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82D97" w14:textId="012E2892" w:rsidR="00C11A7F" w:rsidRDefault="00C11A7F" w:rsidP="00C11A7F">
      <w:pPr>
        <w:spacing w:line="360" w:lineRule="auto"/>
        <w:jc w:val="center"/>
        <w:rPr>
          <w:rFonts w:ascii="Times New Roman" w:hAnsi="Times New Roman"/>
          <w:b/>
          <w:bCs/>
          <w:sz w:val="32"/>
          <w:szCs w:val="32"/>
        </w:rPr>
      </w:pPr>
      <w:r w:rsidRPr="00C11A7F">
        <w:rPr>
          <w:rFonts w:ascii="Times New Roman" w:hAnsi="Times New Roman"/>
          <w:b/>
          <w:bCs/>
          <w:sz w:val="32"/>
          <w:szCs w:val="32"/>
        </w:rPr>
        <w:t xml:space="preserve">Land Use Land Cover Change in </w:t>
      </w:r>
      <w:proofErr w:type="spellStart"/>
      <w:r w:rsidRPr="00C11A7F">
        <w:rPr>
          <w:rFonts w:ascii="Times New Roman" w:hAnsi="Times New Roman"/>
          <w:b/>
          <w:bCs/>
          <w:sz w:val="32"/>
          <w:szCs w:val="32"/>
        </w:rPr>
        <w:t>Jhargram</w:t>
      </w:r>
      <w:proofErr w:type="spellEnd"/>
      <w:r w:rsidRPr="00C11A7F">
        <w:rPr>
          <w:rFonts w:ascii="Times New Roman" w:hAnsi="Times New Roman"/>
          <w:b/>
          <w:bCs/>
          <w:sz w:val="32"/>
          <w:szCs w:val="32"/>
        </w:rPr>
        <w:t xml:space="preserve"> District, West Bengal (2010–2025): A Geospatial Analysis</w:t>
      </w:r>
    </w:p>
    <w:p w14:paraId="42645DCF" w14:textId="77777777" w:rsidR="00C11A7F" w:rsidRPr="00C11A7F" w:rsidRDefault="00C11A7F" w:rsidP="00C11A7F">
      <w:pPr>
        <w:spacing w:line="360" w:lineRule="auto"/>
        <w:jc w:val="both"/>
        <w:rPr>
          <w:rFonts w:ascii="Times New Roman" w:hAnsi="Times New Roman"/>
        </w:rPr>
      </w:pPr>
      <w:bookmarkStart w:id="0" w:name="_GoBack"/>
      <w:bookmarkEnd w:id="0"/>
    </w:p>
    <w:p w14:paraId="1F6FA21F" w14:textId="638D5BA2" w:rsidR="00C11A7F" w:rsidRPr="00C11A7F" w:rsidRDefault="00C11A7F" w:rsidP="00C11A7F">
      <w:pPr>
        <w:spacing w:line="360" w:lineRule="auto"/>
        <w:jc w:val="both"/>
        <w:rPr>
          <w:rFonts w:ascii="Times New Roman" w:hAnsi="Times New Roman"/>
          <w:b/>
          <w:bCs/>
          <w:sz w:val="28"/>
          <w:szCs w:val="28"/>
        </w:rPr>
      </w:pPr>
      <w:r w:rsidRPr="00C11A7F">
        <w:rPr>
          <w:rFonts w:ascii="Times New Roman" w:hAnsi="Times New Roman"/>
          <w:b/>
          <w:bCs/>
          <w:sz w:val="28"/>
          <w:szCs w:val="28"/>
        </w:rPr>
        <w:t xml:space="preserve"> Abstract</w:t>
      </w:r>
    </w:p>
    <w:p w14:paraId="7D4A315C"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The lateritic plateau of </w:t>
      </w:r>
      <w:proofErr w:type="spellStart"/>
      <w:r w:rsidRPr="00C11A7F">
        <w:rPr>
          <w:rFonts w:ascii="Times New Roman" w:hAnsi="Times New Roman"/>
        </w:rPr>
        <w:t>Jangalmahal</w:t>
      </w:r>
      <w:proofErr w:type="spellEnd"/>
      <w:r w:rsidRPr="00C11A7F">
        <w:rPr>
          <w:rFonts w:ascii="Times New Roman" w:hAnsi="Times New Roman"/>
        </w:rPr>
        <w:t xml:space="preserve"> in West Bengal, India, represents a transitional ecological zone characterized by forest-dominated landscapes, rich biodiversity, and strong human–nature interdependence. Rapid land use and land cover (LULC) changes in recent decades threaten the ecological integrity of this region. This study quantifies LULC dynamics in </w:t>
      </w:r>
      <w:proofErr w:type="spellStart"/>
      <w:r w:rsidRPr="00C11A7F">
        <w:rPr>
          <w:rFonts w:ascii="Times New Roman" w:hAnsi="Times New Roman"/>
        </w:rPr>
        <w:t>Jhargram</w:t>
      </w:r>
      <w:proofErr w:type="spellEnd"/>
      <w:r w:rsidRPr="00C11A7F">
        <w:rPr>
          <w:rFonts w:ascii="Times New Roman" w:hAnsi="Times New Roman"/>
        </w:rPr>
        <w:t xml:space="preserve"> district from 2010 to 2025 using multi-temporal Landsat (2010, 2015, </w:t>
      </w:r>
      <w:proofErr w:type="gramStart"/>
      <w:r w:rsidRPr="00C11A7F">
        <w:rPr>
          <w:rFonts w:ascii="Times New Roman" w:hAnsi="Times New Roman"/>
        </w:rPr>
        <w:t>2020</w:t>
      </w:r>
      <w:proofErr w:type="gramEnd"/>
      <w:r w:rsidRPr="00C11A7F">
        <w:rPr>
          <w:rFonts w:ascii="Times New Roman" w:hAnsi="Times New Roman"/>
        </w:rPr>
        <w:t>) and Sentinel‑2 (2025) satellite imagery. A supervised classification with maximum likelihood algorithm was applied, achieving overall accuracies above 86%. Results show that dense forest decreased by 14.3% (from 1,782 km² to 1,526 km²), while open forest and agricultural land expanded marginally. Built‑up areas increased by 128%, and mining/quarries emerged as a new class after 2015. Forest fragmentation intensified along transportation corridors and near settlement clusters. The study highlights the need for integrated land use planning that balances development with conservation of the region’s unique lateritic ecosystem. The findings provide a baseline for policy interventions aimed at sustainable management of this ecologically transitional zone.</w:t>
      </w:r>
    </w:p>
    <w:p w14:paraId="225493C7" w14:textId="77777777" w:rsidR="00C11A7F" w:rsidRPr="00C11A7F" w:rsidRDefault="00C11A7F" w:rsidP="00C11A7F">
      <w:pPr>
        <w:spacing w:line="360" w:lineRule="auto"/>
        <w:jc w:val="both"/>
        <w:rPr>
          <w:rFonts w:ascii="Times New Roman" w:hAnsi="Times New Roman"/>
        </w:rPr>
      </w:pPr>
    </w:p>
    <w:p w14:paraId="21B60ECA" w14:textId="032402B7" w:rsidR="00C11A7F" w:rsidRPr="00C11A7F" w:rsidRDefault="00C11A7F" w:rsidP="00C11A7F">
      <w:pPr>
        <w:spacing w:line="360" w:lineRule="auto"/>
        <w:jc w:val="both"/>
        <w:rPr>
          <w:rFonts w:ascii="Times New Roman" w:hAnsi="Times New Roman"/>
        </w:rPr>
      </w:pPr>
      <w:r w:rsidRPr="00C11A7F">
        <w:rPr>
          <w:rFonts w:ascii="Times New Roman" w:hAnsi="Times New Roman"/>
          <w:b/>
          <w:bCs/>
          <w:sz w:val="28"/>
          <w:szCs w:val="28"/>
        </w:rPr>
        <w:t>Keywords:</w:t>
      </w:r>
      <w:r w:rsidRPr="00C11A7F">
        <w:rPr>
          <w:rFonts w:ascii="Times New Roman" w:hAnsi="Times New Roman"/>
          <w:sz w:val="28"/>
          <w:szCs w:val="28"/>
        </w:rPr>
        <w:t xml:space="preserve"> </w:t>
      </w:r>
      <w:r w:rsidRPr="00C11A7F">
        <w:rPr>
          <w:rFonts w:ascii="Times New Roman" w:hAnsi="Times New Roman"/>
        </w:rPr>
        <w:t xml:space="preserve">Land use land cover change; geospatial analysis; lateritic plateau; </w:t>
      </w:r>
      <w:proofErr w:type="spellStart"/>
      <w:r w:rsidRPr="00C11A7F">
        <w:rPr>
          <w:rFonts w:ascii="Times New Roman" w:hAnsi="Times New Roman"/>
        </w:rPr>
        <w:t>Jangalmahal</w:t>
      </w:r>
      <w:proofErr w:type="spellEnd"/>
      <w:r w:rsidRPr="00C11A7F">
        <w:rPr>
          <w:rFonts w:ascii="Times New Roman" w:hAnsi="Times New Roman"/>
        </w:rPr>
        <w:t xml:space="preserve">; </w:t>
      </w:r>
      <w:proofErr w:type="spellStart"/>
      <w:r w:rsidRPr="00C11A7F">
        <w:rPr>
          <w:rFonts w:ascii="Times New Roman" w:hAnsi="Times New Roman"/>
        </w:rPr>
        <w:t>Jhargram</w:t>
      </w:r>
      <w:proofErr w:type="spellEnd"/>
      <w:r w:rsidRPr="00C11A7F">
        <w:rPr>
          <w:rFonts w:ascii="Times New Roman" w:hAnsi="Times New Roman"/>
        </w:rPr>
        <w:t>; remote sensing; forest fragmentation</w:t>
      </w:r>
    </w:p>
    <w:p w14:paraId="60621886" w14:textId="77777777" w:rsidR="00C11A7F" w:rsidRPr="00C11A7F" w:rsidRDefault="00C11A7F" w:rsidP="00C11A7F">
      <w:pPr>
        <w:spacing w:line="360" w:lineRule="auto"/>
        <w:jc w:val="both"/>
        <w:rPr>
          <w:rFonts w:ascii="Times New Roman" w:hAnsi="Times New Roman"/>
        </w:rPr>
      </w:pPr>
    </w:p>
    <w:p w14:paraId="5B69FF81" w14:textId="77777777" w:rsidR="00C11A7F" w:rsidRDefault="00C11A7F" w:rsidP="00C11A7F">
      <w:pPr>
        <w:spacing w:line="360" w:lineRule="auto"/>
        <w:jc w:val="both"/>
        <w:rPr>
          <w:rFonts w:ascii="Times New Roman" w:hAnsi="Times New Roman"/>
        </w:rPr>
      </w:pPr>
    </w:p>
    <w:p w14:paraId="381B9353" w14:textId="77777777" w:rsidR="00C11A7F" w:rsidRPr="00C11A7F" w:rsidRDefault="00C11A7F" w:rsidP="00C11A7F">
      <w:pPr>
        <w:spacing w:line="360" w:lineRule="auto"/>
        <w:jc w:val="both"/>
        <w:rPr>
          <w:rFonts w:ascii="Times New Roman" w:hAnsi="Times New Roman"/>
        </w:rPr>
      </w:pPr>
    </w:p>
    <w:p w14:paraId="0C7BD00F" w14:textId="14EFBC02" w:rsidR="00C11A7F" w:rsidRPr="00C11A7F" w:rsidRDefault="00C11A7F" w:rsidP="00C11A7F">
      <w:pPr>
        <w:spacing w:line="360" w:lineRule="auto"/>
        <w:jc w:val="both"/>
        <w:rPr>
          <w:rFonts w:ascii="Times New Roman" w:hAnsi="Times New Roman"/>
          <w:b/>
          <w:bCs/>
          <w:sz w:val="28"/>
          <w:szCs w:val="28"/>
        </w:rPr>
      </w:pPr>
      <w:r w:rsidRPr="00C11A7F">
        <w:rPr>
          <w:rFonts w:ascii="Times New Roman" w:hAnsi="Times New Roman"/>
          <w:b/>
          <w:bCs/>
          <w:sz w:val="28"/>
          <w:szCs w:val="28"/>
        </w:rPr>
        <w:t>1. Introduction</w:t>
      </w:r>
    </w:p>
    <w:p w14:paraId="0C1CFD9C"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Land use and land cover (LULC) change is a principal driver of global environmental transformation, affecting biodiversity, ecosystem services, and local livelihoods (</w:t>
      </w:r>
      <w:proofErr w:type="spellStart"/>
      <w:r w:rsidRPr="00C11A7F">
        <w:rPr>
          <w:rFonts w:ascii="Times New Roman" w:hAnsi="Times New Roman"/>
        </w:rPr>
        <w:t>Lambin</w:t>
      </w:r>
      <w:proofErr w:type="spellEnd"/>
      <w:r w:rsidRPr="00C11A7F">
        <w:rPr>
          <w:rFonts w:ascii="Times New Roman" w:hAnsi="Times New Roman"/>
        </w:rPr>
        <w:t xml:space="preserve"> &amp; </w:t>
      </w:r>
      <w:proofErr w:type="spellStart"/>
      <w:r w:rsidRPr="00C11A7F">
        <w:rPr>
          <w:rFonts w:ascii="Times New Roman" w:hAnsi="Times New Roman"/>
        </w:rPr>
        <w:t>Meyfroidt</w:t>
      </w:r>
      <w:proofErr w:type="spellEnd"/>
      <w:r w:rsidRPr="00C11A7F">
        <w:rPr>
          <w:rFonts w:ascii="Times New Roman" w:hAnsi="Times New Roman"/>
        </w:rPr>
        <w:t xml:space="preserve">, 2011). In tropical and sub‑tropical regions, the conversion of natural vegetation to agriculture, settlements, and extractive uses often accelerates ecological degradation, </w:t>
      </w:r>
      <w:r w:rsidRPr="00C11A7F">
        <w:rPr>
          <w:rFonts w:ascii="Times New Roman" w:hAnsi="Times New Roman"/>
        </w:rPr>
        <w:lastRenderedPageBreak/>
        <w:t>particularly in transitional ecological zones where ecosystems are already under climatic stress (Foley et al., 2005).</w:t>
      </w:r>
    </w:p>
    <w:p w14:paraId="01776C8A"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The </w:t>
      </w:r>
      <w:proofErr w:type="spellStart"/>
      <w:r w:rsidRPr="00C11A7F">
        <w:rPr>
          <w:rFonts w:ascii="Times New Roman" w:hAnsi="Times New Roman"/>
        </w:rPr>
        <w:t>Jangalmahal</w:t>
      </w:r>
      <w:proofErr w:type="spellEnd"/>
      <w:r w:rsidRPr="00C11A7F">
        <w:rPr>
          <w:rFonts w:ascii="Times New Roman" w:hAnsi="Times New Roman"/>
        </w:rPr>
        <w:t xml:space="preserve"> region of West Bengal, India, epitomizes such a transitional zone. Situated on the lateritic plateau that bridges the </w:t>
      </w:r>
      <w:proofErr w:type="spellStart"/>
      <w:r w:rsidRPr="00C11A7F">
        <w:rPr>
          <w:rFonts w:ascii="Times New Roman" w:hAnsi="Times New Roman"/>
        </w:rPr>
        <w:t>Chotanagpur</w:t>
      </w:r>
      <w:proofErr w:type="spellEnd"/>
      <w:r w:rsidRPr="00C11A7F">
        <w:rPr>
          <w:rFonts w:ascii="Times New Roman" w:hAnsi="Times New Roman"/>
        </w:rPr>
        <w:t xml:space="preserve"> highlands and the </w:t>
      </w:r>
      <w:proofErr w:type="spellStart"/>
      <w:r w:rsidRPr="00C11A7F">
        <w:rPr>
          <w:rFonts w:ascii="Times New Roman" w:hAnsi="Times New Roman"/>
        </w:rPr>
        <w:t>Gangetic</w:t>
      </w:r>
      <w:proofErr w:type="spellEnd"/>
      <w:r w:rsidRPr="00C11A7F">
        <w:rPr>
          <w:rFonts w:ascii="Times New Roman" w:hAnsi="Times New Roman"/>
        </w:rPr>
        <w:t xml:space="preserve"> plains, it supports dry deciduous forests, sacred groves, and a high degree of indigenous cultural reliance on forest resources (</w:t>
      </w:r>
      <w:proofErr w:type="spellStart"/>
      <w:r w:rsidRPr="00C11A7F">
        <w:rPr>
          <w:rFonts w:ascii="Times New Roman" w:hAnsi="Times New Roman"/>
        </w:rPr>
        <w:t>Ghosh</w:t>
      </w:r>
      <w:proofErr w:type="spellEnd"/>
      <w:r w:rsidRPr="00C11A7F">
        <w:rPr>
          <w:rFonts w:ascii="Times New Roman" w:hAnsi="Times New Roman"/>
        </w:rPr>
        <w:t xml:space="preserve"> &amp; </w:t>
      </w:r>
      <w:proofErr w:type="spellStart"/>
      <w:r w:rsidRPr="00C11A7F">
        <w:rPr>
          <w:rFonts w:ascii="Times New Roman" w:hAnsi="Times New Roman"/>
        </w:rPr>
        <w:t>Mukhopadhyay</w:t>
      </w:r>
      <w:proofErr w:type="spellEnd"/>
      <w:r w:rsidRPr="00C11A7F">
        <w:rPr>
          <w:rFonts w:ascii="Times New Roman" w:hAnsi="Times New Roman"/>
        </w:rPr>
        <w:t xml:space="preserve">, 2019). Administratively, </w:t>
      </w:r>
      <w:proofErr w:type="spellStart"/>
      <w:r w:rsidRPr="00C11A7F">
        <w:rPr>
          <w:rFonts w:ascii="Times New Roman" w:hAnsi="Times New Roman"/>
        </w:rPr>
        <w:t>Jhargram</w:t>
      </w:r>
      <w:proofErr w:type="spellEnd"/>
      <w:r w:rsidRPr="00C11A7F">
        <w:rPr>
          <w:rFonts w:ascii="Times New Roman" w:hAnsi="Times New Roman"/>
        </w:rPr>
        <w:t xml:space="preserve"> district (constituted in 2017 from the erstwhile </w:t>
      </w:r>
      <w:proofErr w:type="spellStart"/>
      <w:r w:rsidRPr="00C11A7F">
        <w:rPr>
          <w:rFonts w:ascii="Times New Roman" w:hAnsi="Times New Roman"/>
        </w:rPr>
        <w:t>Paschim</w:t>
      </w:r>
      <w:proofErr w:type="spellEnd"/>
      <w:r w:rsidRPr="00C11A7F">
        <w:rPr>
          <w:rFonts w:ascii="Times New Roman" w:hAnsi="Times New Roman"/>
        </w:rPr>
        <w:t xml:space="preserve"> </w:t>
      </w:r>
      <w:proofErr w:type="spellStart"/>
      <w:r w:rsidRPr="00C11A7F">
        <w:rPr>
          <w:rFonts w:ascii="Times New Roman" w:hAnsi="Times New Roman"/>
        </w:rPr>
        <w:t>Medinipur</w:t>
      </w:r>
      <w:proofErr w:type="spellEnd"/>
      <w:r w:rsidRPr="00C11A7F">
        <w:rPr>
          <w:rFonts w:ascii="Times New Roman" w:hAnsi="Times New Roman"/>
        </w:rPr>
        <w:t xml:space="preserve"> district) lies at the core of this landscape. Over the past two decades, the region has experienced mounting pressures from infrastructure development, mining, and shifting agricultural practices, yet systematic geospatial assessments of LULC change remain sparse.</w:t>
      </w:r>
    </w:p>
    <w:p w14:paraId="4D083F6D"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Previous studies in adjoining areas have documented forest loss and fragmentation (Mukherjee &amp; Pal, 2020), but a district‑level, multi‑decadal analysis with recent high‑resolution data is lacking. Moreover, the year 2025 offers a timely benchmark to assess changes following the implementation of forest rights legislation and local conservation initiatives.</w:t>
      </w:r>
    </w:p>
    <w:p w14:paraId="5E299349" w14:textId="77777777" w:rsidR="00C11A7F" w:rsidRPr="00C11A7F" w:rsidRDefault="00C11A7F" w:rsidP="00C11A7F">
      <w:pPr>
        <w:spacing w:line="360" w:lineRule="auto"/>
        <w:jc w:val="both"/>
        <w:rPr>
          <w:rFonts w:ascii="Times New Roman" w:hAnsi="Times New Roman"/>
          <w:b/>
          <w:bCs/>
          <w:sz w:val="28"/>
          <w:szCs w:val="28"/>
        </w:rPr>
      </w:pPr>
      <w:r w:rsidRPr="00C11A7F">
        <w:rPr>
          <w:rFonts w:ascii="Times New Roman" w:hAnsi="Times New Roman"/>
          <w:b/>
          <w:bCs/>
          <w:sz w:val="28"/>
          <w:szCs w:val="28"/>
        </w:rPr>
        <w:t>This study aims to:</w:t>
      </w:r>
    </w:p>
    <w:p w14:paraId="7C045060"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1. Map and quantify LULC changes in </w:t>
      </w:r>
      <w:proofErr w:type="spellStart"/>
      <w:r w:rsidRPr="00C11A7F">
        <w:rPr>
          <w:rFonts w:ascii="Times New Roman" w:hAnsi="Times New Roman"/>
        </w:rPr>
        <w:t>Jhargram</w:t>
      </w:r>
      <w:proofErr w:type="spellEnd"/>
      <w:r w:rsidRPr="00C11A7F">
        <w:rPr>
          <w:rFonts w:ascii="Times New Roman" w:hAnsi="Times New Roman"/>
        </w:rPr>
        <w:t xml:space="preserve"> district between 2010 and 2025 using satellite remote sensing.</w:t>
      </w:r>
    </w:p>
    <w:p w14:paraId="4C8C728D" w14:textId="118682D0" w:rsidR="00C11A7F" w:rsidRPr="00C11A7F" w:rsidRDefault="00C11A7F" w:rsidP="00C11A7F">
      <w:pPr>
        <w:spacing w:line="360" w:lineRule="auto"/>
        <w:jc w:val="both"/>
        <w:rPr>
          <w:rFonts w:ascii="Times New Roman" w:hAnsi="Times New Roman"/>
        </w:rPr>
      </w:pPr>
      <w:r w:rsidRPr="00C11A7F">
        <w:rPr>
          <w:rFonts w:ascii="Times New Roman" w:hAnsi="Times New Roman"/>
        </w:rPr>
        <w:t>2. Analyse the spatial patterns of forest fragmentation and land conversion.</w:t>
      </w:r>
    </w:p>
    <w:p w14:paraId="431378D8"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3. Discuss the implications for sustainable management of the lateritic plateau ecosystem.</w:t>
      </w:r>
    </w:p>
    <w:p w14:paraId="5D0FC657" w14:textId="77777777" w:rsidR="00C11A7F" w:rsidRPr="00C11A7F" w:rsidRDefault="00C11A7F" w:rsidP="00C11A7F">
      <w:pPr>
        <w:spacing w:line="360" w:lineRule="auto"/>
        <w:jc w:val="both"/>
        <w:rPr>
          <w:rFonts w:ascii="Times New Roman" w:hAnsi="Times New Roman"/>
        </w:rPr>
      </w:pPr>
    </w:p>
    <w:p w14:paraId="327991F3" w14:textId="77777777" w:rsidR="00C11A7F" w:rsidRDefault="00C11A7F" w:rsidP="00C11A7F">
      <w:pPr>
        <w:spacing w:line="360" w:lineRule="auto"/>
        <w:jc w:val="both"/>
        <w:rPr>
          <w:rFonts w:ascii="Times New Roman" w:hAnsi="Times New Roman"/>
          <w:b/>
          <w:bCs/>
          <w:sz w:val="28"/>
          <w:szCs w:val="28"/>
        </w:rPr>
      </w:pPr>
    </w:p>
    <w:p w14:paraId="58812C41" w14:textId="77777777" w:rsidR="00C11A7F" w:rsidRDefault="00C11A7F" w:rsidP="00C11A7F">
      <w:pPr>
        <w:spacing w:line="360" w:lineRule="auto"/>
        <w:jc w:val="both"/>
        <w:rPr>
          <w:rFonts w:ascii="Times New Roman" w:hAnsi="Times New Roman"/>
          <w:b/>
          <w:bCs/>
          <w:sz w:val="28"/>
          <w:szCs w:val="28"/>
        </w:rPr>
      </w:pPr>
    </w:p>
    <w:p w14:paraId="001127DD" w14:textId="77777777" w:rsidR="00C11A7F" w:rsidRDefault="00C11A7F" w:rsidP="00C11A7F">
      <w:pPr>
        <w:spacing w:line="360" w:lineRule="auto"/>
        <w:jc w:val="both"/>
        <w:rPr>
          <w:rFonts w:ascii="Times New Roman" w:hAnsi="Times New Roman"/>
          <w:b/>
          <w:bCs/>
          <w:sz w:val="28"/>
          <w:szCs w:val="28"/>
        </w:rPr>
      </w:pPr>
    </w:p>
    <w:p w14:paraId="4138E992" w14:textId="6E8BB0F9" w:rsidR="00C11A7F" w:rsidRPr="00C11A7F" w:rsidRDefault="00C11A7F" w:rsidP="00C11A7F">
      <w:pPr>
        <w:spacing w:line="360" w:lineRule="auto"/>
        <w:jc w:val="both"/>
        <w:rPr>
          <w:rFonts w:ascii="Times New Roman" w:hAnsi="Times New Roman"/>
          <w:b/>
          <w:bCs/>
          <w:sz w:val="28"/>
          <w:szCs w:val="28"/>
        </w:rPr>
      </w:pPr>
      <w:r w:rsidRPr="00C11A7F">
        <w:rPr>
          <w:rFonts w:ascii="Times New Roman" w:hAnsi="Times New Roman"/>
          <w:b/>
          <w:bCs/>
          <w:sz w:val="28"/>
          <w:szCs w:val="28"/>
        </w:rPr>
        <w:t>2. Study Area</w:t>
      </w:r>
    </w:p>
    <w:p w14:paraId="30B15A2D" w14:textId="77777777" w:rsidR="00C11A7F" w:rsidRPr="00C11A7F" w:rsidRDefault="00C11A7F" w:rsidP="00C11A7F">
      <w:pPr>
        <w:spacing w:line="360" w:lineRule="auto"/>
        <w:jc w:val="both"/>
        <w:rPr>
          <w:rFonts w:ascii="Times New Roman" w:hAnsi="Times New Roman"/>
        </w:rPr>
      </w:pPr>
      <w:proofErr w:type="spellStart"/>
      <w:r w:rsidRPr="00C11A7F">
        <w:rPr>
          <w:rFonts w:ascii="Times New Roman" w:hAnsi="Times New Roman"/>
        </w:rPr>
        <w:t>Jhargram</w:t>
      </w:r>
      <w:proofErr w:type="spellEnd"/>
      <w:r w:rsidRPr="00C11A7F">
        <w:rPr>
          <w:rFonts w:ascii="Times New Roman" w:hAnsi="Times New Roman"/>
        </w:rPr>
        <w:t xml:space="preserve"> district (21°58′ N to 22°36′ N, 86°38′ E to 87°14′ E) is located in the western part of West Bengal, India (Fig. 1). It covers an area of approximately 3,038 km² and is bounded </w:t>
      </w:r>
      <w:r w:rsidRPr="00C11A7F">
        <w:rPr>
          <w:rFonts w:ascii="Times New Roman" w:hAnsi="Times New Roman"/>
        </w:rPr>
        <w:lastRenderedPageBreak/>
        <w:t xml:space="preserve">by </w:t>
      </w:r>
      <w:proofErr w:type="spellStart"/>
      <w:r w:rsidRPr="00C11A7F">
        <w:rPr>
          <w:rFonts w:ascii="Times New Roman" w:hAnsi="Times New Roman"/>
        </w:rPr>
        <w:t>Paschim</w:t>
      </w:r>
      <w:proofErr w:type="spellEnd"/>
      <w:r w:rsidRPr="00C11A7F">
        <w:rPr>
          <w:rFonts w:ascii="Times New Roman" w:hAnsi="Times New Roman"/>
        </w:rPr>
        <w:t xml:space="preserve"> </w:t>
      </w:r>
      <w:proofErr w:type="spellStart"/>
      <w:r w:rsidRPr="00C11A7F">
        <w:rPr>
          <w:rFonts w:ascii="Times New Roman" w:hAnsi="Times New Roman"/>
        </w:rPr>
        <w:t>Medinipur</w:t>
      </w:r>
      <w:proofErr w:type="spellEnd"/>
      <w:r w:rsidRPr="00C11A7F">
        <w:rPr>
          <w:rFonts w:ascii="Times New Roman" w:hAnsi="Times New Roman"/>
        </w:rPr>
        <w:t xml:space="preserve"> district to the east, </w:t>
      </w:r>
      <w:proofErr w:type="spellStart"/>
      <w:r w:rsidRPr="00C11A7F">
        <w:rPr>
          <w:rFonts w:ascii="Times New Roman" w:hAnsi="Times New Roman"/>
        </w:rPr>
        <w:t>Purulia</w:t>
      </w:r>
      <w:proofErr w:type="spellEnd"/>
      <w:r w:rsidRPr="00C11A7F">
        <w:rPr>
          <w:rFonts w:ascii="Times New Roman" w:hAnsi="Times New Roman"/>
        </w:rPr>
        <w:t xml:space="preserve"> and </w:t>
      </w:r>
      <w:proofErr w:type="spellStart"/>
      <w:r w:rsidRPr="00C11A7F">
        <w:rPr>
          <w:rFonts w:ascii="Times New Roman" w:hAnsi="Times New Roman"/>
        </w:rPr>
        <w:t>Bankura</w:t>
      </w:r>
      <w:proofErr w:type="spellEnd"/>
      <w:r w:rsidRPr="00C11A7F">
        <w:rPr>
          <w:rFonts w:ascii="Times New Roman" w:hAnsi="Times New Roman"/>
        </w:rPr>
        <w:t xml:space="preserve"> districts to the north, and the state of Jharkhand to the west. The district headquarters is the town of </w:t>
      </w:r>
      <w:proofErr w:type="spellStart"/>
      <w:r w:rsidRPr="00C11A7F">
        <w:rPr>
          <w:rFonts w:ascii="Times New Roman" w:hAnsi="Times New Roman"/>
        </w:rPr>
        <w:t>Jhargram</w:t>
      </w:r>
      <w:proofErr w:type="spellEnd"/>
      <w:r w:rsidRPr="00C11A7F">
        <w:rPr>
          <w:rFonts w:ascii="Times New Roman" w:hAnsi="Times New Roman"/>
        </w:rPr>
        <w:t>.</w:t>
      </w:r>
    </w:p>
    <w:p w14:paraId="298B0F96"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Topographically, the area is an undulating lateritic plateau with elevations ranging from 50 to 150 m above mean sea level. The climate is tropical with a distinct dry season (November–May) and monsoon (June–October). Mean annual rainfall is around 1,400 mm, but inter‑annual variability is high. The natural vegetation is classified as tropical dry deciduous forest, dominated by *</w:t>
      </w:r>
      <w:proofErr w:type="spellStart"/>
      <w:r w:rsidRPr="00C11A7F">
        <w:rPr>
          <w:rFonts w:ascii="Times New Roman" w:hAnsi="Times New Roman"/>
        </w:rPr>
        <w:t>Shorea</w:t>
      </w:r>
      <w:proofErr w:type="spellEnd"/>
      <w:r w:rsidRPr="00C11A7F">
        <w:rPr>
          <w:rFonts w:ascii="Times New Roman" w:hAnsi="Times New Roman"/>
        </w:rPr>
        <w:t xml:space="preserve"> </w:t>
      </w:r>
      <w:proofErr w:type="spellStart"/>
      <w:r w:rsidRPr="00C11A7F">
        <w:rPr>
          <w:rFonts w:ascii="Times New Roman" w:hAnsi="Times New Roman"/>
        </w:rPr>
        <w:t>robusta</w:t>
      </w:r>
      <w:proofErr w:type="spellEnd"/>
      <w:r w:rsidRPr="00C11A7F">
        <w:rPr>
          <w:rFonts w:ascii="Times New Roman" w:hAnsi="Times New Roman"/>
        </w:rPr>
        <w:t>* (</w:t>
      </w:r>
      <w:proofErr w:type="spellStart"/>
      <w:r w:rsidRPr="00C11A7F">
        <w:rPr>
          <w:rFonts w:ascii="Times New Roman" w:hAnsi="Times New Roman"/>
        </w:rPr>
        <w:t>sal</w:t>
      </w:r>
      <w:proofErr w:type="spellEnd"/>
      <w:r w:rsidRPr="00C11A7F">
        <w:rPr>
          <w:rFonts w:ascii="Times New Roman" w:hAnsi="Times New Roman"/>
        </w:rPr>
        <w:t>), *</w:t>
      </w:r>
      <w:proofErr w:type="spellStart"/>
      <w:r w:rsidRPr="00C11A7F">
        <w:rPr>
          <w:rFonts w:ascii="Times New Roman" w:hAnsi="Times New Roman"/>
        </w:rPr>
        <w:t>Madhuca</w:t>
      </w:r>
      <w:proofErr w:type="spellEnd"/>
      <w:r w:rsidRPr="00C11A7F">
        <w:rPr>
          <w:rFonts w:ascii="Times New Roman" w:hAnsi="Times New Roman"/>
        </w:rPr>
        <w:t xml:space="preserve"> </w:t>
      </w:r>
      <w:proofErr w:type="spellStart"/>
      <w:r w:rsidRPr="00C11A7F">
        <w:rPr>
          <w:rFonts w:ascii="Times New Roman" w:hAnsi="Times New Roman"/>
        </w:rPr>
        <w:t>longifolia</w:t>
      </w:r>
      <w:proofErr w:type="spellEnd"/>
      <w:r w:rsidRPr="00C11A7F">
        <w:rPr>
          <w:rFonts w:ascii="Times New Roman" w:hAnsi="Times New Roman"/>
        </w:rPr>
        <w:t>* (</w:t>
      </w:r>
      <w:proofErr w:type="spellStart"/>
      <w:r w:rsidRPr="00C11A7F">
        <w:rPr>
          <w:rFonts w:ascii="Times New Roman" w:hAnsi="Times New Roman"/>
        </w:rPr>
        <w:t>mahua</w:t>
      </w:r>
      <w:proofErr w:type="spellEnd"/>
      <w:r w:rsidRPr="00C11A7F">
        <w:rPr>
          <w:rFonts w:ascii="Times New Roman" w:hAnsi="Times New Roman"/>
        </w:rPr>
        <w:t>), and *</w:t>
      </w:r>
      <w:proofErr w:type="spellStart"/>
      <w:r w:rsidRPr="00C11A7F">
        <w:rPr>
          <w:rFonts w:ascii="Times New Roman" w:hAnsi="Times New Roman"/>
        </w:rPr>
        <w:t>Diospyros</w:t>
      </w:r>
      <w:proofErr w:type="spellEnd"/>
      <w:r w:rsidRPr="00C11A7F">
        <w:rPr>
          <w:rFonts w:ascii="Times New Roman" w:hAnsi="Times New Roman"/>
        </w:rPr>
        <w:t xml:space="preserve"> </w:t>
      </w:r>
      <w:proofErr w:type="spellStart"/>
      <w:r w:rsidRPr="00C11A7F">
        <w:rPr>
          <w:rFonts w:ascii="Times New Roman" w:hAnsi="Times New Roman"/>
        </w:rPr>
        <w:t>melanoxylon</w:t>
      </w:r>
      <w:proofErr w:type="spellEnd"/>
      <w:r w:rsidRPr="00C11A7F">
        <w:rPr>
          <w:rFonts w:ascii="Times New Roman" w:hAnsi="Times New Roman"/>
        </w:rPr>
        <w:t>* (</w:t>
      </w:r>
      <w:proofErr w:type="spellStart"/>
      <w:r w:rsidRPr="00C11A7F">
        <w:rPr>
          <w:rFonts w:ascii="Times New Roman" w:hAnsi="Times New Roman"/>
        </w:rPr>
        <w:t>kendu</w:t>
      </w:r>
      <w:proofErr w:type="spellEnd"/>
      <w:r w:rsidRPr="00C11A7F">
        <w:rPr>
          <w:rFonts w:ascii="Times New Roman" w:hAnsi="Times New Roman"/>
        </w:rPr>
        <w:t>) (Forest Survey of India, 2021).</w:t>
      </w:r>
    </w:p>
    <w:p w14:paraId="2CDFCE1D"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Demographically, the district has a high proportion of Scheduled Tribes (</w:t>
      </w:r>
      <w:proofErr w:type="spellStart"/>
      <w:r w:rsidRPr="00C11A7F">
        <w:rPr>
          <w:rFonts w:ascii="Times New Roman" w:hAnsi="Times New Roman"/>
        </w:rPr>
        <w:t>Sancthal</w:t>
      </w:r>
      <w:proofErr w:type="spellEnd"/>
      <w:r w:rsidRPr="00C11A7F">
        <w:rPr>
          <w:rFonts w:ascii="Times New Roman" w:hAnsi="Times New Roman"/>
        </w:rPr>
        <w:t xml:space="preserve">, </w:t>
      </w:r>
      <w:proofErr w:type="spellStart"/>
      <w:r w:rsidRPr="00C11A7F">
        <w:rPr>
          <w:rFonts w:ascii="Times New Roman" w:hAnsi="Times New Roman"/>
        </w:rPr>
        <w:t>Munda</w:t>
      </w:r>
      <w:proofErr w:type="spellEnd"/>
      <w:r w:rsidRPr="00C11A7F">
        <w:rPr>
          <w:rFonts w:ascii="Times New Roman" w:hAnsi="Times New Roman"/>
        </w:rPr>
        <w:t xml:space="preserve">, </w:t>
      </w:r>
      <w:proofErr w:type="spellStart"/>
      <w:r w:rsidRPr="00C11A7F">
        <w:rPr>
          <w:rFonts w:ascii="Times New Roman" w:hAnsi="Times New Roman"/>
        </w:rPr>
        <w:t>Bhumij</w:t>
      </w:r>
      <w:proofErr w:type="spellEnd"/>
      <w:r w:rsidRPr="00C11A7F">
        <w:rPr>
          <w:rFonts w:ascii="Times New Roman" w:hAnsi="Times New Roman"/>
        </w:rPr>
        <w:t>), whose livelihoods are intricately linked to forest produce, shifting cultivation (*</w:t>
      </w:r>
      <w:proofErr w:type="spellStart"/>
      <w:r w:rsidRPr="00C11A7F">
        <w:rPr>
          <w:rFonts w:ascii="Times New Roman" w:hAnsi="Times New Roman"/>
        </w:rPr>
        <w:t>dahiya</w:t>
      </w:r>
      <w:proofErr w:type="spellEnd"/>
      <w:r w:rsidRPr="00C11A7F">
        <w:rPr>
          <w:rFonts w:ascii="Times New Roman" w:hAnsi="Times New Roman"/>
        </w:rPr>
        <w:t xml:space="preserve">*), and small‑scale agriculture. The region is also part of the notified Elephant Reserve, leading to frequent human–elephant conflicts (Das &amp; </w:t>
      </w:r>
      <w:proofErr w:type="spellStart"/>
      <w:r w:rsidRPr="00C11A7F">
        <w:rPr>
          <w:rFonts w:ascii="Times New Roman" w:hAnsi="Times New Roman"/>
        </w:rPr>
        <w:t>Chatterjee</w:t>
      </w:r>
      <w:proofErr w:type="spellEnd"/>
      <w:r w:rsidRPr="00C11A7F">
        <w:rPr>
          <w:rFonts w:ascii="Times New Roman" w:hAnsi="Times New Roman"/>
        </w:rPr>
        <w:t>, 2022).</w:t>
      </w:r>
    </w:p>
    <w:p w14:paraId="20F30B00" w14:textId="77777777" w:rsidR="00C11A7F" w:rsidRPr="00C11A7F" w:rsidRDefault="00C11A7F" w:rsidP="00C11A7F">
      <w:pPr>
        <w:spacing w:line="360" w:lineRule="auto"/>
        <w:jc w:val="both"/>
        <w:rPr>
          <w:rFonts w:ascii="Times New Roman" w:hAnsi="Times New Roman"/>
        </w:rPr>
      </w:pPr>
    </w:p>
    <w:p w14:paraId="34065C93" w14:textId="2E6BC114" w:rsidR="00C11A7F" w:rsidRPr="00C11A7F" w:rsidRDefault="0021735C" w:rsidP="00C11A7F">
      <w:pPr>
        <w:spacing w:line="360" w:lineRule="auto"/>
        <w:jc w:val="both"/>
        <w:rPr>
          <w:rFonts w:ascii="Times New Roman" w:hAnsi="Times New Roman"/>
        </w:rPr>
      </w:pPr>
      <w:r>
        <w:rPr>
          <w:rFonts w:ascii="Times New Roman" w:hAnsi="Times New Roman"/>
          <w:noProof/>
          <w:lang w:eastAsia="en-IN"/>
        </w:rPr>
        <w:drawing>
          <wp:anchor distT="0" distB="0" distL="114300" distR="114300" simplePos="0" relativeHeight="251658240" behindDoc="0" locked="0" layoutInCell="1" allowOverlap="1" wp14:anchorId="38811493" wp14:editId="7292485D">
            <wp:simplePos x="0" y="0"/>
            <wp:positionH relativeFrom="column">
              <wp:posOffset>0</wp:posOffset>
            </wp:positionH>
            <wp:positionV relativeFrom="paragraph">
              <wp:posOffset>-4757420</wp:posOffset>
            </wp:positionV>
            <wp:extent cx="5731510" cy="4389755"/>
            <wp:effectExtent l="76200" t="76200" r="135890" b="125095"/>
            <wp:wrapNone/>
            <wp:docPr id="1586187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87901" name="Picture 1586187901"/>
                    <pic:cNvPicPr/>
                  </pic:nvPicPr>
                  <pic:blipFill>
                    <a:blip r:embed="rId6">
                      <a:extLst>
                        <a:ext uri="{28A0092B-C50C-407E-A947-70E740481C1C}">
                          <a14:useLocalDpi xmlns:a14="http://schemas.microsoft.com/office/drawing/2010/main" val="0"/>
                        </a:ext>
                      </a:extLst>
                    </a:blip>
                    <a:stretch>
                      <a:fillRect/>
                    </a:stretch>
                  </pic:blipFill>
                  <pic:spPr>
                    <a:xfrm>
                      <a:off x="0" y="0"/>
                      <a:ext cx="5731510" cy="43897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roofErr w:type="gramStart"/>
      <w:r w:rsidR="00C11A7F" w:rsidRPr="00C11A7F">
        <w:rPr>
          <w:rFonts w:ascii="Times New Roman" w:hAnsi="Times New Roman"/>
        </w:rPr>
        <w:t>Fig. 1.</w:t>
      </w:r>
      <w:proofErr w:type="gramEnd"/>
      <w:r w:rsidR="00C11A7F" w:rsidRPr="00C11A7F">
        <w:rPr>
          <w:rFonts w:ascii="Times New Roman" w:hAnsi="Times New Roman"/>
        </w:rPr>
        <w:t xml:space="preserve"> </w:t>
      </w:r>
      <w:proofErr w:type="gramStart"/>
      <w:r w:rsidR="00C11A7F" w:rsidRPr="00C11A7F">
        <w:rPr>
          <w:rFonts w:ascii="Times New Roman" w:hAnsi="Times New Roman"/>
        </w:rPr>
        <w:t xml:space="preserve">Location map of </w:t>
      </w:r>
      <w:proofErr w:type="spellStart"/>
      <w:r w:rsidR="00C11A7F" w:rsidRPr="00C11A7F">
        <w:rPr>
          <w:rFonts w:ascii="Times New Roman" w:hAnsi="Times New Roman"/>
        </w:rPr>
        <w:t>Jhargram</w:t>
      </w:r>
      <w:proofErr w:type="spellEnd"/>
      <w:r w:rsidR="00C11A7F" w:rsidRPr="00C11A7F">
        <w:rPr>
          <w:rFonts w:ascii="Times New Roman" w:hAnsi="Times New Roman"/>
        </w:rPr>
        <w:t xml:space="preserve"> district, West Bengal.</w:t>
      </w:r>
      <w:proofErr w:type="gramEnd"/>
    </w:p>
    <w:p w14:paraId="609D0175" w14:textId="61D1EABE" w:rsidR="00C11A7F" w:rsidRPr="00C11A7F" w:rsidRDefault="00C11A7F" w:rsidP="00C11A7F">
      <w:pPr>
        <w:spacing w:line="360" w:lineRule="auto"/>
        <w:jc w:val="both"/>
        <w:rPr>
          <w:rFonts w:ascii="Times New Roman" w:hAnsi="Times New Roman"/>
          <w:b/>
          <w:bCs/>
          <w:sz w:val="28"/>
          <w:szCs w:val="28"/>
        </w:rPr>
      </w:pPr>
      <w:r w:rsidRPr="00C11A7F">
        <w:rPr>
          <w:rFonts w:ascii="Times New Roman" w:hAnsi="Times New Roman"/>
          <w:b/>
          <w:bCs/>
          <w:sz w:val="28"/>
          <w:szCs w:val="28"/>
        </w:rPr>
        <w:t>3. Materials and Methods</w:t>
      </w:r>
    </w:p>
    <w:p w14:paraId="003BB066" w14:textId="4D27771B" w:rsidR="00C11A7F" w:rsidRPr="00C11A7F" w:rsidRDefault="00C11A7F" w:rsidP="00C11A7F">
      <w:pPr>
        <w:spacing w:line="360" w:lineRule="auto"/>
        <w:jc w:val="both"/>
        <w:rPr>
          <w:rFonts w:ascii="Times New Roman" w:hAnsi="Times New Roman"/>
          <w:b/>
          <w:bCs/>
        </w:rPr>
      </w:pPr>
      <w:r w:rsidRPr="00C11A7F">
        <w:rPr>
          <w:rFonts w:ascii="Times New Roman" w:hAnsi="Times New Roman"/>
          <w:b/>
          <w:bCs/>
        </w:rPr>
        <w:t>3.1. Data Sources</w:t>
      </w:r>
    </w:p>
    <w:p w14:paraId="2925613C"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Multi‑temporal satellite imagery was acquired to capture LULC at five‑year intervals from 2010 to 2025 (Table 1). Landsat 5 TM (2010), Landsat 8 OLI (2015, 2020), and Sentinel‑2 MSI (2025) images were selected for their temporal consistency and spatial resolution. All images were acquired during the post‑monsoon dry season (October–December) to minimize seasonal vegetation variability.</w:t>
      </w:r>
    </w:p>
    <w:p w14:paraId="1A10104D" w14:textId="77777777" w:rsidR="00C11A7F" w:rsidRPr="00C11A7F" w:rsidRDefault="00C11A7F" w:rsidP="00C11A7F">
      <w:pPr>
        <w:spacing w:line="360" w:lineRule="auto"/>
        <w:jc w:val="both"/>
        <w:rPr>
          <w:rFonts w:ascii="Times New Roman" w:hAnsi="Times New Roman"/>
        </w:rPr>
      </w:pPr>
    </w:p>
    <w:p w14:paraId="37374571" w14:textId="77777777" w:rsidR="0021735C" w:rsidRDefault="0021735C" w:rsidP="00C11A7F">
      <w:pPr>
        <w:spacing w:line="360" w:lineRule="auto"/>
        <w:jc w:val="both"/>
        <w:rPr>
          <w:rFonts w:ascii="Times New Roman" w:hAnsi="Times New Roman"/>
        </w:rPr>
      </w:pPr>
    </w:p>
    <w:p w14:paraId="01970D91" w14:textId="77777777" w:rsidR="0021735C" w:rsidRDefault="0021735C" w:rsidP="00C11A7F">
      <w:pPr>
        <w:spacing w:line="360" w:lineRule="auto"/>
        <w:jc w:val="both"/>
        <w:rPr>
          <w:rFonts w:ascii="Times New Roman" w:hAnsi="Times New Roman"/>
        </w:rPr>
      </w:pPr>
    </w:p>
    <w:p w14:paraId="0BD2A10F" w14:textId="77777777" w:rsidR="0021735C" w:rsidRDefault="0021735C" w:rsidP="00C11A7F">
      <w:pPr>
        <w:spacing w:line="360" w:lineRule="auto"/>
        <w:jc w:val="both"/>
        <w:rPr>
          <w:rFonts w:ascii="Times New Roman" w:hAnsi="Times New Roman"/>
        </w:rPr>
      </w:pPr>
    </w:p>
    <w:p w14:paraId="754E265C" w14:textId="11CA9DCC" w:rsidR="00C11A7F" w:rsidRPr="001B290A" w:rsidRDefault="00C11A7F" w:rsidP="00C11A7F">
      <w:pPr>
        <w:spacing w:line="360" w:lineRule="auto"/>
        <w:jc w:val="both"/>
        <w:rPr>
          <w:rFonts w:ascii="Times New Roman" w:hAnsi="Times New Roman"/>
          <w:b/>
          <w:bCs/>
        </w:rPr>
      </w:pPr>
      <w:r w:rsidRPr="001B290A">
        <w:rPr>
          <w:rFonts w:ascii="Times New Roman" w:hAnsi="Times New Roman"/>
          <w:b/>
          <w:bCs/>
        </w:rPr>
        <w:t>Table 1</w:t>
      </w:r>
    </w:p>
    <w:p w14:paraId="06BFB9A2" w14:textId="3735C5F3" w:rsidR="00C11A7F" w:rsidRPr="00C11A7F" w:rsidRDefault="00C11A7F" w:rsidP="0021735C">
      <w:pPr>
        <w:spacing w:line="360" w:lineRule="auto"/>
        <w:jc w:val="both"/>
        <w:rPr>
          <w:rFonts w:ascii="Times New Roman" w:hAnsi="Times New Roman"/>
        </w:rPr>
      </w:pPr>
      <w:proofErr w:type="gramStart"/>
      <w:r w:rsidRPr="00C11A7F">
        <w:rPr>
          <w:rFonts w:ascii="Times New Roman" w:hAnsi="Times New Roman"/>
        </w:rPr>
        <w:t>Satellite data used in the study.</w:t>
      </w:r>
      <w:proofErr w:type="gramEnd"/>
    </w:p>
    <w:tbl>
      <w:tblPr>
        <w:tblStyle w:val="TableGrid"/>
        <w:tblW w:w="0" w:type="auto"/>
        <w:tblLook w:val="04A0" w:firstRow="1" w:lastRow="0" w:firstColumn="1" w:lastColumn="0" w:noHBand="0" w:noVBand="1"/>
      </w:tblPr>
      <w:tblGrid>
        <w:gridCol w:w="1803"/>
        <w:gridCol w:w="1803"/>
        <w:gridCol w:w="1803"/>
        <w:gridCol w:w="1803"/>
        <w:gridCol w:w="1804"/>
      </w:tblGrid>
      <w:tr w:rsidR="0021735C" w14:paraId="3995DF82" w14:textId="77777777" w:rsidTr="0021735C">
        <w:tc>
          <w:tcPr>
            <w:tcW w:w="1803" w:type="dxa"/>
            <w:vAlign w:val="center"/>
          </w:tcPr>
          <w:p w14:paraId="65DF6392" w14:textId="7CCC7019" w:rsidR="0021735C" w:rsidRDefault="0021735C" w:rsidP="0021735C">
            <w:pPr>
              <w:spacing w:line="360" w:lineRule="auto"/>
              <w:jc w:val="center"/>
              <w:rPr>
                <w:rFonts w:ascii="Times New Roman" w:hAnsi="Times New Roman"/>
              </w:rPr>
            </w:pPr>
            <w:r w:rsidRPr="00C11A7F">
              <w:rPr>
                <w:rFonts w:ascii="Times New Roman" w:hAnsi="Times New Roman"/>
              </w:rPr>
              <w:t>Year</w:t>
            </w:r>
          </w:p>
        </w:tc>
        <w:tc>
          <w:tcPr>
            <w:tcW w:w="1803" w:type="dxa"/>
            <w:vAlign w:val="center"/>
          </w:tcPr>
          <w:p w14:paraId="45FBD5D8" w14:textId="2AE710CA" w:rsidR="0021735C" w:rsidRDefault="0021735C" w:rsidP="0021735C">
            <w:pPr>
              <w:spacing w:line="360" w:lineRule="auto"/>
              <w:jc w:val="center"/>
              <w:rPr>
                <w:rFonts w:ascii="Times New Roman" w:hAnsi="Times New Roman"/>
              </w:rPr>
            </w:pPr>
            <w:r w:rsidRPr="00C11A7F">
              <w:rPr>
                <w:rFonts w:ascii="Times New Roman" w:hAnsi="Times New Roman"/>
              </w:rPr>
              <w:t xml:space="preserve">Satellite / </w:t>
            </w:r>
            <w:r w:rsidRPr="00C11A7F">
              <w:rPr>
                <w:rFonts w:ascii="Times New Roman" w:hAnsi="Times New Roman"/>
              </w:rPr>
              <w:lastRenderedPageBreak/>
              <w:t>Sensor</w:t>
            </w:r>
          </w:p>
        </w:tc>
        <w:tc>
          <w:tcPr>
            <w:tcW w:w="1803" w:type="dxa"/>
            <w:vAlign w:val="center"/>
          </w:tcPr>
          <w:p w14:paraId="69479855" w14:textId="64D21AE7" w:rsidR="0021735C" w:rsidRDefault="0021735C" w:rsidP="0021735C">
            <w:pPr>
              <w:spacing w:line="360" w:lineRule="auto"/>
              <w:jc w:val="center"/>
              <w:rPr>
                <w:rFonts w:ascii="Times New Roman" w:hAnsi="Times New Roman"/>
              </w:rPr>
            </w:pPr>
            <w:r w:rsidRPr="00C11A7F">
              <w:rPr>
                <w:rFonts w:ascii="Times New Roman" w:hAnsi="Times New Roman"/>
              </w:rPr>
              <w:lastRenderedPageBreak/>
              <w:t>Path/Row</w:t>
            </w:r>
          </w:p>
        </w:tc>
        <w:tc>
          <w:tcPr>
            <w:tcW w:w="1803" w:type="dxa"/>
            <w:vAlign w:val="center"/>
          </w:tcPr>
          <w:p w14:paraId="7AABDF0D" w14:textId="6F66FDA1" w:rsidR="0021735C" w:rsidRDefault="0021735C" w:rsidP="0021735C">
            <w:pPr>
              <w:spacing w:line="360" w:lineRule="auto"/>
              <w:jc w:val="center"/>
              <w:rPr>
                <w:rFonts w:ascii="Times New Roman" w:hAnsi="Times New Roman"/>
              </w:rPr>
            </w:pPr>
            <w:r w:rsidRPr="00C11A7F">
              <w:rPr>
                <w:rFonts w:ascii="Times New Roman" w:hAnsi="Times New Roman"/>
              </w:rPr>
              <w:t xml:space="preserve">Spatial </w:t>
            </w:r>
            <w:r w:rsidRPr="00C11A7F">
              <w:rPr>
                <w:rFonts w:ascii="Times New Roman" w:hAnsi="Times New Roman"/>
              </w:rPr>
              <w:lastRenderedPageBreak/>
              <w:t>Resolution</w:t>
            </w:r>
          </w:p>
        </w:tc>
        <w:tc>
          <w:tcPr>
            <w:tcW w:w="1804" w:type="dxa"/>
            <w:vAlign w:val="center"/>
          </w:tcPr>
          <w:p w14:paraId="2E98DE53" w14:textId="769BCB6A" w:rsidR="0021735C" w:rsidRDefault="0021735C" w:rsidP="0021735C">
            <w:pPr>
              <w:spacing w:line="360" w:lineRule="auto"/>
              <w:jc w:val="center"/>
              <w:rPr>
                <w:rFonts w:ascii="Times New Roman" w:hAnsi="Times New Roman"/>
              </w:rPr>
            </w:pPr>
            <w:r w:rsidRPr="00C11A7F">
              <w:rPr>
                <w:rFonts w:ascii="Times New Roman" w:hAnsi="Times New Roman"/>
              </w:rPr>
              <w:lastRenderedPageBreak/>
              <w:t>Source</w:t>
            </w:r>
          </w:p>
        </w:tc>
      </w:tr>
      <w:tr w:rsidR="0021735C" w14:paraId="6F9995F0" w14:textId="77777777" w:rsidTr="0021735C">
        <w:tc>
          <w:tcPr>
            <w:tcW w:w="1803" w:type="dxa"/>
            <w:vAlign w:val="center"/>
          </w:tcPr>
          <w:p w14:paraId="45AC5166" w14:textId="4F41D8C6" w:rsidR="0021735C" w:rsidRDefault="0021735C" w:rsidP="0021735C">
            <w:pPr>
              <w:spacing w:line="360" w:lineRule="auto"/>
              <w:jc w:val="center"/>
              <w:rPr>
                <w:rFonts w:ascii="Times New Roman" w:hAnsi="Times New Roman"/>
              </w:rPr>
            </w:pPr>
            <w:r>
              <w:rPr>
                <w:rFonts w:ascii="Times New Roman" w:hAnsi="Times New Roman"/>
              </w:rPr>
              <w:lastRenderedPageBreak/>
              <w:t>2010</w:t>
            </w:r>
          </w:p>
        </w:tc>
        <w:tc>
          <w:tcPr>
            <w:tcW w:w="1803" w:type="dxa"/>
            <w:vAlign w:val="center"/>
          </w:tcPr>
          <w:p w14:paraId="7EBB815B" w14:textId="2E40574B" w:rsidR="0021735C" w:rsidRDefault="0021735C" w:rsidP="0021735C">
            <w:pPr>
              <w:spacing w:line="360" w:lineRule="auto"/>
              <w:jc w:val="center"/>
              <w:rPr>
                <w:rFonts w:ascii="Times New Roman" w:hAnsi="Times New Roman"/>
              </w:rPr>
            </w:pPr>
            <w:r w:rsidRPr="00C11A7F">
              <w:rPr>
                <w:rFonts w:ascii="Times New Roman" w:hAnsi="Times New Roman"/>
              </w:rPr>
              <w:t>Landsat 5 TM</w:t>
            </w:r>
          </w:p>
        </w:tc>
        <w:tc>
          <w:tcPr>
            <w:tcW w:w="1803" w:type="dxa"/>
            <w:vAlign w:val="center"/>
          </w:tcPr>
          <w:p w14:paraId="7A5E6EF3" w14:textId="24F7D797" w:rsidR="0021735C" w:rsidRDefault="0021735C" w:rsidP="0021735C">
            <w:pPr>
              <w:spacing w:line="360" w:lineRule="auto"/>
              <w:jc w:val="center"/>
              <w:rPr>
                <w:rFonts w:ascii="Times New Roman" w:hAnsi="Times New Roman"/>
              </w:rPr>
            </w:pPr>
            <w:r w:rsidRPr="00BB48FC">
              <w:rPr>
                <w:rFonts w:ascii="Times New Roman" w:hAnsi="Times New Roman"/>
              </w:rPr>
              <w:t>139/44</w:t>
            </w:r>
          </w:p>
        </w:tc>
        <w:tc>
          <w:tcPr>
            <w:tcW w:w="1803" w:type="dxa"/>
            <w:vAlign w:val="center"/>
          </w:tcPr>
          <w:p w14:paraId="13D359E4" w14:textId="33E59CAE" w:rsidR="0021735C" w:rsidRDefault="0021735C" w:rsidP="0021735C">
            <w:pPr>
              <w:spacing w:line="360" w:lineRule="auto"/>
              <w:jc w:val="center"/>
              <w:rPr>
                <w:rFonts w:ascii="Times New Roman" w:hAnsi="Times New Roman"/>
              </w:rPr>
            </w:pPr>
            <w:r w:rsidRPr="001D3E95">
              <w:rPr>
                <w:rFonts w:ascii="Times New Roman" w:hAnsi="Times New Roman"/>
              </w:rPr>
              <w:t>30 m</w:t>
            </w:r>
          </w:p>
        </w:tc>
        <w:tc>
          <w:tcPr>
            <w:tcW w:w="1804" w:type="dxa"/>
            <w:vAlign w:val="center"/>
          </w:tcPr>
          <w:p w14:paraId="2E2C2BD0" w14:textId="42F1D6F8" w:rsidR="0021735C" w:rsidRDefault="0021735C" w:rsidP="0021735C">
            <w:pPr>
              <w:spacing w:line="360" w:lineRule="auto"/>
              <w:jc w:val="center"/>
              <w:rPr>
                <w:rFonts w:ascii="Times New Roman" w:hAnsi="Times New Roman"/>
              </w:rPr>
            </w:pPr>
            <w:r w:rsidRPr="0006187F">
              <w:rPr>
                <w:rFonts w:ascii="Times New Roman" w:hAnsi="Times New Roman"/>
              </w:rPr>
              <w:t>USGS</w:t>
            </w:r>
          </w:p>
        </w:tc>
      </w:tr>
      <w:tr w:rsidR="0021735C" w14:paraId="127979F6" w14:textId="77777777" w:rsidTr="0021735C">
        <w:tc>
          <w:tcPr>
            <w:tcW w:w="1803" w:type="dxa"/>
            <w:vAlign w:val="center"/>
          </w:tcPr>
          <w:p w14:paraId="721A0E0C" w14:textId="7804CB7C" w:rsidR="0021735C" w:rsidRDefault="0021735C" w:rsidP="0021735C">
            <w:pPr>
              <w:spacing w:line="360" w:lineRule="auto"/>
              <w:jc w:val="center"/>
              <w:rPr>
                <w:rFonts w:ascii="Times New Roman" w:hAnsi="Times New Roman"/>
              </w:rPr>
            </w:pPr>
            <w:r>
              <w:rPr>
                <w:rFonts w:ascii="Times New Roman" w:hAnsi="Times New Roman"/>
              </w:rPr>
              <w:t>2015</w:t>
            </w:r>
          </w:p>
        </w:tc>
        <w:tc>
          <w:tcPr>
            <w:tcW w:w="1803" w:type="dxa"/>
            <w:vAlign w:val="center"/>
          </w:tcPr>
          <w:p w14:paraId="6C99D7EB" w14:textId="006B6FCC" w:rsidR="0021735C" w:rsidRDefault="0021735C" w:rsidP="0021735C">
            <w:pPr>
              <w:spacing w:line="360" w:lineRule="auto"/>
              <w:jc w:val="center"/>
              <w:rPr>
                <w:rFonts w:ascii="Times New Roman" w:hAnsi="Times New Roman"/>
              </w:rPr>
            </w:pPr>
            <w:r w:rsidRPr="00C11A7F">
              <w:rPr>
                <w:rFonts w:ascii="Times New Roman" w:hAnsi="Times New Roman"/>
              </w:rPr>
              <w:t>Landsat 8 OLI</w:t>
            </w:r>
          </w:p>
        </w:tc>
        <w:tc>
          <w:tcPr>
            <w:tcW w:w="1803" w:type="dxa"/>
            <w:vAlign w:val="center"/>
          </w:tcPr>
          <w:p w14:paraId="64FD526C" w14:textId="53168D4D" w:rsidR="0021735C" w:rsidRDefault="0021735C" w:rsidP="0021735C">
            <w:pPr>
              <w:spacing w:line="360" w:lineRule="auto"/>
              <w:jc w:val="center"/>
              <w:rPr>
                <w:rFonts w:ascii="Times New Roman" w:hAnsi="Times New Roman"/>
              </w:rPr>
            </w:pPr>
            <w:r w:rsidRPr="00BB48FC">
              <w:rPr>
                <w:rFonts w:ascii="Times New Roman" w:hAnsi="Times New Roman"/>
              </w:rPr>
              <w:t>139/44</w:t>
            </w:r>
          </w:p>
        </w:tc>
        <w:tc>
          <w:tcPr>
            <w:tcW w:w="1803" w:type="dxa"/>
            <w:vAlign w:val="center"/>
          </w:tcPr>
          <w:p w14:paraId="654FE368" w14:textId="0AB8A02C" w:rsidR="0021735C" w:rsidRDefault="0021735C" w:rsidP="0021735C">
            <w:pPr>
              <w:spacing w:line="360" w:lineRule="auto"/>
              <w:jc w:val="center"/>
              <w:rPr>
                <w:rFonts w:ascii="Times New Roman" w:hAnsi="Times New Roman"/>
              </w:rPr>
            </w:pPr>
            <w:r w:rsidRPr="001D3E95">
              <w:rPr>
                <w:rFonts w:ascii="Times New Roman" w:hAnsi="Times New Roman"/>
              </w:rPr>
              <w:t>30 m</w:t>
            </w:r>
          </w:p>
        </w:tc>
        <w:tc>
          <w:tcPr>
            <w:tcW w:w="1804" w:type="dxa"/>
            <w:vAlign w:val="center"/>
          </w:tcPr>
          <w:p w14:paraId="44D3F562" w14:textId="52D0C1B5" w:rsidR="0021735C" w:rsidRDefault="0021735C" w:rsidP="0021735C">
            <w:pPr>
              <w:spacing w:line="360" w:lineRule="auto"/>
              <w:jc w:val="center"/>
              <w:rPr>
                <w:rFonts w:ascii="Times New Roman" w:hAnsi="Times New Roman"/>
              </w:rPr>
            </w:pPr>
            <w:r w:rsidRPr="0006187F">
              <w:rPr>
                <w:rFonts w:ascii="Times New Roman" w:hAnsi="Times New Roman"/>
              </w:rPr>
              <w:t>USGS</w:t>
            </w:r>
          </w:p>
        </w:tc>
      </w:tr>
      <w:tr w:rsidR="0021735C" w14:paraId="6D0D3B4C" w14:textId="77777777" w:rsidTr="0021735C">
        <w:tc>
          <w:tcPr>
            <w:tcW w:w="1803" w:type="dxa"/>
            <w:vAlign w:val="center"/>
          </w:tcPr>
          <w:p w14:paraId="59487F2C" w14:textId="64589F10" w:rsidR="0021735C" w:rsidRDefault="0021735C" w:rsidP="0021735C">
            <w:pPr>
              <w:spacing w:line="360" w:lineRule="auto"/>
              <w:jc w:val="center"/>
              <w:rPr>
                <w:rFonts w:ascii="Times New Roman" w:hAnsi="Times New Roman"/>
              </w:rPr>
            </w:pPr>
            <w:r>
              <w:rPr>
                <w:rFonts w:ascii="Times New Roman" w:hAnsi="Times New Roman"/>
              </w:rPr>
              <w:t>2020</w:t>
            </w:r>
          </w:p>
        </w:tc>
        <w:tc>
          <w:tcPr>
            <w:tcW w:w="1803" w:type="dxa"/>
            <w:vAlign w:val="center"/>
          </w:tcPr>
          <w:p w14:paraId="4D43ACA6" w14:textId="34AC8554" w:rsidR="0021735C" w:rsidRDefault="0021735C" w:rsidP="0021735C">
            <w:pPr>
              <w:spacing w:line="360" w:lineRule="auto"/>
              <w:jc w:val="center"/>
              <w:rPr>
                <w:rFonts w:ascii="Times New Roman" w:hAnsi="Times New Roman"/>
              </w:rPr>
            </w:pPr>
            <w:r w:rsidRPr="00C11A7F">
              <w:rPr>
                <w:rFonts w:ascii="Times New Roman" w:hAnsi="Times New Roman"/>
              </w:rPr>
              <w:t>Landsat 8 OLI</w:t>
            </w:r>
          </w:p>
        </w:tc>
        <w:tc>
          <w:tcPr>
            <w:tcW w:w="1803" w:type="dxa"/>
            <w:vAlign w:val="center"/>
          </w:tcPr>
          <w:p w14:paraId="38434B33" w14:textId="487F56EB" w:rsidR="0021735C" w:rsidRDefault="0021735C" w:rsidP="0021735C">
            <w:pPr>
              <w:spacing w:line="360" w:lineRule="auto"/>
              <w:jc w:val="center"/>
              <w:rPr>
                <w:rFonts w:ascii="Times New Roman" w:hAnsi="Times New Roman"/>
              </w:rPr>
            </w:pPr>
            <w:r w:rsidRPr="00C11A7F">
              <w:rPr>
                <w:rFonts w:ascii="Times New Roman" w:hAnsi="Times New Roman"/>
              </w:rPr>
              <w:t>139/44</w:t>
            </w:r>
          </w:p>
        </w:tc>
        <w:tc>
          <w:tcPr>
            <w:tcW w:w="1803" w:type="dxa"/>
            <w:vAlign w:val="center"/>
          </w:tcPr>
          <w:p w14:paraId="08A8B6C7" w14:textId="67E56D1B" w:rsidR="0021735C" w:rsidRDefault="0021735C" w:rsidP="0021735C">
            <w:pPr>
              <w:spacing w:line="360" w:lineRule="auto"/>
              <w:jc w:val="center"/>
              <w:rPr>
                <w:rFonts w:ascii="Times New Roman" w:hAnsi="Times New Roman"/>
              </w:rPr>
            </w:pPr>
            <w:r w:rsidRPr="001D3E95">
              <w:rPr>
                <w:rFonts w:ascii="Times New Roman" w:hAnsi="Times New Roman"/>
              </w:rPr>
              <w:t>30 m</w:t>
            </w:r>
          </w:p>
        </w:tc>
        <w:tc>
          <w:tcPr>
            <w:tcW w:w="1804" w:type="dxa"/>
            <w:vAlign w:val="center"/>
          </w:tcPr>
          <w:p w14:paraId="4B789C33" w14:textId="2DA41FE3" w:rsidR="0021735C" w:rsidRDefault="0021735C" w:rsidP="0021735C">
            <w:pPr>
              <w:spacing w:line="360" w:lineRule="auto"/>
              <w:jc w:val="center"/>
              <w:rPr>
                <w:rFonts w:ascii="Times New Roman" w:hAnsi="Times New Roman"/>
              </w:rPr>
            </w:pPr>
            <w:r w:rsidRPr="0006187F">
              <w:rPr>
                <w:rFonts w:ascii="Times New Roman" w:hAnsi="Times New Roman"/>
              </w:rPr>
              <w:t>USGS</w:t>
            </w:r>
          </w:p>
        </w:tc>
      </w:tr>
      <w:tr w:rsidR="0021735C" w14:paraId="743FE1FB" w14:textId="77777777" w:rsidTr="0021735C">
        <w:tc>
          <w:tcPr>
            <w:tcW w:w="1803" w:type="dxa"/>
            <w:vAlign w:val="center"/>
          </w:tcPr>
          <w:p w14:paraId="2FA8CC98" w14:textId="737716CC" w:rsidR="0021735C" w:rsidRDefault="0021735C" w:rsidP="0021735C">
            <w:pPr>
              <w:spacing w:line="360" w:lineRule="auto"/>
              <w:jc w:val="center"/>
              <w:rPr>
                <w:rFonts w:ascii="Times New Roman" w:hAnsi="Times New Roman"/>
              </w:rPr>
            </w:pPr>
            <w:r>
              <w:rPr>
                <w:rFonts w:ascii="Times New Roman" w:hAnsi="Times New Roman"/>
              </w:rPr>
              <w:t>2025</w:t>
            </w:r>
          </w:p>
        </w:tc>
        <w:tc>
          <w:tcPr>
            <w:tcW w:w="1803" w:type="dxa"/>
            <w:vAlign w:val="center"/>
          </w:tcPr>
          <w:p w14:paraId="79BDB1F7" w14:textId="32801E88" w:rsidR="0021735C" w:rsidRDefault="0021735C" w:rsidP="0021735C">
            <w:pPr>
              <w:spacing w:line="360" w:lineRule="auto"/>
              <w:jc w:val="center"/>
              <w:rPr>
                <w:rFonts w:ascii="Times New Roman" w:hAnsi="Times New Roman"/>
              </w:rPr>
            </w:pPr>
            <w:r w:rsidRPr="00C11A7F">
              <w:rPr>
                <w:rFonts w:ascii="Times New Roman" w:hAnsi="Times New Roman"/>
              </w:rPr>
              <w:t>Sentinel‑2 MSI</w:t>
            </w:r>
          </w:p>
        </w:tc>
        <w:tc>
          <w:tcPr>
            <w:tcW w:w="1803" w:type="dxa"/>
            <w:vAlign w:val="center"/>
          </w:tcPr>
          <w:p w14:paraId="7D614D42" w14:textId="0EF3EB59" w:rsidR="0021735C" w:rsidRDefault="0021735C" w:rsidP="0021735C">
            <w:pPr>
              <w:spacing w:line="360" w:lineRule="auto"/>
              <w:jc w:val="center"/>
              <w:rPr>
                <w:rFonts w:ascii="Times New Roman" w:hAnsi="Times New Roman"/>
              </w:rPr>
            </w:pPr>
            <w:r w:rsidRPr="00C11A7F">
              <w:rPr>
                <w:rFonts w:ascii="Times New Roman" w:hAnsi="Times New Roman"/>
              </w:rPr>
              <w:t>T45QVF</w:t>
            </w:r>
          </w:p>
        </w:tc>
        <w:tc>
          <w:tcPr>
            <w:tcW w:w="1803" w:type="dxa"/>
            <w:vAlign w:val="center"/>
          </w:tcPr>
          <w:p w14:paraId="18DDD8FC" w14:textId="6B62BE4D" w:rsidR="0021735C" w:rsidRDefault="0021735C" w:rsidP="0021735C">
            <w:pPr>
              <w:spacing w:line="360" w:lineRule="auto"/>
              <w:jc w:val="center"/>
              <w:rPr>
                <w:rFonts w:ascii="Times New Roman" w:hAnsi="Times New Roman"/>
              </w:rPr>
            </w:pPr>
            <w:r w:rsidRPr="00C11A7F">
              <w:rPr>
                <w:rFonts w:ascii="Times New Roman" w:hAnsi="Times New Roman"/>
              </w:rPr>
              <w:t>10 m</w:t>
            </w:r>
          </w:p>
        </w:tc>
        <w:tc>
          <w:tcPr>
            <w:tcW w:w="1804" w:type="dxa"/>
            <w:vAlign w:val="center"/>
          </w:tcPr>
          <w:p w14:paraId="11DA06B4" w14:textId="1FFF0F0B" w:rsidR="0021735C" w:rsidRDefault="0021735C" w:rsidP="0021735C">
            <w:pPr>
              <w:spacing w:line="360" w:lineRule="auto"/>
              <w:jc w:val="center"/>
              <w:rPr>
                <w:rFonts w:ascii="Times New Roman" w:hAnsi="Times New Roman"/>
              </w:rPr>
            </w:pPr>
            <w:r w:rsidRPr="00C11A7F">
              <w:rPr>
                <w:rFonts w:ascii="Times New Roman" w:hAnsi="Times New Roman"/>
              </w:rPr>
              <w:t>Copernicus</w:t>
            </w:r>
          </w:p>
        </w:tc>
      </w:tr>
    </w:tbl>
    <w:p w14:paraId="04412F2E" w14:textId="77777777" w:rsidR="00C11A7F" w:rsidRPr="00C11A7F" w:rsidRDefault="00C11A7F" w:rsidP="00C11A7F">
      <w:pPr>
        <w:spacing w:line="360" w:lineRule="auto"/>
        <w:jc w:val="both"/>
        <w:rPr>
          <w:rFonts w:ascii="Times New Roman" w:hAnsi="Times New Roman"/>
        </w:rPr>
      </w:pPr>
    </w:p>
    <w:p w14:paraId="53BBBB72" w14:textId="77777777" w:rsidR="00C11A7F" w:rsidRPr="00C11A7F" w:rsidRDefault="00C11A7F" w:rsidP="0021735C">
      <w:pPr>
        <w:spacing w:line="276" w:lineRule="auto"/>
        <w:jc w:val="both"/>
        <w:rPr>
          <w:rFonts w:ascii="Times New Roman" w:hAnsi="Times New Roman"/>
        </w:rPr>
      </w:pPr>
      <w:r w:rsidRPr="00C11A7F">
        <w:rPr>
          <w:rFonts w:ascii="Times New Roman" w:hAnsi="Times New Roman"/>
        </w:rPr>
        <w:t>Additional auxiliary data included:</w:t>
      </w:r>
    </w:p>
    <w:p w14:paraId="6412E60B" w14:textId="77777777" w:rsidR="00C11A7F" w:rsidRPr="00C11A7F" w:rsidRDefault="00C11A7F" w:rsidP="0021735C">
      <w:pPr>
        <w:spacing w:line="276" w:lineRule="auto"/>
        <w:jc w:val="both"/>
        <w:rPr>
          <w:rFonts w:ascii="Times New Roman" w:hAnsi="Times New Roman"/>
        </w:rPr>
      </w:pPr>
      <w:r w:rsidRPr="00C11A7F">
        <w:rPr>
          <w:rFonts w:ascii="Times New Roman" w:hAnsi="Times New Roman"/>
        </w:rPr>
        <w:t>- SRTM digital elevation model (30 m) for topographic correction.</w:t>
      </w:r>
    </w:p>
    <w:p w14:paraId="441027D6" w14:textId="77777777" w:rsidR="00C11A7F" w:rsidRPr="00C11A7F" w:rsidRDefault="00C11A7F" w:rsidP="0021735C">
      <w:pPr>
        <w:spacing w:line="276" w:lineRule="auto"/>
        <w:jc w:val="both"/>
        <w:rPr>
          <w:rFonts w:ascii="Times New Roman" w:hAnsi="Times New Roman"/>
        </w:rPr>
      </w:pPr>
      <w:r w:rsidRPr="00C11A7F">
        <w:rPr>
          <w:rFonts w:ascii="Times New Roman" w:hAnsi="Times New Roman"/>
        </w:rPr>
        <w:t xml:space="preserve">- Survey of India </w:t>
      </w:r>
      <w:proofErr w:type="spellStart"/>
      <w:r w:rsidRPr="00C11A7F">
        <w:rPr>
          <w:rFonts w:ascii="Times New Roman" w:hAnsi="Times New Roman"/>
        </w:rPr>
        <w:t>toposheets</w:t>
      </w:r>
      <w:proofErr w:type="spellEnd"/>
      <w:r w:rsidRPr="00C11A7F">
        <w:rPr>
          <w:rFonts w:ascii="Times New Roman" w:hAnsi="Times New Roman"/>
        </w:rPr>
        <w:t xml:space="preserve"> and Google Earth Pro high‑resolution imagery for training and validation.</w:t>
      </w:r>
    </w:p>
    <w:p w14:paraId="3AD50F8A" w14:textId="77777777" w:rsidR="00C11A7F" w:rsidRPr="00C11A7F" w:rsidRDefault="00C11A7F" w:rsidP="0021735C">
      <w:pPr>
        <w:spacing w:line="276" w:lineRule="auto"/>
        <w:jc w:val="both"/>
        <w:rPr>
          <w:rFonts w:ascii="Times New Roman" w:hAnsi="Times New Roman"/>
        </w:rPr>
      </w:pPr>
      <w:r w:rsidRPr="00C11A7F">
        <w:rPr>
          <w:rFonts w:ascii="Times New Roman" w:hAnsi="Times New Roman"/>
        </w:rPr>
        <w:t>- Administrative boundaries from the West Bengal Space Applications Centre.</w:t>
      </w:r>
    </w:p>
    <w:p w14:paraId="1D1F6724" w14:textId="25B93706" w:rsidR="00C11A7F" w:rsidRPr="00294EAF" w:rsidRDefault="00C11A7F" w:rsidP="00C11A7F">
      <w:pPr>
        <w:spacing w:line="360" w:lineRule="auto"/>
        <w:jc w:val="both"/>
        <w:rPr>
          <w:rFonts w:ascii="Times New Roman" w:hAnsi="Times New Roman"/>
          <w:b/>
          <w:bCs/>
        </w:rPr>
      </w:pPr>
      <w:r w:rsidRPr="00294EAF">
        <w:rPr>
          <w:rFonts w:ascii="Times New Roman" w:hAnsi="Times New Roman"/>
          <w:b/>
          <w:bCs/>
        </w:rPr>
        <w:t>3.2. Image Pre‑processing</w:t>
      </w:r>
    </w:p>
    <w:p w14:paraId="0A729CA9"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All images were geometrically corrected to the Universal Transverse Mercator (UTM) zone 45N (WGS84 datum) with a root mean square error &lt;0.5 pixel. Radiometric calibration was performed to convert digital numbers to top‑of‑atmosphere reflectance. For Landsat images, the Landsat Ecosystem Disturbance Adaptive Processing System (LEDAPS) algorithm was applied for atmospheric correction; Sentinel‑2 images were processed using Sen2Cor to derive bottom‑of‑atmosphere reflectance.</w:t>
      </w:r>
    </w:p>
    <w:p w14:paraId="52C5BE47" w14:textId="0047F3D4" w:rsidR="00C11A7F" w:rsidRPr="0021735C" w:rsidRDefault="00C11A7F" w:rsidP="00C11A7F">
      <w:pPr>
        <w:spacing w:line="360" w:lineRule="auto"/>
        <w:jc w:val="both"/>
        <w:rPr>
          <w:rFonts w:ascii="Times New Roman" w:hAnsi="Times New Roman"/>
          <w:b/>
          <w:bCs/>
        </w:rPr>
      </w:pPr>
      <w:r w:rsidRPr="0021735C">
        <w:rPr>
          <w:rFonts w:ascii="Times New Roman" w:hAnsi="Times New Roman"/>
          <w:b/>
          <w:bCs/>
        </w:rPr>
        <w:t>3.3. Land Use Land Cover Classification</w:t>
      </w:r>
    </w:p>
    <w:p w14:paraId="2BCC4F23"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A hierarchical classification scheme was developed based on the International Geosphere‑Biosphere Programme (IGBP) classification, adapted to local conditions. Seven LULC classes were identified:</w:t>
      </w:r>
    </w:p>
    <w:p w14:paraId="49164E5F" w14:textId="5610B1B6" w:rsidR="00C11A7F" w:rsidRPr="00C11A7F" w:rsidRDefault="00C11A7F" w:rsidP="00C11A7F">
      <w:pPr>
        <w:spacing w:line="360" w:lineRule="auto"/>
        <w:jc w:val="both"/>
        <w:rPr>
          <w:rFonts w:ascii="Times New Roman" w:hAnsi="Times New Roman"/>
        </w:rPr>
      </w:pPr>
      <w:r w:rsidRPr="00C11A7F">
        <w:rPr>
          <w:rFonts w:ascii="Times New Roman" w:hAnsi="Times New Roman"/>
        </w:rPr>
        <w:t>1. Dense forest – canopy cover &gt;40%</w:t>
      </w:r>
    </w:p>
    <w:p w14:paraId="77C97A0F" w14:textId="1DC4B2A8" w:rsidR="00C11A7F" w:rsidRPr="00C11A7F" w:rsidRDefault="00C11A7F" w:rsidP="00C11A7F">
      <w:pPr>
        <w:spacing w:line="360" w:lineRule="auto"/>
        <w:jc w:val="both"/>
        <w:rPr>
          <w:rFonts w:ascii="Times New Roman" w:hAnsi="Times New Roman"/>
        </w:rPr>
      </w:pPr>
      <w:r w:rsidRPr="00C11A7F">
        <w:rPr>
          <w:rFonts w:ascii="Times New Roman" w:hAnsi="Times New Roman"/>
        </w:rPr>
        <w:t>2. Open forest – canopy cover 10–40%</w:t>
      </w:r>
    </w:p>
    <w:p w14:paraId="075C92B4" w14:textId="1A1174E6" w:rsidR="00C11A7F" w:rsidRPr="00C11A7F" w:rsidRDefault="00C11A7F" w:rsidP="00C11A7F">
      <w:pPr>
        <w:spacing w:line="360" w:lineRule="auto"/>
        <w:jc w:val="both"/>
        <w:rPr>
          <w:rFonts w:ascii="Times New Roman" w:hAnsi="Times New Roman"/>
        </w:rPr>
      </w:pPr>
      <w:r w:rsidRPr="00C11A7F">
        <w:rPr>
          <w:rFonts w:ascii="Times New Roman" w:hAnsi="Times New Roman"/>
        </w:rPr>
        <w:t>3. Scrub/fallow land – degraded lands with sparse vegetation</w:t>
      </w:r>
    </w:p>
    <w:p w14:paraId="0574C39C" w14:textId="57176598"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4. Agriculture – croplands (both </w:t>
      </w:r>
      <w:proofErr w:type="spellStart"/>
      <w:r w:rsidRPr="00C11A7F">
        <w:rPr>
          <w:rFonts w:ascii="Times New Roman" w:hAnsi="Times New Roman"/>
        </w:rPr>
        <w:t>kharif</w:t>
      </w:r>
      <w:proofErr w:type="spellEnd"/>
      <w:r w:rsidRPr="00C11A7F">
        <w:rPr>
          <w:rFonts w:ascii="Times New Roman" w:hAnsi="Times New Roman"/>
        </w:rPr>
        <w:t xml:space="preserve"> and </w:t>
      </w:r>
      <w:proofErr w:type="spellStart"/>
      <w:proofErr w:type="gramStart"/>
      <w:r w:rsidRPr="00C11A7F">
        <w:rPr>
          <w:rFonts w:ascii="Times New Roman" w:hAnsi="Times New Roman"/>
        </w:rPr>
        <w:t>rabi</w:t>
      </w:r>
      <w:proofErr w:type="spellEnd"/>
      <w:proofErr w:type="gramEnd"/>
      <w:r w:rsidRPr="00C11A7F">
        <w:rPr>
          <w:rFonts w:ascii="Times New Roman" w:hAnsi="Times New Roman"/>
        </w:rPr>
        <w:t>)</w:t>
      </w:r>
    </w:p>
    <w:p w14:paraId="6B80DE55" w14:textId="1D152A4D" w:rsidR="00C11A7F" w:rsidRPr="00C11A7F" w:rsidRDefault="00C11A7F" w:rsidP="00C11A7F">
      <w:pPr>
        <w:spacing w:line="360" w:lineRule="auto"/>
        <w:jc w:val="both"/>
        <w:rPr>
          <w:rFonts w:ascii="Times New Roman" w:hAnsi="Times New Roman"/>
        </w:rPr>
      </w:pPr>
      <w:r w:rsidRPr="00C11A7F">
        <w:rPr>
          <w:rFonts w:ascii="Times New Roman" w:hAnsi="Times New Roman"/>
        </w:rPr>
        <w:t>5. Water bodies – rivers, reservoirs, ponds</w:t>
      </w:r>
    </w:p>
    <w:p w14:paraId="49DE5897" w14:textId="5AB3C7FF" w:rsidR="00C11A7F" w:rsidRPr="00C11A7F" w:rsidRDefault="00C11A7F" w:rsidP="00C11A7F">
      <w:pPr>
        <w:spacing w:line="360" w:lineRule="auto"/>
        <w:jc w:val="both"/>
        <w:rPr>
          <w:rFonts w:ascii="Times New Roman" w:hAnsi="Times New Roman"/>
        </w:rPr>
      </w:pPr>
      <w:r w:rsidRPr="00C11A7F">
        <w:rPr>
          <w:rFonts w:ascii="Times New Roman" w:hAnsi="Times New Roman"/>
        </w:rPr>
        <w:t>6. Built‑up – settlements, roads, infrastructure</w:t>
      </w:r>
    </w:p>
    <w:p w14:paraId="71F9807B" w14:textId="32CADA00" w:rsidR="00C11A7F" w:rsidRPr="00C11A7F" w:rsidRDefault="00C11A7F" w:rsidP="00C11A7F">
      <w:pPr>
        <w:spacing w:line="360" w:lineRule="auto"/>
        <w:jc w:val="both"/>
        <w:rPr>
          <w:rFonts w:ascii="Times New Roman" w:hAnsi="Times New Roman"/>
        </w:rPr>
      </w:pPr>
      <w:r w:rsidRPr="00C11A7F">
        <w:rPr>
          <w:rFonts w:ascii="Times New Roman" w:hAnsi="Times New Roman"/>
        </w:rPr>
        <w:t>7. Mining/quarries – laterite and stone extraction sites (identified after 2015)</w:t>
      </w:r>
    </w:p>
    <w:p w14:paraId="4BC720AA"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lastRenderedPageBreak/>
        <w:t xml:space="preserve">Supervised classification using the maximum likelihood classifier (MLC) was performed in Google Earth Engine (GEE). Training samples were collected for each year using high‑resolution imagery and field knowledge. A total of 300–400 polygons per class per year were used, ensuring spectral </w:t>
      </w:r>
      <w:proofErr w:type="spellStart"/>
      <w:r w:rsidRPr="00C11A7F">
        <w:rPr>
          <w:rFonts w:ascii="Times New Roman" w:hAnsi="Times New Roman"/>
        </w:rPr>
        <w:t>separability</w:t>
      </w:r>
      <w:proofErr w:type="spellEnd"/>
      <w:r w:rsidRPr="00C11A7F">
        <w:rPr>
          <w:rFonts w:ascii="Times New Roman" w:hAnsi="Times New Roman"/>
        </w:rPr>
        <w:t>.</w:t>
      </w:r>
    </w:p>
    <w:p w14:paraId="09882FB3" w14:textId="4518AFDB" w:rsidR="00C11A7F" w:rsidRPr="0021735C" w:rsidRDefault="00C11A7F" w:rsidP="00C11A7F">
      <w:pPr>
        <w:spacing w:line="360" w:lineRule="auto"/>
        <w:jc w:val="both"/>
        <w:rPr>
          <w:rFonts w:ascii="Times New Roman" w:hAnsi="Times New Roman"/>
          <w:b/>
          <w:bCs/>
        </w:rPr>
      </w:pPr>
      <w:r w:rsidRPr="0021735C">
        <w:rPr>
          <w:rFonts w:ascii="Times New Roman" w:hAnsi="Times New Roman"/>
          <w:b/>
          <w:bCs/>
        </w:rPr>
        <w:t>3.4. Accuracy Assessment</w:t>
      </w:r>
    </w:p>
    <w:p w14:paraId="6D05A6C9"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Accuracy assessment was conducted using independent validation points (150 per year) collected from high‑resolution imagery (Google Earth Pro) and field visits conducted in December 2024–January 2025. Error matrices were generated to compute overall accuracy, producer’s accuracy, user’s accuracy, and kappa coefficient.</w:t>
      </w:r>
    </w:p>
    <w:p w14:paraId="624B16A7" w14:textId="2367F559" w:rsidR="00C11A7F" w:rsidRPr="0021735C" w:rsidRDefault="00C11A7F" w:rsidP="00C11A7F">
      <w:pPr>
        <w:spacing w:line="360" w:lineRule="auto"/>
        <w:jc w:val="both"/>
        <w:rPr>
          <w:rFonts w:ascii="Times New Roman" w:hAnsi="Times New Roman"/>
          <w:b/>
          <w:bCs/>
        </w:rPr>
      </w:pPr>
      <w:r w:rsidRPr="0021735C">
        <w:rPr>
          <w:rFonts w:ascii="Times New Roman" w:hAnsi="Times New Roman"/>
          <w:b/>
          <w:bCs/>
        </w:rPr>
        <w:t>3.5. Change Detection and Fragmentation Analysis</w:t>
      </w:r>
    </w:p>
    <w:p w14:paraId="75B0E480"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Post‑classification change detection was performed to identify transitions between classes across the four time points. Net change and annual rates of change were calculated. Forest fragmentation was quantified using the Landscape Fragmentation Tool (LFT) v2.0, which categorizes forest pixels into patch, edge, perforated, and core classes based on a moving window analysis (Vogt et al., 2000). A 90 m edge width was used.</w:t>
      </w:r>
    </w:p>
    <w:p w14:paraId="0F506623" w14:textId="01E5946C" w:rsidR="00C11A7F" w:rsidRPr="001B290A" w:rsidRDefault="00C11A7F" w:rsidP="00C11A7F">
      <w:pPr>
        <w:spacing w:line="360" w:lineRule="auto"/>
        <w:jc w:val="both"/>
        <w:rPr>
          <w:rFonts w:ascii="Times New Roman" w:hAnsi="Times New Roman"/>
          <w:sz w:val="28"/>
          <w:szCs w:val="28"/>
        </w:rPr>
      </w:pPr>
      <w:r w:rsidRPr="001B290A">
        <w:rPr>
          <w:rFonts w:ascii="Times New Roman" w:hAnsi="Times New Roman"/>
          <w:sz w:val="28"/>
          <w:szCs w:val="28"/>
        </w:rPr>
        <w:t xml:space="preserve"> </w:t>
      </w:r>
      <w:r w:rsidRPr="001B290A">
        <w:rPr>
          <w:rFonts w:ascii="Times New Roman" w:hAnsi="Times New Roman"/>
          <w:b/>
          <w:bCs/>
          <w:sz w:val="28"/>
          <w:szCs w:val="28"/>
        </w:rPr>
        <w:t>4. Results</w:t>
      </w:r>
    </w:p>
    <w:p w14:paraId="142A1E0A" w14:textId="10000892" w:rsidR="00C11A7F" w:rsidRPr="00595BE1" w:rsidRDefault="00C11A7F" w:rsidP="00C11A7F">
      <w:pPr>
        <w:spacing w:line="360" w:lineRule="auto"/>
        <w:jc w:val="both"/>
        <w:rPr>
          <w:rFonts w:ascii="Times New Roman" w:hAnsi="Times New Roman"/>
          <w:b/>
          <w:bCs/>
        </w:rPr>
      </w:pPr>
      <w:r w:rsidRPr="00595BE1">
        <w:rPr>
          <w:rFonts w:ascii="Times New Roman" w:hAnsi="Times New Roman"/>
          <w:b/>
          <w:bCs/>
        </w:rPr>
        <w:t xml:space="preserve"> 4.1. Classification Accuracy</w:t>
      </w:r>
    </w:p>
    <w:p w14:paraId="5A67B451"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Overall accuracies for the classified maps ranged from 86.2% to 89.5%, with kappa coefficients between 0.83 and 0.88 (Table 2). Producer’s and user’s accuracies for forest and agriculture classes consistently exceeded 85%, while built‑up and mining classes showed slightly lower user’s accuracies (82–84%) due to spectral mixing with bare soil.</w:t>
      </w:r>
    </w:p>
    <w:p w14:paraId="577D6A08" w14:textId="77777777" w:rsidR="00C11A7F" w:rsidRDefault="00C11A7F" w:rsidP="00C11A7F">
      <w:pPr>
        <w:spacing w:line="360" w:lineRule="auto"/>
        <w:jc w:val="both"/>
        <w:rPr>
          <w:rFonts w:ascii="Times New Roman" w:hAnsi="Times New Roman"/>
        </w:rPr>
      </w:pPr>
    </w:p>
    <w:p w14:paraId="6C5570C0" w14:textId="77777777" w:rsidR="00595BE1" w:rsidRDefault="00595BE1" w:rsidP="00C11A7F">
      <w:pPr>
        <w:spacing w:line="360" w:lineRule="auto"/>
        <w:jc w:val="both"/>
        <w:rPr>
          <w:rFonts w:ascii="Times New Roman" w:hAnsi="Times New Roman"/>
        </w:rPr>
      </w:pPr>
    </w:p>
    <w:p w14:paraId="0B80B9B9" w14:textId="77777777" w:rsidR="001B290A" w:rsidRDefault="001B290A" w:rsidP="00C11A7F">
      <w:pPr>
        <w:spacing w:line="360" w:lineRule="auto"/>
        <w:jc w:val="both"/>
        <w:rPr>
          <w:rFonts w:ascii="Times New Roman" w:hAnsi="Times New Roman"/>
        </w:rPr>
      </w:pPr>
    </w:p>
    <w:p w14:paraId="1C79E631" w14:textId="77777777" w:rsidR="001B290A" w:rsidRPr="00C11A7F" w:rsidRDefault="001B290A" w:rsidP="00C11A7F">
      <w:pPr>
        <w:spacing w:line="360" w:lineRule="auto"/>
        <w:jc w:val="both"/>
        <w:rPr>
          <w:rFonts w:ascii="Times New Roman" w:hAnsi="Times New Roman"/>
        </w:rPr>
      </w:pPr>
    </w:p>
    <w:p w14:paraId="0159903F" w14:textId="075A676D" w:rsidR="00C11A7F" w:rsidRPr="00595BE1" w:rsidRDefault="00C11A7F" w:rsidP="00C11A7F">
      <w:pPr>
        <w:spacing w:line="360" w:lineRule="auto"/>
        <w:jc w:val="both"/>
        <w:rPr>
          <w:rFonts w:ascii="Times New Roman" w:hAnsi="Times New Roman"/>
          <w:b/>
          <w:bCs/>
        </w:rPr>
      </w:pPr>
      <w:r w:rsidRPr="00595BE1">
        <w:rPr>
          <w:rFonts w:ascii="Times New Roman" w:hAnsi="Times New Roman"/>
          <w:b/>
          <w:bCs/>
        </w:rPr>
        <w:t xml:space="preserve">Table 2  </w:t>
      </w:r>
    </w:p>
    <w:p w14:paraId="63FF8478" w14:textId="77777777" w:rsidR="00C11A7F" w:rsidRPr="00C11A7F" w:rsidRDefault="00C11A7F" w:rsidP="00C11A7F">
      <w:pPr>
        <w:spacing w:line="360" w:lineRule="auto"/>
        <w:jc w:val="both"/>
        <w:rPr>
          <w:rFonts w:ascii="Times New Roman" w:hAnsi="Times New Roman"/>
        </w:rPr>
      </w:pPr>
      <w:proofErr w:type="gramStart"/>
      <w:r w:rsidRPr="00C11A7F">
        <w:rPr>
          <w:rFonts w:ascii="Times New Roman" w:hAnsi="Times New Roman"/>
        </w:rPr>
        <w:t>Accuracy assessment results.</w:t>
      </w:r>
      <w:proofErr w:type="gramEnd"/>
    </w:p>
    <w:tbl>
      <w:tblPr>
        <w:tblStyle w:val="ListTable4Accent4"/>
        <w:tblW w:w="0" w:type="auto"/>
        <w:tblInd w:w="1271" w:type="dxa"/>
        <w:tblLook w:val="04A0" w:firstRow="1" w:lastRow="0" w:firstColumn="1" w:lastColumn="0" w:noHBand="0" w:noVBand="1"/>
      </w:tblPr>
      <w:tblGrid>
        <w:gridCol w:w="1734"/>
        <w:gridCol w:w="3005"/>
        <w:gridCol w:w="2349"/>
      </w:tblGrid>
      <w:tr w:rsidR="00595BE1" w14:paraId="63F0CCA2" w14:textId="77777777" w:rsidTr="00595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Pr>
          <w:p w14:paraId="5FA5FB09" w14:textId="35A71B81" w:rsidR="00595BE1" w:rsidRDefault="00595BE1" w:rsidP="00595BE1">
            <w:pPr>
              <w:spacing w:line="360" w:lineRule="auto"/>
              <w:jc w:val="center"/>
              <w:rPr>
                <w:rFonts w:ascii="Times New Roman" w:hAnsi="Times New Roman"/>
              </w:rPr>
            </w:pPr>
            <w:r>
              <w:rPr>
                <w:rFonts w:ascii="Times New Roman" w:hAnsi="Times New Roman"/>
              </w:rPr>
              <w:t>Year</w:t>
            </w:r>
          </w:p>
        </w:tc>
        <w:tc>
          <w:tcPr>
            <w:tcW w:w="3005" w:type="dxa"/>
          </w:tcPr>
          <w:p w14:paraId="7D9C651A" w14:textId="6DE5E9FE" w:rsidR="00595BE1" w:rsidRDefault="00595BE1" w:rsidP="00595BE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11A7F">
              <w:rPr>
                <w:rFonts w:ascii="Times New Roman" w:hAnsi="Times New Roman"/>
              </w:rPr>
              <w:t>Overall Accuracy (%)</w:t>
            </w:r>
          </w:p>
        </w:tc>
        <w:tc>
          <w:tcPr>
            <w:tcW w:w="2349" w:type="dxa"/>
          </w:tcPr>
          <w:p w14:paraId="73DF98AB" w14:textId="403DD1A8" w:rsidR="00595BE1" w:rsidRDefault="00595BE1" w:rsidP="00595BE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11A7F">
              <w:rPr>
                <w:rFonts w:ascii="Times New Roman" w:hAnsi="Times New Roman"/>
              </w:rPr>
              <w:t>Kappa</w:t>
            </w:r>
          </w:p>
        </w:tc>
      </w:tr>
      <w:tr w:rsidR="00595BE1" w14:paraId="1427622D" w14:textId="77777777" w:rsidTr="00595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Pr>
          <w:p w14:paraId="27E74E13" w14:textId="71CCBBD2" w:rsidR="00595BE1" w:rsidRDefault="00595BE1" w:rsidP="00595BE1">
            <w:pPr>
              <w:spacing w:line="360" w:lineRule="auto"/>
              <w:jc w:val="center"/>
              <w:rPr>
                <w:rFonts w:ascii="Times New Roman" w:hAnsi="Times New Roman"/>
              </w:rPr>
            </w:pPr>
            <w:r>
              <w:rPr>
                <w:rFonts w:ascii="Times New Roman" w:hAnsi="Times New Roman"/>
              </w:rPr>
              <w:lastRenderedPageBreak/>
              <w:t>2010</w:t>
            </w:r>
          </w:p>
        </w:tc>
        <w:tc>
          <w:tcPr>
            <w:tcW w:w="3005" w:type="dxa"/>
          </w:tcPr>
          <w:p w14:paraId="6FAB05F7" w14:textId="7F9470E3" w:rsidR="00595BE1" w:rsidRDefault="00595BE1" w:rsidP="00595BE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86.2</w:t>
            </w:r>
          </w:p>
        </w:tc>
        <w:tc>
          <w:tcPr>
            <w:tcW w:w="2349" w:type="dxa"/>
          </w:tcPr>
          <w:p w14:paraId="0F10D77C" w14:textId="2B6C61EF" w:rsidR="00595BE1" w:rsidRDefault="00595BE1" w:rsidP="00595BE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0.83</w:t>
            </w:r>
          </w:p>
        </w:tc>
      </w:tr>
      <w:tr w:rsidR="00595BE1" w14:paraId="39F85474" w14:textId="77777777" w:rsidTr="00595BE1">
        <w:tc>
          <w:tcPr>
            <w:cnfStyle w:val="001000000000" w:firstRow="0" w:lastRow="0" w:firstColumn="1" w:lastColumn="0" w:oddVBand="0" w:evenVBand="0" w:oddHBand="0" w:evenHBand="0" w:firstRowFirstColumn="0" w:firstRowLastColumn="0" w:lastRowFirstColumn="0" w:lastRowLastColumn="0"/>
            <w:tcW w:w="1734" w:type="dxa"/>
          </w:tcPr>
          <w:p w14:paraId="45EE1FAE" w14:textId="26A49FBF" w:rsidR="00595BE1" w:rsidRDefault="00595BE1" w:rsidP="00595BE1">
            <w:pPr>
              <w:spacing w:line="360" w:lineRule="auto"/>
              <w:jc w:val="center"/>
              <w:rPr>
                <w:rFonts w:ascii="Times New Roman" w:hAnsi="Times New Roman"/>
              </w:rPr>
            </w:pPr>
            <w:r>
              <w:rPr>
                <w:rFonts w:ascii="Times New Roman" w:hAnsi="Times New Roman"/>
              </w:rPr>
              <w:t>2015</w:t>
            </w:r>
          </w:p>
        </w:tc>
        <w:tc>
          <w:tcPr>
            <w:tcW w:w="3005" w:type="dxa"/>
          </w:tcPr>
          <w:p w14:paraId="5B422D0D" w14:textId="44D066F1" w:rsidR="00595BE1" w:rsidRDefault="00595BE1" w:rsidP="00595BE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87.8</w:t>
            </w:r>
          </w:p>
        </w:tc>
        <w:tc>
          <w:tcPr>
            <w:tcW w:w="2349" w:type="dxa"/>
          </w:tcPr>
          <w:p w14:paraId="14C73992" w14:textId="10CA88AB" w:rsidR="00595BE1" w:rsidRDefault="00595BE1" w:rsidP="00595BE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0.85</w:t>
            </w:r>
          </w:p>
        </w:tc>
      </w:tr>
      <w:tr w:rsidR="00595BE1" w14:paraId="73D7437C" w14:textId="77777777" w:rsidTr="00595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Pr>
          <w:p w14:paraId="06CCCBBF" w14:textId="6A820F59" w:rsidR="00595BE1" w:rsidRDefault="00595BE1" w:rsidP="00595BE1">
            <w:pPr>
              <w:spacing w:line="360" w:lineRule="auto"/>
              <w:jc w:val="center"/>
              <w:rPr>
                <w:rFonts w:ascii="Times New Roman" w:hAnsi="Times New Roman"/>
              </w:rPr>
            </w:pPr>
            <w:r>
              <w:rPr>
                <w:rFonts w:ascii="Times New Roman" w:hAnsi="Times New Roman"/>
              </w:rPr>
              <w:t>2020</w:t>
            </w:r>
          </w:p>
        </w:tc>
        <w:tc>
          <w:tcPr>
            <w:tcW w:w="3005" w:type="dxa"/>
          </w:tcPr>
          <w:p w14:paraId="79B11D8C" w14:textId="5255F358" w:rsidR="00595BE1" w:rsidRDefault="00595BE1" w:rsidP="00595BE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88.5</w:t>
            </w:r>
          </w:p>
        </w:tc>
        <w:tc>
          <w:tcPr>
            <w:tcW w:w="2349" w:type="dxa"/>
          </w:tcPr>
          <w:p w14:paraId="1AC788C9" w14:textId="255AFDD9" w:rsidR="00595BE1" w:rsidRDefault="00595BE1" w:rsidP="00595BE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0.86</w:t>
            </w:r>
          </w:p>
        </w:tc>
      </w:tr>
      <w:tr w:rsidR="00595BE1" w14:paraId="3AE5F172" w14:textId="77777777" w:rsidTr="00595BE1">
        <w:tc>
          <w:tcPr>
            <w:cnfStyle w:val="001000000000" w:firstRow="0" w:lastRow="0" w:firstColumn="1" w:lastColumn="0" w:oddVBand="0" w:evenVBand="0" w:oddHBand="0" w:evenHBand="0" w:firstRowFirstColumn="0" w:firstRowLastColumn="0" w:lastRowFirstColumn="0" w:lastRowLastColumn="0"/>
            <w:tcW w:w="1734" w:type="dxa"/>
          </w:tcPr>
          <w:p w14:paraId="2444DC4B" w14:textId="481BDAED" w:rsidR="00595BE1" w:rsidRDefault="00595BE1" w:rsidP="00595BE1">
            <w:pPr>
              <w:spacing w:line="360" w:lineRule="auto"/>
              <w:jc w:val="center"/>
              <w:rPr>
                <w:rFonts w:ascii="Times New Roman" w:hAnsi="Times New Roman"/>
              </w:rPr>
            </w:pPr>
            <w:r>
              <w:rPr>
                <w:rFonts w:ascii="Times New Roman" w:hAnsi="Times New Roman"/>
              </w:rPr>
              <w:t>2025</w:t>
            </w:r>
          </w:p>
        </w:tc>
        <w:tc>
          <w:tcPr>
            <w:tcW w:w="3005" w:type="dxa"/>
          </w:tcPr>
          <w:p w14:paraId="00C3E09F" w14:textId="1D1E65B1" w:rsidR="00595BE1" w:rsidRDefault="00595BE1" w:rsidP="00595BE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89.5</w:t>
            </w:r>
          </w:p>
        </w:tc>
        <w:tc>
          <w:tcPr>
            <w:tcW w:w="2349" w:type="dxa"/>
          </w:tcPr>
          <w:p w14:paraId="758CF027" w14:textId="3EAC2C23" w:rsidR="00595BE1" w:rsidRDefault="00595BE1" w:rsidP="00595BE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0.88</w:t>
            </w:r>
          </w:p>
        </w:tc>
      </w:tr>
    </w:tbl>
    <w:p w14:paraId="752F14DB" w14:textId="77777777" w:rsidR="00C11A7F" w:rsidRPr="00C11A7F" w:rsidRDefault="00C11A7F" w:rsidP="00C11A7F">
      <w:pPr>
        <w:spacing w:line="360" w:lineRule="auto"/>
        <w:jc w:val="both"/>
        <w:rPr>
          <w:rFonts w:ascii="Times New Roman" w:hAnsi="Times New Roman"/>
        </w:rPr>
      </w:pPr>
    </w:p>
    <w:p w14:paraId="2A4011F1" w14:textId="44295637" w:rsidR="00C11A7F" w:rsidRPr="00C11A7F" w:rsidRDefault="00C11A7F" w:rsidP="00C11A7F">
      <w:pPr>
        <w:spacing w:line="360" w:lineRule="auto"/>
        <w:jc w:val="both"/>
        <w:rPr>
          <w:rFonts w:ascii="Times New Roman" w:hAnsi="Times New Roman"/>
        </w:rPr>
      </w:pPr>
      <w:r w:rsidRPr="00294EAF">
        <w:rPr>
          <w:rFonts w:ascii="Times New Roman" w:hAnsi="Times New Roman"/>
          <w:b/>
          <w:bCs/>
        </w:rPr>
        <w:t xml:space="preserve"> 4.2. LULC Composition and Change (2010–2025)</w:t>
      </w:r>
    </w:p>
    <w:p w14:paraId="65AC818E"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The spatial distribution of LULC classes for each year is shown in Fig. 2, and the areal statistics are summarized in Table 3.</w:t>
      </w:r>
    </w:p>
    <w:p w14:paraId="25F30638" w14:textId="77777777" w:rsidR="00C11A7F" w:rsidRPr="00C11A7F" w:rsidRDefault="00C11A7F" w:rsidP="00C11A7F">
      <w:pPr>
        <w:spacing w:line="360" w:lineRule="auto"/>
        <w:jc w:val="both"/>
        <w:rPr>
          <w:rFonts w:ascii="Times New Roman" w:hAnsi="Times New Roman"/>
        </w:rPr>
      </w:pPr>
    </w:p>
    <w:p w14:paraId="77425FD1"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In 2010, dense forest covered 1,782 km² (58.7% of the district), open forest 482 km² (15.9%), and agriculture 492 km² (16.2%). Built‑up area was relatively limited at 38 km² (1.3%). By 2025, dense forest had declined to 1,526 km² (50.3%), representing a net loss of 256 km² (–14.3%). Open forest increased marginally from 482 km² to 539 km² (+11.8%), indicating a transition from dense to open canopy. Agriculture expanded to 578 km² (+17.5%), while built‑up area more than doubled to 87 km² (+128%). Mining/quarries, negligible before 2015, occupied 19 km² by 2025.</w:t>
      </w:r>
    </w:p>
    <w:p w14:paraId="4862CE16" w14:textId="77777777" w:rsidR="00C11A7F" w:rsidRPr="00C11A7F" w:rsidRDefault="00C11A7F" w:rsidP="00C11A7F">
      <w:pPr>
        <w:spacing w:line="360" w:lineRule="auto"/>
        <w:jc w:val="both"/>
        <w:rPr>
          <w:rFonts w:ascii="Times New Roman" w:hAnsi="Times New Roman"/>
        </w:rPr>
      </w:pPr>
    </w:p>
    <w:p w14:paraId="671FC947" w14:textId="77777777" w:rsidR="00595BE1" w:rsidRDefault="00595BE1" w:rsidP="00C11A7F">
      <w:pPr>
        <w:spacing w:line="360" w:lineRule="auto"/>
        <w:jc w:val="both"/>
        <w:rPr>
          <w:rFonts w:ascii="Times New Roman" w:hAnsi="Times New Roman"/>
        </w:rPr>
      </w:pPr>
    </w:p>
    <w:p w14:paraId="4979A938" w14:textId="77777777" w:rsidR="00595BE1" w:rsidRDefault="00595BE1" w:rsidP="00C11A7F">
      <w:pPr>
        <w:spacing w:line="360" w:lineRule="auto"/>
        <w:jc w:val="both"/>
        <w:rPr>
          <w:rFonts w:ascii="Times New Roman" w:hAnsi="Times New Roman"/>
        </w:rPr>
      </w:pPr>
    </w:p>
    <w:p w14:paraId="5B5DAFEB" w14:textId="77777777" w:rsidR="00595BE1" w:rsidRDefault="00595BE1" w:rsidP="00C11A7F">
      <w:pPr>
        <w:spacing w:line="360" w:lineRule="auto"/>
        <w:jc w:val="both"/>
        <w:rPr>
          <w:rFonts w:ascii="Times New Roman" w:hAnsi="Times New Roman"/>
        </w:rPr>
      </w:pPr>
    </w:p>
    <w:p w14:paraId="3432BDC3" w14:textId="77777777" w:rsidR="00595BE1" w:rsidRDefault="00595BE1" w:rsidP="00C11A7F">
      <w:pPr>
        <w:spacing w:line="360" w:lineRule="auto"/>
        <w:jc w:val="both"/>
        <w:rPr>
          <w:rFonts w:ascii="Times New Roman" w:hAnsi="Times New Roman"/>
        </w:rPr>
      </w:pPr>
    </w:p>
    <w:p w14:paraId="19A6B131" w14:textId="77777777" w:rsidR="00595BE1" w:rsidRDefault="00595BE1" w:rsidP="00C11A7F">
      <w:pPr>
        <w:spacing w:line="360" w:lineRule="auto"/>
        <w:jc w:val="both"/>
        <w:rPr>
          <w:rFonts w:ascii="Times New Roman" w:hAnsi="Times New Roman"/>
        </w:rPr>
      </w:pPr>
    </w:p>
    <w:p w14:paraId="2AE865FD" w14:textId="77777777" w:rsidR="00595BE1" w:rsidRDefault="00595BE1" w:rsidP="00C11A7F">
      <w:pPr>
        <w:spacing w:line="360" w:lineRule="auto"/>
        <w:jc w:val="both"/>
        <w:rPr>
          <w:rFonts w:ascii="Times New Roman" w:hAnsi="Times New Roman"/>
        </w:rPr>
      </w:pPr>
    </w:p>
    <w:p w14:paraId="309D75CD" w14:textId="77777777" w:rsidR="00595BE1" w:rsidRDefault="00595BE1" w:rsidP="00C11A7F">
      <w:pPr>
        <w:spacing w:line="360" w:lineRule="auto"/>
        <w:jc w:val="both"/>
        <w:rPr>
          <w:rFonts w:ascii="Times New Roman" w:hAnsi="Times New Roman"/>
        </w:rPr>
      </w:pPr>
    </w:p>
    <w:p w14:paraId="6461B277" w14:textId="77777777" w:rsidR="001B290A" w:rsidRDefault="001B290A" w:rsidP="00C11A7F">
      <w:pPr>
        <w:spacing w:line="360" w:lineRule="auto"/>
        <w:jc w:val="both"/>
        <w:rPr>
          <w:rFonts w:ascii="Times New Roman" w:hAnsi="Times New Roman"/>
          <w:b/>
          <w:bCs/>
        </w:rPr>
      </w:pPr>
    </w:p>
    <w:p w14:paraId="1188F0E5" w14:textId="2F7F8299" w:rsidR="00C11A7F" w:rsidRPr="008078BA" w:rsidRDefault="008078BA" w:rsidP="00C11A7F">
      <w:pPr>
        <w:spacing w:line="360" w:lineRule="auto"/>
        <w:jc w:val="both"/>
        <w:rPr>
          <w:rFonts w:ascii="Times New Roman" w:hAnsi="Times New Roman"/>
          <w:b/>
          <w:bCs/>
        </w:rPr>
      </w:pPr>
      <w:r w:rsidRPr="008078BA">
        <w:rPr>
          <w:rFonts w:ascii="Times New Roman" w:hAnsi="Times New Roman"/>
          <w:b/>
          <w:bCs/>
        </w:rPr>
        <w:t>Table 3</w:t>
      </w:r>
      <w:r w:rsidR="00C11A7F" w:rsidRPr="008078BA">
        <w:rPr>
          <w:rFonts w:ascii="Times New Roman" w:hAnsi="Times New Roman"/>
          <w:b/>
          <w:bCs/>
        </w:rPr>
        <w:t xml:space="preserve">  </w:t>
      </w:r>
    </w:p>
    <w:p w14:paraId="4D8E3EEF" w14:textId="77777777" w:rsidR="00C11A7F" w:rsidRPr="00595BE1" w:rsidRDefault="00C11A7F" w:rsidP="00C11A7F">
      <w:pPr>
        <w:spacing w:line="360" w:lineRule="auto"/>
        <w:jc w:val="both"/>
        <w:rPr>
          <w:rFonts w:ascii="Times New Roman" w:hAnsi="Times New Roman"/>
          <w:sz w:val="22"/>
          <w:szCs w:val="22"/>
        </w:rPr>
      </w:pPr>
      <w:proofErr w:type="gramStart"/>
      <w:r w:rsidRPr="00595BE1">
        <w:rPr>
          <w:rFonts w:ascii="Times New Roman" w:hAnsi="Times New Roman"/>
          <w:sz w:val="22"/>
          <w:szCs w:val="22"/>
        </w:rPr>
        <w:t xml:space="preserve">Area under different LULC classes in </w:t>
      </w:r>
      <w:proofErr w:type="spellStart"/>
      <w:r w:rsidRPr="00595BE1">
        <w:rPr>
          <w:rFonts w:ascii="Times New Roman" w:hAnsi="Times New Roman"/>
          <w:sz w:val="22"/>
          <w:szCs w:val="22"/>
        </w:rPr>
        <w:t>Jhargram</w:t>
      </w:r>
      <w:proofErr w:type="spellEnd"/>
      <w:r w:rsidRPr="00595BE1">
        <w:rPr>
          <w:rFonts w:ascii="Times New Roman" w:hAnsi="Times New Roman"/>
          <w:sz w:val="22"/>
          <w:szCs w:val="22"/>
        </w:rPr>
        <w:t xml:space="preserve"> district (2010–2025).</w:t>
      </w:r>
      <w:proofErr w:type="gramEnd"/>
    </w:p>
    <w:tbl>
      <w:tblPr>
        <w:tblStyle w:val="GridTable5DarkAccent1"/>
        <w:tblW w:w="9634" w:type="dxa"/>
        <w:tblLook w:val="04A0" w:firstRow="1" w:lastRow="0" w:firstColumn="1" w:lastColumn="0" w:noHBand="0" w:noVBand="1"/>
      </w:tblPr>
      <w:tblGrid>
        <w:gridCol w:w="2531"/>
        <w:gridCol w:w="990"/>
        <w:gridCol w:w="990"/>
        <w:gridCol w:w="991"/>
        <w:gridCol w:w="915"/>
        <w:gridCol w:w="1901"/>
        <w:gridCol w:w="1316"/>
      </w:tblGrid>
      <w:tr w:rsidR="00FC35C7" w14:paraId="2D75A80E" w14:textId="77777777" w:rsidTr="00FC3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1" w:type="dxa"/>
          </w:tcPr>
          <w:p w14:paraId="0379D7FC" w14:textId="0A20ACC3" w:rsidR="00595BE1" w:rsidRDefault="00595BE1" w:rsidP="00E01876">
            <w:pPr>
              <w:spacing w:line="360" w:lineRule="auto"/>
              <w:rPr>
                <w:rFonts w:ascii="Times New Roman" w:hAnsi="Times New Roman"/>
              </w:rPr>
            </w:pPr>
            <w:r>
              <w:rPr>
                <w:rFonts w:ascii="Times New Roman" w:hAnsi="Times New Roman"/>
              </w:rPr>
              <w:lastRenderedPageBreak/>
              <w:t>Class</w:t>
            </w:r>
          </w:p>
        </w:tc>
        <w:tc>
          <w:tcPr>
            <w:tcW w:w="990" w:type="dxa"/>
          </w:tcPr>
          <w:p w14:paraId="745F90AC" w14:textId="35143E04" w:rsidR="00595BE1" w:rsidRDefault="00595BE1" w:rsidP="00E01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95BE1">
              <w:rPr>
                <w:rFonts w:ascii="Times New Roman" w:hAnsi="Times New Roman"/>
                <w:sz w:val="22"/>
                <w:szCs w:val="22"/>
              </w:rPr>
              <w:t>2010 (km²)</w:t>
            </w:r>
          </w:p>
        </w:tc>
        <w:tc>
          <w:tcPr>
            <w:tcW w:w="990" w:type="dxa"/>
          </w:tcPr>
          <w:p w14:paraId="113E042F" w14:textId="2CFC339D" w:rsidR="00595BE1" w:rsidRDefault="00595BE1" w:rsidP="00E01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sz w:val="22"/>
                <w:szCs w:val="22"/>
              </w:rPr>
              <w:t>2015</w:t>
            </w:r>
            <w:r w:rsidRPr="00595BE1">
              <w:rPr>
                <w:rFonts w:ascii="Times New Roman" w:hAnsi="Times New Roman"/>
                <w:sz w:val="22"/>
                <w:szCs w:val="22"/>
              </w:rPr>
              <w:t xml:space="preserve"> (km²)</w:t>
            </w:r>
          </w:p>
        </w:tc>
        <w:tc>
          <w:tcPr>
            <w:tcW w:w="991" w:type="dxa"/>
          </w:tcPr>
          <w:p w14:paraId="13332F8E" w14:textId="164DB952" w:rsidR="00595BE1" w:rsidRDefault="00595BE1" w:rsidP="00E01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sz w:val="22"/>
                <w:szCs w:val="22"/>
              </w:rPr>
              <w:t>202</w:t>
            </w:r>
            <w:r w:rsidRPr="00595BE1">
              <w:rPr>
                <w:rFonts w:ascii="Times New Roman" w:hAnsi="Times New Roman"/>
                <w:sz w:val="22"/>
                <w:szCs w:val="22"/>
              </w:rPr>
              <w:t>0 (km²)</w:t>
            </w:r>
          </w:p>
        </w:tc>
        <w:tc>
          <w:tcPr>
            <w:tcW w:w="915" w:type="dxa"/>
          </w:tcPr>
          <w:p w14:paraId="2DB42212" w14:textId="63919C47" w:rsidR="00595BE1" w:rsidRDefault="00595BE1" w:rsidP="00E01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sz w:val="22"/>
                <w:szCs w:val="22"/>
              </w:rPr>
              <w:t>2025</w:t>
            </w:r>
            <w:r w:rsidRPr="00595BE1">
              <w:rPr>
                <w:rFonts w:ascii="Times New Roman" w:hAnsi="Times New Roman"/>
                <w:sz w:val="22"/>
                <w:szCs w:val="22"/>
              </w:rPr>
              <w:t xml:space="preserve"> (km²)</w:t>
            </w:r>
          </w:p>
        </w:tc>
        <w:tc>
          <w:tcPr>
            <w:tcW w:w="1901" w:type="dxa"/>
          </w:tcPr>
          <w:p w14:paraId="728BCAF4" w14:textId="28194A38" w:rsidR="00595BE1" w:rsidRDefault="00595BE1" w:rsidP="00E01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95BE1">
              <w:rPr>
                <w:rFonts w:ascii="Times New Roman" w:hAnsi="Times New Roman"/>
                <w:sz w:val="22"/>
                <w:szCs w:val="22"/>
              </w:rPr>
              <w:t>Change 2010–2025 (km²)</w:t>
            </w:r>
          </w:p>
        </w:tc>
        <w:tc>
          <w:tcPr>
            <w:tcW w:w="1316" w:type="dxa"/>
          </w:tcPr>
          <w:p w14:paraId="77F5D83E" w14:textId="64EDBDB1" w:rsidR="00595BE1" w:rsidRDefault="00595BE1" w:rsidP="00E01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95BE1">
              <w:rPr>
                <w:rFonts w:ascii="Times New Roman" w:hAnsi="Times New Roman"/>
                <w:sz w:val="22"/>
                <w:szCs w:val="22"/>
              </w:rPr>
              <w:t>% Change</w:t>
            </w:r>
          </w:p>
        </w:tc>
      </w:tr>
      <w:tr w:rsidR="00FC35C7" w14:paraId="03F1484D" w14:textId="77777777" w:rsidTr="00FC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1" w:type="dxa"/>
          </w:tcPr>
          <w:p w14:paraId="15BCD95C" w14:textId="518DE35D" w:rsidR="00595BE1" w:rsidRDefault="00595BE1" w:rsidP="00E01876">
            <w:pPr>
              <w:spacing w:line="360" w:lineRule="auto"/>
              <w:rPr>
                <w:rFonts w:ascii="Times New Roman" w:hAnsi="Times New Roman"/>
              </w:rPr>
            </w:pPr>
            <w:r w:rsidRPr="00595BE1">
              <w:rPr>
                <w:rFonts w:ascii="Times New Roman" w:hAnsi="Times New Roman"/>
                <w:sz w:val="22"/>
                <w:szCs w:val="22"/>
              </w:rPr>
              <w:t xml:space="preserve">Dense forest   </w:t>
            </w:r>
          </w:p>
        </w:tc>
        <w:tc>
          <w:tcPr>
            <w:tcW w:w="990" w:type="dxa"/>
          </w:tcPr>
          <w:p w14:paraId="08EB61B6" w14:textId="2FA8BBFD"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1782.4</w:t>
            </w:r>
          </w:p>
        </w:tc>
        <w:tc>
          <w:tcPr>
            <w:tcW w:w="990" w:type="dxa"/>
          </w:tcPr>
          <w:p w14:paraId="49103AF0" w14:textId="56E92589"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1708.6</w:t>
            </w:r>
          </w:p>
        </w:tc>
        <w:tc>
          <w:tcPr>
            <w:tcW w:w="991" w:type="dxa"/>
          </w:tcPr>
          <w:p w14:paraId="0EB1EF65" w14:textId="634EC2CB"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1605.3</w:t>
            </w:r>
          </w:p>
        </w:tc>
        <w:tc>
          <w:tcPr>
            <w:tcW w:w="915" w:type="dxa"/>
          </w:tcPr>
          <w:p w14:paraId="5B399FE0" w14:textId="386AA2BF"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1526.1</w:t>
            </w:r>
          </w:p>
        </w:tc>
        <w:tc>
          <w:tcPr>
            <w:tcW w:w="1901" w:type="dxa"/>
          </w:tcPr>
          <w:p w14:paraId="4CB73854" w14:textId="5AA9AEAC"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-256.3</w:t>
            </w:r>
          </w:p>
        </w:tc>
        <w:tc>
          <w:tcPr>
            <w:tcW w:w="1316" w:type="dxa"/>
          </w:tcPr>
          <w:p w14:paraId="2BF8D432" w14:textId="009A9114"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-14.3</w:t>
            </w:r>
          </w:p>
        </w:tc>
      </w:tr>
      <w:tr w:rsidR="00FC35C7" w14:paraId="2C4C8BCC" w14:textId="77777777" w:rsidTr="00FC35C7">
        <w:tc>
          <w:tcPr>
            <w:cnfStyle w:val="001000000000" w:firstRow="0" w:lastRow="0" w:firstColumn="1" w:lastColumn="0" w:oddVBand="0" w:evenVBand="0" w:oddHBand="0" w:evenHBand="0" w:firstRowFirstColumn="0" w:firstRowLastColumn="0" w:lastRowFirstColumn="0" w:lastRowLastColumn="0"/>
            <w:tcW w:w="2531" w:type="dxa"/>
          </w:tcPr>
          <w:p w14:paraId="5A6F660C" w14:textId="2EB381CF" w:rsidR="00595BE1" w:rsidRDefault="00595BE1" w:rsidP="00E01876">
            <w:pPr>
              <w:spacing w:line="360" w:lineRule="auto"/>
              <w:rPr>
                <w:rFonts w:ascii="Times New Roman" w:hAnsi="Times New Roman"/>
              </w:rPr>
            </w:pPr>
            <w:r w:rsidRPr="00595BE1">
              <w:rPr>
                <w:rFonts w:ascii="Times New Roman" w:hAnsi="Times New Roman"/>
                <w:sz w:val="22"/>
                <w:szCs w:val="22"/>
              </w:rPr>
              <w:t xml:space="preserve">Open forest    </w:t>
            </w:r>
          </w:p>
        </w:tc>
        <w:tc>
          <w:tcPr>
            <w:tcW w:w="990" w:type="dxa"/>
          </w:tcPr>
          <w:p w14:paraId="7EAABD69" w14:textId="45CF5007"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482.1</w:t>
            </w:r>
          </w:p>
        </w:tc>
        <w:tc>
          <w:tcPr>
            <w:tcW w:w="990" w:type="dxa"/>
          </w:tcPr>
          <w:p w14:paraId="77316A4A" w14:textId="1F9A180C"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504.2</w:t>
            </w:r>
          </w:p>
        </w:tc>
        <w:tc>
          <w:tcPr>
            <w:tcW w:w="991" w:type="dxa"/>
          </w:tcPr>
          <w:p w14:paraId="3DC7908B" w14:textId="6AD974CE"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522.7</w:t>
            </w:r>
          </w:p>
        </w:tc>
        <w:tc>
          <w:tcPr>
            <w:tcW w:w="915" w:type="dxa"/>
          </w:tcPr>
          <w:p w14:paraId="2C01017C" w14:textId="63B8D36A"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539.4</w:t>
            </w:r>
          </w:p>
        </w:tc>
        <w:tc>
          <w:tcPr>
            <w:tcW w:w="1901" w:type="dxa"/>
          </w:tcPr>
          <w:p w14:paraId="3DA2B57C" w14:textId="62A53255"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+57.3</w:t>
            </w:r>
          </w:p>
        </w:tc>
        <w:tc>
          <w:tcPr>
            <w:tcW w:w="1316" w:type="dxa"/>
          </w:tcPr>
          <w:p w14:paraId="26191BCF" w14:textId="1B481B9D"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+11.8</w:t>
            </w:r>
          </w:p>
        </w:tc>
      </w:tr>
      <w:tr w:rsidR="00FC35C7" w14:paraId="36C06F2E" w14:textId="77777777" w:rsidTr="00FC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1" w:type="dxa"/>
          </w:tcPr>
          <w:p w14:paraId="0F9BE269" w14:textId="6258B23A" w:rsidR="00595BE1" w:rsidRDefault="00595BE1" w:rsidP="00E01876">
            <w:pPr>
              <w:spacing w:line="360" w:lineRule="auto"/>
              <w:rPr>
                <w:rFonts w:ascii="Times New Roman" w:hAnsi="Times New Roman"/>
              </w:rPr>
            </w:pPr>
            <w:r w:rsidRPr="00595BE1">
              <w:rPr>
                <w:rFonts w:ascii="Times New Roman" w:hAnsi="Times New Roman"/>
                <w:sz w:val="22"/>
                <w:szCs w:val="22"/>
              </w:rPr>
              <w:t xml:space="preserve">Scrub/fallow   </w:t>
            </w:r>
          </w:p>
        </w:tc>
        <w:tc>
          <w:tcPr>
            <w:tcW w:w="990" w:type="dxa"/>
          </w:tcPr>
          <w:p w14:paraId="6A498CB1" w14:textId="62EE2432"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198.5</w:t>
            </w:r>
          </w:p>
        </w:tc>
        <w:tc>
          <w:tcPr>
            <w:tcW w:w="990" w:type="dxa"/>
          </w:tcPr>
          <w:p w14:paraId="22A74522" w14:textId="1E681C7D"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209.4</w:t>
            </w:r>
          </w:p>
        </w:tc>
        <w:tc>
          <w:tcPr>
            <w:tcW w:w="991" w:type="dxa"/>
          </w:tcPr>
          <w:p w14:paraId="0613F33C" w14:textId="6AB71F7E"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213.6</w:t>
            </w:r>
          </w:p>
        </w:tc>
        <w:tc>
          <w:tcPr>
            <w:tcW w:w="915" w:type="dxa"/>
          </w:tcPr>
          <w:p w14:paraId="4666FC05" w14:textId="4E25075A"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221.0</w:t>
            </w:r>
          </w:p>
        </w:tc>
        <w:tc>
          <w:tcPr>
            <w:tcW w:w="1901" w:type="dxa"/>
          </w:tcPr>
          <w:p w14:paraId="77DF20A2" w14:textId="3F076E24"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+22.5</w:t>
            </w:r>
          </w:p>
        </w:tc>
        <w:tc>
          <w:tcPr>
            <w:tcW w:w="1316" w:type="dxa"/>
          </w:tcPr>
          <w:p w14:paraId="45F3D85E" w14:textId="2C2690EF"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+11.3</w:t>
            </w:r>
          </w:p>
        </w:tc>
      </w:tr>
      <w:tr w:rsidR="00FC35C7" w14:paraId="7E2482C7" w14:textId="77777777" w:rsidTr="00FC35C7">
        <w:tc>
          <w:tcPr>
            <w:cnfStyle w:val="001000000000" w:firstRow="0" w:lastRow="0" w:firstColumn="1" w:lastColumn="0" w:oddVBand="0" w:evenVBand="0" w:oddHBand="0" w:evenHBand="0" w:firstRowFirstColumn="0" w:firstRowLastColumn="0" w:lastRowFirstColumn="0" w:lastRowLastColumn="0"/>
            <w:tcW w:w="2531" w:type="dxa"/>
          </w:tcPr>
          <w:p w14:paraId="0F761A2C" w14:textId="4BE4BD5A" w:rsidR="00595BE1" w:rsidRDefault="00595BE1" w:rsidP="00E01876">
            <w:pPr>
              <w:spacing w:line="360" w:lineRule="auto"/>
              <w:rPr>
                <w:rFonts w:ascii="Times New Roman" w:hAnsi="Times New Roman"/>
              </w:rPr>
            </w:pPr>
            <w:r w:rsidRPr="00595BE1">
              <w:rPr>
                <w:rFonts w:ascii="Times New Roman" w:hAnsi="Times New Roman"/>
                <w:sz w:val="22"/>
                <w:szCs w:val="22"/>
              </w:rPr>
              <w:t>Agriculture</w:t>
            </w:r>
          </w:p>
        </w:tc>
        <w:tc>
          <w:tcPr>
            <w:tcW w:w="990" w:type="dxa"/>
          </w:tcPr>
          <w:p w14:paraId="40D6B106" w14:textId="4BE333AA"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492.3</w:t>
            </w:r>
          </w:p>
        </w:tc>
        <w:tc>
          <w:tcPr>
            <w:tcW w:w="990" w:type="dxa"/>
          </w:tcPr>
          <w:p w14:paraId="0751FF03" w14:textId="60963472"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511.7</w:t>
            </w:r>
          </w:p>
        </w:tc>
        <w:tc>
          <w:tcPr>
            <w:tcW w:w="991" w:type="dxa"/>
          </w:tcPr>
          <w:p w14:paraId="6FB0C2AB" w14:textId="725DB36B"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553.2</w:t>
            </w:r>
          </w:p>
        </w:tc>
        <w:tc>
          <w:tcPr>
            <w:tcW w:w="915" w:type="dxa"/>
          </w:tcPr>
          <w:p w14:paraId="6B291D3E" w14:textId="47F9EC34"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578.6</w:t>
            </w:r>
          </w:p>
        </w:tc>
        <w:tc>
          <w:tcPr>
            <w:tcW w:w="1901" w:type="dxa"/>
          </w:tcPr>
          <w:p w14:paraId="2353CEEF" w14:textId="14D57867"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+86.3</w:t>
            </w:r>
          </w:p>
        </w:tc>
        <w:tc>
          <w:tcPr>
            <w:tcW w:w="1316" w:type="dxa"/>
          </w:tcPr>
          <w:p w14:paraId="61366098" w14:textId="48C11F15"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+17.5</w:t>
            </w:r>
          </w:p>
        </w:tc>
      </w:tr>
      <w:tr w:rsidR="00FC35C7" w14:paraId="6A8BDC3B" w14:textId="77777777" w:rsidTr="00FC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1" w:type="dxa"/>
          </w:tcPr>
          <w:p w14:paraId="59BA0B25" w14:textId="5212920F" w:rsidR="00595BE1" w:rsidRDefault="00595BE1" w:rsidP="00E01876">
            <w:pPr>
              <w:spacing w:line="360" w:lineRule="auto"/>
              <w:rPr>
                <w:rFonts w:ascii="Times New Roman" w:hAnsi="Times New Roman"/>
              </w:rPr>
            </w:pPr>
            <w:r w:rsidRPr="00595BE1">
              <w:rPr>
                <w:rFonts w:ascii="Times New Roman" w:hAnsi="Times New Roman"/>
                <w:sz w:val="22"/>
                <w:szCs w:val="22"/>
              </w:rPr>
              <w:t xml:space="preserve">Water bodies   </w:t>
            </w:r>
          </w:p>
        </w:tc>
        <w:tc>
          <w:tcPr>
            <w:tcW w:w="990" w:type="dxa"/>
          </w:tcPr>
          <w:p w14:paraId="514A7836" w14:textId="5BDBD19B"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34.2</w:t>
            </w:r>
          </w:p>
        </w:tc>
        <w:tc>
          <w:tcPr>
            <w:tcW w:w="990" w:type="dxa"/>
          </w:tcPr>
          <w:p w14:paraId="30F28D6E" w14:textId="675BDF89"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33.8</w:t>
            </w:r>
          </w:p>
        </w:tc>
        <w:tc>
          <w:tcPr>
            <w:tcW w:w="991" w:type="dxa"/>
          </w:tcPr>
          <w:p w14:paraId="64287852" w14:textId="388BAC29"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33.9</w:t>
            </w:r>
          </w:p>
        </w:tc>
        <w:tc>
          <w:tcPr>
            <w:tcW w:w="915" w:type="dxa"/>
          </w:tcPr>
          <w:p w14:paraId="7F9CC6F0" w14:textId="41292F7C"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34.1</w:t>
            </w:r>
          </w:p>
        </w:tc>
        <w:tc>
          <w:tcPr>
            <w:tcW w:w="1901" w:type="dxa"/>
          </w:tcPr>
          <w:p w14:paraId="3C88EDA2" w14:textId="4E31E85F"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-0.1</w:t>
            </w:r>
          </w:p>
        </w:tc>
        <w:tc>
          <w:tcPr>
            <w:tcW w:w="1316" w:type="dxa"/>
          </w:tcPr>
          <w:p w14:paraId="6C1130D9" w14:textId="666538AA"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-0.3</w:t>
            </w:r>
          </w:p>
        </w:tc>
      </w:tr>
      <w:tr w:rsidR="00FC35C7" w14:paraId="4DD36F01" w14:textId="77777777" w:rsidTr="00FC35C7">
        <w:tc>
          <w:tcPr>
            <w:cnfStyle w:val="001000000000" w:firstRow="0" w:lastRow="0" w:firstColumn="1" w:lastColumn="0" w:oddVBand="0" w:evenVBand="0" w:oddHBand="0" w:evenHBand="0" w:firstRowFirstColumn="0" w:firstRowLastColumn="0" w:lastRowFirstColumn="0" w:lastRowLastColumn="0"/>
            <w:tcW w:w="2531" w:type="dxa"/>
          </w:tcPr>
          <w:p w14:paraId="128CB6C0" w14:textId="6B636AF8" w:rsidR="00595BE1" w:rsidRDefault="00595BE1" w:rsidP="00E01876">
            <w:pPr>
              <w:spacing w:line="360" w:lineRule="auto"/>
              <w:rPr>
                <w:rFonts w:ascii="Times New Roman" w:hAnsi="Times New Roman"/>
              </w:rPr>
            </w:pPr>
            <w:r w:rsidRPr="00595BE1">
              <w:rPr>
                <w:rFonts w:ascii="Times New Roman" w:hAnsi="Times New Roman"/>
                <w:sz w:val="22"/>
                <w:szCs w:val="22"/>
              </w:rPr>
              <w:t xml:space="preserve">Built‑up       </w:t>
            </w:r>
          </w:p>
        </w:tc>
        <w:tc>
          <w:tcPr>
            <w:tcW w:w="990" w:type="dxa"/>
          </w:tcPr>
          <w:p w14:paraId="3B4BAC22" w14:textId="22784C5F"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38.1</w:t>
            </w:r>
          </w:p>
        </w:tc>
        <w:tc>
          <w:tcPr>
            <w:tcW w:w="990" w:type="dxa"/>
          </w:tcPr>
          <w:p w14:paraId="611759A9" w14:textId="0B710D42"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51.3</w:t>
            </w:r>
          </w:p>
        </w:tc>
        <w:tc>
          <w:tcPr>
            <w:tcW w:w="991" w:type="dxa"/>
          </w:tcPr>
          <w:p w14:paraId="57D782E8" w14:textId="369004B0"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69.5</w:t>
            </w:r>
          </w:p>
        </w:tc>
        <w:tc>
          <w:tcPr>
            <w:tcW w:w="915" w:type="dxa"/>
          </w:tcPr>
          <w:p w14:paraId="01C5E84F" w14:textId="24C1CB88"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86.9</w:t>
            </w:r>
          </w:p>
        </w:tc>
        <w:tc>
          <w:tcPr>
            <w:tcW w:w="1901" w:type="dxa"/>
          </w:tcPr>
          <w:p w14:paraId="206DD300" w14:textId="106944EB"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+48.8</w:t>
            </w:r>
          </w:p>
        </w:tc>
        <w:tc>
          <w:tcPr>
            <w:tcW w:w="1316" w:type="dxa"/>
          </w:tcPr>
          <w:p w14:paraId="3044789A" w14:textId="4A149D58" w:rsidR="00595BE1" w:rsidRDefault="00E01876"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+128.1</w:t>
            </w:r>
          </w:p>
        </w:tc>
      </w:tr>
      <w:tr w:rsidR="00FC35C7" w14:paraId="44839D4B" w14:textId="77777777" w:rsidTr="00FC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1" w:type="dxa"/>
          </w:tcPr>
          <w:p w14:paraId="43566902" w14:textId="56143E80" w:rsidR="00595BE1" w:rsidRDefault="00595BE1" w:rsidP="00E01876">
            <w:pPr>
              <w:spacing w:line="360" w:lineRule="auto"/>
              <w:rPr>
                <w:rFonts w:ascii="Times New Roman" w:hAnsi="Times New Roman"/>
              </w:rPr>
            </w:pPr>
            <w:r w:rsidRPr="00595BE1">
              <w:rPr>
                <w:rFonts w:ascii="Times New Roman" w:hAnsi="Times New Roman"/>
                <w:sz w:val="22"/>
                <w:szCs w:val="22"/>
              </w:rPr>
              <w:t>Mining/quarries</w:t>
            </w:r>
          </w:p>
        </w:tc>
        <w:tc>
          <w:tcPr>
            <w:tcW w:w="990" w:type="dxa"/>
          </w:tcPr>
          <w:p w14:paraId="65073DED" w14:textId="1D87D104" w:rsidR="00595BE1" w:rsidRDefault="00595BE1"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0.0</w:t>
            </w:r>
          </w:p>
        </w:tc>
        <w:tc>
          <w:tcPr>
            <w:tcW w:w="990" w:type="dxa"/>
          </w:tcPr>
          <w:p w14:paraId="61DFA2E2" w14:textId="4CCD265D" w:rsidR="00595BE1" w:rsidRDefault="00595BE1"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4.0</w:t>
            </w:r>
          </w:p>
        </w:tc>
        <w:tc>
          <w:tcPr>
            <w:tcW w:w="991" w:type="dxa"/>
          </w:tcPr>
          <w:p w14:paraId="5B78A69F" w14:textId="785610D6" w:rsidR="00595BE1" w:rsidRDefault="00595BE1"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12.4</w:t>
            </w:r>
          </w:p>
        </w:tc>
        <w:tc>
          <w:tcPr>
            <w:tcW w:w="915" w:type="dxa"/>
          </w:tcPr>
          <w:p w14:paraId="3E9CF887" w14:textId="6A610D69" w:rsidR="00595BE1" w:rsidRDefault="00595BE1"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18.6</w:t>
            </w:r>
          </w:p>
        </w:tc>
        <w:tc>
          <w:tcPr>
            <w:tcW w:w="1901" w:type="dxa"/>
          </w:tcPr>
          <w:p w14:paraId="26F739EC" w14:textId="1E1FD56F" w:rsidR="00595BE1" w:rsidRDefault="00E01876"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1316" w:type="dxa"/>
          </w:tcPr>
          <w:p w14:paraId="7575D545" w14:textId="77777777" w:rsidR="00595BE1" w:rsidRDefault="00595BE1" w:rsidP="00E01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595BE1" w14:paraId="6089AFBF" w14:textId="77777777" w:rsidTr="00FC35C7">
        <w:tc>
          <w:tcPr>
            <w:cnfStyle w:val="001000000000" w:firstRow="0" w:lastRow="0" w:firstColumn="1" w:lastColumn="0" w:oddVBand="0" w:evenVBand="0" w:oddHBand="0" w:evenHBand="0" w:firstRowFirstColumn="0" w:firstRowLastColumn="0" w:lastRowFirstColumn="0" w:lastRowLastColumn="0"/>
            <w:tcW w:w="2531" w:type="dxa"/>
          </w:tcPr>
          <w:p w14:paraId="1BC570FD" w14:textId="3921F2E7" w:rsidR="00595BE1" w:rsidRPr="00E01876" w:rsidRDefault="00595BE1" w:rsidP="00E01876">
            <w:pPr>
              <w:spacing w:line="360" w:lineRule="auto"/>
              <w:jc w:val="center"/>
              <w:rPr>
                <w:rFonts w:ascii="Times New Roman" w:hAnsi="Times New Roman"/>
                <w:b w:val="0"/>
                <w:bCs w:val="0"/>
              </w:rPr>
            </w:pPr>
            <w:r w:rsidRPr="00E01876">
              <w:rPr>
                <w:rFonts w:ascii="Times New Roman" w:hAnsi="Times New Roman"/>
                <w:b w:val="0"/>
                <w:bCs w:val="0"/>
                <w:sz w:val="22"/>
                <w:szCs w:val="22"/>
              </w:rPr>
              <w:t>Total</w:t>
            </w:r>
          </w:p>
        </w:tc>
        <w:tc>
          <w:tcPr>
            <w:tcW w:w="990" w:type="dxa"/>
          </w:tcPr>
          <w:p w14:paraId="008C6D3C" w14:textId="7D563DB2" w:rsidR="00595BE1" w:rsidRPr="00E01876" w:rsidRDefault="00595BE1"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E01876">
              <w:rPr>
                <w:rFonts w:ascii="Times New Roman" w:hAnsi="Times New Roman"/>
                <w:b/>
                <w:bCs/>
              </w:rPr>
              <w:t>3027.6</w:t>
            </w:r>
          </w:p>
        </w:tc>
        <w:tc>
          <w:tcPr>
            <w:tcW w:w="990" w:type="dxa"/>
          </w:tcPr>
          <w:p w14:paraId="264749AD" w14:textId="4513EF72" w:rsidR="00595BE1" w:rsidRPr="00E01876" w:rsidRDefault="00595BE1"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E01876">
              <w:rPr>
                <w:rFonts w:ascii="Times New Roman" w:hAnsi="Times New Roman"/>
                <w:b/>
                <w:bCs/>
              </w:rPr>
              <w:t>3023.0</w:t>
            </w:r>
          </w:p>
        </w:tc>
        <w:tc>
          <w:tcPr>
            <w:tcW w:w="991" w:type="dxa"/>
          </w:tcPr>
          <w:p w14:paraId="17E23224" w14:textId="6B288D57" w:rsidR="00595BE1" w:rsidRPr="00E01876" w:rsidRDefault="00595BE1"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E01876">
              <w:rPr>
                <w:rFonts w:ascii="Times New Roman" w:hAnsi="Times New Roman"/>
                <w:b/>
                <w:bCs/>
              </w:rPr>
              <w:t>3010.6</w:t>
            </w:r>
          </w:p>
        </w:tc>
        <w:tc>
          <w:tcPr>
            <w:tcW w:w="915" w:type="dxa"/>
          </w:tcPr>
          <w:p w14:paraId="5BAA4836" w14:textId="3CF5C155" w:rsidR="00595BE1" w:rsidRPr="00E01876" w:rsidRDefault="00595BE1"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E01876">
              <w:rPr>
                <w:rFonts w:ascii="Times New Roman" w:hAnsi="Times New Roman"/>
                <w:b/>
                <w:bCs/>
              </w:rPr>
              <w:t>3004.7</w:t>
            </w:r>
          </w:p>
        </w:tc>
        <w:tc>
          <w:tcPr>
            <w:tcW w:w="3217" w:type="dxa"/>
            <w:gridSpan w:val="2"/>
          </w:tcPr>
          <w:p w14:paraId="755BDF12" w14:textId="665DA589" w:rsidR="00595BE1" w:rsidRPr="00E01876" w:rsidRDefault="00595BE1" w:rsidP="00E01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E01876">
              <w:rPr>
                <w:rFonts w:ascii="Times New Roman" w:hAnsi="Times New Roman"/>
                <w:b/>
                <w:bCs/>
                <w:sz w:val="22"/>
                <w:szCs w:val="22"/>
              </w:rPr>
              <w:t>Discrepancy due to rounding</w:t>
            </w:r>
          </w:p>
        </w:tc>
      </w:tr>
    </w:tbl>
    <w:p w14:paraId="24BB0490" w14:textId="77777777" w:rsidR="00FC35C7" w:rsidRPr="00FC35C7" w:rsidRDefault="00FC35C7" w:rsidP="00C11A7F">
      <w:pPr>
        <w:spacing w:line="360" w:lineRule="auto"/>
        <w:jc w:val="both"/>
        <w:rPr>
          <w:rFonts w:ascii="Times New Roman" w:hAnsi="Times New Roman"/>
          <w:sz w:val="8"/>
          <w:szCs w:val="8"/>
        </w:rPr>
      </w:pPr>
    </w:p>
    <w:p w14:paraId="1FB21579" w14:textId="39CFDC91" w:rsidR="00C11A7F" w:rsidRPr="008078BA" w:rsidRDefault="00C11A7F" w:rsidP="00C11A7F">
      <w:pPr>
        <w:spacing w:line="360" w:lineRule="auto"/>
        <w:jc w:val="both"/>
        <w:rPr>
          <w:rFonts w:ascii="Times New Roman" w:hAnsi="Times New Roman"/>
          <w:b/>
          <w:bCs/>
        </w:rPr>
      </w:pPr>
      <w:r w:rsidRPr="008078BA">
        <w:rPr>
          <w:rFonts w:ascii="Times New Roman" w:hAnsi="Times New Roman"/>
          <w:b/>
          <w:bCs/>
        </w:rPr>
        <w:t>4.3. Transition Matrix (2010–2025)</w:t>
      </w:r>
    </w:p>
    <w:p w14:paraId="11DD5F81"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The transition matrix (Table 4) reveals that the largest loss of dense forest occurred to open forest (152 km²) and agriculture (68 km²). Open forest was primarily converted to agriculture (41 km²) and scrub (28 km²). New built‑up expansion was sourced almost equally from agriculture (22 km²) and dense forest (15 km²). Mining/quarries emerged predominantly on former scrub/fallow and open forest lands.</w:t>
      </w:r>
    </w:p>
    <w:p w14:paraId="5A793224" w14:textId="77777777" w:rsidR="00482F0F" w:rsidRDefault="00482F0F" w:rsidP="00C11A7F">
      <w:pPr>
        <w:spacing w:line="360" w:lineRule="auto"/>
        <w:jc w:val="both"/>
        <w:rPr>
          <w:rFonts w:ascii="Times New Roman" w:hAnsi="Times New Roman"/>
          <w:b/>
          <w:bCs/>
        </w:rPr>
      </w:pPr>
    </w:p>
    <w:p w14:paraId="76856518" w14:textId="77777777" w:rsidR="00482F0F" w:rsidRDefault="00482F0F" w:rsidP="00C11A7F">
      <w:pPr>
        <w:spacing w:line="360" w:lineRule="auto"/>
        <w:jc w:val="both"/>
        <w:rPr>
          <w:rFonts w:ascii="Times New Roman" w:hAnsi="Times New Roman"/>
          <w:b/>
          <w:bCs/>
        </w:rPr>
      </w:pPr>
    </w:p>
    <w:p w14:paraId="768437A3" w14:textId="77777777" w:rsidR="00482F0F" w:rsidRDefault="00482F0F" w:rsidP="00C11A7F">
      <w:pPr>
        <w:spacing w:line="360" w:lineRule="auto"/>
        <w:jc w:val="both"/>
        <w:rPr>
          <w:rFonts w:ascii="Times New Roman" w:hAnsi="Times New Roman"/>
          <w:b/>
          <w:bCs/>
        </w:rPr>
      </w:pPr>
    </w:p>
    <w:p w14:paraId="49575409" w14:textId="77777777" w:rsidR="00482F0F" w:rsidRDefault="00482F0F" w:rsidP="00C11A7F">
      <w:pPr>
        <w:spacing w:line="360" w:lineRule="auto"/>
        <w:jc w:val="both"/>
        <w:rPr>
          <w:rFonts w:ascii="Times New Roman" w:hAnsi="Times New Roman"/>
          <w:b/>
          <w:bCs/>
        </w:rPr>
      </w:pPr>
    </w:p>
    <w:p w14:paraId="363FC5CC" w14:textId="77777777" w:rsidR="00482F0F" w:rsidRDefault="00482F0F" w:rsidP="00C11A7F">
      <w:pPr>
        <w:spacing w:line="360" w:lineRule="auto"/>
        <w:jc w:val="both"/>
        <w:rPr>
          <w:rFonts w:ascii="Times New Roman" w:hAnsi="Times New Roman"/>
          <w:b/>
          <w:bCs/>
        </w:rPr>
      </w:pPr>
    </w:p>
    <w:p w14:paraId="4793E57F" w14:textId="77777777" w:rsidR="00482F0F" w:rsidRDefault="00482F0F" w:rsidP="00C11A7F">
      <w:pPr>
        <w:spacing w:line="360" w:lineRule="auto"/>
        <w:jc w:val="both"/>
        <w:rPr>
          <w:rFonts w:ascii="Times New Roman" w:hAnsi="Times New Roman"/>
          <w:b/>
          <w:bCs/>
        </w:rPr>
      </w:pPr>
    </w:p>
    <w:p w14:paraId="0FD8106E" w14:textId="77777777" w:rsidR="00482F0F" w:rsidRDefault="00482F0F" w:rsidP="00C11A7F">
      <w:pPr>
        <w:spacing w:line="360" w:lineRule="auto"/>
        <w:jc w:val="both"/>
        <w:rPr>
          <w:rFonts w:ascii="Times New Roman" w:hAnsi="Times New Roman"/>
          <w:b/>
          <w:bCs/>
        </w:rPr>
      </w:pPr>
    </w:p>
    <w:p w14:paraId="6EFB16E3" w14:textId="77777777" w:rsidR="00482F0F" w:rsidRDefault="00482F0F" w:rsidP="00C11A7F">
      <w:pPr>
        <w:spacing w:line="360" w:lineRule="auto"/>
        <w:jc w:val="both"/>
        <w:rPr>
          <w:rFonts w:ascii="Times New Roman" w:hAnsi="Times New Roman"/>
          <w:b/>
          <w:bCs/>
        </w:rPr>
      </w:pPr>
    </w:p>
    <w:p w14:paraId="31A9F4E2" w14:textId="77777777" w:rsidR="00482F0F" w:rsidRDefault="00482F0F" w:rsidP="00C11A7F">
      <w:pPr>
        <w:spacing w:line="360" w:lineRule="auto"/>
        <w:jc w:val="both"/>
        <w:rPr>
          <w:rFonts w:ascii="Times New Roman" w:hAnsi="Times New Roman"/>
          <w:b/>
          <w:bCs/>
        </w:rPr>
      </w:pPr>
    </w:p>
    <w:p w14:paraId="13086B48" w14:textId="77777777" w:rsidR="001B290A" w:rsidRDefault="001B290A" w:rsidP="00C11A7F">
      <w:pPr>
        <w:spacing w:line="360" w:lineRule="auto"/>
        <w:jc w:val="both"/>
        <w:rPr>
          <w:rFonts w:ascii="Times New Roman" w:hAnsi="Times New Roman"/>
          <w:b/>
          <w:bCs/>
        </w:rPr>
      </w:pPr>
    </w:p>
    <w:p w14:paraId="117A10C4" w14:textId="3D51530E" w:rsidR="00C11A7F" w:rsidRPr="00482F0F" w:rsidRDefault="008078BA" w:rsidP="00C11A7F">
      <w:pPr>
        <w:spacing w:line="360" w:lineRule="auto"/>
        <w:jc w:val="both"/>
        <w:rPr>
          <w:rFonts w:ascii="Times New Roman" w:hAnsi="Times New Roman"/>
          <w:b/>
          <w:bCs/>
        </w:rPr>
      </w:pPr>
      <w:r w:rsidRPr="00482F0F">
        <w:rPr>
          <w:rFonts w:ascii="Times New Roman" w:hAnsi="Times New Roman"/>
          <w:b/>
          <w:bCs/>
        </w:rPr>
        <w:t>Table 4</w:t>
      </w:r>
      <w:r w:rsidR="00C11A7F" w:rsidRPr="00482F0F">
        <w:rPr>
          <w:rFonts w:ascii="Times New Roman" w:hAnsi="Times New Roman"/>
          <w:b/>
          <w:bCs/>
        </w:rPr>
        <w:t xml:space="preserve"> </w:t>
      </w:r>
    </w:p>
    <w:p w14:paraId="12E1F62A" w14:textId="77777777" w:rsidR="00C11A7F" w:rsidRPr="00C11A7F" w:rsidRDefault="00C11A7F" w:rsidP="00C11A7F">
      <w:pPr>
        <w:spacing w:line="360" w:lineRule="auto"/>
        <w:jc w:val="both"/>
        <w:rPr>
          <w:rFonts w:ascii="Times New Roman" w:hAnsi="Times New Roman"/>
        </w:rPr>
      </w:pPr>
      <w:proofErr w:type="gramStart"/>
      <w:r w:rsidRPr="00C11A7F">
        <w:rPr>
          <w:rFonts w:ascii="Times New Roman" w:hAnsi="Times New Roman"/>
        </w:rPr>
        <w:t>LULC transition from 2010 to 2025 (km²).</w:t>
      </w:r>
      <w:proofErr w:type="gramEnd"/>
      <w:r w:rsidRPr="00C11A7F">
        <w:rPr>
          <w:rFonts w:ascii="Times New Roman" w:hAnsi="Times New Roman"/>
        </w:rPr>
        <w:t xml:space="preserve"> Rows = 2010, columns = 2025.</w:t>
      </w:r>
    </w:p>
    <w:p w14:paraId="5EB7B541" w14:textId="05C4CD9D" w:rsidR="00C11A7F" w:rsidRDefault="00C11A7F" w:rsidP="00C11A7F">
      <w:pPr>
        <w:spacing w:line="360" w:lineRule="auto"/>
        <w:jc w:val="both"/>
        <w:rPr>
          <w:rFonts w:ascii="Times New Roman" w:hAnsi="Times New Roman"/>
          <w:i/>
          <w:iCs/>
        </w:rPr>
      </w:pPr>
      <w:r w:rsidRPr="00482F0F">
        <w:rPr>
          <w:rFonts w:ascii="Times New Roman" w:hAnsi="Times New Roman"/>
          <w:i/>
          <w:iCs/>
        </w:rPr>
        <w:lastRenderedPageBreak/>
        <w:t>Note: Columns do not sum exactly to 2025 totals due to classification inconsistencies in boundary pixels; the table shows transi</w:t>
      </w:r>
      <w:r w:rsidR="00482F0F" w:rsidRPr="00482F0F">
        <w:rPr>
          <w:rFonts w:ascii="Times New Roman" w:hAnsi="Times New Roman"/>
          <w:i/>
          <w:iCs/>
        </w:rPr>
        <w:t>tions within overlapping areas.</w:t>
      </w:r>
    </w:p>
    <w:tbl>
      <w:tblPr>
        <w:tblStyle w:val="GridTable5DarkAccent5"/>
        <w:tblW w:w="0" w:type="auto"/>
        <w:tblLook w:val="04A0" w:firstRow="1" w:lastRow="0" w:firstColumn="1" w:lastColumn="0" w:noHBand="0" w:noVBand="1"/>
      </w:tblPr>
      <w:tblGrid>
        <w:gridCol w:w="1305"/>
        <w:gridCol w:w="926"/>
        <w:gridCol w:w="854"/>
        <w:gridCol w:w="1305"/>
        <w:gridCol w:w="1213"/>
        <w:gridCol w:w="851"/>
        <w:gridCol w:w="958"/>
        <w:gridCol w:w="904"/>
        <w:gridCol w:w="926"/>
      </w:tblGrid>
      <w:tr w:rsidR="001B290A" w14:paraId="09E6086F" w14:textId="77777777" w:rsidTr="001B2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0451688F" w14:textId="2CE753BF" w:rsidR="00482F0F" w:rsidRDefault="00482F0F" w:rsidP="00482F0F">
            <w:pPr>
              <w:spacing w:line="360" w:lineRule="auto"/>
              <w:rPr>
                <w:rFonts w:ascii="Times New Roman" w:hAnsi="Times New Roman"/>
              </w:rPr>
            </w:pPr>
            <w:r w:rsidRPr="00482F0F">
              <w:rPr>
                <w:rFonts w:ascii="Times New Roman" w:hAnsi="Times New Roman"/>
                <w:sz w:val="20"/>
                <w:szCs w:val="20"/>
              </w:rPr>
              <w:t>2010 \ 2025</w:t>
            </w:r>
          </w:p>
        </w:tc>
        <w:tc>
          <w:tcPr>
            <w:tcW w:w="1001" w:type="dxa"/>
          </w:tcPr>
          <w:p w14:paraId="4224D9B1" w14:textId="68E36C7A"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Dense forest</w:t>
            </w:r>
          </w:p>
        </w:tc>
        <w:tc>
          <w:tcPr>
            <w:tcW w:w="1002" w:type="dxa"/>
          </w:tcPr>
          <w:p w14:paraId="1AC0276E" w14:textId="4661036E"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Open forest</w:t>
            </w:r>
          </w:p>
        </w:tc>
        <w:tc>
          <w:tcPr>
            <w:tcW w:w="1002" w:type="dxa"/>
          </w:tcPr>
          <w:p w14:paraId="58B56F6A" w14:textId="064A0864"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Scrub/fallow</w:t>
            </w:r>
          </w:p>
        </w:tc>
        <w:tc>
          <w:tcPr>
            <w:tcW w:w="1002" w:type="dxa"/>
          </w:tcPr>
          <w:p w14:paraId="43802826" w14:textId="7E843C47"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Agriculture</w:t>
            </w:r>
          </w:p>
        </w:tc>
        <w:tc>
          <w:tcPr>
            <w:tcW w:w="1002" w:type="dxa"/>
          </w:tcPr>
          <w:p w14:paraId="26911033" w14:textId="36BADD11"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Water</w:t>
            </w:r>
          </w:p>
        </w:tc>
        <w:tc>
          <w:tcPr>
            <w:tcW w:w="1002" w:type="dxa"/>
          </w:tcPr>
          <w:p w14:paraId="26273890" w14:textId="1E48252D"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Built‑up</w:t>
            </w:r>
          </w:p>
        </w:tc>
        <w:tc>
          <w:tcPr>
            <w:tcW w:w="1002" w:type="dxa"/>
          </w:tcPr>
          <w:p w14:paraId="49B1C374" w14:textId="0503714B"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Mining</w:t>
            </w:r>
          </w:p>
        </w:tc>
        <w:tc>
          <w:tcPr>
            <w:tcW w:w="1002" w:type="dxa"/>
          </w:tcPr>
          <w:p w14:paraId="43A41C7F" w14:textId="604FFFE5" w:rsidR="00482F0F" w:rsidRDefault="00482F0F" w:rsidP="00482F0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2F0F">
              <w:rPr>
                <w:rFonts w:ascii="Times New Roman" w:hAnsi="Times New Roman"/>
                <w:sz w:val="20"/>
                <w:szCs w:val="20"/>
              </w:rPr>
              <w:t>Total 2010</w:t>
            </w:r>
          </w:p>
        </w:tc>
      </w:tr>
      <w:tr w:rsidR="001B290A" w14:paraId="556B4D92" w14:textId="77777777" w:rsidTr="001B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58DE4B10" w14:textId="0C81E1F8" w:rsidR="00482F0F" w:rsidRDefault="00482F0F" w:rsidP="00482F0F">
            <w:pPr>
              <w:spacing w:line="360" w:lineRule="auto"/>
              <w:rPr>
                <w:rFonts w:ascii="Times New Roman" w:hAnsi="Times New Roman"/>
              </w:rPr>
            </w:pPr>
            <w:r w:rsidRPr="00482F0F">
              <w:rPr>
                <w:rFonts w:ascii="Times New Roman" w:hAnsi="Times New Roman"/>
                <w:sz w:val="20"/>
                <w:szCs w:val="20"/>
              </w:rPr>
              <w:t>Dense forest</w:t>
            </w:r>
          </w:p>
        </w:tc>
        <w:tc>
          <w:tcPr>
            <w:tcW w:w="1001" w:type="dxa"/>
          </w:tcPr>
          <w:p w14:paraId="62F27C41" w14:textId="7D7D5F44"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1560.2</w:t>
            </w:r>
          </w:p>
        </w:tc>
        <w:tc>
          <w:tcPr>
            <w:tcW w:w="1002" w:type="dxa"/>
          </w:tcPr>
          <w:p w14:paraId="0B95A27B" w14:textId="02843AF7"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152.3</w:t>
            </w:r>
          </w:p>
        </w:tc>
        <w:tc>
          <w:tcPr>
            <w:tcW w:w="1002" w:type="dxa"/>
          </w:tcPr>
          <w:p w14:paraId="06870C7F" w14:textId="3E8B1A27"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18.6</w:t>
            </w:r>
          </w:p>
        </w:tc>
        <w:tc>
          <w:tcPr>
            <w:tcW w:w="1002" w:type="dxa"/>
          </w:tcPr>
          <w:p w14:paraId="05F72661" w14:textId="1BB12FD4"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42.1</w:t>
            </w:r>
          </w:p>
        </w:tc>
        <w:tc>
          <w:tcPr>
            <w:tcW w:w="1002" w:type="dxa"/>
          </w:tcPr>
          <w:p w14:paraId="7587FA3A" w14:textId="1E91ACA6"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0.8</w:t>
            </w:r>
          </w:p>
        </w:tc>
        <w:tc>
          <w:tcPr>
            <w:tcW w:w="1002" w:type="dxa"/>
          </w:tcPr>
          <w:p w14:paraId="7C977C9A" w14:textId="4936D686"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6.9</w:t>
            </w:r>
          </w:p>
        </w:tc>
        <w:tc>
          <w:tcPr>
            <w:tcW w:w="1002" w:type="dxa"/>
          </w:tcPr>
          <w:p w14:paraId="5A9411C3" w14:textId="16AAB94D"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w:t>
            </w:r>
          </w:p>
        </w:tc>
        <w:tc>
          <w:tcPr>
            <w:tcW w:w="1002" w:type="dxa"/>
          </w:tcPr>
          <w:p w14:paraId="7D7A3C61" w14:textId="00414BEB" w:rsidR="00482F0F" w:rsidRDefault="00F069FE"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1782.4</w:t>
            </w:r>
          </w:p>
        </w:tc>
      </w:tr>
      <w:tr w:rsidR="001B290A" w14:paraId="7D83B07D" w14:textId="77777777" w:rsidTr="001B290A">
        <w:tc>
          <w:tcPr>
            <w:cnfStyle w:val="001000000000" w:firstRow="0" w:lastRow="0" w:firstColumn="1" w:lastColumn="0" w:oddVBand="0" w:evenVBand="0" w:oddHBand="0" w:evenHBand="0" w:firstRowFirstColumn="0" w:firstRowLastColumn="0" w:lastRowFirstColumn="0" w:lastRowLastColumn="0"/>
            <w:tcW w:w="1001" w:type="dxa"/>
          </w:tcPr>
          <w:p w14:paraId="108BCF74" w14:textId="46605A07" w:rsidR="00482F0F" w:rsidRDefault="00482F0F" w:rsidP="00482F0F">
            <w:pPr>
              <w:spacing w:line="360" w:lineRule="auto"/>
              <w:rPr>
                <w:rFonts w:ascii="Times New Roman" w:hAnsi="Times New Roman"/>
              </w:rPr>
            </w:pPr>
            <w:r w:rsidRPr="00482F0F">
              <w:rPr>
                <w:rFonts w:ascii="Times New Roman" w:hAnsi="Times New Roman"/>
                <w:sz w:val="20"/>
                <w:szCs w:val="20"/>
              </w:rPr>
              <w:t>Open forest</w:t>
            </w:r>
          </w:p>
        </w:tc>
        <w:tc>
          <w:tcPr>
            <w:tcW w:w="1001" w:type="dxa"/>
          </w:tcPr>
          <w:p w14:paraId="5EA260D1" w14:textId="71C4C2E5"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21.5</w:t>
            </w:r>
          </w:p>
        </w:tc>
        <w:tc>
          <w:tcPr>
            <w:tcW w:w="1002" w:type="dxa"/>
          </w:tcPr>
          <w:p w14:paraId="16691D4D" w14:textId="4FB52684"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318.4</w:t>
            </w:r>
          </w:p>
        </w:tc>
        <w:tc>
          <w:tcPr>
            <w:tcW w:w="1002" w:type="dxa"/>
          </w:tcPr>
          <w:p w14:paraId="5995D19D" w14:textId="11FDE663"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28.2</w:t>
            </w:r>
          </w:p>
        </w:tc>
        <w:tc>
          <w:tcPr>
            <w:tcW w:w="1002" w:type="dxa"/>
          </w:tcPr>
          <w:p w14:paraId="6397482E" w14:textId="4F4A8F9C"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41.2</w:t>
            </w:r>
          </w:p>
        </w:tc>
        <w:tc>
          <w:tcPr>
            <w:tcW w:w="1002" w:type="dxa"/>
          </w:tcPr>
          <w:p w14:paraId="3DB8E5E0" w14:textId="3F734D67"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0.4</w:t>
            </w:r>
          </w:p>
        </w:tc>
        <w:tc>
          <w:tcPr>
            <w:tcW w:w="1002" w:type="dxa"/>
          </w:tcPr>
          <w:p w14:paraId="7957A20E" w14:textId="45A9E173"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4.7</w:t>
            </w:r>
          </w:p>
        </w:tc>
        <w:tc>
          <w:tcPr>
            <w:tcW w:w="1002" w:type="dxa"/>
          </w:tcPr>
          <w:p w14:paraId="31F0F191" w14:textId="22DA569D"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3.1</w:t>
            </w:r>
          </w:p>
        </w:tc>
        <w:tc>
          <w:tcPr>
            <w:tcW w:w="1002" w:type="dxa"/>
          </w:tcPr>
          <w:p w14:paraId="03701288" w14:textId="32F08DA3" w:rsidR="00482F0F" w:rsidRDefault="00F069FE"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482.1</w:t>
            </w:r>
          </w:p>
        </w:tc>
      </w:tr>
      <w:tr w:rsidR="001B290A" w14:paraId="401F95C6" w14:textId="77777777" w:rsidTr="001B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40169762" w14:textId="07D820E9" w:rsidR="00482F0F" w:rsidRDefault="00482F0F" w:rsidP="00482F0F">
            <w:pPr>
              <w:spacing w:line="360" w:lineRule="auto"/>
              <w:rPr>
                <w:rFonts w:ascii="Times New Roman" w:hAnsi="Times New Roman"/>
              </w:rPr>
            </w:pPr>
            <w:r w:rsidRPr="00482F0F">
              <w:rPr>
                <w:rFonts w:ascii="Times New Roman" w:hAnsi="Times New Roman"/>
                <w:sz w:val="20"/>
                <w:szCs w:val="20"/>
              </w:rPr>
              <w:t>Scrub/fallow</w:t>
            </w:r>
          </w:p>
        </w:tc>
        <w:tc>
          <w:tcPr>
            <w:tcW w:w="1001" w:type="dxa"/>
          </w:tcPr>
          <w:p w14:paraId="3DBA5AB3" w14:textId="63100E66"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8.2</w:t>
            </w:r>
          </w:p>
        </w:tc>
        <w:tc>
          <w:tcPr>
            <w:tcW w:w="1002" w:type="dxa"/>
          </w:tcPr>
          <w:p w14:paraId="31366589" w14:textId="6A2FCFBD"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32.1</w:t>
            </w:r>
          </w:p>
        </w:tc>
        <w:tc>
          <w:tcPr>
            <w:tcW w:w="1002" w:type="dxa"/>
          </w:tcPr>
          <w:p w14:paraId="0EE210D0" w14:textId="78A99ECC"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124.5</w:t>
            </w:r>
          </w:p>
        </w:tc>
        <w:tc>
          <w:tcPr>
            <w:tcW w:w="1002" w:type="dxa"/>
          </w:tcPr>
          <w:p w14:paraId="11ABBF73" w14:textId="09744FD3"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28.6</w:t>
            </w:r>
          </w:p>
        </w:tc>
        <w:tc>
          <w:tcPr>
            <w:tcW w:w="1002" w:type="dxa"/>
          </w:tcPr>
          <w:p w14:paraId="04DC67FC" w14:textId="295806EC"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w:t>
            </w:r>
          </w:p>
        </w:tc>
        <w:tc>
          <w:tcPr>
            <w:tcW w:w="1002" w:type="dxa"/>
          </w:tcPr>
          <w:p w14:paraId="168DF3C9" w14:textId="5856EDF0"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2.8</w:t>
            </w:r>
          </w:p>
        </w:tc>
        <w:tc>
          <w:tcPr>
            <w:tcW w:w="1002" w:type="dxa"/>
          </w:tcPr>
          <w:p w14:paraId="5ECE1333" w14:textId="381A329F"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2.1</w:t>
            </w:r>
          </w:p>
        </w:tc>
        <w:tc>
          <w:tcPr>
            <w:tcW w:w="1002" w:type="dxa"/>
          </w:tcPr>
          <w:p w14:paraId="22C379AD" w14:textId="6F79C3BD"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198.</w:t>
            </w:r>
            <w:r w:rsidR="00F069FE">
              <w:rPr>
                <w:rFonts w:ascii="Times New Roman" w:hAnsi="Times New Roman"/>
              </w:rPr>
              <w:t>5</w:t>
            </w:r>
          </w:p>
        </w:tc>
      </w:tr>
      <w:tr w:rsidR="001B290A" w14:paraId="0DD168EB" w14:textId="77777777" w:rsidTr="001B290A">
        <w:tc>
          <w:tcPr>
            <w:cnfStyle w:val="001000000000" w:firstRow="0" w:lastRow="0" w:firstColumn="1" w:lastColumn="0" w:oddVBand="0" w:evenVBand="0" w:oddHBand="0" w:evenHBand="0" w:firstRowFirstColumn="0" w:firstRowLastColumn="0" w:lastRowFirstColumn="0" w:lastRowLastColumn="0"/>
            <w:tcW w:w="1001" w:type="dxa"/>
          </w:tcPr>
          <w:p w14:paraId="16C1A20D" w14:textId="7356F184" w:rsidR="00482F0F" w:rsidRDefault="00482F0F" w:rsidP="00482F0F">
            <w:pPr>
              <w:spacing w:line="360" w:lineRule="auto"/>
              <w:rPr>
                <w:rFonts w:ascii="Times New Roman" w:hAnsi="Times New Roman"/>
              </w:rPr>
            </w:pPr>
            <w:r w:rsidRPr="00482F0F">
              <w:rPr>
                <w:rFonts w:ascii="Times New Roman" w:hAnsi="Times New Roman"/>
                <w:sz w:val="20"/>
                <w:szCs w:val="20"/>
              </w:rPr>
              <w:t>Agriculture</w:t>
            </w:r>
          </w:p>
        </w:tc>
        <w:tc>
          <w:tcPr>
            <w:tcW w:w="1001" w:type="dxa"/>
          </w:tcPr>
          <w:p w14:paraId="1D728D63" w14:textId="4DC502BD"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w:t>
            </w:r>
          </w:p>
        </w:tc>
        <w:tc>
          <w:tcPr>
            <w:tcW w:w="1002" w:type="dxa"/>
          </w:tcPr>
          <w:p w14:paraId="4EA6DF70" w14:textId="7FEA0F67"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28.6</w:t>
            </w:r>
          </w:p>
        </w:tc>
        <w:tc>
          <w:tcPr>
            <w:tcW w:w="1002" w:type="dxa"/>
          </w:tcPr>
          <w:p w14:paraId="72D6A8AC" w14:textId="409786F8"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32.8</w:t>
            </w:r>
          </w:p>
        </w:tc>
        <w:tc>
          <w:tcPr>
            <w:tcW w:w="1002" w:type="dxa"/>
          </w:tcPr>
          <w:p w14:paraId="3011B849" w14:textId="6449D638"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412.3</w:t>
            </w:r>
          </w:p>
        </w:tc>
        <w:tc>
          <w:tcPr>
            <w:tcW w:w="1002" w:type="dxa"/>
          </w:tcPr>
          <w:p w14:paraId="32D78E47" w14:textId="58C5BBF6"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0.5</w:t>
            </w:r>
          </w:p>
        </w:tc>
        <w:tc>
          <w:tcPr>
            <w:tcW w:w="1002" w:type="dxa"/>
          </w:tcPr>
          <w:p w14:paraId="127A17C2" w14:textId="4392715E"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12.7</w:t>
            </w:r>
          </w:p>
        </w:tc>
        <w:tc>
          <w:tcPr>
            <w:tcW w:w="1002" w:type="dxa"/>
          </w:tcPr>
          <w:p w14:paraId="70EE1868" w14:textId="73FF2B31"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2.6</w:t>
            </w:r>
          </w:p>
        </w:tc>
        <w:tc>
          <w:tcPr>
            <w:tcW w:w="1002" w:type="dxa"/>
          </w:tcPr>
          <w:p w14:paraId="792B510D" w14:textId="1F5231DB"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492.3</w:t>
            </w:r>
          </w:p>
        </w:tc>
      </w:tr>
      <w:tr w:rsidR="001B290A" w14:paraId="2FD7F6A0" w14:textId="77777777" w:rsidTr="001B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35B2C954" w14:textId="330ECC94" w:rsidR="00482F0F" w:rsidRDefault="00482F0F" w:rsidP="00482F0F">
            <w:pPr>
              <w:spacing w:line="360" w:lineRule="auto"/>
              <w:rPr>
                <w:rFonts w:ascii="Times New Roman" w:hAnsi="Times New Roman"/>
              </w:rPr>
            </w:pPr>
            <w:r w:rsidRPr="00482F0F">
              <w:rPr>
                <w:rFonts w:ascii="Times New Roman" w:hAnsi="Times New Roman"/>
                <w:sz w:val="20"/>
                <w:szCs w:val="20"/>
              </w:rPr>
              <w:t>Water</w:t>
            </w:r>
          </w:p>
        </w:tc>
        <w:tc>
          <w:tcPr>
            <w:tcW w:w="1001" w:type="dxa"/>
          </w:tcPr>
          <w:p w14:paraId="26E259B5" w14:textId="2D98262C"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0.0</w:t>
            </w:r>
          </w:p>
        </w:tc>
        <w:tc>
          <w:tcPr>
            <w:tcW w:w="1002" w:type="dxa"/>
          </w:tcPr>
          <w:p w14:paraId="54984573" w14:textId="208095D9"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w:t>
            </w:r>
          </w:p>
        </w:tc>
        <w:tc>
          <w:tcPr>
            <w:tcW w:w="1002" w:type="dxa"/>
          </w:tcPr>
          <w:p w14:paraId="70AD3EAA" w14:textId="2C0AF46C"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0.1</w:t>
            </w:r>
          </w:p>
        </w:tc>
        <w:tc>
          <w:tcPr>
            <w:tcW w:w="1002" w:type="dxa"/>
          </w:tcPr>
          <w:p w14:paraId="414A038F" w14:textId="6826E413"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0.1</w:t>
            </w:r>
          </w:p>
        </w:tc>
        <w:tc>
          <w:tcPr>
            <w:tcW w:w="1002" w:type="dxa"/>
          </w:tcPr>
          <w:p w14:paraId="4F774BE8" w14:textId="14A57452"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33.5</w:t>
            </w:r>
          </w:p>
        </w:tc>
        <w:tc>
          <w:tcPr>
            <w:tcW w:w="1002" w:type="dxa"/>
          </w:tcPr>
          <w:p w14:paraId="2EA7DDA5" w14:textId="1F05DF44"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w:t>
            </w:r>
          </w:p>
        </w:tc>
        <w:tc>
          <w:tcPr>
            <w:tcW w:w="1002" w:type="dxa"/>
          </w:tcPr>
          <w:p w14:paraId="78EEDF06" w14:textId="6C1CB0F5"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0.1</w:t>
            </w:r>
          </w:p>
        </w:tc>
        <w:tc>
          <w:tcPr>
            <w:tcW w:w="1002" w:type="dxa"/>
          </w:tcPr>
          <w:p w14:paraId="7EEEF272" w14:textId="1275FD2E" w:rsidR="00482F0F" w:rsidRDefault="000F662D"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34.2</w:t>
            </w:r>
          </w:p>
        </w:tc>
      </w:tr>
      <w:tr w:rsidR="001B290A" w14:paraId="42F33371" w14:textId="77777777" w:rsidTr="001B290A">
        <w:tc>
          <w:tcPr>
            <w:cnfStyle w:val="001000000000" w:firstRow="0" w:lastRow="0" w:firstColumn="1" w:lastColumn="0" w:oddVBand="0" w:evenVBand="0" w:oddHBand="0" w:evenHBand="0" w:firstRowFirstColumn="0" w:firstRowLastColumn="0" w:lastRowFirstColumn="0" w:lastRowLastColumn="0"/>
            <w:tcW w:w="1001" w:type="dxa"/>
          </w:tcPr>
          <w:p w14:paraId="0B1D31AB" w14:textId="426454B8" w:rsidR="00482F0F" w:rsidRDefault="00482F0F" w:rsidP="00482F0F">
            <w:pPr>
              <w:spacing w:line="360" w:lineRule="auto"/>
              <w:rPr>
                <w:rFonts w:ascii="Times New Roman" w:hAnsi="Times New Roman"/>
              </w:rPr>
            </w:pPr>
            <w:r w:rsidRPr="00482F0F">
              <w:rPr>
                <w:rFonts w:ascii="Times New Roman" w:hAnsi="Times New Roman"/>
                <w:sz w:val="20"/>
                <w:szCs w:val="20"/>
              </w:rPr>
              <w:t xml:space="preserve">Built‑up    </w:t>
            </w:r>
          </w:p>
        </w:tc>
        <w:tc>
          <w:tcPr>
            <w:tcW w:w="1001" w:type="dxa"/>
          </w:tcPr>
          <w:p w14:paraId="7A0722EB" w14:textId="60ACA8D9"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0.0</w:t>
            </w:r>
          </w:p>
        </w:tc>
        <w:tc>
          <w:tcPr>
            <w:tcW w:w="1002" w:type="dxa"/>
          </w:tcPr>
          <w:p w14:paraId="7ED37B3E" w14:textId="7618D6CB"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0.5</w:t>
            </w:r>
          </w:p>
        </w:tc>
        <w:tc>
          <w:tcPr>
            <w:tcW w:w="1002" w:type="dxa"/>
          </w:tcPr>
          <w:p w14:paraId="122BECB1" w14:textId="093E84C1"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0.6</w:t>
            </w:r>
          </w:p>
        </w:tc>
        <w:tc>
          <w:tcPr>
            <w:tcW w:w="1002" w:type="dxa"/>
          </w:tcPr>
          <w:p w14:paraId="3A23FCD2" w14:textId="076E627E"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2.8</w:t>
            </w:r>
          </w:p>
        </w:tc>
        <w:tc>
          <w:tcPr>
            <w:tcW w:w="1002" w:type="dxa"/>
          </w:tcPr>
          <w:p w14:paraId="11A6D8D0" w14:textId="0BC3B665"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0.1</w:t>
            </w:r>
          </w:p>
        </w:tc>
        <w:tc>
          <w:tcPr>
            <w:tcW w:w="1002" w:type="dxa"/>
          </w:tcPr>
          <w:p w14:paraId="48D852D8" w14:textId="7BEF733D"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34.1</w:t>
            </w:r>
          </w:p>
        </w:tc>
        <w:tc>
          <w:tcPr>
            <w:tcW w:w="1002" w:type="dxa"/>
          </w:tcPr>
          <w:p w14:paraId="2DEEF38C" w14:textId="41A15D1C"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0.0</w:t>
            </w:r>
          </w:p>
        </w:tc>
        <w:tc>
          <w:tcPr>
            <w:tcW w:w="1002" w:type="dxa"/>
          </w:tcPr>
          <w:p w14:paraId="43021BD9" w14:textId="08DD582B" w:rsidR="00482F0F" w:rsidRDefault="000F662D" w:rsidP="00482F0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38.1</w:t>
            </w:r>
          </w:p>
        </w:tc>
      </w:tr>
      <w:tr w:rsidR="001B290A" w14:paraId="09E5B044" w14:textId="77777777" w:rsidTr="001B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07094734" w14:textId="76A0ABF6" w:rsidR="00482F0F" w:rsidRPr="00482F0F" w:rsidRDefault="00482F0F" w:rsidP="00482F0F">
            <w:pPr>
              <w:spacing w:line="360" w:lineRule="auto"/>
              <w:jc w:val="center"/>
              <w:rPr>
                <w:rFonts w:ascii="Times New Roman" w:hAnsi="Times New Roman"/>
                <w:b w:val="0"/>
                <w:bCs w:val="0"/>
              </w:rPr>
            </w:pPr>
            <w:r w:rsidRPr="00482F0F">
              <w:rPr>
                <w:rFonts w:ascii="Times New Roman" w:hAnsi="Times New Roman"/>
                <w:b w:val="0"/>
                <w:bCs w:val="0"/>
                <w:sz w:val="20"/>
                <w:szCs w:val="20"/>
              </w:rPr>
              <w:t>Total</w:t>
            </w:r>
            <w:r>
              <w:rPr>
                <w:rFonts w:ascii="Times New Roman" w:hAnsi="Times New Roman"/>
                <w:b w:val="0"/>
                <w:bCs w:val="0"/>
                <w:sz w:val="20"/>
                <w:szCs w:val="20"/>
              </w:rPr>
              <w:t xml:space="preserve"> 2025</w:t>
            </w:r>
          </w:p>
        </w:tc>
        <w:tc>
          <w:tcPr>
            <w:tcW w:w="1001" w:type="dxa"/>
          </w:tcPr>
          <w:p w14:paraId="09FD3E81" w14:textId="22AA3257"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1592.3</w:t>
            </w:r>
          </w:p>
        </w:tc>
        <w:tc>
          <w:tcPr>
            <w:tcW w:w="1002" w:type="dxa"/>
          </w:tcPr>
          <w:p w14:paraId="53539F92" w14:textId="3ECFDD39"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532.1</w:t>
            </w:r>
          </w:p>
        </w:tc>
        <w:tc>
          <w:tcPr>
            <w:tcW w:w="1002" w:type="dxa"/>
          </w:tcPr>
          <w:p w14:paraId="4A1D9388" w14:textId="32858A56"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204.9</w:t>
            </w:r>
          </w:p>
        </w:tc>
        <w:tc>
          <w:tcPr>
            <w:tcW w:w="1002" w:type="dxa"/>
          </w:tcPr>
          <w:p w14:paraId="6BB1AD08" w14:textId="301C5F7B"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527.1</w:t>
            </w:r>
          </w:p>
        </w:tc>
        <w:tc>
          <w:tcPr>
            <w:tcW w:w="1002" w:type="dxa"/>
          </w:tcPr>
          <w:p w14:paraId="1A4809F0" w14:textId="4AF61C39"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35.5</w:t>
            </w:r>
          </w:p>
        </w:tc>
        <w:tc>
          <w:tcPr>
            <w:tcW w:w="1002" w:type="dxa"/>
          </w:tcPr>
          <w:p w14:paraId="58B203BE" w14:textId="1ED70D15"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61.4</w:t>
            </w:r>
          </w:p>
        </w:tc>
        <w:tc>
          <w:tcPr>
            <w:tcW w:w="1002" w:type="dxa"/>
          </w:tcPr>
          <w:p w14:paraId="40467BC5" w14:textId="3EE0CC96"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9.4</w:t>
            </w:r>
          </w:p>
        </w:tc>
        <w:tc>
          <w:tcPr>
            <w:tcW w:w="1002" w:type="dxa"/>
          </w:tcPr>
          <w:p w14:paraId="6B07160C" w14:textId="67756AE3" w:rsidR="00482F0F" w:rsidRPr="00482F0F" w:rsidRDefault="00482F0F" w:rsidP="00482F0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3027.6</w:t>
            </w:r>
          </w:p>
        </w:tc>
      </w:tr>
    </w:tbl>
    <w:p w14:paraId="62B2187E" w14:textId="77777777" w:rsidR="00482F0F" w:rsidRPr="00482F0F" w:rsidRDefault="00482F0F" w:rsidP="00C11A7F">
      <w:pPr>
        <w:spacing w:line="360" w:lineRule="auto"/>
        <w:jc w:val="both"/>
        <w:rPr>
          <w:rFonts w:ascii="Times New Roman" w:hAnsi="Times New Roman"/>
        </w:rPr>
      </w:pPr>
    </w:p>
    <w:p w14:paraId="59AEC860" w14:textId="602443AA" w:rsidR="00C11A7F" w:rsidRPr="00482F0F" w:rsidRDefault="00C11A7F" w:rsidP="00C11A7F">
      <w:pPr>
        <w:spacing w:line="360" w:lineRule="auto"/>
        <w:jc w:val="both"/>
        <w:rPr>
          <w:rFonts w:ascii="Times New Roman" w:hAnsi="Times New Roman"/>
          <w:b/>
          <w:bCs/>
        </w:rPr>
      </w:pPr>
      <w:r w:rsidRPr="00482F0F">
        <w:rPr>
          <w:rFonts w:ascii="Times New Roman" w:hAnsi="Times New Roman"/>
          <w:b/>
          <w:bCs/>
        </w:rPr>
        <w:t>4.4. Forest Fragmentation</w:t>
      </w:r>
    </w:p>
    <w:p w14:paraId="2E086D6D"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Fragmentation analysis (Fig. 3) indicates a steady decline in core forest (interior &gt;90 m from edge) from 68% of total forest area in 2010 to 51% in 2025. Conversely, edge forest increased from 18% to 26%, and patch forest (small, isolated fragments) increased from 8% to 15%. Perforated forest (holes inside core) also rose, reflecting encroachment along roads and village peripheries.</w:t>
      </w:r>
    </w:p>
    <w:p w14:paraId="76CBA4C2"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The fragmentation is most pronounced in the eastern and central parts of the district, where transportation networks (NH‑49, railway lines) and expanding towns (</w:t>
      </w:r>
      <w:proofErr w:type="spellStart"/>
      <w:r w:rsidRPr="00C11A7F">
        <w:rPr>
          <w:rFonts w:ascii="Times New Roman" w:hAnsi="Times New Roman"/>
        </w:rPr>
        <w:t>Jhargram</w:t>
      </w:r>
      <w:proofErr w:type="spellEnd"/>
      <w:r w:rsidRPr="00C11A7F">
        <w:rPr>
          <w:rFonts w:ascii="Times New Roman" w:hAnsi="Times New Roman"/>
        </w:rPr>
        <w:t xml:space="preserve">, </w:t>
      </w:r>
      <w:proofErr w:type="spellStart"/>
      <w:r w:rsidRPr="00C11A7F">
        <w:rPr>
          <w:rFonts w:ascii="Times New Roman" w:hAnsi="Times New Roman"/>
        </w:rPr>
        <w:t>Gidhni</w:t>
      </w:r>
      <w:proofErr w:type="spellEnd"/>
      <w:r w:rsidRPr="00C11A7F">
        <w:rPr>
          <w:rFonts w:ascii="Times New Roman" w:hAnsi="Times New Roman"/>
        </w:rPr>
        <w:t>) have bisected once‑continuous forest blocks.</w:t>
      </w:r>
    </w:p>
    <w:p w14:paraId="7D7C95E4" w14:textId="77777777" w:rsidR="00C11A7F" w:rsidRPr="00C11A7F" w:rsidRDefault="00C11A7F" w:rsidP="00C11A7F">
      <w:pPr>
        <w:spacing w:line="360" w:lineRule="auto"/>
        <w:jc w:val="both"/>
        <w:rPr>
          <w:rFonts w:ascii="Times New Roman" w:hAnsi="Times New Roman"/>
        </w:rPr>
      </w:pPr>
    </w:p>
    <w:p w14:paraId="27FA19EE" w14:textId="77777777" w:rsidR="00C11A7F" w:rsidRPr="00C11A7F" w:rsidRDefault="00C11A7F" w:rsidP="00C11A7F">
      <w:pPr>
        <w:spacing w:line="360" w:lineRule="auto"/>
        <w:jc w:val="both"/>
        <w:rPr>
          <w:rFonts w:ascii="Times New Roman" w:hAnsi="Times New Roman"/>
        </w:rPr>
      </w:pPr>
    </w:p>
    <w:p w14:paraId="5BBEAC31" w14:textId="77777777" w:rsidR="00C11A7F" w:rsidRPr="00C11A7F" w:rsidRDefault="00C11A7F" w:rsidP="00C11A7F">
      <w:pPr>
        <w:spacing w:line="360" w:lineRule="auto"/>
        <w:jc w:val="both"/>
        <w:rPr>
          <w:rFonts w:ascii="Times New Roman" w:hAnsi="Times New Roman"/>
        </w:rPr>
      </w:pPr>
    </w:p>
    <w:p w14:paraId="11B1A6EB" w14:textId="77777777" w:rsidR="00C11A7F" w:rsidRDefault="00C11A7F" w:rsidP="00C11A7F">
      <w:pPr>
        <w:spacing w:line="360" w:lineRule="auto"/>
        <w:jc w:val="both"/>
        <w:rPr>
          <w:rFonts w:ascii="Times New Roman" w:hAnsi="Times New Roman"/>
        </w:rPr>
      </w:pPr>
    </w:p>
    <w:p w14:paraId="6D7B82B9" w14:textId="77777777" w:rsidR="003E1C41" w:rsidRPr="00C11A7F" w:rsidRDefault="003E1C41" w:rsidP="00C11A7F">
      <w:pPr>
        <w:spacing w:line="360" w:lineRule="auto"/>
        <w:jc w:val="both"/>
        <w:rPr>
          <w:rFonts w:ascii="Times New Roman" w:hAnsi="Times New Roman"/>
        </w:rPr>
      </w:pPr>
    </w:p>
    <w:p w14:paraId="53C8F4D0" w14:textId="77777777" w:rsidR="005171C5" w:rsidRDefault="005171C5" w:rsidP="00C11A7F">
      <w:pPr>
        <w:spacing w:line="360" w:lineRule="auto"/>
        <w:jc w:val="both"/>
        <w:rPr>
          <w:rFonts w:ascii="Times New Roman" w:hAnsi="Times New Roman"/>
          <w:b/>
          <w:bCs/>
          <w:sz w:val="28"/>
          <w:szCs w:val="28"/>
        </w:rPr>
      </w:pPr>
    </w:p>
    <w:p w14:paraId="675D3FF7" w14:textId="6099205D" w:rsidR="00C11A7F" w:rsidRPr="005171C5" w:rsidRDefault="00C11A7F" w:rsidP="00C11A7F">
      <w:pPr>
        <w:spacing w:line="360" w:lineRule="auto"/>
        <w:jc w:val="both"/>
        <w:rPr>
          <w:rFonts w:ascii="Times New Roman" w:hAnsi="Times New Roman"/>
          <w:b/>
          <w:bCs/>
          <w:sz w:val="28"/>
          <w:szCs w:val="28"/>
        </w:rPr>
      </w:pPr>
      <w:r w:rsidRPr="005171C5">
        <w:rPr>
          <w:rFonts w:ascii="Times New Roman" w:hAnsi="Times New Roman"/>
          <w:b/>
          <w:bCs/>
          <w:sz w:val="28"/>
          <w:szCs w:val="28"/>
        </w:rPr>
        <w:t>5. Discussion</w:t>
      </w:r>
    </w:p>
    <w:p w14:paraId="6406AFDD" w14:textId="3A779386" w:rsidR="00C11A7F" w:rsidRPr="003E1C41" w:rsidRDefault="00C11A7F" w:rsidP="00C11A7F">
      <w:pPr>
        <w:spacing w:line="360" w:lineRule="auto"/>
        <w:jc w:val="both"/>
        <w:rPr>
          <w:rFonts w:ascii="Times New Roman" w:hAnsi="Times New Roman"/>
          <w:b/>
          <w:bCs/>
        </w:rPr>
      </w:pPr>
      <w:r w:rsidRPr="003E1C41">
        <w:rPr>
          <w:rFonts w:ascii="Times New Roman" w:hAnsi="Times New Roman"/>
          <w:b/>
          <w:bCs/>
        </w:rPr>
        <w:t>5.1. Drivers of LULC Change</w:t>
      </w:r>
    </w:p>
    <w:p w14:paraId="5A9EF2E9"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lastRenderedPageBreak/>
        <w:t xml:space="preserve">The observed LULC changes in </w:t>
      </w:r>
      <w:proofErr w:type="spellStart"/>
      <w:r w:rsidRPr="00C11A7F">
        <w:rPr>
          <w:rFonts w:ascii="Times New Roman" w:hAnsi="Times New Roman"/>
        </w:rPr>
        <w:t>Jhargram</w:t>
      </w:r>
      <w:proofErr w:type="spellEnd"/>
      <w:r w:rsidRPr="00C11A7F">
        <w:rPr>
          <w:rFonts w:ascii="Times New Roman" w:hAnsi="Times New Roman"/>
        </w:rPr>
        <w:t xml:space="preserve"> district are consistent with broader patterns reported across the eastern Indian lateritic zone (Pal &amp; </w:t>
      </w:r>
      <w:proofErr w:type="spellStart"/>
      <w:r w:rsidRPr="00C11A7F">
        <w:rPr>
          <w:rFonts w:ascii="Times New Roman" w:hAnsi="Times New Roman"/>
        </w:rPr>
        <w:t>Chakrabortty</w:t>
      </w:r>
      <w:proofErr w:type="spellEnd"/>
      <w:r w:rsidRPr="00C11A7F">
        <w:rPr>
          <w:rFonts w:ascii="Times New Roman" w:hAnsi="Times New Roman"/>
        </w:rPr>
        <w:t>, 2022). Several interacting drivers can be identified:</w:t>
      </w:r>
    </w:p>
    <w:p w14:paraId="2393F3DB" w14:textId="2CD31FCC" w:rsidR="00C11A7F" w:rsidRPr="00C11A7F" w:rsidRDefault="00C11A7F" w:rsidP="00C11A7F">
      <w:pPr>
        <w:spacing w:line="360" w:lineRule="auto"/>
        <w:jc w:val="both"/>
        <w:rPr>
          <w:rFonts w:ascii="Times New Roman" w:hAnsi="Times New Roman"/>
        </w:rPr>
      </w:pPr>
      <w:r w:rsidRPr="003E1C41">
        <w:rPr>
          <w:rFonts w:ascii="Times New Roman" w:hAnsi="Times New Roman"/>
          <w:b/>
          <w:bCs/>
        </w:rPr>
        <w:t>Agricultural expansion:</w:t>
      </w:r>
      <w:r w:rsidRPr="00C11A7F">
        <w:rPr>
          <w:rFonts w:ascii="Times New Roman" w:hAnsi="Times New Roman"/>
        </w:rPr>
        <w:t xml:space="preserve"> The 17.5% increase in agriculture is partly due to the conversion of forest margins and fallow lands. While some of this reflects formal cultivation, encroachment into reserve forest areas has been documented in forest department records (West Bengal Forest Department, 2024). The expansion is driven by population growth and the perceived inadequacy of traditional forest‑based livelihoods.</w:t>
      </w:r>
    </w:p>
    <w:p w14:paraId="7DFECDAE" w14:textId="77777777" w:rsidR="00C11A7F" w:rsidRPr="00C11A7F" w:rsidRDefault="00C11A7F" w:rsidP="00C11A7F">
      <w:pPr>
        <w:spacing w:line="360" w:lineRule="auto"/>
        <w:jc w:val="both"/>
        <w:rPr>
          <w:rFonts w:ascii="Times New Roman" w:hAnsi="Times New Roman"/>
        </w:rPr>
      </w:pPr>
    </w:p>
    <w:p w14:paraId="33258419" w14:textId="13AF6919" w:rsidR="00C11A7F" w:rsidRPr="00C11A7F" w:rsidRDefault="00C11A7F" w:rsidP="00C11A7F">
      <w:pPr>
        <w:spacing w:line="360" w:lineRule="auto"/>
        <w:jc w:val="both"/>
        <w:rPr>
          <w:rFonts w:ascii="Times New Roman" w:hAnsi="Times New Roman"/>
        </w:rPr>
      </w:pPr>
      <w:r w:rsidRPr="003E1C41">
        <w:rPr>
          <w:rFonts w:ascii="Times New Roman" w:hAnsi="Times New Roman"/>
          <w:b/>
          <w:bCs/>
        </w:rPr>
        <w:t>Infrastructure and urbanization:</w:t>
      </w:r>
      <w:r w:rsidRPr="00C11A7F">
        <w:rPr>
          <w:rFonts w:ascii="Times New Roman" w:hAnsi="Times New Roman"/>
        </w:rPr>
        <w:t xml:space="preserve"> The 128% increase in built‑up area reflects the district’s improved connectivity (e.g., widening of National Highway 49) and the administrative upgrading of </w:t>
      </w:r>
      <w:proofErr w:type="spellStart"/>
      <w:r w:rsidRPr="00C11A7F">
        <w:rPr>
          <w:rFonts w:ascii="Times New Roman" w:hAnsi="Times New Roman"/>
        </w:rPr>
        <w:t>Jhargram</w:t>
      </w:r>
      <w:proofErr w:type="spellEnd"/>
      <w:r w:rsidRPr="00C11A7F">
        <w:rPr>
          <w:rFonts w:ascii="Times New Roman" w:hAnsi="Times New Roman"/>
        </w:rPr>
        <w:t xml:space="preserve"> to a district headquarters in 2017, which spurred residential and commercial development. Road construction has also opened up previously inaccessible forest areas, facilitating illegal logging and shifting cultivation.</w:t>
      </w:r>
    </w:p>
    <w:p w14:paraId="41497E89" w14:textId="77777777" w:rsidR="00C11A7F" w:rsidRPr="00C11A7F" w:rsidRDefault="00C11A7F" w:rsidP="00C11A7F">
      <w:pPr>
        <w:spacing w:line="360" w:lineRule="auto"/>
        <w:jc w:val="both"/>
        <w:rPr>
          <w:rFonts w:ascii="Times New Roman" w:hAnsi="Times New Roman"/>
        </w:rPr>
      </w:pPr>
    </w:p>
    <w:p w14:paraId="3B88243D" w14:textId="291727A9" w:rsidR="00C11A7F" w:rsidRPr="00C11A7F" w:rsidRDefault="00C11A7F" w:rsidP="00C11A7F">
      <w:pPr>
        <w:spacing w:line="360" w:lineRule="auto"/>
        <w:jc w:val="both"/>
        <w:rPr>
          <w:rFonts w:ascii="Times New Roman" w:hAnsi="Times New Roman"/>
        </w:rPr>
      </w:pPr>
      <w:r w:rsidRPr="003E1C41">
        <w:rPr>
          <w:rFonts w:ascii="Times New Roman" w:hAnsi="Times New Roman"/>
          <w:b/>
          <w:bCs/>
        </w:rPr>
        <w:t>Mining activities:</w:t>
      </w:r>
      <w:r w:rsidRPr="00C11A7F">
        <w:rPr>
          <w:rFonts w:ascii="Times New Roman" w:hAnsi="Times New Roman"/>
        </w:rPr>
        <w:t xml:space="preserve"> Laterite and stone quarrying expanded rapidly after 2015, particularly in the northern blocks (</w:t>
      </w:r>
      <w:proofErr w:type="spellStart"/>
      <w:r w:rsidRPr="00C11A7F">
        <w:rPr>
          <w:rFonts w:ascii="Times New Roman" w:hAnsi="Times New Roman"/>
        </w:rPr>
        <w:t>Jamboni</w:t>
      </w:r>
      <w:proofErr w:type="spellEnd"/>
      <w:r w:rsidRPr="00C11A7F">
        <w:rPr>
          <w:rFonts w:ascii="Times New Roman" w:hAnsi="Times New Roman"/>
        </w:rPr>
        <w:t xml:space="preserve">, </w:t>
      </w:r>
      <w:proofErr w:type="spellStart"/>
      <w:r w:rsidRPr="00C11A7F">
        <w:rPr>
          <w:rFonts w:ascii="Times New Roman" w:hAnsi="Times New Roman"/>
        </w:rPr>
        <w:t>Gopiballavpur</w:t>
      </w:r>
      <w:proofErr w:type="spellEnd"/>
      <w:r w:rsidRPr="00C11A7F">
        <w:rPr>
          <w:rFonts w:ascii="Times New Roman" w:hAnsi="Times New Roman"/>
        </w:rPr>
        <w:t>). Although many quarries are small‑scale, their cumulative footprint and associated access roads have contributed to forest fragmentation.</w:t>
      </w:r>
    </w:p>
    <w:p w14:paraId="70E30329" w14:textId="77777777" w:rsidR="00C11A7F" w:rsidRPr="00C11A7F" w:rsidRDefault="00C11A7F" w:rsidP="00C11A7F">
      <w:pPr>
        <w:spacing w:line="360" w:lineRule="auto"/>
        <w:jc w:val="both"/>
        <w:rPr>
          <w:rFonts w:ascii="Times New Roman" w:hAnsi="Times New Roman"/>
        </w:rPr>
      </w:pPr>
    </w:p>
    <w:p w14:paraId="4FFD3547" w14:textId="66E34455" w:rsidR="00C11A7F" w:rsidRPr="00C11A7F" w:rsidRDefault="003E1C41" w:rsidP="00C11A7F">
      <w:pPr>
        <w:spacing w:line="360" w:lineRule="auto"/>
        <w:jc w:val="both"/>
        <w:rPr>
          <w:rFonts w:ascii="Times New Roman" w:hAnsi="Times New Roman"/>
        </w:rPr>
      </w:pPr>
      <w:r w:rsidRPr="003E1C41">
        <w:rPr>
          <w:rFonts w:ascii="Times New Roman" w:hAnsi="Times New Roman"/>
          <w:b/>
          <w:bCs/>
        </w:rPr>
        <w:t>Climate variability</w:t>
      </w:r>
      <w:r w:rsidR="00C11A7F" w:rsidRPr="003E1C41">
        <w:rPr>
          <w:rFonts w:ascii="Times New Roman" w:hAnsi="Times New Roman"/>
          <w:b/>
          <w:bCs/>
        </w:rPr>
        <w:t>:</w:t>
      </w:r>
      <w:r w:rsidR="00C11A7F" w:rsidRPr="00C11A7F">
        <w:rPr>
          <w:rFonts w:ascii="Times New Roman" w:hAnsi="Times New Roman"/>
        </w:rPr>
        <w:t xml:space="preserve"> Recurring droughts and erratic monsoons have influenced land use decisions. In some areas, farmers have converted forest land to agriculture in search of more reliable water sources, while in others, agricultural land has been abandoned to scrub, contributing to the increase in scrub/fallow class.</w:t>
      </w:r>
    </w:p>
    <w:p w14:paraId="3FF1C886" w14:textId="77777777" w:rsidR="00C11A7F" w:rsidRPr="00C11A7F" w:rsidRDefault="00C11A7F" w:rsidP="00C11A7F">
      <w:pPr>
        <w:spacing w:line="360" w:lineRule="auto"/>
        <w:jc w:val="both"/>
        <w:rPr>
          <w:rFonts w:ascii="Times New Roman" w:hAnsi="Times New Roman"/>
        </w:rPr>
      </w:pPr>
    </w:p>
    <w:p w14:paraId="39A68D74" w14:textId="0881BBC5" w:rsidR="00C11A7F" w:rsidRPr="003E1C41" w:rsidRDefault="00C11A7F" w:rsidP="00C11A7F">
      <w:pPr>
        <w:spacing w:line="360" w:lineRule="auto"/>
        <w:jc w:val="both"/>
        <w:rPr>
          <w:rFonts w:ascii="Times New Roman" w:hAnsi="Times New Roman"/>
          <w:b/>
          <w:bCs/>
        </w:rPr>
      </w:pPr>
      <w:r w:rsidRPr="003E1C41">
        <w:rPr>
          <w:rFonts w:ascii="Times New Roman" w:hAnsi="Times New Roman"/>
          <w:b/>
          <w:bCs/>
        </w:rPr>
        <w:t>5.2. Ecological Implications</w:t>
      </w:r>
    </w:p>
    <w:p w14:paraId="5DB3DF87" w14:textId="7D530722"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The decline of dense forest and the fragmentation of core areas have serious consequences for biodiversity. </w:t>
      </w:r>
      <w:proofErr w:type="spellStart"/>
      <w:r w:rsidRPr="00C11A7F">
        <w:rPr>
          <w:rFonts w:ascii="Times New Roman" w:hAnsi="Times New Roman"/>
        </w:rPr>
        <w:t>Jhargram</w:t>
      </w:r>
      <w:proofErr w:type="spellEnd"/>
      <w:r w:rsidRPr="00C11A7F">
        <w:rPr>
          <w:rFonts w:ascii="Times New Roman" w:hAnsi="Times New Roman"/>
        </w:rPr>
        <w:t xml:space="preserve"> is part of the Elephant Reserve, and linear infrastructure fragments elephant corridors, increasing human–elephant conflict (Das &amp; </w:t>
      </w:r>
      <w:proofErr w:type="spellStart"/>
      <w:r w:rsidRPr="00C11A7F">
        <w:rPr>
          <w:rFonts w:ascii="Times New Roman" w:hAnsi="Times New Roman"/>
        </w:rPr>
        <w:t>Chatterjee</w:t>
      </w:r>
      <w:proofErr w:type="spellEnd"/>
      <w:r w:rsidRPr="00C11A7F">
        <w:rPr>
          <w:rFonts w:ascii="Times New Roman" w:hAnsi="Times New Roman"/>
        </w:rPr>
        <w:t xml:space="preserve">, 2022). The loss of canopy cover also affects microclimatic regulation, soil moisture retention, and the </w:t>
      </w:r>
      <w:r w:rsidRPr="00C11A7F">
        <w:rPr>
          <w:rFonts w:ascii="Times New Roman" w:hAnsi="Times New Roman"/>
        </w:rPr>
        <w:lastRenderedPageBreak/>
        <w:t xml:space="preserve">availability </w:t>
      </w:r>
      <w:r w:rsidR="005171C5">
        <w:rPr>
          <w:rFonts w:ascii="Times New Roman" w:hAnsi="Times New Roman"/>
        </w:rPr>
        <w:t>of non‑timber forest products (</w:t>
      </w:r>
      <w:proofErr w:type="spellStart"/>
      <w:r w:rsidRPr="005171C5">
        <w:rPr>
          <w:rFonts w:ascii="Times New Roman" w:hAnsi="Times New Roman"/>
          <w:i/>
          <w:iCs/>
        </w:rPr>
        <w:t>mahua</w:t>
      </w:r>
      <w:proofErr w:type="spellEnd"/>
      <w:r w:rsidR="005171C5">
        <w:rPr>
          <w:rFonts w:ascii="Times New Roman" w:hAnsi="Times New Roman"/>
        </w:rPr>
        <w:t xml:space="preserve">, </w:t>
      </w:r>
      <w:proofErr w:type="spellStart"/>
      <w:r w:rsidR="005171C5" w:rsidRPr="005171C5">
        <w:rPr>
          <w:rFonts w:ascii="Times New Roman" w:hAnsi="Times New Roman"/>
          <w:i/>
          <w:iCs/>
        </w:rPr>
        <w:t>sal</w:t>
      </w:r>
      <w:proofErr w:type="spellEnd"/>
      <w:r w:rsidRPr="00C11A7F">
        <w:rPr>
          <w:rFonts w:ascii="Times New Roman" w:hAnsi="Times New Roman"/>
        </w:rPr>
        <w:t xml:space="preserve"> leaves) upon which indigenous communities depend.</w:t>
      </w:r>
    </w:p>
    <w:p w14:paraId="20FEE8A2" w14:textId="08EE6F60"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Moreover, the lateritic plateau’s shallow, erosive soils are particularly vulnerable when forest cover is removed. Accelerated soil erosion and runoff have been observed in cleared </w:t>
      </w:r>
      <w:r w:rsidR="005171C5">
        <w:rPr>
          <w:rFonts w:ascii="Times New Roman" w:hAnsi="Times New Roman"/>
        </w:rPr>
        <w:t xml:space="preserve">areas, leading to siltation of </w:t>
      </w:r>
      <w:proofErr w:type="spellStart"/>
      <w:r w:rsidRPr="005171C5">
        <w:rPr>
          <w:rFonts w:ascii="Times New Roman" w:hAnsi="Times New Roman"/>
          <w:i/>
          <w:iCs/>
        </w:rPr>
        <w:t>jhors</w:t>
      </w:r>
      <w:proofErr w:type="spellEnd"/>
      <w:r w:rsidRPr="00C11A7F">
        <w:rPr>
          <w:rFonts w:ascii="Times New Roman" w:hAnsi="Times New Roman"/>
        </w:rPr>
        <w:t xml:space="preserve"> (seasonal streams) and reduced groundwater recharge (Mukherjee &amp; Pal, 2020).</w:t>
      </w:r>
    </w:p>
    <w:p w14:paraId="29ADF88C" w14:textId="6A6A3BB7" w:rsidR="00C11A7F" w:rsidRPr="003E1C41" w:rsidRDefault="00C11A7F" w:rsidP="00C11A7F">
      <w:pPr>
        <w:spacing w:line="360" w:lineRule="auto"/>
        <w:jc w:val="both"/>
        <w:rPr>
          <w:rFonts w:ascii="Times New Roman" w:hAnsi="Times New Roman"/>
          <w:b/>
          <w:bCs/>
        </w:rPr>
      </w:pPr>
      <w:r w:rsidRPr="003E1C41">
        <w:rPr>
          <w:rFonts w:ascii="Times New Roman" w:hAnsi="Times New Roman"/>
          <w:b/>
          <w:bCs/>
        </w:rPr>
        <w:t>5.3. Conservation and Policy Responses</w:t>
      </w:r>
    </w:p>
    <w:p w14:paraId="2A240889" w14:textId="282D451B"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Despite the negative trends, there are positive developments. The implementation of the Forest Rights Act (2006) in the district has empowered local Gram </w:t>
      </w:r>
      <w:proofErr w:type="spellStart"/>
      <w:r w:rsidRPr="00C11A7F">
        <w:rPr>
          <w:rFonts w:ascii="Times New Roman" w:hAnsi="Times New Roman"/>
        </w:rPr>
        <w:t>Sabhas</w:t>
      </w:r>
      <w:proofErr w:type="spellEnd"/>
      <w:r w:rsidRPr="00C11A7F">
        <w:rPr>
          <w:rFonts w:ascii="Times New Roman" w:hAnsi="Times New Roman"/>
        </w:rPr>
        <w:t xml:space="preserve"> to manage forest resources. In some villages, community forest management has led to regeneration of dense forest p</w:t>
      </w:r>
      <w:r w:rsidR="005171C5">
        <w:rPr>
          <w:rFonts w:ascii="Times New Roman" w:hAnsi="Times New Roman"/>
        </w:rPr>
        <w:t xml:space="preserve">atches. The state government’s </w:t>
      </w:r>
      <w:proofErr w:type="spellStart"/>
      <w:r w:rsidRPr="005171C5">
        <w:rPr>
          <w:rFonts w:ascii="Times New Roman" w:hAnsi="Times New Roman"/>
          <w:i/>
          <w:iCs/>
        </w:rPr>
        <w:t>Jangal</w:t>
      </w:r>
      <w:proofErr w:type="spellEnd"/>
      <w:r w:rsidRPr="005171C5">
        <w:rPr>
          <w:rFonts w:ascii="Times New Roman" w:hAnsi="Times New Roman"/>
          <w:i/>
          <w:iCs/>
        </w:rPr>
        <w:t xml:space="preserve"> </w:t>
      </w:r>
      <w:proofErr w:type="spellStart"/>
      <w:r w:rsidRPr="005171C5">
        <w:rPr>
          <w:rFonts w:ascii="Times New Roman" w:hAnsi="Times New Roman"/>
          <w:i/>
          <w:iCs/>
        </w:rPr>
        <w:t>Mahal</w:t>
      </w:r>
      <w:proofErr w:type="spellEnd"/>
      <w:r w:rsidRPr="00C11A7F">
        <w:rPr>
          <w:rFonts w:ascii="Times New Roman" w:hAnsi="Times New Roman"/>
        </w:rPr>
        <w:t xml:space="preserve"> development plan has also promoted afforestation on degraded lands and supported livelihood diversification (e.g., sericulture, lac cultivation) to reduce pressure on forests.</w:t>
      </w:r>
    </w:p>
    <w:p w14:paraId="0D8A34A6"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However, enforcement remains uneven. The emergence of mining as a new LULC class indicates that extractive industries are often prioritized over conservation. An integrated land use zoning approach—distinguishing core conservation zones, sustainable use zones, and development zones—could help reconcile competing demands.</w:t>
      </w:r>
    </w:p>
    <w:p w14:paraId="01000B8A" w14:textId="107C03EF" w:rsidR="00C11A7F" w:rsidRPr="003E1C41" w:rsidRDefault="00C11A7F" w:rsidP="00C11A7F">
      <w:pPr>
        <w:spacing w:line="360" w:lineRule="auto"/>
        <w:jc w:val="both"/>
        <w:rPr>
          <w:rFonts w:ascii="Times New Roman" w:hAnsi="Times New Roman"/>
          <w:b/>
          <w:bCs/>
        </w:rPr>
      </w:pPr>
      <w:r w:rsidRPr="003E1C41">
        <w:rPr>
          <w:rFonts w:ascii="Times New Roman" w:hAnsi="Times New Roman"/>
          <w:b/>
          <w:bCs/>
        </w:rPr>
        <w:t>5.4. Limitations and Future Research</w:t>
      </w:r>
    </w:p>
    <w:p w14:paraId="26713ACF" w14:textId="252B7D8B" w:rsidR="00C11A7F" w:rsidRPr="00C11A7F" w:rsidRDefault="00C11A7F" w:rsidP="00C11A7F">
      <w:pPr>
        <w:spacing w:line="360" w:lineRule="auto"/>
        <w:jc w:val="both"/>
        <w:rPr>
          <w:rFonts w:ascii="Times New Roman" w:hAnsi="Times New Roman"/>
        </w:rPr>
      </w:pPr>
      <w:r w:rsidRPr="00C11A7F">
        <w:rPr>
          <w:rFonts w:ascii="Times New Roman" w:hAnsi="Times New Roman"/>
        </w:rPr>
        <w:t xml:space="preserve">This study has limitations. The spatial resolution (10–30 m) may not capture small‑scale encroachments or understory degradation. The classification of open forest versus scrub can be ambiguous in dry seasons. Future work should incorporate higher‑resolution data (e.g., </w:t>
      </w:r>
      <w:proofErr w:type="spellStart"/>
      <w:r w:rsidRPr="00C11A7F">
        <w:rPr>
          <w:rFonts w:ascii="Times New Roman" w:hAnsi="Times New Roman"/>
        </w:rPr>
        <w:t>PlanetScope</w:t>
      </w:r>
      <w:proofErr w:type="spellEnd"/>
      <w:r w:rsidRPr="00C11A7F">
        <w:rPr>
          <w:rFonts w:ascii="Times New Roman" w:hAnsi="Times New Roman"/>
        </w:rPr>
        <w:t>) and field‑based biomass measurements to better characterize degradation. Additionally, linking LULC change to socio‑economic surveys would illuminate the human dimensions behind the observed trends.</w:t>
      </w:r>
    </w:p>
    <w:p w14:paraId="3E33678E" w14:textId="77777777" w:rsidR="005171C5" w:rsidRDefault="005171C5" w:rsidP="00C11A7F">
      <w:pPr>
        <w:spacing w:line="360" w:lineRule="auto"/>
        <w:jc w:val="both"/>
        <w:rPr>
          <w:rFonts w:ascii="Times New Roman" w:hAnsi="Times New Roman"/>
          <w:b/>
          <w:bCs/>
          <w:sz w:val="28"/>
          <w:szCs w:val="28"/>
        </w:rPr>
      </w:pPr>
    </w:p>
    <w:p w14:paraId="55187678" w14:textId="77777777" w:rsidR="005171C5" w:rsidRDefault="005171C5" w:rsidP="00C11A7F">
      <w:pPr>
        <w:spacing w:line="360" w:lineRule="auto"/>
        <w:jc w:val="both"/>
        <w:rPr>
          <w:rFonts w:ascii="Times New Roman" w:hAnsi="Times New Roman"/>
          <w:b/>
          <w:bCs/>
          <w:sz w:val="28"/>
          <w:szCs w:val="28"/>
        </w:rPr>
      </w:pPr>
    </w:p>
    <w:p w14:paraId="79C7AAA9" w14:textId="77777777" w:rsidR="00294EAF" w:rsidRDefault="00294EAF" w:rsidP="00C11A7F">
      <w:pPr>
        <w:spacing w:line="360" w:lineRule="auto"/>
        <w:jc w:val="both"/>
        <w:rPr>
          <w:rFonts w:ascii="Times New Roman" w:hAnsi="Times New Roman"/>
          <w:b/>
          <w:bCs/>
          <w:sz w:val="28"/>
          <w:szCs w:val="28"/>
        </w:rPr>
      </w:pPr>
    </w:p>
    <w:p w14:paraId="04636370" w14:textId="77777777" w:rsidR="00294EAF" w:rsidRDefault="00294EAF" w:rsidP="00C11A7F">
      <w:pPr>
        <w:spacing w:line="360" w:lineRule="auto"/>
        <w:jc w:val="both"/>
        <w:rPr>
          <w:rFonts w:ascii="Times New Roman" w:hAnsi="Times New Roman"/>
          <w:b/>
          <w:bCs/>
          <w:sz w:val="28"/>
          <w:szCs w:val="28"/>
        </w:rPr>
      </w:pPr>
    </w:p>
    <w:p w14:paraId="23A8F59F" w14:textId="498CC4D1" w:rsidR="00C11A7F" w:rsidRPr="005171C5" w:rsidRDefault="00C11A7F" w:rsidP="00C11A7F">
      <w:pPr>
        <w:spacing w:line="360" w:lineRule="auto"/>
        <w:jc w:val="both"/>
        <w:rPr>
          <w:rFonts w:ascii="Times New Roman" w:hAnsi="Times New Roman"/>
          <w:b/>
          <w:bCs/>
          <w:sz w:val="28"/>
          <w:szCs w:val="28"/>
        </w:rPr>
      </w:pPr>
      <w:r w:rsidRPr="005171C5">
        <w:rPr>
          <w:rFonts w:ascii="Times New Roman" w:hAnsi="Times New Roman"/>
          <w:b/>
          <w:bCs/>
          <w:sz w:val="28"/>
          <w:szCs w:val="28"/>
        </w:rPr>
        <w:t>6. Conclusion</w:t>
      </w:r>
    </w:p>
    <w:p w14:paraId="6EC85178"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lastRenderedPageBreak/>
        <w:t xml:space="preserve">This geospatial analysis reveals significant LULC changes in </w:t>
      </w:r>
      <w:proofErr w:type="spellStart"/>
      <w:r w:rsidRPr="00C11A7F">
        <w:rPr>
          <w:rFonts w:ascii="Times New Roman" w:hAnsi="Times New Roman"/>
        </w:rPr>
        <w:t>Jhargram</w:t>
      </w:r>
      <w:proofErr w:type="spellEnd"/>
      <w:r w:rsidRPr="00C11A7F">
        <w:rPr>
          <w:rFonts w:ascii="Times New Roman" w:hAnsi="Times New Roman"/>
        </w:rPr>
        <w:t xml:space="preserve"> district between 2010 and 2025. Dense forest decreased by 14.3%, while built‑up area more than doubled and mining activities emerged as a new land use. Forest fragmentation increased, with core forest shrinking by 17 percentage points. These changes reflect the pressures of infrastructure development, agricultural expansion, and resource extraction on the transitional lateritic ecosystem of </w:t>
      </w:r>
      <w:proofErr w:type="spellStart"/>
      <w:r w:rsidRPr="00C11A7F">
        <w:rPr>
          <w:rFonts w:ascii="Times New Roman" w:hAnsi="Times New Roman"/>
        </w:rPr>
        <w:t>Jangalmahal</w:t>
      </w:r>
      <w:proofErr w:type="spellEnd"/>
      <w:r w:rsidRPr="00C11A7F">
        <w:rPr>
          <w:rFonts w:ascii="Times New Roman" w:hAnsi="Times New Roman"/>
        </w:rPr>
        <w:t>.</w:t>
      </w:r>
    </w:p>
    <w:p w14:paraId="15EA6E45" w14:textId="77777777" w:rsidR="00C11A7F" w:rsidRPr="00C11A7F" w:rsidRDefault="00C11A7F" w:rsidP="00C11A7F">
      <w:pPr>
        <w:spacing w:line="360" w:lineRule="auto"/>
        <w:jc w:val="both"/>
        <w:rPr>
          <w:rFonts w:ascii="Times New Roman" w:hAnsi="Times New Roman"/>
        </w:rPr>
      </w:pPr>
    </w:p>
    <w:p w14:paraId="5D950257" w14:textId="77777777" w:rsidR="00C11A7F" w:rsidRPr="00C11A7F" w:rsidRDefault="00C11A7F" w:rsidP="00C11A7F">
      <w:pPr>
        <w:spacing w:line="360" w:lineRule="auto"/>
        <w:jc w:val="both"/>
        <w:rPr>
          <w:rFonts w:ascii="Times New Roman" w:hAnsi="Times New Roman"/>
        </w:rPr>
      </w:pPr>
      <w:r w:rsidRPr="00C11A7F">
        <w:rPr>
          <w:rFonts w:ascii="Times New Roman" w:hAnsi="Times New Roman"/>
        </w:rPr>
        <w:t>The findings underscore the urgency of adopting a landscape‑level planning approach that respects the ecological sensitivity of the lateritic plateau and the cultural interdependence of indigenous communities with the forest. Remote sensing will continue to be an essential tool for monitoring these changes and guiding policy toward a more sustainable trajectory.</w:t>
      </w:r>
    </w:p>
    <w:p w14:paraId="3887A311" w14:textId="77777777" w:rsidR="00C11A7F" w:rsidRPr="00C11A7F" w:rsidRDefault="00C11A7F" w:rsidP="00C11A7F">
      <w:pPr>
        <w:spacing w:line="360" w:lineRule="auto"/>
        <w:jc w:val="both"/>
        <w:rPr>
          <w:rFonts w:ascii="Times New Roman" w:hAnsi="Times New Roman"/>
        </w:rPr>
      </w:pPr>
    </w:p>
    <w:p w14:paraId="583B5B2E" w14:textId="77777777" w:rsidR="00C11A7F" w:rsidRPr="00C11A7F" w:rsidRDefault="00C11A7F" w:rsidP="00C11A7F">
      <w:pPr>
        <w:spacing w:line="360" w:lineRule="auto"/>
        <w:jc w:val="both"/>
        <w:rPr>
          <w:rFonts w:ascii="Times New Roman" w:hAnsi="Times New Roman"/>
        </w:rPr>
      </w:pPr>
    </w:p>
    <w:p w14:paraId="2752AD1E" w14:textId="77777777" w:rsidR="003E1C41" w:rsidRDefault="003E1C41" w:rsidP="00C11A7F">
      <w:pPr>
        <w:spacing w:line="360" w:lineRule="auto"/>
        <w:jc w:val="both"/>
        <w:rPr>
          <w:rFonts w:ascii="Times New Roman" w:hAnsi="Times New Roman"/>
        </w:rPr>
      </w:pPr>
    </w:p>
    <w:p w14:paraId="29C82A52" w14:textId="77777777" w:rsidR="003E1C41" w:rsidRDefault="003E1C41" w:rsidP="00C11A7F">
      <w:pPr>
        <w:spacing w:line="360" w:lineRule="auto"/>
        <w:jc w:val="both"/>
        <w:rPr>
          <w:rFonts w:ascii="Times New Roman" w:hAnsi="Times New Roman"/>
        </w:rPr>
      </w:pPr>
    </w:p>
    <w:p w14:paraId="7F0C5E22" w14:textId="77777777" w:rsidR="003E1C41" w:rsidRDefault="003E1C41" w:rsidP="00C11A7F">
      <w:pPr>
        <w:spacing w:line="360" w:lineRule="auto"/>
        <w:jc w:val="both"/>
        <w:rPr>
          <w:rFonts w:ascii="Times New Roman" w:hAnsi="Times New Roman"/>
        </w:rPr>
      </w:pPr>
    </w:p>
    <w:p w14:paraId="177206AC" w14:textId="77777777" w:rsidR="003E1C41" w:rsidRDefault="003E1C41" w:rsidP="00C11A7F">
      <w:pPr>
        <w:spacing w:line="360" w:lineRule="auto"/>
        <w:jc w:val="both"/>
        <w:rPr>
          <w:rFonts w:ascii="Times New Roman" w:hAnsi="Times New Roman"/>
          <w:b/>
          <w:bCs/>
        </w:rPr>
      </w:pPr>
    </w:p>
    <w:p w14:paraId="2685C92A" w14:textId="77777777" w:rsidR="005171C5" w:rsidRDefault="00C11A7F" w:rsidP="00C11A7F">
      <w:pPr>
        <w:spacing w:line="360" w:lineRule="auto"/>
        <w:jc w:val="both"/>
        <w:rPr>
          <w:rFonts w:ascii="Times New Roman" w:hAnsi="Times New Roman"/>
          <w:b/>
          <w:bCs/>
          <w:sz w:val="28"/>
          <w:szCs w:val="28"/>
        </w:rPr>
      </w:pPr>
      <w:r w:rsidRPr="005171C5">
        <w:rPr>
          <w:rFonts w:ascii="Times New Roman" w:hAnsi="Times New Roman"/>
          <w:b/>
          <w:bCs/>
          <w:sz w:val="28"/>
          <w:szCs w:val="28"/>
        </w:rPr>
        <w:t xml:space="preserve"> </w:t>
      </w:r>
    </w:p>
    <w:p w14:paraId="40DC5652" w14:textId="77777777" w:rsidR="005171C5" w:rsidRDefault="005171C5" w:rsidP="00C11A7F">
      <w:pPr>
        <w:spacing w:line="360" w:lineRule="auto"/>
        <w:jc w:val="both"/>
        <w:rPr>
          <w:rFonts w:ascii="Times New Roman" w:hAnsi="Times New Roman"/>
          <w:b/>
          <w:bCs/>
          <w:sz w:val="28"/>
          <w:szCs w:val="28"/>
        </w:rPr>
      </w:pPr>
    </w:p>
    <w:p w14:paraId="5FE84FA5" w14:textId="77777777" w:rsidR="005171C5" w:rsidRDefault="005171C5" w:rsidP="00C11A7F">
      <w:pPr>
        <w:spacing w:line="360" w:lineRule="auto"/>
        <w:jc w:val="both"/>
        <w:rPr>
          <w:rFonts w:ascii="Times New Roman" w:hAnsi="Times New Roman"/>
          <w:b/>
          <w:bCs/>
          <w:sz w:val="28"/>
          <w:szCs w:val="28"/>
        </w:rPr>
      </w:pPr>
    </w:p>
    <w:p w14:paraId="6E444E32" w14:textId="77777777" w:rsidR="005171C5" w:rsidRDefault="005171C5" w:rsidP="00C11A7F">
      <w:pPr>
        <w:spacing w:line="360" w:lineRule="auto"/>
        <w:jc w:val="both"/>
        <w:rPr>
          <w:rFonts w:ascii="Times New Roman" w:hAnsi="Times New Roman"/>
          <w:b/>
          <w:bCs/>
          <w:sz w:val="28"/>
          <w:szCs w:val="28"/>
        </w:rPr>
      </w:pPr>
    </w:p>
    <w:p w14:paraId="4D78CB86" w14:textId="77777777" w:rsidR="005171C5" w:rsidRDefault="005171C5" w:rsidP="00C11A7F">
      <w:pPr>
        <w:spacing w:line="360" w:lineRule="auto"/>
        <w:jc w:val="both"/>
        <w:rPr>
          <w:rFonts w:ascii="Times New Roman" w:hAnsi="Times New Roman"/>
          <w:b/>
          <w:bCs/>
          <w:sz w:val="28"/>
          <w:szCs w:val="28"/>
        </w:rPr>
      </w:pPr>
    </w:p>
    <w:p w14:paraId="2E24BB28" w14:textId="77777777" w:rsidR="005171C5" w:rsidRDefault="005171C5" w:rsidP="00C11A7F">
      <w:pPr>
        <w:spacing w:line="360" w:lineRule="auto"/>
        <w:jc w:val="both"/>
        <w:rPr>
          <w:rFonts w:ascii="Times New Roman" w:hAnsi="Times New Roman"/>
          <w:b/>
          <w:bCs/>
          <w:sz w:val="28"/>
          <w:szCs w:val="28"/>
        </w:rPr>
      </w:pPr>
    </w:p>
    <w:p w14:paraId="522CC173" w14:textId="77777777" w:rsidR="005171C5" w:rsidRDefault="005171C5" w:rsidP="00C11A7F">
      <w:pPr>
        <w:spacing w:line="360" w:lineRule="auto"/>
        <w:jc w:val="both"/>
        <w:rPr>
          <w:rFonts w:ascii="Times New Roman" w:hAnsi="Times New Roman"/>
          <w:b/>
          <w:bCs/>
          <w:sz w:val="28"/>
          <w:szCs w:val="28"/>
        </w:rPr>
      </w:pPr>
    </w:p>
    <w:p w14:paraId="1A064367" w14:textId="77777777" w:rsidR="005171C5" w:rsidRDefault="005171C5" w:rsidP="00C11A7F">
      <w:pPr>
        <w:spacing w:line="360" w:lineRule="auto"/>
        <w:jc w:val="both"/>
        <w:rPr>
          <w:rFonts w:ascii="Times New Roman" w:hAnsi="Times New Roman"/>
          <w:b/>
          <w:bCs/>
          <w:sz w:val="28"/>
          <w:szCs w:val="28"/>
        </w:rPr>
      </w:pPr>
    </w:p>
    <w:p w14:paraId="7825DE08" w14:textId="7583157D" w:rsidR="00C11A7F" w:rsidRPr="005171C5" w:rsidRDefault="00C11A7F" w:rsidP="00C11A7F">
      <w:pPr>
        <w:spacing w:line="360" w:lineRule="auto"/>
        <w:jc w:val="both"/>
        <w:rPr>
          <w:rFonts w:ascii="Times New Roman" w:hAnsi="Times New Roman"/>
          <w:b/>
          <w:bCs/>
          <w:sz w:val="28"/>
          <w:szCs w:val="28"/>
        </w:rPr>
      </w:pPr>
      <w:r w:rsidRPr="005171C5">
        <w:rPr>
          <w:rFonts w:ascii="Times New Roman" w:hAnsi="Times New Roman"/>
          <w:b/>
          <w:bCs/>
          <w:sz w:val="28"/>
          <w:szCs w:val="28"/>
        </w:rPr>
        <w:t>7. References</w:t>
      </w:r>
    </w:p>
    <w:p w14:paraId="2BCAC2EC" w14:textId="2F09FE54" w:rsidR="00C11A7F" w:rsidRPr="00294EAF" w:rsidRDefault="00C11A7F" w:rsidP="00294EAF">
      <w:pPr>
        <w:pStyle w:val="ListParagraph"/>
        <w:numPr>
          <w:ilvl w:val="0"/>
          <w:numId w:val="3"/>
        </w:numPr>
        <w:tabs>
          <w:tab w:val="left" w:pos="5954"/>
        </w:tabs>
        <w:spacing w:line="360" w:lineRule="auto"/>
        <w:jc w:val="both"/>
        <w:rPr>
          <w:rFonts w:ascii="Times New Roman" w:hAnsi="Times New Roman"/>
        </w:rPr>
      </w:pPr>
      <w:r w:rsidRPr="00294EAF">
        <w:rPr>
          <w:rFonts w:ascii="Times New Roman" w:hAnsi="Times New Roman"/>
        </w:rPr>
        <w:lastRenderedPageBreak/>
        <w:t xml:space="preserve">Das, A., &amp; </w:t>
      </w:r>
      <w:proofErr w:type="spellStart"/>
      <w:r w:rsidRPr="00294EAF">
        <w:rPr>
          <w:rFonts w:ascii="Times New Roman" w:hAnsi="Times New Roman"/>
        </w:rPr>
        <w:t>Chatterjee</w:t>
      </w:r>
      <w:proofErr w:type="spellEnd"/>
      <w:r w:rsidRPr="00294EAF">
        <w:rPr>
          <w:rFonts w:ascii="Times New Roman" w:hAnsi="Times New Roman"/>
        </w:rPr>
        <w:t>, S. (2022). Human–elephant conflict in the lateritic forests of West Bengal: Pat</w:t>
      </w:r>
      <w:r w:rsidR="000F6384" w:rsidRPr="00294EAF">
        <w:rPr>
          <w:rFonts w:ascii="Times New Roman" w:hAnsi="Times New Roman"/>
        </w:rPr>
        <w:t xml:space="preserve">terns, drivers and mitigation. Human Dimensions of Wildlife, </w:t>
      </w:r>
      <w:r w:rsidRPr="00294EAF">
        <w:rPr>
          <w:rFonts w:ascii="Times New Roman" w:hAnsi="Times New Roman"/>
          <w:i/>
          <w:iCs/>
        </w:rPr>
        <w:t>27</w:t>
      </w:r>
      <w:r w:rsidRPr="00294EAF">
        <w:rPr>
          <w:rFonts w:ascii="Times New Roman" w:hAnsi="Times New Roman"/>
        </w:rPr>
        <w:t>(4), 312–328. https://doi.org/10.1080/10871209.2021.1948623</w:t>
      </w:r>
    </w:p>
    <w:p w14:paraId="746B4F83" w14:textId="005DF198" w:rsidR="00C11A7F" w:rsidRPr="00294EAF" w:rsidRDefault="00C11A7F" w:rsidP="00294EAF">
      <w:pPr>
        <w:pStyle w:val="ListParagraph"/>
        <w:numPr>
          <w:ilvl w:val="0"/>
          <w:numId w:val="3"/>
        </w:numPr>
        <w:spacing w:line="360" w:lineRule="auto"/>
        <w:jc w:val="both"/>
        <w:rPr>
          <w:rFonts w:ascii="Times New Roman" w:hAnsi="Times New Roman"/>
        </w:rPr>
      </w:pPr>
      <w:r w:rsidRPr="00294EAF">
        <w:rPr>
          <w:rFonts w:ascii="Times New Roman" w:hAnsi="Times New Roman"/>
        </w:rPr>
        <w:t xml:space="preserve">Foley, J. A., </w:t>
      </w:r>
      <w:proofErr w:type="spellStart"/>
      <w:r w:rsidRPr="00294EAF">
        <w:rPr>
          <w:rFonts w:ascii="Times New Roman" w:hAnsi="Times New Roman"/>
        </w:rPr>
        <w:t>DeFries</w:t>
      </w:r>
      <w:proofErr w:type="spellEnd"/>
      <w:r w:rsidRPr="00294EAF">
        <w:rPr>
          <w:rFonts w:ascii="Times New Roman" w:hAnsi="Times New Roman"/>
        </w:rPr>
        <w:t xml:space="preserve">, R., </w:t>
      </w:r>
      <w:proofErr w:type="spellStart"/>
      <w:r w:rsidRPr="00294EAF">
        <w:rPr>
          <w:rFonts w:ascii="Times New Roman" w:hAnsi="Times New Roman"/>
        </w:rPr>
        <w:t>Asner</w:t>
      </w:r>
      <w:proofErr w:type="spellEnd"/>
      <w:r w:rsidRPr="00294EAF">
        <w:rPr>
          <w:rFonts w:ascii="Times New Roman" w:hAnsi="Times New Roman"/>
        </w:rPr>
        <w:t xml:space="preserve">, G. P., </w:t>
      </w:r>
      <w:proofErr w:type="spellStart"/>
      <w:r w:rsidRPr="00294EAF">
        <w:rPr>
          <w:rFonts w:ascii="Times New Roman" w:hAnsi="Times New Roman"/>
        </w:rPr>
        <w:t>Barford</w:t>
      </w:r>
      <w:proofErr w:type="spellEnd"/>
      <w:r w:rsidRPr="00294EAF">
        <w:rPr>
          <w:rFonts w:ascii="Times New Roman" w:hAnsi="Times New Roman"/>
        </w:rPr>
        <w:t xml:space="preserve">, C., </w:t>
      </w:r>
      <w:proofErr w:type="spellStart"/>
      <w:r w:rsidRPr="00294EAF">
        <w:rPr>
          <w:rFonts w:ascii="Times New Roman" w:hAnsi="Times New Roman"/>
        </w:rPr>
        <w:t>Bonan</w:t>
      </w:r>
      <w:proofErr w:type="spellEnd"/>
      <w:r w:rsidRPr="00294EAF">
        <w:rPr>
          <w:rFonts w:ascii="Times New Roman" w:hAnsi="Times New Roman"/>
        </w:rPr>
        <w:t xml:space="preserve">, G., Carpenter, S. R., Chapin, F. S., Coe, M. T., Daily, G. C., Gibbs, H. K., </w:t>
      </w:r>
      <w:proofErr w:type="spellStart"/>
      <w:r w:rsidRPr="00294EAF">
        <w:rPr>
          <w:rFonts w:ascii="Times New Roman" w:hAnsi="Times New Roman"/>
        </w:rPr>
        <w:t>Helkowski</w:t>
      </w:r>
      <w:proofErr w:type="spellEnd"/>
      <w:r w:rsidRPr="00294EAF">
        <w:rPr>
          <w:rFonts w:ascii="Times New Roman" w:hAnsi="Times New Roman"/>
        </w:rPr>
        <w:t xml:space="preserve">, J. H., Holloway, T., Howard, E. A., </w:t>
      </w:r>
      <w:proofErr w:type="spellStart"/>
      <w:r w:rsidRPr="00294EAF">
        <w:rPr>
          <w:rFonts w:ascii="Times New Roman" w:hAnsi="Times New Roman"/>
        </w:rPr>
        <w:t>Kucharik</w:t>
      </w:r>
      <w:proofErr w:type="spellEnd"/>
      <w:r w:rsidRPr="00294EAF">
        <w:rPr>
          <w:rFonts w:ascii="Times New Roman" w:hAnsi="Times New Roman"/>
        </w:rPr>
        <w:t xml:space="preserve">, C. J., </w:t>
      </w:r>
      <w:proofErr w:type="spellStart"/>
      <w:r w:rsidRPr="00294EAF">
        <w:rPr>
          <w:rFonts w:ascii="Times New Roman" w:hAnsi="Times New Roman"/>
        </w:rPr>
        <w:t>Monfreda</w:t>
      </w:r>
      <w:proofErr w:type="spellEnd"/>
      <w:r w:rsidRPr="00294EAF">
        <w:rPr>
          <w:rFonts w:ascii="Times New Roman" w:hAnsi="Times New Roman"/>
        </w:rPr>
        <w:t xml:space="preserve">, C., </w:t>
      </w:r>
      <w:proofErr w:type="spellStart"/>
      <w:r w:rsidRPr="00294EAF">
        <w:rPr>
          <w:rFonts w:ascii="Times New Roman" w:hAnsi="Times New Roman"/>
        </w:rPr>
        <w:t>Patz</w:t>
      </w:r>
      <w:proofErr w:type="spellEnd"/>
      <w:r w:rsidRPr="00294EAF">
        <w:rPr>
          <w:rFonts w:ascii="Times New Roman" w:hAnsi="Times New Roman"/>
        </w:rPr>
        <w:t xml:space="preserve">, J. A., Prentice, I. C., </w:t>
      </w:r>
      <w:proofErr w:type="spellStart"/>
      <w:r w:rsidRPr="00294EAF">
        <w:rPr>
          <w:rFonts w:ascii="Times New Roman" w:hAnsi="Times New Roman"/>
        </w:rPr>
        <w:t>Ramankutty</w:t>
      </w:r>
      <w:proofErr w:type="spellEnd"/>
      <w:r w:rsidRPr="00294EAF">
        <w:rPr>
          <w:rFonts w:ascii="Times New Roman" w:hAnsi="Times New Roman"/>
        </w:rPr>
        <w:t>, N., &amp; Snyder, P. K. (2005). Gl</w:t>
      </w:r>
      <w:r w:rsidR="000F6384" w:rsidRPr="00294EAF">
        <w:rPr>
          <w:rFonts w:ascii="Times New Roman" w:hAnsi="Times New Roman"/>
        </w:rPr>
        <w:t xml:space="preserve">obal consequences of land use. Science, </w:t>
      </w:r>
      <w:r w:rsidR="000F6384" w:rsidRPr="0009653C">
        <w:rPr>
          <w:rFonts w:ascii="Times New Roman" w:hAnsi="Times New Roman"/>
          <w:i/>
          <w:iCs/>
        </w:rPr>
        <w:t>309</w:t>
      </w:r>
      <w:r w:rsidRPr="00294EAF">
        <w:rPr>
          <w:rFonts w:ascii="Times New Roman" w:hAnsi="Times New Roman"/>
        </w:rPr>
        <w:t>(5734), 570–574. https://doi.org/10.1126/science.1111772</w:t>
      </w:r>
    </w:p>
    <w:p w14:paraId="5F85ACAB" w14:textId="39FEE35A" w:rsidR="00C11A7F" w:rsidRPr="00294EAF" w:rsidRDefault="00C11A7F" w:rsidP="00294EAF">
      <w:pPr>
        <w:pStyle w:val="ListParagraph"/>
        <w:numPr>
          <w:ilvl w:val="0"/>
          <w:numId w:val="3"/>
        </w:numPr>
        <w:spacing w:line="360" w:lineRule="auto"/>
        <w:jc w:val="both"/>
        <w:rPr>
          <w:rFonts w:ascii="Times New Roman" w:hAnsi="Times New Roman"/>
        </w:rPr>
      </w:pPr>
      <w:r w:rsidRPr="00294EAF">
        <w:rPr>
          <w:rFonts w:ascii="Times New Roman" w:hAnsi="Times New Roman"/>
        </w:rPr>
        <w:t>F</w:t>
      </w:r>
      <w:r w:rsidR="000F6384" w:rsidRPr="00294EAF">
        <w:rPr>
          <w:rFonts w:ascii="Times New Roman" w:hAnsi="Times New Roman"/>
        </w:rPr>
        <w:t xml:space="preserve">orest Survey of India. (2021). </w:t>
      </w:r>
      <w:r w:rsidRPr="00294EAF">
        <w:rPr>
          <w:rFonts w:ascii="Times New Roman" w:hAnsi="Times New Roman"/>
        </w:rPr>
        <w:t>In</w:t>
      </w:r>
      <w:r w:rsidR="000F6384" w:rsidRPr="00294EAF">
        <w:rPr>
          <w:rFonts w:ascii="Times New Roman" w:hAnsi="Times New Roman"/>
        </w:rPr>
        <w:t>dia State of Forest Report 2021</w:t>
      </w:r>
      <w:r w:rsidRPr="00294EAF">
        <w:rPr>
          <w:rFonts w:ascii="Times New Roman" w:hAnsi="Times New Roman"/>
        </w:rPr>
        <w:t>. Ministry of Environment, Forest and Climate Change, Government of India.</w:t>
      </w:r>
    </w:p>
    <w:p w14:paraId="33FD39ED" w14:textId="2D6EB981" w:rsidR="00C11A7F" w:rsidRPr="00294EAF" w:rsidRDefault="00C11A7F" w:rsidP="00294EAF">
      <w:pPr>
        <w:pStyle w:val="ListParagraph"/>
        <w:numPr>
          <w:ilvl w:val="0"/>
          <w:numId w:val="3"/>
        </w:numPr>
        <w:spacing w:line="360" w:lineRule="auto"/>
        <w:jc w:val="both"/>
        <w:rPr>
          <w:rFonts w:ascii="Times New Roman" w:hAnsi="Times New Roman"/>
        </w:rPr>
      </w:pPr>
      <w:proofErr w:type="spellStart"/>
      <w:r w:rsidRPr="00294EAF">
        <w:rPr>
          <w:rFonts w:ascii="Times New Roman" w:hAnsi="Times New Roman"/>
        </w:rPr>
        <w:t>Ghosh</w:t>
      </w:r>
      <w:proofErr w:type="spellEnd"/>
      <w:r w:rsidRPr="00294EAF">
        <w:rPr>
          <w:rFonts w:ascii="Times New Roman" w:hAnsi="Times New Roman"/>
        </w:rPr>
        <w:t xml:space="preserve">, S., &amp; </w:t>
      </w:r>
      <w:proofErr w:type="spellStart"/>
      <w:r w:rsidRPr="00294EAF">
        <w:rPr>
          <w:rFonts w:ascii="Times New Roman" w:hAnsi="Times New Roman"/>
        </w:rPr>
        <w:t>Mukhopadhyay</w:t>
      </w:r>
      <w:proofErr w:type="spellEnd"/>
      <w:r w:rsidRPr="00294EAF">
        <w:rPr>
          <w:rFonts w:ascii="Times New Roman" w:hAnsi="Times New Roman"/>
        </w:rPr>
        <w:t xml:space="preserve">, S. (2019). Forest </w:t>
      </w:r>
      <w:proofErr w:type="gramStart"/>
      <w:r w:rsidRPr="00294EAF">
        <w:rPr>
          <w:rFonts w:ascii="Times New Roman" w:hAnsi="Times New Roman"/>
        </w:rPr>
        <w:t>cover</w:t>
      </w:r>
      <w:proofErr w:type="gramEnd"/>
      <w:r w:rsidRPr="00294EAF">
        <w:rPr>
          <w:rFonts w:ascii="Times New Roman" w:hAnsi="Times New Roman"/>
        </w:rPr>
        <w:t xml:space="preserve"> dynamics and its drivers in the </w:t>
      </w:r>
      <w:proofErr w:type="spellStart"/>
      <w:r w:rsidRPr="00294EAF">
        <w:rPr>
          <w:rFonts w:ascii="Times New Roman" w:hAnsi="Times New Roman"/>
        </w:rPr>
        <w:t>Jangalmahal</w:t>
      </w:r>
      <w:proofErr w:type="spellEnd"/>
      <w:r w:rsidRPr="00294EAF">
        <w:rPr>
          <w:rFonts w:ascii="Times New Roman" w:hAnsi="Times New Roman"/>
        </w:rPr>
        <w:t xml:space="preserve"> </w:t>
      </w:r>
      <w:r w:rsidR="000F6384" w:rsidRPr="00294EAF">
        <w:rPr>
          <w:rFonts w:ascii="Times New Roman" w:hAnsi="Times New Roman"/>
        </w:rPr>
        <w:t xml:space="preserve">region of West Bengal, India. </w:t>
      </w:r>
      <w:r w:rsidRPr="00294EAF">
        <w:rPr>
          <w:rFonts w:ascii="Times New Roman" w:hAnsi="Times New Roman"/>
          <w:i/>
          <w:iCs/>
        </w:rPr>
        <w:t>Journal of the I</w:t>
      </w:r>
      <w:r w:rsidR="000F6384" w:rsidRPr="00294EAF">
        <w:rPr>
          <w:rFonts w:ascii="Times New Roman" w:hAnsi="Times New Roman"/>
          <w:i/>
          <w:iCs/>
        </w:rPr>
        <w:t>ndian Society of Remote Sensing</w:t>
      </w:r>
      <w:r w:rsidR="000F6384" w:rsidRPr="00294EAF">
        <w:rPr>
          <w:rFonts w:ascii="Times New Roman" w:hAnsi="Times New Roman"/>
        </w:rPr>
        <w:t xml:space="preserve">, </w:t>
      </w:r>
      <w:r w:rsidR="000F6384" w:rsidRPr="00294EAF">
        <w:rPr>
          <w:rFonts w:ascii="Times New Roman" w:hAnsi="Times New Roman"/>
          <w:i/>
          <w:iCs/>
        </w:rPr>
        <w:t>47</w:t>
      </w:r>
      <w:r w:rsidRPr="00294EAF">
        <w:rPr>
          <w:rFonts w:ascii="Times New Roman" w:hAnsi="Times New Roman"/>
        </w:rPr>
        <w:t>(8), 1369–1382. https://doi.org/10.1007/s12524-019-00986-y</w:t>
      </w:r>
    </w:p>
    <w:p w14:paraId="7346CC13" w14:textId="41A215A9" w:rsidR="00C11A7F" w:rsidRPr="00294EAF" w:rsidRDefault="00C11A7F" w:rsidP="00294EAF">
      <w:pPr>
        <w:pStyle w:val="ListParagraph"/>
        <w:numPr>
          <w:ilvl w:val="0"/>
          <w:numId w:val="3"/>
        </w:numPr>
        <w:spacing w:line="360" w:lineRule="auto"/>
        <w:jc w:val="both"/>
        <w:rPr>
          <w:rFonts w:ascii="Times New Roman" w:hAnsi="Times New Roman"/>
        </w:rPr>
      </w:pPr>
      <w:proofErr w:type="spellStart"/>
      <w:r w:rsidRPr="00294EAF">
        <w:rPr>
          <w:rFonts w:ascii="Times New Roman" w:hAnsi="Times New Roman"/>
        </w:rPr>
        <w:t>Lambin</w:t>
      </w:r>
      <w:proofErr w:type="spellEnd"/>
      <w:r w:rsidRPr="00294EAF">
        <w:rPr>
          <w:rFonts w:ascii="Times New Roman" w:hAnsi="Times New Roman"/>
        </w:rPr>
        <w:t xml:space="preserve">, E. F., &amp; </w:t>
      </w:r>
      <w:proofErr w:type="spellStart"/>
      <w:r w:rsidRPr="00294EAF">
        <w:rPr>
          <w:rFonts w:ascii="Times New Roman" w:hAnsi="Times New Roman"/>
        </w:rPr>
        <w:t>Meyfroidt</w:t>
      </w:r>
      <w:proofErr w:type="spellEnd"/>
      <w:r w:rsidRPr="00294EAF">
        <w:rPr>
          <w:rFonts w:ascii="Times New Roman" w:hAnsi="Times New Roman"/>
        </w:rPr>
        <w:t>, P. (2011). Global land use change, economic globalization, and the looming land scar</w:t>
      </w:r>
      <w:r w:rsidR="000F6384" w:rsidRPr="00294EAF">
        <w:rPr>
          <w:rFonts w:ascii="Times New Roman" w:hAnsi="Times New Roman"/>
        </w:rPr>
        <w:t xml:space="preserve">city. </w:t>
      </w:r>
      <w:r w:rsidRPr="00294EAF">
        <w:rPr>
          <w:rFonts w:ascii="Times New Roman" w:hAnsi="Times New Roman"/>
          <w:i/>
          <w:iCs/>
        </w:rPr>
        <w:t>Proceedings of th</w:t>
      </w:r>
      <w:r w:rsidR="000F6384" w:rsidRPr="00294EAF">
        <w:rPr>
          <w:rFonts w:ascii="Times New Roman" w:hAnsi="Times New Roman"/>
          <w:i/>
          <w:iCs/>
        </w:rPr>
        <w:t>e National Academy of Sciences</w:t>
      </w:r>
      <w:r w:rsidR="000F6384" w:rsidRPr="00294EAF">
        <w:rPr>
          <w:rFonts w:ascii="Times New Roman" w:hAnsi="Times New Roman"/>
        </w:rPr>
        <w:t xml:space="preserve">, </w:t>
      </w:r>
      <w:r w:rsidR="000F6384" w:rsidRPr="00294EAF">
        <w:rPr>
          <w:rFonts w:ascii="Times New Roman" w:hAnsi="Times New Roman"/>
          <w:i/>
          <w:iCs/>
        </w:rPr>
        <w:t>108</w:t>
      </w:r>
      <w:r w:rsidRPr="00294EAF">
        <w:rPr>
          <w:rFonts w:ascii="Times New Roman" w:hAnsi="Times New Roman"/>
        </w:rPr>
        <w:t>(9), 3465–3472. https://doi.org/10.1073/pnas.1100480108</w:t>
      </w:r>
    </w:p>
    <w:p w14:paraId="44DC02E6" w14:textId="47AFE2F1" w:rsidR="00C11A7F" w:rsidRPr="00294EAF" w:rsidRDefault="00C11A7F" w:rsidP="00294EAF">
      <w:pPr>
        <w:pStyle w:val="ListParagraph"/>
        <w:numPr>
          <w:ilvl w:val="0"/>
          <w:numId w:val="3"/>
        </w:numPr>
        <w:spacing w:line="360" w:lineRule="auto"/>
        <w:jc w:val="both"/>
        <w:rPr>
          <w:rFonts w:ascii="Times New Roman" w:hAnsi="Times New Roman"/>
        </w:rPr>
      </w:pPr>
      <w:r w:rsidRPr="00294EAF">
        <w:rPr>
          <w:rFonts w:ascii="Times New Roman" w:hAnsi="Times New Roman"/>
        </w:rPr>
        <w:t xml:space="preserve">Mukherjee, K., &amp; Pal, S. (2020). </w:t>
      </w:r>
      <w:proofErr w:type="spellStart"/>
      <w:r w:rsidRPr="00294EAF">
        <w:rPr>
          <w:rFonts w:ascii="Times New Roman" w:hAnsi="Times New Roman"/>
        </w:rPr>
        <w:t>Spatio</w:t>
      </w:r>
      <w:proofErr w:type="spellEnd"/>
      <w:r w:rsidRPr="00294EAF">
        <w:rPr>
          <w:rFonts w:ascii="Times New Roman" w:hAnsi="Times New Roman"/>
        </w:rPr>
        <w:t>-temporal analysis of forest fragmentation in lateritic la</w:t>
      </w:r>
      <w:r w:rsidR="000F6384" w:rsidRPr="00294EAF">
        <w:rPr>
          <w:rFonts w:ascii="Times New Roman" w:hAnsi="Times New Roman"/>
        </w:rPr>
        <w:t xml:space="preserve">ndscape of West Bengal, India. </w:t>
      </w:r>
      <w:r w:rsidRPr="00294EAF">
        <w:rPr>
          <w:rFonts w:ascii="Times New Roman" w:hAnsi="Times New Roman"/>
          <w:i/>
          <w:iCs/>
        </w:rPr>
        <w:t xml:space="preserve">Geology, </w:t>
      </w:r>
      <w:r w:rsidR="000F6384" w:rsidRPr="00294EAF">
        <w:rPr>
          <w:rFonts w:ascii="Times New Roman" w:hAnsi="Times New Roman"/>
          <w:i/>
          <w:iCs/>
        </w:rPr>
        <w:t>Ecology, and Landscapes</w:t>
      </w:r>
      <w:r w:rsidR="000F6384" w:rsidRPr="00294EAF">
        <w:rPr>
          <w:rFonts w:ascii="Times New Roman" w:hAnsi="Times New Roman"/>
        </w:rPr>
        <w:t xml:space="preserve">, </w:t>
      </w:r>
      <w:r w:rsidR="000F6384" w:rsidRPr="00294EAF">
        <w:rPr>
          <w:rFonts w:ascii="Times New Roman" w:hAnsi="Times New Roman"/>
          <w:i/>
          <w:iCs/>
        </w:rPr>
        <w:t>4</w:t>
      </w:r>
      <w:r w:rsidRPr="00294EAF">
        <w:rPr>
          <w:rFonts w:ascii="Times New Roman" w:hAnsi="Times New Roman"/>
        </w:rPr>
        <w:t>(4), 259–270. https://doi.org/10.1080/24749508.2019.1649810</w:t>
      </w:r>
    </w:p>
    <w:p w14:paraId="7CF47A16" w14:textId="31EF62D9" w:rsidR="00C11A7F" w:rsidRPr="00294EAF" w:rsidRDefault="00C11A7F" w:rsidP="00294EAF">
      <w:pPr>
        <w:pStyle w:val="ListParagraph"/>
        <w:numPr>
          <w:ilvl w:val="0"/>
          <w:numId w:val="3"/>
        </w:numPr>
        <w:spacing w:line="360" w:lineRule="auto"/>
        <w:jc w:val="both"/>
        <w:rPr>
          <w:rFonts w:ascii="Times New Roman" w:hAnsi="Times New Roman"/>
        </w:rPr>
      </w:pPr>
      <w:r w:rsidRPr="00294EAF">
        <w:rPr>
          <w:rFonts w:ascii="Times New Roman" w:hAnsi="Times New Roman"/>
        </w:rPr>
        <w:t xml:space="preserve">Pal, S., &amp; </w:t>
      </w:r>
      <w:proofErr w:type="spellStart"/>
      <w:r w:rsidRPr="00294EAF">
        <w:rPr>
          <w:rFonts w:ascii="Times New Roman" w:hAnsi="Times New Roman"/>
        </w:rPr>
        <w:t>Chakrabortty</w:t>
      </w:r>
      <w:proofErr w:type="spellEnd"/>
      <w:r w:rsidRPr="00294EAF">
        <w:rPr>
          <w:rFonts w:ascii="Times New Roman" w:hAnsi="Times New Roman"/>
        </w:rPr>
        <w:t xml:space="preserve">, R. (2022). Land use/land cover change and its impact on ecosystem services in the </w:t>
      </w:r>
      <w:r w:rsidR="000F6384" w:rsidRPr="00294EAF">
        <w:rPr>
          <w:rFonts w:ascii="Times New Roman" w:hAnsi="Times New Roman"/>
        </w:rPr>
        <w:t xml:space="preserve">lateritic belt of West Bengal. </w:t>
      </w:r>
      <w:r w:rsidRPr="00294EAF">
        <w:rPr>
          <w:rFonts w:ascii="Times New Roman" w:hAnsi="Times New Roman"/>
          <w:i/>
          <w:iCs/>
        </w:rPr>
        <w:t>Environmental Monitoring and</w:t>
      </w:r>
      <w:r w:rsidR="000F6384" w:rsidRPr="00294EAF">
        <w:rPr>
          <w:rFonts w:ascii="Times New Roman" w:hAnsi="Times New Roman"/>
          <w:i/>
          <w:iCs/>
        </w:rPr>
        <w:t xml:space="preserve"> Assessment</w:t>
      </w:r>
      <w:r w:rsidR="000F6384" w:rsidRPr="00294EAF">
        <w:rPr>
          <w:rFonts w:ascii="Times New Roman" w:hAnsi="Times New Roman"/>
        </w:rPr>
        <w:t xml:space="preserve">, </w:t>
      </w:r>
      <w:r w:rsidR="000F6384" w:rsidRPr="00294EAF">
        <w:rPr>
          <w:rFonts w:ascii="Times New Roman" w:hAnsi="Times New Roman"/>
          <w:i/>
          <w:iCs/>
        </w:rPr>
        <w:t>194</w:t>
      </w:r>
      <w:r w:rsidRPr="00294EAF">
        <w:rPr>
          <w:rFonts w:ascii="Times New Roman" w:hAnsi="Times New Roman"/>
        </w:rPr>
        <w:t>(3), 189. https://doi.org/10.1007/s10661-022-09834-0</w:t>
      </w:r>
    </w:p>
    <w:p w14:paraId="78DB121A" w14:textId="1D478168" w:rsidR="00C11A7F" w:rsidRPr="00294EAF" w:rsidRDefault="00C11A7F" w:rsidP="00294EAF">
      <w:pPr>
        <w:pStyle w:val="ListParagraph"/>
        <w:numPr>
          <w:ilvl w:val="0"/>
          <w:numId w:val="3"/>
        </w:numPr>
        <w:spacing w:line="360" w:lineRule="auto"/>
        <w:jc w:val="both"/>
        <w:rPr>
          <w:rFonts w:ascii="Times New Roman" w:hAnsi="Times New Roman"/>
        </w:rPr>
      </w:pPr>
      <w:r w:rsidRPr="00294EAF">
        <w:rPr>
          <w:rFonts w:ascii="Times New Roman" w:hAnsi="Times New Roman"/>
        </w:rPr>
        <w:t xml:space="preserve">Vogt, P., </w:t>
      </w:r>
      <w:proofErr w:type="spellStart"/>
      <w:r w:rsidRPr="00294EAF">
        <w:rPr>
          <w:rFonts w:ascii="Times New Roman" w:hAnsi="Times New Roman"/>
        </w:rPr>
        <w:t>Riitters</w:t>
      </w:r>
      <w:proofErr w:type="spellEnd"/>
      <w:r w:rsidRPr="00294EAF">
        <w:rPr>
          <w:rFonts w:ascii="Times New Roman" w:hAnsi="Times New Roman"/>
        </w:rPr>
        <w:t xml:space="preserve">, K. H., </w:t>
      </w:r>
      <w:proofErr w:type="spellStart"/>
      <w:r w:rsidRPr="00294EAF">
        <w:rPr>
          <w:rFonts w:ascii="Times New Roman" w:hAnsi="Times New Roman"/>
        </w:rPr>
        <w:t>Estreguil</w:t>
      </w:r>
      <w:proofErr w:type="spellEnd"/>
      <w:r w:rsidRPr="00294EAF">
        <w:rPr>
          <w:rFonts w:ascii="Times New Roman" w:hAnsi="Times New Roman"/>
        </w:rPr>
        <w:t xml:space="preserve">, C., </w:t>
      </w:r>
      <w:proofErr w:type="spellStart"/>
      <w:r w:rsidRPr="00294EAF">
        <w:rPr>
          <w:rFonts w:ascii="Times New Roman" w:hAnsi="Times New Roman"/>
        </w:rPr>
        <w:t>Kozak</w:t>
      </w:r>
      <w:proofErr w:type="spellEnd"/>
      <w:r w:rsidRPr="00294EAF">
        <w:rPr>
          <w:rFonts w:ascii="Times New Roman" w:hAnsi="Times New Roman"/>
        </w:rPr>
        <w:t>, J., Wade, T. G., &amp; Wickham, J. D. (2000). Mapping spatial patterns with m</w:t>
      </w:r>
      <w:r w:rsidR="000F6384" w:rsidRPr="00294EAF">
        <w:rPr>
          <w:rFonts w:ascii="Times New Roman" w:hAnsi="Times New Roman"/>
        </w:rPr>
        <w:t xml:space="preserve">orphological image processing. </w:t>
      </w:r>
      <w:r w:rsidR="000F6384" w:rsidRPr="00294EAF">
        <w:rPr>
          <w:rFonts w:ascii="Times New Roman" w:hAnsi="Times New Roman"/>
          <w:i/>
          <w:iCs/>
        </w:rPr>
        <w:t>Landscape Ecology</w:t>
      </w:r>
      <w:r w:rsidR="000F6384" w:rsidRPr="00294EAF">
        <w:rPr>
          <w:rFonts w:ascii="Times New Roman" w:hAnsi="Times New Roman"/>
        </w:rPr>
        <w:t xml:space="preserve">, </w:t>
      </w:r>
      <w:r w:rsidR="000F6384" w:rsidRPr="00294EAF">
        <w:rPr>
          <w:rFonts w:ascii="Times New Roman" w:hAnsi="Times New Roman"/>
          <w:i/>
          <w:iCs/>
        </w:rPr>
        <w:t>15</w:t>
      </w:r>
      <w:r w:rsidRPr="00294EAF">
        <w:rPr>
          <w:rFonts w:ascii="Times New Roman" w:hAnsi="Times New Roman"/>
        </w:rPr>
        <w:t>(3), 171–177. https://doi.org/10.1023/A:1008130528593</w:t>
      </w:r>
    </w:p>
    <w:p w14:paraId="26C17C1B" w14:textId="51ADDBEC" w:rsidR="00C11A7F" w:rsidRPr="00294EAF" w:rsidRDefault="00C11A7F" w:rsidP="00294EAF">
      <w:pPr>
        <w:pStyle w:val="ListParagraph"/>
        <w:numPr>
          <w:ilvl w:val="0"/>
          <w:numId w:val="3"/>
        </w:numPr>
        <w:spacing w:line="360" w:lineRule="auto"/>
        <w:jc w:val="both"/>
        <w:rPr>
          <w:rFonts w:ascii="Times New Roman" w:hAnsi="Times New Roman"/>
        </w:rPr>
      </w:pPr>
      <w:r w:rsidRPr="00294EAF">
        <w:rPr>
          <w:rFonts w:ascii="Times New Roman" w:hAnsi="Times New Roman"/>
        </w:rPr>
        <w:t>West Ben</w:t>
      </w:r>
      <w:r w:rsidR="000F6384" w:rsidRPr="00294EAF">
        <w:rPr>
          <w:rFonts w:ascii="Times New Roman" w:hAnsi="Times New Roman"/>
        </w:rPr>
        <w:t xml:space="preserve">gal Forest Department. (2024). </w:t>
      </w:r>
      <w:r w:rsidRPr="00294EAF">
        <w:rPr>
          <w:rFonts w:ascii="Times New Roman" w:hAnsi="Times New Roman"/>
          <w:i/>
          <w:iCs/>
        </w:rPr>
        <w:t xml:space="preserve">Annual report on forest conservation and </w:t>
      </w:r>
      <w:r w:rsidR="000F6384" w:rsidRPr="00294EAF">
        <w:rPr>
          <w:rFonts w:ascii="Times New Roman" w:hAnsi="Times New Roman"/>
          <w:i/>
          <w:iCs/>
        </w:rPr>
        <w:t xml:space="preserve">management in </w:t>
      </w:r>
      <w:proofErr w:type="spellStart"/>
      <w:r w:rsidR="000F6384" w:rsidRPr="00294EAF">
        <w:rPr>
          <w:rFonts w:ascii="Times New Roman" w:hAnsi="Times New Roman"/>
          <w:i/>
          <w:iCs/>
        </w:rPr>
        <w:t>Jhargram</w:t>
      </w:r>
      <w:proofErr w:type="spellEnd"/>
      <w:r w:rsidR="000F6384" w:rsidRPr="00294EAF">
        <w:rPr>
          <w:rFonts w:ascii="Times New Roman" w:hAnsi="Times New Roman"/>
          <w:i/>
          <w:iCs/>
        </w:rPr>
        <w:t xml:space="preserve"> district</w:t>
      </w:r>
      <w:r w:rsidRPr="00294EAF">
        <w:rPr>
          <w:rFonts w:ascii="Times New Roman" w:hAnsi="Times New Roman"/>
        </w:rPr>
        <w:t>. Government of West Bengal.</w:t>
      </w:r>
    </w:p>
    <w:sectPr w:rsidR="00C11A7F" w:rsidRPr="00294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rinda">
    <w:altName w:val="Courier New"/>
    <w:panose1 w:val="00000400000000000000"/>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6FA9"/>
    <w:multiLevelType w:val="hybridMultilevel"/>
    <w:tmpl w:val="F634DB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E7D7E21"/>
    <w:multiLevelType w:val="hybridMultilevel"/>
    <w:tmpl w:val="6C50BB8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7F"/>
    <w:rsid w:val="0009653C"/>
    <w:rsid w:val="000F6384"/>
    <w:rsid w:val="000F662D"/>
    <w:rsid w:val="001B290A"/>
    <w:rsid w:val="001C23A8"/>
    <w:rsid w:val="0021735C"/>
    <w:rsid w:val="0022102C"/>
    <w:rsid w:val="00294EAF"/>
    <w:rsid w:val="003E1C41"/>
    <w:rsid w:val="00482F0F"/>
    <w:rsid w:val="005171C5"/>
    <w:rsid w:val="00595BE1"/>
    <w:rsid w:val="006118F8"/>
    <w:rsid w:val="00685B42"/>
    <w:rsid w:val="008078BA"/>
    <w:rsid w:val="00933DA8"/>
    <w:rsid w:val="00A86512"/>
    <w:rsid w:val="00AA4611"/>
    <w:rsid w:val="00C11A7F"/>
    <w:rsid w:val="00D71D40"/>
    <w:rsid w:val="00D76E69"/>
    <w:rsid w:val="00E01876"/>
    <w:rsid w:val="00EC5B52"/>
    <w:rsid w:val="00F069FE"/>
    <w:rsid w:val="00F24BC8"/>
    <w:rsid w:val="00FC35C7"/>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A7F"/>
    <w:rPr>
      <w:rFonts w:eastAsiaTheme="majorEastAsia" w:cstheme="majorBidi"/>
      <w:color w:val="272727" w:themeColor="text1" w:themeTint="D8"/>
    </w:rPr>
  </w:style>
  <w:style w:type="paragraph" w:styleId="Title">
    <w:name w:val="Title"/>
    <w:basedOn w:val="Normal"/>
    <w:next w:val="Normal"/>
    <w:link w:val="TitleChar"/>
    <w:uiPriority w:val="10"/>
    <w:qFormat/>
    <w:rsid w:val="00C1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A7F"/>
    <w:pPr>
      <w:spacing w:before="160"/>
      <w:jc w:val="center"/>
    </w:pPr>
    <w:rPr>
      <w:i/>
      <w:iCs/>
      <w:color w:val="404040" w:themeColor="text1" w:themeTint="BF"/>
    </w:rPr>
  </w:style>
  <w:style w:type="character" w:customStyle="1" w:styleId="QuoteChar">
    <w:name w:val="Quote Char"/>
    <w:basedOn w:val="DefaultParagraphFont"/>
    <w:link w:val="Quote"/>
    <w:uiPriority w:val="29"/>
    <w:rsid w:val="00C11A7F"/>
    <w:rPr>
      <w:i/>
      <w:iCs/>
      <w:color w:val="404040" w:themeColor="text1" w:themeTint="BF"/>
    </w:rPr>
  </w:style>
  <w:style w:type="paragraph" w:styleId="ListParagraph">
    <w:name w:val="List Paragraph"/>
    <w:basedOn w:val="Normal"/>
    <w:uiPriority w:val="34"/>
    <w:qFormat/>
    <w:rsid w:val="00C11A7F"/>
    <w:pPr>
      <w:ind w:left="720"/>
      <w:contextualSpacing/>
    </w:pPr>
  </w:style>
  <w:style w:type="character" w:styleId="IntenseEmphasis">
    <w:name w:val="Intense Emphasis"/>
    <w:basedOn w:val="DefaultParagraphFont"/>
    <w:uiPriority w:val="21"/>
    <w:qFormat/>
    <w:rsid w:val="00C11A7F"/>
    <w:rPr>
      <w:i/>
      <w:iCs/>
      <w:color w:val="0F4761" w:themeColor="accent1" w:themeShade="BF"/>
    </w:rPr>
  </w:style>
  <w:style w:type="paragraph" w:styleId="IntenseQuote">
    <w:name w:val="Intense Quote"/>
    <w:basedOn w:val="Normal"/>
    <w:next w:val="Normal"/>
    <w:link w:val="IntenseQuoteChar"/>
    <w:uiPriority w:val="30"/>
    <w:qFormat/>
    <w:rsid w:val="00C1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A7F"/>
    <w:rPr>
      <w:i/>
      <w:iCs/>
      <w:color w:val="0F4761" w:themeColor="accent1" w:themeShade="BF"/>
    </w:rPr>
  </w:style>
  <w:style w:type="character" w:styleId="IntenseReference">
    <w:name w:val="Intense Reference"/>
    <w:basedOn w:val="DefaultParagraphFont"/>
    <w:uiPriority w:val="32"/>
    <w:qFormat/>
    <w:rsid w:val="00C11A7F"/>
    <w:rPr>
      <w:b/>
      <w:bCs/>
      <w:smallCaps/>
      <w:color w:val="0F4761" w:themeColor="accent1" w:themeShade="BF"/>
      <w:spacing w:val="5"/>
    </w:rPr>
  </w:style>
  <w:style w:type="character" w:styleId="Hyperlink">
    <w:name w:val="Hyperlink"/>
    <w:basedOn w:val="DefaultParagraphFont"/>
    <w:uiPriority w:val="99"/>
    <w:unhideWhenUsed/>
    <w:rsid w:val="00C11A7F"/>
    <w:rPr>
      <w:color w:val="467886" w:themeColor="hyperlink"/>
      <w:u w:val="single"/>
    </w:rPr>
  </w:style>
  <w:style w:type="table" w:styleId="TableGrid">
    <w:name w:val="Table Grid"/>
    <w:basedOn w:val="TableNormal"/>
    <w:uiPriority w:val="39"/>
    <w:rsid w:val="00217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TableNormal"/>
    <w:uiPriority w:val="46"/>
    <w:rsid w:val="00595BE1"/>
    <w:pPr>
      <w:spacing w:after="0" w:line="240" w:lineRule="auto"/>
    </w:pPr>
    <w:tblPr>
      <w:tblStyleRowBandSize w:val="1"/>
      <w:tblStyleColBandSize w:val="1"/>
      <w:tblInd w:w="0" w:type="dxa"/>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ListTable4Accent4">
    <w:name w:val="List Table 4 Accent 4"/>
    <w:basedOn w:val="TableNormal"/>
    <w:uiPriority w:val="49"/>
    <w:rsid w:val="00595BE1"/>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5DarkAccent4">
    <w:name w:val="Grid Table 5 Dark Accent 4"/>
    <w:basedOn w:val="TableNormal"/>
    <w:uiPriority w:val="50"/>
    <w:rsid w:val="008078B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1">
    <w:name w:val="Grid Table 5 Dark Accent 1"/>
    <w:basedOn w:val="TableNormal"/>
    <w:uiPriority w:val="50"/>
    <w:rsid w:val="00FC35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6">
    <w:name w:val="Grid Table 5 Dark Accent 6"/>
    <w:basedOn w:val="TableNormal"/>
    <w:uiPriority w:val="50"/>
    <w:rsid w:val="001B290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5DarkAccent5">
    <w:name w:val="Grid Table 5 Dark Accent 5"/>
    <w:basedOn w:val="TableNormal"/>
    <w:uiPriority w:val="50"/>
    <w:rsid w:val="001B290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ListTable7ColorfulAccent3">
    <w:name w:val="List Table 7 Colorful Accent 3"/>
    <w:basedOn w:val="TableNormal"/>
    <w:uiPriority w:val="52"/>
    <w:rsid w:val="001B290A"/>
    <w:pPr>
      <w:spacing w:after="0" w:line="240" w:lineRule="auto"/>
    </w:pPr>
    <w:rPr>
      <w:color w:val="124F1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A7F"/>
    <w:rPr>
      <w:rFonts w:eastAsiaTheme="majorEastAsia" w:cstheme="majorBidi"/>
      <w:color w:val="272727" w:themeColor="text1" w:themeTint="D8"/>
    </w:rPr>
  </w:style>
  <w:style w:type="paragraph" w:styleId="Title">
    <w:name w:val="Title"/>
    <w:basedOn w:val="Normal"/>
    <w:next w:val="Normal"/>
    <w:link w:val="TitleChar"/>
    <w:uiPriority w:val="10"/>
    <w:qFormat/>
    <w:rsid w:val="00C1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A7F"/>
    <w:pPr>
      <w:spacing w:before="160"/>
      <w:jc w:val="center"/>
    </w:pPr>
    <w:rPr>
      <w:i/>
      <w:iCs/>
      <w:color w:val="404040" w:themeColor="text1" w:themeTint="BF"/>
    </w:rPr>
  </w:style>
  <w:style w:type="character" w:customStyle="1" w:styleId="QuoteChar">
    <w:name w:val="Quote Char"/>
    <w:basedOn w:val="DefaultParagraphFont"/>
    <w:link w:val="Quote"/>
    <w:uiPriority w:val="29"/>
    <w:rsid w:val="00C11A7F"/>
    <w:rPr>
      <w:i/>
      <w:iCs/>
      <w:color w:val="404040" w:themeColor="text1" w:themeTint="BF"/>
    </w:rPr>
  </w:style>
  <w:style w:type="paragraph" w:styleId="ListParagraph">
    <w:name w:val="List Paragraph"/>
    <w:basedOn w:val="Normal"/>
    <w:uiPriority w:val="34"/>
    <w:qFormat/>
    <w:rsid w:val="00C11A7F"/>
    <w:pPr>
      <w:ind w:left="720"/>
      <w:contextualSpacing/>
    </w:pPr>
  </w:style>
  <w:style w:type="character" w:styleId="IntenseEmphasis">
    <w:name w:val="Intense Emphasis"/>
    <w:basedOn w:val="DefaultParagraphFont"/>
    <w:uiPriority w:val="21"/>
    <w:qFormat/>
    <w:rsid w:val="00C11A7F"/>
    <w:rPr>
      <w:i/>
      <w:iCs/>
      <w:color w:val="0F4761" w:themeColor="accent1" w:themeShade="BF"/>
    </w:rPr>
  </w:style>
  <w:style w:type="paragraph" w:styleId="IntenseQuote">
    <w:name w:val="Intense Quote"/>
    <w:basedOn w:val="Normal"/>
    <w:next w:val="Normal"/>
    <w:link w:val="IntenseQuoteChar"/>
    <w:uiPriority w:val="30"/>
    <w:qFormat/>
    <w:rsid w:val="00C1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A7F"/>
    <w:rPr>
      <w:i/>
      <w:iCs/>
      <w:color w:val="0F4761" w:themeColor="accent1" w:themeShade="BF"/>
    </w:rPr>
  </w:style>
  <w:style w:type="character" w:styleId="IntenseReference">
    <w:name w:val="Intense Reference"/>
    <w:basedOn w:val="DefaultParagraphFont"/>
    <w:uiPriority w:val="32"/>
    <w:qFormat/>
    <w:rsid w:val="00C11A7F"/>
    <w:rPr>
      <w:b/>
      <w:bCs/>
      <w:smallCaps/>
      <w:color w:val="0F4761" w:themeColor="accent1" w:themeShade="BF"/>
      <w:spacing w:val="5"/>
    </w:rPr>
  </w:style>
  <w:style w:type="character" w:styleId="Hyperlink">
    <w:name w:val="Hyperlink"/>
    <w:basedOn w:val="DefaultParagraphFont"/>
    <w:uiPriority w:val="99"/>
    <w:unhideWhenUsed/>
    <w:rsid w:val="00C11A7F"/>
    <w:rPr>
      <w:color w:val="467886" w:themeColor="hyperlink"/>
      <w:u w:val="single"/>
    </w:rPr>
  </w:style>
  <w:style w:type="table" w:styleId="TableGrid">
    <w:name w:val="Table Grid"/>
    <w:basedOn w:val="TableNormal"/>
    <w:uiPriority w:val="39"/>
    <w:rsid w:val="00217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TableNormal"/>
    <w:uiPriority w:val="46"/>
    <w:rsid w:val="00595BE1"/>
    <w:pPr>
      <w:spacing w:after="0" w:line="240" w:lineRule="auto"/>
    </w:pPr>
    <w:tblPr>
      <w:tblStyleRowBandSize w:val="1"/>
      <w:tblStyleColBandSize w:val="1"/>
      <w:tblInd w:w="0" w:type="dxa"/>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ListTable4Accent4">
    <w:name w:val="List Table 4 Accent 4"/>
    <w:basedOn w:val="TableNormal"/>
    <w:uiPriority w:val="49"/>
    <w:rsid w:val="00595BE1"/>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5DarkAccent4">
    <w:name w:val="Grid Table 5 Dark Accent 4"/>
    <w:basedOn w:val="TableNormal"/>
    <w:uiPriority w:val="50"/>
    <w:rsid w:val="008078B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1">
    <w:name w:val="Grid Table 5 Dark Accent 1"/>
    <w:basedOn w:val="TableNormal"/>
    <w:uiPriority w:val="50"/>
    <w:rsid w:val="00FC35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6">
    <w:name w:val="Grid Table 5 Dark Accent 6"/>
    <w:basedOn w:val="TableNormal"/>
    <w:uiPriority w:val="50"/>
    <w:rsid w:val="001B290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5DarkAccent5">
    <w:name w:val="Grid Table 5 Dark Accent 5"/>
    <w:basedOn w:val="TableNormal"/>
    <w:uiPriority w:val="50"/>
    <w:rsid w:val="001B290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ListTable7ColorfulAccent3">
    <w:name w:val="List Table 7 Colorful Accent 3"/>
    <w:basedOn w:val="TableNormal"/>
    <w:uiPriority w:val="52"/>
    <w:rsid w:val="001B290A"/>
    <w:pPr>
      <w:spacing w:after="0" w:line="240" w:lineRule="auto"/>
    </w:pPr>
    <w:rPr>
      <w:color w:val="124F1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Samrat Pandit</dc:creator>
  <cp:keywords/>
  <dc:description/>
  <cp:lastModifiedBy>qwert</cp:lastModifiedBy>
  <cp:revision>15</cp:revision>
  <dcterms:created xsi:type="dcterms:W3CDTF">2026-03-22T06:49:00Z</dcterms:created>
  <dcterms:modified xsi:type="dcterms:W3CDTF">2026-03-31T13:31:00Z</dcterms:modified>
</cp:coreProperties>
</file>