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B25" w:rsidRPr="00DA74AF" w:rsidRDefault="00450B25" w:rsidP="00DA74AF">
      <w:pPr>
        <w:pStyle w:val="ds-markdown-paragraph"/>
        <w:shd w:val="clear" w:color="auto" w:fill="FFFFFF"/>
        <w:spacing w:after="0" w:afterAutospacing="0"/>
        <w:rPr>
          <w:rFonts w:ascii="Segoe UI" w:hAnsi="Segoe UI" w:cs="Segoe UI"/>
          <w:color w:val="0F1115"/>
        </w:rPr>
      </w:pPr>
    </w:p>
    <w:p w:rsidR="00450B25" w:rsidRPr="007A262F" w:rsidRDefault="00DA74AF" w:rsidP="00450B25">
      <w:pPr>
        <w:shd w:val="clear" w:color="auto" w:fill="FFFFFF"/>
        <w:spacing w:before="240" w:after="240" w:line="240" w:lineRule="auto"/>
        <w:rPr>
          <w:rFonts w:ascii="Times New Roman" w:eastAsia="Times New Roman" w:hAnsi="Times New Roman" w:cs="Times New Roman"/>
          <w:b/>
          <w:bCs/>
          <w:color w:val="0F1115"/>
          <w:sz w:val="36"/>
          <w:szCs w:val="36"/>
        </w:rPr>
      </w:pPr>
      <w:r w:rsidRPr="007A262F">
        <w:rPr>
          <w:rFonts w:ascii="Times New Roman" w:eastAsia="Times New Roman" w:hAnsi="Times New Roman" w:cs="Times New Roman"/>
          <w:b/>
          <w:bCs/>
          <w:color w:val="0F1115"/>
          <w:sz w:val="36"/>
          <w:szCs w:val="36"/>
        </w:rPr>
        <w:t>Evaluation of</w:t>
      </w:r>
      <w:r w:rsidR="00450B25" w:rsidRPr="007A262F">
        <w:rPr>
          <w:rFonts w:ascii="Times New Roman" w:eastAsia="Times New Roman" w:hAnsi="Times New Roman" w:cs="Times New Roman"/>
          <w:b/>
          <w:bCs/>
          <w:color w:val="0F1115"/>
          <w:sz w:val="36"/>
          <w:szCs w:val="36"/>
        </w:rPr>
        <w:t xml:space="preserve"> Fractured Shale Formations as Aquifers: A Case Study of the Albian–C</w:t>
      </w:r>
      <w:r w:rsidR="004A5DC8" w:rsidRPr="007A262F">
        <w:rPr>
          <w:rFonts w:ascii="Times New Roman" w:eastAsia="Times New Roman" w:hAnsi="Times New Roman" w:cs="Times New Roman"/>
          <w:b/>
          <w:bCs/>
          <w:color w:val="0F1115"/>
          <w:sz w:val="36"/>
          <w:szCs w:val="36"/>
        </w:rPr>
        <w:t>enomanian Asu River Group,</w:t>
      </w:r>
      <w:r w:rsidR="00450B25" w:rsidRPr="007A262F">
        <w:rPr>
          <w:rFonts w:ascii="Times New Roman" w:eastAsia="Times New Roman" w:hAnsi="Times New Roman" w:cs="Times New Roman"/>
          <w:b/>
          <w:bCs/>
          <w:color w:val="0F1115"/>
          <w:sz w:val="36"/>
          <w:szCs w:val="36"/>
        </w:rPr>
        <w:t xml:space="preserve"> Southern Benue Trough</w:t>
      </w:r>
      <w:r w:rsidRPr="007A262F">
        <w:rPr>
          <w:rFonts w:ascii="Times New Roman" w:eastAsia="Times New Roman" w:hAnsi="Times New Roman" w:cs="Times New Roman"/>
          <w:b/>
          <w:bCs/>
          <w:color w:val="0F1115"/>
          <w:sz w:val="36"/>
          <w:szCs w:val="36"/>
        </w:rPr>
        <w:t xml:space="preserve">, Nigeria. </w:t>
      </w:r>
    </w:p>
    <w:p w:rsidR="0099637A" w:rsidRPr="00450B25" w:rsidRDefault="0099637A" w:rsidP="00450B25">
      <w:pPr>
        <w:shd w:val="clear" w:color="auto" w:fill="FFFFFF"/>
        <w:spacing w:before="240" w:after="240" w:line="240" w:lineRule="auto"/>
        <w:rPr>
          <w:rFonts w:ascii="Segoe UI" w:eastAsia="Times New Roman" w:hAnsi="Segoe UI" w:cs="Segoe UI"/>
          <w:color w:val="0F1115"/>
          <w:sz w:val="24"/>
          <w:szCs w:val="24"/>
        </w:rPr>
      </w:pPr>
      <w:bookmarkStart w:id="0" w:name="_GoBack"/>
      <w:bookmarkEnd w:id="0"/>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Abstract</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Groundwater is stored within subsurface pores and fractures. Weathering and diagenesis play critical roles in either increasing or reducing rock porosity. In t</w:t>
      </w:r>
      <w:r w:rsidR="004A5DC8">
        <w:rPr>
          <w:rFonts w:ascii="Segoe UI" w:eastAsia="Times New Roman" w:hAnsi="Segoe UI" w:cs="Segoe UI"/>
          <w:color w:val="0F1115"/>
          <w:sz w:val="24"/>
          <w:szCs w:val="24"/>
        </w:rPr>
        <w:t>his context, argillaceous rocks (</w:t>
      </w:r>
      <w:r w:rsidRPr="00450B25">
        <w:rPr>
          <w:rFonts w:ascii="Segoe UI" w:eastAsia="Times New Roman" w:hAnsi="Segoe UI" w:cs="Segoe UI"/>
          <w:color w:val="0F1115"/>
          <w:sz w:val="24"/>
          <w:szCs w:val="24"/>
        </w:rPr>
        <w:t>typically regarded as impermeable</w:t>
      </w:r>
      <w:r w:rsidR="004A5DC8">
        <w:rPr>
          <w:rFonts w:ascii="Segoe UI" w:eastAsia="Times New Roman" w:hAnsi="Segoe UI" w:cs="Segoe UI"/>
          <w:color w:val="0F1115"/>
          <w:sz w:val="24"/>
          <w:szCs w:val="24"/>
        </w:rPr>
        <w:t xml:space="preserve">) </w:t>
      </w:r>
      <w:r w:rsidRPr="00450B25">
        <w:rPr>
          <w:rFonts w:ascii="Segoe UI" w:eastAsia="Times New Roman" w:hAnsi="Segoe UI" w:cs="Segoe UI"/>
          <w:color w:val="0F1115"/>
          <w:sz w:val="24"/>
          <w:szCs w:val="24"/>
        </w:rPr>
        <w:t>can develop fracture porosity, which enhances permeability and allows substantial water storage through interconnected matrix pathways. Alex Ekwueme University Ndufu-Alike and Gregory University Uturu are expanding institutions facing challenges in securing adequate groundwater for domestic and other uses. The study began with preliminary geophysical investigations using electrical resistivity methods across various locations within both campuses. Based on the findings, five drilling points were recommended: three at Ndufu-Alike and two at Uturu. Drilling results indicated that boreholes equipped with small motorized pumps were feasible at Ndufu-Alike, whereas higher-capacity pumps could be utilized at Gregory University if boreholes were sited at Marist Brothers Uturu, approximately one kilometer east of the campus. Very low resistivity values obtained from the survey confirmed that the lithology is predominantly shale with moderate to high plasticity. Pumping tests were conducted following the Cooper–Jacob (1946) method. Transmissivity (T) at Ndufu-Alike ranged from 18.23 m²/day to 37.44 m²/day, while at Uturu it ranged from 22.85 m²/day to 23.04 m²/day. Storativity (S) values ranged between 0.22 and 0.32, indicating an intermediate class associated with confined aquifers. The researchers observed that at Uturu, sandy shales occur within the borehole depth range, resulting in uniform transmissivity. At Ndufu-Alike, however, fractured shales appear sandwiched between two impermeable layers, creating a confined condition. The pumping tests were closely monitored to establish sustainable pumping rates. The study demonstrates that fractured shale aquifers hold promise for domestic water supply and that shales can be considered viable groundwater sources when developed following careful, site</w:t>
      </w:r>
      <w:r w:rsidRPr="00450B25">
        <w:rPr>
          <w:rFonts w:ascii="Segoe UI" w:eastAsia="Times New Roman" w:hAnsi="Segoe UI" w:cs="Segoe UI"/>
          <w:color w:val="0F1115"/>
          <w:sz w:val="24"/>
          <w:szCs w:val="24"/>
        </w:rPr>
        <w:noBreakHyphen/>
        <w:t>specific geophysical investigations.</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Keywords:</w:t>
      </w:r>
      <w:r w:rsidRPr="00450B25">
        <w:rPr>
          <w:rFonts w:ascii="Segoe UI" w:eastAsia="Times New Roman" w:hAnsi="Segoe UI" w:cs="Segoe UI"/>
          <w:color w:val="0F1115"/>
          <w:sz w:val="24"/>
          <w:szCs w:val="24"/>
        </w:rPr>
        <w:t> Groundwater, fractured shale, aquifer, weathering, Asu River Group</w:t>
      </w:r>
    </w:p>
    <w:p w:rsidR="00450B25" w:rsidRPr="00450B25" w:rsidRDefault="00450B25" w:rsidP="00EC7020">
      <w:pPr>
        <w:spacing w:before="480" w:after="48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1. Introduction</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lastRenderedPageBreak/>
        <w:t>Water is essential for life, ranking second only to air. In many areas, surface water is scarce, prompting communities to rely on groundwater. Groundwater occurs beneath the Earth’s surface, often at depths not easily accessible to the general population. It has become increasingly important for meeting water supply needs in both urban and rural settings across developed and developing nations, leading to intensified exploration and extraction using a variety of methods and technologies.</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The study area is underlain by shales of the Asu River Group. These shales are generally hard and brittle; however, successful groundwater exploitation in the area is attributed to deep fracturing and faulting characteristic of the Asu River Group. When fractured, shales develop secondary porosity, and their permeability is enhanced sufficiently to host economically viable quantities of groundwater.</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This study focuses on the potential of fractured shales to act as aquifers within the Asu River Group, using well data from Alex Ekwueme University Ndufu-Alike in Ebonyi State and Gregory University Uturu in Abia State. Following detailed geological and geophysical investigations, groundwater was exploited through borehole drilling. Three boreholes were drilled at different locations within each university using rotary and percussion methods. Pumping tests were subsequently performed to determine hydraulic conductivity, storativity, borehole yield, and transmissivity.</w:t>
      </w:r>
    </w:p>
    <w:p w:rsidR="00450B25" w:rsidRPr="00450B25" w:rsidRDefault="00450B25" w:rsidP="00450B25">
      <w:pPr>
        <w:spacing w:before="480" w:after="480" w:line="240" w:lineRule="auto"/>
        <w:rPr>
          <w:rFonts w:ascii="Times New Roman" w:eastAsia="Times New Roman" w:hAnsi="Times New Roman" w:cs="Times New Roman"/>
          <w:sz w:val="24"/>
          <w:szCs w:val="24"/>
        </w:rPr>
      </w:pP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b/>
          <w:bCs/>
          <w:color w:val="0F1115"/>
          <w:sz w:val="24"/>
          <w:szCs w:val="24"/>
        </w:rPr>
        <w:t>2. Study Location and Regional Geology</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The study area lies within the Albian Asu River Group sedimentary formations in the Lower Benue Trough, around Abakaliki and extending eastward to Uturu in Abia State. Researchers generally agree that the origin of the Benue Trough is closely linked to the breakup of Gondwana during the separation of the African and South American plates and the opening of the South Atlantic (Wight, 1968, 1976; Burke et al., 1971). Consequently, the region exhibits structural features that favor fluid movement, including groundwater flow.</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 xml:space="preserve">The Cretaceous southern Benue Trough, which underlies much of southeastern Nigeria, contains a stratigraphic record represented by sediments from the Albian–Cenomanian, Turonian–Santonian, and Campanian–Maastrichtian cycles (Reyment, 1965; Ofoegbu, 1985; Ofoegbu and Amajor, 1987). The Asu River Group consists predominantly of shales, with localized occurrences of sandstone, siltstone, and limestone facies (Ofoegbu and Amajor, 1987). The group rests unconformably on the Precambrian basement (Benkhelil et al., 1989). The presence of igneous intrusive rocks within the Asu River </w:t>
      </w:r>
      <w:r w:rsidRPr="00450B25">
        <w:rPr>
          <w:rFonts w:ascii="Segoe UI" w:eastAsia="Times New Roman" w:hAnsi="Segoe UI" w:cs="Segoe UI"/>
          <w:color w:val="0F1115"/>
          <w:sz w:val="24"/>
          <w:szCs w:val="24"/>
        </w:rPr>
        <w:lastRenderedPageBreak/>
        <w:t>Group has been reported by several authors (Reyment, 1965; Murat, 1972; Nwachukwu, 1972; Tijani et al., 1989).</w:t>
      </w:r>
    </w:p>
    <w:p w:rsidR="00450B25" w:rsidRPr="00450B25" w:rsidRDefault="00450B25" w:rsidP="00450B25">
      <w:pPr>
        <w:shd w:val="clear" w:color="auto" w:fill="FFFFFF"/>
        <w:spacing w:before="240" w:after="240" w:line="240" w:lineRule="auto"/>
        <w:rPr>
          <w:rFonts w:ascii="Segoe UI" w:eastAsia="Times New Roman" w:hAnsi="Segoe UI" w:cs="Segoe UI"/>
          <w:color w:val="0F1115"/>
          <w:sz w:val="24"/>
          <w:szCs w:val="24"/>
        </w:rPr>
      </w:pPr>
      <w:r w:rsidRPr="00450B25">
        <w:rPr>
          <w:rFonts w:ascii="Segoe UI" w:eastAsia="Times New Roman" w:hAnsi="Segoe UI" w:cs="Segoe UI"/>
          <w:color w:val="0F1115"/>
          <w:sz w:val="24"/>
          <w:szCs w:val="24"/>
        </w:rPr>
        <w:t>The Abakaliki shale has an average thickness of approximately 500 m. It is predominantly dark gray, blocky, and non</w:t>
      </w:r>
      <w:r w:rsidRPr="00450B25">
        <w:rPr>
          <w:rFonts w:ascii="Segoe UI" w:eastAsia="Times New Roman" w:hAnsi="Segoe UI" w:cs="Segoe UI"/>
          <w:color w:val="0F1115"/>
          <w:sz w:val="24"/>
          <w:szCs w:val="24"/>
        </w:rPr>
        <w:noBreakHyphen/>
        <w:t>micaceous in most locations. The formation is calcareous and deeply weathered to brownish clay over much of its extent (Okogbue and Aghamelu, 2010a). Intense folding, faulting, and fracturing in this shale resulted from a series of tectonic events (Ezeh and Anike, 2009). These structural features enable the shale to host economically viable groundwater in some areas, while in other locations where fracturing is less developed, the shale continues to act as an aquiclude.</w:t>
      </w:r>
    </w:p>
    <w:p w:rsidR="00450B25" w:rsidRDefault="00450B25">
      <w:pPr>
        <w:rPr>
          <w:rFonts w:ascii="Times New Roman" w:hAnsi="Times New Roman" w:cs="Times New Roman"/>
          <w:sz w:val="24"/>
          <w:szCs w:val="24"/>
        </w:rPr>
      </w:pPr>
    </w:p>
    <w:p w:rsidR="00E71F7E" w:rsidRDefault="00E71F7E">
      <w:pPr>
        <w:rPr>
          <w:rFonts w:ascii="Times New Roman" w:hAnsi="Times New Roman" w:cs="Times New Roman"/>
          <w:sz w:val="24"/>
          <w:szCs w:val="24"/>
        </w:rPr>
      </w:pPr>
    </w:p>
    <w:p w:rsidR="00E71F7E" w:rsidRDefault="00E71F7E">
      <w:pPr>
        <w:rPr>
          <w:rFonts w:ascii="Times New Roman" w:hAnsi="Times New Roman" w:cs="Times New Roman"/>
          <w:sz w:val="24"/>
          <w:szCs w:val="24"/>
        </w:rPr>
      </w:pPr>
      <w:r w:rsidRPr="00E71F7E">
        <w:rPr>
          <w:rFonts w:ascii="Times New Roman" w:hAnsi="Times New Roman" w:cs="Times New Roman"/>
          <w:noProof/>
          <w:sz w:val="24"/>
          <w:szCs w:val="24"/>
          <w:lang w:val="en-IN" w:eastAsia="en-IN"/>
        </w:rPr>
        <w:drawing>
          <wp:inline distT="0" distB="0" distL="0" distR="0">
            <wp:extent cx="4342867" cy="2741766"/>
            <wp:effectExtent l="19050" t="0" r="533" b="0"/>
            <wp:docPr id="1" name="Picture 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6" cstate="print"/>
                    <a:srcRect/>
                    <a:stretch>
                      <a:fillRect/>
                    </a:stretch>
                  </pic:blipFill>
                  <pic:spPr>
                    <a:xfrm>
                      <a:off x="0" y="0"/>
                      <a:ext cx="4342867" cy="2741766"/>
                    </a:xfrm>
                    <a:prstGeom prst="rect">
                      <a:avLst/>
                    </a:prstGeom>
                    <a:noFill/>
                    <a:ln w="9525">
                      <a:noFill/>
                      <a:miter lim="800000"/>
                      <a:headEnd/>
                      <a:tailEnd/>
                    </a:ln>
                  </pic:spPr>
                </pic:pic>
              </a:graphicData>
            </a:graphic>
          </wp:inline>
        </w:drawing>
      </w:r>
    </w:p>
    <w:p w:rsidR="00E71F7E" w:rsidRDefault="00E71F7E" w:rsidP="00E71F7E">
      <w:pPr>
        <w:spacing w:line="480" w:lineRule="auto"/>
        <w:rPr>
          <w:rFonts w:ascii="Arial" w:hAnsi="Arial" w:cs="Arial"/>
          <w:sz w:val="20"/>
          <w:szCs w:val="20"/>
        </w:rPr>
      </w:pPr>
      <w:r>
        <w:rPr>
          <w:rFonts w:ascii="Arial" w:hAnsi="Arial" w:cs="Arial"/>
          <w:sz w:val="20"/>
          <w:szCs w:val="20"/>
        </w:rPr>
        <w:t>1 .Location map of the study area showing main rock formations.</w:t>
      </w:r>
    </w:p>
    <w:p w:rsidR="00E71F7E" w:rsidRDefault="00E71F7E">
      <w:pPr>
        <w:rPr>
          <w:rFonts w:ascii="Times New Roman" w:hAnsi="Times New Roman" w:cs="Times New Roman"/>
          <w:sz w:val="24"/>
          <w:szCs w:val="24"/>
        </w:rPr>
      </w:pP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 Materials and Methods</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Groundwater occurrence is not uniform across regions (Idu, 2015) and varies considerably on a global scale. Groundwater exploration generally relies on surface or subsurface techniques. In this study, both surface geological investigation—specifically the Electrical Resistivity Method (ERM)—and subsurface geophysical exploration were employed. Geophysical surveys detect variations in physical properties within the Earth’s crust, including density, radioactivity, magnetism, elasticity, and electrical resistivity. The </w:t>
      </w:r>
      <w:r>
        <w:rPr>
          <w:rFonts w:ascii="Segoe UI" w:hAnsi="Segoe UI" w:cs="Segoe UI"/>
          <w:color w:val="0F1115"/>
        </w:rPr>
        <w:lastRenderedPageBreak/>
        <w:t>Electrical Resistivity Method, which involves surface measurements to characterize subsurface resistivity distribution, was the primary technique used (Asry et al., 2012).</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This method is used to image subsurface resistivity structures, which are then interpreted to infer geological features and physical properties of earth materials. Resistivity, measured in ohm</w:t>
      </w:r>
      <w:r>
        <w:rPr>
          <w:rFonts w:ascii="Segoe UI" w:hAnsi="Segoe UI" w:cs="Segoe UI"/>
          <w:color w:val="0F1115"/>
        </w:rPr>
        <w:noBreakHyphen/>
        <w:t>meters, depends on porosity, permeability, water saturation, and the concentration of dissolved solids in pore fluids (Telford, 1996</w:t>
      </w:r>
      <w:r w:rsidR="00194810">
        <w:rPr>
          <w:rFonts w:ascii="Segoe UI" w:hAnsi="Segoe UI" w:cs="Segoe UI"/>
          <w:color w:val="0F1115"/>
        </w:rPr>
        <w:t>; Amah et al., 2025</w:t>
      </w:r>
      <w:r>
        <w:rPr>
          <w:rFonts w:ascii="Segoe UI" w:hAnsi="Segoe UI" w:cs="Segoe UI"/>
          <w:color w:val="0F1115"/>
        </w:rPr>
        <w:t>).</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objective of direct current (DC) resistivity surveys is to determine the subsurface resistivity distribution, which can be related to lithology, porosity, water saturation, and the presence of voids. Resistivity is the fundamental parameter measured. This method is particularly effective in groundwater exploration because rock resistivity is highly sensitive to water content, and water resistivity is strongly influenced by ionic concentration. It can differentiate stratigraphic units provided there is sufficient resistivity contrast, which often reflects variations in porosity and water saturation.</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 xml:space="preserve">Resistivity represents a material’s opposition to electric current flow </w:t>
      </w:r>
      <w:r w:rsidR="007665A5">
        <w:rPr>
          <w:rFonts w:ascii="Segoe UI" w:hAnsi="Segoe UI" w:cs="Segoe UI"/>
          <w:color w:val="0F1115"/>
        </w:rPr>
        <w:t>(SEG.org, 2</w:t>
      </w:r>
      <w:r>
        <w:rPr>
          <w:rFonts w:ascii="Segoe UI" w:hAnsi="Segoe UI" w:cs="Segoe UI"/>
          <w:color w:val="0F1115"/>
        </w:rPr>
        <w:t>021) and is derived from Ohm’s law, where resistance </w:t>
      </w:r>
      <w:r>
        <w:rPr>
          <w:rStyle w:val="katex-mathml"/>
          <w:color w:val="0F1115"/>
          <w:sz w:val="29"/>
          <w:szCs w:val="29"/>
          <w:bdr w:val="none" w:sz="0" w:space="0" w:color="auto" w:frame="1"/>
        </w:rPr>
        <w:t>R=V/I</w:t>
      </w:r>
      <w:r>
        <w:rPr>
          <w:rStyle w:val="mord"/>
          <w:rFonts w:ascii="KaTeX_Math" w:hAnsi="KaTeX_Math"/>
          <w:i/>
          <w:iCs/>
          <w:color w:val="0F1115"/>
          <w:sz w:val="29"/>
          <w:szCs w:val="29"/>
        </w:rPr>
        <w:t>R</w:t>
      </w:r>
      <w:r>
        <w:rPr>
          <w:rStyle w:val="mrel"/>
          <w:color w:val="0F1115"/>
          <w:sz w:val="29"/>
          <w:szCs w:val="29"/>
        </w:rPr>
        <w:t>=</w:t>
      </w:r>
      <w:r>
        <w:rPr>
          <w:rStyle w:val="mord"/>
          <w:rFonts w:ascii="KaTeX_Math" w:hAnsi="KaTeX_Math"/>
          <w:i/>
          <w:iCs/>
          <w:color w:val="0F1115"/>
          <w:sz w:val="29"/>
          <w:szCs w:val="29"/>
        </w:rPr>
        <w:t>V</w:t>
      </w:r>
      <w:r>
        <w:rPr>
          <w:rStyle w:val="mord"/>
          <w:color w:val="0F1115"/>
          <w:sz w:val="29"/>
          <w:szCs w:val="29"/>
        </w:rPr>
        <w:t>/</w:t>
      </w:r>
      <w:r>
        <w:rPr>
          <w:rStyle w:val="mord"/>
          <w:rFonts w:ascii="KaTeX_Math" w:hAnsi="KaTeX_Math"/>
          <w:i/>
          <w:iCs/>
          <w:color w:val="0F1115"/>
          <w:sz w:val="29"/>
          <w:szCs w:val="29"/>
        </w:rPr>
        <w:t>I</w:t>
      </w:r>
      <w:r>
        <w:rPr>
          <w:rFonts w:ascii="Segoe UI" w:hAnsi="Segoe UI" w:cs="Segoe UI"/>
          <w:color w:val="0F1115"/>
        </w:rPr>
        <w:t>. Measurements can be made using lateral profiling, depth sounding, vertical electrical sounding (VES), or electrical imaging. In this research, the VES technique was adopted, employing the Schlumberger array due to its greater depth of penetration compared to the Wenner configuration (Telford, 1990).</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3.1 Data Acquisition and Analysis</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Data were obtained from boreholes drilled at the study locations (Fig. 1). Geophysical surveys were conducted to assess aquifer presence, parameters, and exploitability. The electrical resistivity method was applied using an ABEM Terrameter SAS instrument following standard procedures. Inferred lithology guided the drilling, which was carried out using rotary rigs with mud circulation. Drilling logs were carefully recorded, with rock samples documented alongside penetration depths. These samples informed well completion decisions and screen placement. Subsequently, pumping tests were performed on the completed boreholes following the Cooper–Jacob (1946) method.</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hAnsi="Segoe UI" w:cs="Segoe UI"/>
          <w:color w:val="0F1115"/>
        </w:rPr>
        <w:t>3.1.1 Pumping Test Results</w:t>
      </w:r>
    </w:p>
    <w:p w:rsidR="00CA1D28" w:rsidRDefault="00CA1D28" w:rsidP="00CA1D2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Aquifer parameter estimation through pumping tests ideally involves observation wells to monitor drawdown. However, this approach is costly and has been largely superseded by more practical alternatives, such as the single</w:t>
      </w:r>
      <w:r>
        <w:rPr>
          <w:rFonts w:ascii="Segoe UI" w:hAnsi="Segoe UI" w:cs="Segoe UI"/>
          <w:color w:val="0F1115"/>
        </w:rPr>
        <w:noBreakHyphen/>
        <w:t>well constant</w:t>
      </w:r>
      <w:r>
        <w:rPr>
          <w:rFonts w:ascii="Segoe UI" w:hAnsi="Segoe UI" w:cs="Segoe UI"/>
          <w:color w:val="0F1115"/>
        </w:rPr>
        <w:noBreakHyphen/>
        <w:t>rate test developed by Cooper and Jacob (1946). The Cooper–Jacob method simplifies the Theis (1935) equation by noting that for sufficiently large time values </w:t>
      </w:r>
      <w:r>
        <w:rPr>
          <w:rStyle w:val="katex-mathml"/>
          <w:color w:val="0F1115"/>
          <w:sz w:val="29"/>
          <w:szCs w:val="29"/>
          <w:bdr w:val="none" w:sz="0" w:space="0" w:color="auto" w:frame="1"/>
        </w:rPr>
        <w:t>t</w:t>
      </w:r>
      <w:r>
        <w:rPr>
          <w:rStyle w:val="mord"/>
          <w:rFonts w:ascii="KaTeX_Math" w:hAnsi="KaTeX_Math"/>
          <w:i/>
          <w:iCs/>
          <w:color w:val="0F1115"/>
          <w:sz w:val="29"/>
          <w:szCs w:val="29"/>
        </w:rPr>
        <w:t>t</w:t>
      </w:r>
      <w:r>
        <w:rPr>
          <w:rFonts w:ascii="Segoe UI" w:hAnsi="Segoe UI" w:cs="Segoe UI"/>
          <w:color w:val="0F1115"/>
        </w:rPr>
        <w:t xml:space="preserve"> and small radial </w:t>
      </w:r>
      <w:r>
        <w:rPr>
          <w:rFonts w:ascii="Segoe UI" w:hAnsi="Segoe UI" w:cs="Segoe UI"/>
          <w:color w:val="0F1115"/>
        </w:rPr>
        <w:lastRenderedPageBreak/>
        <w:t>distances </w:t>
      </w:r>
      <w:r>
        <w:rPr>
          <w:rStyle w:val="katex-mathml"/>
          <w:color w:val="0F1115"/>
          <w:sz w:val="29"/>
          <w:szCs w:val="29"/>
          <w:bdr w:val="none" w:sz="0" w:space="0" w:color="auto" w:frame="1"/>
        </w:rPr>
        <w:t>r</w:t>
      </w:r>
      <w:r>
        <w:rPr>
          <w:rStyle w:val="mord"/>
          <w:rFonts w:ascii="KaTeX_Math" w:hAnsi="KaTeX_Math"/>
          <w:i/>
          <w:iCs/>
          <w:color w:val="0F1115"/>
          <w:sz w:val="29"/>
          <w:szCs w:val="29"/>
        </w:rPr>
        <w:t>r</w:t>
      </w:r>
      <w:r>
        <w:rPr>
          <w:rFonts w:ascii="Segoe UI" w:hAnsi="Segoe UI" w:cs="Segoe UI"/>
          <w:color w:val="0F1115"/>
        </w:rPr>
        <w:t> (where </w:t>
      </w:r>
      <w:r>
        <w:rPr>
          <w:rStyle w:val="katex-mathml"/>
          <w:color w:val="0F1115"/>
          <w:sz w:val="29"/>
          <w:szCs w:val="29"/>
          <w:bdr w:val="none" w:sz="0" w:space="0" w:color="auto" w:frame="1"/>
        </w:rPr>
        <w:t>u≤0.01</w:t>
      </w:r>
      <w:r>
        <w:rPr>
          <w:rStyle w:val="mord"/>
          <w:rFonts w:ascii="KaTeX_Math" w:hAnsi="KaTeX_Math"/>
          <w:i/>
          <w:iCs/>
          <w:color w:val="0F1115"/>
          <w:sz w:val="29"/>
          <w:szCs w:val="29"/>
        </w:rPr>
        <w:t>u</w:t>
      </w:r>
      <w:r>
        <w:rPr>
          <w:rStyle w:val="mrel"/>
          <w:color w:val="0F1115"/>
          <w:sz w:val="29"/>
          <w:szCs w:val="29"/>
        </w:rPr>
        <w:t>≤</w:t>
      </w:r>
      <w:r>
        <w:rPr>
          <w:rStyle w:val="mord"/>
          <w:color w:val="0F1115"/>
          <w:sz w:val="29"/>
          <w:szCs w:val="29"/>
        </w:rPr>
        <w:t>0.01</w:t>
      </w:r>
      <w:r>
        <w:rPr>
          <w:rFonts w:ascii="Segoe UI" w:hAnsi="Segoe UI" w:cs="Segoe UI"/>
          <w:color w:val="0F1115"/>
        </w:rPr>
        <w:t>), the series expansion terms beyond the first two become negligible. Under these conditions, the Theis drawdown equation reduces to a linear form that allows straightforward determination of transmissivity and storativity from drawdown versus time data on a semi</w:t>
      </w:r>
      <w:r>
        <w:rPr>
          <w:rFonts w:ascii="Segoe UI" w:hAnsi="Segoe UI" w:cs="Segoe UI"/>
          <w:color w:val="0F1115"/>
        </w:rPr>
        <w:noBreakHyphen/>
        <w:t>logarithmic plot.</w:t>
      </w:r>
    </w:p>
    <w:p w:rsidR="00CA1D28" w:rsidRDefault="00CA1D28" w:rsidP="00CA1D28">
      <w:pPr>
        <w:rPr>
          <w:rFonts w:ascii="Arial" w:hAnsi="Arial" w:cs="Arial"/>
          <w:sz w:val="20"/>
          <w:szCs w:val="20"/>
        </w:rPr>
      </w:pPr>
      <w:r>
        <w:rPr>
          <w:rFonts w:ascii="Arial" w:hAnsi="Arial" w:cs="Arial"/>
          <w:sz w:val="20"/>
          <w:szCs w:val="20"/>
        </w:rPr>
        <w:t>Theis</w:t>
      </w:r>
      <w:r w:rsidR="00763BA1">
        <w:rPr>
          <w:rFonts w:ascii="Arial" w:hAnsi="Arial" w:cs="Arial"/>
          <w:sz w:val="20"/>
          <w:szCs w:val="20"/>
        </w:rPr>
        <w:t xml:space="preserve"> </w:t>
      </w:r>
      <w:r>
        <w:rPr>
          <w:rFonts w:ascii="Arial" w:hAnsi="Arial" w:cs="Arial"/>
          <w:sz w:val="20"/>
          <w:szCs w:val="20"/>
        </w:rPr>
        <w:t xml:space="preserve">(1935) drawdown equation: </w:t>
      </w:r>
    </w:p>
    <w:p w:rsidR="00CA1D28" w:rsidRDefault="00CA1D28" w:rsidP="00CA1D28">
      <w:pPr>
        <w:rPr>
          <w:rStyle w:val="Style1Char"/>
          <w:rFonts w:ascii="Arial" w:hAnsi="Arial" w:cs="Arial"/>
        </w:rPr>
      </w:pPr>
      <w:r>
        <w:rPr>
          <w:rFonts w:ascii="Arial" w:hAnsi="Arial" w:cs="Arial"/>
          <w:sz w:val="20"/>
          <w:szCs w:val="20"/>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Cambria Math" w:cs="Arial"/>
                <w:sz w:val="20"/>
                <w:szCs w:val="20"/>
              </w:rPr>
              <m:t>-</m:t>
            </m:r>
            <m:r>
              <w:rPr>
                <w:rFonts w:ascii="Cambria Math" w:eastAsiaTheme="minorEastAsia" w:hAnsi="Arial" w:cs="Arial"/>
                <w:sz w:val="20"/>
                <w:szCs w:val="20"/>
              </w:rPr>
              <m:t>0.5772</m:t>
            </m:r>
            <m:r>
              <w:rPr>
                <w:rFonts w:ascii="Cambria Math" w:eastAsiaTheme="minorEastAsia" w:hAnsi="Cambria Math" w:cs="Arial"/>
                <w:sz w:val="20"/>
                <w:szCs w:val="20"/>
              </w:rPr>
              <m:t>-</m:t>
            </m:r>
            <m:func>
              <m:funcPr>
                <m:ctrlPr>
                  <w:rPr>
                    <w:rFonts w:ascii="Cambria Math" w:eastAsiaTheme="minorEastAsia" w:hAnsi="Arial" w:cs="Arial"/>
                    <w:i/>
                    <w:sz w:val="20"/>
                    <w:szCs w:val="20"/>
                  </w:rPr>
                </m:ctrlPr>
              </m:funcPr>
              <m:fName>
                <m:r>
                  <m:rPr>
                    <m:sty m:val="p"/>
                  </m:rPr>
                  <w:rPr>
                    <w:rFonts w:ascii="Cambria Math" w:eastAsiaTheme="minorEastAsia" w:hAnsi="Arial" w:cs="Arial"/>
                    <w:sz w:val="20"/>
                    <w:szCs w:val="20"/>
                  </w:rPr>
                  <m:t>ln</m:t>
                </m:r>
              </m:fName>
              <m:e>
                <m:r>
                  <w:rPr>
                    <w:rFonts w:ascii="Cambria Math" w:eastAsiaTheme="minorEastAsia" w:hAnsi="Cambria Math" w:cs="Arial"/>
                    <w:sz w:val="20"/>
                    <w:szCs w:val="20"/>
                  </w:rPr>
                  <m:t>u</m:t>
                </m:r>
                <m:r>
                  <w:rPr>
                    <w:rFonts w:ascii="Cambria Math" w:eastAsiaTheme="minorEastAsia" w:hAnsi="Arial" w:cs="Arial"/>
                    <w:sz w:val="20"/>
                    <w:szCs w:val="20"/>
                  </w:rPr>
                  <m:t>+</m:t>
                </m:r>
                <m:r>
                  <w:rPr>
                    <w:rFonts w:ascii="Cambria Math" w:eastAsiaTheme="minorEastAsia" w:hAnsi="Cambria Math" w:cs="Arial"/>
                    <w:sz w:val="20"/>
                    <w:szCs w:val="20"/>
                  </w:rPr>
                  <m:t>u-</m:t>
                </m:r>
                <m:f>
                  <m:fPr>
                    <m:ctrlPr>
                      <w:rPr>
                        <w:rFonts w:ascii="Cambria Math" w:eastAsiaTheme="minorEastAsia" w:hAnsi="Arial" w:cs="Arial"/>
                        <w:i/>
                        <w:sz w:val="20"/>
                        <w:szCs w:val="20"/>
                        <w:lang w:bidi="en-US"/>
                      </w:rPr>
                    </m:ctrlPr>
                  </m:fPr>
                  <m:num>
                    <m:r>
                      <w:rPr>
                        <w:rFonts w:ascii="Cambria Math" w:eastAsiaTheme="minorEastAsia" w:hAnsi="Cambria Math" w:cs="Arial"/>
                        <w:sz w:val="20"/>
                        <w:szCs w:val="20"/>
                      </w:rPr>
                      <m:t>u</m:t>
                    </m:r>
                  </m:num>
                  <m:den>
                    <m:r>
                      <w:rPr>
                        <w:rFonts w:ascii="Cambria Math" w:eastAsiaTheme="minorEastAsia" w:hAnsi="Arial" w:cs="Arial"/>
                        <w:sz w:val="20"/>
                        <w:szCs w:val="20"/>
                      </w:rPr>
                      <m:t xml:space="preserve">2.2! </m:t>
                    </m:r>
                  </m:den>
                </m:f>
                <m:r>
                  <w:rPr>
                    <w:rFonts w:ascii="Cambria Math" w:eastAsiaTheme="minorEastAsia" w:hAnsi="Arial" w:cs="Arial"/>
                    <w:sz w:val="20"/>
                    <w:szCs w:val="20"/>
                  </w:rPr>
                  <m:t>+</m:t>
                </m:r>
                <m:f>
                  <m:fPr>
                    <m:ctrlPr>
                      <w:rPr>
                        <w:rFonts w:ascii="Cambria Math" w:eastAsiaTheme="minorEastAsia" w:hAnsi="Arial" w:cs="Arial"/>
                        <w:i/>
                        <w:sz w:val="20"/>
                        <w:szCs w:val="20"/>
                        <w:lang w:bidi="en-US"/>
                      </w:rPr>
                    </m:ctrlPr>
                  </m:fPr>
                  <m:num>
                    <m:r>
                      <w:rPr>
                        <w:rFonts w:ascii="Cambria Math" w:eastAsiaTheme="minorEastAsia" w:hAnsi="Cambria Math" w:cs="Arial"/>
                        <w:sz w:val="20"/>
                        <w:szCs w:val="20"/>
                      </w:rPr>
                      <m:t>u</m:t>
                    </m:r>
                  </m:num>
                  <m:den>
                    <m:r>
                      <w:rPr>
                        <w:rFonts w:ascii="Cambria Math" w:eastAsiaTheme="minorEastAsia" w:hAnsi="Arial" w:cs="Arial"/>
                        <w:sz w:val="20"/>
                        <w:szCs w:val="20"/>
                      </w:rPr>
                      <m:t xml:space="preserve">3.3! </m:t>
                    </m:r>
                  </m:den>
                </m:f>
                <m:r>
                  <w:rPr>
                    <w:rFonts w:ascii="Cambria Math" w:eastAsiaTheme="minorEastAsia" w:hAnsi="Cambria Math" w:cs="Arial"/>
                    <w:sz w:val="20"/>
                    <w:szCs w:val="20"/>
                  </w:rPr>
                  <m:t>-…</m:t>
                </m:r>
              </m:e>
            </m:func>
          </m:e>
        </m:d>
      </m:oMath>
      <w:r>
        <w:rPr>
          <w:rStyle w:val="Style1Char"/>
          <w:rFonts w:ascii="Arial" w:hAnsi="Arial" w:cs="Arial"/>
        </w:rPr>
        <w:tab/>
      </w:r>
      <w:r>
        <w:rPr>
          <w:rStyle w:val="Style1Char"/>
          <w:rFonts w:ascii="Arial" w:hAnsi="Arial" w:cs="Arial"/>
        </w:rPr>
        <w:tab/>
      </w:r>
      <w:r>
        <w:rPr>
          <w:rStyle w:val="Style1Char"/>
          <w:rFonts w:ascii="Arial" w:hAnsi="Arial" w:cs="Arial"/>
        </w:rPr>
        <w:tab/>
      </w:r>
      <w:r>
        <w:rPr>
          <w:rStyle w:val="Style1Char"/>
          <w:rFonts w:ascii="Arial" w:hAnsi="Arial" w:cs="Arial"/>
        </w:rPr>
        <w:tab/>
      </w:r>
      <w:r>
        <w:rPr>
          <w:rStyle w:val="Style1Char"/>
          <w:rFonts w:ascii="Arial" w:hAnsi="Arial" w:cs="Arial"/>
        </w:rPr>
        <w:tab/>
      </w:r>
      <w:r>
        <w:rPr>
          <w:rStyle w:val="Style1Char"/>
          <w:rFonts w:ascii="Arial" w:hAnsi="Arial" w:cs="Arial"/>
        </w:rPr>
        <w:tab/>
        <w:t>(1).</w:t>
      </w:r>
    </w:p>
    <w:p w:rsidR="00CA1D28" w:rsidRDefault="00CA1D28" w:rsidP="00CA1D28">
      <w:pPr>
        <w:rPr>
          <w:rStyle w:val="Style1Char"/>
          <w:rFonts w:ascii="Arial" w:eastAsiaTheme="minorEastAsia" w:hAnsi="Arial" w:cs="Arial"/>
        </w:rPr>
      </w:pPr>
      <w:r>
        <w:rPr>
          <w:rStyle w:val="Style1Char"/>
          <w:rFonts w:ascii="Arial" w:hAnsi="Arial" w:cs="Arial"/>
        </w:rPr>
        <w:t xml:space="preserve">Where: u =  </w:t>
      </w:r>
      <m:oMath>
        <m:f>
          <m:fPr>
            <m:ctrlPr>
              <w:rPr>
                <w:rStyle w:val="Style1Char"/>
                <w:rFonts w:ascii="Cambria Math" w:hAnsi="Arial" w:cs="Arial"/>
                <w:i/>
              </w:rPr>
            </m:ctrlPr>
          </m:fPr>
          <m:num>
            <m:r>
              <w:rPr>
                <w:rFonts w:ascii="Cambria Math" w:hAnsi="Cambria Math" w:cs="Arial"/>
              </w:rPr>
              <m:t>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oMath>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r>
      <w:r>
        <w:rPr>
          <w:rStyle w:val="Style1Char"/>
          <w:rFonts w:ascii="Arial" w:eastAsiaTheme="minorEastAsia" w:hAnsi="Arial" w:cs="Arial"/>
        </w:rPr>
        <w:tab/>
        <w:t>(2)</w:t>
      </w:r>
    </w:p>
    <w:p w:rsidR="00CA1D28" w:rsidRDefault="00CA1D28" w:rsidP="00CA1D28">
      <w:pPr>
        <w:rPr>
          <w:rStyle w:val="Style1Char"/>
          <w:rFonts w:ascii="Arial" w:eastAsiaTheme="minorEastAsia" w:hAnsi="Arial" w:cs="Arial"/>
        </w:rPr>
      </w:pPr>
      <w:r>
        <w:rPr>
          <w:rStyle w:val="Style1Char"/>
          <w:rFonts w:ascii="Arial" w:eastAsiaTheme="minorEastAsia" w:hAnsi="Arial" w:cs="Arial"/>
        </w:rPr>
        <w:t>According to Jacob’s(1946) assumptions,the drawdown equation simplifies to:</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Cambria Math" w:cs="Arial"/>
                <w:sz w:val="20"/>
                <w:szCs w:val="20"/>
              </w:rPr>
              <m:t>-</m:t>
            </m:r>
            <m:r>
              <w:rPr>
                <w:rFonts w:ascii="Cambria Math" w:eastAsiaTheme="minorEastAsia" w:hAnsi="Arial" w:cs="Arial"/>
                <w:sz w:val="20"/>
                <w:szCs w:val="20"/>
              </w:rPr>
              <m:t>0.5772</m:t>
            </m:r>
            <m:r>
              <w:rPr>
                <w:rFonts w:ascii="Cambria Math" w:eastAsiaTheme="minorEastAsia" w:hAnsi="Cambria Math"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r>
                  <w:rPr>
                    <w:rFonts w:ascii="Cambria Math" w:eastAsiaTheme="minorEastAsia" w:hAnsi="Arial" w:cs="Arial"/>
                    <w:sz w:val="20"/>
                    <w:szCs w:val="20"/>
                  </w:rPr>
                  <m:t>u</m:t>
                </m:r>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(3)</w:t>
      </w:r>
    </w:p>
    <w:p w:rsidR="00CA1D28" w:rsidRDefault="00CA1D28" w:rsidP="00CA1D28">
      <w:pPr>
        <w:rPr>
          <w:rFonts w:ascii="Times New Roman" w:hAnsi="Times New Roman" w:cs="Times New Roman"/>
          <w:sz w:val="20"/>
          <w:szCs w:val="20"/>
        </w:rPr>
      </w:pPr>
      <w:r>
        <w:rPr>
          <w:rFonts w:ascii="Times New Roman" w:hAnsi="Times New Roman" w:cs="Times New Roman"/>
          <w:sz w:val="20"/>
          <w:szCs w:val="20"/>
        </w:rPr>
        <w:t>Then rearranging the equation and changing  -0.5772 to ln 1.78:</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Arial"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r>
                  <w:rPr>
                    <w:rFonts w:ascii="Cambria Math" w:eastAsiaTheme="minorEastAsia" w:hAnsi="Arial" w:cs="Arial"/>
                    <w:sz w:val="20"/>
                    <w:szCs w:val="20"/>
                  </w:rPr>
                  <m:t>1.78</m:t>
                </m:r>
                <m:ctrlPr>
                  <w:rPr>
                    <w:rFonts w:ascii="Cambria Math" w:eastAsiaTheme="minorEastAsia" w:hAnsi="Arial" w:cs="Arial"/>
                    <w:i/>
                    <w:sz w:val="20"/>
                    <w:szCs w:val="20"/>
                  </w:rPr>
                </m:ctrlPr>
              </m:e>
            </m:func>
            <m:r>
              <w:rPr>
                <w:rFonts w:ascii="Cambria Math" w:eastAsiaTheme="minorEastAsia" w:hAnsi="Cambria Math"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Fonts w:ascii="Cambria Math" w:hAnsi="Cambria Math" w:cs="Arial"/>
                      </w:rPr>
                      <m:t>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(4)</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r>
              <w:rPr>
                <w:rFonts w:ascii="Cambria Math" w:eastAsiaTheme="minorEastAsia" w:hAnsi="Arial"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r>
                  <w:rPr>
                    <w:rFonts w:ascii="Cambria Math" w:eastAsiaTheme="minorEastAsia" w:hAnsi="Arial" w:cs="Arial"/>
                    <w:sz w:val="20"/>
                    <w:szCs w:val="20"/>
                  </w:rPr>
                  <m:t>1.78</m:t>
                </m:r>
                <m:ctrlPr>
                  <w:rPr>
                    <w:rFonts w:ascii="Cambria Math" w:eastAsiaTheme="minorEastAsia" w:hAnsi="Arial" w:cs="Arial"/>
                    <w:i/>
                    <w:sz w:val="20"/>
                    <w:szCs w:val="20"/>
                  </w:rPr>
                </m:ctrlPr>
              </m:e>
            </m:func>
            <m:r>
              <w:rPr>
                <w:rFonts w:ascii="Cambria Math" w:eastAsiaTheme="minorEastAsia" w:hAnsi="Cambria Math"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Fonts w:ascii="Cambria Math" w:hAnsi="Cambria Math" w:cs="Arial"/>
                      </w:rPr>
                      <m:t>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r>
                  <w:rPr>
                    <w:rStyle w:val="Style1Char"/>
                    <w:rFonts w:ascii="Cambria Math" w:hAnsi="Arial" w:cs="Arial"/>
                  </w:rPr>
                  <m:t>)</m:t>
                </m:r>
                <m:ctrlPr>
                  <w:rPr>
                    <w:rFonts w:ascii="Cambria Math" w:eastAsiaTheme="minorEastAsia" w:hAnsi="Arial" w:cs="Arial"/>
                    <w:i/>
                    <w:sz w:val="20"/>
                    <w:szCs w:val="20"/>
                  </w:rPr>
                </m:ctrlPr>
              </m:e>
            </m:func>
          </m:e>
        </m:d>
      </m:oMath>
      <w:r>
        <w:rPr>
          <w:rFonts w:ascii="Arial" w:eastAsiaTheme="minorEastAsia" w:hAnsi="Arial" w:cs="Arial"/>
          <w:sz w:val="20"/>
          <w:szCs w:val="20"/>
        </w:rPr>
        <w:t xml:space="preserve">                                                                                                     (5)</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r>
          <w:rPr>
            <w:rFonts w:ascii="Cambria Math" w:eastAsiaTheme="minorEastAsia" w:hAnsi="Cambria Math" w:cs="Arial"/>
            <w:sz w:val="20"/>
            <w:szCs w:val="20"/>
          </w:rPr>
          <m:t>ln</m:t>
        </m:r>
        <m:d>
          <m:dPr>
            <m:begChr m:val="["/>
            <m:endChr m:val="]"/>
            <m:ctrlPr>
              <w:rPr>
                <w:rFonts w:ascii="Cambria Math" w:eastAsiaTheme="minorEastAsia" w:hAnsi="Arial" w:cs="Arial"/>
                <w:i/>
                <w:sz w:val="20"/>
                <w:szCs w:val="20"/>
                <w:lang w:bidi="en-US"/>
              </w:rPr>
            </m:ctrlPr>
          </m:dPr>
          <m:e>
            <m:r>
              <w:rPr>
                <w:rFonts w:ascii="Cambria Math" w:eastAsiaTheme="minorEastAsia" w:hAnsi="Arial" w:cs="Arial"/>
                <w:sz w:val="20"/>
                <w:szCs w:val="20"/>
              </w:rPr>
              <m:t>–</m:t>
            </m:r>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Fonts w:ascii="Cambria Math" w:hAnsi="Cambria Math" w:cs="Arial"/>
                      </w:rPr>
                      <m:t>1.78r</m:t>
                    </m:r>
                    <m:r>
                      <m:rPr>
                        <m:sty m:val="p"/>
                      </m:rPr>
                      <w:rPr>
                        <w:rFonts w:ascii="Cambria Math" w:hAnsi="Arial" w:cs="Arial"/>
                      </w:rPr>
                      <m:t>2</m:t>
                    </m:r>
                    <m:r>
                      <w:rPr>
                        <w:rStyle w:val="Style1Char"/>
                        <w:rFonts w:ascii="Cambria Math" w:hAnsi="Cambria Math" w:cs="Arial"/>
                      </w:rPr>
                      <m:t>s</m:t>
                    </m:r>
                  </m:num>
                  <m:den>
                    <m:r>
                      <w:rPr>
                        <w:rStyle w:val="Style1Char"/>
                        <w:rFonts w:ascii="Cambria Math" w:hAnsi="Arial" w:cs="Arial"/>
                      </w:rPr>
                      <m:t>4</m:t>
                    </m:r>
                    <m:r>
                      <w:rPr>
                        <w:rStyle w:val="Style1Char"/>
                        <w:rFonts w:ascii="Cambria Math" w:hAnsi="Cambria Math" w:cs="Arial"/>
                      </w:rPr>
                      <m:t>Tt</m:t>
                    </m:r>
                  </m:den>
                </m:f>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(6)</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Using the rules of natural logarithm,the terms are inverted to become:</w:t>
      </w:r>
    </w:p>
    <w:p w:rsidR="00CA1D28" w:rsidRDefault="00CA1D28" w:rsidP="00CA1D28">
      <w:pPr>
        <w:rPr>
          <w:rFonts w:ascii="Arial" w:eastAsiaTheme="minorEastAsia" w:hAnsi="Arial" w:cs="Arial"/>
          <w:sz w:val="20"/>
          <w:szCs w:val="20"/>
        </w:rPr>
      </w:pPr>
      <w:r>
        <w:rPr>
          <w:rStyle w:val="Style1Char"/>
          <w:rFonts w:ascii="Arial" w:eastAsiaTheme="minorEastAsia" w:hAnsi="Arial" w:cs="Arial"/>
        </w:rPr>
        <w:t xml:space="preserve">s = </w:t>
      </w:r>
      <m:oMath>
        <m:f>
          <m:fPr>
            <m:ctrlPr>
              <w:rPr>
                <w:rFonts w:ascii="Cambria Math" w:hAnsi="Arial" w:cs="Arial"/>
                <w:i/>
                <w:sz w:val="20"/>
                <w:szCs w:val="20"/>
                <w:lang w:bidi="en-US"/>
              </w:rPr>
            </m:ctrlPr>
          </m:fPr>
          <m:num>
            <m:r>
              <w:rPr>
                <w:rFonts w:ascii="Cambria Math" w:hAnsi="Cambria Math" w:cs="Arial"/>
                <w:sz w:val="20"/>
                <w:szCs w:val="20"/>
              </w:rPr>
              <m:t>Q</m:t>
            </m:r>
          </m:num>
          <m:den>
            <m:r>
              <w:rPr>
                <w:rFonts w:ascii="Cambria Math" w:hAnsi="Arial" w:cs="Arial"/>
                <w:sz w:val="20"/>
                <w:szCs w:val="20"/>
              </w:rPr>
              <m:t>4</m:t>
            </m:r>
            <m:r>
              <w:rPr>
                <w:rFonts w:ascii="Cambria Math" w:hAnsi="Cambria Math" w:cs="Arial"/>
                <w:sz w:val="20"/>
                <w:szCs w:val="20"/>
              </w:rPr>
              <m:t>πT</m:t>
            </m:r>
          </m:den>
        </m:f>
        <m:d>
          <m:dPr>
            <m:begChr m:val="["/>
            <m:endChr m:val="]"/>
            <m:ctrlPr>
              <w:rPr>
                <w:rFonts w:ascii="Cambria Math" w:eastAsiaTheme="minorEastAsia" w:hAnsi="Arial" w:cs="Arial"/>
                <w:i/>
                <w:sz w:val="20"/>
                <w:szCs w:val="20"/>
                <w:lang w:bidi="en-US"/>
              </w:rPr>
            </m:ctrlPr>
          </m:dPr>
          <m:e>
            <m:func>
              <m:funcPr>
                <m:ctrlPr>
                  <w:rPr>
                    <w:rFonts w:ascii="Cambria Math" w:eastAsiaTheme="minorEastAsia" w:hAnsi="Cambria Math" w:cs="Cambria Math"/>
                    <w:i/>
                    <w:sz w:val="20"/>
                    <w:szCs w:val="20"/>
                  </w:rPr>
                </m:ctrlPr>
              </m:funcPr>
              <m:fName>
                <m:r>
                  <m:rPr>
                    <m:sty m:val="p"/>
                  </m:rPr>
                  <w:rPr>
                    <w:rFonts w:ascii="Cambria Math" w:eastAsiaTheme="minorEastAsia" w:hAnsi="Arial" w:cs="Arial"/>
                    <w:sz w:val="20"/>
                    <w:szCs w:val="20"/>
                  </w:rPr>
                  <m:t>ln</m:t>
                </m:r>
                <m:ctrlPr>
                  <w:rPr>
                    <w:rFonts w:ascii="Cambria Math" w:eastAsiaTheme="minorEastAsia" w:hAnsi="Arial" w:cs="Arial"/>
                    <w:i/>
                    <w:sz w:val="20"/>
                    <w:szCs w:val="20"/>
                  </w:rPr>
                </m:ctrlPr>
              </m:fName>
              <m:e>
                <m:f>
                  <m:fPr>
                    <m:ctrlPr>
                      <w:rPr>
                        <w:rStyle w:val="Style1Char"/>
                        <w:rFonts w:ascii="Cambria Math" w:hAnsi="Arial" w:cs="Arial"/>
                        <w:i/>
                      </w:rPr>
                    </m:ctrlPr>
                  </m:fPr>
                  <m:num>
                    <m:r>
                      <w:rPr>
                        <w:rStyle w:val="Style1Char"/>
                        <w:rFonts w:ascii="Cambria Math" w:hAnsi="Arial" w:cs="Arial"/>
                      </w:rPr>
                      <m:t>4</m:t>
                    </m:r>
                    <m:r>
                      <w:rPr>
                        <w:rStyle w:val="Style1Char"/>
                        <w:rFonts w:ascii="Cambria Math" w:hAnsi="Cambria Math" w:cs="Arial"/>
                      </w:rPr>
                      <m:t>Tt</m:t>
                    </m:r>
                  </m:num>
                  <m:den>
                    <m:r>
                      <w:rPr>
                        <w:rFonts w:ascii="Cambria Math" w:hAnsi="Cambria Math" w:cs="Arial"/>
                      </w:rPr>
                      <m:t>1.78r</m:t>
                    </m:r>
                    <m:r>
                      <m:rPr>
                        <m:sty m:val="p"/>
                      </m:rPr>
                      <w:rPr>
                        <w:rFonts w:ascii="Cambria Math" w:hAnsi="Arial" w:cs="Arial"/>
                      </w:rPr>
                      <m:t>2</m:t>
                    </m:r>
                    <m:r>
                      <w:rPr>
                        <w:rStyle w:val="Style1Char"/>
                        <w:rFonts w:ascii="Cambria Math" w:hAnsi="Cambria Math" w:cs="Arial"/>
                      </w:rPr>
                      <m:t>s</m:t>
                    </m:r>
                  </m:den>
                </m:f>
                <m:ctrlPr>
                  <w:rPr>
                    <w:rFonts w:ascii="Cambria Math" w:eastAsiaTheme="minorEastAsia" w:hAnsi="Arial" w:cs="Arial"/>
                    <w:i/>
                    <w:sz w:val="20"/>
                    <w:szCs w:val="20"/>
                  </w:rPr>
                </m:ctrlPr>
              </m:e>
            </m:func>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(7)</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For a small value of r,the eq.(7) is the equation of a straight line plotted between drawdown(s) and log of time (t)</w:t>
      </w:r>
      <w:r>
        <w:rPr>
          <w:rFonts w:ascii="Arial" w:eastAsiaTheme="minorEastAsia" w:hAnsi="Arial" w:cs="Arial"/>
          <w:sz w:val="20"/>
          <w:szCs w:val="20"/>
        </w:rPr>
        <w:tab/>
        <w:t>on semilog paper and rewriting the equation in a standard logarithmic format becomes:</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 xml:space="preserve">s = </w:t>
      </w:r>
      <m:oMath>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2.3Q</m:t>
            </m:r>
          </m:num>
          <m:den>
            <m:r>
              <w:rPr>
                <w:rFonts w:ascii="Cambria Math" w:eastAsiaTheme="minorEastAsia" w:hAnsi="Cambria Math" w:cs="Arial"/>
                <w:sz w:val="20"/>
                <w:szCs w:val="20"/>
              </w:rPr>
              <m:t>4πT</m:t>
            </m:r>
          </m:den>
        </m:f>
      </m:oMath>
      <w:r>
        <w:rPr>
          <w:rFonts w:ascii="Arial" w:eastAsiaTheme="minorEastAsia" w:hAnsi="Arial" w:cs="Arial"/>
          <w:sz w:val="20"/>
          <w:szCs w:val="20"/>
        </w:rPr>
        <w:tab/>
        <w:t>Log</w:t>
      </w:r>
      <m:oMath>
        <m:d>
          <m:dPr>
            <m:begChr m:val="["/>
            <m:endChr m:val="]"/>
            <m:ctrlPr>
              <w:rPr>
                <w:rFonts w:ascii="Cambria Math" w:eastAsiaTheme="minorEastAsia" w:hAnsi="Cambria Math" w:cs="Arial"/>
                <w:i/>
                <w:sz w:val="20"/>
                <w:szCs w:val="20"/>
                <w:lang w:bidi="en-US"/>
              </w:rPr>
            </m:ctrlPr>
          </m:dPr>
          <m:e>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2.25Tt</m:t>
                </m:r>
              </m:num>
              <m:den>
                <m:r>
                  <w:rPr>
                    <w:rFonts w:ascii="Cambria Math" w:eastAsiaTheme="minorEastAsia" w:hAnsi="Cambria Math" w:cs="Arial"/>
                    <w:sz w:val="20"/>
                    <w:szCs w:val="20"/>
                  </w:rPr>
                  <m:t>r2s</m:t>
                </m:r>
              </m:den>
            </m:f>
          </m:e>
        </m:d>
      </m:oMath>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(8)</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Thus,the straight line equation is:</w:t>
      </w:r>
    </w:p>
    <w:p w:rsidR="00CA1D28" w:rsidRDefault="00CA1D28" w:rsidP="00CA1D28">
      <w:pPr>
        <w:rPr>
          <w:rFonts w:ascii="Arial" w:eastAsiaTheme="minorEastAsia" w:hAnsi="Arial" w:cs="Arial"/>
          <w:sz w:val="20"/>
          <w:szCs w:val="20"/>
        </w:rPr>
      </w:pPr>
      <w:r>
        <w:rPr>
          <w:rFonts w:ascii="Arial" w:eastAsiaTheme="minorEastAsia" w:hAnsi="Arial" w:cs="Arial"/>
          <w:sz w:val="20"/>
          <w:szCs w:val="20"/>
        </w:rPr>
        <w:t xml:space="preserve">s = </w:t>
      </w:r>
      <m:oMath>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2.3Q</m:t>
            </m:r>
          </m:num>
          <m:den>
            <m:r>
              <w:rPr>
                <w:rFonts w:ascii="Cambria Math" w:eastAsiaTheme="minorEastAsia" w:hAnsi="Cambria Math" w:cs="Arial"/>
                <w:sz w:val="20"/>
                <w:szCs w:val="20"/>
              </w:rPr>
              <m:t>4πT</m:t>
            </m:r>
          </m:den>
        </m:f>
      </m:oMath>
      <w:r>
        <w:rPr>
          <w:rFonts w:ascii="Arial" w:eastAsiaTheme="minorEastAsia" w:hAnsi="Arial" w:cs="Arial"/>
          <w:sz w:val="20"/>
          <w:szCs w:val="20"/>
        </w:rPr>
        <w:tab/>
        <w:t>Log</w:t>
      </w:r>
      <m:oMath>
        <m:d>
          <m:dPr>
            <m:begChr m:val="["/>
            <m:endChr m:val="]"/>
            <m:ctrlPr>
              <w:rPr>
                <w:rFonts w:ascii="Cambria Math" w:eastAsiaTheme="minorEastAsia" w:hAnsi="Cambria Math" w:cs="Arial"/>
                <w:i/>
                <w:sz w:val="20"/>
                <w:szCs w:val="20"/>
                <w:lang w:bidi="en-US"/>
              </w:rPr>
            </m:ctrlPr>
          </m:dPr>
          <m:e>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2.25T</m:t>
                </m:r>
              </m:num>
              <m:den>
                <m:r>
                  <w:rPr>
                    <w:rFonts w:ascii="Cambria Math" w:eastAsiaTheme="minorEastAsia" w:hAnsi="Cambria Math" w:cs="Arial"/>
                    <w:sz w:val="20"/>
                    <w:szCs w:val="20"/>
                  </w:rPr>
                  <m:t>r2s</m:t>
                </m:r>
              </m:den>
            </m:f>
          </m:e>
        </m:d>
        <m:r>
          <w:rPr>
            <w:rFonts w:ascii="Cambria Math" w:eastAsiaTheme="minorEastAsia" w:hAnsi="Cambria Math" w:cs="Arial"/>
            <w:sz w:val="20"/>
            <w:szCs w:val="20"/>
          </w:rPr>
          <m:t>+</m:t>
        </m:r>
        <m:f>
          <m:fPr>
            <m:ctrlPr>
              <w:rPr>
                <w:rFonts w:ascii="Cambria Math" w:eastAsiaTheme="minorEastAsia" w:hAnsi="Cambria Math" w:cs="Arial"/>
                <w:i/>
                <w:sz w:val="20"/>
                <w:szCs w:val="20"/>
                <w:lang w:bidi="en-US"/>
              </w:rPr>
            </m:ctrlPr>
          </m:fPr>
          <m:num>
            <m:r>
              <w:rPr>
                <w:rFonts w:ascii="Cambria Math" w:eastAsiaTheme="minorEastAsia" w:hAnsi="Cambria Math" w:cs="Arial"/>
                <w:sz w:val="20"/>
                <w:szCs w:val="20"/>
              </w:rPr>
              <m:t>2.3Q</m:t>
            </m:r>
          </m:num>
          <m:den>
            <m:r>
              <w:rPr>
                <w:rFonts w:ascii="Cambria Math" w:eastAsiaTheme="minorEastAsia" w:hAnsi="Cambria Math" w:cs="Arial"/>
                <w:sz w:val="20"/>
                <w:szCs w:val="20"/>
              </w:rPr>
              <m:t>4πT</m:t>
            </m:r>
          </m:den>
        </m:f>
      </m:oMath>
      <w:r>
        <w:rPr>
          <w:rFonts w:ascii="Arial" w:eastAsiaTheme="minorEastAsia" w:hAnsi="Arial" w:cs="Arial"/>
          <w:sz w:val="20"/>
          <w:szCs w:val="20"/>
        </w:rPr>
        <w:tab/>
        <w:t>log t</w:t>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r>
      <w:r>
        <w:rPr>
          <w:rFonts w:ascii="Arial" w:eastAsiaTheme="minorEastAsia" w:hAnsi="Arial" w:cs="Arial"/>
          <w:sz w:val="20"/>
          <w:szCs w:val="20"/>
        </w:rPr>
        <w:tab/>
        <w:t>(9)</w:t>
      </w:r>
    </w:p>
    <w:p w:rsidR="00CA1D28" w:rsidRDefault="00CA1D28" w:rsidP="00CA1D28">
      <w:pPr>
        <w:rPr>
          <w:rFonts w:ascii="Times New Roman" w:hAnsi="Times New Roman" w:cs="Times New Roman"/>
          <w:sz w:val="20"/>
          <w:szCs w:val="20"/>
        </w:rPr>
      </w:pPr>
      <w:r>
        <w:rPr>
          <w:rFonts w:ascii="Arial" w:eastAsiaTheme="minorEastAsia" w:hAnsi="Arial" w:cs="Arial"/>
          <w:sz w:val="20"/>
          <w:szCs w:val="20"/>
        </w:rPr>
        <w:t>Y = B(intercept) + A(slope) x.</w:t>
      </w:r>
    </w:p>
    <w:p w:rsidR="00CA1D28" w:rsidRDefault="00CA1D28" w:rsidP="00CA1D28">
      <w:pPr>
        <w:autoSpaceDE w:val="0"/>
        <w:autoSpaceDN w:val="0"/>
        <w:adjustRightInd w:val="0"/>
        <w:spacing w:after="0" w:line="480" w:lineRule="auto"/>
        <w:rPr>
          <w:rFonts w:ascii="Arial" w:hAnsi="Arial" w:cs="Arial"/>
          <w:sz w:val="20"/>
          <w:szCs w:val="20"/>
        </w:rPr>
      </w:pPr>
    </w:p>
    <w:p w:rsidR="00CA1D28" w:rsidRDefault="00CA1D28" w:rsidP="00CA1D28">
      <w:pPr>
        <w:autoSpaceDE w:val="0"/>
        <w:autoSpaceDN w:val="0"/>
        <w:adjustRightInd w:val="0"/>
        <w:spacing w:after="0" w:line="480" w:lineRule="auto"/>
        <w:rPr>
          <w:rFonts w:ascii="Arial" w:hAnsi="Arial" w:cs="Arial"/>
          <w:sz w:val="20"/>
          <w:szCs w:val="20"/>
        </w:rPr>
      </w:pPr>
      <w:r>
        <w:rPr>
          <w:rFonts w:ascii="Arial" w:hAnsi="Arial" w:cs="Arial"/>
          <w:sz w:val="20"/>
          <w:szCs w:val="20"/>
        </w:rPr>
        <w:t xml:space="preserve"> Results of the aquifer parameters, borehole particulars and hydraulic analyses determined from the study are presented in Tables 1 - 4</w:t>
      </w:r>
    </w:p>
    <w:p w:rsidR="00CA1D28" w:rsidRDefault="00CA1D28" w:rsidP="00CA1D28">
      <w:pPr>
        <w:autoSpaceDE w:val="0"/>
        <w:autoSpaceDN w:val="0"/>
        <w:adjustRightInd w:val="0"/>
        <w:spacing w:after="0" w:line="480" w:lineRule="auto"/>
        <w:rPr>
          <w:rFonts w:ascii="Arial" w:hAnsi="Arial" w:cs="Arial"/>
          <w:sz w:val="20"/>
          <w:szCs w:val="20"/>
        </w:rPr>
      </w:pPr>
      <w:r>
        <w:rPr>
          <w:rFonts w:ascii="Arial" w:hAnsi="Arial" w:cs="Arial"/>
          <w:sz w:val="20"/>
          <w:szCs w:val="20"/>
        </w:rPr>
        <w:t>Table 1 Classification of Transmissivity.</w:t>
      </w:r>
    </w:p>
    <w:tbl>
      <w:tblPr>
        <w:tblW w:w="0" w:type="auto"/>
        <w:tblInd w:w="2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00"/>
        <w:gridCol w:w="1740"/>
        <w:gridCol w:w="1880"/>
      </w:tblGrid>
      <w:tr w:rsidR="00CA1D28" w:rsidTr="00763BA1">
        <w:trPr>
          <w:trHeight w:val="945"/>
        </w:trPr>
        <w:tc>
          <w:tcPr>
            <w:tcW w:w="1500" w:type="dxa"/>
          </w:tcPr>
          <w:p w:rsidR="00CA1D28" w:rsidRDefault="00CA1D28" w:rsidP="00763BA1">
            <w:pPr>
              <w:pStyle w:val="TableParagraph"/>
              <w:spacing w:before="127" w:line="480" w:lineRule="auto"/>
              <w:ind w:left="116" w:right="104" w:hanging="2"/>
              <w:rPr>
                <w:rFonts w:ascii="Arial" w:hAnsi="Arial" w:cs="Arial"/>
                <w:b/>
                <w:sz w:val="20"/>
                <w:szCs w:val="20"/>
              </w:rPr>
            </w:pPr>
            <w:r>
              <w:rPr>
                <w:rFonts w:ascii="Arial" w:hAnsi="Arial" w:cs="Arial"/>
                <w:b/>
                <w:sz w:val="20"/>
                <w:szCs w:val="20"/>
              </w:rPr>
              <w:lastRenderedPageBreak/>
              <w:t xml:space="preserve">Coefficient of </w:t>
            </w:r>
            <w:r>
              <w:rPr>
                <w:rFonts w:ascii="Arial" w:hAnsi="Arial" w:cs="Arial"/>
                <w:b/>
                <w:spacing w:val="-2"/>
                <w:sz w:val="20"/>
                <w:szCs w:val="20"/>
              </w:rPr>
              <w:t>Transmissivity (m²/day)</w:t>
            </w:r>
          </w:p>
        </w:tc>
        <w:tc>
          <w:tcPr>
            <w:tcW w:w="1740" w:type="dxa"/>
          </w:tcPr>
          <w:p w:rsidR="00CA1D28" w:rsidRDefault="00CA1D28" w:rsidP="00763BA1">
            <w:pPr>
              <w:pStyle w:val="TableParagraph"/>
              <w:spacing w:before="127" w:line="480" w:lineRule="auto"/>
              <w:ind w:left="236" w:right="224" w:hanging="1"/>
              <w:rPr>
                <w:rFonts w:ascii="Arial" w:hAnsi="Arial" w:cs="Arial"/>
                <w:b/>
                <w:sz w:val="20"/>
                <w:szCs w:val="20"/>
              </w:rPr>
            </w:pPr>
            <w:r>
              <w:rPr>
                <w:rFonts w:ascii="Arial" w:hAnsi="Arial" w:cs="Arial"/>
                <w:b/>
                <w:sz w:val="20"/>
                <w:szCs w:val="20"/>
              </w:rPr>
              <w:t xml:space="preserve">class of </w:t>
            </w:r>
            <w:r>
              <w:rPr>
                <w:rFonts w:ascii="Arial" w:hAnsi="Arial" w:cs="Arial"/>
                <w:b/>
                <w:spacing w:val="-2"/>
                <w:sz w:val="20"/>
                <w:szCs w:val="20"/>
              </w:rPr>
              <w:t>Transmissivity magnitude</w:t>
            </w:r>
          </w:p>
        </w:tc>
        <w:tc>
          <w:tcPr>
            <w:tcW w:w="1880" w:type="dxa"/>
          </w:tcPr>
          <w:p w:rsidR="00CA1D28" w:rsidRDefault="00CA1D28" w:rsidP="00763BA1">
            <w:pPr>
              <w:pStyle w:val="TableParagraph"/>
              <w:spacing w:before="127" w:line="480" w:lineRule="auto"/>
              <w:ind w:left="11"/>
              <w:rPr>
                <w:rFonts w:ascii="Arial" w:hAnsi="Arial" w:cs="Arial"/>
                <w:b/>
                <w:sz w:val="20"/>
                <w:szCs w:val="20"/>
              </w:rPr>
            </w:pPr>
            <w:r>
              <w:rPr>
                <w:rFonts w:ascii="Arial" w:hAnsi="Arial" w:cs="Arial"/>
                <w:b/>
                <w:sz w:val="20"/>
                <w:szCs w:val="20"/>
              </w:rPr>
              <w:t xml:space="preserve">Designation of </w:t>
            </w:r>
            <w:r>
              <w:rPr>
                <w:rFonts w:ascii="Arial" w:hAnsi="Arial" w:cs="Arial"/>
                <w:b/>
                <w:spacing w:val="-2"/>
                <w:sz w:val="20"/>
                <w:szCs w:val="20"/>
              </w:rPr>
              <w:t>Transmissivity magnitude</w:t>
            </w:r>
          </w:p>
        </w:tc>
      </w:tr>
      <w:tr w:rsidR="00CA1D28" w:rsidTr="00763BA1">
        <w:trPr>
          <w:trHeight w:val="315"/>
        </w:trPr>
        <w:tc>
          <w:tcPr>
            <w:tcW w:w="1500" w:type="dxa"/>
          </w:tcPr>
          <w:p w:rsidR="00CA1D28" w:rsidRDefault="00CA1D28" w:rsidP="00763BA1">
            <w:pPr>
              <w:pStyle w:val="TableParagraph"/>
              <w:spacing w:line="480" w:lineRule="auto"/>
              <w:ind w:left="10" w:right="2"/>
              <w:rPr>
                <w:rFonts w:ascii="Arial" w:hAnsi="Arial" w:cs="Arial"/>
                <w:sz w:val="20"/>
                <w:szCs w:val="20"/>
              </w:rPr>
            </w:pPr>
            <w:r>
              <w:rPr>
                <w:rFonts w:ascii="Arial" w:hAnsi="Arial" w:cs="Arial"/>
                <w:spacing w:val="-2"/>
                <w:sz w:val="20"/>
                <w:szCs w:val="20"/>
              </w:rPr>
              <w:t>&gt;1000</w:t>
            </w:r>
          </w:p>
        </w:tc>
        <w:tc>
          <w:tcPr>
            <w:tcW w:w="1740" w:type="dxa"/>
          </w:tcPr>
          <w:p w:rsidR="00CA1D28" w:rsidRDefault="00CA1D28" w:rsidP="00763BA1">
            <w:pPr>
              <w:pStyle w:val="TableParagraph"/>
              <w:spacing w:line="480" w:lineRule="auto"/>
              <w:ind w:left="11" w:right="3"/>
              <w:rPr>
                <w:rFonts w:ascii="Arial" w:hAnsi="Arial" w:cs="Arial"/>
                <w:sz w:val="20"/>
                <w:szCs w:val="20"/>
              </w:rPr>
            </w:pPr>
            <w:r>
              <w:rPr>
                <w:rFonts w:ascii="Arial" w:hAnsi="Arial" w:cs="Arial"/>
                <w:spacing w:val="-10"/>
                <w:sz w:val="20"/>
                <w:szCs w:val="20"/>
              </w:rPr>
              <w:t>I</w:t>
            </w:r>
          </w:p>
        </w:tc>
        <w:tc>
          <w:tcPr>
            <w:tcW w:w="1880" w:type="dxa"/>
          </w:tcPr>
          <w:p w:rsidR="00CA1D28" w:rsidRDefault="00CA1D28" w:rsidP="00763BA1">
            <w:pPr>
              <w:pStyle w:val="TableParagraph"/>
              <w:spacing w:line="480" w:lineRule="auto"/>
              <w:ind w:left="11" w:right="3"/>
              <w:rPr>
                <w:rFonts w:ascii="Arial" w:hAnsi="Arial" w:cs="Arial"/>
                <w:sz w:val="20"/>
                <w:szCs w:val="20"/>
              </w:rPr>
            </w:pPr>
            <w:r>
              <w:rPr>
                <w:rFonts w:ascii="Arial" w:hAnsi="Arial" w:cs="Arial"/>
                <w:sz w:val="20"/>
                <w:szCs w:val="20"/>
              </w:rPr>
              <w:t>very</w:t>
            </w:r>
            <w:r>
              <w:rPr>
                <w:rFonts w:ascii="Arial" w:hAnsi="Arial" w:cs="Arial"/>
                <w:spacing w:val="-4"/>
                <w:sz w:val="20"/>
                <w:szCs w:val="20"/>
              </w:rPr>
              <w:t>high</w:t>
            </w:r>
          </w:p>
        </w:tc>
      </w:tr>
      <w:tr w:rsidR="00CA1D28" w:rsidTr="00763BA1">
        <w:trPr>
          <w:trHeight w:val="314"/>
        </w:trPr>
        <w:tc>
          <w:tcPr>
            <w:tcW w:w="1500" w:type="dxa"/>
          </w:tcPr>
          <w:p w:rsidR="00CA1D28" w:rsidRDefault="00CA1D28" w:rsidP="00763BA1">
            <w:pPr>
              <w:pStyle w:val="TableParagraph"/>
              <w:spacing w:line="480" w:lineRule="auto"/>
              <w:ind w:left="10" w:right="2"/>
              <w:rPr>
                <w:rFonts w:ascii="Arial" w:hAnsi="Arial" w:cs="Arial"/>
                <w:sz w:val="20"/>
                <w:szCs w:val="20"/>
              </w:rPr>
            </w:pPr>
            <w:r>
              <w:rPr>
                <w:rFonts w:ascii="Arial" w:hAnsi="Arial" w:cs="Arial"/>
                <w:sz w:val="20"/>
                <w:szCs w:val="20"/>
              </w:rPr>
              <w:t>100</w:t>
            </w:r>
            <w:r>
              <w:rPr>
                <w:rFonts w:ascii="Arial" w:hAnsi="Arial" w:cs="Arial"/>
                <w:spacing w:val="-2"/>
                <w:sz w:val="20"/>
                <w:szCs w:val="20"/>
              </w:rPr>
              <w:t xml:space="preserve"> to1000</w:t>
            </w:r>
          </w:p>
        </w:tc>
        <w:tc>
          <w:tcPr>
            <w:tcW w:w="1740" w:type="dxa"/>
          </w:tcPr>
          <w:p w:rsidR="00CA1D28" w:rsidRDefault="00CA1D28" w:rsidP="00763BA1">
            <w:pPr>
              <w:pStyle w:val="TableParagraph"/>
              <w:spacing w:line="480" w:lineRule="auto"/>
              <w:ind w:left="11" w:right="2"/>
              <w:rPr>
                <w:rFonts w:ascii="Arial" w:hAnsi="Arial" w:cs="Arial"/>
                <w:sz w:val="20"/>
                <w:szCs w:val="20"/>
              </w:rPr>
            </w:pPr>
            <w:r>
              <w:rPr>
                <w:rFonts w:ascii="Arial" w:hAnsi="Arial" w:cs="Arial"/>
                <w:spacing w:val="-5"/>
                <w:sz w:val="20"/>
                <w:szCs w:val="20"/>
              </w:rPr>
              <w:t>II</w:t>
            </w:r>
          </w:p>
        </w:tc>
        <w:tc>
          <w:tcPr>
            <w:tcW w:w="1880" w:type="dxa"/>
          </w:tcPr>
          <w:p w:rsidR="00CA1D28" w:rsidRDefault="00CA1D28" w:rsidP="00763BA1">
            <w:pPr>
              <w:pStyle w:val="TableParagraph"/>
              <w:spacing w:line="480" w:lineRule="auto"/>
              <w:ind w:left="11" w:right="2"/>
              <w:rPr>
                <w:rFonts w:ascii="Arial" w:hAnsi="Arial" w:cs="Arial"/>
                <w:sz w:val="20"/>
                <w:szCs w:val="20"/>
              </w:rPr>
            </w:pPr>
            <w:r>
              <w:rPr>
                <w:rFonts w:ascii="Arial" w:hAnsi="Arial" w:cs="Arial"/>
                <w:spacing w:val="-4"/>
                <w:sz w:val="20"/>
                <w:szCs w:val="20"/>
              </w:rPr>
              <w:t>High</w:t>
            </w:r>
          </w:p>
        </w:tc>
      </w:tr>
      <w:tr w:rsidR="00CA1D28" w:rsidTr="00763BA1">
        <w:trPr>
          <w:trHeight w:val="315"/>
        </w:trPr>
        <w:tc>
          <w:tcPr>
            <w:tcW w:w="1500" w:type="dxa"/>
          </w:tcPr>
          <w:p w:rsidR="00CA1D28" w:rsidRDefault="00CA1D28" w:rsidP="00763BA1">
            <w:pPr>
              <w:pStyle w:val="TableParagraph"/>
              <w:spacing w:before="83" w:line="480" w:lineRule="auto"/>
              <w:ind w:left="10"/>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740" w:type="dxa"/>
          </w:tcPr>
          <w:p w:rsidR="00CA1D28" w:rsidRDefault="00CA1D28" w:rsidP="00763BA1">
            <w:pPr>
              <w:pStyle w:val="TableParagraph"/>
              <w:spacing w:before="83" w:line="480" w:lineRule="auto"/>
              <w:ind w:left="11"/>
              <w:rPr>
                <w:rFonts w:ascii="Arial" w:hAnsi="Arial" w:cs="Arial"/>
                <w:sz w:val="20"/>
                <w:szCs w:val="20"/>
              </w:rPr>
            </w:pPr>
            <w:r>
              <w:rPr>
                <w:rFonts w:ascii="Arial" w:hAnsi="Arial" w:cs="Arial"/>
                <w:spacing w:val="-5"/>
                <w:sz w:val="20"/>
                <w:szCs w:val="20"/>
              </w:rPr>
              <w:t>III</w:t>
            </w:r>
          </w:p>
        </w:tc>
        <w:tc>
          <w:tcPr>
            <w:tcW w:w="1880" w:type="dxa"/>
          </w:tcPr>
          <w:p w:rsidR="00CA1D28" w:rsidRDefault="00CA1D28" w:rsidP="00763BA1">
            <w:pPr>
              <w:pStyle w:val="TableParagraph"/>
              <w:spacing w:before="83" w:line="480" w:lineRule="auto"/>
              <w:ind w:left="11" w:right="2"/>
              <w:rPr>
                <w:rFonts w:ascii="Arial" w:hAnsi="Arial" w:cs="Arial"/>
                <w:sz w:val="20"/>
                <w:szCs w:val="20"/>
              </w:rPr>
            </w:pPr>
            <w:r>
              <w:rPr>
                <w:rFonts w:ascii="Arial" w:hAnsi="Arial" w:cs="Arial"/>
                <w:spacing w:val="-2"/>
                <w:sz w:val="20"/>
                <w:szCs w:val="20"/>
              </w:rPr>
              <w:t>Intermediate</w:t>
            </w:r>
          </w:p>
        </w:tc>
      </w:tr>
      <w:tr w:rsidR="00CA1D28" w:rsidTr="00763BA1">
        <w:trPr>
          <w:trHeight w:val="315"/>
        </w:trPr>
        <w:tc>
          <w:tcPr>
            <w:tcW w:w="1500" w:type="dxa"/>
          </w:tcPr>
          <w:p w:rsidR="00CA1D28" w:rsidRDefault="00CA1D28" w:rsidP="00763BA1">
            <w:pPr>
              <w:pStyle w:val="TableParagraph"/>
              <w:spacing w:line="480" w:lineRule="auto"/>
              <w:ind w:left="10" w:right="2"/>
              <w:rPr>
                <w:rFonts w:ascii="Arial" w:hAnsi="Arial" w:cs="Arial"/>
                <w:sz w:val="20"/>
                <w:szCs w:val="20"/>
              </w:rPr>
            </w:pPr>
            <w:r>
              <w:rPr>
                <w:rFonts w:ascii="Arial" w:hAnsi="Arial" w:cs="Arial"/>
                <w:sz w:val="20"/>
                <w:szCs w:val="20"/>
              </w:rPr>
              <w:t>1</w:t>
            </w:r>
            <w:r>
              <w:rPr>
                <w:rFonts w:ascii="Arial" w:hAnsi="Arial" w:cs="Arial"/>
                <w:spacing w:val="-4"/>
                <w:sz w:val="20"/>
                <w:szCs w:val="20"/>
              </w:rPr>
              <w:t>to10</w:t>
            </w:r>
          </w:p>
        </w:tc>
        <w:tc>
          <w:tcPr>
            <w:tcW w:w="1740" w:type="dxa"/>
          </w:tcPr>
          <w:p w:rsidR="00CA1D28" w:rsidRDefault="00CA1D28" w:rsidP="00763BA1">
            <w:pPr>
              <w:pStyle w:val="TableParagraph"/>
              <w:spacing w:line="480" w:lineRule="auto"/>
              <w:ind w:left="11" w:right="1"/>
              <w:rPr>
                <w:rFonts w:ascii="Arial" w:hAnsi="Arial" w:cs="Arial"/>
                <w:sz w:val="20"/>
                <w:szCs w:val="20"/>
              </w:rPr>
            </w:pPr>
            <w:r>
              <w:rPr>
                <w:rFonts w:ascii="Arial" w:hAnsi="Arial" w:cs="Arial"/>
                <w:spacing w:val="-10"/>
                <w:sz w:val="20"/>
                <w:szCs w:val="20"/>
              </w:rPr>
              <w:t>V</w:t>
            </w:r>
          </w:p>
        </w:tc>
        <w:tc>
          <w:tcPr>
            <w:tcW w:w="1880" w:type="dxa"/>
          </w:tcPr>
          <w:p w:rsidR="00CA1D28" w:rsidRDefault="00CA1D28" w:rsidP="00763BA1">
            <w:pPr>
              <w:pStyle w:val="TableParagraph"/>
              <w:spacing w:line="480" w:lineRule="auto"/>
              <w:ind w:left="11" w:right="2"/>
              <w:rPr>
                <w:rFonts w:ascii="Arial" w:hAnsi="Arial" w:cs="Arial"/>
                <w:sz w:val="20"/>
                <w:szCs w:val="20"/>
              </w:rPr>
            </w:pPr>
            <w:r>
              <w:rPr>
                <w:rFonts w:ascii="Arial" w:hAnsi="Arial" w:cs="Arial"/>
                <w:spacing w:val="-5"/>
                <w:sz w:val="20"/>
                <w:szCs w:val="20"/>
              </w:rPr>
              <w:t>Low</w:t>
            </w:r>
          </w:p>
        </w:tc>
      </w:tr>
      <w:tr w:rsidR="00CA1D28" w:rsidTr="00763BA1">
        <w:trPr>
          <w:trHeight w:val="315"/>
        </w:trPr>
        <w:tc>
          <w:tcPr>
            <w:tcW w:w="1500" w:type="dxa"/>
          </w:tcPr>
          <w:p w:rsidR="00CA1D28" w:rsidRDefault="00CA1D28" w:rsidP="00763BA1">
            <w:pPr>
              <w:pStyle w:val="TableParagraph"/>
              <w:spacing w:line="480" w:lineRule="auto"/>
              <w:ind w:left="446"/>
              <w:jc w:val="left"/>
              <w:rPr>
                <w:rFonts w:ascii="Arial" w:hAnsi="Arial" w:cs="Arial"/>
                <w:sz w:val="20"/>
                <w:szCs w:val="20"/>
              </w:rPr>
            </w:pPr>
            <w:r>
              <w:rPr>
                <w:rFonts w:ascii="Arial" w:hAnsi="Arial" w:cs="Arial"/>
                <w:sz w:val="20"/>
                <w:szCs w:val="20"/>
              </w:rPr>
              <w:t>0.1to</w:t>
            </w:r>
            <w:r>
              <w:rPr>
                <w:rFonts w:ascii="Arial" w:hAnsi="Arial" w:cs="Arial"/>
                <w:spacing w:val="-10"/>
                <w:sz w:val="20"/>
                <w:szCs w:val="20"/>
              </w:rPr>
              <w:t>1</w:t>
            </w:r>
          </w:p>
        </w:tc>
        <w:tc>
          <w:tcPr>
            <w:tcW w:w="1740" w:type="dxa"/>
          </w:tcPr>
          <w:p w:rsidR="00CA1D28" w:rsidRDefault="00CA1D28" w:rsidP="00763BA1">
            <w:pPr>
              <w:pStyle w:val="TableParagraph"/>
              <w:spacing w:line="480" w:lineRule="auto"/>
              <w:ind w:left="11" w:right="1"/>
              <w:rPr>
                <w:rFonts w:ascii="Arial" w:hAnsi="Arial" w:cs="Arial"/>
                <w:sz w:val="20"/>
                <w:szCs w:val="20"/>
              </w:rPr>
            </w:pPr>
            <w:r>
              <w:rPr>
                <w:rFonts w:ascii="Arial" w:hAnsi="Arial" w:cs="Arial"/>
                <w:spacing w:val="-5"/>
                <w:sz w:val="20"/>
                <w:szCs w:val="20"/>
              </w:rPr>
              <w:t>IV</w:t>
            </w:r>
          </w:p>
        </w:tc>
        <w:tc>
          <w:tcPr>
            <w:tcW w:w="1880" w:type="dxa"/>
          </w:tcPr>
          <w:p w:rsidR="00CA1D28" w:rsidRDefault="00CA1D28" w:rsidP="00763BA1">
            <w:pPr>
              <w:pStyle w:val="TableParagraph"/>
              <w:spacing w:line="480" w:lineRule="auto"/>
              <w:ind w:left="11" w:right="1"/>
              <w:rPr>
                <w:rFonts w:ascii="Arial" w:hAnsi="Arial" w:cs="Arial"/>
                <w:sz w:val="20"/>
                <w:szCs w:val="20"/>
              </w:rPr>
            </w:pPr>
            <w:r>
              <w:rPr>
                <w:rFonts w:ascii="Arial" w:hAnsi="Arial" w:cs="Arial"/>
                <w:sz w:val="20"/>
                <w:szCs w:val="20"/>
              </w:rPr>
              <w:t>Very</w:t>
            </w:r>
            <w:r>
              <w:rPr>
                <w:rFonts w:ascii="Arial" w:hAnsi="Arial" w:cs="Arial"/>
                <w:spacing w:val="-5"/>
                <w:sz w:val="20"/>
                <w:szCs w:val="20"/>
              </w:rPr>
              <w:t>low</w:t>
            </w:r>
          </w:p>
        </w:tc>
      </w:tr>
      <w:tr w:rsidR="00CA1D28" w:rsidTr="00763BA1">
        <w:trPr>
          <w:trHeight w:val="315"/>
        </w:trPr>
        <w:tc>
          <w:tcPr>
            <w:tcW w:w="1500" w:type="dxa"/>
          </w:tcPr>
          <w:p w:rsidR="00CA1D28" w:rsidRDefault="00CA1D28" w:rsidP="00763BA1">
            <w:pPr>
              <w:pStyle w:val="TableParagraph"/>
              <w:spacing w:line="480" w:lineRule="auto"/>
              <w:ind w:left="10"/>
              <w:rPr>
                <w:rFonts w:ascii="Arial" w:hAnsi="Arial" w:cs="Arial"/>
                <w:sz w:val="20"/>
                <w:szCs w:val="20"/>
              </w:rPr>
            </w:pPr>
            <w:r>
              <w:rPr>
                <w:rFonts w:ascii="Arial" w:hAnsi="Arial" w:cs="Arial"/>
                <w:spacing w:val="-4"/>
                <w:sz w:val="20"/>
                <w:szCs w:val="20"/>
              </w:rPr>
              <w:t>&lt;0.1</w:t>
            </w:r>
          </w:p>
        </w:tc>
        <w:tc>
          <w:tcPr>
            <w:tcW w:w="1740" w:type="dxa"/>
          </w:tcPr>
          <w:p w:rsidR="00CA1D28" w:rsidRDefault="00CA1D28" w:rsidP="00763BA1">
            <w:pPr>
              <w:pStyle w:val="TableParagraph"/>
              <w:spacing w:line="480" w:lineRule="auto"/>
              <w:ind w:left="11"/>
              <w:rPr>
                <w:rFonts w:ascii="Arial" w:hAnsi="Arial" w:cs="Arial"/>
                <w:sz w:val="20"/>
                <w:szCs w:val="20"/>
              </w:rPr>
            </w:pPr>
            <w:r>
              <w:rPr>
                <w:rFonts w:ascii="Arial" w:hAnsi="Arial" w:cs="Arial"/>
                <w:spacing w:val="-5"/>
                <w:sz w:val="20"/>
                <w:szCs w:val="20"/>
              </w:rPr>
              <w:t>VI</w:t>
            </w:r>
          </w:p>
        </w:tc>
        <w:tc>
          <w:tcPr>
            <w:tcW w:w="1880" w:type="dxa"/>
          </w:tcPr>
          <w:p w:rsidR="00CA1D28" w:rsidRDefault="00CA1D28" w:rsidP="00763BA1">
            <w:pPr>
              <w:pStyle w:val="TableParagraph"/>
              <w:spacing w:line="480" w:lineRule="auto"/>
              <w:ind w:left="11"/>
              <w:rPr>
                <w:rFonts w:ascii="Arial" w:hAnsi="Arial" w:cs="Arial"/>
                <w:sz w:val="20"/>
                <w:szCs w:val="20"/>
              </w:rPr>
            </w:pPr>
            <w:r>
              <w:rPr>
                <w:rFonts w:ascii="Arial" w:hAnsi="Arial" w:cs="Arial"/>
                <w:spacing w:val="-2"/>
                <w:sz w:val="20"/>
                <w:szCs w:val="20"/>
              </w:rPr>
              <w:t>Imperceptible</w:t>
            </w:r>
          </w:p>
        </w:tc>
      </w:tr>
    </w:tbl>
    <w:p w:rsidR="00E71F7E" w:rsidRDefault="00E71F7E">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CA1D28" w:rsidP="00CA1D28">
      <w:pPr>
        <w:spacing w:line="480" w:lineRule="auto"/>
        <w:rPr>
          <w:rFonts w:ascii="Arial" w:hAnsi="Arial" w:cs="Arial"/>
          <w:sz w:val="20"/>
          <w:szCs w:val="20"/>
        </w:rPr>
      </w:pPr>
      <w:r>
        <w:rPr>
          <w:rFonts w:ascii="Arial" w:hAnsi="Arial" w:cs="Arial"/>
          <w:sz w:val="20"/>
          <w:szCs w:val="20"/>
        </w:rPr>
        <w:t>The geological map of the area is shown in Fig.1 while borehole logs recorded from drilling are presented in Figs 2 and 3. The lithology is mainly composed of shales. East of the study towards the escarpment of southeast Nigeria where elevations are higher in comparison to the synclinorum that characterize the Asu River Group,layers of sandstone  are locally prominent around Uturu.(Fig 2). However, at Ikwo and Abakaliki areas,these sandstone layers are rarely encountred and the aquifer zones are usually fractured shales.</w:t>
      </w:r>
    </w:p>
    <w:p w:rsidR="00CA1D28" w:rsidRDefault="00CA1D28">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CA1D28">
      <w:pPr>
        <w:rPr>
          <w:rFonts w:ascii="Times New Roman" w:hAnsi="Times New Roman" w:cs="Times New Roman"/>
          <w:sz w:val="24"/>
          <w:szCs w:val="24"/>
        </w:rPr>
      </w:pPr>
    </w:p>
    <w:p w:rsidR="00CA1D28" w:rsidRDefault="00610B26">
      <w:pPr>
        <w:rPr>
          <w:rFonts w:ascii="Times New Roman" w:hAnsi="Times New Roman" w:cs="Times New Roman"/>
          <w:sz w:val="24"/>
          <w:szCs w:val="24"/>
        </w:rPr>
      </w:pPr>
      <w:r w:rsidRPr="00610B26">
        <w:rPr>
          <w:rFonts w:ascii="Times New Roman" w:hAnsi="Times New Roman" w:cs="Times New Roman"/>
          <w:noProof/>
          <w:sz w:val="24"/>
          <w:szCs w:val="24"/>
          <w:lang w:val="en-IN" w:eastAsia="en-IN"/>
        </w:rPr>
        <w:lastRenderedPageBreak/>
        <w:drawing>
          <wp:inline distT="0" distB="0" distL="0" distR="0">
            <wp:extent cx="5486400" cy="4114800"/>
            <wp:effectExtent l="19050" t="0" r="0" b="0"/>
            <wp:docPr id="2" name="Picture 1" descr="C:\Users\USER\Desktop\BH Section\Slide2.JPG"/>
            <wp:cNvGraphicFramePr/>
            <a:graphic xmlns:a="http://schemas.openxmlformats.org/drawingml/2006/main">
              <a:graphicData uri="http://schemas.openxmlformats.org/drawingml/2006/picture">
                <pic:pic xmlns:pic="http://schemas.openxmlformats.org/drawingml/2006/picture">
                  <pic:nvPicPr>
                    <pic:cNvPr id="1" name="Picture 9" descr="C:\Users\USER\Desktop\BH Section\Slide2.JPG"/>
                    <pic:cNvPicPr>
                      <a:picLocks noChangeAspect="1" noChangeArrowheads="1"/>
                    </pic:cNvPicPr>
                  </pic:nvPicPr>
                  <pic:blipFill>
                    <a:blip r:embed="rId7" cstate="print"/>
                    <a:srcRect/>
                    <a:stretch>
                      <a:fillRect/>
                    </a:stretch>
                  </pic:blipFill>
                  <pic:spPr>
                    <a:xfrm>
                      <a:off x="0" y="0"/>
                      <a:ext cx="5486400" cy="4114800"/>
                    </a:xfrm>
                    <a:prstGeom prst="rect">
                      <a:avLst/>
                    </a:prstGeom>
                    <a:noFill/>
                    <a:ln w="9525">
                      <a:noFill/>
                      <a:miter lim="800000"/>
                      <a:headEnd/>
                      <a:tailEnd/>
                    </a:ln>
                  </pic:spPr>
                </pic:pic>
              </a:graphicData>
            </a:graphic>
          </wp:inline>
        </w:drawing>
      </w:r>
    </w:p>
    <w:p w:rsidR="00610B26" w:rsidRDefault="00610B26">
      <w:pPr>
        <w:rPr>
          <w:rFonts w:ascii="Arial" w:hAnsi="Arial" w:cs="Arial"/>
          <w:sz w:val="20"/>
          <w:szCs w:val="20"/>
        </w:rPr>
      </w:pPr>
      <w:r>
        <w:rPr>
          <w:rFonts w:ascii="Arial" w:hAnsi="Arial" w:cs="Arial"/>
          <w:sz w:val="20"/>
          <w:szCs w:val="20"/>
        </w:rPr>
        <w:t>Fig 2. Typical well lithologic log at Uturu(Well Nr 4).</w:t>
      </w:r>
    </w:p>
    <w:p w:rsidR="00610B26" w:rsidRDefault="00610B26">
      <w:pPr>
        <w:rPr>
          <w:rFonts w:ascii="Arial" w:hAnsi="Arial" w:cs="Arial"/>
          <w:sz w:val="20"/>
          <w:szCs w:val="20"/>
        </w:rPr>
      </w:pPr>
    </w:p>
    <w:p w:rsidR="00610B26" w:rsidRPr="00751BA5" w:rsidRDefault="00610B26" w:rsidP="00610B26">
      <w:pPr>
        <w:autoSpaceDE w:val="0"/>
        <w:autoSpaceDN w:val="0"/>
        <w:adjustRightInd w:val="0"/>
        <w:spacing w:after="0" w:line="480" w:lineRule="auto"/>
        <w:rPr>
          <w:rFonts w:ascii="Times New Roman" w:hAnsi="Times New Roman" w:cs="Times New Roman"/>
          <w:b/>
          <w:sz w:val="24"/>
          <w:szCs w:val="24"/>
        </w:rPr>
      </w:pPr>
      <w:r w:rsidRPr="00751BA5">
        <w:rPr>
          <w:rFonts w:ascii="Times New Roman" w:hAnsi="Times New Roman" w:cs="Times New Roman"/>
          <w:b/>
          <w:sz w:val="24"/>
          <w:szCs w:val="24"/>
        </w:rPr>
        <w:t>4</w:t>
      </w:r>
      <w:r w:rsidRPr="00751BA5">
        <w:rPr>
          <w:rFonts w:ascii="Times New Roman" w:hAnsi="Times New Roman" w:cs="Times New Roman"/>
          <w:b/>
          <w:sz w:val="24"/>
          <w:szCs w:val="24"/>
        </w:rPr>
        <w:tab/>
        <w:t xml:space="preserve"> Data presentation </w:t>
      </w:r>
    </w:p>
    <w:p w:rsidR="00610B26" w:rsidRDefault="00610B26" w:rsidP="00610B26">
      <w:pPr>
        <w:autoSpaceDE w:val="0"/>
        <w:autoSpaceDN w:val="0"/>
        <w:adjustRightInd w:val="0"/>
        <w:spacing w:after="0" w:line="480" w:lineRule="auto"/>
        <w:rPr>
          <w:rFonts w:ascii="Arial" w:hAnsi="Arial" w:cs="Arial"/>
          <w:sz w:val="20"/>
          <w:szCs w:val="20"/>
        </w:rPr>
      </w:pPr>
      <w:r>
        <w:rPr>
          <w:rFonts w:ascii="Arial" w:hAnsi="Arial" w:cs="Arial"/>
          <w:sz w:val="20"/>
          <w:szCs w:val="20"/>
        </w:rPr>
        <w:t>Table 2 and Figs 4-5 show the results of the analysis of pumping test data and a summary of the aquifer parameters in the study area. Pumping rates of the boreholes with recorded drawdown per minute are the key inputs required for the computation of the required aquifer parameters.</w:t>
      </w:r>
    </w:p>
    <w:p w:rsidR="00610B26" w:rsidRDefault="00610B26" w:rsidP="00610B26">
      <w:pPr>
        <w:autoSpaceDE w:val="0"/>
        <w:autoSpaceDN w:val="0"/>
        <w:adjustRightInd w:val="0"/>
        <w:spacing w:after="0" w:line="480" w:lineRule="auto"/>
        <w:rPr>
          <w:rStyle w:val="CommentReference"/>
          <w:rFonts w:ascii="Arial" w:hAnsi="Arial" w:cs="Arial"/>
          <w:sz w:val="20"/>
          <w:szCs w:val="20"/>
        </w:rPr>
      </w:pPr>
      <w:r>
        <w:rPr>
          <w:rFonts w:ascii="Arial" w:hAnsi="Arial" w:cs="Arial"/>
          <w:sz w:val="20"/>
          <w:szCs w:val="20"/>
        </w:rPr>
        <w:t>The well diameter is uniform throughout the study</w:t>
      </w: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Pr="00610B26" w:rsidRDefault="00610B26" w:rsidP="00610B26">
      <w:pPr>
        <w:autoSpaceDE w:val="0"/>
        <w:autoSpaceDN w:val="0"/>
        <w:adjustRightInd w:val="0"/>
        <w:spacing w:after="0" w:line="480" w:lineRule="auto"/>
        <w:rPr>
          <w:rFonts w:ascii="Arial" w:hAnsi="Arial" w:cs="Arial"/>
          <w:sz w:val="20"/>
          <w:szCs w:val="20"/>
        </w:rPr>
      </w:pPr>
      <w:r>
        <w:rPr>
          <w:rFonts w:ascii="Arial" w:hAnsi="Arial" w:cs="Arial"/>
          <w:sz w:val="20"/>
          <w:szCs w:val="20"/>
        </w:rPr>
        <w:lastRenderedPageBreak/>
        <w:t>Table 2  Classification of Well Parameters within the Asu River Group.</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7"/>
        <w:gridCol w:w="1033"/>
        <w:gridCol w:w="685"/>
        <w:gridCol w:w="547"/>
        <w:gridCol w:w="885"/>
        <w:gridCol w:w="1080"/>
        <w:gridCol w:w="1170"/>
        <w:gridCol w:w="1197"/>
        <w:gridCol w:w="738"/>
        <w:gridCol w:w="908"/>
      </w:tblGrid>
      <w:tr w:rsidR="00610B26" w:rsidTr="00763BA1">
        <w:trPr>
          <w:trHeight w:val="566"/>
        </w:trPr>
        <w:tc>
          <w:tcPr>
            <w:tcW w:w="787" w:type="dxa"/>
          </w:tcPr>
          <w:p w:rsidR="00610B26" w:rsidRDefault="00610B26" w:rsidP="00763BA1">
            <w:pPr>
              <w:pStyle w:val="TableParagraph"/>
              <w:spacing w:before="167" w:line="480" w:lineRule="auto"/>
              <w:ind w:left="7" w:right="1"/>
              <w:rPr>
                <w:rFonts w:ascii="Arial" w:hAnsi="Arial" w:cs="Arial"/>
                <w:b/>
                <w:sz w:val="20"/>
                <w:szCs w:val="20"/>
              </w:rPr>
            </w:pPr>
            <w:r>
              <w:rPr>
                <w:rFonts w:ascii="Arial" w:hAnsi="Arial" w:cs="Arial"/>
                <w:b/>
                <w:spacing w:val="-4"/>
                <w:sz w:val="20"/>
                <w:szCs w:val="20"/>
              </w:rPr>
              <w:t>Well</w:t>
            </w:r>
          </w:p>
        </w:tc>
        <w:tc>
          <w:tcPr>
            <w:tcW w:w="1033" w:type="dxa"/>
          </w:tcPr>
          <w:p w:rsidR="00610B26" w:rsidRDefault="00610B26" w:rsidP="00763BA1">
            <w:pPr>
              <w:pStyle w:val="TableParagraph"/>
              <w:spacing w:before="52" w:line="480" w:lineRule="auto"/>
              <w:ind w:right="2"/>
              <w:rPr>
                <w:rFonts w:ascii="Arial" w:hAnsi="Arial" w:cs="Arial"/>
                <w:b/>
                <w:sz w:val="20"/>
                <w:szCs w:val="20"/>
              </w:rPr>
            </w:pPr>
            <w:r>
              <w:rPr>
                <w:rFonts w:ascii="Arial" w:hAnsi="Arial" w:cs="Arial"/>
                <w:b/>
                <w:spacing w:val="-10"/>
                <w:sz w:val="20"/>
                <w:szCs w:val="20"/>
              </w:rPr>
              <w:t>Q</w:t>
            </w:r>
          </w:p>
          <w:p w:rsidR="00610B26" w:rsidRDefault="00610B26" w:rsidP="00763BA1">
            <w:pPr>
              <w:pStyle w:val="TableParagraph"/>
              <w:spacing w:before="0" w:line="480" w:lineRule="auto"/>
              <w:ind w:right="1"/>
              <w:rPr>
                <w:rFonts w:ascii="Arial" w:hAnsi="Arial" w:cs="Arial"/>
                <w:b/>
                <w:sz w:val="20"/>
                <w:szCs w:val="20"/>
              </w:rPr>
            </w:pPr>
            <w:r>
              <w:rPr>
                <w:rFonts w:ascii="Arial" w:hAnsi="Arial" w:cs="Arial"/>
                <w:b/>
                <w:spacing w:val="-2"/>
                <w:sz w:val="20"/>
                <w:szCs w:val="20"/>
              </w:rPr>
              <w:t>(m³/min)</w:t>
            </w:r>
          </w:p>
        </w:tc>
        <w:tc>
          <w:tcPr>
            <w:tcW w:w="685" w:type="dxa"/>
          </w:tcPr>
          <w:p w:rsidR="00610B26" w:rsidRDefault="00610B26" w:rsidP="00763BA1">
            <w:pPr>
              <w:pStyle w:val="TableParagraph"/>
              <w:spacing w:before="52" w:line="480" w:lineRule="auto"/>
              <w:ind w:left="189" w:right="178" w:firstLine="57"/>
              <w:jc w:val="left"/>
              <w:rPr>
                <w:rFonts w:ascii="Arial" w:hAnsi="Arial" w:cs="Arial"/>
                <w:b/>
                <w:sz w:val="20"/>
                <w:szCs w:val="20"/>
              </w:rPr>
            </w:pPr>
            <w:r>
              <w:rPr>
                <w:rFonts w:ascii="Arial" w:hAnsi="Arial" w:cs="Arial"/>
                <w:b/>
                <w:spacing w:val="-6"/>
                <w:sz w:val="20"/>
                <w:szCs w:val="20"/>
              </w:rPr>
              <w:t>r</w:t>
            </w:r>
            <w:r>
              <w:rPr>
                <w:rFonts w:ascii="Arial" w:hAnsi="Arial" w:cs="Arial"/>
                <w:b/>
                <w:spacing w:val="-6"/>
                <w:sz w:val="20"/>
                <w:szCs w:val="20"/>
                <w:vertAlign w:val="subscript"/>
              </w:rPr>
              <w:t>w</w:t>
            </w:r>
            <w:r>
              <w:rPr>
                <w:rFonts w:ascii="Arial" w:hAnsi="Arial" w:cs="Arial"/>
                <w:b/>
                <w:spacing w:val="-4"/>
                <w:sz w:val="20"/>
                <w:szCs w:val="20"/>
              </w:rPr>
              <w:t>(m)</w:t>
            </w:r>
          </w:p>
        </w:tc>
        <w:tc>
          <w:tcPr>
            <w:tcW w:w="547" w:type="dxa"/>
          </w:tcPr>
          <w:p w:rsidR="00610B26" w:rsidRDefault="00610B26" w:rsidP="00763BA1">
            <w:pPr>
              <w:pStyle w:val="TableParagraph"/>
              <w:spacing w:before="52" w:line="480" w:lineRule="auto"/>
              <w:ind w:left="119" w:right="110" w:firstLine="50"/>
              <w:jc w:val="left"/>
              <w:rPr>
                <w:rFonts w:ascii="Arial" w:hAnsi="Arial" w:cs="Arial"/>
                <w:b/>
                <w:sz w:val="20"/>
                <w:szCs w:val="20"/>
              </w:rPr>
            </w:pPr>
            <w:r>
              <w:rPr>
                <w:rFonts w:ascii="Arial" w:hAnsi="Arial" w:cs="Arial"/>
                <w:b/>
                <w:spacing w:val="-6"/>
                <w:sz w:val="20"/>
                <w:szCs w:val="20"/>
              </w:rPr>
              <w:t xml:space="preserve">∆s </w:t>
            </w:r>
            <w:r>
              <w:rPr>
                <w:rFonts w:ascii="Arial" w:hAnsi="Arial" w:cs="Arial"/>
                <w:b/>
                <w:spacing w:val="-4"/>
                <w:sz w:val="20"/>
                <w:szCs w:val="20"/>
              </w:rPr>
              <w:t>(m)</w:t>
            </w:r>
          </w:p>
        </w:tc>
        <w:tc>
          <w:tcPr>
            <w:tcW w:w="885" w:type="dxa"/>
          </w:tcPr>
          <w:p w:rsidR="00610B26" w:rsidRDefault="00610B26" w:rsidP="00763BA1">
            <w:pPr>
              <w:pStyle w:val="TableParagraph"/>
              <w:spacing w:before="52" w:line="480" w:lineRule="auto"/>
              <w:ind w:left="120" w:right="112" w:firstLine="171"/>
              <w:jc w:val="left"/>
              <w:rPr>
                <w:rFonts w:ascii="Arial" w:hAnsi="Arial" w:cs="Arial"/>
                <w:b/>
                <w:sz w:val="20"/>
                <w:szCs w:val="20"/>
              </w:rPr>
            </w:pPr>
            <w:r>
              <w:rPr>
                <w:rFonts w:ascii="Arial" w:hAnsi="Arial" w:cs="Arial"/>
                <w:b/>
                <w:spacing w:val="-6"/>
                <w:sz w:val="20"/>
                <w:szCs w:val="20"/>
              </w:rPr>
              <w:t xml:space="preserve">tₒ </w:t>
            </w:r>
            <w:r>
              <w:rPr>
                <w:rFonts w:ascii="Arial" w:hAnsi="Arial" w:cs="Arial"/>
                <w:b/>
                <w:spacing w:val="-2"/>
                <w:sz w:val="20"/>
                <w:szCs w:val="20"/>
              </w:rPr>
              <w:t>(min)</w:t>
            </w:r>
          </w:p>
        </w:tc>
        <w:tc>
          <w:tcPr>
            <w:tcW w:w="1080" w:type="dxa"/>
          </w:tcPr>
          <w:p w:rsidR="00610B26" w:rsidRDefault="00610B26" w:rsidP="00763BA1">
            <w:pPr>
              <w:pStyle w:val="TableParagraph"/>
              <w:spacing w:before="52" w:line="480" w:lineRule="auto"/>
              <w:ind w:left="1" w:right="1"/>
              <w:rPr>
                <w:rFonts w:ascii="Arial" w:hAnsi="Arial" w:cs="Arial"/>
                <w:b/>
                <w:sz w:val="20"/>
                <w:szCs w:val="20"/>
              </w:rPr>
            </w:pPr>
            <w:r>
              <w:rPr>
                <w:rFonts w:ascii="Arial" w:hAnsi="Arial" w:cs="Arial"/>
                <w:b/>
                <w:spacing w:val="-10"/>
                <w:sz w:val="20"/>
                <w:szCs w:val="20"/>
              </w:rPr>
              <w:t>T</w:t>
            </w:r>
          </w:p>
          <w:p w:rsidR="00610B26" w:rsidRDefault="00610B26" w:rsidP="00763BA1">
            <w:pPr>
              <w:pStyle w:val="TableParagraph"/>
              <w:spacing w:before="0" w:line="480" w:lineRule="auto"/>
              <w:ind w:left="1" w:right="1"/>
              <w:rPr>
                <w:rFonts w:ascii="Arial" w:hAnsi="Arial" w:cs="Arial"/>
                <w:b/>
                <w:sz w:val="20"/>
                <w:szCs w:val="20"/>
              </w:rPr>
            </w:pPr>
            <w:r>
              <w:rPr>
                <w:rFonts w:ascii="Arial" w:hAnsi="Arial" w:cs="Arial"/>
                <w:b/>
                <w:spacing w:val="-2"/>
                <w:sz w:val="20"/>
                <w:szCs w:val="20"/>
              </w:rPr>
              <w:t>(m²/day)</w:t>
            </w:r>
          </w:p>
        </w:tc>
        <w:tc>
          <w:tcPr>
            <w:tcW w:w="1170" w:type="dxa"/>
          </w:tcPr>
          <w:p w:rsidR="00610B26" w:rsidRDefault="00610B26" w:rsidP="00763BA1">
            <w:pPr>
              <w:pStyle w:val="TableParagraph"/>
              <w:spacing w:before="52" w:line="480" w:lineRule="auto"/>
              <w:ind w:left="48" w:right="48"/>
              <w:rPr>
                <w:rFonts w:ascii="Arial" w:hAnsi="Arial" w:cs="Arial"/>
                <w:b/>
                <w:sz w:val="20"/>
                <w:szCs w:val="20"/>
              </w:rPr>
            </w:pPr>
            <w:r>
              <w:rPr>
                <w:rFonts w:ascii="Arial" w:hAnsi="Arial" w:cs="Arial"/>
                <w:b/>
                <w:spacing w:val="-10"/>
                <w:sz w:val="20"/>
                <w:szCs w:val="20"/>
              </w:rPr>
              <w:t>T</w:t>
            </w:r>
          </w:p>
          <w:p w:rsidR="00610B26" w:rsidRDefault="00610B26" w:rsidP="00763BA1">
            <w:pPr>
              <w:pStyle w:val="TableParagraph"/>
              <w:spacing w:before="0" w:line="480" w:lineRule="auto"/>
              <w:ind w:left="49" w:right="1"/>
              <w:rPr>
                <w:rFonts w:ascii="Arial" w:hAnsi="Arial" w:cs="Arial"/>
                <w:b/>
                <w:sz w:val="20"/>
                <w:szCs w:val="20"/>
              </w:rPr>
            </w:pPr>
            <w:r>
              <w:rPr>
                <w:rFonts w:ascii="Arial" w:hAnsi="Arial" w:cs="Arial"/>
                <w:b/>
                <w:spacing w:val="-2"/>
                <w:sz w:val="20"/>
                <w:szCs w:val="20"/>
              </w:rPr>
              <w:t>(m²/day)</w:t>
            </w:r>
          </w:p>
        </w:tc>
        <w:tc>
          <w:tcPr>
            <w:tcW w:w="1197" w:type="dxa"/>
          </w:tcPr>
          <w:p w:rsidR="00610B26" w:rsidRDefault="00610B26" w:rsidP="00763BA1">
            <w:pPr>
              <w:pStyle w:val="TableParagraph"/>
              <w:spacing w:before="167" w:line="480" w:lineRule="auto"/>
              <w:ind w:left="1" w:right="4"/>
              <w:rPr>
                <w:rFonts w:ascii="Arial" w:hAnsi="Arial" w:cs="Arial"/>
                <w:b/>
                <w:sz w:val="20"/>
                <w:szCs w:val="20"/>
              </w:rPr>
            </w:pPr>
            <w:r>
              <w:rPr>
                <w:rFonts w:ascii="Arial" w:hAnsi="Arial" w:cs="Arial"/>
                <w:b/>
                <w:sz w:val="20"/>
                <w:szCs w:val="20"/>
              </w:rPr>
              <w:t>class</w:t>
            </w:r>
            <w:r>
              <w:rPr>
                <w:rFonts w:ascii="Arial" w:hAnsi="Arial" w:cs="Arial"/>
                <w:b/>
                <w:spacing w:val="-4"/>
                <w:sz w:val="20"/>
                <w:szCs w:val="20"/>
              </w:rPr>
              <w:t>type</w:t>
            </w:r>
          </w:p>
        </w:tc>
        <w:tc>
          <w:tcPr>
            <w:tcW w:w="738" w:type="dxa"/>
          </w:tcPr>
          <w:p w:rsidR="00610B26" w:rsidRDefault="00610B26" w:rsidP="00763BA1">
            <w:pPr>
              <w:pStyle w:val="TableParagraph"/>
              <w:spacing w:before="167" w:line="480" w:lineRule="auto"/>
              <w:ind w:left="0" w:right="9"/>
              <w:rPr>
                <w:rFonts w:ascii="Arial" w:hAnsi="Arial" w:cs="Arial"/>
                <w:b/>
                <w:sz w:val="20"/>
                <w:szCs w:val="20"/>
              </w:rPr>
            </w:pPr>
            <w:r>
              <w:rPr>
                <w:rFonts w:ascii="Arial" w:hAnsi="Arial" w:cs="Arial"/>
                <w:b/>
                <w:spacing w:val="-10"/>
                <w:sz w:val="20"/>
                <w:szCs w:val="20"/>
              </w:rPr>
              <w:t>S</w:t>
            </w:r>
          </w:p>
        </w:tc>
        <w:tc>
          <w:tcPr>
            <w:tcW w:w="908" w:type="dxa"/>
          </w:tcPr>
          <w:p w:rsidR="00610B26" w:rsidRDefault="00610B26" w:rsidP="00763BA1">
            <w:pPr>
              <w:pStyle w:val="TableParagraph"/>
              <w:spacing w:before="52" w:line="480" w:lineRule="auto"/>
              <w:ind w:left="0" w:right="8"/>
              <w:rPr>
                <w:rFonts w:ascii="Arial" w:hAnsi="Arial" w:cs="Arial"/>
                <w:b/>
                <w:sz w:val="20"/>
                <w:szCs w:val="20"/>
              </w:rPr>
            </w:pPr>
            <w:r>
              <w:rPr>
                <w:rFonts w:ascii="Arial" w:hAnsi="Arial" w:cs="Arial"/>
                <w:b/>
                <w:spacing w:val="-5"/>
                <w:sz w:val="20"/>
                <w:szCs w:val="20"/>
              </w:rPr>
              <w:t>(S)</w:t>
            </w:r>
          </w:p>
          <w:p w:rsidR="00610B26" w:rsidRDefault="00610B26" w:rsidP="00763BA1">
            <w:pPr>
              <w:pStyle w:val="TableParagraph"/>
              <w:spacing w:before="0" w:line="480" w:lineRule="auto"/>
              <w:ind w:left="0" w:right="8"/>
              <w:rPr>
                <w:rFonts w:ascii="Arial" w:hAnsi="Arial" w:cs="Arial"/>
                <w:b/>
                <w:sz w:val="20"/>
                <w:szCs w:val="20"/>
              </w:rPr>
            </w:pPr>
            <w:r>
              <w:rPr>
                <w:rFonts w:ascii="Arial" w:hAnsi="Arial" w:cs="Arial"/>
                <w:b/>
                <w:spacing w:val="-2"/>
                <w:sz w:val="20"/>
                <w:szCs w:val="20"/>
              </w:rPr>
              <w:t>range</w:t>
            </w:r>
          </w:p>
        </w:tc>
      </w:tr>
      <w:tr w:rsidR="00610B26" w:rsidTr="00763BA1">
        <w:trPr>
          <w:trHeight w:val="299"/>
        </w:trPr>
        <w:tc>
          <w:tcPr>
            <w:tcW w:w="787" w:type="dxa"/>
          </w:tcPr>
          <w:p w:rsidR="00610B26" w:rsidRDefault="00610B26" w:rsidP="00763BA1">
            <w:pPr>
              <w:pStyle w:val="TableParagraph"/>
              <w:spacing w:before="67" w:line="480" w:lineRule="auto"/>
              <w:ind w:left="7"/>
              <w:rPr>
                <w:rFonts w:ascii="Arial" w:hAnsi="Arial" w:cs="Arial"/>
                <w:sz w:val="20"/>
                <w:szCs w:val="20"/>
              </w:rPr>
            </w:pPr>
            <w:r>
              <w:rPr>
                <w:rFonts w:ascii="Arial" w:hAnsi="Arial" w:cs="Arial"/>
                <w:spacing w:val="-10"/>
                <w:sz w:val="20"/>
                <w:szCs w:val="20"/>
              </w:rPr>
              <w:t>FUNAI 1</w:t>
            </w:r>
          </w:p>
        </w:tc>
        <w:tc>
          <w:tcPr>
            <w:tcW w:w="1033" w:type="dxa"/>
          </w:tcPr>
          <w:p w:rsidR="00610B26" w:rsidRDefault="00610B26" w:rsidP="00763BA1">
            <w:pPr>
              <w:pStyle w:val="TableParagraph"/>
              <w:spacing w:before="67" w:line="480" w:lineRule="auto"/>
              <w:rPr>
                <w:rFonts w:ascii="Arial" w:hAnsi="Arial" w:cs="Arial"/>
                <w:sz w:val="20"/>
                <w:szCs w:val="20"/>
              </w:rPr>
            </w:pPr>
            <w:r>
              <w:rPr>
                <w:rFonts w:ascii="Arial" w:hAnsi="Arial" w:cs="Arial"/>
                <w:spacing w:val="-2"/>
                <w:sz w:val="20"/>
                <w:szCs w:val="20"/>
              </w:rPr>
              <w:t>0.075</w:t>
            </w:r>
          </w:p>
        </w:tc>
        <w:tc>
          <w:tcPr>
            <w:tcW w:w="685" w:type="dxa"/>
          </w:tcPr>
          <w:p w:rsidR="00610B26" w:rsidRDefault="00610B26" w:rsidP="00763BA1">
            <w:pPr>
              <w:pStyle w:val="TableParagraph"/>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z w:val="20"/>
                <w:szCs w:val="20"/>
              </w:rPr>
            </w:pPr>
            <w:r>
              <w:rPr>
                <w:rFonts w:ascii="Arial" w:hAnsi="Arial" w:cs="Arial"/>
                <w:spacing w:val="-5"/>
                <w:sz w:val="20"/>
                <w:szCs w:val="20"/>
              </w:rPr>
              <w:t>9.97</w:t>
            </w:r>
          </w:p>
        </w:tc>
        <w:tc>
          <w:tcPr>
            <w:tcW w:w="885"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5"/>
                <w:sz w:val="20"/>
                <w:szCs w:val="20"/>
              </w:rPr>
              <w:t>0.2</w:t>
            </w:r>
          </w:p>
        </w:tc>
        <w:tc>
          <w:tcPr>
            <w:tcW w:w="1080"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2"/>
                <w:sz w:val="20"/>
                <w:szCs w:val="20"/>
              </w:rPr>
              <w:t>18.23</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z w:val="20"/>
                <w:szCs w:val="20"/>
              </w:rPr>
            </w:pPr>
            <w:r>
              <w:rPr>
                <w:rFonts w:ascii="Arial" w:hAnsi="Arial" w:cs="Arial"/>
                <w:spacing w:val="-2"/>
                <w:sz w:val="20"/>
                <w:szCs w:val="20"/>
              </w:rPr>
              <w:t>0.254</w:t>
            </w:r>
          </w:p>
        </w:tc>
        <w:tc>
          <w:tcPr>
            <w:tcW w:w="908" w:type="dxa"/>
          </w:tcPr>
          <w:p w:rsidR="00610B26" w:rsidRDefault="00610B26" w:rsidP="00763BA1">
            <w:pPr>
              <w:pStyle w:val="TableParagraph"/>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300"/>
        </w:trPr>
        <w:tc>
          <w:tcPr>
            <w:tcW w:w="787" w:type="dxa"/>
          </w:tcPr>
          <w:p w:rsidR="00610B26" w:rsidRDefault="00610B26" w:rsidP="00763BA1">
            <w:pPr>
              <w:pStyle w:val="TableParagraph"/>
              <w:spacing w:before="67" w:line="480" w:lineRule="auto"/>
              <w:ind w:left="7"/>
              <w:rPr>
                <w:rFonts w:ascii="Arial" w:hAnsi="Arial" w:cs="Arial"/>
                <w:sz w:val="20"/>
                <w:szCs w:val="20"/>
              </w:rPr>
            </w:pPr>
            <w:r>
              <w:rPr>
                <w:rFonts w:ascii="Arial" w:hAnsi="Arial" w:cs="Arial"/>
                <w:spacing w:val="-10"/>
                <w:sz w:val="20"/>
                <w:szCs w:val="20"/>
              </w:rPr>
              <w:t>FUNAI 2</w:t>
            </w:r>
          </w:p>
        </w:tc>
        <w:tc>
          <w:tcPr>
            <w:tcW w:w="1033" w:type="dxa"/>
          </w:tcPr>
          <w:p w:rsidR="00610B26" w:rsidRDefault="00610B26" w:rsidP="00763BA1">
            <w:pPr>
              <w:pStyle w:val="TableParagraph"/>
              <w:spacing w:before="67" w:line="480" w:lineRule="auto"/>
              <w:rPr>
                <w:rFonts w:ascii="Arial" w:hAnsi="Arial" w:cs="Arial"/>
                <w:sz w:val="20"/>
                <w:szCs w:val="20"/>
              </w:rPr>
            </w:pPr>
            <w:r>
              <w:rPr>
                <w:rFonts w:ascii="Arial" w:hAnsi="Arial" w:cs="Arial"/>
                <w:spacing w:val="-2"/>
                <w:sz w:val="20"/>
                <w:szCs w:val="20"/>
              </w:rPr>
              <w:t>0.075</w:t>
            </w:r>
          </w:p>
        </w:tc>
        <w:tc>
          <w:tcPr>
            <w:tcW w:w="685" w:type="dxa"/>
          </w:tcPr>
          <w:p w:rsidR="00610B26" w:rsidRDefault="00610B26" w:rsidP="00763BA1">
            <w:pPr>
              <w:pStyle w:val="TableParagraph"/>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z w:val="20"/>
                <w:szCs w:val="20"/>
              </w:rPr>
            </w:pPr>
            <w:r>
              <w:rPr>
                <w:rFonts w:ascii="Arial" w:hAnsi="Arial" w:cs="Arial"/>
                <w:spacing w:val="-5"/>
                <w:sz w:val="20"/>
                <w:szCs w:val="20"/>
              </w:rPr>
              <w:t>1.1</w:t>
            </w:r>
          </w:p>
        </w:tc>
        <w:tc>
          <w:tcPr>
            <w:tcW w:w="885"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10"/>
                <w:sz w:val="20"/>
                <w:szCs w:val="20"/>
              </w:rPr>
              <w:t>0.1</w:t>
            </w:r>
          </w:p>
        </w:tc>
        <w:tc>
          <w:tcPr>
            <w:tcW w:w="1080"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2"/>
                <w:sz w:val="20"/>
                <w:szCs w:val="20"/>
              </w:rPr>
              <w:t>37.44</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2"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z w:val="20"/>
                <w:szCs w:val="20"/>
              </w:rPr>
            </w:pPr>
            <w:r>
              <w:rPr>
                <w:rFonts w:ascii="Arial" w:hAnsi="Arial" w:cs="Arial"/>
                <w:spacing w:val="-2"/>
                <w:sz w:val="20"/>
                <w:szCs w:val="20"/>
              </w:rPr>
              <w:t>0.264</w:t>
            </w:r>
          </w:p>
        </w:tc>
        <w:tc>
          <w:tcPr>
            <w:tcW w:w="908" w:type="dxa"/>
          </w:tcPr>
          <w:p w:rsidR="00610B26" w:rsidRDefault="00610B26" w:rsidP="00763BA1">
            <w:pPr>
              <w:pStyle w:val="TableParagraph"/>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299"/>
        </w:trPr>
        <w:tc>
          <w:tcPr>
            <w:tcW w:w="787" w:type="dxa"/>
          </w:tcPr>
          <w:p w:rsidR="00610B26" w:rsidRDefault="00610B26" w:rsidP="00763BA1">
            <w:pPr>
              <w:pStyle w:val="TableParagraph"/>
              <w:spacing w:before="66" w:line="480" w:lineRule="auto"/>
              <w:ind w:left="7"/>
              <w:rPr>
                <w:rFonts w:ascii="Arial" w:hAnsi="Arial" w:cs="Arial"/>
                <w:sz w:val="20"/>
                <w:szCs w:val="20"/>
              </w:rPr>
            </w:pPr>
            <w:r>
              <w:rPr>
                <w:rFonts w:ascii="Arial" w:hAnsi="Arial" w:cs="Arial"/>
                <w:spacing w:val="-10"/>
                <w:sz w:val="20"/>
                <w:szCs w:val="20"/>
              </w:rPr>
              <w:t>FUNAI 3</w:t>
            </w:r>
          </w:p>
        </w:tc>
        <w:tc>
          <w:tcPr>
            <w:tcW w:w="1033" w:type="dxa"/>
          </w:tcPr>
          <w:p w:rsidR="00610B26" w:rsidRDefault="00610B26" w:rsidP="00763BA1">
            <w:pPr>
              <w:pStyle w:val="TableParagraph"/>
              <w:spacing w:before="66" w:line="480" w:lineRule="auto"/>
              <w:ind w:right="1"/>
              <w:rPr>
                <w:rFonts w:ascii="Arial" w:hAnsi="Arial" w:cs="Arial"/>
                <w:sz w:val="20"/>
                <w:szCs w:val="20"/>
              </w:rPr>
            </w:pPr>
            <w:r>
              <w:rPr>
                <w:rFonts w:ascii="Arial" w:hAnsi="Arial" w:cs="Arial"/>
                <w:spacing w:val="-2"/>
                <w:sz w:val="20"/>
                <w:szCs w:val="20"/>
              </w:rPr>
              <w:t>0.075</w:t>
            </w:r>
          </w:p>
        </w:tc>
        <w:tc>
          <w:tcPr>
            <w:tcW w:w="685" w:type="dxa"/>
          </w:tcPr>
          <w:p w:rsidR="00610B26" w:rsidRDefault="00610B26" w:rsidP="00763BA1">
            <w:pPr>
              <w:pStyle w:val="TableParagraph"/>
              <w:spacing w:before="66"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6" w:line="480" w:lineRule="auto"/>
              <w:ind w:left="3"/>
              <w:rPr>
                <w:rFonts w:ascii="Arial" w:hAnsi="Arial" w:cs="Arial"/>
                <w:sz w:val="20"/>
                <w:szCs w:val="20"/>
              </w:rPr>
            </w:pPr>
            <w:r>
              <w:rPr>
                <w:rFonts w:ascii="Arial" w:hAnsi="Arial" w:cs="Arial"/>
                <w:spacing w:val="-10"/>
                <w:sz w:val="20"/>
                <w:szCs w:val="20"/>
              </w:rPr>
              <w:t>1.13</w:t>
            </w:r>
          </w:p>
        </w:tc>
        <w:tc>
          <w:tcPr>
            <w:tcW w:w="885" w:type="dxa"/>
          </w:tcPr>
          <w:p w:rsidR="00610B26" w:rsidRDefault="00610B26" w:rsidP="00763BA1">
            <w:pPr>
              <w:pStyle w:val="TableParagraph"/>
              <w:spacing w:before="66" w:line="480" w:lineRule="auto"/>
              <w:ind w:left="1"/>
              <w:rPr>
                <w:rFonts w:ascii="Arial" w:hAnsi="Arial" w:cs="Arial"/>
                <w:sz w:val="20"/>
                <w:szCs w:val="20"/>
              </w:rPr>
            </w:pPr>
            <w:r>
              <w:rPr>
                <w:rFonts w:ascii="Arial" w:hAnsi="Arial" w:cs="Arial"/>
                <w:spacing w:val="-5"/>
                <w:sz w:val="20"/>
                <w:szCs w:val="20"/>
              </w:rPr>
              <w:t>0.1</w:t>
            </w:r>
          </w:p>
        </w:tc>
        <w:tc>
          <w:tcPr>
            <w:tcW w:w="1080" w:type="dxa"/>
          </w:tcPr>
          <w:p w:rsidR="00610B26" w:rsidRDefault="00610B26" w:rsidP="00763BA1">
            <w:pPr>
              <w:pStyle w:val="TableParagraph"/>
              <w:spacing w:before="66" w:line="480" w:lineRule="auto"/>
              <w:ind w:left="0" w:right="1"/>
              <w:rPr>
                <w:rFonts w:ascii="Arial" w:hAnsi="Arial" w:cs="Arial"/>
                <w:sz w:val="20"/>
                <w:szCs w:val="20"/>
              </w:rPr>
            </w:pPr>
            <w:r>
              <w:rPr>
                <w:rFonts w:ascii="Arial" w:hAnsi="Arial" w:cs="Arial"/>
                <w:spacing w:val="-2"/>
                <w:sz w:val="20"/>
                <w:szCs w:val="20"/>
              </w:rPr>
              <w:t>33</w:t>
            </w:r>
          </w:p>
        </w:tc>
        <w:tc>
          <w:tcPr>
            <w:tcW w:w="1170" w:type="dxa"/>
          </w:tcPr>
          <w:p w:rsidR="00610B26" w:rsidRDefault="00610B26" w:rsidP="00763BA1">
            <w:pPr>
              <w:pStyle w:val="TableParagraph"/>
              <w:spacing w:before="66" w:line="480" w:lineRule="auto"/>
              <w:ind w:left="48" w:right="49"/>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6" w:line="480" w:lineRule="auto"/>
              <w:ind w:left="2" w:right="9"/>
              <w:rPr>
                <w:rFonts w:ascii="Arial" w:hAnsi="Arial" w:cs="Arial"/>
                <w:sz w:val="20"/>
                <w:szCs w:val="20"/>
              </w:rPr>
            </w:pPr>
            <w:r>
              <w:rPr>
                <w:rFonts w:ascii="Arial" w:hAnsi="Arial" w:cs="Arial"/>
                <w:spacing w:val="-2"/>
                <w:sz w:val="20"/>
                <w:szCs w:val="20"/>
              </w:rPr>
              <w:t>0.22</w:t>
            </w:r>
          </w:p>
        </w:tc>
        <w:tc>
          <w:tcPr>
            <w:tcW w:w="908" w:type="dxa"/>
          </w:tcPr>
          <w:p w:rsidR="00610B26" w:rsidRDefault="00610B26" w:rsidP="00763BA1">
            <w:pPr>
              <w:pStyle w:val="TableParagraph"/>
              <w:spacing w:before="66"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300"/>
        </w:trPr>
        <w:tc>
          <w:tcPr>
            <w:tcW w:w="787" w:type="dxa"/>
          </w:tcPr>
          <w:p w:rsidR="00610B26" w:rsidRDefault="00610B26" w:rsidP="00763BA1">
            <w:pPr>
              <w:pStyle w:val="TableParagraph"/>
              <w:spacing w:before="67" w:line="480" w:lineRule="auto"/>
              <w:ind w:left="7"/>
              <w:rPr>
                <w:rFonts w:ascii="Arial" w:hAnsi="Arial" w:cs="Arial"/>
                <w:sz w:val="20"/>
                <w:szCs w:val="20"/>
              </w:rPr>
            </w:pPr>
            <w:r>
              <w:rPr>
                <w:rFonts w:ascii="Arial" w:hAnsi="Arial" w:cs="Arial"/>
                <w:spacing w:val="-10"/>
                <w:sz w:val="20"/>
                <w:szCs w:val="20"/>
              </w:rPr>
              <w:t>UTR1</w:t>
            </w:r>
          </w:p>
        </w:tc>
        <w:tc>
          <w:tcPr>
            <w:tcW w:w="1033" w:type="dxa"/>
          </w:tcPr>
          <w:p w:rsidR="00610B26" w:rsidRDefault="00610B26" w:rsidP="00763BA1">
            <w:pPr>
              <w:pStyle w:val="TableParagraph"/>
              <w:spacing w:before="67" w:line="480" w:lineRule="auto"/>
              <w:rPr>
                <w:rFonts w:ascii="Arial" w:hAnsi="Arial" w:cs="Arial"/>
                <w:sz w:val="20"/>
                <w:szCs w:val="20"/>
              </w:rPr>
            </w:pPr>
            <w:r>
              <w:rPr>
                <w:rFonts w:ascii="Arial" w:hAnsi="Arial" w:cs="Arial"/>
                <w:spacing w:val="-2"/>
                <w:sz w:val="20"/>
                <w:szCs w:val="20"/>
              </w:rPr>
              <w:t>0.18</w:t>
            </w:r>
          </w:p>
        </w:tc>
        <w:tc>
          <w:tcPr>
            <w:tcW w:w="685" w:type="dxa"/>
          </w:tcPr>
          <w:p w:rsidR="00610B26" w:rsidRDefault="00610B26" w:rsidP="00763BA1">
            <w:pPr>
              <w:pStyle w:val="TableParagraph"/>
              <w:spacing w:before="67" w:line="480" w:lineRule="auto"/>
              <w:ind w:left="5"/>
              <w:rPr>
                <w:rFonts w:ascii="Arial" w:hAnsi="Arial" w:cs="Arial"/>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z w:val="20"/>
                <w:szCs w:val="20"/>
              </w:rPr>
            </w:pPr>
            <w:r>
              <w:rPr>
                <w:rFonts w:ascii="Arial" w:hAnsi="Arial" w:cs="Arial"/>
                <w:spacing w:val="-5"/>
                <w:sz w:val="20"/>
                <w:szCs w:val="20"/>
              </w:rPr>
              <w:t>2.1</w:t>
            </w:r>
          </w:p>
        </w:tc>
        <w:tc>
          <w:tcPr>
            <w:tcW w:w="885"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5"/>
                <w:sz w:val="20"/>
                <w:szCs w:val="20"/>
              </w:rPr>
              <w:t>0.2</w:t>
            </w:r>
          </w:p>
        </w:tc>
        <w:tc>
          <w:tcPr>
            <w:tcW w:w="1080" w:type="dxa"/>
          </w:tcPr>
          <w:p w:rsidR="00610B26" w:rsidRDefault="00610B26" w:rsidP="00763BA1">
            <w:pPr>
              <w:pStyle w:val="TableParagraph"/>
              <w:spacing w:before="67" w:line="480" w:lineRule="auto"/>
              <w:ind w:left="1" w:right="1"/>
              <w:rPr>
                <w:rFonts w:ascii="Arial" w:hAnsi="Arial" w:cs="Arial"/>
                <w:sz w:val="20"/>
                <w:szCs w:val="20"/>
              </w:rPr>
            </w:pPr>
            <w:r>
              <w:rPr>
                <w:rFonts w:ascii="Arial" w:hAnsi="Arial" w:cs="Arial"/>
                <w:spacing w:val="-2"/>
                <w:sz w:val="20"/>
                <w:szCs w:val="20"/>
              </w:rPr>
              <w:t>23.04</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10to</w:t>
            </w:r>
            <w:r>
              <w:rPr>
                <w:rFonts w:ascii="Arial" w:hAnsi="Arial" w:cs="Arial"/>
                <w:spacing w:val="-5"/>
                <w:sz w:val="20"/>
                <w:szCs w:val="20"/>
              </w:rPr>
              <w:t>100</w:t>
            </w:r>
          </w:p>
        </w:tc>
        <w:tc>
          <w:tcPr>
            <w:tcW w:w="1197" w:type="dxa"/>
          </w:tcPr>
          <w:p w:rsidR="00610B26" w:rsidRDefault="00610B26" w:rsidP="00763BA1">
            <w:pPr>
              <w:pStyle w:val="TableParagraph"/>
              <w:spacing w:before="31" w:line="480" w:lineRule="auto"/>
              <w:ind w:left="0" w:right="4"/>
              <w:rPr>
                <w:rFonts w:ascii="Arial" w:hAnsi="Arial" w:cs="Arial"/>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z w:val="20"/>
                <w:szCs w:val="20"/>
              </w:rPr>
            </w:pPr>
            <w:r>
              <w:rPr>
                <w:rFonts w:ascii="Arial" w:hAnsi="Arial" w:cs="Arial"/>
                <w:spacing w:val="-2"/>
                <w:sz w:val="20"/>
                <w:szCs w:val="20"/>
              </w:rPr>
              <w:t>0.32</w:t>
            </w:r>
          </w:p>
        </w:tc>
        <w:tc>
          <w:tcPr>
            <w:tcW w:w="908" w:type="dxa"/>
          </w:tcPr>
          <w:p w:rsidR="00610B26" w:rsidRDefault="00610B26" w:rsidP="00763BA1">
            <w:pPr>
              <w:pStyle w:val="TableParagraph"/>
              <w:spacing w:before="67" w:line="480" w:lineRule="auto"/>
              <w:ind w:left="0" w:right="8"/>
              <w:rPr>
                <w:rFonts w:ascii="Arial" w:hAnsi="Arial" w:cs="Arial"/>
                <w:sz w:val="20"/>
                <w:szCs w:val="20"/>
              </w:rPr>
            </w:pPr>
            <w:r>
              <w:rPr>
                <w:rFonts w:ascii="Arial" w:hAnsi="Arial" w:cs="Arial"/>
                <w:spacing w:val="-2"/>
                <w:sz w:val="20"/>
                <w:szCs w:val="20"/>
              </w:rPr>
              <w:t>0.1-</w:t>
            </w:r>
            <w:r>
              <w:rPr>
                <w:rFonts w:ascii="Arial" w:hAnsi="Arial" w:cs="Arial"/>
                <w:spacing w:val="-5"/>
                <w:sz w:val="20"/>
                <w:szCs w:val="20"/>
              </w:rPr>
              <w:t>0.3</w:t>
            </w:r>
          </w:p>
        </w:tc>
      </w:tr>
      <w:tr w:rsidR="00610B26" w:rsidTr="00763BA1">
        <w:trPr>
          <w:trHeight w:val="300"/>
        </w:trPr>
        <w:tc>
          <w:tcPr>
            <w:tcW w:w="787" w:type="dxa"/>
          </w:tcPr>
          <w:p w:rsidR="00610B26" w:rsidRDefault="00610B26" w:rsidP="00763BA1">
            <w:pPr>
              <w:pStyle w:val="TableParagraph"/>
              <w:spacing w:before="67" w:line="480" w:lineRule="auto"/>
              <w:ind w:left="7"/>
              <w:rPr>
                <w:rFonts w:ascii="Arial" w:hAnsi="Arial" w:cs="Arial"/>
                <w:spacing w:val="-10"/>
                <w:sz w:val="20"/>
                <w:szCs w:val="20"/>
              </w:rPr>
            </w:pPr>
            <w:r>
              <w:rPr>
                <w:rFonts w:ascii="Arial" w:hAnsi="Arial" w:cs="Arial"/>
                <w:spacing w:val="-10"/>
                <w:sz w:val="20"/>
                <w:szCs w:val="20"/>
              </w:rPr>
              <w:t>UTR2</w:t>
            </w:r>
          </w:p>
        </w:tc>
        <w:tc>
          <w:tcPr>
            <w:tcW w:w="1033" w:type="dxa"/>
          </w:tcPr>
          <w:p w:rsidR="00610B26" w:rsidRDefault="00610B26" w:rsidP="00763BA1">
            <w:pPr>
              <w:pStyle w:val="TableParagraph"/>
              <w:spacing w:before="67" w:line="480" w:lineRule="auto"/>
              <w:rPr>
                <w:rFonts w:ascii="Arial" w:hAnsi="Arial" w:cs="Arial"/>
                <w:spacing w:val="-2"/>
                <w:sz w:val="20"/>
                <w:szCs w:val="20"/>
              </w:rPr>
            </w:pPr>
            <w:r>
              <w:rPr>
                <w:rFonts w:ascii="Arial" w:hAnsi="Arial" w:cs="Arial"/>
                <w:spacing w:val="-2"/>
                <w:sz w:val="20"/>
                <w:szCs w:val="20"/>
              </w:rPr>
              <w:t>0.18</w:t>
            </w:r>
          </w:p>
        </w:tc>
        <w:tc>
          <w:tcPr>
            <w:tcW w:w="685" w:type="dxa"/>
          </w:tcPr>
          <w:p w:rsidR="00610B26" w:rsidRDefault="00610B26" w:rsidP="00763BA1">
            <w:pPr>
              <w:pStyle w:val="TableParagraph"/>
              <w:spacing w:before="67" w:line="480" w:lineRule="auto"/>
              <w:ind w:left="5"/>
              <w:rPr>
                <w:rFonts w:ascii="Arial" w:hAnsi="Arial" w:cs="Arial"/>
                <w:spacing w:val="-4"/>
                <w:sz w:val="20"/>
                <w:szCs w:val="20"/>
              </w:rPr>
            </w:pPr>
            <w:r>
              <w:rPr>
                <w:rFonts w:ascii="Arial" w:hAnsi="Arial" w:cs="Arial"/>
                <w:spacing w:val="-4"/>
                <w:sz w:val="20"/>
                <w:szCs w:val="20"/>
              </w:rPr>
              <w:t>0.15</w:t>
            </w:r>
          </w:p>
        </w:tc>
        <w:tc>
          <w:tcPr>
            <w:tcW w:w="547" w:type="dxa"/>
          </w:tcPr>
          <w:p w:rsidR="00610B26" w:rsidRDefault="00610B26" w:rsidP="00763BA1">
            <w:pPr>
              <w:pStyle w:val="TableParagraph"/>
              <w:spacing w:before="67" w:line="480" w:lineRule="auto"/>
              <w:ind w:left="3"/>
              <w:rPr>
                <w:rFonts w:ascii="Arial" w:hAnsi="Arial" w:cs="Arial"/>
                <w:spacing w:val="-5"/>
                <w:sz w:val="20"/>
                <w:szCs w:val="20"/>
              </w:rPr>
            </w:pPr>
            <w:r>
              <w:rPr>
                <w:rFonts w:ascii="Arial" w:hAnsi="Arial" w:cs="Arial"/>
                <w:spacing w:val="-5"/>
                <w:sz w:val="20"/>
                <w:szCs w:val="20"/>
              </w:rPr>
              <w:t>1.51</w:t>
            </w:r>
          </w:p>
        </w:tc>
        <w:tc>
          <w:tcPr>
            <w:tcW w:w="885" w:type="dxa"/>
          </w:tcPr>
          <w:p w:rsidR="00610B26" w:rsidRDefault="00610B26" w:rsidP="00763BA1">
            <w:pPr>
              <w:pStyle w:val="TableParagraph"/>
              <w:spacing w:before="67" w:line="480" w:lineRule="auto"/>
              <w:ind w:left="1" w:right="1"/>
              <w:rPr>
                <w:rFonts w:ascii="Arial" w:hAnsi="Arial" w:cs="Arial"/>
                <w:spacing w:val="-5"/>
                <w:sz w:val="20"/>
                <w:szCs w:val="20"/>
              </w:rPr>
            </w:pPr>
            <w:r>
              <w:rPr>
                <w:rFonts w:ascii="Arial" w:hAnsi="Arial" w:cs="Arial"/>
                <w:spacing w:val="-5"/>
                <w:sz w:val="20"/>
                <w:szCs w:val="20"/>
              </w:rPr>
              <w:t>0.15</w:t>
            </w:r>
          </w:p>
        </w:tc>
        <w:tc>
          <w:tcPr>
            <w:tcW w:w="1080" w:type="dxa"/>
          </w:tcPr>
          <w:p w:rsidR="00610B26" w:rsidRDefault="00610B26" w:rsidP="00763BA1">
            <w:pPr>
              <w:pStyle w:val="TableParagraph"/>
              <w:spacing w:before="67" w:line="480" w:lineRule="auto"/>
              <w:ind w:left="1" w:right="1"/>
              <w:rPr>
                <w:rFonts w:ascii="Arial" w:hAnsi="Arial" w:cs="Arial"/>
                <w:spacing w:val="-2"/>
                <w:sz w:val="20"/>
                <w:szCs w:val="20"/>
              </w:rPr>
            </w:pPr>
            <w:r>
              <w:rPr>
                <w:rFonts w:ascii="Arial" w:hAnsi="Arial" w:cs="Arial"/>
                <w:spacing w:val="-2"/>
                <w:sz w:val="20"/>
                <w:szCs w:val="20"/>
              </w:rPr>
              <w:t>22.85</w:t>
            </w:r>
          </w:p>
        </w:tc>
        <w:tc>
          <w:tcPr>
            <w:tcW w:w="1170" w:type="dxa"/>
          </w:tcPr>
          <w:p w:rsidR="00610B26" w:rsidRDefault="00610B26" w:rsidP="00763BA1">
            <w:pPr>
              <w:pStyle w:val="TableParagraph"/>
              <w:spacing w:before="67" w:line="480" w:lineRule="auto"/>
              <w:ind w:left="48" w:right="48"/>
              <w:rPr>
                <w:rFonts w:ascii="Arial" w:hAnsi="Arial" w:cs="Arial"/>
                <w:sz w:val="20"/>
                <w:szCs w:val="20"/>
              </w:rPr>
            </w:pPr>
            <w:r>
              <w:rPr>
                <w:rFonts w:ascii="Arial" w:hAnsi="Arial" w:cs="Arial"/>
                <w:sz w:val="20"/>
                <w:szCs w:val="20"/>
              </w:rPr>
              <w:t>10 TO 100</w:t>
            </w:r>
          </w:p>
        </w:tc>
        <w:tc>
          <w:tcPr>
            <w:tcW w:w="1197" w:type="dxa"/>
          </w:tcPr>
          <w:p w:rsidR="00610B26" w:rsidRDefault="00610B26" w:rsidP="00763BA1">
            <w:pPr>
              <w:pStyle w:val="TableParagraph"/>
              <w:spacing w:before="31" w:line="480" w:lineRule="auto"/>
              <w:ind w:left="0" w:right="4"/>
              <w:rPr>
                <w:rFonts w:ascii="Arial" w:hAnsi="Arial" w:cs="Arial"/>
                <w:spacing w:val="-2"/>
                <w:sz w:val="20"/>
                <w:szCs w:val="20"/>
              </w:rPr>
            </w:pPr>
            <w:r>
              <w:rPr>
                <w:rFonts w:ascii="Arial" w:hAnsi="Arial" w:cs="Arial"/>
                <w:spacing w:val="-2"/>
                <w:sz w:val="20"/>
                <w:szCs w:val="20"/>
              </w:rPr>
              <w:t>Intermediate</w:t>
            </w:r>
          </w:p>
        </w:tc>
        <w:tc>
          <w:tcPr>
            <w:tcW w:w="738" w:type="dxa"/>
          </w:tcPr>
          <w:p w:rsidR="00610B26" w:rsidRDefault="00610B26" w:rsidP="00763BA1">
            <w:pPr>
              <w:pStyle w:val="TableParagraph"/>
              <w:spacing w:before="67" w:line="480" w:lineRule="auto"/>
              <w:ind w:left="2" w:right="9"/>
              <w:rPr>
                <w:rFonts w:ascii="Arial" w:hAnsi="Arial" w:cs="Arial"/>
                <w:spacing w:val="-2"/>
                <w:sz w:val="20"/>
                <w:szCs w:val="20"/>
              </w:rPr>
            </w:pPr>
            <w:r>
              <w:rPr>
                <w:rFonts w:ascii="Arial" w:hAnsi="Arial" w:cs="Arial"/>
                <w:spacing w:val="-2"/>
                <w:sz w:val="20"/>
                <w:szCs w:val="20"/>
              </w:rPr>
              <w:t>0.30</w:t>
            </w:r>
          </w:p>
        </w:tc>
        <w:tc>
          <w:tcPr>
            <w:tcW w:w="908" w:type="dxa"/>
          </w:tcPr>
          <w:p w:rsidR="00610B26" w:rsidRDefault="00610B26" w:rsidP="00763BA1">
            <w:pPr>
              <w:pStyle w:val="TableParagraph"/>
              <w:spacing w:before="67" w:line="480" w:lineRule="auto"/>
              <w:ind w:left="0" w:right="8"/>
              <w:rPr>
                <w:rFonts w:ascii="Arial" w:hAnsi="Arial" w:cs="Arial"/>
                <w:spacing w:val="-2"/>
                <w:sz w:val="20"/>
                <w:szCs w:val="20"/>
              </w:rPr>
            </w:pPr>
            <w:r>
              <w:rPr>
                <w:rFonts w:ascii="Arial" w:hAnsi="Arial" w:cs="Arial"/>
                <w:spacing w:val="-2"/>
                <w:sz w:val="20"/>
                <w:szCs w:val="20"/>
              </w:rPr>
              <w:t>0.1-0.3</w:t>
            </w:r>
          </w:p>
        </w:tc>
      </w:tr>
    </w:tbl>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r>
        <w:rPr>
          <w:rFonts w:ascii="Times New Roman" w:hAnsi="Times New Roman" w:cs="Times New Roman"/>
          <w:sz w:val="24"/>
          <w:szCs w:val="24"/>
        </w:rPr>
        <w:t>Table 3</w:t>
      </w:r>
      <w:r w:rsidR="00DA74AF">
        <w:rPr>
          <w:rFonts w:ascii="Times New Roman" w:hAnsi="Times New Roman" w:cs="Times New Roman"/>
          <w:sz w:val="24"/>
          <w:szCs w:val="24"/>
        </w:rPr>
        <w:t>: Pumping test records of FUNAI boreholes.</w:t>
      </w:r>
    </w:p>
    <w:tbl>
      <w:tblPr>
        <w:tblStyle w:val="TableGrid"/>
        <w:tblW w:w="0" w:type="auto"/>
        <w:tblLook w:val="04A0" w:firstRow="1" w:lastRow="0" w:firstColumn="1" w:lastColumn="0" w:noHBand="0" w:noVBand="1"/>
      </w:tblPr>
      <w:tblGrid>
        <w:gridCol w:w="1368"/>
        <w:gridCol w:w="1506"/>
        <w:gridCol w:w="1368"/>
        <w:gridCol w:w="1506"/>
        <w:gridCol w:w="1368"/>
        <w:gridCol w:w="1506"/>
      </w:tblGrid>
      <w:tr w:rsidR="00610B26" w:rsidTr="00763BA1">
        <w:tc>
          <w:tcPr>
            <w:tcW w:w="2874" w:type="dxa"/>
            <w:gridSpan w:val="2"/>
          </w:tcPr>
          <w:p w:rsidR="00610B26" w:rsidRDefault="00610B26" w:rsidP="00763BA1">
            <w:pPr>
              <w:spacing w:line="360" w:lineRule="auto"/>
              <w:rPr>
                <w:rFonts w:ascii="Arial" w:hAnsi="Arial" w:cs="Arial"/>
                <w:color w:val="000000"/>
              </w:rPr>
            </w:pPr>
            <w:r>
              <w:rPr>
                <w:rFonts w:ascii="Arial" w:hAnsi="Arial" w:cs="Arial"/>
                <w:color w:val="000000"/>
              </w:rPr>
              <w:t>FUNAI 1</w:t>
            </w:r>
          </w:p>
        </w:tc>
        <w:tc>
          <w:tcPr>
            <w:tcW w:w="2874" w:type="dxa"/>
            <w:gridSpan w:val="2"/>
          </w:tcPr>
          <w:p w:rsidR="00610B26" w:rsidRDefault="00610B26" w:rsidP="00763BA1">
            <w:pPr>
              <w:spacing w:line="360" w:lineRule="auto"/>
              <w:rPr>
                <w:rFonts w:ascii="Arial" w:hAnsi="Arial" w:cs="Arial"/>
              </w:rPr>
            </w:pPr>
            <w:r>
              <w:rPr>
                <w:rFonts w:ascii="Arial" w:hAnsi="Arial" w:cs="Arial"/>
              </w:rPr>
              <w:t>FUNAI 2</w:t>
            </w:r>
          </w:p>
        </w:tc>
        <w:tc>
          <w:tcPr>
            <w:tcW w:w="2874" w:type="dxa"/>
            <w:gridSpan w:val="2"/>
          </w:tcPr>
          <w:p w:rsidR="00610B26" w:rsidRDefault="00610B26" w:rsidP="00763BA1">
            <w:pPr>
              <w:spacing w:line="360" w:lineRule="auto"/>
              <w:rPr>
                <w:rFonts w:ascii="Arial" w:hAnsi="Arial" w:cs="Arial"/>
              </w:rPr>
            </w:pPr>
            <w:r>
              <w:rPr>
                <w:rFonts w:ascii="Arial" w:hAnsi="Arial" w:cs="Arial"/>
              </w:rPr>
              <w:t>FUNAI 3</w:t>
            </w:r>
          </w:p>
        </w:tc>
      </w:tr>
      <w:tr w:rsidR="00610B26" w:rsidTr="00763BA1">
        <w:tc>
          <w:tcPr>
            <w:tcW w:w="1368" w:type="dxa"/>
          </w:tcPr>
          <w:p w:rsidR="00610B26" w:rsidRDefault="00610B26" w:rsidP="00763BA1">
            <w:pPr>
              <w:spacing w:line="360" w:lineRule="auto"/>
              <w:rPr>
                <w:rFonts w:ascii="Arial" w:hAnsi="Arial" w:cs="Arial"/>
              </w:rPr>
            </w:pPr>
            <w:r>
              <w:rPr>
                <w:rFonts w:ascii="Arial" w:hAnsi="Arial" w:cs="Arial"/>
              </w:rPr>
              <w:t>Time(min)</w:t>
            </w:r>
          </w:p>
        </w:tc>
        <w:tc>
          <w:tcPr>
            <w:tcW w:w="1506" w:type="dxa"/>
          </w:tcPr>
          <w:p w:rsidR="00610B26" w:rsidRDefault="00610B26" w:rsidP="00763BA1">
            <w:pPr>
              <w:spacing w:line="360" w:lineRule="auto"/>
              <w:rPr>
                <w:rFonts w:ascii="Arial" w:hAnsi="Arial" w:cs="Arial"/>
              </w:rPr>
            </w:pPr>
            <w:r>
              <w:rPr>
                <w:rFonts w:ascii="Arial" w:hAnsi="Arial" w:cs="Arial"/>
              </w:rPr>
              <w:t>Waterlevel(m)</w:t>
            </w:r>
          </w:p>
        </w:tc>
        <w:tc>
          <w:tcPr>
            <w:tcW w:w="1368" w:type="dxa"/>
          </w:tcPr>
          <w:p w:rsidR="00610B26" w:rsidRDefault="00610B26" w:rsidP="00763BA1">
            <w:pPr>
              <w:spacing w:line="360" w:lineRule="auto"/>
              <w:rPr>
                <w:rFonts w:ascii="Arial" w:hAnsi="Arial" w:cs="Arial"/>
              </w:rPr>
            </w:pPr>
            <w:r>
              <w:rPr>
                <w:rFonts w:ascii="Arial" w:hAnsi="Arial" w:cs="Arial"/>
              </w:rPr>
              <w:t>Time(min)</w:t>
            </w:r>
          </w:p>
        </w:tc>
        <w:tc>
          <w:tcPr>
            <w:tcW w:w="1506" w:type="dxa"/>
          </w:tcPr>
          <w:p w:rsidR="00610B26" w:rsidRDefault="00610B26" w:rsidP="00763BA1">
            <w:pPr>
              <w:spacing w:line="360" w:lineRule="auto"/>
              <w:rPr>
                <w:rFonts w:ascii="Arial" w:hAnsi="Arial" w:cs="Arial"/>
              </w:rPr>
            </w:pPr>
            <w:r>
              <w:rPr>
                <w:rFonts w:ascii="Arial" w:hAnsi="Arial" w:cs="Arial"/>
              </w:rPr>
              <w:t>Waterlevel(m)</w:t>
            </w:r>
          </w:p>
        </w:tc>
        <w:tc>
          <w:tcPr>
            <w:tcW w:w="1368" w:type="dxa"/>
          </w:tcPr>
          <w:p w:rsidR="00610B26" w:rsidRDefault="00610B26" w:rsidP="00763BA1">
            <w:pPr>
              <w:spacing w:line="360" w:lineRule="auto"/>
              <w:rPr>
                <w:rFonts w:ascii="Arial" w:hAnsi="Arial" w:cs="Arial"/>
              </w:rPr>
            </w:pPr>
            <w:r>
              <w:rPr>
                <w:rFonts w:ascii="Arial" w:hAnsi="Arial" w:cs="Arial"/>
              </w:rPr>
              <w:t>Time(min)</w:t>
            </w:r>
          </w:p>
        </w:tc>
        <w:tc>
          <w:tcPr>
            <w:tcW w:w="1506" w:type="dxa"/>
          </w:tcPr>
          <w:p w:rsidR="00610B26" w:rsidRDefault="00610B26" w:rsidP="00763BA1">
            <w:pPr>
              <w:spacing w:line="360" w:lineRule="auto"/>
              <w:rPr>
                <w:rFonts w:ascii="Arial" w:hAnsi="Arial" w:cs="Arial"/>
              </w:rPr>
            </w:pPr>
            <w:r>
              <w:rPr>
                <w:rFonts w:ascii="Arial" w:hAnsi="Arial" w:cs="Arial"/>
              </w:rPr>
              <w:t>Waterlevel(m)</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16.78</w:t>
            </w:r>
          </w:p>
        </w:tc>
        <w:tc>
          <w:tcPr>
            <w:tcW w:w="1368" w:type="dxa"/>
          </w:tcPr>
          <w:p w:rsidR="00610B26" w:rsidRDefault="00610B26" w:rsidP="00763BA1">
            <w:pPr>
              <w:spacing w:line="360" w:lineRule="auto"/>
              <w:rPr>
                <w:rFonts w:ascii="Arial" w:hAnsi="Arial" w:cs="Arial"/>
              </w:rPr>
            </w:pPr>
            <w:r>
              <w:rPr>
                <w:rFonts w:ascii="Arial" w:hAnsi="Arial" w:cs="Arial"/>
              </w:rPr>
              <w:t>1</w:t>
            </w:r>
          </w:p>
        </w:tc>
        <w:tc>
          <w:tcPr>
            <w:tcW w:w="1506" w:type="dxa"/>
          </w:tcPr>
          <w:p w:rsidR="00610B26" w:rsidRDefault="00610B26" w:rsidP="00763BA1">
            <w:pPr>
              <w:spacing w:line="360" w:lineRule="auto"/>
              <w:rPr>
                <w:rFonts w:ascii="Arial" w:hAnsi="Arial" w:cs="Arial"/>
              </w:rPr>
            </w:pPr>
            <w:r>
              <w:rPr>
                <w:rFonts w:ascii="Arial" w:hAnsi="Arial" w:cs="Arial"/>
              </w:rPr>
              <w:t>18.10</w:t>
            </w:r>
          </w:p>
        </w:tc>
        <w:tc>
          <w:tcPr>
            <w:tcW w:w="1368" w:type="dxa"/>
          </w:tcPr>
          <w:p w:rsidR="00610B26" w:rsidRDefault="00610B26" w:rsidP="00763BA1">
            <w:pPr>
              <w:spacing w:line="360" w:lineRule="auto"/>
              <w:rPr>
                <w:rFonts w:ascii="Arial" w:hAnsi="Arial" w:cs="Arial"/>
              </w:rPr>
            </w:pPr>
            <w:r>
              <w:rPr>
                <w:rFonts w:ascii="Arial" w:hAnsi="Arial" w:cs="Arial"/>
              </w:rPr>
              <w:t>1</w:t>
            </w:r>
          </w:p>
        </w:tc>
        <w:tc>
          <w:tcPr>
            <w:tcW w:w="1506" w:type="dxa"/>
          </w:tcPr>
          <w:p w:rsidR="00610B26" w:rsidRDefault="00610B26" w:rsidP="00763BA1">
            <w:pPr>
              <w:spacing w:line="360" w:lineRule="auto"/>
              <w:rPr>
                <w:rFonts w:ascii="Arial" w:hAnsi="Arial" w:cs="Arial"/>
              </w:rPr>
            </w:pPr>
            <w:r>
              <w:rPr>
                <w:rFonts w:ascii="Arial" w:hAnsi="Arial" w:cs="Arial"/>
              </w:rPr>
              <w:t>15.0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17.53</w:t>
            </w:r>
          </w:p>
        </w:tc>
        <w:tc>
          <w:tcPr>
            <w:tcW w:w="1368" w:type="dxa"/>
          </w:tcPr>
          <w:p w:rsidR="00610B26" w:rsidRDefault="00610B26" w:rsidP="00763BA1">
            <w:pPr>
              <w:spacing w:line="360" w:lineRule="auto"/>
              <w:rPr>
                <w:rFonts w:ascii="Arial" w:hAnsi="Arial" w:cs="Arial"/>
              </w:rPr>
            </w:pPr>
            <w:r>
              <w:rPr>
                <w:rFonts w:ascii="Arial" w:hAnsi="Arial" w:cs="Arial"/>
              </w:rPr>
              <w:t>2</w:t>
            </w:r>
          </w:p>
        </w:tc>
        <w:tc>
          <w:tcPr>
            <w:tcW w:w="1506" w:type="dxa"/>
          </w:tcPr>
          <w:p w:rsidR="00610B26" w:rsidRDefault="00610B26" w:rsidP="00763BA1">
            <w:pPr>
              <w:spacing w:line="360" w:lineRule="auto"/>
              <w:rPr>
                <w:rFonts w:ascii="Arial" w:hAnsi="Arial" w:cs="Arial"/>
              </w:rPr>
            </w:pPr>
            <w:r>
              <w:rPr>
                <w:rFonts w:ascii="Arial" w:hAnsi="Arial" w:cs="Arial"/>
              </w:rPr>
              <w:t>18.21</w:t>
            </w:r>
          </w:p>
        </w:tc>
        <w:tc>
          <w:tcPr>
            <w:tcW w:w="1368" w:type="dxa"/>
          </w:tcPr>
          <w:p w:rsidR="00610B26" w:rsidRDefault="00610B26" w:rsidP="00763BA1">
            <w:pPr>
              <w:spacing w:line="360" w:lineRule="auto"/>
              <w:rPr>
                <w:rFonts w:ascii="Arial" w:hAnsi="Arial" w:cs="Arial"/>
              </w:rPr>
            </w:pPr>
            <w:r>
              <w:rPr>
                <w:rFonts w:ascii="Arial" w:hAnsi="Arial" w:cs="Arial"/>
              </w:rPr>
              <w:t>2</w:t>
            </w:r>
          </w:p>
        </w:tc>
        <w:tc>
          <w:tcPr>
            <w:tcW w:w="1506" w:type="dxa"/>
          </w:tcPr>
          <w:p w:rsidR="00610B26" w:rsidRDefault="00610B26" w:rsidP="00763BA1">
            <w:pPr>
              <w:spacing w:line="360" w:lineRule="auto"/>
              <w:rPr>
                <w:rFonts w:ascii="Arial" w:hAnsi="Arial" w:cs="Arial"/>
              </w:rPr>
            </w:pPr>
            <w:r>
              <w:rPr>
                <w:rFonts w:ascii="Arial" w:hAnsi="Arial" w:cs="Arial"/>
              </w:rPr>
              <w:t>15.20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17.91</w:t>
            </w:r>
          </w:p>
        </w:tc>
        <w:tc>
          <w:tcPr>
            <w:tcW w:w="1368" w:type="dxa"/>
          </w:tcPr>
          <w:p w:rsidR="00610B26" w:rsidRDefault="00610B26" w:rsidP="00763BA1">
            <w:pPr>
              <w:spacing w:line="360" w:lineRule="auto"/>
              <w:rPr>
                <w:rFonts w:ascii="Arial" w:hAnsi="Arial" w:cs="Arial"/>
              </w:rPr>
            </w:pPr>
            <w:r>
              <w:rPr>
                <w:rFonts w:ascii="Arial" w:hAnsi="Arial" w:cs="Arial"/>
              </w:rPr>
              <w:t>3</w:t>
            </w:r>
          </w:p>
        </w:tc>
        <w:tc>
          <w:tcPr>
            <w:tcW w:w="1506" w:type="dxa"/>
          </w:tcPr>
          <w:p w:rsidR="00610B26" w:rsidRDefault="00610B26" w:rsidP="00763BA1">
            <w:pPr>
              <w:spacing w:line="360" w:lineRule="auto"/>
              <w:rPr>
                <w:rFonts w:ascii="Arial" w:hAnsi="Arial" w:cs="Arial"/>
              </w:rPr>
            </w:pPr>
            <w:r>
              <w:rPr>
                <w:rFonts w:ascii="Arial" w:hAnsi="Arial" w:cs="Arial"/>
              </w:rPr>
              <w:t>18.34</w:t>
            </w:r>
          </w:p>
        </w:tc>
        <w:tc>
          <w:tcPr>
            <w:tcW w:w="1368" w:type="dxa"/>
          </w:tcPr>
          <w:p w:rsidR="00610B26" w:rsidRDefault="00610B26" w:rsidP="00763BA1">
            <w:pPr>
              <w:spacing w:line="360" w:lineRule="auto"/>
              <w:rPr>
                <w:rFonts w:ascii="Arial" w:hAnsi="Arial" w:cs="Arial"/>
              </w:rPr>
            </w:pPr>
            <w:r>
              <w:rPr>
                <w:rFonts w:ascii="Arial" w:hAnsi="Arial" w:cs="Arial"/>
              </w:rPr>
              <w:t>3</w:t>
            </w:r>
          </w:p>
        </w:tc>
        <w:tc>
          <w:tcPr>
            <w:tcW w:w="1506" w:type="dxa"/>
          </w:tcPr>
          <w:p w:rsidR="00610B26" w:rsidRDefault="00610B26" w:rsidP="00763BA1">
            <w:pPr>
              <w:spacing w:line="360" w:lineRule="auto"/>
              <w:rPr>
                <w:rFonts w:ascii="Arial" w:hAnsi="Arial" w:cs="Arial"/>
              </w:rPr>
            </w:pPr>
            <w:r>
              <w:rPr>
                <w:rFonts w:ascii="Arial" w:hAnsi="Arial" w:cs="Arial"/>
              </w:rPr>
              <w:t>15.28</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30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18.57</w:t>
            </w:r>
          </w:p>
        </w:tc>
        <w:tc>
          <w:tcPr>
            <w:tcW w:w="1368" w:type="dxa"/>
          </w:tcPr>
          <w:p w:rsidR="00610B26" w:rsidRDefault="00610B26" w:rsidP="00763BA1">
            <w:pPr>
              <w:spacing w:line="360" w:lineRule="auto"/>
              <w:rPr>
                <w:rFonts w:ascii="Arial" w:hAnsi="Arial" w:cs="Arial"/>
              </w:rPr>
            </w:pPr>
            <w:r>
              <w:rPr>
                <w:rFonts w:ascii="Arial" w:hAnsi="Arial" w:cs="Arial"/>
              </w:rPr>
              <w:t>4</w:t>
            </w:r>
          </w:p>
        </w:tc>
        <w:tc>
          <w:tcPr>
            <w:tcW w:w="1506" w:type="dxa"/>
          </w:tcPr>
          <w:p w:rsidR="00610B26" w:rsidRDefault="00610B26" w:rsidP="00763BA1">
            <w:pPr>
              <w:spacing w:line="360" w:lineRule="auto"/>
              <w:rPr>
                <w:rFonts w:ascii="Arial" w:hAnsi="Arial" w:cs="Arial"/>
              </w:rPr>
            </w:pPr>
            <w:r>
              <w:rPr>
                <w:rFonts w:ascii="Arial" w:hAnsi="Arial" w:cs="Arial"/>
              </w:rPr>
              <w:t>18.37</w:t>
            </w:r>
          </w:p>
        </w:tc>
        <w:tc>
          <w:tcPr>
            <w:tcW w:w="1368" w:type="dxa"/>
          </w:tcPr>
          <w:p w:rsidR="00610B26" w:rsidRDefault="00610B26" w:rsidP="00763BA1">
            <w:pPr>
              <w:spacing w:line="360" w:lineRule="auto"/>
              <w:rPr>
                <w:rFonts w:ascii="Arial" w:hAnsi="Arial" w:cs="Arial"/>
              </w:rPr>
            </w:pPr>
            <w:r>
              <w:rPr>
                <w:rFonts w:ascii="Arial" w:hAnsi="Arial" w:cs="Arial"/>
              </w:rPr>
              <w:t>4</w:t>
            </w:r>
          </w:p>
        </w:tc>
        <w:tc>
          <w:tcPr>
            <w:tcW w:w="1506" w:type="dxa"/>
          </w:tcPr>
          <w:p w:rsidR="00610B26" w:rsidRDefault="00610B26" w:rsidP="00763BA1">
            <w:pPr>
              <w:spacing w:line="360" w:lineRule="auto"/>
              <w:rPr>
                <w:rFonts w:ascii="Arial" w:hAnsi="Arial" w:cs="Arial"/>
              </w:rPr>
            </w:pPr>
            <w:r>
              <w:rPr>
                <w:rFonts w:ascii="Arial" w:hAnsi="Arial" w:cs="Arial"/>
              </w:rPr>
              <w:t>15.35</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40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20.13</w:t>
            </w:r>
          </w:p>
        </w:tc>
        <w:tc>
          <w:tcPr>
            <w:tcW w:w="1368" w:type="dxa"/>
          </w:tcPr>
          <w:p w:rsidR="00610B26" w:rsidRDefault="00610B26" w:rsidP="00763BA1">
            <w:pPr>
              <w:spacing w:line="360" w:lineRule="auto"/>
              <w:rPr>
                <w:rFonts w:ascii="Arial" w:hAnsi="Arial" w:cs="Arial"/>
              </w:rPr>
            </w:pPr>
            <w:r>
              <w:rPr>
                <w:rFonts w:ascii="Arial" w:hAnsi="Arial" w:cs="Arial"/>
              </w:rPr>
              <w:t>5</w:t>
            </w:r>
          </w:p>
        </w:tc>
        <w:tc>
          <w:tcPr>
            <w:tcW w:w="1506" w:type="dxa"/>
          </w:tcPr>
          <w:p w:rsidR="00610B26" w:rsidRDefault="00610B26" w:rsidP="00763BA1">
            <w:pPr>
              <w:spacing w:line="360" w:lineRule="auto"/>
              <w:rPr>
                <w:rFonts w:ascii="Arial" w:hAnsi="Arial" w:cs="Arial"/>
              </w:rPr>
            </w:pPr>
            <w:r>
              <w:rPr>
                <w:rFonts w:ascii="Arial" w:hAnsi="Arial" w:cs="Arial"/>
              </w:rPr>
              <w:t>18.40</w:t>
            </w:r>
          </w:p>
        </w:tc>
        <w:tc>
          <w:tcPr>
            <w:tcW w:w="1368" w:type="dxa"/>
          </w:tcPr>
          <w:p w:rsidR="00610B26" w:rsidRDefault="00610B26" w:rsidP="00763BA1">
            <w:pPr>
              <w:spacing w:line="360" w:lineRule="auto"/>
              <w:rPr>
                <w:rFonts w:ascii="Arial" w:hAnsi="Arial" w:cs="Arial"/>
              </w:rPr>
            </w:pPr>
            <w:r>
              <w:rPr>
                <w:rFonts w:ascii="Arial" w:hAnsi="Arial" w:cs="Arial"/>
              </w:rPr>
              <w:t>5</w:t>
            </w:r>
          </w:p>
        </w:tc>
        <w:tc>
          <w:tcPr>
            <w:tcW w:w="1506" w:type="dxa"/>
          </w:tcPr>
          <w:p w:rsidR="00610B26" w:rsidRDefault="00610B26" w:rsidP="00763BA1">
            <w:pPr>
              <w:spacing w:line="360" w:lineRule="auto"/>
              <w:rPr>
                <w:rFonts w:ascii="Arial" w:hAnsi="Arial" w:cs="Arial"/>
              </w:rPr>
            </w:pPr>
            <w:r>
              <w:rPr>
                <w:rFonts w:ascii="Arial" w:hAnsi="Arial" w:cs="Arial"/>
              </w:rPr>
              <w:t>15.40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50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22.04</w:t>
            </w:r>
          </w:p>
        </w:tc>
        <w:tc>
          <w:tcPr>
            <w:tcW w:w="1368" w:type="dxa"/>
          </w:tcPr>
          <w:p w:rsidR="00610B26" w:rsidRDefault="00610B26" w:rsidP="00763BA1">
            <w:pPr>
              <w:spacing w:line="360" w:lineRule="auto"/>
              <w:rPr>
                <w:rFonts w:ascii="Arial" w:hAnsi="Arial" w:cs="Arial"/>
              </w:rPr>
            </w:pPr>
            <w:r>
              <w:rPr>
                <w:rFonts w:ascii="Arial" w:hAnsi="Arial" w:cs="Arial"/>
              </w:rPr>
              <w:t>6</w:t>
            </w:r>
          </w:p>
        </w:tc>
        <w:tc>
          <w:tcPr>
            <w:tcW w:w="1506" w:type="dxa"/>
          </w:tcPr>
          <w:p w:rsidR="00610B26" w:rsidRDefault="00610B26" w:rsidP="00763BA1">
            <w:pPr>
              <w:spacing w:line="360" w:lineRule="auto"/>
              <w:rPr>
                <w:rFonts w:ascii="Arial" w:hAnsi="Arial" w:cs="Arial"/>
              </w:rPr>
            </w:pPr>
            <w:r>
              <w:rPr>
                <w:rFonts w:ascii="Arial" w:hAnsi="Arial" w:cs="Arial"/>
              </w:rPr>
              <w:t>18.45</w:t>
            </w:r>
          </w:p>
        </w:tc>
        <w:tc>
          <w:tcPr>
            <w:tcW w:w="1368" w:type="dxa"/>
          </w:tcPr>
          <w:p w:rsidR="00610B26" w:rsidRDefault="00610B26" w:rsidP="00763BA1">
            <w:pPr>
              <w:spacing w:line="360" w:lineRule="auto"/>
              <w:rPr>
                <w:rFonts w:ascii="Arial" w:hAnsi="Arial" w:cs="Arial"/>
              </w:rPr>
            </w:pPr>
            <w:r>
              <w:rPr>
                <w:rFonts w:ascii="Arial" w:hAnsi="Arial" w:cs="Arial"/>
              </w:rPr>
              <w:t>6</w:t>
            </w:r>
          </w:p>
        </w:tc>
        <w:tc>
          <w:tcPr>
            <w:tcW w:w="1506" w:type="dxa"/>
          </w:tcPr>
          <w:p w:rsidR="00610B26" w:rsidRDefault="00610B26" w:rsidP="00763BA1">
            <w:pPr>
              <w:spacing w:line="360" w:lineRule="auto"/>
              <w:rPr>
                <w:rFonts w:ascii="Arial" w:hAnsi="Arial" w:cs="Arial"/>
              </w:rPr>
            </w:pPr>
            <w:r>
              <w:rPr>
                <w:rFonts w:ascii="Arial" w:hAnsi="Arial" w:cs="Arial"/>
              </w:rPr>
              <w:t>15.45</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60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23.07</w:t>
            </w:r>
          </w:p>
        </w:tc>
        <w:tc>
          <w:tcPr>
            <w:tcW w:w="1368" w:type="dxa"/>
          </w:tcPr>
          <w:p w:rsidR="00610B26" w:rsidRDefault="00610B26" w:rsidP="00763BA1">
            <w:pPr>
              <w:spacing w:line="360" w:lineRule="auto"/>
              <w:rPr>
                <w:rFonts w:ascii="Arial" w:hAnsi="Arial" w:cs="Arial"/>
              </w:rPr>
            </w:pPr>
            <w:r>
              <w:rPr>
                <w:rFonts w:ascii="Arial" w:hAnsi="Arial" w:cs="Arial"/>
              </w:rPr>
              <w:t>7</w:t>
            </w:r>
          </w:p>
        </w:tc>
        <w:tc>
          <w:tcPr>
            <w:tcW w:w="1506" w:type="dxa"/>
          </w:tcPr>
          <w:p w:rsidR="00610B26" w:rsidRDefault="00610B26" w:rsidP="00763BA1">
            <w:pPr>
              <w:spacing w:line="360" w:lineRule="auto"/>
              <w:rPr>
                <w:rFonts w:ascii="Arial" w:hAnsi="Arial" w:cs="Arial"/>
              </w:rPr>
            </w:pPr>
            <w:r>
              <w:rPr>
                <w:rFonts w:ascii="Arial" w:hAnsi="Arial" w:cs="Arial"/>
              </w:rPr>
              <w:t>18.46</w:t>
            </w:r>
          </w:p>
        </w:tc>
        <w:tc>
          <w:tcPr>
            <w:tcW w:w="1368" w:type="dxa"/>
          </w:tcPr>
          <w:p w:rsidR="00610B26" w:rsidRDefault="00610B26" w:rsidP="00763BA1">
            <w:pPr>
              <w:spacing w:line="360" w:lineRule="auto"/>
              <w:rPr>
                <w:rFonts w:ascii="Arial" w:hAnsi="Arial" w:cs="Arial"/>
              </w:rPr>
            </w:pPr>
            <w:r>
              <w:rPr>
                <w:rFonts w:ascii="Arial" w:hAnsi="Arial" w:cs="Arial"/>
              </w:rPr>
              <w:t>7</w:t>
            </w:r>
          </w:p>
        </w:tc>
        <w:tc>
          <w:tcPr>
            <w:tcW w:w="1506" w:type="dxa"/>
          </w:tcPr>
          <w:p w:rsidR="00610B26" w:rsidRDefault="00610B26" w:rsidP="00763BA1">
            <w:pPr>
              <w:spacing w:line="360" w:lineRule="auto"/>
              <w:rPr>
                <w:rFonts w:ascii="Arial" w:hAnsi="Arial" w:cs="Arial"/>
              </w:rPr>
            </w:pPr>
            <w:r>
              <w:rPr>
                <w:rFonts w:ascii="Arial" w:hAnsi="Arial" w:cs="Arial"/>
              </w:rPr>
              <w:t>15.48</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70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23.70</w:t>
            </w:r>
          </w:p>
        </w:tc>
        <w:tc>
          <w:tcPr>
            <w:tcW w:w="1368" w:type="dxa"/>
          </w:tcPr>
          <w:p w:rsidR="00610B26" w:rsidRDefault="00610B26" w:rsidP="00763BA1">
            <w:pPr>
              <w:spacing w:line="360" w:lineRule="auto"/>
              <w:rPr>
                <w:rFonts w:ascii="Arial" w:hAnsi="Arial" w:cs="Arial"/>
              </w:rPr>
            </w:pPr>
            <w:r>
              <w:rPr>
                <w:rFonts w:ascii="Arial" w:hAnsi="Arial" w:cs="Arial"/>
              </w:rPr>
              <w:t>8</w:t>
            </w:r>
          </w:p>
        </w:tc>
        <w:tc>
          <w:tcPr>
            <w:tcW w:w="1506" w:type="dxa"/>
          </w:tcPr>
          <w:p w:rsidR="00610B26" w:rsidRDefault="00610B26" w:rsidP="00763BA1">
            <w:pPr>
              <w:spacing w:line="360" w:lineRule="auto"/>
              <w:rPr>
                <w:rFonts w:ascii="Arial" w:hAnsi="Arial" w:cs="Arial"/>
              </w:rPr>
            </w:pPr>
            <w:r>
              <w:rPr>
                <w:rFonts w:ascii="Arial" w:hAnsi="Arial" w:cs="Arial"/>
              </w:rPr>
              <w:t>18.49</w:t>
            </w:r>
          </w:p>
        </w:tc>
        <w:tc>
          <w:tcPr>
            <w:tcW w:w="1368" w:type="dxa"/>
          </w:tcPr>
          <w:p w:rsidR="00610B26" w:rsidRDefault="00610B26" w:rsidP="00763BA1">
            <w:pPr>
              <w:spacing w:line="360" w:lineRule="auto"/>
              <w:rPr>
                <w:rFonts w:ascii="Arial" w:hAnsi="Arial" w:cs="Arial"/>
              </w:rPr>
            </w:pPr>
            <w:r>
              <w:rPr>
                <w:rFonts w:ascii="Arial" w:hAnsi="Arial" w:cs="Arial"/>
              </w:rPr>
              <w:t>8</w:t>
            </w:r>
          </w:p>
        </w:tc>
        <w:tc>
          <w:tcPr>
            <w:tcW w:w="1506" w:type="dxa"/>
          </w:tcPr>
          <w:p w:rsidR="00610B26" w:rsidRDefault="00610B26" w:rsidP="00763BA1">
            <w:pPr>
              <w:spacing w:line="360" w:lineRule="auto"/>
              <w:rPr>
                <w:rFonts w:ascii="Arial" w:hAnsi="Arial" w:cs="Arial"/>
              </w:rPr>
            </w:pPr>
            <w:r>
              <w:rPr>
                <w:rFonts w:ascii="Arial" w:hAnsi="Arial" w:cs="Arial"/>
              </w:rPr>
              <w:t>15.52</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80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24.08</w:t>
            </w:r>
          </w:p>
        </w:tc>
        <w:tc>
          <w:tcPr>
            <w:tcW w:w="1368" w:type="dxa"/>
          </w:tcPr>
          <w:p w:rsidR="00610B26" w:rsidRDefault="00610B26" w:rsidP="00763BA1">
            <w:pPr>
              <w:spacing w:line="360" w:lineRule="auto"/>
              <w:rPr>
                <w:rFonts w:ascii="Arial" w:hAnsi="Arial" w:cs="Arial"/>
              </w:rPr>
            </w:pPr>
            <w:r>
              <w:rPr>
                <w:rFonts w:ascii="Arial" w:hAnsi="Arial" w:cs="Arial"/>
              </w:rPr>
              <w:t>10</w:t>
            </w:r>
          </w:p>
        </w:tc>
        <w:tc>
          <w:tcPr>
            <w:tcW w:w="1506" w:type="dxa"/>
          </w:tcPr>
          <w:p w:rsidR="00610B26" w:rsidRDefault="00610B26" w:rsidP="00763BA1">
            <w:pPr>
              <w:spacing w:line="360" w:lineRule="auto"/>
              <w:rPr>
                <w:rFonts w:ascii="Arial" w:hAnsi="Arial" w:cs="Arial"/>
              </w:rPr>
            </w:pPr>
            <w:r>
              <w:rPr>
                <w:rFonts w:ascii="Arial" w:hAnsi="Arial" w:cs="Arial"/>
              </w:rPr>
              <w:t>18.55</w:t>
            </w:r>
          </w:p>
        </w:tc>
        <w:tc>
          <w:tcPr>
            <w:tcW w:w="1368" w:type="dxa"/>
          </w:tcPr>
          <w:p w:rsidR="00610B26" w:rsidRDefault="00610B26" w:rsidP="00763BA1">
            <w:pPr>
              <w:spacing w:line="360" w:lineRule="auto"/>
              <w:rPr>
                <w:rFonts w:ascii="Arial" w:hAnsi="Arial" w:cs="Arial"/>
              </w:rPr>
            </w:pPr>
            <w:r>
              <w:rPr>
                <w:rFonts w:ascii="Arial" w:hAnsi="Arial" w:cs="Arial"/>
              </w:rPr>
              <w:t>10</w:t>
            </w:r>
          </w:p>
        </w:tc>
        <w:tc>
          <w:tcPr>
            <w:tcW w:w="1506" w:type="dxa"/>
          </w:tcPr>
          <w:p w:rsidR="00610B26" w:rsidRDefault="00610B26" w:rsidP="00763BA1">
            <w:pPr>
              <w:spacing w:line="360" w:lineRule="auto"/>
              <w:rPr>
                <w:rFonts w:ascii="Arial" w:hAnsi="Arial" w:cs="Arial"/>
              </w:rPr>
            </w:pPr>
            <w:r>
              <w:rPr>
                <w:rFonts w:ascii="Arial" w:hAnsi="Arial" w:cs="Arial"/>
              </w:rPr>
              <w:t>15.58</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90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24.40</w:t>
            </w:r>
          </w:p>
        </w:tc>
        <w:tc>
          <w:tcPr>
            <w:tcW w:w="1368" w:type="dxa"/>
          </w:tcPr>
          <w:p w:rsidR="00610B26" w:rsidRDefault="00610B26" w:rsidP="00763BA1">
            <w:pPr>
              <w:spacing w:line="360" w:lineRule="auto"/>
              <w:rPr>
                <w:rFonts w:ascii="Arial" w:hAnsi="Arial" w:cs="Arial"/>
              </w:rPr>
            </w:pPr>
            <w:r>
              <w:rPr>
                <w:rFonts w:ascii="Arial" w:hAnsi="Arial" w:cs="Arial"/>
              </w:rPr>
              <w:t>12</w:t>
            </w:r>
          </w:p>
        </w:tc>
        <w:tc>
          <w:tcPr>
            <w:tcW w:w="1506" w:type="dxa"/>
          </w:tcPr>
          <w:p w:rsidR="00610B26" w:rsidRDefault="00610B26" w:rsidP="00763BA1">
            <w:pPr>
              <w:spacing w:line="360" w:lineRule="auto"/>
              <w:rPr>
                <w:rFonts w:ascii="Arial" w:hAnsi="Arial" w:cs="Arial"/>
              </w:rPr>
            </w:pPr>
            <w:r>
              <w:rPr>
                <w:rFonts w:ascii="Arial" w:hAnsi="Arial" w:cs="Arial"/>
              </w:rPr>
              <w:t>18.56</w:t>
            </w:r>
          </w:p>
        </w:tc>
        <w:tc>
          <w:tcPr>
            <w:tcW w:w="1368" w:type="dxa"/>
          </w:tcPr>
          <w:p w:rsidR="00610B26" w:rsidRDefault="00610B26" w:rsidP="00763BA1">
            <w:pPr>
              <w:spacing w:line="360" w:lineRule="auto"/>
              <w:rPr>
                <w:rFonts w:ascii="Arial" w:hAnsi="Arial" w:cs="Arial"/>
              </w:rPr>
            </w:pPr>
            <w:r>
              <w:rPr>
                <w:rFonts w:ascii="Arial" w:hAnsi="Arial" w:cs="Arial"/>
              </w:rPr>
              <w:t>12</w:t>
            </w:r>
          </w:p>
        </w:tc>
        <w:tc>
          <w:tcPr>
            <w:tcW w:w="1506" w:type="dxa"/>
          </w:tcPr>
          <w:p w:rsidR="00610B26" w:rsidRDefault="00610B26" w:rsidP="00763BA1">
            <w:pPr>
              <w:spacing w:line="360" w:lineRule="auto"/>
              <w:rPr>
                <w:rFonts w:ascii="Arial" w:hAnsi="Arial" w:cs="Arial"/>
              </w:rPr>
            </w:pPr>
            <w:r>
              <w:rPr>
                <w:rFonts w:ascii="Arial" w:hAnsi="Arial" w:cs="Arial"/>
              </w:rPr>
              <w:t>15.62</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100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24.22</w:t>
            </w:r>
          </w:p>
        </w:tc>
        <w:tc>
          <w:tcPr>
            <w:tcW w:w="1368" w:type="dxa"/>
          </w:tcPr>
          <w:p w:rsidR="00610B26" w:rsidRDefault="00610B26" w:rsidP="00763BA1">
            <w:pPr>
              <w:spacing w:line="360" w:lineRule="auto"/>
              <w:rPr>
                <w:rFonts w:ascii="Arial" w:hAnsi="Arial" w:cs="Arial"/>
              </w:rPr>
            </w:pPr>
            <w:r>
              <w:rPr>
                <w:rFonts w:ascii="Arial" w:hAnsi="Arial" w:cs="Arial"/>
              </w:rPr>
              <w:t>14</w:t>
            </w:r>
          </w:p>
        </w:tc>
        <w:tc>
          <w:tcPr>
            <w:tcW w:w="1506" w:type="dxa"/>
          </w:tcPr>
          <w:p w:rsidR="00610B26" w:rsidRDefault="00610B26" w:rsidP="00763BA1">
            <w:pPr>
              <w:spacing w:line="360" w:lineRule="auto"/>
              <w:rPr>
                <w:rFonts w:ascii="Arial" w:hAnsi="Arial" w:cs="Arial"/>
              </w:rPr>
            </w:pPr>
            <w:r>
              <w:rPr>
                <w:rFonts w:ascii="Arial" w:hAnsi="Arial" w:cs="Arial"/>
              </w:rPr>
              <w:t>18.61</w:t>
            </w:r>
          </w:p>
        </w:tc>
        <w:tc>
          <w:tcPr>
            <w:tcW w:w="1368" w:type="dxa"/>
          </w:tcPr>
          <w:p w:rsidR="00610B26" w:rsidRDefault="00610B26" w:rsidP="00763BA1">
            <w:pPr>
              <w:spacing w:line="360" w:lineRule="auto"/>
              <w:rPr>
                <w:rFonts w:ascii="Arial" w:hAnsi="Arial" w:cs="Arial"/>
              </w:rPr>
            </w:pPr>
            <w:r>
              <w:rPr>
                <w:rFonts w:ascii="Arial" w:hAnsi="Arial" w:cs="Arial"/>
              </w:rPr>
              <w:t>14</w:t>
            </w:r>
          </w:p>
        </w:tc>
        <w:tc>
          <w:tcPr>
            <w:tcW w:w="1506" w:type="dxa"/>
          </w:tcPr>
          <w:p w:rsidR="00610B26" w:rsidRDefault="00610B26" w:rsidP="00763BA1">
            <w:pPr>
              <w:spacing w:line="360" w:lineRule="auto"/>
              <w:rPr>
                <w:rFonts w:ascii="Arial" w:hAnsi="Arial" w:cs="Arial"/>
              </w:rPr>
            </w:pPr>
            <w:r>
              <w:rPr>
                <w:rFonts w:ascii="Arial" w:hAnsi="Arial" w:cs="Arial"/>
              </w:rPr>
              <w:t>15.64</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110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24.22</w:t>
            </w:r>
          </w:p>
        </w:tc>
        <w:tc>
          <w:tcPr>
            <w:tcW w:w="1368" w:type="dxa"/>
          </w:tcPr>
          <w:p w:rsidR="00610B26" w:rsidRDefault="00610B26" w:rsidP="00763BA1">
            <w:pPr>
              <w:spacing w:line="360" w:lineRule="auto"/>
              <w:rPr>
                <w:rFonts w:ascii="Arial" w:hAnsi="Arial" w:cs="Arial"/>
              </w:rPr>
            </w:pPr>
            <w:r>
              <w:rPr>
                <w:rFonts w:ascii="Arial" w:hAnsi="Arial" w:cs="Arial"/>
              </w:rPr>
              <w:t>16</w:t>
            </w:r>
          </w:p>
        </w:tc>
        <w:tc>
          <w:tcPr>
            <w:tcW w:w="1506" w:type="dxa"/>
          </w:tcPr>
          <w:p w:rsidR="00610B26" w:rsidRDefault="00610B26" w:rsidP="00763BA1">
            <w:pPr>
              <w:spacing w:line="360" w:lineRule="auto"/>
              <w:rPr>
                <w:rFonts w:ascii="Arial" w:hAnsi="Arial" w:cs="Arial"/>
              </w:rPr>
            </w:pPr>
            <w:r>
              <w:rPr>
                <w:rFonts w:ascii="Arial" w:hAnsi="Arial" w:cs="Arial"/>
              </w:rPr>
              <w:t>18.65</w:t>
            </w:r>
          </w:p>
        </w:tc>
        <w:tc>
          <w:tcPr>
            <w:tcW w:w="1368" w:type="dxa"/>
          </w:tcPr>
          <w:p w:rsidR="00610B26" w:rsidRDefault="00610B26" w:rsidP="00763BA1">
            <w:pPr>
              <w:spacing w:line="360" w:lineRule="auto"/>
              <w:rPr>
                <w:rFonts w:ascii="Arial" w:hAnsi="Arial" w:cs="Arial"/>
              </w:rPr>
            </w:pPr>
            <w:r>
              <w:rPr>
                <w:rFonts w:ascii="Arial" w:hAnsi="Arial" w:cs="Arial"/>
              </w:rPr>
              <w:t>16</w:t>
            </w:r>
          </w:p>
        </w:tc>
        <w:tc>
          <w:tcPr>
            <w:tcW w:w="1506" w:type="dxa"/>
          </w:tcPr>
          <w:p w:rsidR="00610B26" w:rsidRDefault="00610B26" w:rsidP="00763BA1">
            <w:pPr>
              <w:spacing w:line="360" w:lineRule="auto"/>
              <w:rPr>
                <w:rFonts w:ascii="Arial" w:hAnsi="Arial" w:cs="Arial"/>
              </w:rPr>
            </w:pPr>
            <w:r>
              <w:rPr>
                <w:rFonts w:ascii="Arial" w:hAnsi="Arial" w:cs="Arial"/>
              </w:rPr>
              <w:t>15.67</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120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24.25</w:t>
            </w:r>
          </w:p>
        </w:tc>
        <w:tc>
          <w:tcPr>
            <w:tcW w:w="1368" w:type="dxa"/>
          </w:tcPr>
          <w:p w:rsidR="00610B26" w:rsidRDefault="00610B26" w:rsidP="00763BA1">
            <w:pPr>
              <w:spacing w:line="360" w:lineRule="auto"/>
              <w:rPr>
                <w:rFonts w:ascii="Arial" w:hAnsi="Arial" w:cs="Arial"/>
              </w:rPr>
            </w:pPr>
            <w:r>
              <w:rPr>
                <w:rFonts w:ascii="Arial" w:hAnsi="Arial" w:cs="Arial"/>
              </w:rPr>
              <w:t>18</w:t>
            </w:r>
          </w:p>
        </w:tc>
        <w:tc>
          <w:tcPr>
            <w:tcW w:w="1506" w:type="dxa"/>
          </w:tcPr>
          <w:p w:rsidR="00610B26" w:rsidRDefault="00610B26" w:rsidP="00763BA1">
            <w:pPr>
              <w:spacing w:line="360" w:lineRule="auto"/>
              <w:rPr>
                <w:rFonts w:ascii="Arial" w:hAnsi="Arial" w:cs="Arial"/>
              </w:rPr>
            </w:pPr>
            <w:r>
              <w:rPr>
                <w:rFonts w:ascii="Arial" w:hAnsi="Arial" w:cs="Arial"/>
              </w:rPr>
              <w:t>18.68</w:t>
            </w:r>
          </w:p>
        </w:tc>
        <w:tc>
          <w:tcPr>
            <w:tcW w:w="1368" w:type="dxa"/>
          </w:tcPr>
          <w:p w:rsidR="00610B26" w:rsidRDefault="00610B26" w:rsidP="00763BA1">
            <w:pPr>
              <w:spacing w:line="360" w:lineRule="auto"/>
              <w:rPr>
                <w:rFonts w:ascii="Arial" w:hAnsi="Arial" w:cs="Arial"/>
              </w:rPr>
            </w:pPr>
            <w:r>
              <w:rPr>
                <w:rFonts w:ascii="Arial" w:hAnsi="Arial" w:cs="Arial"/>
              </w:rPr>
              <w:t>18</w:t>
            </w:r>
          </w:p>
        </w:tc>
        <w:tc>
          <w:tcPr>
            <w:tcW w:w="1506" w:type="dxa"/>
          </w:tcPr>
          <w:p w:rsidR="00610B26" w:rsidRDefault="00610B26" w:rsidP="00763BA1">
            <w:pPr>
              <w:spacing w:line="360" w:lineRule="auto"/>
              <w:rPr>
                <w:rFonts w:ascii="Arial" w:hAnsi="Arial" w:cs="Arial"/>
              </w:rPr>
            </w:pPr>
            <w:r>
              <w:rPr>
                <w:rFonts w:ascii="Arial" w:hAnsi="Arial" w:cs="Arial"/>
              </w:rPr>
              <w:t>15.70</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110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24.22</w:t>
            </w:r>
          </w:p>
        </w:tc>
        <w:tc>
          <w:tcPr>
            <w:tcW w:w="1368" w:type="dxa"/>
          </w:tcPr>
          <w:p w:rsidR="00610B26" w:rsidRDefault="00610B26" w:rsidP="00763BA1">
            <w:pPr>
              <w:spacing w:line="360" w:lineRule="auto"/>
              <w:rPr>
                <w:rFonts w:ascii="Arial" w:hAnsi="Arial" w:cs="Arial"/>
              </w:rPr>
            </w:pPr>
            <w:r>
              <w:rPr>
                <w:rFonts w:ascii="Arial" w:hAnsi="Arial" w:cs="Arial"/>
              </w:rPr>
              <w:t xml:space="preserve"> 20</w:t>
            </w:r>
          </w:p>
        </w:tc>
        <w:tc>
          <w:tcPr>
            <w:tcW w:w="1506" w:type="dxa"/>
          </w:tcPr>
          <w:p w:rsidR="00610B26" w:rsidRDefault="00610B26" w:rsidP="00763BA1">
            <w:pPr>
              <w:spacing w:line="360" w:lineRule="auto"/>
              <w:rPr>
                <w:rFonts w:ascii="Arial" w:hAnsi="Arial" w:cs="Arial"/>
              </w:rPr>
            </w:pPr>
            <w:r>
              <w:rPr>
                <w:rFonts w:ascii="Arial" w:hAnsi="Arial" w:cs="Arial"/>
              </w:rPr>
              <w:t>18.70</w:t>
            </w:r>
          </w:p>
        </w:tc>
        <w:tc>
          <w:tcPr>
            <w:tcW w:w="1368" w:type="dxa"/>
          </w:tcPr>
          <w:p w:rsidR="00610B26" w:rsidRDefault="00610B26" w:rsidP="00763BA1">
            <w:pPr>
              <w:spacing w:line="360" w:lineRule="auto"/>
              <w:rPr>
                <w:rFonts w:ascii="Arial" w:hAnsi="Arial" w:cs="Arial"/>
              </w:rPr>
            </w:pPr>
            <w:r>
              <w:rPr>
                <w:rFonts w:ascii="Arial" w:hAnsi="Arial" w:cs="Arial"/>
              </w:rPr>
              <w:t xml:space="preserve"> 20</w:t>
            </w:r>
          </w:p>
        </w:tc>
        <w:tc>
          <w:tcPr>
            <w:tcW w:w="1506" w:type="dxa"/>
          </w:tcPr>
          <w:p w:rsidR="00610B26" w:rsidRDefault="00610B26" w:rsidP="00763BA1">
            <w:pPr>
              <w:spacing w:line="360" w:lineRule="auto"/>
              <w:rPr>
                <w:rFonts w:ascii="Arial" w:hAnsi="Arial" w:cs="Arial"/>
              </w:rPr>
            </w:pPr>
            <w:r>
              <w:rPr>
                <w:rFonts w:ascii="Arial" w:hAnsi="Arial" w:cs="Arial"/>
              </w:rPr>
              <w:t>15.72</w:t>
            </w:r>
          </w:p>
        </w:tc>
      </w:tr>
      <w:tr w:rsidR="00610B26" w:rsidTr="00763BA1">
        <w:tc>
          <w:tcPr>
            <w:tcW w:w="1368"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120</w:t>
            </w:r>
          </w:p>
        </w:tc>
        <w:tc>
          <w:tcPr>
            <w:tcW w:w="1506" w:type="dxa"/>
          </w:tcPr>
          <w:p w:rsidR="00610B26" w:rsidRDefault="00610B26" w:rsidP="00763BA1">
            <w:pPr>
              <w:autoSpaceDE w:val="0"/>
              <w:autoSpaceDN w:val="0"/>
              <w:adjustRightInd w:val="0"/>
              <w:spacing w:line="360" w:lineRule="auto"/>
              <w:rPr>
                <w:rFonts w:ascii="Arial" w:hAnsi="Arial" w:cs="Arial"/>
              </w:rPr>
            </w:pPr>
            <w:r>
              <w:rPr>
                <w:rFonts w:ascii="Arial" w:hAnsi="Arial" w:cs="Arial"/>
              </w:rPr>
              <w:t>24.25</w:t>
            </w:r>
          </w:p>
        </w:tc>
        <w:tc>
          <w:tcPr>
            <w:tcW w:w="1368" w:type="dxa"/>
          </w:tcPr>
          <w:p w:rsidR="00610B26" w:rsidRDefault="00610B26" w:rsidP="00763BA1">
            <w:pPr>
              <w:spacing w:line="360" w:lineRule="auto"/>
              <w:rPr>
                <w:rFonts w:ascii="Arial" w:hAnsi="Arial" w:cs="Arial"/>
              </w:rPr>
            </w:pPr>
            <w:r>
              <w:rPr>
                <w:rFonts w:ascii="Arial" w:hAnsi="Arial" w:cs="Arial"/>
              </w:rPr>
              <w:t>25</w:t>
            </w:r>
          </w:p>
        </w:tc>
        <w:tc>
          <w:tcPr>
            <w:tcW w:w="1506" w:type="dxa"/>
          </w:tcPr>
          <w:p w:rsidR="00610B26" w:rsidRDefault="00610B26" w:rsidP="00763BA1">
            <w:pPr>
              <w:spacing w:line="360" w:lineRule="auto"/>
              <w:rPr>
                <w:rFonts w:ascii="Arial" w:hAnsi="Arial" w:cs="Arial"/>
              </w:rPr>
            </w:pPr>
            <w:r>
              <w:rPr>
                <w:rFonts w:ascii="Arial" w:hAnsi="Arial" w:cs="Arial"/>
              </w:rPr>
              <w:t>18.77</w:t>
            </w:r>
          </w:p>
        </w:tc>
        <w:tc>
          <w:tcPr>
            <w:tcW w:w="1368" w:type="dxa"/>
          </w:tcPr>
          <w:p w:rsidR="00610B26" w:rsidRDefault="00610B26" w:rsidP="00763BA1">
            <w:pPr>
              <w:spacing w:line="360" w:lineRule="auto"/>
              <w:rPr>
                <w:rFonts w:ascii="Arial" w:hAnsi="Arial" w:cs="Arial"/>
              </w:rPr>
            </w:pPr>
            <w:r>
              <w:rPr>
                <w:rFonts w:ascii="Arial" w:hAnsi="Arial" w:cs="Arial"/>
              </w:rPr>
              <w:t>25</w:t>
            </w:r>
          </w:p>
        </w:tc>
        <w:tc>
          <w:tcPr>
            <w:tcW w:w="1506" w:type="dxa"/>
          </w:tcPr>
          <w:p w:rsidR="00610B26" w:rsidRDefault="00610B26" w:rsidP="00763BA1">
            <w:pPr>
              <w:spacing w:line="360" w:lineRule="auto"/>
              <w:rPr>
                <w:rFonts w:ascii="Arial" w:hAnsi="Arial" w:cs="Arial"/>
              </w:rPr>
            </w:pPr>
            <w:r>
              <w:rPr>
                <w:rFonts w:ascii="Arial" w:hAnsi="Arial" w:cs="Arial"/>
              </w:rPr>
              <w:t>15.77</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 xml:space="preserve"> 30</w:t>
            </w:r>
          </w:p>
        </w:tc>
        <w:tc>
          <w:tcPr>
            <w:tcW w:w="1506" w:type="dxa"/>
          </w:tcPr>
          <w:p w:rsidR="00610B26" w:rsidRDefault="00610B26" w:rsidP="00763BA1">
            <w:pPr>
              <w:spacing w:line="360" w:lineRule="auto"/>
              <w:rPr>
                <w:rFonts w:ascii="Arial" w:hAnsi="Arial" w:cs="Arial"/>
              </w:rPr>
            </w:pPr>
            <w:r>
              <w:rPr>
                <w:rFonts w:ascii="Arial" w:hAnsi="Arial" w:cs="Arial"/>
              </w:rPr>
              <w:t>18.82</w:t>
            </w:r>
          </w:p>
        </w:tc>
        <w:tc>
          <w:tcPr>
            <w:tcW w:w="1368" w:type="dxa"/>
          </w:tcPr>
          <w:p w:rsidR="00610B26" w:rsidRDefault="00610B26" w:rsidP="00763BA1">
            <w:pPr>
              <w:spacing w:line="360" w:lineRule="auto"/>
              <w:rPr>
                <w:rFonts w:ascii="Arial" w:hAnsi="Arial" w:cs="Arial"/>
              </w:rPr>
            </w:pPr>
            <w:r>
              <w:rPr>
                <w:rFonts w:ascii="Arial" w:hAnsi="Arial" w:cs="Arial"/>
              </w:rPr>
              <w:t xml:space="preserve"> 30</w:t>
            </w:r>
          </w:p>
        </w:tc>
        <w:tc>
          <w:tcPr>
            <w:tcW w:w="1506" w:type="dxa"/>
          </w:tcPr>
          <w:p w:rsidR="00610B26" w:rsidRDefault="00610B26" w:rsidP="00763BA1">
            <w:pPr>
              <w:spacing w:line="360" w:lineRule="auto"/>
              <w:rPr>
                <w:rFonts w:ascii="Arial" w:hAnsi="Arial" w:cs="Arial"/>
              </w:rPr>
            </w:pPr>
            <w:r>
              <w:rPr>
                <w:rFonts w:ascii="Arial" w:hAnsi="Arial" w:cs="Arial"/>
              </w:rPr>
              <w:t>15.80</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35</w:t>
            </w:r>
          </w:p>
        </w:tc>
        <w:tc>
          <w:tcPr>
            <w:tcW w:w="1506" w:type="dxa"/>
          </w:tcPr>
          <w:p w:rsidR="00610B26" w:rsidRDefault="00610B26" w:rsidP="00763BA1">
            <w:pPr>
              <w:spacing w:line="360" w:lineRule="auto"/>
              <w:rPr>
                <w:rFonts w:ascii="Arial" w:hAnsi="Arial" w:cs="Arial"/>
              </w:rPr>
            </w:pPr>
            <w:r>
              <w:rPr>
                <w:rFonts w:ascii="Arial" w:hAnsi="Arial" w:cs="Arial"/>
              </w:rPr>
              <w:t>18.86</w:t>
            </w:r>
          </w:p>
        </w:tc>
        <w:tc>
          <w:tcPr>
            <w:tcW w:w="1368" w:type="dxa"/>
          </w:tcPr>
          <w:p w:rsidR="00610B26" w:rsidRDefault="00610B26" w:rsidP="00763BA1">
            <w:pPr>
              <w:spacing w:line="360" w:lineRule="auto"/>
              <w:rPr>
                <w:rFonts w:ascii="Arial" w:hAnsi="Arial" w:cs="Arial"/>
              </w:rPr>
            </w:pPr>
            <w:r>
              <w:rPr>
                <w:rFonts w:ascii="Arial" w:hAnsi="Arial" w:cs="Arial"/>
              </w:rPr>
              <w:t>35</w:t>
            </w:r>
          </w:p>
        </w:tc>
        <w:tc>
          <w:tcPr>
            <w:tcW w:w="1506" w:type="dxa"/>
          </w:tcPr>
          <w:p w:rsidR="00610B26" w:rsidRDefault="00610B26" w:rsidP="00763BA1">
            <w:pPr>
              <w:spacing w:line="360" w:lineRule="auto"/>
              <w:rPr>
                <w:rFonts w:ascii="Arial" w:hAnsi="Arial" w:cs="Arial"/>
              </w:rPr>
            </w:pPr>
            <w:r>
              <w:rPr>
                <w:rFonts w:ascii="Arial" w:hAnsi="Arial" w:cs="Arial"/>
              </w:rPr>
              <w:t>15.85</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40</w:t>
            </w:r>
          </w:p>
        </w:tc>
        <w:tc>
          <w:tcPr>
            <w:tcW w:w="1506" w:type="dxa"/>
          </w:tcPr>
          <w:p w:rsidR="00610B26" w:rsidRDefault="00610B26" w:rsidP="00763BA1">
            <w:pPr>
              <w:spacing w:line="360" w:lineRule="auto"/>
              <w:rPr>
                <w:rFonts w:ascii="Arial" w:hAnsi="Arial" w:cs="Arial"/>
              </w:rPr>
            </w:pPr>
            <w:r>
              <w:rPr>
                <w:rFonts w:ascii="Arial" w:hAnsi="Arial" w:cs="Arial"/>
              </w:rPr>
              <w:t>18.91</w:t>
            </w:r>
          </w:p>
        </w:tc>
        <w:tc>
          <w:tcPr>
            <w:tcW w:w="1368" w:type="dxa"/>
          </w:tcPr>
          <w:p w:rsidR="00610B26" w:rsidRDefault="00610B26" w:rsidP="00763BA1">
            <w:pPr>
              <w:spacing w:line="360" w:lineRule="auto"/>
              <w:rPr>
                <w:rFonts w:ascii="Arial" w:hAnsi="Arial" w:cs="Arial"/>
              </w:rPr>
            </w:pPr>
            <w:r>
              <w:rPr>
                <w:rFonts w:ascii="Arial" w:hAnsi="Arial" w:cs="Arial"/>
              </w:rPr>
              <w:t>40</w:t>
            </w:r>
          </w:p>
        </w:tc>
        <w:tc>
          <w:tcPr>
            <w:tcW w:w="1506" w:type="dxa"/>
          </w:tcPr>
          <w:p w:rsidR="00610B26" w:rsidRDefault="00610B26" w:rsidP="00763BA1">
            <w:pPr>
              <w:spacing w:line="360" w:lineRule="auto"/>
              <w:rPr>
                <w:rFonts w:ascii="Arial" w:hAnsi="Arial" w:cs="Arial"/>
              </w:rPr>
            </w:pPr>
            <w:r>
              <w:rPr>
                <w:rFonts w:ascii="Arial" w:hAnsi="Arial" w:cs="Arial"/>
              </w:rPr>
              <w:t>15.87</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45</w:t>
            </w:r>
          </w:p>
        </w:tc>
        <w:tc>
          <w:tcPr>
            <w:tcW w:w="1506" w:type="dxa"/>
          </w:tcPr>
          <w:p w:rsidR="00610B26" w:rsidRDefault="00610B26" w:rsidP="00763BA1">
            <w:pPr>
              <w:spacing w:line="360" w:lineRule="auto"/>
              <w:rPr>
                <w:rFonts w:ascii="Arial" w:hAnsi="Arial" w:cs="Arial"/>
              </w:rPr>
            </w:pPr>
            <w:r>
              <w:rPr>
                <w:rFonts w:ascii="Arial" w:hAnsi="Arial" w:cs="Arial"/>
              </w:rPr>
              <w:t>18.95</w:t>
            </w:r>
          </w:p>
        </w:tc>
        <w:tc>
          <w:tcPr>
            <w:tcW w:w="1368" w:type="dxa"/>
          </w:tcPr>
          <w:p w:rsidR="00610B26" w:rsidRDefault="00610B26" w:rsidP="00763BA1">
            <w:pPr>
              <w:spacing w:line="360" w:lineRule="auto"/>
              <w:rPr>
                <w:rFonts w:ascii="Arial" w:hAnsi="Arial" w:cs="Arial"/>
              </w:rPr>
            </w:pPr>
            <w:r>
              <w:rPr>
                <w:rFonts w:ascii="Arial" w:hAnsi="Arial" w:cs="Arial"/>
              </w:rPr>
              <w:t>45</w:t>
            </w:r>
          </w:p>
        </w:tc>
        <w:tc>
          <w:tcPr>
            <w:tcW w:w="1506" w:type="dxa"/>
          </w:tcPr>
          <w:p w:rsidR="00610B26" w:rsidRDefault="00610B26" w:rsidP="00763BA1">
            <w:pPr>
              <w:spacing w:line="360" w:lineRule="auto"/>
              <w:rPr>
                <w:rFonts w:ascii="Arial" w:hAnsi="Arial" w:cs="Arial"/>
              </w:rPr>
            </w:pPr>
            <w:r>
              <w:rPr>
                <w:rFonts w:ascii="Arial" w:hAnsi="Arial" w:cs="Arial"/>
              </w:rPr>
              <w:t>15.90</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50</w:t>
            </w:r>
          </w:p>
        </w:tc>
        <w:tc>
          <w:tcPr>
            <w:tcW w:w="1506" w:type="dxa"/>
          </w:tcPr>
          <w:p w:rsidR="00610B26" w:rsidRDefault="00610B26" w:rsidP="00763BA1">
            <w:pPr>
              <w:spacing w:line="360" w:lineRule="auto"/>
              <w:rPr>
                <w:rFonts w:ascii="Arial" w:hAnsi="Arial" w:cs="Arial"/>
              </w:rPr>
            </w:pPr>
            <w:r>
              <w:rPr>
                <w:rFonts w:ascii="Arial" w:hAnsi="Arial" w:cs="Arial"/>
              </w:rPr>
              <w:t>18.93</w:t>
            </w:r>
          </w:p>
        </w:tc>
        <w:tc>
          <w:tcPr>
            <w:tcW w:w="1368" w:type="dxa"/>
          </w:tcPr>
          <w:p w:rsidR="00610B26" w:rsidRDefault="00610B26" w:rsidP="00763BA1">
            <w:pPr>
              <w:spacing w:line="360" w:lineRule="auto"/>
              <w:rPr>
                <w:rFonts w:ascii="Arial" w:hAnsi="Arial" w:cs="Arial"/>
              </w:rPr>
            </w:pPr>
            <w:r>
              <w:rPr>
                <w:rFonts w:ascii="Arial" w:hAnsi="Arial" w:cs="Arial"/>
              </w:rPr>
              <w:t>50</w:t>
            </w:r>
          </w:p>
        </w:tc>
        <w:tc>
          <w:tcPr>
            <w:tcW w:w="1506" w:type="dxa"/>
          </w:tcPr>
          <w:p w:rsidR="00610B26" w:rsidRDefault="00610B26" w:rsidP="00763BA1">
            <w:pPr>
              <w:spacing w:line="360" w:lineRule="auto"/>
              <w:rPr>
                <w:rFonts w:ascii="Arial" w:hAnsi="Arial" w:cs="Arial"/>
              </w:rPr>
            </w:pPr>
            <w:r>
              <w:rPr>
                <w:rFonts w:ascii="Arial" w:hAnsi="Arial" w:cs="Arial"/>
              </w:rPr>
              <w:t>15.92</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55</w:t>
            </w:r>
          </w:p>
        </w:tc>
        <w:tc>
          <w:tcPr>
            <w:tcW w:w="1506" w:type="dxa"/>
          </w:tcPr>
          <w:p w:rsidR="00610B26" w:rsidRDefault="00610B26" w:rsidP="00763BA1">
            <w:pPr>
              <w:spacing w:line="360" w:lineRule="auto"/>
              <w:rPr>
                <w:rFonts w:ascii="Arial" w:hAnsi="Arial" w:cs="Arial"/>
              </w:rPr>
            </w:pPr>
            <w:r>
              <w:rPr>
                <w:rFonts w:ascii="Arial" w:hAnsi="Arial" w:cs="Arial"/>
              </w:rPr>
              <w:t>19.00</w:t>
            </w:r>
          </w:p>
        </w:tc>
        <w:tc>
          <w:tcPr>
            <w:tcW w:w="1368" w:type="dxa"/>
          </w:tcPr>
          <w:p w:rsidR="00610B26" w:rsidRDefault="00610B26" w:rsidP="00763BA1">
            <w:pPr>
              <w:spacing w:line="360" w:lineRule="auto"/>
              <w:rPr>
                <w:rFonts w:ascii="Arial" w:hAnsi="Arial" w:cs="Arial"/>
              </w:rPr>
            </w:pPr>
            <w:r>
              <w:rPr>
                <w:rFonts w:ascii="Arial" w:hAnsi="Arial" w:cs="Arial"/>
              </w:rPr>
              <w:t>55</w:t>
            </w:r>
          </w:p>
        </w:tc>
        <w:tc>
          <w:tcPr>
            <w:tcW w:w="1506" w:type="dxa"/>
          </w:tcPr>
          <w:p w:rsidR="00610B26" w:rsidRDefault="00610B26" w:rsidP="00763BA1">
            <w:pPr>
              <w:spacing w:line="360" w:lineRule="auto"/>
              <w:rPr>
                <w:rFonts w:ascii="Arial" w:hAnsi="Arial" w:cs="Arial"/>
              </w:rPr>
            </w:pPr>
            <w:r>
              <w:rPr>
                <w:rFonts w:ascii="Arial" w:hAnsi="Arial" w:cs="Arial"/>
              </w:rPr>
              <w:t>15.95</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60</w:t>
            </w:r>
          </w:p>
        </w:tc>
        <w:tc>
          <w:tcPr>
            <w:tcW w:w="1506" w:type="dxa"/>
          </w:tcPr>
          <w:p w:rsidR="00610B26" w:rsidRDefault="00610B26" w:rsidP="00763BA1">
            <w:pPr>
              <w:spacing w:line="360" w:lineRule="auto"/>
              <w:rPr>
                <w:rFonts w:ascii="Arial" w:hAnsi="Arial" w:cs="Arial"/>
              </w:rPr>
            </w:pPr>
            <w:r>
              <w:rPr>
                <w:rFonts w:ascii="Arial" w:hAnsi="Arial" w:cs="Arial"/>
              </w:rPr>
              <w:t>19.03</w:t>
            </w:r>
          </w:p>
        </w:tc>
        <w:tc>
          <w:tcPr>
            <w:tcW w:w="1368" w:type="dxa"/>
          </w:tcPr>
          <w:p w:rsidR="00610B26" w:rsidRDefault="00610B26" w:rsidP="00763BA1">
            <w:pPr>
              <w:spacing w:line="360" w:lineRule="auto"/>
              <w:rPr>
                <w:rFonts w:ascii="Arial" w:hAnsi="Arial" w:cs="Arial"/>
              </w:rPr>
            </w:pPr>
            <w:r>
              <w:rPr>
                <w:rFonts w:ascii="Arial" w:hAnsi="Arial" w:cs="Arial"/>
              </w:rPr>
              <w:t>60</w:t>
            </w:r>
          </w:p>
        </w:tc>
        <w:tc>
          <w:tcPr>
            <w:tcW w:w="1506" w:type="dxa"/>
          </w:tcPr>
          <w:p w:rsidR="00610B26" w:rsidRDefault="00610B26" w:rsidP="00763BA1">
            <w:pPr>
              <w:spacing w:line="360" w:lineRule="auto"/>
              <w:rPr>
                <w:rFonts w:ascii="Arial" w:hAnsi="Arial" w:cs="Arial"/>
              </w:rPr>
            </w:pPr>
            <w:r>
              <w:rPr>
                <w:rFonts w:ascii="Arial" w:hAnsi="Arial" w:cs="Arial"/>
              </w:rPr>
              <w:t>15.97</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90</w:t>
            </w:r>
          </w:p>
        </w:tc>
        <w:tc>
          <w:tcPr>
            <w:tcW w:w="1506" w:type="dxa"/>
          </w:tcPr>
          <w:p w:rsidR="00610B26" w:rsidRDefault="00610B26" w:rsidP="00763BA1">
            <w:pPr>
              <w:spacing w:line="360" w:lineRule="auto"/>
              <w:rPr>
                <w:rFonts w:ascii="Arial" w:hAnsi="Arial" w:cs="Arial"/>
              </w:rPr>
            </w:pPr>
            <w:r>
              <w:rPr>
                <w:rFonts w:ascii="Arial" w:hAnsi="Arial" w:cs="Arial"/>
              </w:rPr>
              <w:t>19.20</w:t>
            </w:r>
          </w:p>
        </w:tc>
        <w:tc>
          <w:tcPr>
            <w:tcW w:w="1368" w:type="dxa"/>
          </w:tcPr>
          <w:p w:rsidR="00610B26" w:rsidRDefault="00610B26" w:rsidP="00763BA1">
            <w:pPr>
              <w:spacing w:line="360" w:lineRule="auto"/>
              <w:rPr>
                <w:rFonts w:ascii="Arial" w:hAnsi="Arial" w:cs="Arial"/>
              </w:rPr>
            </w:pPr>
            <w:r>
              <w:rPr>
                <w:rFonts w:ascii="Arial" w:hAnsi="Arial" w:cs="Arial"/>
              </w:rPr>
              <w:t>90</w:t>
            </w:r>
          </w:p>
        </w:tc>
        <w:tc>
          <w:tcPr>
            <w:tcW w:w="1506" w:type="dxa"/>
          </w:tcPr>
          <w:p w:rsidR="00610B26" w:rsidRDefault="00610B26" w:rsidP="00763BA1">
            <w:pPr>
              <w:spacing w:line="360" w:lineRule="auto"/>
              <w:rPr>
                <w:rFonts w:ascii="Arial" w:hAnsi="Arial" w:cs="Arial"/>
              </w:rPr>
            </w:pPr>
            <w:r>
              <w:rPr>
                <w:rFonts w:ascii="Arial" w:hAnsi="Arial" w:cs="Arial"/>
              </w:rPr>
              <w:t>16.05</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100</w:t>
            </w:r>
          </w:p>
        </w:tc>
        <w:tc>
          <w:tcPr>
            <w:tcW w:w="1506" w:type="dxa"/>
          </w:tcPr>
          <w:p w:rsidR="00610B26" w:rsidRDefault="00610B26" w:rsidP="00763BA1">
            <w:pPr>
              <w:spacing w:line="360" w:lineRule="auto"/>
              <w:rPr>
                <w:rFonts w:ascii="Arial" w:hAnsi="Arial" w:cs="Arial"/>
              </w:rPr>
            </w:pPr>
            <w:r>
              <w:rPr>
                <w:rFonts w:ascii="Arial" w:hAnsi="Arial" w:cs="Arial"/>
              </w:rPr>
              <w:t>19.25</w:t>
            </w:r>
          </w:p>
        </w:tc>
        <w:tc>
          <w:tcPr>
            <w:tcW w:w="1368" w:type="dxa"/>
          </w:tcPr>
          <w:p w:rsidR="00610B26" w:rsidRDefault="00610B26" w:rsidP="00763BA1">
            <w:pPr>
              <w:spacing w:line="360" w:lineRule="auto"/>
              <w:rPr>
                <w:rFonts w:ascii="Arial" w:hAnsi="Arial" w:cs="Arial"/>
              </w:rPr>
            </w:pPr>
            <w:r>
              <w:rPr>
                <w:rFonts w:ascii="Arial" w:hAnsi="Arial" w:cs="Arial"/>
              </w:rPr>
              <w:t>100</w:t>
            </w:r>
          </w:p>
        </w:tc>
        <w:tc>
          <w:tcPr>
            <w:tcW w:w="1506" w:type="dxa"/>
          </w:tcPr>
          <w:p w:rsidR="00610B26" w:rsidRDefault="00610B26" w:rsidP="00763BA1">
            <w:pPr>
              <w:spacing w:line="360" w:lineRule="auto"/>
              <w:rPr>
                <w:rFonts w:ascii="Arial" w:hAnsi="Arial" w:cs="Arial"/>
              </w:rPr>
            </w:pPr>
            <w:r>
              <w:rPr>
                <w:rFonts w:ascii="Arial" w:hAnsi="Arial" w:cs="Arial"/>
              </w:rPr>
              <w:t>16.09</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110</w:t>
            </w:r>
          </w:p>
        </w:tc>
        <w:tc>
          <w:tcPr>
            <w:tcW w:w="1506" w:type="dxa"/>
          </w:tcPr>
          <w:p w:rsidR="00610B26" w:rsidRDefault="00610B26" w:rsidP="00763BA1">
            <w:pPr>
              <w:spacing w:line="360" w:lineRule="auto"/>
              <w:rPr>
                <w:rFonts w:ascii="Arial" w:hAnsi="Arial" w:cs="Arial"/>
              </w:rPr>
            </w:pPr>
            <w:r>
              <w:rPr>
                <w:rFonts w:ascii="Arial" w:hAnsi="Arial" w:cs="Arial"/>
              </w:rPr>
              <w:t>16.09</w:t>
            </w:r>
          </w:p>
        </w:tc>
      </w:tr>
      <w:tr w:rsidR="00610B26" w:rsidTr="00763BA1">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p>
        </w:tc>
        <w:tc>
          <w:tcPr>
            <w:tcW w:w="1506" w:type="dxa"/>
          </w:tcPr>
          <w:p w:rsidR="00610B26" w:rsidRDefault="00610B26" w:rsidP="00763BA1">
            <w:pPr>
              <w:spacing w:line="360" w:lineRule="auto"/>
              <w:rPr>
                <w:rFonts w:ascii="Arial" w:hAnsi="Arial" w:cs="Arial"/>
              </w:rPr>
            </w:pPr>
          </w:p>
        </w:tc>
        <w:tc>
          <w:tcPr>
            <w:tcW w:w="1368" w:type="dxa"/>
          </w:tcPr>
          <w:p w:rsidR="00610B26" w:rsidRDefault="00610B26" w:rsidP="00763BA1">
            <w:pPr>
              <w:spacing w:line="360" w:lineRule="auto"/>
              <w:rPr>
                <w:rFonts w:ascii="Arial" w:hAnsi="Arial" w:cs="Arial"/>
              </w:rPr>
            </w:pPr>
            <w:r>
              <w:rPr>
                <w:rFonts w:ascii="Arial" w:hAnsi="Arial" w:cs="Arial"/>
              </w:rPr>
              <w:t>120</w:t>
            </w:r>
          </w:p>
        </w:tc>
        <w:tc>
          <w:tcPr>
            <w:tcW w:w="1506" w:type="dxa"/>
          </w:tcPr>
          <w:p w:rsidR="00610B26" w:rsidRDefault="00610B26" w:rsidP="00763BA1">
            <w:pPr>
              <w:spacing w:line="360" w:lineRule="auto"/>
              <w:rPr>
                <w:rFonts w:ascii="Arial" w:hAnsi="Arial" w:cs="Arial"/>
              </w:rPr>
            </w:pPr>
            <w:r>
              <w:rPr>
                <w:rFonts w:ascii="Arial" w:hAnsi="Arial" w:cs="Arial"/>
              </w:rPr>
              <w:t>16.10</w:t>
            </w:r>
          </w:p>
        </w:tc>
      </w:tr>
    </w:tbl>
    <w:p w:rsidR="00610B26" w:rsidRDefault="00610B26">
      <w:pPr>
        <w:rPr>
          <w:rFonts w:ascii="Times New Roman" w:hAnsi="Times New Roman" w:cs="Times New Roman"/>
          <w:sz w:val="24"/>
          <w:szCs w:val="24"/>
        </w:rPr>
      </w:pPr>
    </w:p>
    <w:p w:rsidR="00610B26" w:rsidRDefault="00610B26">
      <w:pPr>
        <w:rPr>
          <w:rFonts w:ascii="Times New Roman" w:hAnsi="Times New Roman" w:cs="Times New Roman"/>
          <w:sz w:val="24"/>
          <w:szCs w:val="24"/>
        </w:rPr>
      </w:pPr>
    </w:p>
    <w:p w:rsidR="00CD37D7" w:rsidRDefault="00CD37D7" w:rsidP="00CD37D7">
      <w:pPr>
        <w:autoSpaceDE w:val="0"/>
        <w:autoSpaceDN w:val="0"/>
        <w:adjustRightInd w:val="0"/>
        <w:spacing w:after="0" w:line="480" w:lineRule="auto"/>
        <w:rPr>
          <w:rFonts w:ascii="Arial" w:hAnsi="Arial" w:cs="Arial"/>
          <w:sz w:val="20"/>
          <w:szCs w:val="20"/>
        </w:rPr>
      </w:pPr>
    </w:p>
    <w:p w:rsidR="00610B26" w:rsidRDefault="00610B26">
      <w:pPr>
        <w:rPr>
          <w:rFonts w:ascii="Times New Roman" w:hAnsi="Times New Roman" w:cs="Times New Roman"/>
          <w:sz w:val="24"/>
          <w:szCs w:val="24"/>
        </w:rPr>
      </w:pPr>
    </w:p>
    <w:p w:rsidR="00CD37D7" w:rsidRDefault="00CD37D7">
      <w:pPr>
        <w:rPr>
          <w:rFonts w:ascii="Times New Roman" w:hAnsi="Times New Roman" w:cs="Times New Roman"/>
          <w:sz w:val="24"/>
          <w:szCs w:val="24"/>
        </w:rPr>
      </w:pPr>
    </w:p>
    <w:p w:rsidR="00F044AF" w:rsidRDefault="00D00082">
      <w:pPr>
        <w:rPr>
          <w:rFonts w:ascii="Times New Roman" w:hAnsi="Times New Roman" w:cs="Times New Roman"/>
          <w:sz w:val="24"/>
          <w:szCs w:val="24"/>
        </w:rPr>
      </w:pPr>
      <w:r w:rsidRPr="00D00082">
        <w:rPr>
          <w:rFonts w:ascii="Times New Roman" w:hAnsi="Times New Roman" w:cs="Times New Roman"/>
          <w:noProof/>
          <w:sz w:val="24"/>
          <w:szCs w:val="24"/>
          <w:lang w:val="en-IN" w:eastAsia="en-IN"/>
        </w:rPr>
        <w:drawing>
          <wp:inline distT="0" distB="0" distL="0" distR="0">
            <wp:extent cx="5339250" cy="3235951"/>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srcRect/>
                    <a:stretch>
                      <a:fillRect/>
                    </a:stretch>
                  </pic:blipFill>
                  <pic:spPr>
                    <a:xfrm>
                      <a:off x="0" y="0"/>
                      <a:ext cx="5339250" cy="3235951"/>
                    </a:xfrm>
                    <a:prstGeom prst="rect">
                      <a:avLst/>
                    </a:prstGeom>
                    <a:noFill/>
                    <a:ln w="9525">
                      <a:noFill/>
                      <a:miter lim="800000"/>
                      <a:headEnd/>
                      <a:tailEnd/>
                    </a:ln>
                  </pic:spPr>
                </pic:pic>
              </a:graphicData>
            </a:graphic>
          </wp:inline>
        </w:drawing>
      </w:r>
    </w:p>
    <w:p w:rsidR="00C90841" w:rsidRDefault="00C90841" w:rsidP="00C90841">
      <w:pPr>
        <w:spacing w:line="480" w:lineRule="auto"/>
        <w:rPr>
          <w:rFonts w:ascii="Arial" w:hAnsi="Arial" w:cs="Arial"/>
          <w:b/>
          <w:sz w:val="20"/>
          <w:szCs w:val="20"/>
        </w:rPr>
      </w:pPr>
      <w:r>
        <w:rPr>
          <w:rFonts w:ascii="Arial" w:hAnsi="Arial" w:cs="Arial"/>
          <w:b/>
          <w:sz w:val="20"/>
          <w:szCs w:val="20"/>
        </w:rPr>
        <w:t xml:space="preserve">Fig 4(a) </w:t>
      </w:r>
      <w:r>
        <w:rPr>
          <w:rFonts w:ascii="Arial" w:hAnsi="Arial" w:cs="Arial"/>
          <w:b/>
          <w:sz w:val="20"/>
          <w:szCs w:val="20"/>
        </w:rPr>
        <w:tab/>
        <w:t>Time-drawdown graph of FUNAI BH 1</w:t>
      </w:r>
    </w:p>
    <w:p w:rsidR="00C90841" w:rsidRDefault="00C90841">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533901" w:rsidRDefault="00F920E3" w:rsidP="00533901">
      <w:pPr>
        <w:keepNext/>
      </w:pPr>
      <w:r>
        <w:rPr>
          <w:noProof/>
        </w:rPr>
        <w:pict>
          <v:shapetype id="_x0000_t32" coordsize="21600,21600" o:spt="32" o:oned="t" path="m,l21600,21600e" filled="f">
            <v:path arrowok="t" fillok="f" o:connecttype="none"/>
            <o:lock v:ext="edit" shapetype="t"/>
          </v:shapetype>
          <v:shape id="_x0000_s1032" type="#_x0000_t32" style="position:absolute;margin-left:138pt;margin-top:53.4pt;width:98.25pt;height:93pt;flip:x;z-index:251675648" o:connectortype="straight" strokecolor="red" strokeweight="1.75pt">
            <v:stroke dashstyle="dash"/>
          </v:shape>
        </w:pict>
      </w:r>
      <w:r>
        <w:rPr>
          <w:noProof/>
        </w:rPr>
        <w:pict>
          <v:shape id="_x0000_s1033" type="#_x0000_t32" style="position:absolute;margin-left:240pt;margin-top:53.45pt;width:0;height:93pt;z-index:251676672" o:connectortype="straight" strokecolor="red" strokeweight="1.75pt">
            <v:stroke dashstyle="dash"/>
          </v:shape>
        </w:pict>
      </w:r>
      <w:r>
        <w:rPr>
          <w:noProof/>
        </w:rPr>
        <w:pict>
          <v:shape id="_x0000_s1034" type="#_x0000_t32" style="position:absolute;margin-left:138pt;margin-top:146.4pt;width:98.25pt;height:.05pt;flip:x;z-index:251677696" o:connectortype="straight" strokecolor="red" strokeweight="1.75pt">
            <v:stroke dashstyle="dash"/>
          </v:shape>
        </w:pict>
      </w:r>
      <w:r>
        <w:rPr>
          <w:noProof/>
        </w:rPr>
        <w:pict>
          <v:shape id="_x0000_s1035" type="#_x0000_t32" style="position:absolute;margin-left:23.25pt;margin-top:146.4pt;width:75pt;height:51pt;flip:x;z-index:251678720" o:connectortype="straight" strokecolor="red" strokeweight="1.75pt">
            <v:stroke dashstyle="dash"/>
          </v:shape>
        </w:pict>
      </w:r>
      <w:r w:rsidR="00533901" w:rsidRPr="00293280">
        <w:rPr>
          <w:noProof/>
          <w:lang w:val="en-IN" w:eastAsia="en-IN"/>
        </w:rPr>
        <w:drawing>
          <wp:inline distT="0" distB="0" distL="0" distR="0">
            <wp:extent cx="45720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407505" w:rsidRDefault="00407505">
      <w:pPr>
        <w:rPr>
          <w:rFonts w:ascii="Times New Roman" w:hAnsi="Times New Roman" w:cs="Times New Roman"/>
          <w:sz w:val="24"/>
          <w:szCs w:val="24"/>
        </w:rPr>
      </w:pPr>
    </w:p>
    <w:p w:rsidR="00C90841" w:rsidRDefault="00C90841">
      <w:pPr>
        <w:rPr>
          <w:rFonts w:ascii="Times New Roman" w:hAnsi="Times New Roman" w:cs="Times New Roman"/>
          <w:sz w:val="24"/>
          <w:szCs w:val="24"/>
        </w:rPr>
      </w:pPr>
    </w:p>
    <w:p w:rsidR="00455C37" w:rsidRDefault="00455C37">
      <w:pPr>
        <w:rPr>
          <w:rFonts w:ascii="Times New Roman" w:hAnsi="Times New Roman" w:cs="Times New Roman"/>
          <w:sz w:val="24"/>
          <w:szCs w:val="24"/>
        </w:rPr>
      </w:pPr>
    </w:p>
    <w:p w:rsidR="00260226" w:rsidRDefault="00260226" w:rsidP="00260226">
      <w:pPr>
        <w:spacing w:line="480" w:lineRule="auto"/>
        <w:rPr>
          <w:rFonts w:ascii="Arial" w:hAnsi="Arial" w:cs="Arial"/>
          <w:b/>
          <w:sz w:val="20"/>
          <w:szCs w:val="20"/>
        </w:rPr>
      </w:pPr>
      <w:r>
        <w:rPr>
          <w:rFonts w:ascii="Arial" w:hAnsi="Arial" w:cs="Arial"/>
          <w:b/>
          <w:sz w:val="20"/>
          <w:szCs w:val="20"/>
        </w:rPr>
        <w:t xml:space="preserve">Time of pumping (min)   </w:t>
      </w:r>
    </w:p>
    <w:p w:rsidR="00260226" w:rsidRDefault="00260226" w:rsidP="00260226">
      <w:pPr>
        <w:spacing w:line="480" w:lineRule="auto"/>
        <w:rPr>
          <w:rFonts w:ascii="Arial" w:hAnsi="Arial" w:cs="Arial"/>
          <w:b/>
          <w:sz w:val="20"/>
          <w:szCs w:val="20"/>
        </w:rPr>
      </w:pPr>
      <w:r>
        <w:rPr>
          <w:rFonts w:ascii="Arial" w:hAnsi="Arial" w:cs="Arial"/>
          <w:b/>
          <w:sz w:val="20"/>
          <w:szCs w:val="20"/>
        </w:rPr>
        <w:t xml:space="preserve"> Fig 4(b)</w:t>
      </w:r>
      <w:r>
        <w:rPr>
          <w:rFonts w:ascii="Arial" w:hAnsi="Arial" w:cs="Arial"/>
          <w:b/>
          <w:sz w:val="20"/>
          <w:szCs w:val="20"/>
        </w:rPr>
        <w:tab/>
        <w:t xml:space="preserve">  Time-drawdown graph of FUNAI BH 2</w:t>
      </w:r>
    </w:p>
    <w:p w:rsidR="00142C9C" w:rsidRDefault="00142C9C">
      <w:pPr>
        <w:rPr>
          <w:rFonts w:ascii="Times New Roman" w:hAnsi="Times New Roman" w:cs="Times New Roman"/>
          <w:sz w:val="24"/>
          <w:szCs w:val="24"/>
        </w:rPr>
      </w:pPr>
    </w:p>
    <w:tbl>
      <w:tblPr>
        <w:tblW w:w="8856" w:type="dxa"/>
        <w:tblInd w:w="108" w:type="dxa"/>
        <w:tblLook w:val="04A0" w:firstRow="1" w:lastRow="0" w:firstColumn="1" w:lastColumn="0" w:noHBand="0" w:noVBand="1"/>
      </w:tblPr>
      <w:tblGrid>
        <w:gridCol w:w="1176"/>
        <w:gridCol w:w="960"/>
        <w:gridCol w:w="960"/>
        <w:gridCol w:w="960"/>
        <w:gridCol w:w="960"/>
        <w:gridCol w:w="960"/>
        <w:gridCol w:w="960"/>
        <w:gridCol w:w="960"/>
        <w:gridCol w:w="960"/>
      </w:tblGrid>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r>
              <w:rPr>
                <w:rFonts w:ascii="Arial" w:eastAsia="Times New Roman" w:hAnsi="Arial" w:cs="Arial"/>
                <w:noProof/>
                <w:color w:val="000000"/>
                <w:sz w:val="20"/>
                <w:szCs w:val="20"/>
                <w:lang w:val="en-IN" w:eastAsia="en-IN"/>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161925</wp:posOffset>
                  </wp:positionV>
                  <wp:extent cx="4600575" cy="2762250"/>
                  <wp:effectExtent l="19050" t="0" r="9525" b="0"/>
                  <wp:wrapNone/>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372A57" w:rsidTr="00763BA1">
              <w:trPr>
                <w:trHeight w:val="315"/>
                <w:tblCellSpacing w:w="0" w:type="dxa"/>
              </w:trPr>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bl>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15"/>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r w:rsidR="00372A57" w:rsidTr="00763BA1">
        <w:trPr>
          <w:trHeight w:val="330"/>
        </w:trPr>
        <w:tc>
          <w:tcPr>
            <w:tcW w:w="1176"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2880" w:type="dxa"/>
            <w:gridSpan w:val="3"/>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b/>
                <w:bCs/>
                <w:color w:val="000000"/>
                <w:sz w:val="20"/>
                <w:szCs w:val="20"/>
              </w:rPr>
            </w:pPr>
            <w:r>
              <w:rPr>
                <w:rFonts w:ascii="Arial" w:eastAsia="Times New Roman" w:hAnsi="Arial" w:cs="Arial"/>
                <w:b/>
                <w:bCs/>
                <w:color w:val="000000"/>
                <w:sz w:val="20"/>
                <w:szCs w:val="20"/>
              </w:rPr>
              <w:t>Time of Pumping(min)</w:t>
            </w: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c>
          <w:tcPr>
            <w:tcW w:w="960" w:type="dxa"/>
            <w:tcBorders>
              <w:top w:val="nil"/>
              <w:left w:val="nil"/>
              <w:bottom w:val="nil"/>
              <w:right w:val="nil"/>
            </w:tcBorders>
            <w:shd w:val="clear" w:color="auto" w:fill="auto"/>
            <w:noWrap/>
            <w:vAlign w:val="bottom"/>
          </w:tcPr>
          <w:p w:rsidR="00372A57" w:rsidRDefault="00372A57" w:rsidP="00763BA1">
            <w:pPr>
              <w:spacing w:after="0" w:line="480" w:lineRule="auto"/>
              <w:rPr>
                <w:rFonts w:ascii="Arial" w:eastAsia="Times New Roman" w:hAnsi="Arial" w:cs="Arial"/>
                <w:color w:val="000000"/>
                <w:sz w:val="20"/>
                <w:szCs w:val="20"/>
              </w:rPr>
            </w:pPr>
          </w:p>
        </w:tc>
      </w:tr>
    </w:tbl>
    <w:p w:rsidR="00372A57" w:rsidRPr="00DA74AF" w:rsidRDefault="00372A57" w:rsidP="00DA74AF">
      <w:pPr>
        <w:spacing w:line="480" w:lineRule="auto"/>
        <w:rPr>
          <w:rFonts w:ascii="Arial" w:hAnsi="Arial" w:cs="Arial"/>
          <w:b/>
          <w:sz w:val="20"/>
          <w:szCs w:val="20"/>
        </w:rPr>
      </w:pPr>
      <w:r>
        <w:rPr>
          <w:rFonts w:ascii="Arial" w:hAnsi="Arial" w:cs="Arial"/>
          <w:b/>
          <w:sz w:val="20"/>
          <w:szCs w:val="20"/>
        </w:rPr>
        <w:t>Fig 4(c)</w:t>
      </w:r>
      <w:r>
        <w:rPr>
          <w:rFonts w:ascii="Arial" w:hAnsi="Arial" w:cs="Arial"/>
          <w:b/>
          <w:sz w:val="20"/>
          <w:szCs w:val="20"/>
        </w:rPr>
        <w:tab/>
        <w:t xml:space="preserve"> Time-drawdown graph of FUNAI BH 3</w:t>
      </w:r>
    </w:p>
    <w:p w:rsidR="00372A57" w:rsidRDefault="00155646">
      <w:pPr>
        <w:rPr>
          <w:rFonts w:ascii="Times New Roman" w:hAnsi="Times New Roman" w:cs="Times New Roman"/>
          <w:sz w:val="24"/>
          <w:szCs w:val="24"/>
        </w:rPr>
      </w:pPr>
      <w:r>
        <w:rPr>
          <w:rFonts w:ascii="Times New Roman" w:hAnsi="Times New Roman" w:cs="Times New Roman"/>
          <w:sz w:val="24"/>
          <w:szCs w:val="24"/>
        </w:rPr>
        <w:t>Table 4a. P</w:t>
      </w:r>
      <w:r w:rsidR="00372A57">
        <w:rPr>
          <w:rFonts w:ascii="Times New Roman" w:hAnsi="Times New Roman" w:cs="Times New Roman"/>
          <w:sz w:val="24"/>
          <w:szCs w:val="24"/>
        </w:rPr>
        <w:t>umping test data</w:t>
      </w:r>
      <w:r>
        <w:rPr>
          <w:rFonts w:ascii="Times New Roman" w:hAnsi="Times New Roman" w:cs="Times New Roman"/>
          <w:sz w:val="24"/>
          <w:szCs w:val="24"/>
        </w:rPr>
        <w:t xml:space="preserve"> of Borehole at Marist Brothers Uturu</w:t>
      </w:r>
    </w:p>
    <w:tbl>
      <w:tblPr>
        <w:tblStyle w:val="TableGrid"/>
        <w:tblW w:w="0" w:type="auto"/>
        <w:tblLook w:val="04A0" w:firstRow="1" w:lastRow="0" w:firstColumn="1" w:lastColumn="0" w:noHBand="0" w:noVBand="1"/>
      </w:tblPr>
      <w:tblGrid>
        <w:gridCol w:w="2394"/>
        <w:gridCol w:w="2394"/>
        <w:gridCol w:w="2394"/>
        <w:gridCol w:w="2394"/>
      </w:tblGrid>
      <w:tr w:rsidR="00372A57" w:rsidTr="00763BA1">
        <w:tc>
          <w:tcPr>
            <w:tcW w:w="4788" w:type="dxa"/>
            <w:gridSpan w:val="2"/>
          </w:tcPr>
          <w:p w:rsidR="00372A57" w:rsidRDefault="00372A57" w:rsidP="00763BA1">
            <w:pPr>
              <w:spacing w:line="360" w:lineRule="auto"/>
            </w:pPr>
            <w:r>
              <w:t>UTR 1</w:t>
            </w:r>
          </w:p>
        </w:tc>
        <w:tc>
          <w:tcPr>
            <w:tcW w:w="4788" w:type="dxa"/>
            <w:gridSpan w:val="2"/>
          </w:tcPr>
          <w:p w:rsidR="00372A57" w:rsidRDefault="00372A57" w:rsidP="00763BA1">
            <w:pPr>
              <w:spacing w:line="360" w:lineRule="auto"/>
            </w:pPr>
            <w:r>
              <w:t>UTR 2</w:t>
            </w:r>
          </w:p>
        </w:tc>
      </w:tr>
      <w:tr w:rsidR="00372A57" w:rsidTr="00763BA1">
        <w:tc>
          <w:tcPr>
            <w:tcW w:w="2394" w:type="dxa"/>
          </w:tcPr>
          <w:p w:rsidR="00372A57" w:rsidRDefault="00372A57" w:rsidP="00763BA1">
            <w:pPr>
              <w:spacing w:line="360" w:lineRule="auto"/>
            </w:pPr>
            <w:r>
              <w:t>Pumping time(t) in minutes</w:t>
            </w:r>
          </w:p>
        </w:tc>
        <w:tc>
          <w:tcPr>
            <w:tcW w:w="2394" w:type="dxa"/>
          </w:tcPr>
          <w:p w:rsidR="00372A57" w:rsidRDefault="00372A57" w:rsidP="00763BA1">
            <w:pPr>
              <w:spacing w:line="360" w:lineRule="auto"/>
            </w:pPr>
            <w:r>
              <w:t>Drawdown(s) in metres</w:t>
            </w:r>
          </w:p>
        </w:tc>
        <w:tc>
          <w:tcPr>
            <w:tcW w:w="2394" w:type="dxa"/>
          </w:tcPr>
          <w:p w:rsidR="00372A57" w:rsidRDefault="00372A57" w:rsidP="00763BA1">
            <w:pPr>
              <w:spacing w:line="360" w:lineRule="auto"/>
            </w:pPr>
            <w:r>
              <w:t>Pumping time(t) in minutes</w:t>
            </w:r>
          </w:p>
        </w:tc>
        <w:tc>
          <w:tcPr>
            <w:tcW w:w="2394" w:type="dxa"/>
          </w:tcPr>
          <w:p w:rsidR="00372A57" w:rsidRDefault="00372A57" w:rsidP="00763BA1">
            <w:pPr>
              <w:spacing w:line="360" w:lineRule="auto"/>
            </w:pPr>
            <w:r>
              <w:t>Drawdown(s) in metres</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0.55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2.17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2</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0.85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2.8</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1.05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3.27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4</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3.42</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5</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3.49</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6</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1.16</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6</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3.57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7</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3.64</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8</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8</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3.64</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3.75</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3.88</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3.95</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16</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4.09</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18</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1.22</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4.21</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20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19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4.28</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25</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4.45</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29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4.67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35</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1.25</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4.82</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36</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39</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37</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1.46</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40</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38</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41</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39</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42</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4.97</w:t>
            </w:r>
          </w:p>
        </w:tc>
      </w:tr>
      <w:tr w:rsidR="00372A57" w:rsidTr="00763BA1">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40</w:t>
            </w:r>
          </w:p>
        </w:tc>
        <w:tc>
          <w:tcPr>
            <w:tcW w:w="2394" w:type="dxa"/>
            <w:vAlign w:val="bottom"/>
          </w:tcPr>
          <w:p w:rsidR="00372A57" w:rsidRDefault="00372A57" w:rsidP="00763BA1">
            <w:pPr>
              <w:spacing w:line="360" w:lineRule="auto"/>
              <w:jc w:val="right"/>
              <w:rPr>
                <w:rFonts w:ascii="Arial" w:hAnsi="Arial" w:cs="Arial"/>
                <w:color w:val="000000"/>
              </w:rPr>
            </w:pPr>
            <w:r>
              <w:rPr>
                <w:rFonts w:ascii="Arial" w:hAnsi="Arial" w:cs="Arial"/>
                <w:color w:val="000000"/>
              </w:rPr>
              <w:t>1.47</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43</w:t>
            </w:r>
          </w:p>
        </w:tc>
        <w:tc>
          <w:tcPr>
            <w:tcW w:w="2394" w:type="dxa"/>
          </w:tcPr>
          <w:p w:rsidR="00372A57" w:rsidRDefault="00372A57" w:rsidP="00763BA1">
            <w:pPr>
              <w:spacing w:line="360" w:lineRule="auto"/>
              <w:jc w:val="right"/>
              <w:rPr>
                <w:rFonts w:ascii="Arial" w:hAnsi="Arial" w:cs="Arial"/>
                <w:color w:val="000000"/>
              </w:rPr>
            </w:pPr>
            <w:r>
              <w:rPr>
                <w:rFonts w:ascii="Arial" w:hAnsi="Arial" w:cs="Arial"/>
                <w:color w:val="000000"/>
              </w:rPr>
              <w:t>5.05</w:t>
            </w:r>
          </w:p>
        </w:tc>
      </w:tr>
    </w:tbl>
    <w:p w:rsidR="00372A57" w:rsidRDefault="00372A57">
      <w:pPr>
        <w:rPr>
          <w:rFonts w:ascii="Times New Roman" w:hAnsi="Times New Roman" w:cs="Times New Roman"/>
          <w:sz w:val="24"/>
          <w:szCs w:val="24"/>
        </w:rPr>
      </w:pPr>
    </w:p>
    <w:p w:rsidR="00372A57" w:rsidRDefault="00372A57">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DA74AF" w:rsidRDefault="00DA74AF">
      <w:pPr>
        <w:rPr>
          <w:rFonts w:ascii="Times New Roman" w:hAnsi="Times New Roman" w:cs="Times New Roman"/>
          <w:sz w:val="24"/>
          <w:szCs w:val="24"/>
        </w:rPr>
      </w:pPr>
    </w:p>
    <w:p w:rsidR="00155646" w:rsidRDefault="00155646">
      <w:pPr>
        <w:rPr>
          <w:rFonts w:ascii="Times New Roman" w:hAnsi="Times New Roman" w:cs="Times New Roman"/>
          <w:sz w:val="24"/>
          <w:szCs w:val="24"/>
        </w:rPr>
      </w:pPr>
    </w:p>
    <w:p w:rsidR="00155646" w:rsidRDefault="00155646">
      <w:pPr>
        <w:rPr>
          <w:rFonts w:ascii="Times New Roman" w:hAnsi="Times New Roman" w:cs="Times New Roman"/>
          <w:sz w:val="24"/>
          <w:szCs w:val="24"/>
        </w:rPr>
      </w:pPr>
    </w:p>
    <w:p w:rsidR="00155646" w:rsidRDefault="00155646">
      <w:pPr>
        <w:rPr>
          <w:rFonts w:ascii="Times New Roman" w:hAnsi="Times New Roman" w:cs="Times New Roman"/>
          <w:sz w:val="24"/>
          <w:szCs w:val="24"/>
        </w:rPr>
      </w:pPr>
    </w:p>
    <w:tbl>
      <w:tblPr>
        <w:tblW w:w="8784" w:type="dxa"/>
        <w:tblInd w:w="108" w:type="dxa"/>
        <w:tblLook w:val="04A0" w:firstRow="1" w:lastRow="0" w:firstColumn="1" w:lastColumn="0" w:noHBand="0" w:noVBand="1"/>
      </w:tblPr>
      <w:tblGrid>
        <w:gridCol w:w="1176"/>
        <w:gridCol w:w="976"/>
        <w:gridCol w:w="976"/>
        <w:gridCol w:w="976"/>
        <w:gridCol w:w="976"/>
        <w:gridCol w:w="976"/>
        <w:gridCol w:w="976"/>
        <w:gridCol w:w="976"/>
        <w:gridCol w:w="976"/>
      </w:tblGrid>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r>
              <w:rPr>
                <w:rFonts w:ascii="Calibri" w:eastAsia="Times New Roman" w:hAnsi="Calibri" w:cs="Calibri"/>
                <w:noProof/>
                <w:color w:val="000000"/>
                <w:lang w:val="en-IN" w:eastAsia="en-IN"/>
              </w:rPr>
              <w:drawing>
                <wp:anchor distT="0" distB="0" distL="114300" distR="114300" simplePos="0" relativeHeight="251668480" behindDoc="0" locked="0" layoutInCell="1" allowOverlap="1">
                  <wp:simplePos x="0" y="0"/>
                  <wp:positionH relativeFrom="column">
                    <wp:posOffset>457200</wp:posOffset>
                  </wp:positionH>
                  <wp:positionV relativeFrom="paragraph">
                    <wp:posOffset>38100</wp:posOffset>
                  </wp:positionV>
                  <wp:extent cx="4600575" cy="2762250"/>
                  <wp:effectExtent l="0" t="0" r="0" b="0"/>
                  <wp:wrapNone/>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Calibri" w:eastAsia="Times New Roman" w:hAnsi="Calibri" w:cs="Calibri"/>
                <w:noProof/>
                <w:color w:val="000000"/>
                <w:lang w:val="en-IN" w:eastAsia="en-IN"/>
              </w:rPr>
              <w:drawing>
                <wp:anchor distT="0" distB="0" distL="114300" distR="114300" simplePos="0" relativeHeight="251669504" behindDoc="0" locked="0" layoutInCell="1" allowOverlap="1">
                  <wp:simplePos x="0" y="0"/>
                  <wp:positionH relativeFrom="column">
                    <wp:posOffset>4695825</wp:posOffset>
                  </wp:positionH>
                  <wp:positionV relativeFrom="paragraph">
                    <wp:posOffset>628650</wp:posOffset>
                  </wp:positionV>
                  <wp:extent cx="104775" cy="133350"/>
                  <wp:effectExtent l="0" t="0" r="0" b="0"/>
                  <wp:wrapNone/>
                  <wp:docPr id="12" name="Text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362950" y="4448175"/>
                            <a:ext cx="85725" cy="66675"/>
                            <a:chOff x="8362950" y="4448175"/>
                            <a:chExt cx="85725" cy="66675"/>
                          </a:xfrm>
                        </a:grpSpPr>
                        <a:sp>
                          <a:nvSpPr>
                            <a:cNvPr id="11" name="TextBox 10"/>
                            <a:cNvSpPr txBox="1"/>
                          </a:nvSpPr>
                          <a:spPr>
                            <a:xfrm>
                              <a:off x="8362950" y="4448175"/>
                              <a:ext cx="85725" cy="66675"/>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Pr>
                <w:rFonts w:ascii="Calibri" w:eastAsia="Times New Roman" w:hAnsi="Calibri" w:cs="Calibri"/>
                <w:noProof/>
                <w:color w:val="000000"/>
                <w:lang w:val="en-IN" w:eastAsia="en-IN"/>
              </w:rPr>
              <w:drawing>
                <wp:anchor distT="0" distB="0" distL="114300" distR="114300" simplePos="0" relativeHeight="251670528" behindDoc="0" locked="0" layoutInCell="1" allowOverlap="1">
                  <wp:simplePos x="0" y="0"/>
                  <wp:positionH relativeFrom="column">
                    <wp:posOffset>3057525</wp:posOffset>
                  </wp:positionH>
                  <wp:positionV relativeFrom="paragraph">
                    <wp:posOffset>657225</wp:posOffset>
                  </wp:positionV>
                  <wp:extent cx="1743075" cy="752475"/>
                  <wp:effectExtent l="0" t="0" r="0" b="0"/>
                  <wp:wrapNone/>
                  <wp:docPr id="13" name="Straight Connector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715125" y="4481513"/>
                            <a:ext cx="1733550" cy="719137"/>
                            <a:chOff x="6715125" y="4481513"/>
                            <a:chExt cx="1733550" cy="719137"/>
                          </a:xfrm>
                        </a:grpSpPr>
                        <a:cxnSp>
                          <a:nvCxnSpPr>
                            <a:cNvPr id="13" name="Straight Connector 12"/>
                            <a:cNvCxnSpPr>
                              <a:stCxn id="11" idx="3"/>
                            </a:cNvCxnSpPr>
                          </a:nvCxnSpPr>
                          <a:spPr>
                            <a:xfrm flipH="1">
                              <a:off x="6715125" y="4481513"/>
                              <a:ext cx="1733550" cy="719137"/>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lang w:val="en-IN" w:eastAsia="en-IN"/>
              </w:rPr>
              <w:drawing>
                <wp:anchor distT="0" distB="0" distL="114300" distR="114300" simplePos="0" relativeHeight="251671552" behindDoc="0" locked="0" layoutInCell="1" allowOverlap="1">
                  <wp:simplePos x="0" y="0"/>
                  <wp:positionH relativeFrom="column">
                    <wp:posOffset>4800600</wp:posOffset>
                  </wp:positionH>
                  <wp:positionV relativeFrom="paragraph">
                    <wp:posOffset>685800</wp:posOffset>
                  </wp:positionV>
                  <wp:extent cx="38100" cy="685800"/>
                  <wp:effectExtent l="0" t="0" r="0" b="0"/>
                  <wp:wrapNone/>
                  <wp:docPr id="14" name="Straight Connector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8467725" y="4505325"/>
                            <a:ext cx="9525" cy="666750"/>
                            <a:chOff x="8467725" y="4505325"/>
                            <a:chExt cx="9525" cy="666750"/>
                          </a:xfrm>
                        </a:grpSpPr>
                        <a:cxnSp>
                          <a:nvCxnSpPr>
                            <a:cNvPr id="15" name="Straight Connector 14"/>
                            <a:cNvCxnSpPr/>
                          </a:nvCxnSpPr>
                          <a:spPr>
                            <a:xfrm flipH="1">
                              <a:off x="8467725" y="4505325"/>
                              <a:ext cx="9525" cy="666750"/>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lang w:val="en-IN" w:eastAsia="en-IN"/>
              </w:rPr>
              <w:drawing>
                <wp:anchor distT="0" distB="0" distL="114300" distR="114300" simplePos="0" relativeHeight="251672576" behindDoc="0" locked="0" layoutInCell="1" allowOverlap="1">
                  <wp:simplePos x="0" y="0"/>
                  <wp:positionH relativeFrom="column">
                    <wp:posOffset>3143250</wp:posOffset>
                  </wp:positionH>
                  <wp:positionV relativeFrom="paragraph">
                    <wp:posOffset>1285875</wp:posOffset>
                  </wp:positionV>
                  <wp:extent cx="1657350" cy="114300"/>
                  <wp:effectExtent l="0" t="0" r="0" b="635"/>
                  <wp:wrapNone/>
                  <wp:docPr id="16" name="Straight Connector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800850" y="5105400"/>
                            <a:ext cx="1647825" cy="85725"/>
                            <a:chOff x="6800850" y="5105400"/>
                            <a:chExt cx="1647825" cy="85725"/>
                          </a:xfrm>
                        </a:grpSpPr>
                        <a:cxnSp>
                          <a:nvCxnSpPr>
                            <a:cNvPr id="19" name="Straight Connector 18"/>
                            <a:cNvCxnSpPr/>
                          </a:nvCxnSpPr>
                          <a:spPr>
                            <a:xfrm flipH="1">
                              <a:off x="6800850" y="5105400"/>
                              <a:ext cx="1647825" cy="85725"/>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lang w:val="en-IN" w:eastAsia="en-IN"/>
              </w:rPr>
              <w:drawing>
                <wp:anchor distT="0" distB="0" distL="114300" distR="114300" simplePos="0" relativeHeight="251673600" behindDoc="0" locked="0" layoutInCell="1" allowOverlap="1">
                  <wp:simplePos x="0" y="0"/>
                  <wp:positionH relativeFrom="column">
                    <wp:posOffset>1314450</wp:posOffset>
                  </wp:positionH>
                  <wp:positionV relativeFrom="paragraph">
                    <wp:posOffset>1371600</wp:posOffset>
                  </wp:positionV>
                  <wp:extent cx="1847850" cy="847725"/>
                  <wp:effectExtent l="0" t="0" r="0" b="635"/>
                  <wp:wrapNone/>
                  <wp:docPr id="17" name="Straight Connector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981575" y="5191125"/>
                            <a:ext cx="1819275" cy="819150"/>
                            <a:chOff x="4981575" y="5191125"/>
                            <a:chExt cx="1819275" cy="819150"/>
                          </a:xfrm>
                        </a:grpSpPr>
                        <a:cxnSp>
                          <a:nvCxnSpPr>
                            <a:cNvPr id="21" name="Straight Connector 20"/>
                            <a:cNvCxnSpPr/>
                          </a:nvCxnSpPr>
                          <a:spPr>
                            <a:xfrm flipH="1">
                              <a:off x="4981575" y="5191125"/>
                              <a:ext cx="1819275" cy="819150"/>
                            </a:xfrm>
                            <a:prstGeom prst="line">
                              <a:avLst/>
                            </a:prstGeom>
                            <a:ln w="19050">
                              <a:solidFill>
                                <a:srgbClr val="FF0000"/>
                              </a:solidFill>
                              <a:prstDash val="dash"/>
                            </a:ln>
                          </a:spPr>
                          <a:style>
                            <a:lnRef idx="1">
                              <a:schemeClr val="accent1"/>
                            </a:lnRef>
                            <a:fillRef idx="0">
                              <a:schemeClr val="accent1"/>
                            </a:fillRef>
                            <a:effectRef idx="0">
                              <a:schemeClr val="accent1"/>
                            </a:effectRef>
                            <a:fontRef idx="minor">
                              <a:schemeClr val="tx1"/>
                            </a:fontRef>
                          </a:style>
                        </a:cxnSp>
                      </lc:lockedCanvas>
                    </a:graphicData>
                  </a:graphic>
                </wp:anchor>
              </w:drawing>
            </w:r>
            <w:r>
              <w:rPr>
                <w:rFonts w:ascii="Calibri" w:eastAsia="Times New Roman" w:hAnsi="Calibri" w:cs="Calibri"/>
                <w:noProof/>
                <w:color w:val="000000"/>
                <w:lang w:val="en-IN" w:eastAsia="en-IN"/>
              </w:rPr>
              <w:drawing>
                <wp:anchor distT="0" distB="0" distL="114300" distR="114300" simplePos="0" relativeHeight="251667456" behindDoc="0" locked="0" layoutInCell="1" allowOverlap="1">
                  <wp:simplePos x="0" y="0"/>
                  <wp:positionH relativeFrom="column">
                    <wp:posOffset>1438275</wp:posOffset>
                  </wp:positionH>
                  <wp:positionV relativeFrom="paragraph">
                    <wp:posOffset>2847975</wp:posOffset>
                  </wp:positionV>
                  <wp:extent cx="3324225" cy="504825"/>
                  <wp:effectExtent l="635" t="635" r="0" b="0"/>
                  <wp:wrapNone/>
                  <wp:docPr id="18" name="TextBox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105400" y="6667500"/>
                            <a:ext cx="3305175" cy="485775"/>
                            <a:chOff x="5105400" y="6667500"/>
                            <a:chExt cx="3305175" cy="485775"/>
                          </a:xfrm>
                        </a:grpSpPr>
                        <a:sp>
                          <a:nvSpPr>
                            <a:cNvPr id="3" name="TextBox 2"/>
                            <a:cNvSpPr txBox="1"/>
                          </a:nvSpPr>
                          <a:spPr>
                            <a:xfrm>
                              <a:off x="5105400" y="6667500"/>
                              <a:ext cx="3305175" cy="485775"/>
                            </a:xfrm>
                            <a:prstGeom prst="rect">
                              <a:avLst/>
                            </a:prstGeom>
                            <a:solidFill>
                              <a:schemeClr val="lt1"/>
                            </a:solidFill>
                            <a:ln w="9525" cmpd="sng">
                              <a:solidFill>
                                <a:schemeClr val="lt1">
                                  <a:shade val="50000"/>
                                </a:schemeClr>
                              </a:solidFill>
                            </a:ln>
                          </a:spPr>
                          <a:txSp>
                            <a:txBody>
                              <a:bodyPr vertOverflow="clip"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r>
                                  <a:rPr lang="en-US" sz="1000"/>
                                  <a:t>Step-drawdown test of </a:t>
                                </a:r>
                                <a:r>
                                  <a:rPr lang="en-US" sz="1000" baseline="0"/>
                                  <a:t> Marist P.S Borehole,Uturu(UTR 1)</a:t>
                                </a:r>
                                <a:endParaRPr lang="en-US" sz="1000"/>
                              </a:p>
                            </a:txBody>
                            <a:useSpRect/>
                          </a:txSp>
                          <a:style>
                            <a:lnRef idx="0">
                              <a:scrgbClr r="0" g="0" b="0"/>
                            </a:lnRef>
                            <a:fillRef idx="0">
                              <a:scrgbClr r="0" g="0" b="0"/>
                            </a:fillRef>
                            <a:effectRef idx="0">
                              <a:scrgbClr r="0" g="0" b="0"/>
                            </a:effectRef>
                            <a:fontRef idx="minor">
                              <a:schemeClr val="dk1"/>
                            </a:fontRef>
                          </a:style>
                        </a:sp>
                      </lc:lockedCanvas>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60"/>
            </w:tblGrid>
            <w:tr w:rsidR="001E2274" w:rsidRPr="001638DA" w:rsidTr="00B93A0D">
              <w:trPr>
                <w:trHeight w:val="300"/>
                <w:tblCellSpacing w:w="0" w:type="dxa"/>
              </w:trPr>
              <w:tc>
                <w:tcPr>
                  <w:tcW w:w="960"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bl>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r w:rsidR="001E2274" w:rsidRPr="001638DA" w:rsidTr="00B93A0D">
        <w:trPr>
          <w:trHeight w:val="300"/>
        </w:trPr>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rsidR="001E2274" w:rsidRPr="001638DA" w:rsidRDefault="001E2274" w:rsidP="00B93A0D">
            <w:pPr>
              <w:spacing w:after="0" w:line="240" w:lineRule="auto"/>
              <w:rPr>
                <w:rFonts w:ascii="Calibri" w:eastAsia="Times New Roman" w:hAnsi="Calibri" w:cs="Calibri"/>
                <w:color w:val="000000"/>
              </w:rPr>
            </w:pPr>
          </w:p>
        </w:tc>
      </w:tr>
    </w:tbl>
    <w:p w:rsidR="001E2274" w:rsidRDefault="001E2274">
      <w:pPr>
        <w:rPr>
          <w:rFonts w:ascii="Times New Roman" w:hAnsi="Times New Roman" w:cs="Times New Roman"/>
          <w:sz w:val="24"/>
          <w:szCs w:val="24"/>
        </w:rPr>
      </w:pPr>
    </w:p>
    <w:p w:rsidR="00155646" w:rsidRDefault="00155646">
      <w:pPr>
        <w:rPr>
          <w:rFonts w:ascii="Times New Roman" w:hAnsi="Times New Roman" w:cs="Times New Roman"/>
          <w:sz w:val="24"/>
          <w:szCs w:val="24"/>
        </w:rPr>
      </w:pPr>
    </w:p>
    <w:p w:rsidR="00886800" w:rsidRDefault="00886800" w:rsidP="00886800">
      <w:pPr>
        <w:spacing w:line="480" w:lineRule="auto"/>
        <w:ind w:firstLine="720"/>
        <w:rPr>
          <w:rFonts w:ascii="Arial" w:hAnsi="Arial" w:cs="Arial"/>
          <w:b/>
          <w:sz w:val="20"/>
          <w:szCs w:val="20"/>
        </w:rPr>
      </w:pPr>
      <w:r>
        <w:rPr>
          <w:rFonts w:ascii="Arial" w:hAnsi="Arial" w:cs="Arial"/>
          <w:b/>
          <w:sz w:val="20"/>
          <w:szCs w:val="20"/>
        </w:rPr>
        <w:t>Fig 5(a)</w:t>
      </w:r>
      <w:r>
        <w:rPr>
          <w:rFonts w:ascii="Arial" w:hAnsi="Arial" w:cs="Arial"/>
          <w:b/>
          <w:sz w:val="20"/>
          <w:szCs w:val="20"/>
        </w:rPr>
        <w:tab/>
        <w:t>Drawdown – time graph of Marist Borehole Uturu(UTR1)</w:t>
      </w:r>
    </w:p>
    <w:p w:rsidR="001E2274" w:rsidRDefault="001E2274" w:rsidP="00886800">
      <w:pPr>
        <w:spacing w:line="480" w:lineRule="auto"/>
        <w:ind w:firstLine="720"/>
        <w:rPr>
          <w:rFonts w:ascii="Arial" w:hAnsi="Arial" w:cs="Arial"/>
          <w:b/>
          <w:sz w:val="20"/>
          <w:szCs w:val="20"/>
        </w:rPr>
      </w:pPr>
    </w:p>
    <w:p w:rsidR="001E2274" w:rsidRDefault="001E2274"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DA74AF" w:rsidRDefault="00DA74AF" w:rsidP="00886800">
      <w:pPr>
        <w:spacing w:line="480" w:lineRule="auto"/>
        <w:ind w:firstLine="720"/>
        <w:rPr>
          <w:rFonts w:ascii="Arial" w:hAnsi="Arial" w:cs="Arial"/>
          <w:b/>
          <w:sz w:val="20"/>
          <w:szCs w:val="20"/>
        </w:rPr>
      </w:pPr>
    </w:p>
    <w:p w:rsidR="001E2274" w:rsidRDefault="001E2274" w:rsidP="00886800">
      <w:pPr>
        <w:spacing w:line="480" w:lineRule="auto"/>
        <w:ind w:firstLine="720"/>
        <w:rPr>
          <w:rFonts w:ascii="Arial" w:hAnsi="Arial" w:cs="Arial"/>
          <w:b/>
          <w:sz w:val="20"/>
          <w:szCs w:val="20"/>
        </w:rPr>
      </w:pPr>
    </w:p>
    <w:p w:rsidR="001E2274" w:rsidRDefault="001E2274" w:rsidP="00886800">
      <w:pPr>
        <w:spacing w:line="480" w:lineRule="auto"/>
        <w:ind w:firstLine="720"/>
        <w:rPr>
          <w:rFonts w:ascii="Arial" w:hAnsi="Arial" w:cs="Arial"/>
          <w:b/>
          <w:sz w:val="20"/>
          <w:szCs w:val="20"/>
        </w:rPr>
      </w:pPr>
    </w:p>
    <w:tbl>
      <w:tblPr>
        <w:tblW w:w="8984" w:type="dxa"/>
        <w:tblInd w:w="108" w:type="dxa"/>
        <w:tblLook w:val="04A0" w:firstRow="1" w:lastRow="0" w:firstColumn="1" w:lastColumn="0" w:noHBand="0" w:noVBand="1"/>
      </w:tblPr>
      <w:tblGrid>
        <w:gridCol w:w="1176"/>
        <w:gridCol w:w="976"/>
        <w:gridCol w:w="976"/>
        <w:gridCol w:w="976"/>
        <w:gridCol w:w="976"/>
        <w:gridCol w:w="976"/>
        <w:gridCol w:w="976"/>
        <w:gridCol w:w="976"/>
        <w:gridCol w:w="976"/>
      </w:tblGrid>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r>
              <w:rPr>
                <w:rFonts w:ascii="Arial" w:eastAsia="Times New Roman" w:hAnsi="Arial" w:cs="Arial"/>
                <w:noProof/>
                <w:color w:val="000000"/>
                <w:sz w:val="20"/>
                <w:szCs w:val="20"/>
                <w:lang w:val="en-IN" w:eastAsia="en-IN"/>
              </w:rPr>
              <w:drawing>
                <wp:anchor distT="0" distB="0" distL="114300" distR="114300" simplePos="0" relativeHeight="251661312" behindDoc="0" locked="0" layoutInCell="1" allowOverlap="1">
                  <wp:simplePos x="0" y="0"/>
                  <wp:positionH relativeFrom="column">
                    <wp:posOffset>457200</wp:posOffset>
                  </wp:positionH>
                  <wp:positionV relativeFrom="paragraph">
                    <wp:posOffset>190500</wp:posOffset>
                  </wp:positionV>
                  <wp:extent cx="4600575" cy="2762250"/>
                  <wp:effectExtent l="0" t="0" r="0" b="0"/>
                  <wp:wrapNone/>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F920E3">
              <w:rPr>
                <w:rFonts w:ascii="Arial" w:eastAsia="Times New Roman" w:hAnsi="Arial" w:cs="Arial"/>
                <w:color w:val="000000"/>
                <w:sz w:val="20"/>
                <w:szCs w:val="20"/>
                <w:lang w:val="en-GB" w:eastAsia="en-GB"/>
              </w:rPr>
              <w:pict>
                <v:line id="Straight Connector 3" o:spid="_x0000_s1026" style="position:absolute;flip:x;z-index:251662336;mso-position-horizontal-relative:text;mso-position-vertical-relative:text" from="258pt,51.75pt" to="374.25pt,112.5pt" o:gfxdata="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AUTq2gAAAAsBAAAPAAAAAAAAAAEAIAAAACIAAABkcnMvZG93bnJldi54bWxQSwECFAAUAAAA&#10;CACHTuJAVPnrk+wBAADSAwAADgAAAAAAAAABACAAAAApAQAAZHJzL2Uyb0RvYy54bWxQSwUGAAAA&#10;AAYABgBZAQAAhwUAAAAA&#10;" strokecolor="red" strokeweight="1.5pt">
                  <v:stroke dashstyle="dash" joinstyle="miter"/>
                </v:line>
              </w:pict>
            </w:r>
            <w:r w:rsidR="00F920E3">
              <w:rPr>
                <w:rFonts w:ascii="Arial" w:eastAsia="Times New Roman" w:hAnsi="Arial" w:cs="Arial"/>
                <w:color w:val="000000"/>
                <w:sz w:val="20"/>
                <w:szCs w:val="20"/>
                <w:lang w:val="en-GB" w:eastAsia="en-GB"/>
              </w:rPr>
              <w:pict>
                <v:line id="Straight Connector 5" o:spid="_x0000_s1027" style="position:absolute;flip:y;z-index:251663360;mso-position-horizontal-relative:text;mso-position-vertical-relative:text" from="259.5pt,108.75pt" to="379.5pt,111.75pt" o:gfxdata="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FBVkP&#10;2gAAAAsBAAAPAAAAAAAAAAEAIAAAACIAAABkcnMvZG93bnJldi54bWxQSwECFAAUAAAACACHTuJA&#10;8SOCp+YBAADRAwAADgAAAAAAAAABACAAAAApAQAAZHJzL2Uyb0RvYy54bWxQSwUGAAAAAAYABgBZ&#10;AQAAgQUAAAAA&#10;" strokecolor="red" strokeweight="1.5pt">
                  <v:stroke dashstyle="dash" joinstyle="miter"/>
                </v:line>
              </w:pict>
            </w:r>
            <w:r w:rsidR="00F920E3">
              <w:rPr>
                <w:rFonts w:ascii="Arial" w:eastAsia="Times New Roman" w:hAnsi="Arial" w:cs="Arial"/>
                <w:color w:val="000000"/>
                <w:sz w:val="20"/>
                <w:szCs w:val="20"/>
                <w:lang w:val="en-GB" w:eastAsia="en-GB"/>
              </w:rPr>
              <w:pict>
                <v:line id="Straight Connector 7" o:spid="_x0000_s1028" style="position:absolute;flip:x;z-index:251664384;mso-position-horizontal-relative:text;mso-position-vertical-relative:text" from="376.5pt,50.25pt" to="379.5pt,110.25pt" o:gfxdata="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pEPO1wAA&#10;AAsBAAAPAAAAAAAAAAEAIAAAACIAAABkcnMvZG93bnJldi54bWxQSwECFAAUAAAACACHTuJAouxV&#10;4uYBAADQAwAADgAAAAAAAAABACAAAAAmAQAAZHJzL2Uyb0RvYy54bWxQSwUGAAAAAAYABgBZAQAA&#10;fgUAAAAA&#10;" strokecolor="red" strokeweight="1.5pt">
                  <v:stroke dashstyle="dash" joinstyle="miter"/>
                </v:line>
              </w:pict>
            </w:r>
            <w:r w:rsidR="00F920E3">
              <w:rPr>
                <w:rFonts w:ascii="Arial" w:eastAsia="Times New Roman" w:hAnsi="Arial" w:cs="Arial"/>
                <w:color w:val="000000"/>
                <w:sz w:val="20"/>
                <w:szCs w:val="20"/>
                <w:lang w:val="en-GB" w:eastAsia="en-GB"/>
              </w:rPr>
              <w:pict>
                <v:line id="Straight Connector 9" o:spid="_x0000_s1029" style="position:absolute;flip:x;z-index:251665408;mso-position-horizontal-relative:text;mso-position-vertical-relative:text" from="141pt,108.75pt" to="262.5pt,166.5pt" o:gfxdata="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7f6v9sAAAALAQAADwAAAAAAAAABACAAAAAiAAAAZHJzL2Rvd25yZXYueG1sUEsBAhQAFAAAAAgA&#10;h07iQFwn2+/pAQAA0gMAAA4AAAAAAAAAAQAgAAAAKgEAAGRycy9lMm9Eb2MueG1sUEsFBgAAAAAG&#10;AAYAWQEAAIUFAAAAAA==&#10;" strokecolor="red" strokeweight="1.5pt">
                  <v:stroke dashstyle="dash" joinstyle="miter"/>
                </v:line>
              </w:pict>
            </w:r>
          </w:p>
          <w:tbl>
            <w:tblPr>
              <w:tblW w:w="0" w:type="auto"/>
              <w:tblCellSpacing w:w="0" w:type="dxa"/>
              <w:tblCellMar>
                <w:left w:w="0" w:type="dxa"/>
                <w:right w:w="0" w:type="dxa"/>
              </w:tblCellMar>
              <w:tblLook w:val="04A0" w:firstRow="1" w:lastRow="0" w:firstColumn="1" w:lastColumn="0" w:noHBand="0" w:noVBand="1"/>
            </w:tblPr>
            <w:tblGrid>
              <w:gridCol w:w="960"/>
            </w:tblGrid>
            <w:tr w:rsidR="00886800" w:rsidTr="00763BA1">
              <w:trPr>
                <w:trHeight w:val="315"/>
                <w:tblCellSpacing w:w="0" w:type="dxa"/>
              </w:trPr>
              <w:tc>
                <w:tcPr>
                  <w:tcW w:w="960"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bl>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r w:rsidR="00886800" w:rsidTr="00763BA1">
        <w:trPr>
          <w:trHeight w:val="315"/>
        </w:trPr>
        <w:tc>
          <w:tcPr>
            <w:tcW w:w="11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4880" w:type="dxa"/>
            <w:gridSpan w:val="5"/>
            <w:tcBorders>
              <w:top w:val="nil"/>
              <w:left w:val="nil"/>
              <w:bottom w:val="nil"/>
              <w:right w:val="nil"/>
            </w:tcBorders>
            <w:vAlign w:val="center"/>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c>
          <w:tcPr>
            <w:tcW w:w="976" w:type="dxa"/>
            <w:tcBorders>
              <w:top w:val="nil"/>
              <w:left w:val="nil"/>
              <w:bottom w:val="nil"/>
              <w:right w:val="nil"/>
            </w:tcBorders>
            <w:shd w:val="clear" w:color="auto" w:fill="auto"/>
            <w:noWrap/>
            <w:vAlign w:val="bottom"/>
          </w:tcPr>
          <w:p w:rsidR="00886800" w:rsidRDefault="00886800" w:rsidP="00763BA1">
            <w:pPr>
              <w:spacing w:after="0" w:line="480" w:lineRule="auto"/>
              <w:rPr>
                <w:rFonts w:ascii="Arial" w:eastAsia="Times New Roman" w:hAnsi="Arial" w:cs="Arial"/>
                <w:color w:val="000000"/>
                <w:sz w:val="20"/>
                <w:szCs w:val="20"/>
              </w:rPr>
            </w:pPr>
          </w:p>
        </w:tc>
      </w:tr>
    </w:tbl>
    <w:p w:rsidR="00886800" w:rsidRDefault="00886800" w:rsidP="00886800">
      <w:pPr>
        <w:autoSpaceDE w:val="0"/>
        <w:autoSpaceDN w:val="0"/>
        <w:adjustRightInd w:val="0"/>
        <w:spacing w:after="0" w:line="480" w:lineRule="auto"/>
        <w:ind w:firstLine="720"/>
        <w:rPr>
          <w:rFonts w:ascii="Arial" w:hAnsi="Arial" w:cs="Arial"/>
          <w:b/>
          <w:sz w:val="20"/>
          <w:szCs w:val="20"/>
        </w:rPr>
      </w:pPr>
      <w:r>
        <w:rPr>
          <w:rFonts w:ascii="Arial" w:hAnsi="Arial" w:cs="Arial"/>
          <w:sz w:val="20"/>
          <w:szCs w:val="20"/>
        </w:rPr>
        <w:t>Fig 5(b)</w:t>
      </w:r>
      <w:r>
        <w:rPr>
          <w:rFonts w:ascii="Arial" w:hAnsi="Arial" w:cs="Arial"/>
          <w:sz w:val="20"/>
          <w:szCs w:val="20"/>
        </w:rPr>
        <w:tab/>
      </w:r>
      <w:r>
        <w:rPr>
          <w:rFonts w:ascii="Arial" w:hAnsi="Arial" w:cs="Arial"/>
          <w:b/>
          <w:sz w:val="20"/>
          <w:szCs w:val="20"/>
        </w:rPr>
        <w:t>Drawdown – time graph of Marist Borehole Uturu (UTR2)</w:t>
      </w:r>
    </w:p>
    <w:p w:rsidR="00155646" w:rsidRDefault="00155646">
      <w:pPr>
        <w:rPr>
          <w:rFonts w:ascii="Times New Roman" w:hAnsi="Times New Roman" w:cs="Times New Roman"/>
          <w:sz w:val="24"/>
          <w:szCs w:val="24"/>
        </w:rPr>
      </w:pP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b/>
          <w:bCs/>
          <w:color w:val="0F1115"/>
          <w:sz w:val="24"/>
          <w:szCs w:val="24"/>
        </w:rPr>
        <w:t>5. Discussion of Results</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According to the Geology of Nigeria, the Asu River Group functions primarily as an aquitard. In areas where this group crops out, water supply depends largely on surface sources such as streams and rainwater harvesting structures. Efforts to revise the classification of geologic units within the Benue Trough began in the mid</w:t>
      </w:r>
      <w:r w:rsidRPr="00AB3387">
        <w:rPr>
          <w:rFonts w:ascii="Segoe UI" w:eastAsia="Times New Roman" w:hAnsi="Segoe UI" w:cs="Segoe UI"/>
          <w:color w:val="0F1115"/>
          <w:sz w:val="24"/>
          <w:szCs w:val="24"/>
        </w:rPr>
        <w:noBreakHyphen/>
        <w:t xml:space="preserve">1990s, although they were largely based on undocumented personal observations by geoscientists. This study aims to formally present the findings of a university research group on this issue. Data from five boreholes were selected based on the availability of </w:t>
      </w:r>
      <w:r w:rsidRPr="00AB3387">
        <w:rPr>
          <w:rFonts w:ascii="Segoe UI" w:eastAsia="Times New Roman" w:hAnsi="Segoe UI" w:cs="Segoe UI"/>
          <w:color w:val="0F1115"/>
          <w:sz w:val="24"/>
          <w:szCs w:val="24"/>
        </w:rPr>
        <w:lastRenderedPageBreak/>
        <w:t>reliable drilling records. Notably, while various developers currently drill boreholes in the region, campaign data remain largely inaccessible.</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At Ikwo (host community of the Federal University), the three boreholes included in this study have elevations ranging from 57 m to 67 m. In contrast, the Uturu boreholes at Marist Brothers’ Juniorate range from 82.3 m to 83 m in elevation. This difference suggests a predominance of sandstone horizons on the upslope side of the basin. The lithology at the FUNAI (Federal University Ndufu</w:t>
      </w:r>
      <w:r w:rsidRPr="00AB3387">
        <w:rPr>
          <w:rFonts w:ascii="Segoe UI" w:eastAsia="Times New Roman" w:hAnsi="Segoe UI" w:cs="Segoe UI"/>
          <w:color w:val="0F1115"/>
          <w:sz w:val="24"/>
          <w:szCs w:val="24"/>
        </w:rPr>
        <w:noBreakHyphen/>
        <w:t>Alike Ikwo) boreholes is predominantly fractured shale, whereas the Uturu boreholes show sandstone intercalations between shale layers, classifying them as confined aquifers (Fig. 2). Step</w:t>
      </w:r>
      <w:r w:rsidRPr="00AB3387">
        <w:rPr>
          <w:rFonts w:ascii="Segoe UI" w:eastAsia="Times New Roman" w:hAnsi="Segoe UI" w:cs="Segoe UI"/>
          <w:color w:val="0F1115"/>
          <w:sz w:val="24"/>
          <w:szCs w:val="24"/>
        </w:rPr>
        <w:noBreakHyphen/>
        <w:t>drawdown tests were conducted, and appropriate submersible pumps were selected based on the results. Installation depths at FUNAI ranged from 35 m to 40 m, while those at Uturu were deeper, between 55 m and 70 m.</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The results indicate that the FUNAI boreholes exhibit higher drawdown (the difference between static and initial water levels). This drawdown can be misleading if the screen is placed opposite a locally prominent clay layer. The influence of clay lenses on borehole performance was observed at the FUNAI 1 site, where drawdown reached 9.97 m, compared to other boreholes that required only 1.1 m to 1.15 m of drawdown to reach steady state.</w:t>
      </w:r>
    </w:p>
    <w:p w:rsidR="00AB3387" w:rsidRPr="00DF051A" w:rsidRDefault="00AB3387" w:rsidP="00DF051A">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Aquifer storativity (S) values ranged from 0.22 to 0.32. Higher values were recorded on the Uturu side, attributed to a greater sand content. The researchers observed that the Uturu boreholes generally produce more water than those at Ikwo (FUNAI), highlighting the effect of porous sandstone lenses. Consequently, Uturu boreholes can support higher</w:t>
      </w:r>
      <w:r w:rsidRPr="00AB3387">
        <w:rPr>
          <w:rFonts w:ascii="Segoe UI" w:eastAsia="Times New Roman" w:hAnsi="Segoe UI" w:cs="Segoe UI"/>
          <w:color w:val="0F1115"/>
          <w:sz w:val="24"/>
          <w:szCs w:val="24"/>
        </w:rPr>
        <w:noBreakHyphen/>
        <w:t>capacity pumping regimes. Fractured shale aquifers can be classified as intermediate, especially where sand and silt layers are locally prominent, as shown in this study. The average transmissivity across the studied boreholes is 26.9 m²/day, with an average yield of 0.15 m³/day. Storativity falls within the 0.1–0.3 range, which is considered intermediate and consistent with confined aquifers. The tests indicate that a higher</w:t>
      </w:r>
      <w:r w:rsidRPr="00AB3387">
        <w:rPr>
          <w:rFonts w:ascii="Segoe UI" w:eastAsia="Times New Roman" w:hAnsi="Segoe UI" w:cs="Segoe UI"/>
          <w:color w:val="0F1115"/>
          <w:sz w:val="24"/>
          <w:szCs w:val="24"/>
        </w:rPr>
        <w:noBreakHyphen/>
        <w:t>capacity pump (3 HP) could be installed to increase yield at Uturu, whereas FUNAI and similar areas in Ikwo and surroundings are limited to 1.5 HP unless specific site data suggest otherwise.</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b/>
          <w:bCs/>
          <w:color w:val="0F1115"/>
          <w:sz w:val="24"/>
          <w:szCs w:val="24"/>
        </w:rPr>
        <w:t>6. Conclusions</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The potential of weathered shale deposits to serve as aquifers has recently become a subject of debate among hydrogeologists. By their natural characteristics, shales are aquitards, a classification that has discouraged groundwater exploration in such formations. However, in recent times—particularly within shale outcrop areas of the Southern Benue Trough—groundwater extraction via hand</w:t>
      </w:r>
      <w:r w:rsidRPr="00AB3387">
        <w:rPr>
          <w:rFonts w:ascii="Segoe UI" w:eastAsia="Times New Roman" w:hAnsi="Segoe UI" w:cs="Segoe UI"/>
          <w:color w:val="0F1115"/>
          <w:sz w:val="24"/>
          <w:szCs w:val="24"/>
        </w:rPr>
        <w:noBreakHyphen/>
        <w:t xml:space="preserve">dug and shallow wells has </w:t>
      </w:r>
      <w:r w:rsidRPr="00AB3387">
        <w:rPr>
          <w:rFonts w:ascii="Segoe UI" w:eastAsia="Times New Roman" w:hAnsi="Segoe UI" w:cs="Segoe UI"/>
          <w:color w:val="0F1115"/>
          <w:sz w:val="24"/>
          <w:szCs w:val="24"/>
        </w:rPr>
        <w:lastRenderedPageBreak/>
        <w:t>generated considerable discussion among engineers and geologists. Therefore, the aquitard status of shales should be re</w:t>
      </w:r>
      <w:r w:rsidRPr="00AB3387">
        <w:rPr>
          <w:rFonts w:ascii="Segoe UI" w:eastAsia="Times New Roman" w:hAnsi="Segoe UI" w:cs="Segoe UI"/>
          <w:color w:val="0F1115"/>
          <w:sz w:val="24"/>
          <w:szCs w:val="24"/>
        </w:rPr>
        <w:noBreakHyphen/>
        <w:t>evaluated considering their structural configurations. The following conclusions are drawn from this study:</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(a) Weathering and diagenesis are important geological processes that alter rock structure and matrix. Shales benefit from these processes, developing microfractures and weakened lattices, which result in fracture porosity (secondary porosity). This creates interconnected channel networks, enhancing permeability and fluid storage. Consequently, fractured shale (FSh) should be regarded as a marginal aquifer.</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(b) In environments dominated by shale deposits, geophysics is essential for identifying water</w:t>
      </w:r>
      <w:r w:rsidRPr="00AB3387">
        <w:rPr>
          <w:rFonts w:ascii="Segoe UI" w:eastAsia="Times New Roman" w:hAnsi="Segoe UI" w:cs="Segoe UI"/>
          <w:color w:val="0F1115"/>
          <w:sz w:val="24"/>
          <w:szCs w:val="24"/>
        </w:rPr>
        <w:noBreakHyphen/>
        <w:t>bearing zones. In most areas, the weathered zone within sedimentary sequences extends from 0 to 300 ft below ground surface. Weathered horizons exhibiting extremely low resistivity typically correspond to plastic shale or clay, which are impermeable.</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(c) Shale sequences are usually heterogeneous, with intercalations of sand and silt. These sandy or silty lenses act as locally prominent aquifers that must be carefully developed. Where rock samples are obscured by drilling mud, simple electric logs can aid well completion.</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(d) Within the study area, shallow motorized boreholes are feasible. Depths of approximately 200 ft are common at FUNAI, while boreholes at Marist, Uturu, can be drilled to 300 ft. At FUNAI and most of Abakaliki, small submersible pumps of 1 HP to 1.5 HP are suitable, whereas Uturu boreholes can sustain 3 HP submersible pumps.</w:t>
      </w:r>
    </w:p>
    <w:p w:rsidR="00AB3387" w:rsidRPr="00AB3387" w:rsidRDefault="00AB3387" w:rsidP="00AB3387">
      <w:pPr>
        <w:shd w:val="clear" w:color="auto" w:fill="FFFFFF"/>
        <w:spacing w:before="240" w:after="240" w:line="240" w:lineRule="auto"/>
        <w:rPr>
          <w:rFonts w:ascii="Segoe UI" w:eastAsia="Times New Roman" w:hAnsi="Segoe UI" w:cs="Segoe UI"/>
          <w:color w:val="0F1115"/>
          <w:sz w:val="24"/>
          <w:szCs w:val="24"/>
        </w:rPr>
      </w:pPr>
      <w:r w:rsidRPr="00AB3387">
        <w:rPr>
          <w:rFonts w:ascii="Segoe UI" w:eastAsia="Times New Roman" w:hAnsi="Segoe UI" w:cs="Segoe UI"/>
          <w:color w:val="0F1115"/>
          <w:sz w:val="24"/>
          <w:szCs w:val="24"/>
        </w:rPr>
        <w:t>(e) This study demonstrates that fractured shale deposits are aquiferous and should be classified as such. Transmissivity (T) falls within the range of 10 to 100 m²/day, qualifying them as intermediate aquifers.</w:t>
      </w:r>
    </w:p>
    <w:p w:rsidR="00AB3387" w:rsidRDefault="00AB3387" w:rsidP="00AB3387">
      <w:pPr>
        <w:autoSpaceDE w:val="0"/>
        <w:autoSpaceDN w:val="0"/>
        <w:adjustRightInd w:val="0"/>
        <w:spacing w:after="0" w:line="480" w:lineRule="auto"/>
        <w:jc w:val="both"/>
        <w:rPr>
          <w:rFonts w:ascii="Arial" w:hAnsi="Arial" w:cs="Arial"/>
          <w:sz w:val="20"/>
          <w:szCs w:val="20"/>
        </w:rPr>
      </w:pPr>
      <w:r>
        <w:rPr>
          <w:rFonts w:ascii="Arial" w:hAnsi="Arial" w:cs="Arial"/>
          <w:sz w:val="20"/>
          <w:szCs w:val="20"/>
        </w:rPr>
        <w:t>Declaration of conflict of interest</w:t>
      </w:r>
    </w:p>
    <w:p w:rsidR="00AB3387" w:rsidRDefault="00AB3387" w:rsidP="00AB3387">
      <w:pPr>
        <w:autoSpaceDE w:val="0"/>
        <w:autoSpaceDN w:val="0"/>
        <w:adjustRightInd w:val="0"/>
        <w:spacing w:after="0" w:line="480" w:lineRule="auto"/>
        <w:jc w:val="both"/>
        <w:rPr>
          <w:rFonts w:ascii="Arial" w:hAnsi="Arial" w:cs="Arial"/>
          <w:sz w:val="20"/>
          <w:szCs w:val="20"/>
        </w:rPr>
      </w:pPr>
      <w:r>
        <w:rPr>
          <w:rFonts w:ascii="Arial" w:hAnsi="Arial" w:cs="Arial"/>
          <w:sz w:val="20"/>
          <w:szCs w:val="20"/>
        </w:rPr>
        <w:t>The authors declare that there is no conflict of interest associated with this research work.The data,ideas and resources embodied in this work belongs to the authors with no contributions from persons outside this group.</w:t>
      </w:r>
    </w:p>
    <w:p w:rsidR="00886800" w:rsidRDefault="00886800">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AB3387" w:rsidRDefault="00AB3387">
      <w:pPr>
        <w:rPr>
          <w:rFonts w:ascii="Times New Roman" w:hAnsi="Times New Roman" w:cs="Times New Roman"/>
          <w:sz w:val="24"/>
          <w:szCs w:val="24"/>
        </w:rPr>
      </w:pP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References </w:t>
      </w:r>
    </w:p>
    <w:p w:rsidR="00C61934" w:rsidRDefault="00C61934"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Amah,J.I; Amoke, A.I.; Onuigbo C; and Amah, E. </w:t>
      </w:r>
      <w:r w:rsidR="00AA255D">
        <w:rPr>
          <w:rFonts w:ascii="Arial" w:hAnsi="Arial" w:cs="Arial"/>
          <w:sz w:val="20"/>
          <w:szCs w:val="20"/>
        </w:rPr>
        <w:t xml:space="preserve">(2025). Assessing the Potentiality of Fractured Shale </w:t>
      </w:r>
    </w:p>
    <w:p w:rsidR="00AA255D" w:rsidRDefault="00AA255D"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Deposits as an Aquifer in the Asu-River Group, Southeast Nigeria, Advanced Research Journal, v 6</w:t>
      </w:r>
    </w:p>
    <w:p w:rsidR="00AA255D" w:rsidRDefault="00AA255D"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No. 1, p. 6-16. DOI: 10.71350/3062192522.</w:t>
      </w:r>
    </w:p>
    <w:p w:rsidR="00AA255D"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Benkhelil, J; Guirand, M; Ponsard, J.F and Saugy, L (1989). The Bornu-Benue Trough, the Niger</w:t>
      </w:r>
    </w:p>
    <w:p w:rsidR="001B636E" w:rsidRDefault="00AA255D"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w:t>
      </w:r>
      <w:r w:rsidR="001B636E">
        <w:rPr>
          <w:rFonts w:ascii="Arial" w:hAnsi="Arial" w:cs="Arial"/>
          <w:sz w:val="20"/>
          <w:szCs w:val="20"/>
        </w:rPr>
        <w:t xml:space="preserve">    </w:t>
      </w:r>
      <w:r>
        <w:rPr>
          <w:rFonts w:ascii="Arial" w:hAnsi="Arial" w:cs="Arial"/>
          <w:sz w:val="20"/>
          <w:szCs w:val="20"/>
        </w:rPr>
        <w:t xml:space="preserve"> Delta</w:t>
      </w:r>
      <w:r w:rsidR="003840DA">
        <w:rPr>
          <w:rFonts w:ascii="Arial" w:hAnsi="Arial" w:cs="Arial"/>
          <w:sz w:val="20"/>
          <w:szCs w:val="20"/>
        </w:rPr>
        <w:t xml:space="preserve"> </w:t>
      </w:r>
      <w:r w:rsidR="00221985">
        <w:rPr>
          <w:rFonts w:ascii="Arial" w:hAnsi="Arial" w:cs="Arial"/>
          <w:sz w:val="20"/>
          <w:szCs w:val="20"/>
        </w:rPr>
        <w:t>and its offshore: Tectono-Sedimentary reconstruction dur</w:t>
      </w:r>
      <w:r w:rsidR="001B636E">
        <w:rPr>
          <w:rFonts w:ascii="Arial" w:hAnsi="Arial" w:cs="Arial"/>
          <w:sz w:val="20"/>
          <w:szCs w:val="20"/>
        </w:rPr>
        <w:t>ing the Cretaceous and Tertiary</w:t>
      </w:r>
    </w:p>
    <w:p w:rsidR="00221985" w:rsidRDefault="001B636E"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w:t>
      </w:r>
      <w:r w:rsidR="00221985">
        <w:rPr>
          <w:rFonts w:ascii="Arial" w:hAnsi="Arial" w:cs="Arial"/>
          <w:sz w:val="20"/>
          <w:szCs w:val="20"/>
        </w:rPr>
        <w:t xml:space="preserve"> </w:t>
      </w:r>
      <w:r>
        <w:rPr>
          <w:rFonts w:ascii="Arial" w:hAnsi="Arial" w:cs="Arial"/>
          <w:sz w:val="20"/>
          <w:szCs w:val="20"/>
        </w:rPr>
        <w:t xml:space="preserve">      From geop</w:t>
      </w:r>
      <w:r w:rsidR="00221985">
        <w:rPr>
          <w:rFonts w:ascii="Arial" w:hAnsi="Arial" w:cs="Arial"/>
          <w:sz w:val="20"/>
          <w:szCs w:val="20"/>
        </w:rPr>
        <w:t>hysical data and geology. In: C.A Kogbe (ed): Geology of Nigeria. 2</w:t>
      </w:r>
      <w:r w:rsidR="00221985">
        <w:rPr>
          <w:rFonts w:ascii="Arial" w:hAnsi="Arial" w:cs="Arial"/>
          <w:sz w:val="20"/>
          <w:szCs w:val="20"/>
          <w:vertAlign w:val="superscript"/>
        </w:rPr>
        <w:t>nd</w:t>
      </w:r>
      <w:r w:rsidR="00221985">
        <w:rPr>
          <w:rFonts w:ascii="Arial" w:hAnsi="Arial" w:cs="Arial"/>
          <w:sz w:val="20"/>
          <w:szCs w:val="20"/>
        </w:rPr>
        <w:t xml:space="preserve"> ed. Rockview, Jos.</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Burke, K; Dessauvegie, T.F.J and Whiteman, A.J (1971). Opening of the Gulf of Guinea and geological</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History of then Benue depression and Niger Delta. Journal of Natural and physical sci 233</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(38), 51-55.</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Ezeh,H.N and Anike, L.O (2009). The preliminary Assessment of the pollution status of streams </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And artificial lakes created by mining district of Enyigba, Southeastern Nigeria and their </w:t>
      </w:r>
    </w:p>
    <w:p w:rsidR="00C61934"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          Consequences. Journal of Environmental Sciences. V. 8(1).</w:t>
      </w:r>
    </w:p>
    <w:p w:rsidR="00221985" w:rsidRDefault="00221985" w:rsidP="00221985">
      <w:pPr>
        <w:autoSpaceDE w:val="0"/>
        <w:autoSpaceDN w:val="0"/>
        <w:adjustRightInd w:val="0"/>
        <w:spacing w:after="0" w:line="480" w:lineRule="auto"/>
        <w:jc w:val="both"/>
        <w:rPr>
          <w:rFonts w:ascii="Arial" w:hAnsi="Arial" w:cs="Arial"/>
          <w:sz w:val="20"/>
          <w:szCs w:val="20"/>
        </w:rPr>
      </w:pPr>
      <w:r>
        <w:rPr>
          <w:rFonts w:ascii="Arial" w:hAnsi="Arial" w:cs="Arial"/>
          <w:sz w:val="20"/>
          <w:szCs w:val="20"/>
        </w:rPr>
        <w:t xml:space="preserve">Murat, R.C (1972). Stratigraphy and paleogeography of the cretaceous and Lower Tertiary in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Southern Nigeria, in T.F.J Dessauvegie and A.J Whiteman (eds): Proceedings of the conference on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African geology held at Ibadan, Nigeria. Pp. 251-266</w:t>
      </w:r>
    </w:p>
    <w:p w:rsidR="00221985" w:rsidRDefault="00221985" w:rsidP="00221985">
      <w:pPr>
        <w:spacing w:line="480" w:lineRule="auto"/>
        <w:rPr>
          <w:rFonts w:ascii="Arial" w:hAnsi="Arial" w:cs="Arial"/>
          <w:sz w:val="20"/>
          <w:szCs w:val="20"/>
        </w:rPr>
      </w:pPr>
      <w:r>
        <w:rPr>
          <w:rFonts w:ascii="Arial" w:hAnsi="Arial" w:cs="Arial"/>
          <w:sz w:val="20"/>
          <w:szCs w:val="20"/>
        </w:rPr>
        <w:t xml:space="preserve">Nwachukwu, S.O (1972). The tectonic evolution of the southern potion of the Benue Trough, Nigeria.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Geological magazine, vol. 109: 411-419</w:t>
      </w:r>
    </w:p>
    <w:p w:rsidR="00221985" w:rsidRDefault="00221985" w:rsidP="00221985">
      <w:pPr>
        <w:spacing w:line="480" w:lineRule="auto"/>
        <w:rPr>
          <w:rFonts w:ascii="Arial" w:hAnsi="Arial" w:cs="Arial"/>
          <w:sz w:val="20"/>
          <w:szCs w:val="20"/>
        </w:rPr>
      </w:pPr>
      <w:r>
        <w:rPr>
          <w:rFonts w:ascii="Arial" w:hAnsi="Arial" w:cs="Arial"/>
          <w:sz w:val="20"/>
          <w:szCs w:val="20"/>
        </w:rPr>
        <w:t>Ofoegbu, C.O (1985). A review of the geology of the Benue Trough, Nigeria. Jour of African Earth Sci</w:t>
      </w:r>
    </w:p>
    <w:p w:rsidR="00221985" w:rsidRDefault="00221985" w:rsidP="00221985">
      <w:pPr>
        <w:spacing w:line="480" w:lineRule="auto"/>
        <w:rPr>
          <w:rFonts w:ascii="Arial" w:hAnsi="Arial" w:cs="Arial"/>
          <w:sz w:val="20"/>
          <w:szCs w:val="20"/>
        </w:rPr>
      </w:pPr>
      <w:r>
        <w:rPr>
          <w:rFonts w:ascii="Arial" w:hAnsi="Arial" w:cs="Arial"/>
          <w:sz w:val="20"/>
          <w:szCs w:val="20"/>
        </w:rPr>
        <w:t xml:space="preserve">          3, 283-291</w:t>
      </w:r>
    </w:p>
    <w:p w:rsidR="00221985" w:rsidRDefault="00221985" w:rsidP="00221985">
      <w:pPr>
        <w:spacing w:line="480" w:lineRule="auto"/>
        <w:rPr>
          <w:rFonts w:ascii="Arial" w:hAnsi="Arial" w:cs="Arial"/>
          <w:sz w:val="20"/>
          <w:szCs w:val="20"/>
        </w:rPr>
      </w:pPr>
      <w:r>
        <w:rPr>
          <w:rFonts w:ascii="Arial" w:hAnsi="Arial" w:cs="Arial"/>
          <w:sz w:val="20"/>
          <w:szCs w:val="20"/>
        </w:rPr>
        <w:t>Ofoegbu, C.O and Amajor, L.C (1987). A geochemical comparism of the pyroclastic rocks from Abakalik</w:t>
      </w:r>
    </w:p>
    <w:p w:rsidR="00221985" w:rsidRDefault="00221985" w:rsidP="00221985">
      <w:pPr>
        <w:spacing w:line="480" w:lineRule="auto"/>
        <w:rPr>
          <w:rFonts w:ascii="Arial" w:hAnsi="Arial" w:cs="Arial"/>
          <w:sz w:val="20"/>
          <w:szCs w:val="20"/>
        </w:rPr>
      </w:pPr>
      <w:r>
        <w:rPr>
          <w:rFonts w:ascii="Arial" w:hAnsi="Arial" w:cs="Arial"/>
          <w:sz w:val="20"/>
          <w:szCs w:val="20"/>
        </w:rPr>
        <w:t xml:space="preserve">          And Ezillo, southern Benue Trough. Journal of mining and Geology, vol 23(1-2): 45-51.</w:t>
      </w:r>
    </w:p>
    <w:p w:rsidR="00221985" w:rsidRDefault="00221985" w:rsidP="00221985">
      <w:pPr>
        <w:spacing w:line="480" w:lineRule="auto"/>
        <w:rPr>
          <w:rFonts w:ascii="Arial" w:hAnsi="Arial" w:cs="Arial"/>
          <w:sz w:val="20"/>
          <w:szCs w:val="20"/>
        </w:rPr>
      </w:pPr>
      <w:r>
        <w:rPr>
          <w:rFonts w:ascii="Arial" w:hAnsi="Arial" w:cs="Arial"/>
          <w:sz w:val="20"/>
          <w:szCs w:val="20"/>
        </w:rPr>
        <w:t xml:space="preserve">Okogbue, C.O and Aghamelu, O.P (2010a). comparism of the geotechnical properties of crushed shale </w:t>
      </w:r>
    </w:p>
    <w:p w:rsidR="00221985" w:rsidRDefault="00221985" w:rsidP="00221985">
      <w:pPr>
        <w:spacing w:line="480" w:lineRule="auto"/>
        <w:rPr>
          <w:rFonts w:ascii="Arial" w:hAnsi="Arial" w:cs="Arial"/>
          <w:sz w:val="20"/>
          <w:szCs w:val="20"/>
        </w:rPr>
      </w:pPr>
      <w:r>
        <w:rPr>
          <w:rFonts w:ascii="Arial" w:hAnsi="Arial" w:cs="Arial"/>
          <w:sz w:val="20"/>
          <w:szCs w:val="20"/>
        </w:rPr>
        <w:lastRenderedPageBreak/>
        <w:t xml:space="preserve">          From southeastern Nigeria. Bulletin of Engineering Geology and Environment, vol. 69(4): 587-597.</w:t>
      </w:r>
    </w:p>
    <w:p w:rsidR="00221985" w:rsidRDefault="00221985" w:rsidP="00221985">
      <w:pPr>
        <w:spacing w:line="480" w:lineRule="auto"/>
        <w:rPr>
          <w:rFonts w:ascii="Arial" w:hAnsi="Arial" w:cs="Arial"/>
          <w:sz w:val="20"/>
          <w:szCs w:val="20"/>
        </w:rPr>
      </w:pPr>
      <w:r>
        <w:rPr>
          <w:rFonts w:ascii="Arial" w:hAnsi="Arial" w:cs="Arial"/>
          <w:sz w:val="20"/>
          <w:szCs w:val="20"/>
        </w:rPr>
        <w:t>Reyment, R.A (1965). Aspects of geology of Nigeria. Ibadan University press, 145pp.</w:t>
      </w:r>
    </w:p>
    <w:p w:rsidR="00221985" w:rsidRDefault="00221985" w:rsidP="00221985">
      <w:pPr>
        <w:spacing w:line="480" w:lineRule="auto"/>
        <w:rPr>
          <w:rFonts w:ascii="Arial" w:hAnsi="Arial" w:cs="Arial"/>
          <w:sz w:val="20"/>
          <w:szCs w:val="20"/>
        </w:rPr>
      </w:pPr>
      <w:r>
        <w:rPr>
          <w:rFonts w:ascii="Arial" w:hAnsi="Arial" w:cs="Arial"/>
          <w:sz w:val="20"/>
          <w:szCs w:val="20"/>
        </w:rPr>
        <w:t xml:space="preserve">SEG.org (2021). Electric resistivity methods. Retrieved from </w:t>
      </w:r>
      <w:hyperlink r:id="rId13" w:history="1">
        <w:r>
          <w:rPr>
            <w:rStyle w:val="Hyperlink"/>
            <w:rFonts w:ascii="Arial" w:hAnsi="Arial" w:cs="Arial"/>
            <w:sz w:val="20"/>
            <w:szCs w:val="20"/>
          </w:rPr>
          <w:t>https://wiki.seg.org/wiki/5tg</w:t>
        </w:r>
      </w:hyperlink>
    </w:p>
    <w:p w:rsidR="00221985" w:rsidRDefault="005C4878" w:rsidP="00221985">
      <w:pPr>
        <w:spacing w:line="480" w:lineRule="auto"/>
        <w:rPr>
          <w:rFonts w:ascii="Arial" w:hAnsi="Arial" w:cs="Arial"/>
          <w:sz w:val="20"/>
          <w:szCs w:val="20"/>
        </w:rPr>
      </w:pPr>
      <w:r>
        <w:rPr>
          <w:rFonts w:ascii="Arial" w:hAnsi="Arial" w:cs="Arial"/>
          <w:sz w:val="20"/>
          <w:szCs w:val="20"/>
        </w:rPr>
        <w:t>T</w:t>
      </w:r>
      <w:r w:rsidR="00221985">
        <w:rPr>
          <w:rFonts w:ascii="Arial" w:hAnsi="Arial" w:cs="Arial"/>
          <w:sz w:val="20"/>
          <w:szCs w:val="20"/>
        </w:rPr>
        <w:t xml:space="preserve">ijani, M.N; Loehnert, E.P and Uma, K.O (1989). Origin of saline groundwaters in ogoja area, Lower </w:t>
      </w:r>
    </w:p>
    <w:p w:rsidR="00221985" w:rsidRDefault="00221985" w:rsidP="00221985">
      <w:pPr>
        <w:spacing w:line="480" w:lineRule="auto"/>
        <w:rPr>
          <w:rFonts w:ascii="Arial" w:hAnsi="Arial" w:cs="Arial"/>
          <w:sz w:val="20"/>
          <w:szCs w:val="20"/>
        </w:rPr>
      </w:pPr>
      <w:r>
        <w:rPr>
          <w:rFonts w:ascii="Arial" w:hAnsi="Arial" w:cs="Arial"/>
          <w:sz w:val="20"/>
          <w:szCs w:val="20"/>
        </w:rPr>
        <w:t xml:space="preserve">       benue Trough Nigeria. Journal of African Earth Science, 23(2), 237-252.</w:t>
      </w:r>
    </w:p>
    <w:p w:rsidR="00221985" w:rsidRDefault="00221985" w:rsidP="00221985">
      <w:pPr>
        <w:spacing w:line="480" w:lineRule="auto"/>
        <w:rPr>
          <w:rFonts w:ascii="Arial" w:hAnsi="Arial" w:cs="Arial"/>
          <w:sz w:val="20"/>
          <w:szCs w:val="20"/>
        </w:rPr>
      </w:pPr>
      <w:r>
        <w:t>Telford WM, Geldart LP, Sheriff RE (1990) Applied geophysics. Cambridge Univ. Press 860p</w:t>
      </w:r>
    </w:p>
    <w:p w:rsidR="00221985" w:rsidRDefault="00221985" w:rsidP="00221985">
      <w:pPr>
        <w:spacing w:line="480" w:lineRule="auto"/>
        <w:rPr>
          <w:rFonts w:ascii="Arial" w:hAnsi="Arial" w:cs="Arial"/>
          <w:sz w:val="20"/>
          <w:szCs w:val="20"/>
        </w:rPr>
      </w:pPr>
      <w:r>
        <w:rPr>
          <w:rFonts w:ascii="Arial" w:hAnsi="Arial" w:cs="Arial"/>
          <w:sz w:val="20"/>
          <w:szCs w:val="20"/>
        </w:rPr>
        <w:t>Wright, J.B (1968). South Atlantic continental Drift and Benue Trough. Tectonophysics, 6, 301-310.</w:t>
      </w:r>
    </w:p>
    <w:p w:rsidR="00AB3387" w:rsidRPr="00C87C70" w:rsidRDefault="00AB3387">
      <w:pPr>
        <w:rPr>
          <w:rFonts w:ascii="Times New Roman" w:hAnsi="Times New Roman" w:cs="Times New Roman"/>
          <w:sz w:val="24"/>
          <w:szCs w:val="24"/>
        </w:rPr>
      </w:pPr>
    </w:p>
    <w:sectPr w:rsidR="00AB3387" w:rsidRPr="00C87C70" w:rsidSect="00512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aTeX_Math">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6EEA"/>
    <w:multiLevelType w:val="multilevel"/>
    <w:tmpl w:val="875A1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C87C70"/>
    <w:rsid w:val="0003768C"/>
    <w:rsid w:val="00077703"/>
    <w:rsid w:val="000A1FF7"/>
    <w:rsid w:val="000B131B"/>
    <w:rsid w:val="000C52B8"/>
    <w:rsid w:val="00142C9C"/>
    <w:rsid w:val="00155646"/>
    <w:rsid w:val="00177EB5"/>
    <w:rsid w:val="00193F69"/>
    <w:rsid w:val="00194810"/>
    <w:rsid w:val="001B636E"/>
    <w:rsid w:val="001E2274"/>
    <w:rsid w:val="00221985"/>
    <w:rsid w:val="00260226"/>
    <w:rsid w:val="00372A57"/>
    <w:rsid w:val="003840DA"/>
    <w:rsid w:val="00407505"/>
    <w:rsid w:val="00450B25"/>
    <w:rsid w:val="00455C37"/>
    <w:rsid w:val="004A5DC8"/>
    <w:rsid w:val="00512809"/>
    <w:rsid w:val="00533901"/>
    <w:rsid w:val="005C4878"/>
    <w:rsid w:val="00610B26"/>
    <w:rsid w:val="00751BA5"/>
    <w:rsid w:val="00763BA1"/>
    <w:rsid w:val="007665A5"/>
    <w:rsid w:val="007A262F"/>
    <w:rsid w:val="00886800"/>
    <w:rsid w:val="00995584"/>
    <w:rsid w:val="0099637A"/>
    <w:rsid w:val="00A64CBD"/>
    <w:rsid w:val="00AA255D"/>
    <w:rsid w:val="00AB3387"/>
    <w:rsid w:val="00B52477"/>
    <w:rsid w:val="00C26E5F"/>
    <w:rsid w:val="00C61934"/>
    <w:rsid w:val="00C87C70"/>
    <w:rsid w:val="00C90841"/>
    <w:rsid w:val="00CA1D28"/>
    <w:rsid w:val="00CD37D7"/>
    <w:rsid w:val="00D00082"/>
    <w:rsid w:val="00D224BB"/>
    <w:rsid w:val="00DA74AF"/>
    <w:rsid w:val="00DF051A"/>
    <w:rsid w:val="00DF4313"/>
    <w:rsid w:val="00E71F7E"/>
    <w:rsid w:val="00E82EF7"/>
    <w:rsid w:val="00EA77BC"/>
    <w:rsid w:val="00EC7020"/>
    <w:rsid w:val="00F044AF"/>
    <w:rsid w:val="00F92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5"/>
        <o:r id="V:Rule2" type="connector" idref="#_x0000_s1034"/>
        <o:r id="V:Rule3" type="connector" idref="#_x0000_s1033"/>
        <o:r id="V:Rule4"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8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450B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B25"/>
    <w:rPr>
      <w:b/>
      <w:bCs/>
    </w:rPr>
  </w:style>
  <w:style w:type="paragraph" w:styleId="BalloonText">
    <w:name w:val="Balloon Text"/>
    <w:basedOn w:val="Normal"/>
    <w:link w:val="BalloonTextChar"/>
    <w:uiPriority w:val="99"/>
    <w:semiHidden/>
    <w:unhideWhenUsed/>
    <w:rsid w:val="00E71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7E"/>
    <w:rPr>
      <w:rFonts w:ascii="Tahoma" w:hAnsi="Tahoma" w:cs="Tahoma"/>
      <w:sz w:val="16"/>
      <w:szCs w:val="16"/>
    </w:rPr>
  </w:style>
  <w:style w:type="character" w:styleId="Hyperlink">
    <w:name w:val="Hyperlink"/>
    <w:basedOn w:val="DefaultParagraphFont"/>
    <w:uiPriority w:val="99"/>
    <w:semiHidden/>
    <w:unhideWhenUsed/>
    <w:rsid w:val="00CA1D28"/>
    <w:rPr>
      <w:color w:val="0000FF"/>
      <w:u w:val="single"/>
    </w:rPr>
  </w:style>
  <w:style w:type="character" w:customStyle="1" w:styleId="katex-mathml">
    <w:name w:val="katex-mathml"/>
    <w:basedOn w:val="DefaultParagraphFont"/>
    <w:rsid w:val="00CA1D28"/>
  </w:style>
  <w:style w:type="character" w:customStyle="1" w:styleId="mord">
    <w:name w:val="mord"/>
    <w:basedOn w:val="DefaultParagraphFont"/>
    <w:rsid w:val="00CA1D28"/>
  </w:style>
  <w:style w:type="character" w:customStyle="1" w:styleId="mrel">
    <w:name w:val="mrel"/>
    <w:basedOn w:val="DefaultParagraphFont"/>
    <w:rsid w:val="00CA1D28"/>
  </w:style>
  <w:style w:type="paragraph" w:customStyle="1" w:styleId="Style1">
    <w:name w:val="Style1"/>
    <w:basedOn w:val="Normal"/>
    <w:link w:val="Style1Char"/>
    <w:autoRedefine/>
    <w:qFormat/>
    <w:rsid w:val="00CA1D28"/>
    <w:pPr>
      <w:spacing w:after="240" w:line="480" w:lineRule="auto"/>
    </w:pPr>
    <w:rPr>
      <w:rFonts w:ascii="Times New Roman" w:hAnsi="Times New Roman" w:cs="Times New Roman"/>
      <w:sz w:val="20"/>
      <w:szCs w:val="20"/>
      <w:lang w:bidi="en-US"/>
    </w:rPr>
  </w:style>
  <w:style w:type="character" w:customStyle="1" w:styleId="Style1Char">
    <w:name w:val="Style1 Char"/>
    <w:basedOn w:val="DefaultParagraphFont"/>
    <w:link w:val="Style1"/>
    <w:rsid w:val="00CA1D28"/>
    <w:rPr>
      <w:rFonts w:ascii="Times New Roman" w:hAnsi="Times New Roman" w:cs="Times New Roman"/>
      <w:sz w:val="20"/>
      <w:szCs w:val="20"/>
      <w:lang w:bidi="en-US"/>
    </w:rPr>
  </w:style>
  <w:style w:type="paragraph" w:customStyle="1" w:styleId="TableParagraph">
    <w:name w:val="Table Paragraph"/>
    <w:basedOn w:val="Normal"/>
    <w:uiPriority w:val="1"/>
    <w:qFormat/>
    <w:rsid w:val="00CA1D28"/>
    <w:pPr>
      <w:widowControl w:val="0"/>
      <w:autoSpaceDE w:val="0"/>
      <w:autoSpaceDN w:val="0"/>
      <w:spacing w:before="82" w:after="0" w:line="213" w:lineRule="exact"/>
      <w:ind w:left="9"/>
      <w:jc w:val="center"/>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0B26"/>
    <w:rPr>
      <w:sz w:val="16"/>
      <w:szCs w:val="16"/>
    </w:rPr>
  </w:style>
  <w:style w:type="table" w:styleId="TableGrid">
    <w:name w:val="Table Grid"/>
    <w:basedOn w:val="TableNormal"/>
    <w:uiPriority w:val="39"/>
    <w:rsid w:val="00610B26"/>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46257">
      <w:bodyDiv w:val="1"/>
      <w:marLeft w:val="0"/>
      <w:marRight w:val="0"/>
      <w:marTop w:val="0"/>
      <w:marBottom w:val="0"/>
      <w:divBdr>
        <w:top w:val="none" w:sz="0" w:space="0" w:color="auto"/>
        <w:left w:val="none" w:sz="0" w:space="0" w:color="auto"/>
        <w:bottom w:val="none" w:sz="0" w:space="0" w:color="auto"/>
        <w:right w:val="none" w:sz="0" w:space="0" w:color="auto"/>
      </w:divBdr>
    </w:div>
    <w:div w:id="446583208">
      <w:bodyDiv w:val="1"/>
      <w:marLeft w:val="0"/>
      <w:marRight w:val="0"/>
      <w:marTop w:val="0"/>
      <w:marBottom w:val="0"/>
      <w:divBdr>
        <w:top w:val="none" w:sz="0" w:space="0" w:color="auto"/>
        <w:left w:val="none" w:sz="0" w:space="0" w:color="auto"/>
        <w:bottom w:val="none" w:sz="0" w:space="0" w:color="auto"/>
        <w:right w:val="none" w:sz="0" w:space="0" w:color="auto"/>
      </w:divBdr>
    </w:div>
    <w:div w:id="755634787">
      <w:bodyDiv w:val="1"/>
      <w:marLeft w:val="0"/>
      <w:marRight w:val="0"/>
      <w:marTop w:val="0"/>
      <w:marBottom w:val="0"/>
      <w:divBdr>
        <w:top w:val="none" w:sz="0" w:space="0" w:color="auto"/>
        <w:left w:val="none" w:sz="0" w:space="0" w:color="auto"/>
        <w:bottom w:val="none" w:sz="0" w:space="0" w:color="auto"/>
        <w:right w:val="none" w:sz="0" w:space="0" w:color="auto"/>
      </w:divBdr>
    </w:div>
    <w:div w:id="137326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s://wiki.seg.org/wiki/5tg"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UTR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UTR%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Well No.2  Drawdown-Time Graph</a:t>
            </a:r>
          </a:p>
        </c:rich>
      </c:tx>
      <c:overlay val="0"/>
    </c:title>
    <c:autoTitleDeleted val="0"/>
    <c:plotArea>
      <c:layout/>
      <c:scatterChart>
        <c:scatterStyle val="lineMarker"/>
        <c:varyColors val="0"/>
        <c:ser>
          <c:idx val="0"/>
          <c:order val="0"/>
          <c:tx>
            <c:strRef>
              <c:f>Sheet1!$B$1</c:f>
              <c:strCache>
                <c:ptCount val="1"/>
                <c:pt idx="0">
                  <c:v>Sw(m)</c:v>
                </c:pt>
              </c:strCache>
            </c:strRef>
          </c:tx>
          <c:spPr>
            <a:ln w="28575">
              <a:noFill/>
            </a:ln>
          </c:spPr>
          <c:xVal>
            <c:numRef>
              <c:f>Sheet1!$A$2:$A$27</c:f>
              <c:numCache>
                <c:formatCode>General</c:formatCode>
                <c:ptCount val="2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40</c:v>
                </c:pt>
                <c:pt idx="18">
                  <c:v>45</c:v>
                </c:pt>
                <c:pt idx="19">
                  <c:v>50</c:v>
                </c:pt>
                <c:pt idx="20">
                  <c:v>55</c:v>
                </c:pt>
                <c:pt idx="21">
                  <c:v>60</c:v>
                </c:pt>
                <c:pt idx="22">
                  <c:v>90</c:v>
                </c:pt>
                <c:pt idx="23">
                  <c:v>100</c:v>
                </c:pt>
                <c:pt idx="24">
                  <c:v>110</c:v>
                </c:pt>
                <c:pt idx="25">
                  <c:v>120</c:v>
                </c:pt>
              </c:numCache>
            </c:numRef>
          </c:xVal>
          <c:yVal>
            <c:numRef>
              <c:f>Sheet1!$B$2:$B$27</c:f>
              <c:numCache>
                <c:formatCode>General</c:formatCode>
                <c:ptCount val="26"/>
                <c:pt idx="0">
                  <c:v>18.100000000000001</c:v>
                </c:pt>
                <c:pt idx="1">
                  <c:v>18.21</c:v>
                </c:pt>
                <c:pt idx="2">
                  <c:v>18.34</c:v>
                </c:pt>
                <c:pt idx="3">
                  <c:v>18.37</c:v>
                </c:pt>
                <c:pt idx="4">
                  <c:v>18.399999999999999</c:v>
                </c:pt>
                <c:pt idx="5">
                  <c:v>18.45</c:v>
                </c:pt>
                <c:pt idx="6">
                  <c:v>18.459999999999987</c:v>
                </c:pt>
                <c:pt idx="7">
                  <c:v>18.489999999999789</c:v>
                </c:pt>
                <c:pt idx="8">
                  <c:v>18.55</c:v>
                </c:pt>
                <c:pt idx="9">
                  <c:v>18.559999999999999</c:v>
                </c:pt>
                <c:pt idx="10">
                  <c:v>18.610000000000031</c:v>
                </c:pt>
                <c:pt idx="11">
                  <c:v>18.649999999999999</c:v>
                </c:pt>
                <c:pt idx="12">
                  <c:v>18.68</c:v>
                </c:pt>
                <c:pt idx="13">
                  <c:v>18.7</c:v>
                </c:pt>
                <c:pt idx="14">
                  <c:v>18.77</c:v>
                </c:pt>
                <c:pt idx="15">
                  <c:v>18.82</c:v>
                </c:pt>
                <c:pt idx="16">
                  <c:v>18.86</c:v>
                </c:pt>
                <c:pt idx="17">
                  <c:v>18.91</c:v>
                </c:pt>
                <c:pt idx="18">
                  <c:v>18.95</c:v>
                </c:pt>
                <c:pt idx="19">
                  <c:v>18.93</c:v>
                </c:pt>
                <c:pt idx="20">
                  <c:v>19</c:v>
                </c:pt>
                <c:pt idx="21">
                  <c:v>19.03</c:v>
                </c:pt>
                <c:pt idx="22">
                  <c:v>19.2</c:v>
                </c:pt>
                <c:pt idx="23">
                  <c:v>19.25</c:v>
                </c:pt>
                <c:pt idx="24">
                  <c:v>19.239999999999988</c:v>
                </c:pt>
                <c:pt idx="25">
                  <c:v>19.239999999999988</c:v>
                </c:pt>
              </c:numCache>
            </c:numRef>
          </c:yVal>
          <c:smooth val="0"/>
        </c:ser>
        <c:dLbls>
          <c:showLegendKey val="0"/>
          <c:showVal val="0"/>
          <c:showCatName val="0"/>
          <c:showSerName val="0"/>
          <c:showPercent val="0"/>
          <c:showBubbleSize val="0"/>
        </c:dLbls>
        <c:axId val="239426880"/>
        <c:axId val="276692992"/>
      </c:scatterChart>
      <c:valAx>
        <c:axId val="239426880"/>
        <c:scaling>
          <c:logBase val="10"/>
          <c:orientation val="minMax"/>
        </c:scaling>
        <c:delete val="0"/>
        <c:axPos val="b"/>
        <c:majorGridlines/>
        <c:minorGridlines/>
        <c:numFmt formatCode="General" sourceLinked="1"/>
        <c:majorTickMark val="out"/>
        <c:minorTickMark val="none"/>
        <c:tickLblPos val="nextTo"/>
        <c:crossAx val="276692992"/>
        <c:crosses val="autoZero"/>
        <c:crossBetween val="midCat"/>
      </c:valAx>
      <c:valAx>
        <c:axId val="276692992"/>
        <c:scaling>
          <c:orientation val="minMax"/>
        </c:scaling>
        <c:delete val="0"/>
        <c:axPos val="l"/>
        <c:majorGridlines/>
        <c:numFmt formatCode="General" sourceLinked="1"/>
        <c:majorTickMark val="out"/>
        <c:minorTickMark val="none"/>
        <c:tickLblPos val="nextTo"/>
        <c:txPr>
          <a:bodyPr rot="0"/>
          <a:lstStyle/>
          <a:p>
            <a:pPr>
              <a:defRPr/>
            </a:pPr>
            <a:endParaRPr lang="en-US"/>
          </a:p>
        </c:txPr>
        <c:crossAx val="23942688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Drawdown -time graph for BH Nr3</a:t>
            </a:r>
          </a:p>
        </c:rich>
      </c:tx>
      <c:overlay val="0"/>
    </c:title>
    <c:autoTitleDeleted val="0"/>
    <c:plotArea>
      <c:layout/>
      <c:scatterChart>
        <c:scatterStyle val="lineMarker"/>
        <c:varyColors val="0"/>
        <c:ser>
          <c:idx val="0"/>
          <c:order val="0"/>
          <c:tx>
            <c:strRef>
              <c:f>Sheet1!$B$1</c:f>
              <c:strCache>
                <c:ptCount val="1"/>
                <c:pt idx="0">
                  <c:v>Sw(m)</c:v>
                </c:pt>
              </c:strCache>
            </c:strRef>
          </c:tx>
          <c:spPr>
            <a:ln w="28575" cap="rnd" cmpd="sng" algn="ctr">
              <a:noFill/>
              <a:prstDash val="solid"/>
              <a:round/>
            </a:ln>
          </c:spPr>
          <c:xVal>
            <c:numRef>
              <c:f>Sheet1!$A$2:$A$27</c:f>
              <c:numCache>
                <c:formatCode>General</c:formatCode>
                <c:ptCount val="2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40</c:v>
                </c:pt>
                <c:pt idx="18">
                  <c:v>45</c:v>
                </c:pt>
                <c:pt idx="19">
                  <c:v>50</c:v>
                </c:pt>
                <c:pt idx="20">
                  <c:v>55</c:v>
                </c:pt>
                <c:pt idx="21">
                  <c:v>60</c:v>
                </c:pt>
                <c:pt idx="22">
                  <c:v>90</c:v>
                </c:pt>
                <c:pt idx="23">
                  <c:v>100</c:v>
                </c:pt>
                <c:pt idx="24">
                  <c:v>120</c:v>
                </c:pt>
                <c:pt idx="25">
                  <c:v>140</c:v>
                </c:pt>
              </c:numCache>
            </c:numRef>
          </c:xVal>
          <c:yVal>
            <c:numRef>
              <c:f>Sheet1!$B$2:$B$27</c:f>
              <c:numCache>
                <c:formatCode>General</c:formatCode>
                <c:ptCount val="26"/>
                <c:pt idx="0">
                  <c:v>15</c:v>
                </c:pt>
                <c:pt idx="1">
                  <c:v>15.2</c:v>
                </c:pt>
                <c:pt idx="2">
                  <c:v>15.28</c:v>
                </c:pt>
                <c:pt idx="3">
                  <c:v>15.350000000000014</c:v>
                </c:pt>
                <c:pt idx="4">
                  <c:v>15.4</c:v>
                </c:pt>
                <c:pt idx="5">
                  <c:v>15.450000000000006</c:v>
                </c:pt>
                <c:pt idx="6">
                  <c:v>15.48</c:v>
                </c:pt>
                <c:pt idx="7">
                  <c:v>15.52</c:v>
                </c:pt>
                <c:pt idx="8">
                  <c:v>15.58</c:v>
                </c:pt>
                <c:pt idx="9">
                  <c:v>15.62</c:v>
                </c:pt>
                <c:pt idx="10">
                  <c:v>15.64</c:v>
                </c:pt>
                <c:pt idx="11">
                  <c:v>15.67</c:v>
                </c:pt>
                <c:pt idx="12">
                  <c:v>15.7</c:v>
                </c:pt>
                <c:pt idx="13">
                  <c:v>15.72</c:v>
                </c:pt>
                <c:pt idx="14">
                  <c:v>15.77</c:v>
                </c:pt>
                <c:pt idx="15">
                  <c:v>15.8</c:v>
                </c:pt>
                <c:pt idx="16">
                  <c:v>15.850000000000014</c:v>
                </c:pt>
                <c:pt idx="17">
                  <c:v>15.870000000000006</c:v>
                </c:pt>
                <c:pt idx="18">
                  <c:v>15.9</c:v>
                </c:pt>
                <c:pt idx="19">
                  <c:v>15.92</c:v>
                </c:pt>
                <c:pt idx="20">
                  <c:v>15.950000000000006</c:v>
                </c:pt>
                <c:pt idx="21">
                  <c:v>15.97</c:v>
                </c:pt>
                <c:pt idx="22">
                  <c:v>16.05</c:v>
                </c:pt>
                <c:pt idx="23">
                  <c:v>16.09</c:v>
                </c:pt>
                <c:pt idx="24">
                  <c:v>16.09</c:v>
                </c:pt>
                <c:pt idx="25">
                  <c:v>16.09</c:v>
                </c:pt>
              </c:numCache>
            </c:numRef>
          </c:yVal>
          <c:smooth val="0"/>
        </c:ser>
        <c:dLbls>
          <c:showLegendKey val="0"/>
          <c:showVal val="0"/>
          <c:showCatName val="0"/>
          <c:showSerName val="0"/>
          <c:showPercent val="0"/>
          <c:showBubbleSize val="0"/>
        </c:dLbls>
        <c:axId val="276694720"/>
        <c:axId val="276695296"/>
      </c:scatterChart>
      <c:valAx>
        <c:axId val="276694720"/>
        <c:scaling>
          <c:logBase val="10"/>
          <c:orientation val="minMax"/>
        </c:scaling>
        <c:delete val="0"/>
        <c:axPos val="b"/>
        <c:majorGridlines/>
        <c:min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76695296"/>
        <c:crosses val="autoZero"/>
        <c:crossBetween val="midCat"/>
      </c:valAx>
      <c:valAx>
        <c:axId val="2766952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76694720"/>
        <c:crosses val="autoZero"/>
        <c:crossBetween val="midCat"/>
      </c:valAx>
    </c:plotArea>
    <c:legend>
      <c:legendPos val="l"/>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dc56605e-72e0-493d-b86b-f44392757147}"/>
      </c:ext>
    </c:extLst>
  </c:chart>
  <c:txPr>
    <a:bodyPr/>
    <a:lstStyle/>
    <a:p>
      <a:pPr>
        <a:defRPr lang="en-US"/>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Time</a:t>
            </a:r>
            <a:r>
              <a:rPr lang="en-US" sz="1200" baseline="0"/>
              <a:t> of pumping in minutes</a:t>
            </a:r>
            <a:endParaRPr lang="en-US" sz="1200"/>
          </a:p>
        </c:rich>
      </c:tx>
      <c:overlay val="0"/>
    </c:title>
    <c:autoTitleDeleted val="0"/>
    <c:plotArea>
      <c:layout/>
      <c:scatterChart>
        <c:scatterStyle val="lineMarker"/>
        <c:varyColors val="0"/>
        <c:ser>
          <c:idx val="0"/>
          <c:order val="0"/>
          <c:tx>
            <c:strRef>
              <c:f>Sheet1!$B$1</c:f>
              <c:strCache>
                <c:ptCount val="1"/>
                <c:pt idx="0">
                  <c:v>s(m)</c:v>
                </c:pt>
              </c:strCache>
            </c:strRef>
          </c:tx>
          <c:spPr>
            <a:ln w="28575">
              <a:noFill/>
            </a:ln>
          </c:spPr>
          <c:xVal>
            <c:numRef>
              <c:f>Sheet1!$A$2:$A$37</c:f>
              <c:numCache>
                <c:formatCode>General</c:formatCode>
                <c:ptCount val="36"/>
                <c:pt idx="0">
                  <c:v>1</c:v>
                </c:pt>
                <c:pt idx="1">
                  <c:v>2</c:v>
                </c:pt>
                <c:pt idx="2">
                  <c:v>3</c:v>
                </c:pt>
                <c:pt idx="3">
                  <c:v>4</c:v>
                </c:pt>
                <c:pt idx="4">
                  <c:v>5</c:v>
                </c:pt>
                <c:pt idx="5">
                  <c:v>6</c:v>
                </c:pt>
                <c:pt idx="6">
                  <c:v>7</c:v>
                </c:pt>
                <c:pt idx="7">
                  <c:v>8</c:v>
                </c:pt>
                <c:pt idx="8">
                  <c:v>10</c:v>
                </c:pt>
                <c:pt idx="9">
                  <c:v>12</c:v>
                </c:pt>
                <c:pt idx="10">
                  <c:v>14</c:v>
                </c:pt>
                <c:pt idx="11">
                  <c:v>16</c:v>
                </c:pt>
                <c:pt idx="12">
                  <c:v>18</c:v>
                </c:pt>
                <c:pt idx="13">
                  <c:v>20</c:v>
                </c:pt>
                <c:pt idx="14">
                  <c:v>25</c:v>
                </c:pt>
                <c:pt idx="15">
                  <c:v>30</c:v>
                </c:pt>
                <c:pt idx="16">
                  <c:v>35</c:v>
                </c:pt>
                <c:pt idx="17">
                  <c:v>36</c:v>
                </c:pt>
                <c:pt idx="18">
                  <c:v>37</c:v>
                </c:pt>
                <c:pt idx="19">
                  <c:v>38</c:v>
                </c:pt>
                <c:pt idx="20">
                  <c:v>39</c:v>
                </c:pt>
                <c:pt idx="21">
                  <c:v>40</c:v>
                </c:pt>
                <c:pt idx="22">
                  <c:v>41</c:v>
                </c:pt>
                <c:pt idx="23">
                  <c:v>42</c:v>
                </c:pt>
                <c:pt idx="24">
                  <c:v>43</c:v>
                </c:pt>
                <c:pt idx="25">
                  <c:v>44</c:v>
                </c:pt>
                <c:pt idx="26">
                  <c:v>45</c:v>
                </c:pt>
                <c:pt idx="27">
                  <c:v>47</c:v>
                </c:pt>
                <c:pt idx="28">
                  <c:v>49</c:v>
                </c:pt>
                <c:pt idx="29">
                  <c:v>51</c:v>
                </c:pt>
                <c:pt idx="30">
                  <c:v>56</c:v>
                </c:pt>
                <c:pt idx="31">
                  <c:v>61</c:v>
                </c:pt>
                <c:pt idx="32">
                  <c:v>70</c:v>
                </c:pt>
                <c:pt idx="33">
                  <c:v>80</c:v>
                </c:pt>
                <c:pt idx="34">
                  <c:v>90</c:v>
                </c:pt>
                <c:pt idx="35">
                  <c:v>100</c:v>
                </c:pt>
              </c:numCache>
            </c:numRef>
          </c:xVal>
          <c:yVal>
            <c:numRef>
              <c:f>Sheet1!$B$2:$B$37</c:f>
              <c:numCache>
                <c:formatCode>General</c:formatCode>
                <c:ptCount val="36"/>
                <c:pt idx="0">
                  <c:v>0.55000000000000004</c:v>
                </c:pt>
                <c:pt idx="1">
                  <c:v>0.85000000000000064</c:v>
                </c:pt>
                <c:pt idx="2">
                  <c:v>1.05</c:v>
                </c:pt>
                <c:pt idx="3">
                  <c:v>1.1499999999999944</c:v>
                </c:pt>
                <c:pt idx="4">
                  <c:v>1.1499999999999944</c:v>
                </c:pt>
                <c:pt idx="5">
                  <c:v>1.1599999999999944</c:v>
                </c:pt>
                <c:pt idx="6">
                  <c:v>1.1700000000000021</c:v>
                </c:pt>
                <c:pt idx="7">
                  <c:v>1.1700000000000021</c:v>
                </c:pt>
                <c:pt idx="8">
                  <c:v>1.21</c:v>
                </c:pt>
                <c:pt idx="9">
                  <c:v>1.1700000000000021</c:v>
                </c:pt>
                <c:pt idx="10">
                  <c:v>1.21</c:v>
                </c:pt>
                <c:pt idx="11">
                  <c:v>1.21</c:v>
                </c:pt>
                <c:pt idx="12">
                  <c:v>1.22</c:v>
                </c:pt>
                <c:pt idx="13">
                  <c:v>1.23</c:v>
                </c:pt>
                <c:pt idx="14">
                  <c:v>1.25</c:v>
                </c:pt>
                <c:pt idx="15">
                  <c:v>1.25</c:v>
                </c:pt>
                <c:pt idx="16">
                  <c:v>1.25</c:v>
                </c:pt>
                <c:pt idx="17">
                  <c:v>1.4</c:v>
                </c:pt>
                <c:pt idx="18">
                  <c:v>1.46</c:v>
                </c:pt>
                <c:pt idx="19">
                  <c:v>1.47</c:v>
                </c:pt>
                <c:pt idx="20">
                  <c:v>1.47</c:v>
                </c:pt>
                <c:pt idx="21">
                  <c:v>1.47</c:v>
                </c:pt>
                <c:pt idx="22">
                  <c:v>1.47</c:v>
                </c:pt>
                <c:pt idx="23">
                  <c:v>1.47</c:v>
                </c:pt>
                <c:pt idx="24">
                  <c:v>1.47</c:v>
                </c:pt>
                <c:pt idx="25">
                  <c:v>1.48</c:v>
                </c:pt>
                <c:pt idx="26">
                  <c:v>1.48</c:v>
                </c:pt>
                <c:pt idx="27">
                  <c:v>1.49</c:v>
                </c:pt>
                <c:pt idx="28">
                  <c:v>1.5</c:v>
                </c:pt>
                <c:pt idx="29">
                  <c:v>1.51</c:v>
                </c:pt>
                <c:pt idx="30">
                  <c:v>1.51</c:v>
                </c:pt>
                <c:pt idx="31">
                  <c:v>1.51</c:v>
                </c:pt>
                <c:pt idx="32">
                  <c:v>1.7</c:v>
                </c:pt>
                <c:pt idx="33">
                  <c:v>1.75</c:v>
                </c:pt>
                <c:pt idx="34">
                  <c:v>1.8</c:v>
                </c:pt>
                <c:pt idx="35">
                  <c:v>1.8</c:v>
                </c:pt>
              </c:numCache>
            </c:numRef>
          </c:yVal>
          <c:smooth val="0"/>
        </c:ser>
        <c:dLbls>
          <c:showLegendKey val="0"/>
          <c:showVal val="0"/>
          <c:showCatName val="0"/>
          <c:showSerName val="0"/>
          <c:showPercent val="0"/>
          <c:showBubbleSize val="0"/>
        </c:dLbls>
        <c:axId val="276697024"/>
        <c:axId val="276697600"/>
      </c:scatterChart>
      <c:valAx>
        <c:axId val="276697024"/>
        <c:scaling>
          <c:logBase val="10"/>
          <c:orientation val="minMax"/>
        </c:scaling>
        <c:delete val="0"/>
        <c:axPos val="b"/>
        <c:majorGridlines/>
        <c:minorGridlines/>
        <c:numFmt formatCode="General" sourceLinked="1"/>
        <c:majorTickMark val="out"/>
        <c:minorTickMark val="none"/>
        <c:tickLblPos val="nextTo"/>
        <c:crossAx val="276697600"/>
        <c:crosses val="autoZero"/>
        <c:crossBetween val="midCat"/>
      </c:valAx>
      <c:valAx>
        <c:axId val="276697600"/>
        <c:scaling>
          <c:orientation val="minMax"/>
        </c:scaling>
        <c:delete val="0"/>
        <c:axPos val="l"/>
        <c:majorGridlines/>
        <c:minorGridlines/>
        <c:numFmt formatCode="General" sourceLinked="1"/>
        <c:majorTickMark val="out"/>
        <c:minorTickMark val="none"/>
        <c:tickLblPos val="nextTo"/>
        <c:crossAx val="276697024"/>
        <c:crosses val="autoZero"/>
        <c:crossBetween val="midCat"/>
      </c:valAx>
    </c:plotArea>
    <c:legend>
      <c:legendPos val="l"/>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200"/>
              <a:t>Drawdown-time</a:t>
            </a:r>
            <a:r>
              <a:rPr lang="en-US" sz="1200" baseline="0"/>
              <a:t> graph of UTR2</a:t>
            </a:r>
            <a:endParaRPr lang="en-US" sz="1200"/>
          </a:p>
        </c:rich>
      </c:tx>
      <c:overlay val="0"/>
    </c:title>
    <c:autoTitleDeleted val="0"/>
    <c:plotArea>
      <c:layout/>
      <c:scatterChart>
        <c:scatterStyle val="lineMarker"/>
        <c:varyColors val="0"/>
        <c:ser>
          <c:idx val="0"/>
          <c:order val="0"/>
          <c:tx>
            <c:strRef>
              <c:f>Sheet1!$B$1:$B$2</c:f>
              <c:strCache>
                <c:ptCount val="1"/>
                <c:pt idx="0">
                  <c:v>Drawdown (m)</c:v>
                </c:pt>
              </c:strCache>
            </c:strRef>
          </c:tx>
          <c:spPr>
            <a:ln w="28575" cap="rnd" cmpd="sng" algn="ctr">
              <a:noFill/>
              <a:prstDash val="solid"/>
              <a:round/>
            </a:ln>
          </c:spPr>
          <c:xVal>
            <c:numRef>
              <c:f>Sheet1!$A$3:$A$33</c:f>
              <c:numCache>
                <c:formatCode>General</c:formatCode>
                <c:ptCount val="31"/>
                <c:pt idx="0">
                  <c:v>1</c:v>
                </c:pt>
                <c:pt idx="1">
                  <c:v>2</c:v>
                </c:pt>
                <c:pt idx="2">
                  <c:v>3</c:v>
                </c:pt>
                <c:pt idx="3">
                  <c:v>4</c:v>
                </c:pt>
                <c:pt idx="4">
                  <c:v>5</c:v>
                </c:pt>
                <c:pt idx="5">
                  <c:v>6</c:v>
                </c:pt>
                <c:pt idx="6">
                  <c:v>7</c:v>
                </c:pt>
                <c:pt idx="7">
                  <c:v>8</c:v>
                </c:pt>
                <c:pt idx="8">
                  <c:v>9</c:v>
                </c:pt>
                <c:pt idx="9">
                  <c:v>11</c:v>
                </c:pt>
                <c:pt idx="10">
                  <c:v>13</c:v>
                </c:pt>
                <c:pt idx="11">
                  <c:v>15</c:v>
                </c:pt>
                <c:pt idx="12">
                  <c:v>17</c:v>
                </c:pt>
                <c:pt idx="13">
                  <c:v>19</c:v>
                </c:pt>
                <c:pt idx="14">
                  <c:v>24</c:v>
                </c:pt>
                <c:pt idx="15">
                  <c:v>29</c:v>
                </c:pt>
                <c:pt idx="16">
                  <c:v>34</c:v>
                </c:pt>
                <c:pt idx="17">
                  <c:v>39</c:v>
                </c:pt>
                <c:pt idx="18">
                  <c:v>40</c:v>
                </c:pt>
                <c:pt idx="19">
                  <c:v>41</c:v>
                </c:pt>
                <c:pt idx="20">
                  <c:v>42</c:v>
                </c:pt>
                <c:pt idx="21">
                  <c:v>43</c:v>
                </c:pt>
                <c:pt idx="22">
                  <c:v>44</c:v>
                </c:pt>
                <c:pt idx="23">
                  <c:v>45</c:v>
                </c:pt>
                <c:pt idx="24">
                  <c:v>46</c:v>
                </c:pt>
                <c:pt idx="25">
                  <c:v>47</c:v>
                </c:pt>
                <c:pt idx="26">
                  <c:v>48</c:v>
                </c:pt>
                <c:pt idx="27">
                  <c:v>49</c:v>
                </c:pt>
                <c:pt idx="28">
                  <c:v>51</c:v>
                </c:pt>
                <c:pt idx="29">
                  <c:v>53</c:v>
                </c:pt>
                <c:pt idx="30">
                  <c:v>58</c:v>
                </c:pt>
              </c:numCache>
            </c:numRef>
          </c:xVal>
          <c:yVal>
            <c:numRef>
              <c:f>Sheet1!$B$3:$B$33</c:f>
              <c:numCache>
                <c:formatCode>General</c:formatCode>
                <c:ptCount val="31"/>
                <c:pt idx="0">
                  <c:v>2.17</c:v>
                </c:pt>
                <c:pt idx="1">
                  <c:v>2.8</c:v>
                </c:pt>
                <c:pt idx="2">
                  <c:v>3.27</c:v>
                </c:pt>
                <c:pt idx="3">
                  <c:v>3.42</c:v>
                </c:pt>
                <c:pt idx="4">
                  <c:v>3.4899999999999998</c:v>
                </c:pt>
                <c:pt idx="5">
                  <c:v>3.57</c:v>
                </c:pt>
                <c:pt idx="6">
                  <c:v>3.64</c:v>
                </c:pt>
                <c:pt idx="7">
                  <c:v>3.64</c:v>
                </c:pt>
                <c:pt idx="8">
                  <c:v>3.75</c:v>
                </c:pt>
                <c:pt idx="9">
                  <c:v>3.88</c:v>
                </c:pt>
                <c:pt idx="10">
                  <c:v>3.9499999999999997</c:v>
                </c:pt>
                <c:pt idx="11">
                  <c:v>4.09</c:v>
                </c:pt>
                <c:pt idx="12">
                  <c:v>4.21</c:v>
                </c:pt>
                <c:pt idx="13">
                  <c:v>4.28</c:v>
                </c:pt>
                <c:pt idx="14">
                  <c:v>4.45</c:v>
                </c:pt>
                <c:pt idx="15">
                  <c:v>4.67</c:v>
                </c:pt>
                <c:pt idx="16">
                  <c:v>4.8199999999999985</c:v>
                </c:pt>
                <c:pt idx="17">
                  <c:v>4.9700000000000024</c:v>
                </c:pt>
                <c:pt idx="18">
                  <c:v>4.9700000000000024</c:v>
                </c:pt>
                <c:pt idx="19">
                  <c:v>4.9000000000000004</c:v>
                </c:pt>
                <c:pt idx="20">
                  <c:v>4.9700000000000024</c:v>
                </c:pt>
                <c:pt idx="21">
                  <c:v>5.05</c:v>
                </c:pt>
                <c:pt idx="22">
                  <c:v>5.05</c:v>
                </c:pt>
                <c:pt idx="23">
                  <c:v>5.09</c:v>
                </c:pt>
                <c:pt idx="24">
                  <c:v>5.0999999999999996</c:v>
                </c:pt>
                <c:pt idx="25">
                  <c:v>5.23</c:v>
                </c:pt>
                <c:pt idx="26">
                  <c:v>5.23</c:v>
                </c:pt>
                <c:pt idx="27">
                  <c:v>5.24</c:v>
                </c:pt>
                <c:pt idx="28">
                  <c:v>5.3</c:v>
                </c:pt>
                <c:pt idx="29">
                  <c:v>5.38</c:v>
                </c:pt>
                <c:pt idx="30">
                  <c:v>5.4700000000000024</c:v>
                </c:pt>
              </c:numCache>
            </c:numRef>
          </c:yVal>
          <c:smooth val="0"/>
        </c:ser>
        <c:dLbls>
          <c:showLegendKey val="0"/>
          <c:showVal val="0"/>
          <c:showCatName val="0"/>
          <c:showSerName val="0"/>
          <c:showPercent val="0"/>
          <c:showBubbleSize val="0"/>
        </c:dLbls>
        <c:axId val="276699904"/>
        <c:axId val="276700480"/>
      </c:scatterChart>
      <c:valAx>
        <c:axId val="276699904"/>
        <c:scaling>
          <c:logBase val="10"/>
          <c:orientation val="minMax"/>
        </c:scaling>
        <c:delete val="0"/>
        <c:axPos val="b"/>
        <c:min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76700480"/>
        <c:crosses val="autoZero"/>
        <c:crossBetween val="midCat"/>
      </c:valAx>
      <c:valAx>
        <c:axId val="2767004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276699904"/>
        <c:crosses val="autoZero"/>
        <c:crossBetween val="midCat"/>
      </c:valAx>
    </c:plotArea>
    <c:legend>
      <c:legendPos val="l"/>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a28dd64d-ba88-4f4f-bd2a-fad00a04a6e4}"/>
      </c:ext>
    </c:extLst>
  </c:chart>
  <c:txPr>
    <a:bodyPr/>
    <a:lstStyle/>
    <a:p>
      <a:pPr>
        <a:defRPr lang="en-US"/>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0.46584</cdr:x>
      <cdr:y>0.50345</cdr:y>
    </cdr:from>
    <cdr:to>
      <cdr:x>0.70393</cdr:x>
      <cdr:y>0.5069</cdr:y>
    </cdr:to>
    <cdr:sp macro="" textlink="">
      <cdr:nvSpPr>
        <cdr:cNvPr id="2" name="Straight Connector 1"/>
        <cdr:cNvSpPr/>
      </cdr:nvSpPr>
      <cdr:spPr>
        <a:xfrm xmlns:a="http://schemas.openxmlformats.org/drawingml/2006/main" flipV="1">
          <a:off x="2143125" y="1390650"/>
          <a:ext cx="1095375" cy="9525"/>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0.70186</cdr:x>
      <cdr:y>0.26207</cdr:y>
    </cdr:from>
    <cdr:to>
      <cdr:x>0.706</cdr:x>
      <cdr:y>0.51034</cdr:y>
    </cdr:to>
    <cdr:sp macro="" textlink="">
      <cdr:nvSpPr>
        <cdr:cNvPr id="3" name="Straight Connector 2"/>
        <cdr:cNvSpPr/>
      </cdr:nvSpPr>
      <cdr:spPr>
        <a:xfrm xmlns:a="http://schemas.openxmlformats.org/drawingml/2006/main">
          <a:off x="3228975" y="723900"/>
          <a:ext cx="19050" cy="685800"/>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0.46584</cdr:x>
      <cdr:y>0.24828</cdr:y>
    </cdr:from>
    <cdr:to>
      <cdr:x>0.69979</cdr:x>
      <cdr:y>0.5</cdr:y>
    </cdr:to>
    <cdr:sp macro="" textlink="">
      <cdr:nvSpPr>
        <cdr:cNvPr id="4" name="Straight Connector 3"/>
        <cdr:cNvSpPr/>
      </cdr:nvSpPr>
      <cdr:spPr>
        <a:xfrm xmlns:a="http://schemas.openxmlformats.org/drawingml/2006/main" flipH="1">
          <a:off x="2143125" y="685800"/>
          <a:ext cx="1076325" cy="695325"/>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dr:relSizeAnchor xmlns:cdr="http://schemas.openxmlformats.org/drawingml/2006/chartDrawing">
    <cdr:from>
      <cdr:x>0.20083</cdr:x>
      <cdr:y>0.52069</cdr:y>
    </cdr:from>
    <cdr:to>
      <cdr:x>0.45135</cdr:x>
      <cdr:y>0.91724</cdr:y>
    </cdr:to>
    <cdr:sp macro="" textlink="">
      <cdr:nvSpPr>
        <cdr:cNvPr id="5" name="Straight Connector 4"/>
        <cdr:cNvSpPr/>
      </cdr:nvSpPr>
      <cdr:spPr>
        <a:xfrm xmlns:a="http://schemas.openxmlformats.org/drawingml/2006/main" flipH="1">
          <a:off x="923925" y="1438275"/>
          <a:ext cx="1152525" cy="1095375"/>
        </a:xfrm>
        <a:prstGeom xmlns:a="http://schemas.openxmlformats.org/drawingml/2006/main" prst="line">
          <a:avLst/>
        </a:prstGeom>
        <a:ln xmlns:a="http://schemas.openxmlformats.org/drawingml/2006/main" w="22225">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vert="horz" wrap="none" lIns="45720" tIns="45720" rIns="45720" bIns="45720" anchor="t" anchorCtr="0">
          <a:normAutofit/>
        </a:bodyPr>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18</Pages>
  <Words>3357</Words>
  <Characters>19141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AMOKE</dc:creator>
  <cp:lastModifiedBy>qwert</cp:lastModifiedBy>
  <cp:revision>11</cp:revision>
  <dcterms:created xsi:type="dcterms:W3CDTF">2026-03-30T12:00:00Z</dcterms:created>
  <dcterms:modified xsi:type="dcterms:W3CDTF">2026-04-01T08:11:00Z</dcterms:modified>
</cp:coreProperties>
</file>