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FCF6C" w14:textId="77777777" w:rsidR="00392C1A" w:rsidRPr="00E906A0" w:rsidRDefault="00052F6D" w:rsidP="00392C1A">
      <w:pPr>
        <w:jc w:val="center"/>
        <w:rPr>
          <w:rFonts w:asciiTheme="majorHAnsi" w:hAnsiTheme="majorHAnsi"/>
          <w:b/>
          <w:lang w:val="fr-FR"/>
        </w:rPr>
      </w:pPr>
      <w:r w:rsidRPr="00E906A0">
        <w:rPr>
          <w:rFonts w:asciiTheme="majorHAnsi" w:hAnsiTheme="majorHAnsi"/>
          <w:b/>
          <w:lang w:val="fr-FR"/>
        </w:rPr>
        <w:t xml:space="preserve"> </w:t>
      </w:r>
    </w:p>
    <w:p w14:paraId="7F1527FD" w14:textId="77777777" w:rsidR="00392C1A" w:rsidRPr="00CE3CD5" w:rsidRDefault="00FC552F" w:rsidP="00392C1A">
      <w:pPr>
        <w:jc w:val="center"/>
        <w:rPr>
          <w:rFonts w:asciiTheme="majorHAnsi" w:hAnsiTheme="majorHAnsi"/>
          <w:b/>
          <w:sz w:val="24"/>
          <w:szCs w:val="24"/>
          <w:lang w:val="fr-FR"/>
        </w:rPr>
      </w:pPr>
      <w:r w:rsidRPr="00CE3CD5">
        <w:rPr>
          <w:rFonts w:asciiTheme="majorHAnsi" w:hAnsiTheme="majorHAnsi"/>
          <w:b/>
          <w:sz w:val="24"/>
          <w:szCs w:val="24"/>
          <w:lang w:val="fr-FR"/>
        </w:rPr>
        <w:t xml:space="preserve">BIODIESEL PRODUCTION FROM </w:t>
      </w:r>
      <w:r w:rsidRPr="00CE3CD5">
        <w:rPr>
          <w:rFonts w:asciiTheme="majorHAnsi" w:hAnsiTheme="majorHAnsi"/>
          <w:b/>
          <w:i/>
          <w:sz w:val="24"/>
          <w:szCs w:val="24"/>
          <w:lang w:val="fr-FR"/>
        </w:rPr>
        <w:t>J. curcas</w:t>
      </w:r>
      <w:r w:rsidRPr="00CE3CD5">
        <w:rPr>
          <w:rFonts w:asciiTheme="majorHAnsi" w:hAnsiTheme="majorHAnsi"/>
          <w:b/>
          <w:sz w:val="24"/>
          <w:szCs w:val="24"/>
          <w:lang w:val="fr-FR"/>
        </w:rPr>
        <w:t xml:space="preserve"> OIL USING CaO</w:t>
      </w:r>
    </w:p>
    <w:p w14:paraId="7F971C12" w14:textId="77777777" w:rsidR="008018F7" w:rsidRPr="00CE3CD5" w:rsidRDefault="008018F7" w:rsidP="008018F7">
      <w:pPr>
        <w:pStyle w:val="NoSpacing"/>
        <w:jc w:val="both"/>
        <w:rPr>
          <w:rFonts w:asciiTheme="majorHAnsi" w:hAnsiTheme="majorHAnsi"/>
          <w:b/>
          <w:sz w:val="24"/>
        </w:rPr>
      </w:pPr>
      <w:bookmarkStart w:id="0" w:name="_GoBack"/>
      <w:bookmarkEnd w:id="0"/>
    </w:p>
    <w:p w14:paraId="631CDB71" w14:textId="77777777" w:rsidR="008018F7" w:rsidRPr="00CE3CD5" w:rsidRDefault="008018F7" w:rsidP="008018F7">
      <w:pPr>
        <w:pStyle w:val="NoSpacing"/>
        <w:jc w:val="both"/>
        <w:rPr>
          <w:rFonts w:asciiTheme="majorHAnsi" w:hAnsiTheme="majorHAnsi"/>
          <w:b/>
          <w:sz w:val="24"/>
        </w:rPr>
      </w:pPr>
    </w:p>
    <w:p w14:paraId="651B7675" w14:textId="77777777" w:rsidR="008018F7" w:rsidRPr="00CE3CD5" w:rsidRDefault="00443E0C" w:rsidP="00A71451">
      <w:pPr>
        <w:pStyle w:val="NoSpacing"/>
        <w:pBdr>
          <w:top w:val="single" w:sz="4" w:space="1" w:color="auto"/>
          <w:left w:val="single" w:sz="4" w:space="4" w:color="auto"/>
          <w:bottom w:val="single" w:sz="4" w:space="1" w:color="auto"/>
          <w:right w:val="single" w:sz="4" w:space="4" w:color="auto"/>
        </w:pBdr>
        <w:jc w:val="both"/>
        <w:rPr>
          <w:rFonts w:asciiTheme="majorHAnsi" w:hAnsiTheme="majorHAnsi"/>
          <w:i/>
          <w:sz w:val="20"/>
          <w:szCs w:val="20"/>
        </w:rPr>
      </w:pPr>
      <w:r w:rsidRPr="00CE3CD5">
        <w:rPr>
          <w:rFonts w:asciiTheme="majorHAnsi" w:hAnsiTheme="majorHAnsi"/>
          <w:b/>
          <w:sz w:val="24"/>
        </w:rPr>
        <w:t>Abstract</w:t>
      </w:r>
      <w:r w:rsidR="00392C1A" w:rsidRPr="00CE3CD5">
        <w:rPr>
          <w:rFonts w:asciiTheme="majorHAnsi" w:hAnsiTheme="majorHAnsi"/>
          <w:b/>
          <w:sz w:val="24"/>
        </w:rPr>
        <w:t>:</w:t>
      </w:r>
      <w:r w:rsidRPr="00CE3CD5">
        <w:rPr>
          <w:rFonts w:asciiTheme="majorHAnsi" w:hAnsiTheme="majorHAnsi"/>
        </w:rPr>
        <w:t xml:space="preserve"> </w:t>
      </w:r>
      <w:r w:rsidR="00BA4860" w:rsidRPr="00CE3CD5">
        <w:rPr>
          <w:rFonts w:asciiTheme="majorHAnsi" w:hAnsiTheme="majorHAnsi"/>
        </w:rPr>
        <w:t xml:space="preserve">This </w:t>
      </w:r>
      <w:r w:rsidR="002740AD" w:rsidRPr="00CE3CD5">
        <w:rPr>
          <w:rFonts w:asciiTheme="majorHAnsi" w:hAnsiTheme="majorHAnsi"/>
        </w:rPr>
        <w:t>study</w:t>
      </w:r>
      <w:r w:rsidR="00BA4860" w:rsidRPr="00CE3CD5">
        <w:rPr>
          <w:rFonts w:asciiTheme="majorHAnsi" w:hAnsiTheme="majorHAnsi"/>
        </w:rPr>
        <w:t xml:space="preserve"> carried out the production of </w:t>
      </w:r>
      <w:r w:rsidR="00D35179" w:rsidRPr="00CE3CD5">
        <w:rPr>
          <w:rFonts w:asciiTheme="majorHAnsi" w:hAnsiTheme="majorHAnsi"/>
          <w:sz w:val="20"/>
          <w:szCs w:val="20"/>
        </w:rPr>
        <w:t xml:space="preserve">Biodiesel </w:t>
      </w:r>
      <w:r w:rsidR="00BA4860" w:rsidRPr="00CE3CD5">
        <w:rPr>
          <w:rFonts w:asciiTheme="majorHAnsi" w:hAnsiTheme="majorHAnsi"/>
          <w:sz w:val="20"/>
          <w:szCs w:val="20"/>
        </w:rPr>
        <w:t>from</w:t>
      </w:r>
      <w:r w:rsidR="00D35179" w:rsidRPr="00CE3CD5">
        <w:rPr>
          <w:rFonts w:asciiTheme="majorHAnsi" w:hAnsiTheme="majorHAnsi"/>
          <w:sz w:val="20"/>
          <w:szCs w:val="20"/>
        </w:rPr>
        <w:t xml:space="preserve"> Jatropha curcas seed oil as complementary energy source to fossil fuel</w:t>
      </w:r>
      <w:r w:rsidR="00BA4860" w:rsidRPr="00CE3CD5">
        <w:rPr>
          <w:rFonts w:asciiTheme="majorHAnsi" w:hAnsiTheme="majorHAnsi"/>
          <w:sz w:val="20"/>
          <w:szCs w:val="20"/>
        </w:rPr>
        <w:t>.</w:t>
      </w:r>
      <w:r w:rsidR="00D35179" w:rsidRPr="00CE3CD5">
        <w:rPr>
          <w:rFonts w:asciiTheme="majorHAnsi" w:hAnsiTheme="majorHAnsi"/>
          <w:sz w:val="20"/>
          <w:szCs w:val="20"/>
        </w:rPr>
        <w:t xml:space="preserve"> The oil was extracted from jatropha curcas seed using </w:t>
      </w:r>
      <w:bookmarkStart w:id="1" w:name="_Hlk186519390"/>
      <w:r w:rsidR="00D35179" w:rsidRPr="00CE3CD5">
        <w:rPr>
          <w:rFonts w:asciiTheme="majorHAnsi" w:hAnsiTheme="majorHAnsi"/>
          <w:sz w:val="20"/>
          <w:szCs w:val="20"/>
        </w:rPr>
        <w:t>soxhlet extraction</w:t>
      </w:r>
      <w:bookmarkEnd w:id="1"/>
      <w:r w:rsidR="00D35179" w:rsidRPr="00CE3CD5">
        <w:rPr>
          <w:rFonts w:asciiTheme="majorHAnsi" w:hAnsiTheme="majorHAnsi"/>
          <w:sz w:val="20"/>
          <w:szCs w:val="20"/>
        </w:rPr>
        <w:t xml:space="preserve"> method, 35.68% yield was obtained, </w:t>
      </w:r>
      <w:r w:rsidR="00F239B7" w:rsidRPr="00CE3CD5">
        <w:rPr>
          <w:rFonts w:asciiTheme="majorHAnsi" w:hAnsiTheme="majorHAnsi"/>
          <w:sz w:val="20"/>
          <w:szCs w:val="20"/>
        </w:rPr>
        <w:t>t</w:t>
      </w:r>
      <w:r w:rsidR="00D35179" w:rsidRPr="00CE3CD5">
        <w:rPr>
          <w:rFonts w:asciiTheme="majorHAnsi" w:hAnsiTheme="majorHAnsi"/>
          <w:sz w:val="20"/>
          <w:szCs w:val="20"/>
        </w:rPr>
        <w:t>he oil was refined, its physiochemical properties were determined which revealed density of</w:t>
      </w:r>
      <w:r w:rsidR="00BA4860" w:rsidRPr="00CE3CD5">
        <w:rPr>
          <w:rFonts w:asciiTheme="majorHAnsi" w:hAnsiTheme="majorHAnsi"/>
          <w:sz w:val="20"/>
          <w:szCs w:val="20"/>
        </w:rPr>
        <w:t xml:space="preserve"> </w:t>
      </w:r>
      <w:r w:rsidR="00D35179" w:rsidRPr="00CE3CD5">
        <w:rPr>
          <w:rFonts w:asciiTheme="majorHAnsi" w:hAnsiTheme="majorHAnsi"/>
          <w:sz w:val="20"/>
          <w:szCs w:val="20"/>
        </w:rPr>
        <w:t>0.89g/cm</w:t>
      </w:r>
      <w:r w:rsidR="00D35179" w:rsidRPr="00CE3CD5">
        <w:rPr>
          <w:rFonts w:asciiTheme="majorHAnsi" w:hAnsiTheme="majorHAnsi"/>
          <w:sz w:val="20"/>
          <w:szCs w:val="20"/>
          <w:vertAlign w:val="superscript"/>
        </w:rPr>
        <w:t>3</w:t>
      </w:r>
      <w:r w:rsidR="00D35179" w:rsidRPr="00CE3CD5">
        <w:rPr>
          <w:rFonts w:asciiTheme="majorHAnsi" w:hAnsiTheme="majorHAnsi"/>
          <w:sz w:val="20"/>
          <w:szCs w:val="20"/>
        </w:rPr>
        <w:t>, specific gravity of 0.8, viscosity of 38.67 mm</w:t>
      </w:r>
      <w:r w:rsidR="00D35179" w:rsidRPr="00CE3CD5">
        <w:rPr>
          <w:rFonts w:asciiTheme="majorHAnsi" w:hAnsiTheme="majorHAnsi"/>
          <w:sz w:val="20"/>
          <w:szCs w:val="20"/>
          <w:vertAlign w:val="superscript"/>
        </w:rPr>
        <w:t>2</w:t>
      </w:r>
      <w:r w:rsidR="00D35179" w:rsidRPr="00CE3CD5">
        <w:rPr>
          <w:rFonts w:asciiTheme="majorHAnsi" w:hAnsiTheme="majorHAnsi"/>
          <w:sz w:val="20"/>
          <w:szCs w:val="20"/>
        </w:rPr>
        <w:t>/s, acid value of 5.60 mgKOH/g, free fatty acid of 280 mgKOH/g, iodine value of 113.64 gl</w:t>
      </w:r>
      <w:r w:rsidR="00B74D26" w:rsidRPr="00CE3CD5">
        <w:rPr>
          <w:rFonts w:asciiTheme="majorHAnsi" w:hAnsiTheme="majorHAnsi"/>
          <w:sz w:val="20"/>
          <w:szCs w:val="20"/>
        </w:rPr>
        <w:t>2</w:t>
      </w:r>
      <w:r w:rsidR="00D35179" w:rsidRPr="00CE3CD5">
        <w:rPr>
          <w:rFonts w:asciiTheme="majorHAnsi" w:hAnsiTheme="majorHAnsi"/>
          <w:sz w:val="20"/>
          <w:szCs w:val="20"/>
        </w:rPr>
        <w:t xml:space="preserve">/100g, saponification value of 189.58 mgKOH/g and poor point of 9°C. The CaO catalyst was obtained by </w:t>
      </w:r>
      <w:bookmarkStart w:id="2" w:name="_Hlk186519432"/>
      <w:r w:rsidR="00D35179" w:rsidRPr="00CE3CD5">
        <w:rPr>
          <w:rFonts w:asciiTheme="majorHAnsi" w:hAnsiTheme="majorHAnsi"/>
          <w:sz w:val="20"/>
          <w:szCs w:val="20"/>
        </w:rPr>
        <w:t>calcination</w:t>
      </w:r>
      <w:bookmarkEnd w:id="2"/>
      <w:r w:rsidR="00D35179" w:rsidRPr="00CE3CD5">
        <w:rPr>
          <w:rFonts w:asciiTheme="majorHAnsi" w:hAnsiTheme="majorHAnsi"/>
          <w:sz w:val="20"/>
          <w:szCs w:val="20"/>
        </w:rPr>
        <w:t xml:space="preserve"> of waste snail shell powder at 500°C and characterized using XRD analysis. The refined Jatropha Curcas Seed Oil was transesterified with methanol using CaO derived from waste snail shell as catalyst The Biodiesel fuel properties were determined</w:t>
      </w:r>
      <w:r w:rsidR="00BA4860" w:rsidRPr="00CE3CD5">
        <w:rPr>
          <w:rFonts w:asciiTheme="majorHAnsi" w:hAnsiTheme="majorHAnsi"/>
          <w:sz w:val="20"/>
          <w:szCs w:val="20"/>
        </w:rPr>
        <w:t>.</w:t>
      </w:r>
      <w:r w:rsidR="00D35179" w:rsidRPr="00CE3CD5">
        <w:rPr>
          <w:rFonts w:asciiTheme="majorHAnsi" w:hAnsiTheme="majorHAnsi"/>
          <w:sz w:val="20"/>
          <w:szCs w:val="20"/>
        </w:rPr>
        <w:t xml:space="preserve"> </w:t>
      </w:r>
      <w:r w:rsidR="00BA4860" w:rsidRPr="00CE3CD5">
        <w:rPr>
          <w:rFonts w:asciiTheme="majorHAnsi" w:hAnsiTheme="majorHAnsi"/>
          <w:sz w:val="20"/>
          <w:szCs w:val="20"/>
        </w:rPr>
        <w:t>T</w:t>
      </w:r>
      <w:r w:rsidR="00D35179" w:rsidRPr="00CE3CD5">
        <w:rPr>
          <w:rFonts w:asciiTheme="majorHAnsi" w:hAnsiTheme="majorHAnsi"/>
          <w:sz w:val="20"/>
          <w:szCs w:val="20"/>
        </w:rPr>
        <w:t>he results revealed density of 0.78 g/cm</w:t>
      </w:r>
      <w:r w:rsidR="00D35179" w:rsidRPr="00CE3CD5">
        <w:rPr>
          <w:rFonts w:asciiTheme="majorHAnsi" w:hAnsiTheme="majorHAnsi"/>
          <w:sz w:val="20"/>
          <w:szCs w:val="20"/>
          <w:vertAlign w:val="superscript"/>
        </w:rPr>
        <w:t>3</w:t>
      </w:r>
      <w:r w:rsidR="00D35179" w:rsidRPr="00CE3CD5">
        <w:rPr>
          <w:rFonts w:asciiTheme="majorHAnsi" w:hAnsiTheme="majorHAnsi"/>
          <w:sz w:val="20"/>
          <w:szCs w:val="20"/>
        </w:rPr>
        <w:t>, specific gravity of 0.87, viscosity of 4.5 mm</w:t>
      </w:r>
      <w:r w:rsidR="00D35179" w:rsidRPr="00CE3CD5">
        <w:rPr>
          <w:rFonts w:asciiTheme="majorHAnsi" w:hAnsiTheme="majorHAnsi"/>
          <w:sz w:val="20"/>
          <w:szCs w:val="20"/>
          <w:vertAlign w:val="superscript"/>
        </w:rPr>
        <w:t>2</w:t>
      </w:r>
      <w:r w:rsidR="00D35179" w:rsidRPr="00CE3CD5">
        <w:rPr>
          <w:rFonts w:asciiTheme="majorHAnsi" w:hAnsiTheme="majorHAnsi"/>
          <w:sz w:val="20"/>
          <w:szCs w:val="20"/>
        </w:rPr>
        <w:t>/s acid value of 1.36 mgKOH/g, free fatty acid of 0.68mgKOH/g, iodine value of 104.58gl</w:t>
      </w:r>
      <w:r w:rsidR="00D35179" w:rsidRPr="00CE3CD5">
        <w:rPr>
          <w:rFonts w:asciiTheme="majorHAnsi" w:hAnsiTheme="majorHAnsi"/>
          <w:sz w:val="20"/>
          <w:szCs w:val="20"/>
          <w:vertAlign w:val="superscript"/>
        </w:rPr>
        <w:t>2</w:t>
      </w:r>
      <w:r w:rsidR="00D35179" w:rsidRPr="00CE3CD5">
        <w:rPr>
          <w:rFonts w:asciiTheme="majorHAnsi" w:hAnsiTheme="majorHAnsi"/>
          <w:sz w:val="20"/>
          <w:szCs w:val="20"/>
        </w:rPr>
        <w:t xml:space="preserve">/100g, saponification value of 182.33 mgKOH/g, cetane number of 52.70, high heating value of 40.38 MJ/Kg, pour point of 5.4°C, cloud point of 3.7°C, flash point of 148°C. The fuel properties were compared with A.S.T.M. Biodiesel (B100) standard and all the bio fuel properties except acid value are within the standard. This </w:t>
      </w:r>
      <w:r w:rsidR="002740AD" w:rsidRPr="00CE3CD5">
        <w:rPr>
          <w:rFonts w:asciiTheme="majorHAnsi" w:hAnsiTheme="majorHAnsi"/>
          <w:sz w:val="20"/>
          <w:szCs w:val="20"/>
        </w:rPr>
        <w:t>study determines</w:t>
      </w:r>
      <w:r w:rsidR="00D35179" w:rsidRPr="00CE3CD5">
        <w:rPr>
          <w:rFonts w:asciiTheme="majorHAnsi" w:hAnsiTheme="majorHAnsi"/>
          <w:sz w:val="20"/>
          <w:szCs w:val="20"/>
        </w:rPr>
        <w:t xml:space="preserve"> that Jatropha curcas seed oil, combined with snail shell-derived CaO catalyst, is a viable feedstock for sustainable biodiesel production.</w:t>
      </w:r>
      <w:r w:rsidR="008018F7" w:rsidRPr="00CE3CD5">
        <w:rPr>
          <w:rFonts w:asciiTheme="majorHAnsi" w:hAnsiTheme="majorHAnsi"/>
          <w:i/>
          <w:sz w:val="20"/>
          <w:szCs w:val="20"/>
        </w:rPr>
        <w:t xml:space="preserve">                        </w:t>
      </w:r>
    </w:p>
    <w:p w14:paraId="699C62BC" w14:textId="77777777" w:rsidR="00443E0C" w:rsidRPr="00CE3CD5" w:rsidRDefault="00443E0C" w:rsidP="00A71451">
      <w:pPr>
        <w:pStyle w:val="NoSpacing"/>
        <w:pBdr>
          <w:top w:val="single" w:sz="4" w:space="1" w:color="auto"/>
          <w:left w:val="single" w:sz="4" w:space="4" w:color="auto"/>
          <w:bottom w:val="single" w:sz="4" w:space="1" w:color="auto"/>
          <w:right w:val="single" w:sz="4" w:space="4" w:color="auto"/>
        </w:pBdr>
        <w:jc w:val="both"/>
        <w:rPr>
          <w:rFonts w:asciiTheme="majorHAnsi" w:hAnsiTheme="majorHAnsi"/>
        </w:rPr>
      </w:pPr>
      <w:r w:rsidRPr="00CE3CD5">
        <w:rPr>
          <w:rFonts w:asciiTheme="majorHAnsi" w:hAnsiTheme="majorHAnsi"/>
          <w:b/>
        </w:rPr>
        <w:t>Key Words:</w:t>
      </w:r>
      <w:r w:rsidRPr="00CE3CD5">
        <w:rPr>
          <w:rFonts w:asciiTheme="majorHAnsi" w:hAnsiTheme="majorHAnsi"/>
        </w:rPr>
        <w:t xml:space="preserve"> </w:t>
      </w:r>
      <w:r w:rsidRPr="00CE3CD5">
        <w:rPr>
          <w:rFonts w:asciiTheme="majorHAnsi" w:hAnsiTheme="majorHAnsi"/>
          <w:sz w:val="20"/>
          <w:szCs w:val="20"/>
        </w:rPr>
        <w:t xml:space="preserve"> </w:t>
      </w:r>
      <w:r w:rsidR="00D35179" w:rsidRPr="00CE3CD5">
        <w:rPr>
          <w:rFonts w:asciiTheme="majorHAnsi" w:hAnsiTheme="majorHAnsi"/>
          <w:sz w:val="20"/>
          <w:szCs w:val="20"/>
        </w:rPr>
        <w:t>Jatropha Curcas, fossil fuel, soxhlet extraction</w:t>
      </w:r>
      <w:r w:rsidR="002740AD" w:rsidRPr="00CE3CD5">
        <w:rPr>
          <w:rFonts w:asciiTheme="majorHAnsi" w:hAnsiTheme="majorHAnsi"/>
          <w:sz w:val="20"/>
          <w:szCs w:val="20"/>
        </w:rPr>
        <w:t>,</w:t>
      </w:r>
      <w:r w:rsidR="00BA4860" w:rsidRPr="00CE3CD5">
        <w:t xml:space="preserve"> </w:t>
      </w:r>
      <w:r w:rsidR="00BA4860" w:rsidRPr="00CE3CD5">
        <w:rPr>
          <w:rFonts w:asciiTheme="majorHAnsi" w:hAnsiTheme="majorHAnsi"/>
          <w:sz w:val="20"/>
          <w:szCs w:val="20"/>
        </w:rPr>
        <w:t xml:space="preserve">calcination and shell powder, </w:t>
      </w:r>
    </w:p>
    <w:p w14:paraId="2F84A648" w14:textId="77777777" w:rsidR="00A71451" w:rsidRPr="00CE3CD5" w:rsidRDefault="00A71451">
      <w:pPr>
        <w:pStyle w:val="NoSpacing"/>
        <w:jc w:val="both"/>
        <w:rPr>
          <w:rFonts w:asciiTheme="majorHAnsi" w:hAnsiTheme="majorHAnsi"/>
          <w:b/>
        </w:rPr>
      </w:pPr>
    </w:p>
    <w:p w14:paraId="0EEBE5C9" w14:textId="77777777" w:rsidR="00E60CB2" w:rsidRPr="00CE3CD5" w:rsidRDefault="00E60CB2">
      <w:pPr>
        <w:pStyle w:val="NoSpacing"/>
        <w:jc w:val="both"/>
        <w:rPr>
          <w:rFonts w:asciiTheme="majorHAnsi" w:hAnsiTheme="majorHAnsi"/>
          <w:b/>
        </w:rPr>
      </w:pPr>
    </w:p>
    <w:p w14:paraId="0ADB0A64" w14:textId="77777777" w:rsidR="00E60CB2" w:rsidRPr="00CE3CD5" w:rsidRDefault="00E60CB2">
      <w:pPr>
        <w:pStyle w:val="NoSpacing"/>
        <w:jc w:val="both"/>
        <w:rPr>
          <w:rFonts w:asciiTheme="majorHAnsi" w:hAnsiTheme="majorHAnsi"/>
          <w:b/>
        </w:rPr>
        <w:sectPr w:rsidR="00E60CB2" w:rsidRPr="00CE3CD5" w:rsidSect="002173E5">
          <w:footerReference w:type="default" r:id="rId8"/>
          <w:type w:val="continuous"/>
          <w:pgSz w:w="11907" w:h="16840"/>
          <w:pgMar w:top="720" w:right="720" w:bottom="720" w:left="720" w:header="720" w:footer="720" w:gutter="0"/>
          <w:cols w:space="432"/>
          <w:docGrid w:linePitch="360"/>
        </w:sectPr>
      </w:pPr>
    </w:p>
    <w:p w14:paraId="102A64EA" w14:textId="77777777" w:rsidR="00443E0C" w:rsidRPr="00CE3CD5" w:rsidRDefault="00E906A0">
      <w:pPr>
        <w:pStyle w:val="NoSpacing"/>
        <w:jc w:val="both"/>
        <w:rPr>
          <w:rFonts w:asciiTheme="majorHAnsi" w:hAnsiTheme="majorHAnsi"/>
          <w:b/>
        </w:rPr>
      </w:pPr>
      <w:r w:rsidRPr="00CE3CD5">
        <w:rPr>
          <w:rFonts w:asciiTheme="majorHAnsi" w:hAnsiTheme="majorHAnsi"/>
          <w:b/>
          <w:sz w:val="24"/>
          <w:szCs w:val="24"/>
        </w:rPr>
        <w:lastRenderedPageBreak/>
        <w:t>1.</w:t>
      </w:r>
      <w:r w:rsidR="0084706B" w:rsidRPr="00CE3CD5">
        <w:rPr>
          <w:rFonts w:asciiTheme="majorHAnsi" w:hAnsiTheme="majorHAnsi"/>
          <w:b/>
          <w:sz w:val="24"/>
          <w:szCs w:val="24"/>
        </w:rPr>
        <w:t>0</w:t>
      </w:r>
      <w:r w:rsidRPr="00CE3CD5">
        <w:rPr>
          <w:rFonts w:asciiTheme="majorHAnsi" w:hAnsiTheme="majorHAnsi"/>
          <w:b/>
          <w:sz w:val="24"/>
          <w:szCs w:val="24"/>
        </w:rPr>
        <w:t xml:space="preserve"> INTRODUCTION</w:t>
      </w:r>
    </w:p>
    <w:p w14:paraId="456E1C88" w14:textId="77777777" w:rsidR="00443E0C" w:rsidRPr="00CE3CD5" w:rsidRDefault="00443E0C">
      <w:pPr>
        <w:pStyle w:val="NoSpacing"/>
        <w:jc w:val="both"/>
        <w:rPr>
          <w:rFonts w:asciiTheme="majorHAnsi" w:hAnsiTheme="majorHAnsi"/>
          <w:b/>
        </w:rPr>
      </w:pPr>
    </w:p>
    <w:p w14:paraId="2C4957BD" w14:textId="28F2A1E0" w:rsidR="00D30DE1" w:rsidRPr="00CE3CD5" w:rsidRDefault="002D5E12" w:rsidP="00D30DE1">
      <w:pPr>
        <w:pStyle w:val="NoSpacing"/>
        <w:jc w:val="both"/>
        <w:rPr>
          <w:rFonts w:asciiTheme="majorHAnsi" w:eastAsia="Times New Roman" w:hAnsiTheme="majorHAnsi"/>
          <w:sz w:val="24"/>
          <w:szCs w:val="24"/>
          <w:lang w:val="en-AU"/>
        </w:rPr>
      </w:pPr>
      <w:r w:rsidRPr="00CE3CD5">
        <w:rPr>
          <w:rFonts w:asciiTheme="majorHAnsi" w:eastAsia="Times New Roman" w:hAnsiTheme="majorHAnsi"/>
          <w:sz w:val="24"/>
          <w:szCs w:val="24"/>
          <w:lang w:val="en-AU"/>
        </w:rPr>
        <w:t>Upsurge</w:t>
      </w:r>
      <w:r w:rsidR="00D30DE1" w:rsidRPr="00CE3CD5">
        <w:rPr>
          <w:rFonts w:asciiTheme="majorHAnsi" w:eastAsia="Times New Roman" w:hAnsiTheme="majorHAnsi"/>
          <w:sz w:val="24"/>
          <w:szCs w:val="24"/>
          <w:lang w:val="en-AU"/>
        </w:rPr>
        <w:t xml:space="preserve"> in fossil fuel price (</w:t>
      </w:r>
      <w:r w:rsidR="00323BEB" w:rsidRPr="00323BEB">
        <w:rPr>
          <w:rFonts w:asciiTheme="majorHAnsi" w:eastAsia="Times New Roman" w:hAnsiTheme="majorHAnsi"/>
          <w:b/>
          <w:bCs/>
          <w:sz w:val="24"/>
          <w:szCs w:val="24"/>
        </w:rPr>
        <w:t>Iqbal</w:t>
      </w:r>
      <w:r w:rsidR="00323BEB">
        <w:rPr>
          <w:rFonts w:asciiTheme="majorHAnsi" w:eastAsia="Times New Roman" w:hAnsiTheme="majorHAnsi"/>
          <w:b/>
          <w:bCs/>
          <w:sz w:val="24"/>
          <w:szCs w:val="24"/>
        </w:rPr>
        <w:t xml:space="preserve"> etal., 2024</w:t>
      </w:r>
      <w:r w:rsidR="00D30DE1" w:rsidRPr="00CE3CD5">
        <w:rPr>
          <w:rFonts w:asciiTheme="majorHAnsi" w:eastAsia="Times New Roman" w:hAnsiTheme="majorHAnsi"/>
          <w:sz w:val="24"/>
          <w:szCs w:val="24"/>
          <w:lang w:val="en-AU"/>
        </w:rPr>
        <w:t>), increase in world population and industrialization, consumption (</w:t>
      </w:r>
      <w:r w:rsidR="00323BEB" w:rsidRPr="00323BEB">
        <w:rPr>
          <w:rFonts w:asciiTheme="majorHAnsi" w:eastAsia="Times New Roman" w:hAnsiTheme="majorHAnsi"/>
          <w:b/>
          <w:bCs/>
          <w:sz w:val="24"/>
          <w:szCs w:val="24"/>
        </w:rPr>
        <w:t>Eluwa</w:t>
      </w:r>
      <w:r w:rsidR="00323BEB">
        <w:rPr>
          <w:rFonts w:asciiTheme="majorHAnsi" w:eastAsia="Times New Roman" w:hAnsiTheme="majorHAnsi"/>
          <w:b/>
          <w:bCs/>
          <w:sz w:val="24"/>
          <w:szCs w:val="24"/>
        </w:rPr>
        <w:t xml:space="preserve"> etal., 2024</w:t>
      </w:r>
      <w:r w:rsidR="00D30DE1" w:rsidRPr="00CE3CD5">
        <w:rPr>
          <w:rFonts w:asciiTheme="majorHAnsi" w:eastAsia="Times New Roman" w:hAnsiTheme="majorHAnsi"/>
          <w:sz w:val="24"/>
          <w:szCs w:val="24"/>
          <w:lang w:val="en-AU"/>
        </w:rPr>
        <w:t>), and environmental concern over the effects of climate change and national security lead to increase interest in development of an alternative sustainable and environmental</w:t>
      </w:r>
      <w:r w:rsidR="0084706B" w:rsidRPr="00CE3CD5">
        <w:rPr>
          <w:rFonts w:asciiTheme="majorHAnsi" w:eastAsia="Times New Roman" w:hAnsiTheme="majorHAnsi"/>
          <w:sz w:val="24"/>
          <w:szCs w:val="24"/>
          <w:lang w:val="en-AU"/>
        </w:rPr>
        <w:t>ly friendly</w:t>
      </w:r>
      <w:r w:rsidR="00D30DE1" w:rsidRPr="00CE3CD5">
        <w:rPr>
          <w:rFonts w:asciiTheme="majorHAnsi" w:eastAsia="Times New Roman" w:hAnsiTheme="majorHAnsi"/>
          <w:sz w:val="24"/>
          <w:szCs w:val="24"/>
          <w:lang w:val="en-AU"/>
        </w:rPr>
        <w:t xml:space="preserve"> fuel (</w:t>
      </w:r>
      <w:r w:rsidR="00126ECE" w:rsidRPr="00126ECE">
        <w:rPr>
          <w:rFonts w:asciiTheme="majorHAnsi" w:eastAsia="Times New Roman" w:hAnsiTheme="majorHAnsi"/>
          <w:b/>
          <w:bCs/>
          <w:sz w:val="24"/>
          <w:szCs w:val="24"/>
        </w:rPr>
        <w:t>Gregory</w:t>
      </w:r>
      <w:r w:rsidR="00470BDA">
        <w:rPr>
          <w:rFonts w:asciiTheme="majorHAnsi" w:eastAsia="Times New Roman" w:hAnsiTheme="majorHAnsi"/>
          <w:b/>
          <w:bCs/>
          <w:sz w:val="24"/>
          <w:szCs w:val="24"/>
        </w:rPr>
        <w:t xml:space="preserve"> etal., 2015</w:t>
      </w:r>
      <w:r w:rsidR="00D30DE1" w:rsidRPr="00CE3CD5">
        <w:rPr>
          <w:rFonts w:asciiTheme="majorHAnsi" w:eastAsia="Times New Roman" w:hAnsiTheme="majorHAnsi"/>
          <w:sz w:val="24"/>
          <w:szCs w:val="24"/>
          <w:lang w:val="en-AU"/>
        </w:rPr>
        <w:t>). Biodiesel is one of the sustainable renewable fuels considered to be substitute to fossil fuel in transport sector (</w:t>
      </w:r>
      <w:r w:rsidR="00470BDA" w:rsidRPr="00470BDA">
        <w:rPr>
          <w:rFonts w:asciiTheme="majorHAnsi" w:eastAsia="Times New Roman" w:hAnsiTheme="majorHAnsi"/>
          <w:b/>
          <w:bCs/>
          <w:sz w:val="24"/>
          <w:szCs w:val="24"/>
        </w:rPr>
        <w:t>Alsabi</w:t>
      </w:r>
      <w:r w:rsidR="00470BDA">
        <w:rPr>
          <w:rFonts w:asciiTheme="majorHAnsi" w:eastAsia="Times New Roman" w:hAnsiTheme="majorHAnsi"/>
          <w:b/>
          <w:bCs/>
          <w:sz w:val="24"/>
          <w:szCs w:val="24"/>
        </w:rPr>
        <w:t>, 2024</w:t>
      </w:r>
      <w:r w:rsidR="00D30DE1" w:rsidRPr="00CE3CD5">
        <w:rPr>
          <w:rFonts w:asciiTheme="majorHAnsi" w:eastAsia="Times New Roman" w:hAnsiTheme="majorHAnsi"/>
          <w:sz w:val="24"/>
          <w:szCs w:val="24"/>
          <w:lang w:val="en-AU"/>
        </w:rPr>
        <w:t>). Biodiesel is an alternative fuel for diesel engines, it is in form of methyl esters or ethyl esters which are produced by</w:t>
      </w:r>
      <w:r w:rsidR="0084706B" w:rsidRPr="00CE3CD5">
        <w:rPr>
          <w:rFonts w:asciiTheme="majorHAnsi" w:eastAsia="Times New Roman" w:hAnsiTheme="majorHAnsi"/>
          <w:sz w:val="24"/>
          <w:szCs w:val="24"/>
          <w:lang w:val="en-AU"/>
        </w:rPr>
        <w:t xml:space="preserve"> one of the following methods;</w:t>
      </w:r>
      <w:r w:rsidR="00D30DE1" w:rsidRPr="00CE3CD5">
        <w:rPr>
          <w:rFonts w:asciiTheme="majorHAnsi" w:eastAsia="Times New Roman" w:hAnsiTheme="majorHAnsi"/>
          <w:sz w:val="24"/>
          <w:szCs w:val="24"/>
          <w:lang w:val="en-AU"/>
        </w:rPr>
        <w:t xml:space="preserve"> transesterification reactions of plant oils or animal fats with short chain alcohols such as methanol with the help of an acidic or alkaline catalyst. The International Energy Agency forecasts a 53% increase in global energy consumption by the year 2030, most of this demand currently met by fossil fuels: crude oil (33%), coal (30%), and natural gas (24%) (</w:t>
      </w:r>
      <w:r w:rsidR="00470BDA" w:rsidRPr="00470BDA">
        <w:rPr>
          <w:rFonts w:asciiTheme="majorHAnsi" w:eastAsia="Times New Roman" w:hAnsiTheme="majorHAnsi"/>
          <w:b/>
          <w:bCs/>
          <w:sz w:val="24"/>
          <w:szCs w:val="24"/>
        </w:rPr>
        <w:t>Mofijur</w:t>
      </w:r>
      <w:r w:rsidR="00470BDA">
        <w:rPr>
          <w:rFonts w:asciiTheme="majorHAnsi" w:eastAsia="Times New Roman" w:hAnsiTheme="majorHAnsi"/>
          <w:b/>
          <w:bCs/>
          <w:sz w:val="24"/>
          <w:szCs w:val="24"/>
        </w:rPr>
        <w:t xml:space="preserve"> etal., 2014</w:t>
      </w:r>
      <w:r w:rsidR="00D30DE1" w:rsidRPr="00CE3CD5">
        <w:rPr>
          <w:rFonts w:asciiTheme="majorHAnsi" w:eastAsia="Times New Roman" w:hAnsiTheme="majorHAnsi"/>
          <w:sz w:val="24"/>
          <w:szCs w:val="24"/>
          <w:lang w:val="en-AU"/>
        </w:rPr>
        <w:t xml:space="preserve">). </w:t>
      </w:r>
    </w:p>
    <w:p w14:paraId="14B7A855" w14:textId="4CC21985" w:rsidR="00D30DE1" w:rsidRPr="00CE3CD5" w:rsidRDefault="00D30DE1" w:rsidP="00D30DE1">
      <w:pPr>
        <w:pStyle w:val="NoSpacing"/>
        <w:jc w:val="both"/>
        <w:rPr>
          <w:rFonts w:asciiTheme="majorHAnsi" w:eastAsia="Times New Roman" w:hAnsiTheme="majorHAnsi"/>
          <w:sz w:val="24"/>
          <w:szCs w:val="24"/>
          <w:lang w:val="en-AU"/>
        </w:rPr>
      </w:pPr>
      <w:r w:rsidRPr="00CE3CD5">
        <w:rPr>
          <w:rFonts w:asciiTheme="majorHAnsi" w:eastAsia="Times New Roman" w:hAnsiTheme="majorHAnsi"/>
          <w:sz w:val="24"/>
          <w:szCs w:val="24"/>
          <w:lang w:val="en-AU"/>
        </w:rPr>
        <w:t xml:space="preserve">Currently, more than 95% of the world’s biodiesel is produced from edible oils such as rapeseed (84%), sunflower oil (13%), palm oil (1%), soybean oil, and others (2%). Biodiesel is gaining worldwide attention. Edible oils are considered the first generation of biodiesel feedstock. Biodiesel has been produced in the US and Europe using edible oils because they have a </w:t>
      </w:r>
      <w:r w:rsidRPr="00CE3CD5">
        <w:rPr>
          <w:rFonts w:asciiTheme="majorHAnsi" w:eastAsia="Times New Roman" w:hAnsiTheme="majorHAnsi"/>
          <w:sz w:val="24"/>
          <w:szCs w:val="24"/>
          <w:lang w:val="en-AU"/>
        </w:rPr>
        <w:lastRenderedPageBreak/>
        <w:t>surplus of them, can achieve high biodiesel yield and easy processing due to their low free fatty acids (</w:t>
      </w:r>
      <w:r w:rsidR="00470BDA" w:rsidRPr="00470BDA">
        <w:rPr>
          <w:rFonts w:asciiTheme="majorHAnsi" w:eastAsia="Times New Roman" w:hAnsiTheme="majorHAnsi"/>
          <w:b/>
          <w:bCs/>
          <w:sz w:val="24"/>
          <w:szCs w:val="24"/>
        </w:rPr>
        <w:t>Silitonga</w:t>
      </w:r>
      <w:r w:rsidR="00470BDA">
        <w:rPr>
          <w:rFonts w:asciiTheme="majorHAnsi" w:eastAsia="Times New Roman" w:hAnsiTheme="majorHAnsi"/>
          <w:b/>
          <w:bCs/>
          <w:sz w:val="24"/>
          <w:szCs w:val="24"/>
        </w:rPr>
        <w:t xml:space="preserve"> 2019</w:t>
      </w:r>
      <w:r w:rsidRPr="00CE3CD5">
        <w:rPr>
          <w:rFonts w:asciiTheme="majorHAnsi" w:eastAsia="Times New Roman" w:hAnsiTheme="majorHAnsi"/>
          <w:sz w:val="24"/>
          <w:szCs w:val="24"/>
          <w:lang w:val="en-AU"/>
        </w:rPr>
        <w:t>). However, the conventional feedstocks for biodiesel, such as palm, soybean, sunflower, and rapeseed oil, are also food sources, leading to concerns about their impact on global food supply (</w:t>
      </w:r>
      <w:r w:rsidR="00620C37" w:rsidRPr="00620C37">
        <w:rPr>
          <w:rFonts w:asciiTheme="majorHAnsi" w:eastAsia="Times New Roman" w:hAnsiTheme="majorHAnsi"/>
          <w:b/>
          <w:bCs/>
          <w:sz w:val="24"/>
          <w:szCs w:val="24"/>
        </w:rPr>
        <w:t>Yang</w:t>
      </w:r>
      <w:r w:rsidR="00620C37">
        <w:rPr>
          <w:rFonts w:asciiTheme="majorHAnsi" w:eastAsia="Times New Roman" w:hAnsiTheme="majorHAnsi"/>
          <w:b/>
          <w:bCs/>
          <w:sz w:val="24"/>
          <w:szCs w:val="24"/>
        </w:rPr>
        <w:t xml:space="preserve"> 2024</w:t>
      </w:r>
      <w:r w:rsidRPr="00CE3CD5">
        <w:rPr>
          <w:rFonts w:asciiTheme="majorHAnsi" w:eastAsia="Times New Roman" w:hAnsiTheme="majorHAnsi"/>
          <w:sz w:val="24"/>
          <w:szCs w:val="24"/>
          <w:lang w:val="en-AU"/>
        </w:rPr>
        <w:t>). Various non-edible oil has been explored, Jatropha curcas oil stands out due to its unique advantages, including adaptability to diverse environments, minimal competition with food crops, and high oil content. These factors contribute to the growing interest in Jatropha curcas oil for biodiesel production (</w:t>
      </w:r>
      <w:r w:rsidR="00620C37" w:rsidRPr="00620C37">
        <w:rPr>
          <w:rFonts w:asciiTheme="majorHAnsi" w:eastAsia="Times New Roman" w:hAnsiTheme="majorHAnsi"/>
          <w:b/>
          <w:bCs/>
          <w:sz w:val="24"/>
          <w:szCs w:val="24"/>
        </w:rPr>
        <w:t>Sathiyamoorthi</w:t>
      </w:r>
      <w:r w:rsidR="00620C37">
        <w:rPr>
          <w:rFonts w:asciiTheme="majorHAnsi" w:eastAsia="Times New Roman" w:hAnsiTheme="majorHAnsi"/>
          <w:b/>
          <w:bCs/>
          <w:sz w:val="24"/>
          <w:szCs w:val="24"/>
        </w:rPr>
        <w:t xml:space="preserve"> 2024</w:t>
      </w:r>
      <w:r w:rsidRPr="00CE3CD5">
        <w:rPr>
          <w:rFonts w:asciiTheme="majorHAnsi" w:eastAsia="Times New Roman" w:hAnsiTheme="majorHAnsi"/>
          <w:sz w:val="24"/>
          <w:szCs w:val="24"/>
          <w:lang w:val="en-AU"/>
        </w:rPr>
        <w:t xml:space="preserve">). </w:t>
      </w:r>
    </w:p>
    <w:p w14:paraId="64C180F8" w14:textId="44A03446" w:rsidR="00D30DE1" w:rsidRPr="00CE3CD5" w:rsidRDefault="0084706B" w:rsidP="00D30DE1">
      <w:pPr>
        <w:pStyle w:val="NoSpacing"/>
        <w:jc w:val="both"/>
        <w:rPr>
          <w:rFonts w:asciiTheme="majorHAnsi" w:eastAsia="Times New Roman" w:hAnsiTheme="majorHAnsi"/>
          <w:sz w:val="24"/>
          <w:szCs w:val="24"/>
          <w:lang w:val="en-AU"/>
        </w:rPr>
      </w:pPr>
      <w:r w:rsidRPr="00CE3CD5">
        <w:rPr>
          <w:rFonts w:asciiTheme="majorHAnsi" w:eastAsia="Times New Roman" w:hAnsiTheme="majorHAnsi"/>
          <w:sz w:val="24"/>
          <w:szCs w:val="24"/>
          <w:lang w:val="en-AU"/>
        </w:rPr>
        <w:t>Consequently</w:t>
      </w:r>
      <w:r w:rsidR="00D30DE1" w:rsidRPr="00CE3CD5">
        <w:rPr>
          <w:rFonts w:asciiTheme="majorHAnsi" w:eastAsia="Times New Roman" w:hAnsiTheme="majorHAnsi"/>
          <w:sz w:val="24"/>
          <w:szCs w:val="24"/>
          <w:lang w:val="en-AU"/>
        </w:rPr>
        <w:t>, a range of catalysts, both homogeneous and heterogeneous, have been employed for the transesterification reaction. However, limitations associated with homogeneous catalysts, including high costs, reactor corrosion, and challenges in catalyst recovery, have prompted a shift towards heterogeneous catalysts</w:t>
      </w:r>
      <w:r w:rsidRPr="00CE3CD5">
        <w:rPr>
          <w:rFonts w:asciiTheme="majorHAnsi" w:eastAsia="Times New Roman" w:hAnsiTheme="majorHAnsi"/>
          <w:sz w:val="24"/>
          <w:szCs w:val="24"/>
          <w:lang w:val="en-AU"/>
        </w:rPr>
        <w:t xml:space="preserve"> </w:t>
      </w:r>
      <w:r w:rsidR="00D30DE1" w:rsidRPr="00CE3CD5">
        <w:rPr>
          <w:rFonts w:asciiTheme="majorHAnsi" w:eastAsia="Times New Roman" w:hAnsiTheme="majorHAnsi"/>
          <w:sz w:val="24"/>
          <w:szCs w:val="24"/>
          <w:lang w:val="en-AU"/>
        </w:rPr>
        <w:t>(</w:t>
      </w:r>
      <w:r w:rsidR="007A365F" w:rsidRPr="007A365F">
        <w:rPr>
          <w:rFonts w:asciiTheme="majorHAnsi" w:eastAsia="Times New Roman" w:hAnsiTheme="majorHAnsi"/>
          <w:b/>
          <w:bCs/>
          <w:sz w:val="24"/>
          <w:szCs w:val="24"/>
        </w:rPr>
        <w:t>Ao</w:t>
      </w:r>
      <w:r w:rsidR="007A365F">
        <w:rPr>
          <w:rFonts w:asciiTheme="majorHAnsi" w:eastAsia="Times New Roman" w:hAnsiTheme="majorHAnsi"/>
          <w:b/>
          <w:bCs/>
          <w:sz w:val="24"/>
          <w:szCs w:val="24"/>
        </w:rPr>
        <w:t>, 2024</w:t>
      </w:r>
      <w:r w:rsidR="00D30DE1" w:rsidRPr="00CE3CD5">
        <w:rPr>
          <w:rFonts w:asciiTheme="majorHAnsi" w:eastAsia="Times New Roman" w:hAnsiTheme="majorHAnsi"/>
          <w:sz w:val="24"/>
          <w:szCs w:val="24"/>
          <w:lang w:val="en-AU"/>
        </w:rPr>
        <w:t>), chemically derived catalysts from industrial sectors have traditionally been favored for biodiesel production, there is a growing demand for catalysts sourced from renewable waste materials such as snail shell</w:t>
      </w:r>
      <w:r w:rsidR="007A365F">
        <w:rPr>
          <w:rFonts w:asciiTheme="majorHAnsi" w:eastAsia="Times New Roman" w:hAnsiTheme="majorHAnsi"/>
          <w:sz w:val="24"/>
          <w:szCs w:val="24"/>
          <w:lang w:val="en-AU"/>
        </w:rPr>
        <w:t xml:space="preserve"> </w:t>
      </w:r>
      <w:r w:rsidR="00D30DE1" w:rsidRPr="00CE3CD5">
        <w:rPr>
          <w:rFonts w:asciiTheme="majorHAnsi" w:eastAsia="Times New Roman" w:hAnsiTheme="majorHAnsi"/>
          <w:sz w:val="24"/>
          <w:szCs w:val="24"/>
          <w:lang w:val="en-AU"/>
        </w:rPr>
        <w:t>(</w:t>
      </w:r>
      <w:r w:rsidR="007A365F" w:rsidRPr="007A365F">
        <w:rPr>
          <w:rFonts w:asciiTheme="majorHAnsi" w:eastAsia="Times New Roman" w:hAnsiTheme="majorHAnsi"/>
          <w:b/>
          <w:bCs/>
          <w:sz w:val="24"/>
          <w:szCs w:val="24"/>
        </w:rPr>
        <w:t>Muhammad</w:t>
      </w:r>
      <w:r w:rsidR="007A365F">
        <w:rPr>
          <w:rFonts w:asciiTheme="majorHAnsi" w:eastAsia="Times New Roman" w:hAnsiTheme="majorHAnsi"/>
          <w:b/>
          <w:bCs/>
          <w:sz w:val="24"/>
          <w:szCs w:val="24"/>
        </w:rPr>
        <w:t>, 2018</w:t>
      </w:r>
      <w:r w:rsidR="00D30DE1" w:rsidRPr="00CE3CD5">
        <w:rPr>
          <w:rFonts w:asciiTheme="majorHAnsi" w:eastAsia="Times New Roman" w:hAnsiTheme="majorHAnsi"/>
          <w:sz w:val="24"/>
          <w:szCs w:val="24"/>
          <w:lang w:val="en-AU"/>
        </w:rPr>
        <w:t xml:space="preserve">) egg shell and mussel shell due to their environmentally friendly production methods, renewable nature, sustainable qualities, widespread availability, and cost benefits. Many project teams have investigated diverse natural </w:t>
      </w:r>
      <w:r w:rsidR="00D30DE1" w:rsidRPr="00CE3CD5">
        <w:rPr>
          <w:rFonts w:asciiTheme="majorHAnsi" w:eastAsia="Times New Roman" w:hAnsiTheme="majorHAnsi"/>
          <w:sz w:val="24"/>
          <w:szCs w:val="24"/>
          <w:lang w:val="en-AU"/>
        </w:rPr>
        <w:lastRenderedPageBreak/>
        <w:t xml:space="preserve">waste sources of calcium oxide as possible catalysts to help with the clean, economical, and sustainable manufacturing of biodiesel. </w:t>
      </w:r>
    </w:p>
    <w:p w14:paraId="6E7D9DDB" w14:textId="77777777" w:rsidR="00443E0C" w:rsidRPr="00CE3CD5" w:rsidRDefault="00443E0C" w:rsidP="00D16D35">
      <w:pPr>
        <w:adjustRightInd w:val="0"/>
        <w:snapToGrid w:val="0"/>
        <w:spacing w:after="0" w:line="240" w:lineRule="auto"/>
        <w:jc w:val="both"/>
        <w:rPr>
          <w:rFonts w:asciiTheme="majorHAnsi" w:eastAsia="SimSun" w:hAnsiTheme="majorHAnsi"/>
          <w:sz w:val="20"/>
          <w:szCs w:val="24"/>
          <w:lang w:val="en-AU" w:eastAsia="zh-CN"/>
        </w:rPr>
      </w:pPr>
    </w:p>
    <w:p w14:paraId="641DCCBF" w14:textId="77777777" w:rsidR="005E6985" w:rsidRPr="00CE3CD5" w:rsidRDefault="005E6985">
      <w:pPr>
        <w:pStyle w:val="NoSpacing"/>
        <w:jc w:val="both"/>
        <w:rPr>
          <w:rFonts w:asciiTheme="majorHAnsi" w:hAnsiTheme="majorHAnsi"/>
          <w:b/>
          <w:sz w:val="24"/>
          <w:szCs w:val="24"/>
        </w:rPr>
      </w:pPr>
    </w:p>
    <w:p w14:paraId="6644B4B2" w14:textId="77777777" w:rsidR="00443E0C" w:rsidRPr="00CE3CD5" w:rsidRDefault="00C45B84" w:rsidP="000E12CE">
      <w:pPr>
        <w:pStyle w:val="NoSpacing"/>
        <w:numPr>
          <w:ilvl w:val="1"/>
          <w:numId w:val="6"/>
        </w:numPr>
        <w:jc w:val="both"/>
        <w:rPr>
          <w:rFonts w:asciiTheme="majorHAnsi" w:hAnsiTheme="majorHAnsi"/>
          <w:b/>
          <w:sz w:val="24"/>
          <w:szCs w:val="24"/>
        </w:rPr>
      </w:pPr>
      <w:r w:rsidRPr="00CE3CD5">
        <w:rPr>
          <w:rFonts w:asciiTheme="majorHAnsi" w:hAnsiTheme="majorHAnsi"/>
          <w:b/>
          <w:sz w:val="24"/>
          <w:szCs w:val="24"/>
        </w:rPr>
        <w:t>Overview of Biodiesel</w:t>
      </w:r>
    </w:p>
    <w:p w14:paraId="74D4ED6C" w14:textId="77777777" w:rsidR="000E12CE" w:rsidRPr="00CE3CD5" w:rsidRDefault="000E12CE" w:rsidP="000E12CE">
      <w:pPr>
        <w:pStyle w:val="NoSpacing"/>
        <w:ind w:left="405"/>
        <w:jc w:val="both"/>
        <w:rPr>
          <w:rFonts w:asciiTheme="majorHAnsi" w:hAnsiTheme="majorHAnsi"/>
          <w:sz w:val="24"/>
          <w:szCs w:val="24"/>
        </w:rPr>
      </w:pPr>
    </w:p>
    <w:p w14:paraId="27A5437E" w14:textId="5F01C30E" w:rsidR="00C45B84" w:rsidRPr="00CE3CD5" w:rsidRDefault="00C45B84" w:rsidP="00C45B84">
      <w:pPr>
        <w:pStyle w:val="NoSpacing"/>
        <w:jc w:val="both"/>
        <w:rPr>
          <w:rFonts w:asciiTheme="majorHAnsi" w:hAnsiTheme="majorHAnsi"/>
          <w:sz w:val="24"/>
          <w:szCs w:val="24"/>
        </w:rPr>
      </w:pPr>
      <w:r w:rsidRPr="00CE3CD5">
        <w:rPr>
          <w:rFonts w:asciiTheme="majorHAnsi" w:hAnsiTheme="majorHAnsi"/>
          <w:sz w:val="24"/>
          <w:szCs w:val="24"/>
        </w:rPr>
        <w:t>According to the standards of the American Society for Testing and Materials, biodiesel is defined as mono alkyl esters of long-chain fatty acid made from renewable fatty raw materials such as vegetable oils or animal fats. The term ‘bio’ indicates its renewability and biological origin, and the term ‘diesel’ indicates its similarity to diesel fuel and its application in diesel engines (</w:t>
      </w:r>
      <w:r w:rsidR="007A365F" w:rsidRPr="007A365F">
        <w:rPr>
          <w:rFonts w:asciiTheme="majorHAnsi" w:hAnsiTheme="majorHAnsi"/>
          <w:b/>
          <w:bCs/>
          <w:sz w:val="24"/>
          <w:szCs w:val="24"/>
        </w:rPr>
        <w:t>Bohlouli,</w:t>
      </w:r>
      <w:r w:rsidR="007A365F">
        <w:rPr>
          <w:rFonts w:asciiTheme="majorHAnsi" w:hAnsiTheme="majorHAnsi"/>
          <w:b/>
          <w:bCs/>
          <w:sz w:val="24"/>
          <w:szCs w:val="24"/>
        </w:rPr>
        <w:t xml:space="preserve"> 2019</w:t>
      </w:r>
      <w:r w:rsidRPr="00CE3CD5">
        <w:rPr>
          <w:rFonts w:asciiTheme="majorHAnsi" w:hAnsiTheme="majorHAnsi"/>
          <w:sz w:val="24"/>
          <w:szCs w:val="24"/>
        </w:rPr>
        <w:t>). The history of biodiesel dates to the late 19</w:t>
      </w:r>
      <w:r w:rsidRPr="00CE3CD5">
        <w:rPr>
          <w:rFonts w:asciiTheme="majorHAnsi" w:hAnsiTheme="majorHAnsi"/>
          <w:sz w:val="24"/>
          <w:szCs w:val="24"/>
          <w:vertAlign w:val="superscript"/>
        </w:rPr>
        <w:t>th</w:t>
      </w:r>
      <w:r w:rsidRPr="00CE3CD5">
        <w:rPr>
          <w:rFonts w:asciiTheme="majorHAnsi" w:hAnsiTheme="majorHAnsi"/>
          <w:sz w:val="24"/>
          <w:szCs w:val="24"/>
        </w:rPr>
        <w:t xml:space="preserve"> century, when Rudolf Diesel demonstrated an engine powered by peanut oil at the 1900 World’s Fair (</w:t>
      </w:r>
      <w:r w:rsidR="007A365F" w:rsidRPr="007A365F">
        <w:rPr>
          <w:rFonts w:asciiTheme="majorHAnsi" w:hAnsiTheme="majorHAnsi"/>
          <w:b/>
          <w:bCs/>
          <w:sz w:val="24"/>
          <w:szCs w:val="24"/>
        </w:rPr>
        <w:t>Demirbas</w:t>
      </w:r>
      <w:r w:rsidR="007A365F">
        <w:rPr>
          <w:rFonts w:asciiTheme="majorHAnsi" w:hAnsiTheme="majorHAnsi"/>
          <w:b/>
          <w:bCs/>
          <w:sz w:val="24"/>
          <w:szCs w:val="24"/>
        </w:rPr>
        <w:t>, 2010</w:t>
      </w:r>
      <w:r w:rsidRPr="00CE3CD5">
        <w:rPr>
          <w:rFonts w:asciiTheme="majorHAnsi" w:hAnsiTheme="majorHAnsi"/>
          <w:sz w:val="24"/>
          <w:szCs w:val="24"/>
        </w:rPr>
        <w:t>). However, it was not until the 1970s, amid the oil crises and growing environmental concerns, that biodiesel began to gain significant attention as a viable alternative energy source. The increasing awareness of climate change and the need for sustainable energy solutions have further propelled project and development in biodiesel production over the past few decades (</w:t>
      </w:r>
      <w:r w:rsidR="007A365F">
        <w:rPr>
          <w:rFonts w:asciiTheme="majorHAnsi" w:hAnsiTheme="majorHAnsi"/>
          <w:sz w:val="24"/>
          <w:szCs w:val="24"/>
        </w:rPr>
        <w:t>Balat and Balat, 2010</w:t>
      </w:r>
      <w:r w:rsidRPr="00CE3CD5">
        <w:rPr>
          <w:rFonts w:asciiTheme="majorHAnsi" w:hAnsiTheme="majorHAnsi"/>
          <w:sz w:val="24"/>
          <w:szCs w:val="24"/>
        </w:rPr>
        <w:t>).</w:t>
      </w:r>
    </w:p>
    <w:p w14:paraId="0A1B0AF9" w14:textId="3130E067" w:rsidR="00C45B84" w:rsidRPr="00CE3CD5" w:rsidRDefault="00C45B84" w:rsidP="00C45B84">
      <w:pPr>
        <w:pStyle w:val="NoSpacing"/>
        <w:jc w:val="both"/>
        <w:rPr>
          <w:rFonts w:asciiTheme="majorHAnsi" w:hAnsiTheme="majorHAnsi"/>
          <w:b/>
          <w:sz w:val="24"/>
          <w:szCs w:val="24"/>
        </w:rPr>
      </w:pPr>
      <w:r w:rsidRPr="00CE3CD5">
        <w:rPr>
          <w:rFonts w:asciiTheme="majorHAnsi" w:hAnsiTheme="majorHAnsi"/>
          <w:sz w:val="24"/>
          <w:szCs w:val="24"/>
        </w:rPr>
        <w:t xml:space="preserve">The production of biodiesel is driven by its potential to reduce greenhouse gas emissions compared to fossil fuels. Studies have shown that biodiesel can reduce carbon dioxide emissions by up to 78% over its lifecycle </w:t>
      </w:r>
      <w:r w:rsidR="00E305C0" w:rsidRPr="00E305C0">
        <w:rPr>
          <w:rFonts w:asciiTheme="majorHAnsi" w:hAnsiTheme="majorHAnsi"/>
          <w:b/>
          <w:bCs/>
          <w:sz w:val="24"/>
          <w:szCs w:val="24"/>
        </w:rPr>
        <w:t>(Kumar and Sharma</w:t>
      </w:r>
      <w:r w:rsidR="00E305C0">
        <w:rPr>
          <w:rFonts w:asciiTheme="majorHAnsi" w:hAnsiTheme="majorHAnsi"/>
          <w:b/>
          <w:bCs/>
          <w:sz w:val="24"/>
          <w:szCs w:val="24"/>
        </w:rPr>
        <w:t xml:space="preserve"> </w:t>
      </w:r>
      <w:r w:rsidR="00E305C0" w:rsidRPr="00E305C0">
        <w:rPr>
          <w:rFonts w:asciiTheme="majorHAnsi" w:hAnsiTheme="majorHAnsi"/>
          <w:b/>
          <w:bCs/>
          <w:sz w:val="24"/>
          <w:szCs w:val="24"/>
        </w:rPr>
        <w:t>2011)</w:t>
      </w:r>
      <w:r w:rsidRPr="00CE3CD5">
        <w:rPr>
          <w:rFonts w:asciiTheme="majorHAnsi" w:hAnsiTheme="majorHAnsi"/>
          <w:sz w:val="24"/>
          <w:szCs w:val="24"/>
        </w:rPr>
        <w:t>. Furthermore, biodiesel is non-toxic and can be produced from various feedstocks, making it an attractive option for energy diversification and rural development (</w:t>
      </w:r>
      <w:r w:rsidR="00E305C0" w:rsidRPr="00E305C0">
        <w:rPr>
          <w:rFonts w:asciiTheme="majorHAnsi" w:hAnsiTheme="majorHAnsi"/>
          <w:b/>
          <w:bCs/>
          <w:sz w:val="24"/>
          <w:szCs w:val="24"/>
        </w:rPr>
        <w:t>Demirbas</w:t>
      </w:r>
      <w:r w:rsidR="00E305C0">
        <w:rPr>
          <w:rFonts w:asciiTheme="majorHAnsi" w:hAnsiTheme="majorHAnsi"/>
          <w:b/>
          <w:bCs/>
          <w:sz w:val="24"/>
          <w:szCs w:val="24"/>
        </w:rPr>
        <w:t xml:space="preserve"> etal., 2015</w:t>
      </w:r>
      <w:r w:rsidRPr="00CE3CD5">
        <w:rPr>
          <w:rFonts w:asciiTheme="majorHAnsi" w:hAnsiTheme="majorHAnsi"/>
          <w:sz w:val="24"/>
          <w:szCs w:val="24"/>
        </w:rPr>
        <w:t xml:space="preserve">). And one of the advantages of biodiesel is its ability to be used in conventional diesel engines with minimal modification. This has sparked extensive </w:t>
      </w:r>
      <w:r w:rsidR="0084706B" w:rsidRPr="00CE3CD5">
        <w:rPr>
          <w:rFonts w:asciiTheme="majorHAnsi" w:hAnsiTheme="majorHAnsi"/>
          <w:sz w:val="24"/>
          <w:szCs w:val="24"/>
        </w:rPr>
        <w:t>research</w:t>
      </w:r>
      <w:r w:rsidRPr="00CE3CD5">
        <w:rPr>
          <w:rFonts w:asciiTheme="majorHAnsi" w:hAnsiTheme="majorHAnsi"/>
          <w:sz w:val="24"/>
          <w:szCs w:val="24"/>
        </w:rPr>
        <w:t xml:space="preserve"> on different feedstocks and production processes for biodiesel, with an emphasis on cost-effectiveness and sustainability </w:t>
      </w:r>
      <w:r w:rsidRPr="00CE3CD5">
        <w:rPr>
          <w:rFonts w:asciiTheme="majorHAnsi" w:hAnsiTheme="majorHAnsi"/>
          <w:b/>
          <w:sz w:val="24"/>
          <w:szCs w:val="24"/>
        </w:rPr>
        <w:t>2</w:t>
      </w:r>
      <w:r w:rsidR="00C07905" w:rsidRPr="00CE3CD5">
        <w:rPr>
          <w:rFonts w:asciiTheme="majorHAnsi" w:hAnsiTheme="majorHAnsi"/>
          <w:b/>
          <w:sz w:val="24"/>
          <w:szCs w:val="24"/>
        </w:rPr>
        <w:t>.</w:t>
      </w:r>
      <w:r w:rsidR="0084706B" w:rsidRPr="00CE3CD5">
        <w:rPr>
          <w:rFonts w:asciiTheme="majorHAnsi" w:hAnsiTheme="majorHAnsi"/>
          <w:b/>
          <w:sz w:val="24"/>
          <w:szCs w:val="24"/>
        </w:rPr>
        <w:t>0</w:t>
      </w:r>
      <w:r w:rsidRPr="00CE3CD5">
        <w:rPr>
          <w:rFonts w:asciiTheme="majorHAnsi" w:hAnsiTheme="majorHAnsi"/>
          <w:b/>
          <w:sz w:val="24"/>
          <w:szCs w:val="24"/>
        </w:rPr>
        <w:t xml:space="preserve"> </w:t>
      </w:r>
      <w:r w:rsidR="001A6C54" w:rsidRPr="00CE3CD5">
        <w:rPr>
          <w:rFonts w:asciiTheme="majorHAnsi" w:hAnsiTheme="majorHAnsi"/>
          <w:b/>
          <w:sz w:val="24"/>
          <w:szCs w:val="24"/>
        </w:rPr>
        <w:t>Biodiesel Production Method</w:t>
      </w:r>
    </w:p>
    <w:p w14:paraId="13E7C7AF" w14:textId="77777777" w:rsidR="00D873C3" w:rsidRDefault="00C07905" w:rsidP="00C07905">
      <w:pPr>
        <w:pStyle w:val="NoSpacing"/>
        <w:jc w:val="both"/>
        <w:rPr>
          <w:rFonts w:asciiTheme="majorHAnsi" w:hAnsiTheme="majorHAnsi"/>
          <w:sz w:val="24"/>
          <w:szCs w:val="24"/>
        </w:rPr>
      </w:pPr>
      <w:r w:rsidRPr="00CE3CD5">
        <w:rPr>
          <w:rFonts w:asciiTheme="majorHAnsi" w:hAnsiTheme="majorHAnsi"/>
          <w:sz w:val="24"/>
          <w:szCs w:val="24"/>
        </w:rPr>
        <w:t xml:space="preserve">Ince Walton recommended in 1939 that “to get utmost value from vegetable oil as fuel it is academically necessary to split off the triglycerides and run on the residual fatty acid”, there has been several methods employed to achieve this. These methods include; Direct use </w:t>
      </w:r>
      <w:r w:rsidRPr="00CE3CD5">
        <w:rPr>
          <w:rFonts w:asciiTheme="majorHAnsi" w:hAnsiTheme="majorHAnsi"/>
          <w:sz w:val="24"/>
          <w:szCs w:val="24"/>
        </w:rPr>
        <w:lastRenderedPageBreak/>
        <w:t xml:space="preserve">and blending, pyrolysis (Thermal cracking), micro-emulsification and transesterification </w:t>
      </w:r>
      <w:r w:rsidR="00D873C3">
        <w:rPr>
          <w:rFonts w:asciiTheme="majorHAnsi" w:hAnsiTheme="majorHAnsi"/>
          <w:sz w:val="24"/>
          <w:szCs w:val="24"/>
        </w:rPr>
        <w:t xml:space="preserve"> </w:t>
      </w:r>
    </w:p>
    <w:p w14:paraId="4A80AFE6" w14:textId="2E231BA1" w:rsidR="00C07905" w:rsidRPr="00CE3CD5" w:rsidRDefault="00C07905" w:rsidP="00C07905">
      <w:pPr>
        <w:pStyle w:val="NoSpacing"/>
        <w:jc w:val="both"/>
        <w:rPr>
          <w:rFonts w:asciiTheme="majorHAnsi" w:hAnsiTheme="majorHAnsi"/>
          <w:sz w:val="24"/>
          <w:szCs w:val="24"/>
        </w:rPr>
      </w:pPr>
      <w:proofErr w:type="gramStart"/>
      <w:r w:rsidRPr="00CE3CD5">
        <w:rPr>
          <w:rFonts w:asciiTheme="majorHAnsi" w:hAnsiTheme="majorHAnsi"/>
          <w:sz w:val="24"/>
          <w:szCs w:val="24"/>
        </w:rPr>
        <w:t>(</w:t>
      </w:r>
      <w:r w:rsidR="00D873C3">
        <w:rPr>
          <w:rFonts w:asciiTheme="majorHAnsi" w:hAnsiTheme="majorHAnsi"/>
          <w:sz w:val="24"/>
          <w:szCs w:val="24"/>
        </w:rPr>
        <w:t xml:space="preserve"> </w:t>
      </w:r>
      <w:r w:rsidR="00D873C3" w:rsidRPr="00D873C3">
        <w:rPr>
          <w:rFonts w:asciiTheme="majorHAnsi" w:hAnsiTheme="majorHAnsi"/>
          <w:b/>
          <w:bCs/>
          <w:sz w:val="24"/>
          <w:szCs w:val="24"/>
        </w:rPr>
        <w:t>Akpan</w:t>
      </w:r>
      <w:proofErr w:type="gramEnd"/>
      <w:r w:rsidR="00D873C3">
        <w:rPr>
          <w:rFonts w:asciiTheme="majorHAnsi" w:hAnsiTheme="majorHAnsi"/>
          <w:b/>
          <w:bCs/>
          <w:sz w:val="24"/>
          <w:szCs w:val="24"/>
        </w:rPr>
        <w:t xml:space="preserve"> etal., 2023</w:t>
      </w:r>
      <w:r w:rsidRPr="00CE3CD5">
        <w:rPr>
          <w:rFonts w:asciiTheme="majorHAnsi" w:hAnsiTheme="majorHAnsi"/>
          <w:sz w:val="24"/>
          <w:szCs w:val="24"/>
        </w:rPr>
        <w:t>).</w:t>
      </w:r>
    </w:p>
    <w:p w14:paraId="45E8E24C" w14:textId="5EA2A87C" w:rsidR="00741F3C" w:rsidRPr="00CE3CD5" w:rsidRDefault="00C07905" w:rsidP="00C07905">
      <w:pPr>
        <w:pStyle w:val="NoSpacing"/>
        <w:jc w:val="both"/>
        <w:rPr>
          <w:rFonts w:asciiTheme="majorHAnsi" w:hAnsiTheme="majorHAnsi"/>
          <w:sz w:val="24"/>
          <w:szCs w:val="24"/>
        </w:rPr>
      </w:pPr>
      <w:r w:rsidRPr="00CE3CD5">
        <w:rPr>
          <w:rFonts w:asciiTheme="majorHAnsi" w:hAnsiTheme="majorHAnsi"/>
          <w:sz w:val="24"/>
          <w:szCs w:val="24"/>
        </w:rPr>
        <w:t xml:space="preserve"> Among the many methods available, transesterification has been found to be the most viable process (</w:t>
      </w:r>
      <w:r w:rsidR="00476D05" w:rsidRPr="00476D05">
        <w:rPr>
          <w:rFonts w:asciiTheme="majorHAnsi" w:hAnsiTheme="majorHAnsi"/>
          <w:b/>
          <w:bCs/>
          <w:sz w:val="24"/>
          <w:szCs w:val="24"/>
        </w:rPr>
        <w:t>Shaah</w:t>
      </w:r>
      <w:r w:rsidR="00476D05">
        <w:rPr>
          <w:rFonts w:asciiTheme="majorHAnsi" w:hAnsiTheme="majorHAnsi"/>
          <w:b/>
          <w:bCs/>
          <w:sz w:val="24"/>
          <w:szCs w:val="24"/>
        </w:rPr>
        <w:t xml:space="preserve"> etal., 2021</w:t>
      </w:r>
      <w:r w:rsidRPr="00CE3CD5">
        <w:rPr>
          <w:rFonts w:asciiTheme="majorHAnsi" w:hAnsiTheme="majorHAnsi"/>
          <w:sz w:val="24"/>
          <w:szCs w:val="24"/>
        </w:rPr>
        <w:t xml:space="preserve">)). The transesterification reaction of a triglyceride is a classic reaction governed by equilibrium. The reaction is thus used to improve the properties of oil by breaking down the oil to methyl esters </w:t>
      </w:r>
    </w:p>
    <w:p w14:paraId="123E4BFD" w14:textId="77777777" w:rsidR="00741F3C" w:rsidRPr="00CE3CD5" w:rsidRDefault="00741F3C" w:rsidP="00C07905">
      <w:pPr>
        <w:pStyle w:val="NoSpacing"/>
        <w:jc w:val="both"/>
        <w:rPr>
          <w:rFonts w:asciiTheme="majorHAnsi" w:hAnsiTheme="majorHAnsi"/>
          <w:b/>
          <w:sz w:val="24"/>
          <w:szCs w:val="24"/>
        </w:rPr>
      </w:pPr>
    </w:p>
    <w:p w14:paraId="7AF5DC3C" w14:textId="77777777" w:rsidR="00C07905" w:rsidRPr="00CE3CD5" w:rsidRDefault="00C07905" w:rsidP="00C07905">
      <w:pPr>
        <w:pStyle w:val="NoSpacing"/>
        <w:jc w:val="both"/>
        <w:rPr>
          <w:rFonts w:asciiTheme="majorHAnsi" w:hAnsiTheme="majorHAnsi"/>
          <w:sz w:val="24"/>
          <w:szCs w:val="24"/>
        </w:rPr>
      </w:pPr>
      <w:r w:rsidRPr="00CE3CD5">
        <w:rPr>
          <w:rFonts w:asciiTheme="majorHAnsi" w:hAnsiTheme="majorHAnsi"/>
          <w:b/>
          <w:sz w:val="24"/>
          <w:szCs w:val="24"/>
        </w:rPr>
        <w:t>2.</w:t>
      </w:r>
      <w:r w:rsidR="000E12CE" w:rsidRPr="00CE3CD5">
        <w:rPr>
          <w:rFonts w:asciiTheme="majorHAnsi" w:hAnsiTheme="majorHAnsi"/>
          <w:b/>
          <w:sz w:val="24"/>
          <w:szCs w:val="24"/>
        </w:rPr>
        <w:t>1</w:t>
      </w:r>
      <w:r w:rsidRPr="00CE3CD5">
        <w:rPr>
          <w:rFonts w:asciiTheme="majorHAnsi" w:hAnsiTheme="majorHAnsi"/>
          <w:sz w:val="24"/>
          <w:szCs w:val="24"/>
        </w:rPr>
        <w:t xml:space="preserve"> </w:t>
      </w:r>
      <w:r w:rsidRPr="00CE3CD5">
        <w:rPr>
          <w:rFonts w:asciiTheme="majorHAnsi" w:hAnsiTheme="majorHAnsi"/>
          <w:b/>
          <w:sz w:val="24"/>
          <w:szCs w:val="24"/>
        </w:rPr>
        <w:t>Transesterification Process</w:t>
      </w:r>
    </w:p>
    <w:p w14:paraId="450ED3E5" w14:textId="77777777" w:rsidR="00C07905" w:rsidRPr="00CE3CD5" w:rsidRDefault="00C07905" w:rsidP="00C07905">
      <w:pPr>
        <w:pStyle w:val="NoSpacing"/>
        <w:jc w:val="both"/>
        <w:rPr>
          <w:rFonts w:asciiTheme="majorHAnsi" w:hAnsiTheme="majorHAnsi"/>
          <w:sz w:val="24"/>
          <w:szCs w:val="24"/>
        </w:rPr>
      </w:pPr>
    </w:p>
    <w:p w14:paraId="64E3D9D2" w14:textId="5937FB01" w:rsidR="00C07905" w:rsidRPr="00CE3CD5" w:rsidRDefault="00C07905" w:rsidP="00C07905">
      <w:pPr>
        <w:pStyle w:val="NoSpacing"/>
        <w:jc w:val="both"/>
        <w:rPr>
          <w:rFonts w:asciiTheme="majorHAnsi" w:hAnsiTheme="majorHAnsi"/>
          <w:sz w:val="24"/>
          <w:szCs w:val="24"/>
        </w:rPr>
      </w:pPr>
      <w:r w:rsidRPr="00CE3CD5">
        <w:rPr>
          <w:rFonts w:asciiTheme="majorHAnsi" w:hAnsiTheme="majorHAnsi"/>
          <w:sz w:val="24"/>
          <w:szCs w:val="24"/>
        </w:rPr>
        <w:t>To increase the engine fuel volatility and reduce its viscosity, lipids (vegetable oils or animal fats) are subjected to a process called trans-esterification. It is one of the commonly used methods of biodiesel production due to its ease of operation. It involves reversible reaction between the triglyceride of lipids and short chained alcohol (methanol, ethanol, or propanol), in the presence of a suitable catalyst to yield fatty acid alkyl ester (biodiesel) and glycerol (</w:t>
      </w:r>
      <w:r w:rsidR="00476D05" w:rsidRPr="00476D05">
        <w:rPr>
          <w:rFonts w:asciiTheme="majorHAnsi" w:hAnsiTheme="majorHAnsi"/>
          <w:b/>
          <w:bCs/>
          <w:sz w:val="24"/>
          <w:szCs w:val="24"/>
        </w:rPr>
        <w:t>Ayoola</w:t>
      </w:r>
      <w:r w:rsidR="00476D05">
        <w:rPr>
          <w:rFonts w:asciiTheme="majorHAnsi" w:hAnsiTheme="majorHAnsi"/>
          <w:b/>
          <w:bCs/>
          <w:sz w:val="24"/>
          <w:szCs w:val="24"/>
        </w:rPr>
        <w:t xml:space="preserve"> etal., 2021</w:t>
      </w:r>
      <w:r w:rsidRPr="00CE3CD5">
        <w:rPr>
          <w:rFonts w:asciiTheme="majorHAnsi" w:hAnsiTheme="majorHAnsi"/>
          <w:sz w:val="24"/>
          <w:szCs w:val="24"/>
        </w:rPr>
        <w:t>).</w:t>
      </w:r>
    </w:p>
    <w:p w14:paraId="14284122" w14:textId="77777777" w:rsidR="00216A70" w:rsidRPr="00CE3CD5" w:rsidRDefault="00C07905" w:rsidP="00C07905">
      <w:pPr>
        <w:pStyle w:val="NoSpacing"/>
        <w:jc w:val="both"/>
        <w:rPr>
          <w:rFonts w:asciiTheme="majorHAnsi" w:hAnsiTheme="majorHAnsi"/>
          <w:sz w:val="24"/>
          <w:szCs w:val="24"/>
        </w:rPr>
      </w:pPr>
      <w:r w:rsidRPr="00CE3CD5">
        <w:rPr>
          <w:rFonts w:asciiTheme="majorHAnsi" w:hAnsiTheme="majorHAnsi"/>
          <w:sz w:val="24"/>
          <w:szCs w:val="24"/>
        </w:rPr>
        <w:t xml:space="preserve">The transesterification process is a reversible reaction. Therefore, an excess of alcohol is required to drive reaction equilibrium towards the formation of the product. The types of alcohol used in this process include short chain, long-chain, and cyclic alcohols. However, methanol and ethanol are commonly used because of their availability, polarity, superior reactivity, and low cost. </w:t>
      </w:r>
    </w:p>
    <w:p w14:paraId="675761C8" w14:textId="77777777" w:rsidR="000E12CE" w:rsidRPr="00CE3CD5" w:rsidRDefault="000E12CE" w:rsidP="00C07905">
      <w:pPr>
        <w:pStyle w:val="NoSpacing"/>
        <w:jc w:val="both"/>
        <w:rPr>
          <w:rFonts w:asciiTheme="majorHAnsi" w:hAnsiTheme="majorHAnsi"/>
          <w:sz w:val="24"/>
          <w:szCs w:val="24"/>
        </w:rPr>
      </w:pPr>
    </w:p>
    <w:p w14:paraId="1E4F2AD9" w14:textId="77777777" w:rsidR="00391992" w:rsidRPr="00CE3CD5" w:rsidRDefault="00391992" w:rsidP="00C07905">
      <w:pPr>
        <w:pStyle w:val="NoSpacing"/>
        <w:jc w:val="both"/>
        <w:rPr>
          <w:rFonts w:asciiTheme="majorHAnsi" w:hAnsiTheme="majorHAnsi"/>
          <w:b/>
          <w:sz w:val="24"/>
          <w:szCs w:val="24"/>
        </w:rPr>
      </w:pPr>
      <w:r w:rsidRPr="00CE3CD5">
        <w:rPr>
          <w:rFonts w:asciiTheme="majorHAnsi" w:hAnsiTheme="majorHAnsi"/>
          <w:b/>
          <w:sz w:val="24"/>
          <w:szCs w:val="24"/>
        </w:rPr>
        <w:t>3.o Results</w:t>
      </w:r>
      <w:r w:rsidR="00492F9A" w:rsidRPr="00CE3CD5">
        <w:rPr>
          <w:rFonts w:asciiTheme="majorHAnsi" w:hAnsiTheme="majorHAnsi"/>
          <w:b/>
          <w:sz w:val="24"/>
          <w:szCs w:val="24"/>
        </w:rPr>
        <w:t xml:space="preserve"> and Discussion</w:t>
      </w:r>
    </w:p>
    <w:p w14:paraId="5E2B7D9A" w14:textId="77777777" w:rsidR="00391992" w:rsidRPr="00CE3CD5" w:rsidRDefault="00391992" w:rsidP="00C07905">
      <w:pPr>
        <w:pStyle w:val="NoSpacing"/>
        <w:jc w:val="both"/>
        <w:rPr>
          <w:rFonts w:asciiTheme="majorHAnsi" w:hAnsiTheme="majorHAnsi"/>
          <w:b/>
          <w:sz w:val="24"/>
          <w:szCs w:val="24"/>
        </w:rPr>
      </w:pPr>
    </w:p>
    <w:p w14:paraId="457E74AE" w14:textId="77777777" w:rsidR="00391992" w:rsidRPr="00CE3CD5" w:rsidRDefault="00391992" w:rsidP="00C07905">
      <w:pPr>
        <w:pStyle w:val="NoSpacing"/>
        <w:jc w:val="both"/>
        <w:rPr>
          <w:rFonts w:asciiTheme="majorHAnsi" w:hAnsiTheme="majorHAnsi"/>
          <w:sz w:val="24"/>
          <w:szCs w:val="24"/>
        </w:rPr>
      </w:pPr>
      <w:r w:rsidRPr="00CE3CD5">
        <w:rPr>
          <w:rFonts w:asciiTheme="majorHAnsi" w:hAnsiTheme="majorHAnsi"/>
          <w:sz w:val="24"/>
          <w:szCs w:val="24"/>
        </w:rPr>
        <w:t xml:space="preserve">The results obtained from physicochemical properties of Jatropha curcas seed oil, and biodiesel produced are shown </w:t>
      </w:r>
      <w:r w:rsidR="00304E75">
        <w:rPr>
          <w:rFonts w:asciiTheme="majorHAnsi" w:hAnsiTheme="majorHAnsi"/>
          <w:sz w:val="24"/>
          <w:szCs w:val="24"/>
        </w:rPr>
        <w:t>in the XRD.</w:t>
      </w:r>
    </w:p>
    <w:p w14:paraId="1F4F1B18" w14:textId="77777777" w:rsidR="00443E0C" w:rsidRPr="00CE3CD5" w:rsidRDefault="00443E0C">
      <w:pPr>
        <w:pStyle w:val="NoSpacing"/>
        <w:jc w:val="both"/>
        <w:rPr>
          <w:rFonts w:asciiTheme="majorHAnsi" w:hAnsiTheme="majorHAnsi"/>
          <w:b/>
        </w:rPr>
      </w:pPr>
    </w:p>
    <w:p w14:paraId="38CF2011" w14:textId="77777777" w:rsidR="00391992" w:rsidRPr="00CE3CD5" w:rsidRDefault="00391992">
      <w:pPr>
        <w:pStyle w:val="NoSpacing"/>
        <w:jc w:val="both"/>
        <w:rPr>
          <w:rFonts w:asciiTheme="majorHAnsi" w:hAnsiTheme="majorHAnsi"/>
          <w:b/>
        </w:rPr>
      </w:pPr>
    </w:p>
    <w:p w14:paraId="7D0DF66D" w14:textId="77777777" w:rsidR="00391992" w:rsidRPr="00CE3CD5" w:rsidRDefault="00391992">
      <w:pPr>
        <w:pStyle w:val="NoSpacing"/>
        <w:jc w:val="both"/>
        <w:rPr>
          <w:rFonts w:asciiTheme="majorHAnsi" w:hAnsiTheme="majorHAnsi"/>
          <w:b/>
        </w:rPr>
      </w:pPr>
    </w:p>
    <w:p w14:paraId="1BB3B407" w14:textId="77777777" w:rsidR="00391992" w:rsidRPr="00CE3CD5" w:rsidRDefault="00391992">
      <w:pPr>
        <w:pStyle w:val="NoSpacing"/>
        <w:jc w:val="both"/>
        <w:rPr>
          <w:rFonts w:asciiTheme="majorHAnsi" w:hAnsiTheme="majorHAnsi"/>
          <w:b/>
        </w:rPr>
      </w:pPr>
    </w:p>
    <w:p w14:paraId="580E30E8" w14:textId="77777777" w:rsidR="00391992" w:rsidRPr="00CE3CD5" w:rsidRDefault="00391992">
      <w:pPr>
        <w:pStyle w:val="NoSpacing"/>
        <w:jc w:val="both"/>
        <w:rPr>
          <w:rFonts w:asciiTheme="majorHAnsi" w:hAnsiTheme="majorHAnsi"/>
          <w:b/>
        </w:rPr>
      </w:pPr>
    </w:p>
    <w:p w14:paraId="33770F3F" w14:textId="77777777" w:rsidR="00391992" w:rsidRPr="00CE3CD5" w:rsidRDefault="00391992">
      <w:pPr>
        <w:pStyle w:val="NoSpacing"/>
        <w:jc w:val="both"/>
        <w:rPr>
          <w:rFonts w:asciiTheme="majorHAnsi" w:hAnsiTheme="majorHAnsi"/>
          <w:b/>
        </w:rPr>
      </w:pPr>
    </w:p>
    <w:p w14:paraId="7990AAFE" w14:textId="77777777" w:rsidR="00391992" w:rsidRPr="00CE3CD5" w:rsidRDefault="00391992">
      <w:pPr>
        <w:pStyle w:val="NoSpacing"/>
        <w:jc w:val="both"/>
        <w:rPr>
          <w:rFonts w:asciiTheme="majorHAnsi" w:hAnsiTheme="majorHAnsi"/>
          <w:b/>
        </w:rPr>
      </w:pPr>
    </w:p>
    <w:p w14:paraId="3DFCBA93" w14:textId="77777777" w:rsidR="00391992" w:rsidRPr="00CE3CD5" w:rsidRDefault="00391992">
      <w:pPr>
        <w:pStyle w:val="NoSpacing"/>
        <w:jc w:val="both"/>
        <w:rPr>
          <w:rFonts w:asciiTheme="majorHAnsi" w:hAnsiTheme="majorHAnsi"/>
          <w:b/>
        </w:rPr>
      </w:pPr>
    </w:p>
    <w:p w14:paraId="238E6D40" w14:textId="77777777" w:rsidR="00391992" w:rsidRPr="00CE3CD5" w:rsidRDefault="00391992">
      <w:pPr>
        <w:pStyle w:val="NoSpacing"/>
        <w:jc w:val="both"/>
        <w:rPr>
          <w:rFonts w:asciiTheme="majorHAnsi" w:hAnsiTheme="majorHAnsi"/>
          <w:b/>
        </w:rPr>
      </w:pPr>
    </w:p>
    <w:p w14:paraId="2A01ED8B" w14:textId="77777777" w:rsidR="00300DDB" w:rsidRPr="00CE3CD5" w:rsidRDefault="00300DDB">
      <w:pPr>
        <w:pStyle w:val="NoSpacing"/>
        <w:jc w:val="center"/>
        <w:rPr>
          <w:rFonts w:asciiTheme="majorHAnsi" w:hAnsiTheme="majorHAnsi"/>
          <w:noProof/>
          <w:sz w:val="20"/>
          <w:szCs w:val="20"/>
        </w:rPr>
      </w:pPr>
    </w:p>
    <w:p w14:paraId="2702B74D" w14:textId="77777777" w:rsidR="00300DDB" w:rsidRPr="00CE3CD5" w:rsidRDefault="00300DDB">
      <w:pPr>
        <w:pStyle w:val="NoSpacing"/>
        <w:jc w:val="center"/>
        <w:rPr>
          <w:rFonts w:asciiTheme="majorHAnsi" w:hAnsiTheme="majorHAnsi"/>
          <w:sz w:val="20"/>
          <w:szCs w:val="20"/>
        </w:rPr>
      </w:pPr>
    </w:p>
    <w:p w14:paraId="2E3EDB97" w14:textId="77777777" w:rsidR="005E6985" w:rsidRPr="00CE3CD5" w:rsidRDefault="00391992">
      <w:pPr>
        <w:pStyle w:val="NoSpacing"/>
        <w:jc w:val="center"/>
        <w:rPr>
          <w:rFonts w:asciiTheme="majorHAnsi" w:hAnsiTheme="majorHAnsi"/>
          <w:sz w:val="20"/>
          <w:szCs w:val="20"/>
        </w:rPr>
      </w:pPr>
      <w:r w:rsidRPr="00CE3CD5">
        <w:rPr>
          <w:rFonts w:asciiTheme="majorHAnsi" w:hAnsiTheme="majorHAnsi"/>
          <w:noProof/>
          <w:sz w:val="20"/>
          <w:szCs w:val="20"/>
          <w:lang w:val="en-IN" w:eastAsia="en-IN"/>
        </w:rPr>
        <w:lastRenderedPageBreak/>
        <w:drawing>
          <wp:inline distT="0" distB="0" distL="0" distR="0" wp14:anchorId="6543468C" wp14:editId="06AEBF6E">
            <wp:extent cx="2360309" cy="23082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6464" cy="2324024"/>
                    </a:xfrm>
                    <a:prstGeom prst="rect">
                      <a:avLst/>
                    </a:prstGeom>
                    <a:noFill/>
                  </pic:spPr>
                </pic:pic>
              </a:graphicData>
            </a:graphic>
          </wp:inline>
        </w:drawing>
      </w:r>
    </w:p>
    <w:p w14:paraId="3C7B08CC" w14:textId="77777777" w:rsidR="00140718" w:rsidRPr="00CE3CD5" w:rsidRDefault="00492F9A">
      <w:pPr>
        <w:pStyle w:val="NoSpacing"/>
        <w:jc w:val="center"/>
        <w:rPr>
          <w:rFonts w:asciiTheme="majorHAnsi" w:hAnsiTheme="majorHAnsi"/>
          <w:sz w:val="20"/>
          <w:szCs w:val="20"/>
        </w:rPr>
      </w:pPr>
      <w:r w:rsidRPr="00CE3CD5">
        <w:rPr>
          <w:rFonts w:asciiTheme="majorHAnsi" w:hAnsiTheme="majorHAnsi"/>
          <w:sz w:val="20"/>
          <w:szCs w:val="20"/>
        </w:rPr>
        <w:t>FIGURE 3.1 XRD of Calcined Snail Shell</w:t>
      </w:r>
    </w:p>
    <w:p w14:paraId="570D44E3" w14:textId="77777777" w:rsidR="00492F9A" w:rsidRPr="00CE3CD5" w:rsidRDefault="00492F9A">
      <w:pPr>
        <w:pStyle w:val="NoSpacing"/>
        <w:jc w:val="center"/>
        <w:rPr>
          <w:rFonts w:asciiTheme="majorHAnsi" w:hAnsiTheme="majorHAnsi"/>
          <w:sz w:val="20"/>
          <w:szCs w:val="20"/>
        </w:rPr>
      </w:pPr>
    </w:p>
    <w:p w14:paraId="33189CF2" w14:textId="77777777" w:rsidR="00492F9A" w:rsidRPr="00CE3CD5" w:rsidRDefault="00492F9A" w:rsidP="00492F9A">
      <w:pPr>
        <w:pStyle w:val="NoSpacing"/>
        <w:rPr>
          <w:rFonts w:asciiTheme="majorHAnsi" w:hAnsiTheme="majorHAnsi"/>
          <w:b/>
          <w:sz w:val="20"/>
          <w:szCs w:val="20"/>
        </w:rPr>
      </w:pPr>
      <w:r w:rsidRPr="00CE3CD5">
        <w:rPr>
          <w:rFonts w:asciiTheme="majorHAnsi" w:hAnsiTheme="majorHAnsi"/>
          <w:b/>
          <w:sz w:val="20"/>
          <w:szCs w:val="20"/>
        </w:rPr>
        <w:t>3.1 XRD Analysis of Calcium Oxide (CaO)</w:t>
      </w:r>
    </w:p>
    <w:p w14:paraId="5249B9A5" w14:textId="63411466" w:rsidR="00443E0C" w:rsidRPr="00CE3CD5" w:rsidRDefault="00492F9A" w:rsidP="00492F9A">
      <w:pPr>
        <w:pStyle w:val="NoSpacing"/>
        <w:jc w:val="both"/>
        <w:rPr>
          <w:rFonts w:asciiTheme="majorHAnsi" w:hAnsiTheme="majorHAnsi"/>
          <w:sz w:val="20"/>
          <w:szCs w:val="20"/>
        </w:rPr>
      </w:pPr>
      <w:r w:rsidRPr="00CE3CD5">
        <w:rPr>
          <w:rFonts w:asciiTheme="majorHAnsi" w:hAnsiTheme="majorHAnsi"/>
          <w:sz w:val="20"/>
          <w:szCs w:val="20"/>
        </w:rPr>
        <w:t>To confirm the presence of CaO in the synthesized sample, X-ray diffraction (XRD) analysis was performed. The resulting XRD pattern exhibited peaks at 2θ = 3</w:t>
      </w:r>
      <w:r w:rsidR="000E12CE" w:rsidRPr="00CE3CD5">
        <w:rPr>
          <w:rFonts w:asciiTheme="majorHAnsi" w:hAnsiTheme="majorHAnsi"/>
          <w:sz w:val="20"/>
          <w:szCs w:val="20"/>
        </w:rPr>
        <w:t>0</w:t>
      </w:r>
      <w:r w:rsidRPr="00CE3CD5">
        <w:rPr>
          <w:rFonts w:asciiTheme="majorHAnsi" w:hAnsiTheme="majorHAnsi"/>
          <w:sz w:val="20"/>
          <w:szCs w:val="20"/>
        </w:rPr>
        <w:t>.50°, 5</w:t>
      </w:r>
      <w:r w:rsidR="000E12CE" w:rsidRPr="00CE3CD5">
        <w:rPr>
          <w:rFonts w:asciiTheme="majorHAnsi" w:hAnsiTheme="majorHAnsi"/>
          <w:sz w:val="20"/>
          <w:szCs w:val="20"/>
        </w:rPr>
        <w:t>1</w:t>
      </w:r>
      <w:r w:rsidRPr="00CE3CD5">
        <w:rPr>
          <w:rFonts w:asciiTheme="majorHAnsi" w:hAnsiTheme="majorHAnsi"/>
          <w:sz w:val="20"/>
          <w:szCs w:val="20"/>
        </w:rPr>
        <w:t>.22°, and 6</w:t>
      </w:r>
      <w:r w:rsidR="000E12CE" w:rsidRPr="00CE3CD5">
        <w:rPr>
          <w:rFonts w:asciiTheme="majorHAnsi" w:hAnsiTheme="majorHAnsi"/>
          <w:sz w:val="20"/>
          <w:szCs w:val="20"/>
        </w:rPr>
        <w:t>2</w:t>
      </w:r>
      <w:r w:rsidRPr="00CE3CD5">
        <w:rPr>
          <w:rFonts w:asciiTheme="majorHAnsi" w:hAnsiTheme="majorHAnsi"/>
          <w:sz w:val="20"/>
          <w:szCs w:val="20"/>
        </w:rPr>
        <w:t>.65°. This study attributed the peaks to the characteristic pattern of CaO. While the XRD pattern of the synthesized CaO contains additional unknown peaks which may be as a result of impurities present during sample handling and measurement, the strong correlation of the peaks observed here with the aforementioned literature, coupled with the similarity in synthesis methodology used by Muhammad (</w:t>
      </w:r>
      <w:r w:rsidR="00463956">
        <w:rPr>
          <w:rFonts w:asciiTheme="majorHAnsi" w:hAnsiTheme="majorHAnsi"/>
          <w:sz w:val="20"/>
          <w:szCs w:val="20"/>
        </w:rPr>
        <w:t xml:space="preserve"> </w:t>
      </w:r>
      <w:r w:rsidR="00463956" w:rsidRPr="00463956">
        <w:rPr>
          <w:rFonts w:asciiTheme="majorHAnsi" w:hAnsiTheme="majorHAnsi"/>
          <w:b/>
          <w:bCs/>
          <w:sz w:val="20"/>
          <w:szCs w:val="20"/>
        </w:rPr>
        <w:t>Muhammad</w:t>
      </w:r>
      <w:r w:rsidR="00463956">
        <w:rPr>
          <w:rFonts w:asciiTheme="majorHAnsi" w:hAnsiTheme="majorHAnsi"/>
          <w:b/>
          <w:bCs/>
          <w:sz w:val="20"/>
          <w:szCs w:val="20"/>
        </w:rPr>
        <w:t xml:space="preserve"> etal., 2018</w:t>
      </w:r>
      <w:r w:rsidRPr="00CE3CD5">
        <w:rPr>
          <w:rFonts w:asciiTheme="majorHAnsi" w:hAnsiTheme="majorHAnsi"/>
          <w:sz w:val="20"/>
          <w:szCs w:val="20"/>
        </w:rPr>
        <w:t>), who obtained 95.01% CaO from refluxed calcined snail shells, this strongly suggests that the synthesized sample contains a significant amount of CaO capable of catalyzing a transesterification reaction. To further ensure the purity and reactivity of the catalyst, it was recalcined immediately before use in the transesterification process.</w:t>
      </w:r>
    </w:p>
    <w:p w14:paraId="7163BE96" w14:textId="77777777" w:rsidR="00265352" w:rsidRPr="00CE3CD5" w:rsidRDefault="00265352" w:rsidP="00492F9A">
      <w:pPr>
        <w:pStyle w:val="NoSpacing"/>
        <w:jc w:val="both"/>
        <w:rPr>
          <w:rFonts w:asciiTheme="majorHAnsi" w:hAnsiTheme="majorHAnsi"/>
          <w:sz w:val="20"/>
          <w:szCs w:val="20"/>
        </w:rPr>
      </w:pPr>
    </w:p>
    <w:p w14:paraId="1A9383EB" w14:textId="77777777" w:rsidR="00492F9A" w:rsidRPr="00CE3CD5" w:rsidRDefault="00492F9A" w:rsidP="00492F9A">
      <w:pPr>
        <w:pStyle w:val="NoSpacing"/>
        <w:jc w:val="both"/>
        <w:rPr>
          <w:rFonts w:asciiTheme="majorHAnsi" w:hAnsiTheme="majorHAnsi"/>
          <w:b/>
          <w:sz w:val="20"/>
          <w:szCs w:val="20"/>
        </w:rPr>
      </w:pPr>
      <w:r w:rsidRPr="00CE3CD5">
        <w:rPr>
          <w:rFonts w:asciiTheme="majorHAnsi" w:hAnsiTheme="majorHAnsi"/>
          <w:b/>
          <w:sz w:val="20"/>
          <w:szCs w:val="20"/>
        </w:rPr>
        <w:t>3.1.1 Percentage Yield of Oil and Biodiesel</w:t>
      </w:r>
    </w:p>
    <w:p w14:paraId="283898ED" w14:textId="77777777" w:rsidR="00492F9A" w:rsidRPr="00CE3CD5" w:rsidRDefault="00492F9A" w:rsidP="00492F9A">
      <w:pPr>
        <w:pStyle w:val="NoSpacing"/>
        <w:jc w:val="both"/>
        <w:rPr>
          <w:rFonts w:asciiTheme="majorHAnsi" w:hAnsiTheme="majorHAnsi"/>
          <w:b/>
          <w:sz w:val="20"/>
          <w:szCs w:val="20"/>
        </w:rPr>
      </w:pPr>
    </w:p>
    <w:p w14:paraId="1E4F8BAD" w14:textId="5A4CFC10" w:rsidR="00492F9A" w:rsidRPr="00CE3CD5" w:rsidRDefault="00492F9A" w:rsidP="00492F9A">
      <w:pPr>
        <w:pStyle w:val="NoSpacing"/>
        <w:jc w:val="both"/>
        <w:rPr>
          <w:rFonts w:asciiTheme="majorHAnsi" w:hAnsiTheme="majorHAnsi"/>
          <w:sz w:val="20"/>
          <w:szCs w:val="20"/>
        </w:rPr>
      </w:pPr>
      <w:r w:rsidRPr="00CE3CD5">
        <w:rPr>
          <w:rFonts w:asciiTheme="majorHAnsi" w:hAnsiTheme="majorHAnsi"/>
          <w:sz w:val="20"/>
          <w:szCs w:val="20"/>
        </w:rPr>
        <w:t>From the results obtained the yield of oil derived from Jatropha curcas seeds via the soxhlet extraction method was found to be 3</w:t>
      </w:r>
      <w:r w:rsidR="000E12CE" w:rsidRPr="00CE3CD5">
        <w:rPr>
          <w:rFonts w:asciiTheme="majorHAnsi" w:hAnsiTheme="majorHAnsi"/>
          <w:sz w:val="20"/>
          <w:szCs w:val="20"/>
        </w:rPr>
        <w:t>2</w:t>
      </w:r>
      <w:r w:rsidRPr="00CE3CD5">
        <w:rPr>
          <w:rFonts w:asciiTheme="majorHAnsi" w:hAnsiTheme="majorHAnsi"/>
          <w:sz w:val="20"/>
          <w:szCs w:val="20"/>
        </w:rPr>
        <w:t>.6</w:t>
      </w:r>
      <w:r w:rsidR="000E12CE" w:rsidRPr="00CE3CD5">
        <w:rPr>
          <w:rFonts w:asciiTheme="majorHAnsi" w:hAnsiTheme="majorHAnsi"/>
          <w:sz w:val="20"/>
          <w:szCs w:val="20"/>
        </w:rPr>
        <w:t>5</w:t>
      </w:r>
      <w:r w:rsidRPr="00CE3CD5">
        <w:rPr>
          <w:rFonts w:asciiTheme="majorHAnsi" w:hAnsiTheme="majorHAnsi"/>
          <w:sz w:val="20"/>
          <w:szCs w:val="20"/>
        </w:rPr>
        <w:t>%. This yield aligns well with the 30-40% range reported in the literature reported by Alsabi (</w:t>
      </w:r>
      <w:r w:rsidR="00463956" w:rsidRPr="00463956">
        <w:rPr>
          <w:rFonts w:asciiTheme="majorHAnsi" w:hAnsiTheme="majorHAnsi"/>
          <w:b/>
          <w:bCs/>
          <w:sz w:val="20"/>
          <w:szCs w:val="20"/>
        </w:rPr>
        <w:t>Alsabi</w:t>
      </w:r>
      <w:r w:rsidR="00463956">
        <w:rPr>
          <w:rFonts w:asciiTheme="majorHAnsi" w:hAnsiTheme="majorHAnsi"/>
          <w:b/>
          <w:bCs/>
          <w:sz w:val="20"/>
          <w:szCs w:val="20"/>
        </w:rPr>
        <w:t xml:space="preserve"> etal., 2024</w:t>
      </w:r>
      <w:r w:rsidRPr="00CE3CD5">
        <w:rPr>
          <w:rFonts w:asciiTheme="majorHAnsi" w:hAnsiTheme="majorHAnsi"/>
          <w:sz w:val="20"/>
          <w:szCs w:val="20"/>
        </w:rPr>
        <w:t>). The oil content of Jatropha curcas seeds is significantly higher than the 16.</w:t>
      </w:r>
      <w:r w:rsidR="000E12CE" w:rsidRPr="00CE3CD5">
        <w:rPr>
          <w:rFonts w:asciiTheme="majorHAnsi" w:hAnsiTheme="majorHAnsi"/>
          <w:sz w:val="20"/>
          <w:szCs w:val="20"/>
        </w:rPr>
        <w:t>1</w:t>
      </w:r>
      <w:r w:rsidRPr="00CE3CD5">
        <w:rPr>
          <w:rFonts w:asciiTheme="majorHAnsi" w:hAnsiTheme="majorHAnsi"/>
          <w:sz w:val="20"/>
          <w:szCs w:val="20"/>
        </w:rPr>
        <w:t>0% yield from mango seeds and the 1</w:t>
      </w:r>
      <w:r w:rsidR="000E12CE" w:rsidRPr="00CE3CD5">
        <w:rPr>
          <w:rFonts w:asciiTheme="majorHAnsi" w:hAnsiTheme="majorHAnsi"/>
          <w:sz w:val="20"/>
          <w:szCs w:val="20"/>
        </w:rPr>
        <w:t>6</w:t>
      </w:r>
      <w:r w:rsidRPr="00CE3CD5">
        <w:rPr>
          <w:rFonts w:asciiTheme="majorHAnsi" w:hAnsiTheme="majorHAnsi"/>
          <w:sz w:val="20"/>
          <w:szCs w:val="20"/>
        </w:rPr>
        <w:t>.2</w:t>
      </w:r>
      <w:r w:rsidR="000E12CE" w:rsidRPr="00CE3CD5">
        <w:rPr>
          <w:rFonts w:asciiTheme="majorHAnsi" w:hAnsiTheme="majorHAnsi"/>
          <w:sz w:val="20"/>
          <w:szCs w:val="20"/>
        </w:rPr>
        <w:t>4</w:t>
      </w:r>
      <w:r w:rsidRPr="00CE3CD5">
        <w:rPr>
          <w:rFonts w:asciiTheme="majorHAnsi" w:hAnsiTheme="majorHAnsi"/>
          <w:sz w:val="20"/>
          <w:szCs w:val="20"/>
        </w:rPr>
        <w:t>% yield from okra seeds reported by Galadima</w:t>
      </w:r>
      <w:r w:rsidR="00741F3C" w:rsidRPr="00CE3CD5">
        <w:rPr>
          <w:rFonts w:asciiTheme="majorHAnsi" w:hAnsiTheme="majorHAnsi"/>
          <w:sz w:val="20"/>
          <w:szCs w:val="20"/>
        </w:rPr>
        <w:t xml:space="preserve"> </w:t>
      </w:r>
      <w:r w:rsidRPr="00CE3CD5">
        <w:rPr>
          <w:rFonts w:asciiTheme="majorHAnsi" w:hAnsiTheme="majorHAnsi"/>
          <w:sz w:val="20"/>
          <w:szCs w:val="20"/>
        </w:rPr>
        <w:t>(</w:t>
      </w:r>
      <w:r w:rsidR="00463956">
        <w:rPr>
          <w:rFonts w:asciiTheme="majorHAnsi" w:hAnsiTheme="majorHAnsi"/>
          <w:sz w:val="20"/>
          <w:szCs w:val="20"/>
        </w:rPr>
        <w:t>Galadima, 2023</w:t>
      </w:r>
      <w:r w:rsidRPr="00CE3CD5">
        <w:rPr>
          <w:rFonts w:asciiTheme="majorHAnsi" w:hAnsiTheme="majorHAnsi"/>
          <w:sz w:val="20"/>
          <w:szCs w:val="20"/>
        </w:rPr>
        <w:t xml:space="preserve">), respectively. The high oil yield makes Jatropha seeds a viable feedstock for biodiesel production. </w:t>
      </w:r>
      <w:r w:rsidR="000E12CE" w:rsidRPr="00CE3CD5">
        <w:rPr>
          <w:rFonts w:asciiTheme="majorHAnsi" w:hAnsiTheme="majorHAnsi"/>
          <w:sz w:val="20"/>
          <w:szCs w:val="20"/>
        </w:rPr>
        <w:t>Furthermore</w:t>
      </w:r>
      <w:r w:rsidRPr="00CE3CD5">
        <w:rPr>
          <w:rFonts w:asciiTheme="majorHAnsi" w:hAnsiTheme="majorHAnsi"/>
          <w:sz w:val="20"/>
          <w:szCs w:val="20"/>
        </w:rPr>
        <w:t xml:space="preserve">, the oil extracted from these seeds remains liquid at room temperature, further enhancing its potential for biodiesel production. </w:t>
      </w:r>
    </w:p>
    <w:p w14:paraId="6CAE1B93" w14:textId="77777777" w:rsidR="00492F9A" w:rsidRPr="00CE3CD5" w:rsidRDefault="00492F9A" w:rsidP="00492F9A">
      <w:pPr>
        <w:pStyle w:val="NoSpacing"/>
        <w:jc w:val="both"/>
        <w:rPr>
          <w:rFonts w:asciiTheme="majorHAnsi" w:hAnsiTheme="majorHAnsi"/>
          <w:sz w:val="20"/>
          <w:szCs w:val="20"/>
        </w:rPr>
      </w:pPr>
      <w:r w:rsidRPr="00CE3CD5">
        <w:rPr>
          <w:rFonts w:asciiTheme="majorHAnsi" w:hAnsiTheme="majorHAnsi"/>
          <w:sz w:val="20"/>
          <w:szCs w:val="20"/>
        </w:rPr>
        <w:t xml:space="preserve">The percentage yield of the biodiesel produced was found to be </w:t>
      </w:r>
      <w:r w:rsidR="000E12CE" w:rsidRPr="00CE3CD5">
        <w:rPr>
          <w:rFonts w:asciiTheme="majorHAnsi" w:hAnsiTheme="majorHAnsi"/>
          <w:sz w:val="20"/>
          <w:szCs w:val="20"/>
        </w:rPr>
        <w:t>78</w:t>
      </w:r>
      <w:r w:rsidRPr="00CE3CD5">
        <w:rPr>
          <w:rFonts w:asciiTheme="majorHAnsi" w:hAnsiTheme="majorHAnsi"/>
          <w:sz w:val="20"/>
          <w:szCs w:val="20"/>
        </w:rPr>
        <w:t>.5%, the variations in biodiesel yield may be attributed to differences in catalyst preparation methods, methanol-to-oil ratios, catalyst concentrations, reaction temperatures, and reaction times</w:t>
      </w:r>
      <w:r w:rsidR="00EE31E7" w:rsidRPr="00CE3CD5">
        <w:rPr>
          <w:rFonts w:asciiTheme="majorHAnsi" w:hAnsiTheme="majorHAnsi"/>
          <w:sz w:val="20"/>
          <w:szCs w:val="20"/>
        </w:rPr>
        <w:t>.</w:t>
      </w:r>
    </w:p>
    <w:p w14:paraId="6E64CB4A" w14:textId="77777777" w:rsidR="00380D5F" w:rsidRDefault="00380D5F" w:rsidP="00522237">
      <w:pPr>
        <w:pStyle w:val="NoSpacing"/>
        <w:jc w:val="both"/>
        <w:rPr>
          <w:rFonts w:asciiTheme="majorHAnsi" w:eastAsia="MS Mincho" w:hAnsiTheme="majorHAnsi"/>
          <w:spacing w:val="-1"/>
          <w:sz w:val="20"/>
          <w:szCs w:val="20"/>
        </w:rPr>
      </w:pPr>
    </w:p>
    <w:p w14:paraId="11F6899B" w14:textId="77777777" w:rsidR="00A877FD" w:rsidRDefault="00A877FD" w:rsidP="00522237">
      <w:pPr>
        <w:pStyle w:val="NoSpacing"/>
        <w:jc w:val="both"/>
        <w:rPr>
          <w:rFonts w:asciiTheme="majorHAnsi" w:eastAsia="MS Mincho" w:hAnsiTheme="majorHAnsi"/>
          <w:spacing w:val="-1"/>
          <w:sz w:val="20"/>
          <w:szCs w:val="20"/>
        </w:rPr>
      </w:pPr>
    </w:p>
    <w:p w14:paraId="2092A0E7" w14:textId="77777777" w:rsidR="00A877FD" w:rsidRDefault="00A877FD" w:rsidP="00522237">
      <w:pPr>
        <w:pStyle w:val="NoSpacing"/>
        <w:jc w:val="both"/>
        <w:rPr>
          <w:rFonts w:asciiTheme="majorHAnsi" w:eastAsia="MS Mincho" w:hAnsiTheme="majorHAnsi"/>
          <w:spacing w:val="-1"/>
          <w:sz w:val="20"/>
          <w:szCs w:val="20"/>
        </w:rPr>
      </w:pPr>
    </w:p>
    <w:p w14:paraId="3566B7CB" w14:textId="77777777" w:rsidR="00A877FD" w:rsidRPr="00CE3CD5" w:rsidRDefault="00A877FD" w:rsidP="00522237">
      <w:pPr>
        <w:pStyle w:val="NoSpacing"/>
        <w:jc w:val="both"/>
        <w:rPr>
          <w:rFonts w:asciiTheme="majorHAnsi" w:eastAsia="MS Mincho" w:hAnsiTheme="majorHAnsi"/>
          <w:spacing w:val="-1"/>
          <w:sz w:val="20"/>
          <w:szCs w:val="20"/>
        </w:rPr>
      </w:pPr>
    </w:p>
    <w:p w14:paraId="2BD7BD83" w14:textId="77777777" w:rsidR="00443E0C" w:rsidRPr="00CE3CD5" w:rsidRDefault="00443E0C">
      <w:pPr>
        <w:pStyle w:val="NoSpacing"/>
        <w:jc w:val="both"/>
        <w:rPr>
          <w:rFonts w:asciiTheme="majorHAnsi" w:hAnsiTheme="majorHAnsi"/>
          <w:b/>
          <w:sz w:val="24"/>
          <w:szCs w:val="24"/>
        </w:rPr>
      </w:pPr>
      <w:r w:rsidRPr="00CE3CD5">
        <w:rPr>
          <w:rFonts w:asciiTheme="majorHAnsi" w:hAnsiTheme="majorHAnsi"/>
          <w:b/>
          <w:sz w:val="24"/>
          <w:szCs w:val="24"/>
        </w:rPr>
        <w:t>3. CONCLUSIONS</w:t>
      </w:r>
    </w:p>
    <w:p w14:paraId="0E8E0629" w14:textId="77777777" w:rsidR="00443E0C" w:rsidRPr="00CE3CD5" w:rsidRDefault="00443E0C">
      <w:pPr>
        <w:pStyle w:val="NoSpacing"/>
        <w:jc w:val="both"/>
        <w:rPr>
          <w:rFonts w:asciiTheme="majorHAnsi" w:hAnsiTheme="majorHAnsi"/>
          <w:b/>
        </w:rPr>
      </w:pPr>
    </w:p>
    <w:p w14:paraId="798F15E1" w14:textId="77777777" w:rsidR="00265352" w:rsidRPr="00CE3CD5" w:rsidRDefault="00265352" w:rsidP="00265352">
      <w:pPr>
        <w:pStyle w:val="NoSpacing"/>
        <w:jc w:val="both"/>
        <w:rPr>
          <w:rFonts w:asciiTheme="majorHAnsi" w:hAnsiTheme="majorHAnsi"/>
          <w:sz w:val="20"/>
          <w:szCs w:val="20"/>
        </w:rPr>
      </w:pPr>
      <w:r w:rsidRPr="00CE3CD5">
        <w:rPr>
          <w:rFonts w:asciiTheme="majorHAnsi" w:hAnsiTheme="majorHAnsi"/>
          <w:sz w:val="20"/>
          <w:szCs w:val="20"/>
        </w:rPr>
        <w:t xml:space="preserve">This </w:t>
      </w:r>
      <w:r w:rsidR="000E12CE" w:rsidRPr="00CE3CD5">
        <w:rPr>
          <w:rFonts w:asciiTheme="majorHAnsi" w:hAnsiTheme="majorHAnsi"/>
          <w:sz w:val="20"/>
          <w:szCs w:val="20"/>
        </w:rPr>
        <w:t>s</w:t>
      </w:r>
      <w:r w:rsidR="00D237B7" w:rsidRPr="00CE3CD5">
        <w:rPr>
          <w:rFonts w:asciiTheme="majorHAnsi" w:hAnsiTheme="majorHAnsi"/>
          <w:sz w:val="20"/>
          <w:szCs w:val="20"/>
        </w:rPr>
        <w:t>t</w:t>
      </w:r>
      <w:r w:rsidR="000E12CE" w:rsidRPr="00CE3CD5">
        <w:rPr>
          <w:rFonts w:asciiTheme="majorHAnsi" w:hAnsiTheme="majorHAnsi"/>
          <w:sz w:val="20"/>
          <w:szCs w:val="20"/>
        </w:rPr>
        <w:t>udy</w:t>
      </w:r>
      <w:r w:rsidRPr="00CE3CD5">
        <w:rPr>
          <w:rFonts w:asciiTheme="majorHAnsi" w:hAnsiTheme="majorHAnsi"/>
          <w:sz w:val="20"/>
          <w:szCs w:val="20"/>
        </w:rPr>
        <w:t xml:space="preserve"> </w:t>
      </w:r>
      <w:r w:rsidR="00D237B7" w:rsidRPr="00CE3CD5">
        <w:rPr>
          <w:rFonts w:asciiTheme="majorHAnsi" w:hAnsiTheme="majorHAnsi"/>
          <w:sz w:val="20"/>
          <w:szCs w:val="20"/>
        </w:rPr>
        <w:t>established</w:t>
      </w:r>
      <w:r w:rsidRPr="00CE3CD5">
        <w:rPr>
          <w:rFonts w:asciiTheme="majorHAnsi" w:hAnsiTheme="majorHAnsi"/>
          <w:sz w:val="20"/>
          <w:szCs w:val="20"/>
        </w:rPr>
        <w:t xml:space="preserve"> the production of biodiesel from Jatropha curcas seed oil using CaO derived from snail shell </w:t>
      </w:r>
      <w:r w:rsidRPr="00CE3CD5">
        <w:rPr>
          <w:rFonts w:asciiTheme="majorHAnsi" w:hAnsiTheme="majorHAnsi"/>
          <w:sz w:val="20"/>
          <w:szCs w:val="20"/>
        </w:rPr>
        <w:lastRenderedPageBreak/>
        <w:t>as a heterogeneous catalyst. The findings affirm the potential of Jatropha curcas as a sustainable non-edible feedstock, particularly for biodiesel production in developing countries</w:t>
      </w:r>
      <w:r w:rsidR="00D237B7" w:rsidRPr="00CE3CD5">
        <w:rPr>
          <w:rFonts w:asciiTheme="majorHAnsi" w:hAnsiTheme="majorHAnsi"/>
          <w:sz w:val="20"/>
          <w:szCs w:val="20"/>
        </w:rPr>
        <w:t xml:space="preserve">. </w:t>
      </w:r>
      <w:r w:rsidRPr="00CE3CD5">
        <w:rPr>
          <w:rFonts w:asciiTheme="majorHAnsi" w:hAnsiTheme="majorHAnsi"/>
          <w:sz w:val="20"/>
          <w:szCs w:val="20"/>
        </w:rPr>
        <w:t>The study highlights the catalytic efficiency of CaO derived from snail shell</w:t>
      </w:r>
      <w:r w:rsidR="00D237B7" w:rsidRPr="00CE3CD5">
        <w:rPr>
          <w:rFonts w:asciiTheme="majorHAnsi" w:hAnsiTheme="majorHAnsi"/>
          <w:sz w:val="20"/>
          <w:szCs w:val="20"/>
        </w:rPr>
        <w:t xml:space="preserve">. </w:t>
      </w:r>
      <w:r w:rsidRPr="00CE3CD5">
        <w:rPr>
          <w:rFonts w:asciiTheme="majorHAnsi" w:hAnsiTheme="majorHAnsi"/>
          <w:sz w:val="20"/>
          <w:szCs w:val="20"/>
        </w:rPr>
        <w:t>Under reaction conditions of 1:</w:t>
      </w:r>
      <w:r w:rsidR="00D237B7" w:rsidRPr="00CE3CD5">
        <w:rPr>
          <w:rFonts w:asciiTheme="majorHAnsi" w:hAnsiTheme="majorHAnsi"/>
          <w:sz w:val="20"/>
          <w:szCs w:val="20"/>
        </w:rPr>
        <w:t>5</w:t>
      </w:r>
      <w:r w:rsidRPr="00CE3CD5">
        <w:rPr>
          <w:rFonts w:asciiTheme="majorHAnsi" w:hAnsiTheme="majorHAnsi"/>
          <w:sz w:val="20"/>
          <w:szCs w:val="20"/>
        </w:rPr>
        <w:t xml:space="preserve"> oil-methanol molar ratios, 3wt% catalyst, 3 hours of reaction time and 60</w:t>
      </w:r>
      <w:r w:rsidRPr="00CE3CD5">
        <w:rPr>
          <w:rFonts w:asciiTheme="majorHAnsi" w:hAnsiTheme="majorHAnsi"/>
          <w:sz w:val="20"/>
          <w:szCs w:val="20"/>
          <w:vertAlign w:val="superscript"/>
        </w:rPr>
        <w:t>o</w:t>
      </w:r>
      <w:r w:rsidRPr="00CE3CD5">
        <w:rPr>
          <w:rFonts w:asciiTheme="majorHAnsi" w:hAnsiTheme="majorHAnsi"/>
          <w:sz w:val="20"/>
          <w:szCs w:val="20"/>
        </w:rPr>
        <w:t>C reaction temperature, a biodiesel yield of 93.5% was obtained. Except for the acid value, all the physicochemical properties of the biodiesel including density, viscosity and Cetane number were consistent with ASTM specification standards for biodiesel. CaO derived from snail shell exhibited high basicity, making it a promising catalyst for sustainable biodiesel production.</w:t>
      </w:r>
    </w:p>
    <w:p w14:paraId="0147416B" w14:textId="77777777" w:rsidR="00390A7B" w:rsidRPr="00CE3CD5" w:rsidRDefault="00390A7B" w:rsidP="00390A7B">
      <w:pPr>
        <w:shd w:val="clear" w:color="auto" w:fill="FFFFFF"/>
        <w:spacing w:after="0"/>
        <w:jc w:val="both"/>
        <w:textAlignment w:val="baseline"/>
        <w:rPr>
          <w:rFonts w:asciiTheme="majorHAnsi" w:eastAsia="Calibri" w:hAnsiTheme="majorHAnsi"/>
          <w:sz w:val="20"/>
          <w:szCs w:val="20"/>
        </w:rPr>
      </w:pPr>
    </w:p>
    <w:p w14:paraId="25A54FE8" w14:textId="77777777" w:rsidR="00390A7B" w:rsidRPr="00CE3CD5" w:rsidRDefault="00390A7B" w:rsidP="00390A7B">
      <w:pPr>
        <w:pStyle w:val="NoSpacing"/>
        <w:jc w:val="both"/>
        <w:rPr>
          <w:rFonts w:asciiTheme="majorHAnsi" w:hAnsiTheme="majorHAnsi"/>
          <w:b/>
          <w:szCs w:val="20"/>
        </w:rPr>
      </w:pPr>
      <w:r w:rsidRPr="00CE3CD5">
        <w:rPr>
          <w:rFonts w:asciiTheme="majorHAnsi" w:hAnsiTheme="majorHAnsi"/>
          <w:b/>
          <w:szCs w:val="20"/>
        </w:rPr>
        <w:t>ACKNOWLEDGMENT</w:t>
      </w:r>
    </w:p>
    <w:p w14:paraId="51F74D4D" w14:textId="77777777" w:rsidR="009371DD" w:rsidRPr="00CE3CD5" w:rsidRDefault="00265352" w:rsidP="00390A7B">
      <w:pPr>
        <w:shd w:val="clear" w:color="auto" w:fill="FFFFFF"/>
        <w:spacing w:after="0" w:line="240" w:lineRule="auto"/>
        <w:jc w:val="both"/>
        <w:textAlignment w:val="baseline"/>
        <w:rPr>
          <w:rFonts w:asciiTheme="majorHAnsi" w:eastAsia="Calibri" w:hAnsiTheme="majorHAnsi"/>
          <w:sz w:val="20"/>
          <w:szCs w:val="20"/>
        </w:rPr>
      </w:pPr>
      <w:r w:rsidRPr="00CE3CD5">
        <w:rPr>
          <w:rFonts w:asciiTheme="majorHAnsi" w:eastAsia="Calibri" w:hAnsiTheme="majorHAnsi"/>
          <w:sz w:val="20"/>
          <w:szCs w:val="20"/>
        </w:rPr>
        <w:t>We wish to acknowledge the support of the Sokoto Energy Research Centre for supplying us with vital information which made this work a success.</w:t>
      </w:r>
    </w:p>
    <w:p w14:paraId="175D5609" w14:textId="77777777" w:rsidR="00390A7B" w:rsidRPr="00CE3CD5" w:rsidRDefault="00390A7B" w:rsidP="00390A7B">
      <w:pPr>
        <w:shd w:val="clear" w:color="auto" w:fill="FFFFFF"/>
        <w:spacing w:after="0"/>
        <w:jc w:val="both"/>
        <w:textAlignment w:val="baseline"/>
        <w:rPr>
          <w:rFonts w:asciiTheme="majorHAnsi" w:eastAsia="Calibri" w:hAnsiTheme="majorHAnsi"/>
          <w:sz w:val="20"/>
          <w:szCs w:val="20"/>
        </w:rPr>
      </w:pPr>
    </w:p>
    <w:p w14:paraId="72BA44F9" w14:textId="77777777" w:rsidR="00443E0C" w:rsidRDefault="00443E0C">
      <w:pPr>
        <w:pStyle w:val="NoSpacing"/>
        <w:jc w:val="both"/>
        <w:rPr>
          <w:rFonts w:asciiTheme="majorHAnsi" w:hAnsiTheme="majorHAnsi"/>
          <w:b/>
          <w:szCs w:val="20"/>
        </w:rPr>
      </w:pPr>
      <w:r w:rsidRPr="00CE3CD5">
        <w:rPr>
          <w:rFonts w:asciiTheme="majorHAnsi" w:hAnsiTheme="majorHAnsi"/>
          <w:b/>
          <w:szCs w:val="20"/>
        </w:rPr>
        <w:t>REFERENCES</w:t>
      </w:r>
    </w:p>
    <w:p w14:paraId="3291C676" w14:textId="77777777" w:rsidR="00A877FD" w:rsidRDefault="00A877FD">
      <w:pPr>
        <w:pStyle w:val="NoSpacing"/>
        <w:jc w:val="both"/>
        <w:rPr>
          <w:rFonts w:asciiTheme="majorHAnsi" w:hAnsiTheme="majorHAnsi"/>
          <w:b/>
          <w:szCs w:val="20"/>
        </w:rPr>
      </w:pPr>
    </w:p>
    <w:p w14:paraId="66BBA953" w14:textId="485BB942" w:rsidR="00716B41" w:rsidRDefault="00A877FD" w:rsidP="00716B41">
      <w:pPr>
        <w:pStyle w:val="NoSpacing"/>
        <w:ind w:left="720"/>
        <w:jc w:val="both"/>
      </w:pPr>
      <w:r>
        <w:rPr>
          <w:rFonts w:asciiTheme="majorHAnsi" w:hAnsiTheme="majorHAnsi"/>
          <w:b/>
          <w:szCs w:val="20"/>
        </w:rPr>
        <w:t xml:space="preserve"> </w:t>
      </w:r>
      <w:r w:rsidRPr="00CE3CD5">
        <w:rPr>
          <w:rFonts w:asciiTheme="majorHAnsi" w:eastAsia="Times New Roman" w:hAnsiTheme="majorHAnsi"/>
          <w:b/>
          <w:bCs/>
          <w:sz w:val="20"/>
          <w:szCs w:val="20"/>
        </w:rPr>
        <w:t>Alsabi, H.A.; Shafi, M.E.;Almasoudi, S.H.; Mufti, F.A.M.; Alowaidi, S.A.; Sharawi, S.E.; Alaswad, A.A., (2024), From Waste to Catalyst: Transforming Mussel Shells into a Green Solution for Biodiesel Production from Jatropha curcas Oil. Catalysts, 14(59). https:// doi.org/10.3390/catal14010059</w:t>
      </w:r>
      <w:r w:rsidRPr="00CE3CD5">
        <w:t xml:space="preserve"> </w:t>
      </w:r>
    </w:p>
    <w:p w14:paraId="781F8933" w14:textId="77777777" w:rsidR="00D413A7" w:rsidRDefault="00D413A7" w:rsidP="00716B41">
      <w:pPr>
        <w:pStyle w:val="NoSpacing"/>
        <w:ind w:left="720"/>
        <w:jc w:val="both"/>
      </w:pPr>
    </w:p>
    <w:p w14:paraId="68088C43" w14:textId="77777777" w:rsidR="00D413A7" w:rsidRDefault="00D413A7" w:rsidP="00D413A7">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Akpan, I. O., Edeh, I., Uyigue, L. (2023). A Review on Biodiesel Production. Petro Chem Indus Intern, 6(2): 131-141.</w:t>
      </w:r>
    </w:p>
    <w:p w14:paraId="0E5AF653" w14:textId="77777777" w:rsidR="00D413A7" w:rsidRDefault="00D413A7" w:rsidP="00D413A7">
      <w:pPr>
        <w:pStyle w:val="NoSpacing"/>
        <w:ind w:left="720"/>
        <w:jc w:val="both"/>
        <w:rPr>
          <w:rFonts w:asciiTheme="majorHAnsi" w:eastAsia="Times New Roman" w:hAnsiTheme="majorHAnsi"/>
          <w:b/>
          <w:bCs/>
          <w:sz w:val="20"/>
          <w:szCs w:val="20"/>
        </w:rPr>
      </w:pPr>
    </w:p>
    <w:p w14:paraId="6C099BE5" w14:textId="77777777" w:rsidR="00D413A7" w:rsidRDefault="00D413A7" w:rsidP="00D413A7">
      <w:pPr>
        <w:pStyle w:val="NoSpacing"/>
        <w:ind w:left="720"/>
        <w:jc w:val="both"/>
      </w:pPr>
      <w:r w:rsidRPr="00CE3CD5">
        <w:rPr>
          <w:rFonts w:asciiTheme="majorHAnsi" w:eastAsia="Times New Roman" w:hAnsiTheme="majorHAnsi"/>
          <w:b/>
          <w:bCs/>
          <w:sz w:val="20"/>
          <w:szCs w:val="20"/>
        </w:rPr>
        <w:t xml:space="preserve">Ao ,S., Ghorui S., Li ,H., , Baskar, G., and Rokhum S. L.,(2024),Engineered Biomass Waste-Derived Activated Biochar Catalyst for Biodiesel Production from Jatropha curcas Oil, International Journal of Energy project Volume 2024, Article ID 2406135, 16 pages </w:t>
      </w:r>
      <w:hyperlink r:id="rId10" w:history="1">
        <w:r w:rsidRPr="00CE3CD5">
          <w:rPr>
            <w:rStyle w:val="Hyperlink"/>
            <w:rFonts w:asciiTheme="majorHAnsi" w:eastAsia="Times New Roman" w:hAnsiTheme="majorHAnsi"/>
            <w:b/>
            <w:bCs/>
            <w:sz w:val="20"/>
            <w:szCs w:val="20"/>
          </w:rPr>
          <w:t>https://doi.org/10.1155/2024/2406135</w:t>
        </w:r>
      </w:hyperlink>
    </w:p>
    <w:p w14:paraId="5F332353" w14:textId="77777777" w:rsidR="00716B41" w:rsidRDefault="00716B41" w:rsidP="00D413A7">
      <w:pPr>
        <w:pStyle w:val="NoSpacing"/>
        <w:jc w:val="both"/>
      </w:pPr>
    </w:p>
    <w:p w14:paraId="37B27AD2" w14:textId="77777777" w:rsidR="00716B41" w:rsidRPr="00CE3CD5" w:rsidRDefault="00716B41" w:rsidP="00716B4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Balat, M. and Balat, H. (2010). Progress in biodiesel processing. Applied energy, 87(6): 1815-1835.</w:t>
      </w:r>
    </w:p>
    <w:p w14:paraId="551E8927" w14:textId="77777777" w:rsidR="00716B41" w:rsidRDefault="00716B41" w:rsidP="00716B4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Demirbas, A., Bafail, A., Ahmad, W., and Sheikh, M. (2016). Biodiesel production from non-edible plant oils. Energy Exploration and Exploitation, 34(2): 290-318.</w:t>
      </w:r>
    </w:p>
    <w:p w14:paraId="55121BB8" w14:textId="77777777" w:rsidR="006871D1" w:rsidRPr="00CE3CD5" w:rsidRDefault="006871D1" w:rsidP="00716B41">
      <w:pPr>
        <w:pStyle w:val="NoSpacing"/>
        <w:jc w:val="both"/>
        <w:rPr>
          <w:rFonts w:asciiTheme="majorHAnsi" w:eastAsia="Times New Roman" w:hAnsiTheme="majorHAnsi"/>
          <w:b/>
          <w:bCs/>
          <w:sz w:val="20"/>
          <w:szCs w:val="20"/>
        </w:rPr>
      </w:pPr>
    </w:p>
    <w:p w14:paraId="2FB1A9AA" w14:textId="5036B494" w:rsidR="00EE31E7" w:rsidRDefault="00EE31E7"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 xml:space="preserve"> Eluwa, V. C.  Gana E. M.  and Peter, O., (2024), Production of Biodiesel from Jatropha Curcas Oil Using Potassium Silicate Catalyst Synthesized from Rice Husk, International Journal of project Publication and Reviews, 5(2):1423-1428</w:t>
      </w:r>
    </w:p>
    <w:p w14:paraId="0E6B29BF" w14:textId="77777777" w:rsidR="00716B41" w:rsidRDefault="00716B41" w:rsidP="006871D1">
      <w:pPr>
        <w:pStyle w:val="NoSpacing"/>
        <w:ind w:left="720"/>
        <w:jc w:val="both"/>
        <w:rPr>
          <w:rFonts w:asciiTheme="majorHAnsi" w:eastAsia="Times New Roman" w:hAnsiTheme="majorHAnsi"/>
          <w:b/>
          <w:bCs/>
          <w:sz w:val="20"/>
          <w:szCs w:val="20"/>
        </w:rPr>
      </w:pPr>
    </w:p>
    <w:p w14:paraId="21940D28" w14:textId="4AE2575B" w:rsidR="00716B41" w:rsidRDefault="00716B41" w:rsidP="00716B41">
      <w:pPr>
        <w:pStyle w:val="ListParagraph"/>
        <w:rPr>
          <w:rFonts w:asciiTheme="majorHAnsi" w:hAnsiTheme="majorHAnsi"/>
          <w:b/>
          <w:bCs/>
          <w:sz w:val="20"/>
          <w:szCs w:val="20"/>
        </w:rPr>
      </w:pPr>
      <w:r w:rsidRPr="00CE3CD5">
        <w:rPr>
          <w:rFonts w:asciiTheme="majorHAnsi" w:hAnsiTheme="majorHAnsi"/>
          <w:b/>
          <w:bCs/>
          <w:sz w:val="20"/>
          <w:szCs w:val="20"/>
        </w:rPr>
        <w:t xml:space="preserve">Galadima, A., Lawal, A. M., Muhammad, R., Abubakar, M., Lawal, A., Nahuche, J. M., and Abdussalam, S. S. (2023). Animal Bone Ash Catalyzed Upgrading of Mango Seed Oil into Biodiesel through Heterogeneous </w:t>
      </w:r>
      <w:r w:rsidRPr="00CE3CD5">
        <w:rPr>
          <w:rFonts w:asciiTheme="majorHAnsi" w:hAnsiTheme="majorHAnsi"/>
          <w:b/>
          <w:bCs/>
          <w:sz w:val="20"/>
          <w:szCs w:val="20"/>
        </w:rPr>
        <w:lastRenderedPageBreak/>
        <w:t>Transesterification. International Journal of Science for Global Sustainability, 9(2): 1-9.</w:t>
      </w:r>
    </w:p>
    <w:p w14:paraId="48D0658E" w14:textId="77777777" w:rsidR="006871D1" w:rsidRPr="00CE3CD5" w:rsidRDefault="006871D1" w:rsidP="006871D1">
      <w:pPr>
        <w:pStyle w:val="NoSpacing"/>
        <w:ind w:left="720"/>
        <w:jc w:val="both"/>
        <w:rPr>
          <w:rFonts w:asciiTheme="majorHAnsi" w:eastAsia="Times New Roman" w:hAnsiTheme="majorHAnsi"/>
          <w:b/>
          <w:bCs/>
          <w:sz w:val="20"/>
          <w:szCs w:val="20"/>
        </w:rPr>
      </w:pPr>
    </w:p>
    <w:p w14:paraId="4DC6AFFB" w14:textId="77777777" w:rsidR="00E8737B" w:rsidRDefault="00E8737B" w:rsidP="006871D1">
      <w:pPr>
        <w:pStyle w:val="NoSpacing"/>
        <w:ind w:left="720"/>
        <w:jc w:val="both"/>
      </w:pPr>
      <w:r w:rsidRPr="00CE3CD5">
        <w:rPr>
          <w:rFonts w:asciiTheme="majorHAnsi" w:eastAsia="Times New Roman" w:hAnsiTheme="majorHAnsi"/>
          <w:b/>
          <w:bCs/>
          <w:sz w:val="20"/>
          <w:szCs w:val="20"/>
        </w:rPr>
        <w:t xml:space="preserve">Gregory W. O,  Aaron R. C, John R. W, Noah P. B,  Garrett J. G, Catherine A. C, Robert K. N, Robert F. S and Christopher M. R, (2015), Production of Jet Fuel Range Hydrocarbons as a Coproduct of Algal Biodiesel by Butenolysis of Long-Chain Alkenones, Energy Fuels,29: 922−930; </w:t>
      </w:r>
      <w:hyperlink r:id="rId11" w:history="1">
        <w:r w:rsidRPr="00CE3CD5">
          <w:rPr>
            <w:rStyle w:val="Hyperlink"/>
            <w:rFonts w:asciiTheme="majorHAnsi" w:eastAsia="Times New Roman" w:hAnsiTheme="majorHAnsi"/>
            <w:b/>
            <w:bCs/>
            <w:sz w:val="20"/>
            <w:szCs w:val="20"/>
          </w:rPr>
          <w:t>http://dx.doi.org/10.1021/ef502617z</w:t>
        </w:r>
      </w:hyperlink>
    </w:p>
    <w:p w14:paraId="67743E75" w14:textId="77777777" w:rsidR="006871D1" w:rsidRDefault="006871D1" w:rsidP="006871D1">
      <w:pPr>
        <w:pStyle w:val="NoSpacing"/>
        <w:ind w:left="720"/>
        <w:jc w:val="both"/>
        <w:rPr>
          <w:rFonts w:asciiTheme="majorHAnsi" w:eastAsia="Times New Roman" w:hAnsiTheme="majorHAnsi"/>
          <w:b/>
          <w:bCs/>
          <w:sz w:val="20"/>
          <w:szCs w:val="20"/>
        </w:rPr>
      </w:pPr>
    </w:p>
    <w:p w14:paraId="48581F22" w14:textId="77777777" w:rsidR="00716B41" w:rsidRDefault="00716B41" w:rsidP="00716B4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 xml:space="preserve">Iqbal,A., Mehmood Ali, Razia Sultana, Khizer Towheed, Muhammad U. N,(2024),Purification of Crude Glycerol Recovered From Fish Processing Waste Biodiesel Process, Int. J. Econ. Environ. Geol.,15 (2): 1-8 </w:t>
      </w:r>
    </w:p>
    <w:p w14:paraId="1542FC90" w14:textId="77777777" w:rsidR="00716B41" w:rsidRDefault="00716B41" w:rsidP="00716B41">
      <w:pPr>
        <w:pStyle w:val="NoSpacing"/>
        <w:ind w:left="720"/>
        <w:jc w:val="both"/>
        <w:rPr>
          <w:rFonts w:asciiTheme="majorHAnsi" w:eastAsia="Times New Roman" w:hAnsiTheme="majorHAnsi"/>
          <w:b/>
          <w:bCs/>
          <w:sz w:val="20"/>
          <w:szCs w:val="20"/>
        </w:rPr>
      </w:pPr>
    </w:p>
    <w:p w14:paraId="3895C97E" w14:textId="77777777" w:rsidR="00716B41" w:rsidRDefault="00716B41" w:rsidP="00716B41">
      <w:pPr>
        <w:pStyle w:val="NoSpacing"/>
        <w:ind w:left="720"/>
        <w:jc w:val="both"/>
        <w:rPr>
          <w:rFonts w:asciiTheme="majorHAnsi" w:eastAsia="Times New Roman" w:hAnsiTheme="majorHAnsi"/>
          <w:b/>
          <w:bCs/>
          <w:sz w:val="20"/>
          <w:szCs w:val="20"/>
        </w:rPr>
      </w:pPr>
    </w:p>
    <w:p w14:paraId="6104AE92" w14:textId="77777777" w:rsidR="00716B41" w:rsidRDefault="00716B41" w:rsidP="00716B4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Mofijur, M., H.H. Masjuki, M.A. Kalam, A.E. Atabani, I.M. Rizwanul Fattah, H.M. Mobarak, (2014), Comparative evaluation of performance and emission characteristics of Moringa oleifera and Palm oil based biodiesel in a diesel engine, Industrial Crops and Products, 53: 78-84</w:t>
      </w:r>
    </w:p>
    <w:p w14:paraId="4B298B0C" w14:textId="77777777" w:rsidR="006871D1" w:rsidRPr="00CE3CD5" w:rsidRDefault="006871D1" w:rsidP="00716B41">
      <w:pPr>
        <w:pStyle w:val="NoSpacing"/>
        <w:jc w:val="both"/>
        <w:rPr>
          <w:rFonts w:asciiTheme="majorHAnsi" w:eastAsia="Times New Roman" w:hAnsiTheme="majorHAnsi"/>
          <w:b/>
          <w:bCs/>
          <w:sz w:val="20"/>
          <w:szCs w:val="20"/>
        </w:rPr>
      </w:pPr>
    </w:p>
    <w:p w14:paraId="0047E734" w14:textId="77777777" w:rsidR="006871D1" w:rsidRPr="00CE3CD5" w:rsidRDefault="006871D1" w:rsidP="006871D1">
      <w:pPr>
        <w:pStyle w:val="NoSpacing"/>
        <w:ind w:left="720"/>
        <w:jc w:val="both"/>
        <w:rPr>
          <w:rFonts w:asciiTheme="majorHAnsi" w:eastAsia="Times New Roman" w:hAnsiTheme="majorHAnsi"/>
          <w:b/>
          <w:bCs/>
          <w:sz w:val="20"/>
          <w:szCs w:val="20"/>
        </w:rPr>
      </w:pPr>
    </w:p>
    <w:p w14:paraId="72195744" w14:textId="77777777" w:rsidR="00356D87" w:rsidRDefault="00356D87"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Silitonga, A. S., (2019). “Intensification of Reutealis trisperma biodiesel production using infrared radiation: Simulation, optimization and validation,” Renewable Energy, 133, 520–527,    doi: 10.1016/j.renene.2019.10.023.</w:t>
      </w:r>
    </w:p>
    <w:p w14:paraId="4DDACD84" w14:textId="77777777" w:rsidR="00D413A7" w:rsidRPr="00CE3CD5" w:rsidRDefault="00D413A7" w:rsidP="006871D1">
      <w:pPr>
        <w:pStyle w:val="NoSpacing"/>
        <w:ind w:left="720"/>
        <w:jc w:val="both"/>
        <w:rPr>
          <w:rFonts w:asciiTheme="majorHAnsi" w:eastAsia="Times New Roman" w:hAnsiTheme="majorHAnsi"/>
          <w:b/>
          <w:bCs/>
          <w:sz w:val="20"/>
          <w:szCs w:val="20"/>
        </w:rPr>
      </w:pPr>
    </w:p>
    <w:p w14:paraId="6B4EEC92" w14:textId="77777777" w:rsidR="00D413A7" w:rsidRDefault="005E09EF"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Yang, L., Juan Zhou, Chunyu Pan, Qingshi Tu, Guangyu Wang, Jie Duan,(2024), Environmental, energy, and economic assessment of Jatropha curcas L. biodiesel production in China, Journal of Cleaner Production, 470: 143-286</w:t>
      </w:r>
    </w:p>
    <w:p w14:paraId="5135D32C" w14:textId="5E0B1C70" w:rsidR="005E09EF" w:rsidRPr="00CE3CD5" w:rsidRDefault="005E09EF" w:rsidP="006871D1">
      <w:pPr>
        <w:pStyle w:val="NoSpacing"/>
        <w:ind w:left="720"/>
        <w:jc w:val="both"/>
        <w:rPr>
          <w:rFonts w:asciiTheme="majorHAnsi" w:eastAsia="Times New Roman" w:hAnsiTheme="majorHAnsi"/>
          <w:b/>
          <w:bCs/>
          <w:sz w:val="20"/>
          <w:szCs w:val="20"/>
        </w:rPr>
      </w:pPr>
      <w:r w:rsidRPr="00CE3CD5">
        <w:t xml:space="preserve"> </w:t>
      </w:r>
    </w:p>
    <w:p w14:paraId="4AD8A77E" w14:textId="77777777" w:rsidR="006871D1" w:rsidRPr="00CE3CD5" w:rsidRDefault="006871D1" w:rsidP="006871D1">
      <w:pPr>
        <w:pStyle w:val="NoSpacing"/>
        <w:ind w:left="720"/>
        <w:jc w:val="both"/>
        <w:rPr>
          <w:rFonts w:asciiTheme="majorHAnsi" w:eastAsia="Times New Roman" w:hAnsiTheme="majorHAnsi"/>
          <w:b/>
          <w:bCs/>
          <w:sz w:val="20"/>
          <w:szCs w:val="20"/>
        </w:rPr>
      </w:pPr>
    </w:p>
    <w:p w14:paraId="23A9DACD" w14:textId="77777777" w:rsidR="005E09EF" w:rsidRPr="00CE3CD5" w:rsidRDefault="005E09EF"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Muhammad, C., Muhammad, A. U., Bagudo, B. U., Mukhtar, M., Muhammad, A. B., and Musa, M. (2018). Optimization of Biodiesel Production from Neem Seed Oil using Sulfated Zirconia and ZnO by two step Tranesterification. Journal of Energy and Environmental Sustainability, 6, 24-8.</w:t>
      </w:r>
    </w:p>
    <w:p w14:paraId="463BB9E6" w14:textId="77777777" w:rsidR="00AA3762" w:rsidRDefault="00AA3762"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Bohlouli, A.I., and Mahdavian, L. (2019). Catalysts used in bodiesel producton: a review. Biofuels, DOI 10.1080/17597269.</w:t>
      </w:r>
    </w:p>
    <w:p w14:paraId="7A5517E7" w14:textId="77777777" w:rsidR="006871D1" w:rsidRPr="00CE3CD5" w:rsidRDefault="006871D1" w:rsidP="006871D1">
      <w:pPr>
        <w:pStyle w:val="NoSpacing"/>
        <w:ind w:left="720"/>
        <w:jc w:val="both"/>
        <w:rPr>
          <w:rFonts w:asciiTheme="majorHAnsi" w:eastAsia="Times New Roman" w:hAnsiTheme="majorHAnsi"/>
          <w:b/>
          <w:bCs/>
          <w:sz w:val="20"/>
          <w:szCs w:val="20"/>
        </w:rPr>
      </w:pPr>
    </w:p>
    <w:p w14:paraId="422540E2" w14:textId="77777777" w:rsidR="00AA3762" w:rsidRPr="007A365F" w:rsidRDefault="00AA3762" w:rsidP="006871D1">
      <w:pPr>
        <w:pStyle w:val="ListParagraph"/>
        <w:rPr>
          <w:rFonts w:asciiTheme="majorHAnsi" w:hAnsiTheme="majorHAnsi"/>
          <w:b/>
          <w:bCs/>
          <w:sz w:val="20"/>
          <w:szCs w:val="20"/>
          <w:highlight w:val="yellow"/>
        </w:rPr>
      </w:pPr>
      <w:r w:rsidRPr="007A365F">
        <w:rPr>
          <w:rFonts w:asciiTheme="majorHAnsi" w:hAnsiTheme="majorHAnsi"/>
          <w:b/>
          <w:bCs/>
          <w:sz w:val="20"/>
          <w:szCs w:val="20"/>
          <w:highlight w:val="yellow"/>
        </w:rPr>
        <w:t>Demirbas, A. (2010). Use of algae as biofuel sources. Energy conversion and management, 51(12): 2738-2749.</w:t>
      </w:r>
    </w:p>
    <w:p w14:paraId="56F80EAF" w14:textId="77777777" w:rsidR="00716B41" w:rsidRPr="00CE3CD5" w:rsidRDefault="00716B41" w:rsidP="006871D1">
      <w:pPr>
        <w:pStyle w:val="NoSpacing"/>
        <w:ind w:left="720"/>
        <w:jc w:val="both"/>
        <w:rPr>
          <w:rFonts w:asciiTheme="majorHAnsi" w:eastAsia="Times New Roman" w:hAnsiTheme="majorHAnsi"/>
          <w:b/>
          <w:bCs/>
          <w:sz w:val="20"/>
          <w:szCs w:val="20"/>
        </w:rPr>
      </w:pPr>
    </w:p>
    <w:p w14:paraId="522AC265" w14:textId="77777777" w:rsidR="00AC6509" w:rsidRPr="00CE3CD5" w:rsidRDefault="00AC6509"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 xml:space="preserve">Shaah, M. A. H., Hossain, M. S., Allafi, F. A. S., Alsaedi, A., Ismail, N., Ab kadir, M. O., and Ahmad M. I. (2021). A review on non-edible oil as a potential feedstock for biodiesel: physiochemical properties and production </w:t>
      </w:r>
      <w:r w:rsidRPr="00CE3CD5">
        <w:rPr>
          <w:rFonts w:asciiTheme="majorHAnsi" w:eastAsia="Times New Roman" w:hAnsiTheme="majorHAnsi"/>
          <w:b/>
          <w:bCs/>
          <w:sz w:val="20"/>
          <w:szCs w:val="20"/>
        </w:rPr>
        <w:lastRenderedPageBreak/>
        <w:t>technologies. RSC Advances, 11(40): 25018-25037</w:t>
      </w:r>
    </w:p>
    <w:p w14:paraId="4D707AA7" w14:textId="77777777" w:rsidR="00AC6509" w:rsidRDefault="00AC6509"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Ayoola, A. A., Fayomi, O. S. I., Adegbite, O. A., and Raji, O. (2021). Biodiesel fuel production processes: a short review. In IOP conference series: Materials Science and Engineering, 1107- 1205.</w:t>
      </w:r>
    </w:p>
    <w:p w14:paraId="11E99525" w14:textId="77777777" w:rsidR="00716B41" w:rsidRPr="00CE3CD5" w:rsidRDefault="00716B41" w:rsidP="006871D1">
      <w:pPr>
        <w:pStyle w:val="NoSpacing"/>
        <w:ind w:left="720"/>
        <w:jc w:val="both"/>
        <w:rPr>
          <w:rFonts w:asciiTheme="majorHAnsi" w:eastAsia="Times New Roman" w:hAnsiTheme="majorHAnsi"/>
          <w:b/>
          <w:bCs/>
          <w:sz w:val="20"/>
          <w:szCs w:val="20"/>
        </w:rPr>
      </w:pPr>
    </w:p>
    <w:p w14:paraId="6F1E29F6" w14:textId="77777777" w:rsidR="005E09EF" w:rsidRPr="006871D1" w:rsidRDefault="00AC6509"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 xml:space="preserve">Muhammad, C., Mukhtar, M., Isah, U., and Mamuda, M. (2018). In-situ transesterification of datura metel seed oil using Cao derived from snail shell as a catalyst for biodiesel production. Trends in Science and Technology </w:t>
      </w:r>
      <w:r w:rsidRPr="006871D1">
        <w:rPr>
          <w:rFonts w:asciiTheme="majorHAnsi" w:eastAsia="Times New Roman" w:hAnsiTheme="majorHAnsi"/>
          <w:b/>
          <w:bCs/>
          <w:sz w:val="20"/>
          <w:szCs w:val="20"/>
        </w:rPr>
        <w:t>Journal, 3, 797-801.</w:t>
      </w:r>
    </w:p>
    <w:p w14:paraId="6FB78740" w14:textId="77777777" w:rsidR="006871D1" w:rsidRDefault="006871D1" w:rsidP="006871D1">
      <w:pPr>
        <w:pStyle w:val="ListParagraph"/>
        <w:rPr>
          <w:rFonts w:asciiTheme="majorHAnsi" w:hAnsiTheme="majorHAnsi"/>
          <w:b/>
          <w:bCs/>
          <w:sz w:val="20"/>
          <w:szCs w:val="20"/>
        </w:rPr>
      </w:pPr>
    </w:p>
    <w:p w14:paraId="0AA3CC1F" w14:textId="77777777" w:rsidR="006871D1" w:rsidRDefault="006871D1"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Kumar, A., and Sharma, S. (2011). Potemtial non edible oil resources as biodiesel feedstock: An indian perspective. Renewable and Sustainable Energy Reviews, 15(4): 500-18.</w:t>
      </w:r>
    </w:p>
    <w:p w14:paraId="2252471F" w14:textId="77777777" w:rsidR="006871D1" w:rsidRDefault="006871D1" w:rsidP="006871D1">
      <w:pPr>
        <w:pStyle w:val="NoSpacing"/>
        <w:ind w:left="720"/>
        <w:jc w:val="both"/>
        <w:rPr>
          <w:rFonts w:asciiTheme="majorHAnsi" w:eastAsia="Times New Roman" w:hAnsiTheme="majorHAnsi"/>
          <w:b/>
          <w:bCs/>
          <w:sz w:val="20"/>
          <w:szCs w:val="20"/>
        </w:rPr>
      </w:pPr>
    </w:p>
    <w:p w14:paraId="3759BAAD" w14:textId="77777777" w:rsidR="006871D1" w:rsidRPr="00CE3CD5" w:rsidRDefault="006871D1"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Sathiyamoorthi, E., Lee, J., Devanesan, S., Priya, S.D. and Shanmuganathan, R.</w:t>
      </w:r>
      <w:proofErr w:type="gramStart"/>
      <w:r w:rsidRPr="00CE3CD5">
        <w:rPr>
          <w:rFonts w:asciiTheme="majorHAnsi" w:eastAsia="Times New Roman" w:hAnsiTheme="majorHAnsi"/>
          <w:b/>
          <w:bCs/>
          <w:sz w:val="20"/>
          <w:szCs w:val="20"/>
        </w:rPr>
        <w:t>,(</w:t>
      </w:r>
      <w:proofErr w:type="gramEnd"/>
      <w:r w:rsidRPr="00CE3CD5">
        <w:rPr>
          <w:rFonts w:asciiTheme="majorHAnsi" w:eastAsia="Times New Roman" w:hAnsiTheme="majorHAnsi"/>
          <w:b/>
          <w:bCs/>
          <w:sz w:val="20"/>
          <w:szCs w:val="20"/>
        </w:rPr>
        <w:t>2024),Catalytic biodiesel production from Jatropha curcas oil: A comparative analysis of microchannel, fixed bed, and microwave reactor systems with recycled ZSM-5 catalyst,Environmental project, 258: 119-474</w:t>
      </w:r>
    </w:p>
    <w:p w14:paraId="32EBBD63" w14:textId="77777777" w:rsidR="006871D1" w:rsidRPr="00CE3CD5" w:rsidRDefault="006871D1" w:rsidP="006871D1">
      <w:pPr>
        <w:pStyle w:val="NoSpacing"/>
        <w:ind w:left="720"/>
        <w:jc w:val="both"/>
        <w:rPr>
          <w:rFonts w:asciiTheme="majorHAnsi" w:eastAsia="Times New Roman" w:hAnsiTheme="majorHAnsi"/>
          <w:b/>
          <w:bCs/>
          <w:sz w:val="20"/>
          <w:szCs w:val="20"/>
        </w:rPr>
      </w:pPr>
    </w:p>
    <w:p w14:paraId="76188D47" w14:textId="77777777" w:rsidR="006871D1" w:rsidRPr="00CE3CD5" w:rsidRDefault="006871D1" w:rsidP="006871D1">
      <w:pPr>
        <w:pStyle w:val="ListParagraph"/>
        <w:rPr>
          <w:rFonts w:asciiTheme="majorHAnsi" w:hAnsiTheme="majorHAnsi"/>
          <w:b/>
          <w:bCs/>
          <w:sz w:val="20"/>
          <w:szCs w:val="20"/>
        </w:rPr>
      </w:pPr>
    </w:p>
    <w:p w14:paraId="4BF0D0B6" w14:textId="77777777" w:rsidR="00EE31E7" w:rsidRPr="00210F05" w:rsidRDefault="00EE31E7" w:rsidP="00EE31E7">
      <w:pPr>
        <w:pStyle w:val="NoSpacing"/>
        <w:spacing w:line="360" w:lineRule="auto"/>
        <w:jc w:val="both"/>
        <w:rPr>
          <w:rFonts w:asciiTheme="majorHAnsi" w:hAnsiTheme="majorHAnsi"/>
          <w:sz w:val="20"/>
          <w:szCs w:val="20"/>
        </w:rPr>
      </w:pPr>
    </w:p>
    <w:p w14:paraId="7083ADC8" w14:textId="77777777" w:rsidR="00210F05" w:rsidRPr="00210F05" w:rsidRDefault="00210F05" w:rsidP="009371DD">
      <w:pPr>
        <w:pStyle w:val="NoSpacing"/>
        <w:ind w:left="450" w:hanging="450"/>
        <w:jc w:val="both"/>
        <w:rPr>
          <w:rFonts w:asciiTheme="majorHAnsi" w:hAnsiTheme="majorHAnsi"/>
          <w:sz w:val="20"/>
          <w:szCs w:val="20"/>
        </w:rPr>
      </w:pPr>
    </w:p>
    <w:sectPr w:rsidR="00210F05" w:rsidRPr="00210F05" w:rsidSect="009371DD">
      <w:type w:val="continuous"/>
      <w:pgSz w:w="11907" w:h="16840"/>
      <w:pgMar w:top="450" w:right="720" w:bottom="360" w:left="720" w:header="720" w:footer="72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23197" w14:textId="77777777" w:rsidR="009E127E" w:rsidRDefault="009E127E">
      <w:pPr>
        <w:spacing w:after="0" w:line="240" w:lineRule="auto"/>
      </w:pPr>
      <w:r>
        <w:separator/>
      </w:r>
    </w:p>
  </w:endnote>
  <w:endnote w:type="continuationSeparator" w:id="0">
    <w:p w14:paraId="43CAF98F" w14:textId="77777777" w:rsidR="009E127E" w:rsidRDefault="009E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124058"/>
      <w:docPartObj>
        <w:docPartGallery w:val="Page Numbers (Bottom of Page)"/>
        <w:docPartUnique/>
      </w:docPartObj>
    </w:sdtPr>
    <w:sdtEndPr/>
    <w:sdtContent>
      <w:p w14:paraId="5ADDF4AB" w14:textId="77777777" w:rsidR="002173E5" w:rsidRDefault="00762BB8">
        <w:pPr>
          <w:pStyle w:val="Footer"/>
          <w:jc w:val="center"/>
        </w:pPr>
        <w:r>
          <w:fldChar w:fldCharType="begin"/>
        </w:r>
        <w:r>
          <w:instrText xml:space="preserve"> PAGE   \* MERGEFORMAT </w:instrText>
        </w:r>
        <w:r>
          <w:fldChar w:fldCharType="separate"/>
        </w:r>
        <w:r w:rsidR="00150260">
          <w:rPr>
            <w:noProof/>
          </w:rPr>
          <w:t>4</w:t>
        </w:r>
        <w:r>
          <w:rPr>
            <w:noProof/>
          </w:rPr>
          <w:fldChar w:fldCharType="end"/>
        </w:r>
      </w:p>
    </w:sdtContent>
  </w:sdt>
  <w:p w14:paraId="1000387D" w14:textId="77777777" w:rsidR="002173E5" w:rsidRDefault="00217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A0ED3" w14:textId="77777777" w:rsidR="009E127E" w:rsidRDefault="009E127E">
      <w:pPr>
        <w:spacing w:after="0" w:line="240" w:lineRule="auto"/>
      </w:pPr>
      <w:r>
        <w:separator/>
      </w:r>
    </w:p>
  </w:footnote>
  <w:footnote w:type="continuationSeparator" w:id="0">
    <w:p w14:paraId="2D199F6F" w14:textId="77777777" w:rsidR="009E127E" w:rsidRDefault="009E12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29DB"/>
    <w:multiLevelType w:val="multilevel"/>
    <w:tmpl w:val="DBEA48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2D7446F"/>
    <w:multiLevelType w:val="hybridMultilevel"/>
    <w:tmpl w:val="AA2E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307F34C5"/>
    <w:multiLevelType w:val="hybridMultilevel"/>
    <w:tmpl w:val="DEE23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717F99"/>
    <w:multiLevelType w:val="hybridMultilevel"/>
    <w:tmpl w:val="C5748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1713C"/>
    <w:rsid w:val="0002287F"/>
    <w:rsid w:val="00027AA3"/>
    <w:rsid w:val="000352E1"/>
    <w:rsid w:val="000407A4"/>
    <w:rsid w:val="00041843"/>
    <w:rsid w:val="000459D5"/>
    <w:rsid w:val="00052F6D"/>
    <w:rsid w:val="0005584A"/>
    <w:rsid w:val="00056348"/>
    <w:rsid w:val="0007109D"/>
    <w:rsid w:val="00073800"/>
    <w:rsid w:val="0008044F"/>
    <w:rsid w:val="00097831"/>
    <w:rsid w:val="000A2AF9"/>
    <w:rsid w:val="000B0280"/>
    <w:rsid w:val="000C1A28"/>
    <w:rsid w:val="000D53AA"/>
    <w:rsid w:val="000E12CE"/>
    <w:rsid w:val="000E6DC1"/>
    <w:rsid w:val="000F768D"/>
    <w:rsid w:val="001039B4"/>
    <w:rsid w:val="00104FE3"/>
    <w:rsid w:val="001213E2"/>
    <w:rsid w:val="00121726"/>
    <w:rsid w:val="00123B0F"/>
    <w:rsid w:val="00124FBD"/>
    <w:rsid w:val="00126823"/>
    <w:rsid w:val="00126ECE"/>
    <w:rsid w:val="00130A02"/>
    <w:rsid w:val="00140718"/>
    <w:rsid w:val="00147B78"/>
    <w:rsid w:val="00150260"/>
    <w:rsid w:val="001563B0"/>
    <w:rsid w:val="001818D5"/>
    <w:rsid w:val="00196E87"/>
    <w:rsid w:val="001A6C54"/>
    <w:rsid w:val="001D1154"/>
    <w:rsid w:val="001D6B3C"/>
    <w:rsid w:val="001D7344"/>
    <w:rsid w:val="001E0ED5"/>
    <w:rsid w:val="00210F05"/>
    <w:rsid w:val="00216A70"/>
    <w:rsid w:val="002173E5"/>
    <w:rsid w:val="00224092"/>
    <w:rsid w:val="00224B4C"/>
    <w:rsid w:val="002401E9"/>
    <w:rsid w:val="00265352"/>
    <w:rsid w:val="002740AD"/>
    <w:rsid w:val="002A3029"/>
    <w:rsid w:val="002C676D"/>
    <w:rsid w:val="002C6ED7"/>
    <w:rsid w:val="002D11E1"/>
    <w:rsid w:val="002D1859"/>
    <w:rsid w:val="002D5E12"/>
    <w:rsid w:val="002E2566"/>
    <w:rsid w:val="002E7845"/>
    <w:rsid w:val="002F6390"/>
    <w:rsid w:val="002F65F2"/>
    <w:rsid w:val="00300DDB"/>
    <w:rsid w:val="00304E75"/>
    <w:rsid w:val="0032119D"/>
    <w:rsid w:val="00323BEB"/>
    <w:rsid w:val="00344F1B"/>
    <w:rsid w:val="00345F25"/>
    <w:rsid w:val="00354E3E"/>
    <w:rsid w:val="00356D87"/>
    <w:rsid w:val="00361F49"/>
    <w:rsid w:val="00362DBB"/>
    <w:rsid w:val="0037013A"/>
    <w:rsid w:val="00380D5F"/>
    <w:rsid w:val="00382148"/>
    <w:rsid w:val="00382382"/>
    <w:rsid w:val="00390A7B"/>
    <w:rsid w:val="00391992"/>
    <w:rsid w:val="00392C1A"/>
    <w:rsid w:val="00397C33"/>
    <w:rsid w:val="003A456B"/>
    <w:rsid w:val="003B0799"/>
    <w:rsid w:val="003B230E"/>
    <w:rsid w:val="003B39B4"/>
    <w:rsid w:val="003B6A28"/>
    <w:rsid w:val="003C2D77"/>
    <w:rsid w:val="003C31D7"/>
    <w:rsid w:val="003D435D"/>
    <w:rsid w:val="003E4110"/>
    <w:rsid w:val="00402F35"/>
    <w:rsid w:val="0040654A"/>
    <w:rsid w:val="00411BD9"/>
    <w:rsid w:val="00421C53"/>
    <w:rsid w:val="00423E5D"/>
    <w:rsid w:val="004317EB"/>
    <w:rsid w:val="00443E0C"/>
    <w:rsid w:val="004621EC"/>
    <w:rsid w:val="00463956"/>
    <w:rsid w:val="00470BDA"/>
    <w:rsid w:val="00476D05"/>
    <w:rsid w:val="00484E93"/>
    <w:rsid w:val="00492F9A"/>
    <w:rsid w:val="004931A5"/>
    <w:rsid w:val="004A02A3"/>
    <w:rsid w:val="004A2F08"/>
    <w:rsid w:val="004B2DB7"/>
    <w:rsid w:val="004E5C08"/>
    <w:rsid w:val="005028EE"/>
    <w:rsid w:val="005051BE"/>
    <w:rsid w:val="00522237"/>
    <w:rsid w:val="005375AA"/>
    <w:rsid w:val="00541FAA"/>
    <w:rsid w:val="00545220"/>
    <w:rsid w:val="00562127"/>
    <w:rsid w:val="00590459"/>
    <w:rsid w:val="00594609"/>
    <w:rsid w:val="005D0129"/>
    <w:rsid w:val="005D4535"/>
    <w:rsid w:val="005E09EF"/>
    <w:rsid w:val="005E6985"/>
    <w:rsid w:val="00615581"/>
    <w:rsid w:val="006175A9"/>
    <w:rsid w:val="00620C37"/>
    <w:rsid w:val="00623CED"/>
    <w:rsid w:val="0062579B"/>
    <w:rsid w:val="00625928"/>
    <w:rsid w:val="00643DDF"/>
    <w:rsid w:val="00644710"/>
    <w:rsid w:val="0065581A"/>
    <w:rsid w:val="006871D1"/>
    <w:rsid w:val="00687910"/>
    <w:rsid w:val="006A1C25"/>
    <w:rsid w:val="006B5879"/>
    <w:rsid w:val="006C190C"/>
    <w:rsid w:val="006C523A"/>
    <w:rsid w:val="006D3872"/>
    <w:rsid w:val="006D5DF0"/>
    <w:rsid w:val="006E1ECB"/>
    <w:rsid w:val="006F471D"/>
    <w:rsid w:val="00701DCF"/>
    <w:rsid w:val="00706613"/>
    <w:rsid w:val="00716B41"/>
    <w:rsid w:val="00717FA9"/>
    <w:rsid w:val="007205D4"/>
    <w:rsid w:val="00735B4C"/>
    <w:rsid w:val="00741F3C"/>
    <w:rsid w:val="0074732E"/>
    <w:rsid w:val="00762BB8"/>
    <w:rsid w:val="00764CD0"/>
    <w:rsid w:val="00764E9F"/>
    <w:rsid w:val="00772B44"/>
    <w:rsid w:val="007A365F"/>
    <w:rsid w:val="007A4A9B"/>
    <w:rsid w:val="007A6C3E"/>
    <w:rsid w:val="007C6E1E"/>
    <w:rsid w:val="007D2E33"/>
    <w:rsid w:val="007E015F"/>
    <w:rsid w:val="007F0FB5"/>
    <w:rsid w:val="008018F7"/>
    <w:rsid w:val="0080231B"/>
    <w:rsid w:val="0082773E"/>
    <w:rsid w:val="00834908"/>
    <w:rsid w:val="0083498B"/>
    <w:rsid w:val="008423C6"/>
    <w:rsid w:val="0084706B"/>
    <w:rsid w:val="008518EC"/>
    <w:rsid w:val="00851C04"/>
    <w:rsid w:val="0085266F"/>
    <w:rsid w:val="008746DB"/>
    <w:rsid w:val="00881659"/>
    <w:rsid w:val="008A4C34"/>
    <w:rsid w:val="008A50D7"/>
    <w:rsid w:val="008B3A80"/>
    <w:rsid w:val="008C185A"/>
    <w:rsid w:val="008C6BCE"/>
    <w:rsid w:val="008E2ECE"/>
    <w:rsid w:val="008F1D5E"/>
    <w:rsid w:val="008F361B"/>
    <w:rsid w:val="00917703"/>
    <w:rsid w:val="00925CF8"/>
    <w:rsid w:val="00932D69"/>
    <w:rsid w:val="00937198"/>
    <w:rsid w:val="009371DD"/>
    <w:rsid w:val="0094074D"/>
    <w:rsid w:val="0095240E"/>
    <w:rsid w:val="009572A5"/>
    <w:rsid w:val="00963789"/>
    <w:rsid w:val="00976261"/>
    <w:rsid w:val="009D27D6"/>
    <w:rsid w:val="009E127E"/>
    <w:rsid w:val="009E5284"/>
    <w:rsid w:val="009F4ED1"/>
    <w:rsid w:val="00A14979"/>
    <w:rsid w:val="00A152B1"/>
    <w:rsid w:val="00A336A8"/>
    <w:rsid w:val="00A4786F"/>
    <w:rsid w:val="00A71451"/>
    <w:rsid w:val="00A74A48"/>
    <w:rsid w:val="00A76CB8"/>
    <w:rsid w:val="00A840AB"/>
    <w:rsid w:val="00A84574"/>
    <w:rsid w:val="00A861AA"/>
    <w:rsid w:val="00A877FD"/>
    <w:rsid w:val="00A94776"/>
    <w:rsid w:val="00AA0B65"/>
    <w:rsid w:val="00AA3762"/>
    <w:rsid w:val="00AC6509"/>
    <w:rsid w:val="00AC7422"/>
    <w:rsid w:val="00AD33CF"/>
    <w:rsid w:val="00AD4148"/>
    <w:rsid w:val="00B13D1B"/>
    <w:rsid w:val="00B3097E"/>
    <w:rsid w:val="00B31652"/>
    <w:rsid w:val="00B405AA"/>
    <w:rsid w:val="00B44C63"/>
    <w:rsid w:val="00B74D26"/>
    <w:rsid w:val="00B77A2C"/>
    <w:rsid w:val="00B82EF6"/>
    <w:rsid w:val="00B83DCF"/>
    <w:rsid w:val="00B96CD3"/>
    <w:rsid w:val="00BA4860"/>
    <w:rsid w:val="00BC400A"/>
    <w:rsid w:val="00BD0DAF"/>
    <w:rsid w:val="00BF2411"/>
    <w:rsid w:val="00C026D4"/>
    <w:rsid w:val="00C07905"/>
    <w:rsid w:val="00C45B84"/>
    <w:rsid w:val="00C45C8E"/>
    <w:rsid w:val="00C51638"/>
    <w:rsid w:val="00C7601A"/>
    <w:rsid w:val="00C777B2"/>
    <w:rsid w:val="00C86411"/>
    <w:rsid w:val="00C90E62"/>
    <w:rsid w:val="00CA4A19"/>
    <w:rsid w:val="00CB210C"/>
    <w:rsid w:val="00CB7645"/>
    <w:rsid w:val="00CC6310"/>
    <w:rsid w:val="00CE3CD5"/>
    <w:rsid w:val="00D16D35"/>
    <w:rsid w:val="00D17BCC"/>
    <w:rsid w:val="00D21294"/>
    <w:rsid w:val="00D237B7"/>
    <w:rsid w:val="00D30BA1"/>
    <w:rsid w:val="00D30DE1"/>
    <w:rsid w:val="00D35179"/>
    <w:rsid w:val="00D413A7"/>
    <w:rsid w:val="00D4511A"/>
    <w:rsid w:val="00D6033B"/>
    <w:rsid w:val="00D62C76"/>
    <w:rsid w:val="00D65054"/>
    <w:rsid w:val="00D74055"/>
    <w:rsid w:val="00D74C7A"/>
    <w:rsid w:val="00D76B9C"/>
    <w:rsid w:val="00D86E5A"/>
    <w:rsid w:val="00D873C3"/>
    <w:rsid w:val="00DC2DA4"/>
    <w:rsid w:val="00DC3B9A"/>
    <w:rsid w:val="00DC5012"/>
    <w:rsid w:val="00DE1BE3"/>
    <w:rsid w:val="00DE47DF"/>
    <w:rsid w:val="00DF36F7"/>
    <w:rsid w:val="00E00420"/>
    <w:rsid w:val="00E109BC"/>
    <w:rsid w:val="00E1428D"/>
    <w:rsid w:val="00E217C9"/>
    <w:rsid w:val="00E27548"/>
    <w:rsid w:val="00E305C0"/>
    <w:rsid w:val="00E43104"/>
    <w:rsid w:val="00E51611"/>
    <w:rsid w:val="00E55D26"/>
    <w:rsid w:val="00E60CB2"/>
    <w:rsid w:val="00E62B0A"/>
    <w:rsid w:val="00E65827"/>
    <w:rsid w:val="00E84F41"/>
    <w:rsid w:val="00E8737B"/>
    <w:rsid w:val="00E906A0"/>
    <w:rsid w:val="00E94A0B"/>
    <w:rsid w:val="00EA17AA"/>
    <w:rsid w:val="00EB0E63"/>
    <w:rsid w:val="00EB5475"/>
    <w:rsid w:val="00EC26F5"/>
    <w:rsid w:val="00EC4CB9"/>
    <w:rsid w:val="00ED48B3"/>
    <w:rsid w:val="00ED4D14"/>
    <w:rsid w:val="00EE31E7"/>
    <w:rsid w:val="00EE51AC"/>
    <w:rsid w:val="00EE7DCD"/>
    <w:rsid w:val="00EE7ED3"/>
    <w:rsid w:val="00EF36CF"/>
    <w:rsid w:val="00EF42BD"/>
    <w:rsid w:val="00EF4A54"/>
    <w:rsid w:val="00F147C1"/>
    <w:rsid w:val="00F239B7"/>
    <w:rsid w:val="00F249EF"/>
    <w:rsid w:val="00F27476"/>
    <w:rsid w:val="00F311A0"/>
    <w:rsid w:val="00F33FF4"/>
    <w:rsid w:val="00F3449D"/>
    <w:rsid w:val="00F37A95"/>
    <w:rsid w:val="00F72165"/>
    <w:rsid w:val="00F97042"/>
    <w:rsid w:val="00FA4F0A"/>
    <w:rsid w:val="00FA6CC8"/>
    <w:rsid w:val="00FB3F63"/>
    <w:rsid w:val="00FC2AA5"/>
    <w:rsid w:val="00FC552F"/>
    <w:rsid w:val="00FC6A19"/>
    <w:rsid w:val="00FE1782"/>
    <w:rsid w:val="00FE4646"/>
    <w:rsid w:val="00FE52E4"/>
    <w:rsid w:val="00FE6E8B"/>
    <w:rsid w:val="00FE7BA8"/>
    <w:rsid w:val="00FF1E84"/>
    <w:rsid w:val="388579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940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710"/>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4471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644710"/>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644710"/>
    <w:pPr>
      <w:keepNext/>
      <w:tabs>
        <w:tab w:val="left" w:pos="360"/>
      </w:tabs>
      <w:spacing w:before="240" w:after="60" w:line="240" w:lineRule="auto"/>
      <w:ind w:left="360" w:hanging="360"/>
      <w:outlineLvl w:val="2"/>
    </w:pPr>
    <w:rPr>
      <w:rFonts w:ascii="Arial" w:eastAsia="SimSun" w:hAnsi="Arial" w:cs="Arial"/>
      <w:b/>
      <w:bCs/>
      <w:sz w:val="26"/>
      <w:szCs w:val="26"/>
      <w:lang w:val="en-AU" w:eastAsia="zh-CN"/>
    </w:rPr>
  </w:style>
  <w:style w:type="paragraph" w:styleId="Heading4">
    <w:name w:val="heading 4"/>
    <w:basedOn w:val="Normal"/>
    <w:next w:val="Normal"/>
    <w:link w:val="Heading4Char"/>
    <w:uiPriority w:val="9"/>
    <w:qFormat/>
    <w:rsid w:val="00644710"/>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44710"/>
    <w:rPr>
      <w:color w:val="0000FF"/>
      <w:u w:val="single"/>
    </w:rPr>
  </w:style>
  <w:style w:type="character" w:styleId="Strong">
    <w:name w:val="Strong"/>
    <w:uiPriority w:val="22"/>
    <w:qFormat/>
    <w:rsid w:val="00644710"/>
    <w:rPr>
      <w:b/>
      <w:bCs/>
    </w:rPr>
  </w:style>
  <w:style w:type="character" w:customStyle="1" w:styleId="HeaderChar">
    <w:name w:val="Header Char"/>
    <w:link w:val="Header"/>
    <w:uiPriority w:val="99"/>
    <w:rsid w:val="00644710"/>
    <w:rPr>
      <w:rFonts w:ascii="Calibri" w:eastAsia="Calibri" w:hAnsi="Calibri" w:cs="Times New Roman"/>
    </w:rPr>
  </w:style>
  <w:style w:type="character" w:customStyle="1" w:styleId="SubtitleChar">
    <w:name w:val="Subtitle Char"/>
    <w:link w:val="Subtitle"/>
    <w:uiPriority w:val="11"/>
    <w:rsid w:val="00644710"/>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644710"/>
    <w:rPr>
      <w:rFonts w:ascii="Cambria" w:eastAsia="Times New Roman" w:hAnsi="Cambria" w:cs="Times New Roman"/>
      <w:b/>
      <w:bCs/>
      <w:kern w:val="32"/>
      <w:sz w:val="32"/>
      <w:szCs w:val="32"/>
    </w:rPr>
  </w:style>
  <w:style w:type="character" w:customStyle="1" w:styleId="IEEEParagraphChar">
    <w:name w:val="IEEE Paragraph Char"/>
    <w:link w:val="IEEEParagraph"/>
    <w:rsid w:val="00644710"/>
    <w:rPr>
      <w:rFonts w:ascii="Times New Roman" w:eastAsia="SimSun" w:hAnsi="Times New Roman"/>
      <w:szCs w:val="24"/>
      <w:lang w:val="en-AU" w:eastAsia="zh-CN"/>
    </w:rPr>
  </w:style>
  <w:style w:type="character" w:customStyle="1" w:styleId="Heading3Char">
    <w:name w:val="Heading 3 Char"/>
    <w:link w:val="Heading3"/>
    <w:rsid w:val="00644710"/>
    <w:rPr>
      <w:rFonts w:ascii="Arial" w:eastAsia="SimSun" w:hAnsi="Arial" w:cs="Arial"/>
      <w:b/>
      <w:bCs/>
      <w:sz w:val="26"/>
      <w:szCs w:val="26"/>
      <w:lang w:val="en-AU" w:eastAsia="zh-CN"/>
    </w:rPr>
  </w:style>
  <w:style w:type="character" w:styleId="IntenseEmphasis">
    <w:name w:val="Intense Emphasis"/>
    <w:uiPriority w:val="21"/>
    <w:qFormat/>
    <w:rsid w:val="00644710"/>
    <w:rPr>
      <w:b/>
      <w:bCs/>
      <w:i/>
      <w:iCs/>
      <w:color w:val="4F81BD"/>
    </w:rPr>
  </w:style>
  <w:style w:type="character" w:customStyle="1" w:styleId="FooterChar">
    <w:name w:val="Footer Char"/>
    <w:link w:val="Footer"/>
    <w:uiPriority w:val="99"/>
    <w:rsid w:val="00644710"/>
    <w:rPr>
      <w:rFonts w:ascii="Calibri" w:eastAsia="Calibri" w:hAnsi="Calibri" w:cs="Times New Roman"/>
    </w:rPr>
  </w:style>
  <w:style w:type="character" w:customStyle="1" w:styleId="Heading4Char">
    <w:name w:val="Heading 4 Char"/>
    <w:link w:val="Heading4"/>
    <w:uiPriority w:val="9"/>
    <w:rsid w:val="00644710"/>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644710"/>
    <w:rPr>
      <w:rFonts w:ascii="Tahoma" w:hAnsi="Tahoma" w:cs="Tahoma"/>
      <w:sz w:val="16"/>
      <w:szCs w:val="16"/>
    </w:rPr>
  </w:style>
  <w:style w:type="character" w:customStyle="1" w:styleId="BodyTextChar">
    <w:name w:val="Body Text Char"/>
    <w:link w:val="BodyText"/>
    <w:uiPriority w:val="99"/>
    <w:rsid w:val="00644710"/>
    <w:rPr>
      <w:rFonts w:ascii="Times New Roman" w:eastAsia="MS Mincho" w:hAnsi="Times New Roman"/>
      <w:spacing w:val="-1"/>
    </w:rPr>
  </w:style>
  <w:style w:type="character" w:customStyle="1" w:styleId="Heading2Char">
    <w:name w:val="Heading 2 Char"/>
    <w:link w:val="Heading2"/>
    <w:uiPriority w:val="9"/>
    <w:rsid w:val="00644710"/>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644710"/>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644710"/>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644710"/>
    <w:pPr>
      <w:spacing w:after="0" w:line="240" w:lineRule="auto"/>
    </w:pPr>
    <w:rPr>
      <w:rFonts w:ascii="Tahoma" w:hAnsi="Tahoma" w:cs="Tahoma"/>
      <w:sz w:val="16"/>
      <w:szCs w:val="16"/>
    </w:rPr>
  </w:style>
  <w:style w:type="paragraph" w:styleId="Footer">
    <w:name w:val="footer"/>
    <w:basedOn w:val="Normal"/>
    <w:link w:val="FooterChar"/>
    <w:uiPriority w:val="99"/>
    <w:unhideWhenUsed/>
    <w:rsid w:val="00644710"/>
    <w:pPr>
      <w:tabs>
        <w:tab w:val="center" w:pos="4680"/>
        <w:tab w:val="right" w:pos="9360"/>
      </w:tabs>
      <w:spacing w:after="0" w:line="240" w:lineRule="auto"/>
    </w:pPr>
    <w:rPr>
      <w:rFonts w:eastAsia="Calibri"/>
    </w:rPr>
  </w:style>
  <w:style w:type="paragraph" w:styleId="Subtitle">
    <w:name w:val="Subtitle"/>
    <w:basedOn w:val="Normal"/>
    <w:next w:val="Normal"/>
    <w:link w:val="SubtitleChar"/>
    <w:uiPriority w:val="11"/>
    <w:qFormat/>
    <w:rsid w:val="00644710"/>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644710"/>
    <w:pPr>
      <w:tabs>
        <w:tab w:val="center" w:pos="4680"/>
        <w:tab w:val="right" w:pos="9360"/>
      </w:tabs>
      <w:spacing w:after="0" w:line="240" w:lineRule="auto"/>
    </w:pPr>
    <w:rPr>
      <w:rFonts w:eastAsia="Calibri"/>
    </w:rPr>
  </w:style>
  <w:style w:type="paragraph" w:styleId="NormalWeb">
    <w:name w:val="Normal (Web)"/>
    <w:basedOn w:val="Normal"/>
    <w:uiPriority w:val="99"/>
    <w:unhideWhenUsed/>
    <w:rsid w:val="00644710"/>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644710"/>
    <w:pPr>
      <w:tabs>
        <w:tab w:val="left" w:pos="360"/>
      </w:tabs>
      <w:spacing w:after="60" w:line="200" w:lineRule="exact"/>
      <w:ind w:left="360" w:hanging="360"/>
      <w:jc w:val="both"/>
    </w:pPr>
    <w:rPr>
      <w:rFonts w:ascii="Times New Roman" w:eastAsia="MS Mincho" w:hAnsi="Times New Roman"/>
      <w:szCs w:val="16"/>
      <w:lang w:val="en-US" w:eastAsia="en-US"/>
    </w:rPr>
  </w:style>
  <w:style w:type="paragraph" w:customStyle="1" w:styleId="StyleIJARCSAbstractItalic">
    <w:name w:val="Style IJARCS Abstract + Italic"/>
    <w:basedOn w:val="Normal"/>
    <w:link w:val="StyleIJARCSAbstractItalicChar"/>
    <w:rsid w:val="00644710"/>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644710"/>
    <w:rPr>
      <w:rFonts w:eastAsia="Calibri"/>
      <w:sz w:val="22"/>
      <w:szCs w:val="22"/>
      <w:lang w:val="en-US" w:eastAsia="en-US"/>
    </w:rPr>
  </w:style>
  <w:style w:type="paragraph" w:customStyle="1" w:styleId="IEEEReferenceItem">
    <w:name w:val="IEEE Reference Item"/>
    <w:basedOn w:val="Normal"/>
    <w:rsid w:val="00644710"/>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644710"/>
    <w:pPr>
      <w:spacing w:after="454"/>
      <w:ind w:left="1418"/>
      <w:jc w:val="both"/>
    </w:pPr>
    <w:rPr>
      <w:rFonts w:ascii="Times" w:hAnsi="Times"/>
      <w:color w:val="000000"/>
      <w:lang w:val="en-GB" w:eastAsia="en-US"/>
    </w:rPr>
  </w:style>
  <w:style w:type="paragraph" w:customStyle="1" w:styleId="IEEEAuthorAffiliation">
    <w:name w:val="IEEE Author Affiliation"/>
    <w:basedOn w:val="Normal"/>
    <w:next w:val="Normal"/>
    <w:rsid w:val="00644710"/>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644710"/>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6447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re1">
    <w:name w:val="Titre1"/>
    <w:link w:val="TitleCar"/>
    <w:rsid w:val="00392C1A"/>
    <w:pPr>
      <w:spacing w:before="360" w:after="360"/>
      <w:jc w:val="center"/>
    </w:pPr>
    <w:rPr>
      <w:rFonts w:eastAsia="Calibri"/>
      <w:b/>
      <w:bCs/>
      <w:sz w:val="28"/>
      <w:szCs w:val="28"/>
      <w:lang w:val="en-US" w:eastAsia="en-US"/>
    </w:rPr>
  </w:style>
  <w:style w:type="character" w:customStyle="1" w:styleId="TitleCar">
    <w:name w:val="Title Car"/>
    <w:link w:val="Titre1"/>
    <w:rsid w:val="00392C1A"/>
    <w:rPr>
      <w:rFonts w:eastAsia="Calibri"/>
      <w:b/>
      <w:bCs/>
      <w:sz w:val="28"/>
      <w:szCs w:val="28"/>
      <w:lang w:val="en-US" w:eastAsia="en-US"/>
    </w:rPr>
  </w:style>
  <w:style w:type="character" w:styleId="Emphasis">
    <w:name w:val="Emphasis"/>
    <w:basedOn w:val="DefaultParagraphFont"/>
    <w:uiPriority w:val="20"/>
    <w:qFormat/>
    <w:rsid w:val="003B0799"/>
    <w:rPr>
      <w:i/>
      <w:iCs/>
    </w:rPr>
  </w:style>
  <w:style w:type="character" w:customStyle="1" w:styleId="hgkelc">
    <w:name w:val="hgkelc"/>
    <w:basedOn w:val="DefaultParagraphFont"/>
    <w:rsid w:val="007F0FB5"/>
  </w:style>
  <w:style w:type="paragraph" w:customStyle="1" w:styleId="Els-equation">
    <w:name w:val="Els-equation"/>
    <w:next w:val="Normal"/>
    <w:rsid w:val="00380D5F"/>
    <w:pPr>
      <w:tabs>
        <w:tab w:val="right" w:pos="4320"/>
        <w:tab w:val="right" w:pos="9120"/>
      </w:tabs>
      <w:spacing w:before="120" w:after="120" w:line="220" w:lineRule="exact"/>
      <w:ind w:left="480"/>
    </w:pPr>
    <w:rPr>
      <w:rFonts w:ascii="Times New Roman" w:hAnsi="Times New Roman"/>
      <w:i/>
      <w:noProof/>
      <w:lang w:val="en-US" w:eastAsia="en-US"/>
    </w:rPr>
  </w:style>
  <w:style w:type="paragraph" w:customStyle="1" w:styleId="DisplayEquation">
    <w:name w:val="Display Equation"/>
    <w:basedOn w:val="Normal"/>
    <w:rsid w:val="00380D5F"/>
    <w:pPr>
      <w:tabs>
        <w:tab w:val="center" w:pos="3600"/>
        <w:tab w:val="right" w:pos="7200"/>
      </w:tabs>
      <w:spacing w:after="0" w:line="240" w:lineRule="auto"/>
    </w:pPr>
    <w:rPr>
      <w:rFonts w:ascii="Times New Roman" w:hAnsi="Times New Roman"/>
      <w:szCs w:val="24"/>
    </w:rPr>
  </w:style>
  <w:style w:type="paragraph" w:customStyle="1" w:styleId="Default">
    <w:name w:val="Default"/>
    <w:rsid w:val="004E5C08"/>
    <w:pPr>
      <w:autoSpaceDE w:val="0"/>
      <w:autoSpaceDN w:val="0"/>
      <w:adjustRightInd w:val="0"/>
    </w:pPr>
    <w:rPr>
      <w:rFonts w:ascii="Arial" w:hAnsi="Arial" w:cs="Arial"/>
      <w:color w:val="000000"/>
      <w:sz w:val="24"/>
      <w:szCs w:val="24"/>
      <w:lang w:val="en-US"/>
    </w:rPr>
  </w:style>
  <w:style w:type="character" w:customStyle="1" w:styleId="UnresolvedMention">
    <w:name w:val="Unresolved Mention"/>
    <w:basedOn w:val="DefaultParagraphFont"/>
    <w:uiPriority w:val="99"/>
    <w:semiHidden/>
    <w:unhideWhenUsed/>
    <w:rsid w:val="00E8737B"/>
    <w:rPr>
      <w:color w:val="605E5C"/>
      <w:shd w:val="clear" w:color="auto" w:fill="E1DFDD"/>
    </w:rPr>
  </w:style>
  <w:style w:type="paragraph" w:styleId="ListParagraph">
    <w:name w:val="List Paragraph"/>
    <w:basedOn w:val="Normal"/>
    <w:uiPriority w:val="99"/>
    <w:qFormat/>
    <w:rsid w:val="00AA37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710"/>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4471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644710"/>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644710"/>
    <w:pPr>
      <w:keepNext/>
      <w:tabs>
        <w:tab w:val="left" w:pos="360"/>
      </w:tabs>
      <w:spacing w:before="240" w:after="60" w:line="240" w:lineRule="auto"/>
      <w:ind w:left="360" w:hanging="360"/>
      <w:outlineLvl w:val="2"/>
    </w:pPr>
    <w:rPr>
      <w:rFonts w:ascii="Arial" w:eastAsia="SimSun" w:hAnsi="Arial" w:cs="Arial"/>
      <w:b/>
      <w:bCs/>
      <w:sz w:val="26"/>
      <w:szCs w:val="26"/>
      <w:lang w:val="en-AU" w:eastAsia="zh-CN"/>
    </w:rPr>
  </w:style>
  <w:style w:type="paragraph" w:styleId="Heading4">
    <w:name w:val="heading 4"/>
    <w:basedOn w:val="Normal"/>
    <w:next w:val="Normal"/>
    <w:link w:val="Heading4Char"/>
    <w:uiPriority w:val="9"/>
    <w:qFormat/>
    <w:rsid w:val="00644710"/>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44710"/>
    <w:rPr>
      <w:color w:val="0000FF"/>
      <w:u w:val="single"/>
    </w:rPr>
  </w:style>
  <w:style w:type="character" w:styleId="Strong">
    <w:name w:val="Strong"/>
    <w:uiPriority w:val="22"/>
    <w:qFormat/>
    <w:rsid w:val="00644710"/>
    <w:rPr>
      <w:b/>
      <w:bCs/>
    </w:rPr>
  </w:style>
  <w:style w:type="character" w:customStyle="1" w:styleId="HeaderChar">
    <w:name w:val="Header Char"/>
    <w:link w:val="Header"/>
    <w:uiPriority w:val="99"/>
    <w:rsid w:val="00644710"/>
    <w:rPr>
      <w:rFonts w:ascii="Calibri" w:eastAsia="Calibri" w:hAnsi="Calibri" w:cs="Times New Roman"/>
    </w:rPr>
  </w:style>
  <w:style w:type="character" w:customStyle="1" w:styleId="SubtitleChar">
    <w:name w:val="Subtitle Char"/>
    <w:link w:val="Subtitle"/>
    <w:uiPriority w:val="11"/>
    <w:rsid w:val="00644710"/>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644710"/>
    <w:rPr>
      <w:rFonts w:ascii="Cambria" w:eastAsia="Times New Roman" w:hAnsi="Cambria" w:cs="Times New Roman"/>
      <w:b/>
      <w:bCs/>
      <w:kern w:val="32"/>
      <w:sz w:val="32"/>
      <w:szCs w:val="32"/>
    </w:rPr>
  </w:style>
  <w:style w:type="character" w:customStyle="1" w:styleId="IEEEParagraphChar">
    <w:name w:val="IEEE Paragraph Char"/>
    <w:link w:val="IEEEParagraph"/>
    <w:rsid w:val="00644710"/>
    <w:rPr>
      <w:rFonts w:ascii="Times New Roman" w:eastAsia="SimSun" w:hAnsi="Times New Roman"/>
      <w:szCs w:val="24"/>
      <w:lang w:val="en-AU" w:eastAsia="zh-CN"/>
    </w:rPr>
  </w:style>
  <w:style w:type="character" w:customStyle="1" w:styleId="Heading3Char">
    <w:name w:val="Heading 3 Char"/>
    <w:link w:val="Heading3"/>
    <w:rsid w:val="00644710"/>
    <w:rPr>
      <w:rFonts w:ascii="Arial" w:eastAsia="SimSun" w:hAnsi="Arial" w:cs="Arial"/>
      <w:b/>
      <w:bCs/>
      <w:sz w:val="26"/>
      <w:szCs w:val="26"/>
      <w:lang w:val="en-AU" w:eastAsia="zh-CN"/>
    </w:rPr>
  </w:style>
  <w:style w:type="character" w:styleId="IntenseEmphasis">
    <w:name w:val="Intense Emphasis"/>
    <w:uiPriority w:val="21"/>
    <w:qFormat/>
    <w:rsid w:val="00644710"/>
    <w:rPr>
      <w:b/>
      <w:bCs/>
      <w:i/>
      <w:iCs/>
      <w:color w:val="4F81BD"/>
    </w:rPr>
  </w:style>
  <w:style w:type="character" w:customStyle="1" w:styleId="FooterChar">
    <w:name w:val="Footer Char"/>
    <w:link w:val="Footer"/>
    <w:uiPriority w:val="99"/>
    <w:rsid w:val="00644710"/>
    <w:rPr>
      <w:rFonts w:ascii="Calibri" w:eastAsia="Calibri" w:hAnsi="Calibri" w:cs="Times New Roman"/>
    </w:rPr>
  </w:style>
  <w:style w:type="character" w:customStyle="1" w:styleId="Heading4Char">
    <w:name w:val="Heading 4 Char"/>
    <w:link w:val="Heading4"/>
    <w:uiPriority w:val="9"/>
    <w:rsid w:val="00644710"/>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644710"/>
    <w:rPr>
      <w:rFonts w:ascii="Tahoma" w:hAnsi="Tahoma" w:cs="Tahoma"/>
      <w:sz w:val="16"/>
      <w:szCs w:val="16"/>
    </w:rPr>
  </w:style>
  <w:style w:type="character" w:customStyle="1" w:styleId="BodyTextChar">
    <w:name w:val="Body Text Char"/>
    <w:link w:val="BodyText"/>
    <w:uiPriority w:val="99"/>
    <w:rsid w:val="00644710"/>
    <w:rPr>
      <w:rFonts w:ascii="Times New Roman" w:eastAsia="MS Mincho" w:hAnsi="Times New Roman"/>
      <w:spacing w:val="-1"/>
    </w:rPr>
  </w:style>
  <w:style w:type="character" w:customStyle="1" w:styleId="Heading2Char">
    <w:name w:val="Heading 2 Char"/>
    <w:link w:val="Heading2"/>
    <w:uiPriority w:val="9"/>
    <w:rsid w:val="00644710"/>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644710"/>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644710"/>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644710"/>
    <w:pPr>
      <w:spacing w:after="0" w:line="240" w:lineRule="auto"/>
    </w:pPr>
    <w:rPr>
      <w:rFonts w:ascii="Tahoma" w:hAnsi="Tahoma" w:cs="Tahoma"/>
      <w:sz w:val="16"/>
      <w:szCs w:val="16"/>
    </w:rPr>
  </w:style>
  <w:style w:type="paragraph" w:styleId="Footer">
    <w:name w:val="footer"/>
    <w:basedOn w:val="Normal"/>
    <w:link w:val="FooterChar"/>
    <w:uiPriority w:val="99"/>
    <w:unhideWhenUsed/>
    <w:rsid w:val="00644710"/>
    <w:pPr>
      <w:tabs>
        <w:tab w:val="center" w:pos="4680"/>
        <w:tab w:val="right" w:pos="9360"/>
      </w:tabs>
      <w:spacing w:after="0" w:line="240" w:lineRule="auto"/>
    </w:pPr>
    <w:rPr>
      <w:rFonts w:eastAsia="Calibri"/>
    </w:rPr>
  </w:style>
  <w:style w:type="paragraph" w:styleId="Subtitle">
    <w:name w:val="Subtitle"/>
    <w:basedOn w:val="Normal"/>
    <w:next w:val="Normal"/>
    <w:link w:val="SubtitleChar"/>
    <w:uiPriority w:val="11"/>
    <w:qFormat/>
    <w:rsid w:val="00644710"/>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644710"/>
    <w:pPr>
      <w:tabs>
        <w:tab w:val="center" w:pos="4680"/>
        <w:tab w:val="right" w:pos="9360"/>
      </w:tabs>
      <w:spacing w:after="0" w:line="240" w:lineRule="auto"/>
    </w:pPr>
    <w:rPr>
      <w:rFonts w:eastAsia="Calibri"/>
    </w:rPr>
  </w:style>
  <w:style w:type="paragraph" w:styleId="NormalWeb">
    <w:name w:val="Normal (Web)"/>
    <w:basedOn w:val="Normal"/>
    <w:uiPriority w:val="99"/>
    <w:unhideWhenUsed/>
    <w:rsid w:val="00644710"/>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644710"/>
    <w:pPr>
      <w:tabs>
        <w:tab w:val="left" w:pos="360"/>
      </w:tabs>
      <w:spacing w:after="60" w:line="200" w:lineRule="exact"/>
      <w:ind w:left="360" w:hanging="360"/>
      <w:jc w:val="both"/>
    </w:pPr>
    <w:rPr>
      <w:rFonts w:ascii="Times New Roman" w:eastAsia="MS Mincho" w:hAnsi="Times New Roman"/>
      <w:szCs w:val="16"/>
      <w:lang w:val="en-US" w:eastAsia="en-US"/>
    </w:rPr>
  </w:style>
  <w:style w:type="paragraph" w:customStyle="1" w:styleId="StyleIJARCSAbstractItalic">
    <w:name w:val="Style IJARCS Abstract + Italic"/>
    <w:basedOn w:val="Normal"/>
    <w:link w:val="StyleIJARCSAbstractItalicChar"/>
    <w:rsid w:val="00644710"/>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644710"/>
    <w:rPr>
      <w:rFonts w:eastAsia="Calibri"/>
      <w:sz w:val="22"/>
      <w:szCs w:val="22"/>
      <w:lang w:val="en-US" w:eastAsia="en-US"/>
    </w:rPr>
  </w:style>
  <w:style w:type="paragraph" w:customStyle="1" w:styleId="IEEEReferenceItem">
    <w:name w:val="IEEE Reference Item"/>
    <w:basedOn w:val="Normal"/>
    <w:rsid w:val="00644710"/>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644710"/>
    <w:pPr>
      <w:spacing w:after="454"/>
      <w:ind w:left="1418"/>
      <w:jc w:val="both"/>
    </w:pPr>
    <w:rPr>
      <w:rFonts w:ascii="Times" w:hAnsi="Times"/>
      <w:color w:val="000000"/>
      <w:lang w:val="en-GB" w:eastAsia="en-US"/>
    </w:rPr>
  </w:style>
  <w:style w:type="paragraph" w:customStyle="1" w:styleId="IEEEAuthorAffiliation">
    <w:name w:val="IEEE Author Affiliation"/>
    <w:basedOn w:val="Normal"/>
    <w:next w:val="Normal"/>
    <w:rsid w:val="00644710"/>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644710"/>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6447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re1">
    <w:name w:val="Titre1"/>
    <w:link w:val="TitleCar"/>
    <w:rsid w:val="00392C1A"/>
    <w:pPr>
      <w:spacing w:before="360" w:after="360"/>
      <w:jc w:val="center"/>
    </w:pPr>
    <w:rPr>
      <w:rFonts w:eastAsia="Calibri"/>
      <w:b/>
      <w:bCs/>
      <w:sz w:val="28"/>
      <w:szCs w:val="28"/>
      <w:lang w:val="en-US" w:eastAsia="en-US"/>
    </w:rPr>
  </w:style>
  <w:style w:type="character" w:customStyle="1" w:styleId="TitleCar">
    <w:name w:val="Title Car"/>
    <w:link w:val="Titre1"/>
    <w:rsid w:val="00392C1A"/>
    <w:rPr>
      <w:rFonts w:eastAsia="Calibri"/>
      <w:b/>
      <w:bCs/>
      <w:sz w:val="28"/>
      <w:szCs w:val="28"/>
      <w:lang w:val="en-US" w:eastAsia="en-US"/>
    </w:rPr>
  </w:style>
  <w:style w:type="character" w:styleId="Emphasis">
    <w:name w:val="Emphasis"/>
    <w:basedOn w:val="DefaultParagraphFont"/>
    <w:uiPriority w:val="20"/>
    <w:qFormat/>
    <w:rsid w:val="003B0799"/>
    <w:rPr>
      <w:i/>
      <w:iCs/>
    </w:rPr>
  </w:style>
  <w:style w:type="character" w:customStyle="1" w:styleId="hgkelc">
    <w:name w:val="hgkelc"/>
    <w:basedOn w:val="DefaultParagraphFont"/>
    <w:rsid w:val="007F0FB5"/>
  </w:style>
  <w:style w:type="paragraph" w:customStyle="1" w:styleId="Els-equation">
    <w:name w:val="Els-equation"/>
    <w:next w:val="Normal"/>
    <w:rsid w:val="00380D5F"/>
    <w:pPr>
      <w:tabs>
        <w:tab w:val="right" w:pos="4320"/>
        <w:tab w:val="right" w:pos="9120"/>
      </w:tabs>
      <w:spacing w:before="120" w:after="120" w:line="220" w:lineRule="exact"/>
      <w:ind w:left="480"/>
    </w:pPr>
    <w:rPr>
      <w:rFonts w:ascii="Times New Roman" w:hAnsi="Times New Roman"/>
      <w:i/>
      <w:noProof/>
      <w:lang w:val="en-US" w:eastAsia="en-US"/>
    </w:rPr>
  </w:style>
  <w:style w:type="paragraph" w:customStyle="1" w:styleId="DisplayEquation">
    <w:name w:val="Display Equation"/>
    <w:basedOn w:val="Normal"/>
    <w:rsid w:val="00380D5F"/>
    <w:pPr>
      <w:tabs>
        <w:tab w:val="center" w:pos="3600"/>
        <w:tab w:val="right" w:pos="7200"/>
      </w:tabs>
      <w:spacing w:after="0" w:line="240" w:lineRule="auto"/>
    </w:pPr>
    <w:rPr>
      <w:rFonts w:ascii="Times New Roman" w:hAnsi="Times New Roman"/>
      <w:szCs w:val="24"/>
    </w:rPr>
  </w:style>
  <w:style w:type="paragraph" w:customStyle="1" w:styleId="Default">
    <w:name w:val="Default"/>
    <w:rsid w:val="004E5C08"/>
    <w:pPr>
      <w:autoSpaceDE w:val="0"/>
      <w:autoSpaceDN w:val="0"/>
      <w:adjustRightInd w:val="0"/>
    </w:pPr>
    <w:rPr>
      <w:rFonts w:ascii="Arial" w:hAnsi="Arial" w:cs="Arial"/>
      <w:color w:val="000000"/>
      <w:sz w:val="24"/>
      <w:szCs w:val="24"/>
      <w:lang w:val="en-US"/>
    </w:rPr>
  </w:style>
  <w:style w:type="character" w:customStyle="1" w:styleId="UnresolvedMention">
    <w:name w:val="Unresolved Mention"/>
    <w:basedOn w:val="DefaultParagraphFont"/>
    <w:uiPriority w:val="99"/>
    <w:semiHidden/>
    <w:unhideWhenUsed/>
    <w:rsid w:val="00E8737B"/>
    <w:rPr>
      <w:color w:val="605E5C"/>
      <w:shd w:val="clear" w:color="auto" w:fill="E1DFDD"/>
    </w:rPr>
  </w:style>
  <w:style w:type="paragraph" w:styleId="ListParagraph">
    <w:name w:val="List Paragraph"/>
    <w:basedOn w:val="Normal"/>
    <w:uiPriority w:val="99"/>
    <w:qFormat/>
    <w:rsid w:val="00AA3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43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10.1021/ef502617z" TargetMode="External"/><Relationship Id="rId5" Type="http://schemas.openxmlformats.org/officeDocument/2006/relationships/webSettings" Target="webSettings.xml"/><Relationship Id="rId10" Type="http://schemas.openxmlformats.org/officeDocument/2006/relationships/hyperlink" Target="https://doi.org/10.1155/2024/2406135"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2355</Words>
  <Characters>13430</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Windows User</Company>
  <LinksUpToDate>false</LinksUpToDate>
  <CharactersWithSpaces>15754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lalit</dc:creator>
  <cp:lastModifiedBy>qwert</cp:lastModifiedBy>
  <cp:revision>13</cp:revision>
  <cp:lastPrinted>2018-10-03T09:39:00Z</cp:lastPrinted>
  <dcterms:created xsi:type="dcterms:W3CDTF">2026-03-31T10:56:00Z</dcterms:created>
  <dcterms:modified xsi:type="dcterms:W3CDTF">2026-04-02T13:59:00Z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