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5F4EE" w14:textId="3C582289" w:rsidR="00086755" w:rsidRPr="00FD74B9" w:rsidRDefault="001F65A9" w:rsidP="001F65A9">
      <w:pPr>
        <w:rPr>
          <w:rFonts w:ascii="Times New Roman" w:hAnsi="Times New Roman" w:cs="Times New Roman"/>
          <w:sz w:val="24"/>
          <w:szCs w:val="24"/>
        </w:rPr>
      </w:pPr>
      <w:r w:rsidRPr="00FD74B9">
        <w:rPr>
          <w:rFonts w:ascii="Times New Roman" w:hAnsi="Times New Roman" w:cs="Times New Roman"/>
          <w:b/>
          <w:bCs/>
          <w:sz w:val="24"/>
          <w:szCs w:val="24"/>
        </w:rPr>
        <w:t xml:space="preserve">Phytochemical Profiling and Evaluation of Antioxidant, Antidiabetic Potential </w:t>
      </w:r>
      <w:r w:rsidRPr="00FD74B9">
        <w:rPr>
          <w:rFonts w:ascii="Times New Roman" w:hAnsi="Times New Roman" w:cs="Times New Roman"/>
          <w:b/>
          <w:bCs/>
          <w:i/>
          <w:iCs/>
          <w:sz w:val="24"/>
          <w:szCs w:val="24"/>
        </w:rPr>
        <w:t>Aegle marmelos</w:t>
      </w:r>
      <w:r w:rsidRPr="00FD74B9">
        <w:rPr>
          <w:rFonts w:ascii="Times New Roman" w:hAnsi="Times New Roman" w:cs="Times New Roman"/>
          <w:b/>
          <w:bCs/>
          <w:sz w:val="24"/>
          <w:szCs w:val="24"/>
        </w:rPr>
        <w:t xml:space="preserve"> Leaves</w:t>
      </w:r>
      <w:r w:rsidR="00086755" w:rsidRPr="00FD74B9">
        <w:rPr>
          <w:rFonts w:ascii="Times New Roman" w:hAnsi="Times New Roman" w:cs="Times New Roman"/>
          <w:sz w:val="24"/>
          <w:szCs w:val="24"/>
        </w:rPr>
        <w:t xml:space="preserve"> </w:t>
      </w:r>
    </w:p>
    <w:p w14:paraId="39B41507" w14:textId="77777777" w:rsidR="00350A6A" w:rsidRPr="00FD74B9" w:rsidRDefault="00350A6A" w:rsidP="00350A6A">
      <w:pPr>
        <w:rPr>
          <w:rFonts w:ascii="Times New Roman" w:hAnsi="Times New Roman" w:cs="Times New Roman"/>
          <w:b/>
          <w:bCs/>
          <w:sz w:val="24"/>
          <w:szCs w:val="24"/>
        </w:rPr>
      </w:pPr>
    </w:p>
    <w:p w14:paraId="5E66D05C" w14:textId="77777777" w:rsidR="00350A6A" w:rsidRPr="00FD74B9" w:rsidRDefault="00350A6A" w:rsidP="001F65A9">
      <w:pPr>
        <w:rPr>
          <w:rFonts w:ascii="Times New Roman" w:hAnsi="Times New Roman" w:cs="Times New Roman"/>
          <w:sz w:val="24"/>
          <w:szCs w:val="24"/>
        </w:rPr>
      </w:pPr>
      <w:bookmarkStart w:id="0" w:name="_GoBack"/>
      <w:bookmarkEnd w:id="0"/>
    </w:p>
    <w:p w14:paraId="612BDC15" w14:textId="58677CA8" w:rsidR="00FD74B9" w:rsidRPr="00FD74B9" w:rsidRDefault="001F65A9" w:rsidP="00FD74B9">
      <w:pPr>
        <w:rPr>
          <w:rFonts w:ascii="Times New Roman" w:hAnsi="Times New Roman" w:cs="Times New Roman"/>
          <w:sz w:val="24"/>
          <w:szCs w:val="24"/>
        </w:rPr>
      </w:pPr>
      <w:r w:rsidRPr="00FD74B9">
        <w:rPr>
          <w:rFonts w:ascii="Times New Roman" w:hAnsi="Times New Roman" w:cs="Times New Roman"/>
          <w:b/>
          <w:bCs/>
          <w:sz w:val="24"/>
          <w:szCs w:val="24"/>
        </w:rPr>
        <w:t>Abstract:</w:t>
      </w:r>
      <w:r w:rsidR="00FD74B9" w:rsidRPr="00FD74B9">
        <w:rPr>
          <w:rFonts w:ascii="Times New Roman" w:eastAsia="Times New Roman" w:hAnsi="Times New Roman" w:cs="Times New Roman"/>
          <w:kern w:val="0"/>
          <w:sz w:val="24"/>
          <w:szCs w:val="24"/>
          <w:lang w:eastAsia="en-IN" w:bidi="mr-IN"/>
          <w14:ligatures w14:val="none"/>
        </w:rPr>
        <w:t xml:space="preserve"> </w:t>
      </w:r>
      <w:r w:rsidR="00FD74B9" w:rsidRPr="00FD74B9">
        <w:rPr>
          <w:rFonts w:ascii="Times New Roman" w:hAnsi="Times New Roman" w:cs="Times New Roman"/>
          <w:sz w:val="24"/>
          <w:szCs w:val="24"/>
        </w:rPr>
        <w:t xml:space="preserve">Medicinal plants are an important source of natural bioactive compounds with significant therapeutic potential. </w:t>
      </w:r>
      <w:r w:rsidR="00FD74B9" w:rsidRPr="00FD74B9">
        <w:rPr>
          <w:rFonts w:ascii="Times New Roman" w:hAnsi="Times New Roman" w:cs="Times New Roman"/>
          <w:i/>
          <w:iCs/>
          <w:sz w:val="24"/>
          <w:szCs w:val="24"/>
        </w:rPr>
        <w:t>Aegle marmelos</w:t>
      </w:r>
      <w:r w:rsidR="00FD74B9" w:rsidRPr="00FD74B9">
        <w:rPr>
          <w:rFonts w:ascii="Times New Roman" w:hAnsi="Times New Roman" w:cs="Times New Roman"/>
          <w:sz w:val="24"/>
          <w:szCs w:val="24"/>
        </w:rPr>
        <w:t xml:space="preserve"> is a well-known medicinal plant widely used in traditional systems of medicine for the treatment of various ailments, including diabetes and oxidative stress</w:t>
      </w:r>
      <w:r w:rsidR="00FD74B9">
        <w:rPr>
          <w:rFonts w:ascii="Times New Roman" w:hAnsi="Times New Roman" w:cs="Times New Roman"/>
          <w:sz w:val="24"/>
          <w:szCs w:val="24"/>
        </w:rPr>
        <w:t xml:space="preserve"> </w:t>
      </w:r>
      <w:r w:rsidR="00FD74B9" w:rsidRPr="00FD74B9">
        <w:rPr>
          <w:rFonts w:ascii="Times New Roman" w:hAnsi="Times New Roman" w:cs="Times New Roman"/>
          <w:sz w:val="24"/>
          <w:szCs w:val="24"/>
        </w:rPr>
        <w:t xml:space="preserve">related disorders. The present study was undertaken to evaluate the phytochemical constituents, total phenolic content, total flavonoid content, antioxidant and antidiabetic activities of </w:t>
      </w:r>
      <w:r w:rsidR="00FD74B9" w:rsidRPr="00FD74B9">
        <w:rPr>
          <w:rFonts w:ascii="Times New Roman" w:hAnsi="Times New Roman" w:cs="Times New Roman"/>
          <w:i/>
          <w:iCs/>
          <w:sz w:val="24"/>
          <w:szCs w:val="24"/>
        </w:rPr>
        <w:t>Aegle marmelos</w:t>
      </w:r>
      <w:r w:rsidR="00FD74B9" w:rsidRPr="00FD74B9">
        <w:rPr>
          <w:rFonts w:ascii="Times New Roman" w:hAnsi="Times New Roman" w:cs="Times New Roman"/>
          <w:sz w:val="24"/>
          <w:szCs w:val="24"/>
        </w:rPr>
        <w:t xml:space="preserve"> leaf extract.</w:t>
      </w:r>
    </w:p>
    <w:p w14:paraId="6AA6EF5D" w14:textId="77777777" w:rsidR="00FD74B9" w:rsidRPr="00FD74B9" w:rsidRDefault="00FD74B9" w:rsidP="00FD74B9">
      <w:pPr>
        <w:rPr>
          <w:rFonts w:ascii="Times New Roman" w:hAnsi="Times New Roman" w:cs="Times New Roman"/>
          <w:sz w:val="24"/>
          <w:szCs w:val="24"/>
        </w:rPr>
      </w:pPr>
      <w:r w:rsidRPr="00FD74B9">
        <w:rPr>
          <w:rFonts w:ascii="Times New Roman" w:hAnsi="Times New Roman" w:cs="Times New Roman"/>
          <w:sz w:val="24"/>
          <w:szCs w:val="24"/>
        </w:rPr>
        <w:t>Preliminary phytochemical screening was carried out using standard qualitative methods. Total phenolic content was determined using the Folin–Ciocalteu method, while total flavonoid content was estimated by the aluminium chloride colorimetric method. Antioxidant activity was evaluated using the DPPH free radical scavenging assay, and antidiabetic activity was assessed through the α-amylase inhibition assay.</w:t>
      </w:r>
    </w:p>
    <w:p w14:paraId="2139A58B" w14:textId="77777777" w:rsidR="00FD74B9" w:rsidRPr="00FD74B9" w:rsidRDefault="00FD74B9" w:rsidP="00FD74B9">
      <w:pPr>
        <w:rPr>
          <w:rFonts w:ascii="Times New Roman" w:hAnsi="Times New Roman" w:cs="Times New Roman"/>
          <w:sz w:val="24"/>
          <w:szCs w:val="24"/>
        </w:rPr>
      </w:pPr>
      <w:r w:rsidRPr="00FD74B9">
        <w:rPr>
          <w:rFonts w:ascii="Times New Roman" w:hAnsi="Times New Roman" w:cs="Times New Roman"/>
          <w:sz w:val="24"/>
          <w:szCs w:val="24"/>
        </w:rPr>
        <w:t xml:space="preserve">The phytochemical analysis revealed the presence of important secondary metabolites such as glycosides, flavonoids and steroids. The extract showed considerable phenolic and flavonoid content along with significant antioxidant and antidiabetic activity. These findings suggest that </w:t>
      </w:r>
      <w:r w:rsidRPr="00FD74B9">
        <w:rPr>
          <w:rFonts w:ascii="Times New Roman" w:hAnsi="Times New Roman" w:cs="Times New Roman"/>
          <w:i/>
          <w:iCs/>
          <w:sz w:val="24"/>
          <w:szCs w:val="24"/>
        </w:rPr>
        <w:t>Aegle marmelos</w:t>
      </w:r>
      <w:r w:rsidRPr="00FD74B9">
        <w:rPr>
          <w:rFonts w:ascii="Times New Roman" w:hAnsi="Times New Roman" w:cs="Times New Roman"/>
          <w:sz w:val="24"/>
          <w:szCs w:val="24"/>
        </w:rPr>
        <w:t xml:space="preserve"> leaves may serve as a potential natural source of bioactive compounds useful for therapeutic applications.</w:t>
      </w:r>
    </w:p>
    <w:p w14:paraId="3B908868" w14:textId="77777777" w:rsidR="00FD74B9" w:rsidRPr="00FD74B9" w:rsidRDefault="00057B5E" w:rsidP="00FD74B9">
      <w:pPr>
        <w:rPr>
          <w:rFonts w:ascii="Times New Roman" w:hAnsi="Times New Roman" w:cs="Times New Roman"/>
          <w:sz w:val="24"/>
          <w:szCs w:val="24"/>
        </w:rPr>
      </w:pPr>
      <w:r>
        <w:rPr>
          <w:rFonts w:ascii="Times New Roman" w:hAnsi="Times New Roman" w:cs="Times New Roman"/>
          <w:sz w:val="24"/>
          <w:szCs w:val="24"/>
        </w:rPr>
        <w:pict w14:anchorId="71733F53">
          <v:rect id="_x0000_i1025" style="width:0;height:1.5pt" o:hralign="center" o:hrstd="t" o:hr="t" fillcolor="#a0a0a0" stroked="f"/>
        </w:pict>
      </w:r>
    </w:p>
    <w:p w14:paraId="32CDDF7D" w14:textId="77777777" w:rsidR="00FD74B9" w:rsidRPr="00FD74B9" w:rsidRDefault="00FD74B9" w:rsidP="00FD74B9">
      <w:pPr>
        <w:rPr>
          <w:rFonts w:ascii="Times New Roman" w:hAnsi="Times New Roman" w:cs="Times New Roman"/>
          <w:sz w:val="24"/>
          <w:szCs w:val="24"/>
        </w:rPr>
      </w:pPr>
      <w:r w:rsidRPr="00FD74B9">
        <w:rPr>
          <w:rFonts w:ascii="Times New Roman" w:hAnsi="Times New Roman" w:cs="Times New Roman"/>
          <w:sz w:val="24"/>
          <w:szCs w:val="24"/>
        </w:rPr>
        <w:t>Keywords</w:t>
      </w:r>
    </w:p>
    <w:p w14:paraId="1F0392DB" w14:textId="700DCDEC" w:rsidR="00FD74B9" w:rsidRPr="00FD74B9" w:rsidRDefault="00FD74B9" w:rsidP="00FD74B9">
      <w:pPr>
        <w:rPr>
          <w:rFonts w:ascii="Times New Roman" w:hAnsi="Times New Roman" w:cs="Times New Roman"/>
          <w:sz w:val="24"/>
          <w:szCs w:val="24"/>
        </w:rPr>
      </w:pPr>
      <w:r w:rsidRPr="00FD74B9">
        <w:rPr>
          <w:rFonts w:ascii="Times New Roman" w:hAnsi="Times New Roman" w:cs="Times New Roman"/>
          <w:i/>
          <w:iCs/>
          <w:sz w:val="24"/>
          <w:szCs w:val="24"/>
        </w:rPr>
        <w:t>Aegle marmelos</w:t>
      </w:r>
      <w:r w:rsidRPr="00FD74B9">
        <w:rPr>
          <w:rFonts w:ascii="Times New Roman" w:hAnsi="Times New Roman" w:cs="Times New Roman"/>
          <w:sz w:val="24"/>
          <w:szCs w:val="24"/>
        </w:rPr>
        <w:t>, medicinal plants, phytochemical screening, total phenolic content, antioxidant activity, antidiabetic activity</w:t>
      </w:r>
      <w:r>
        <w:rPr>
          <w:rFonts w:ascii="Times New Roman" w:hAnsi="Times New Roman" w:cs="Times New Roman"/>
          <w:sz w:val="24"/>
          <w:szCs w:val="24"/>
        </w:rPr>
        <w:t>.</w:t>
      </w:r>
    </w:p>
    <w:p w14:paraId="6725AA3B" w14:textId="77777777" w:rsidR="00FD74B9" w:rsidRPr="00FD74B9" w:rsidRDefault="00057B5E" w:rsidP="00FD74B9">
      <w:pPr>
        <w:rPr>
          <w:rFonts w:ascii="Times New Roman" w:hAnsi="Times New Roman" w:cs="Times New Roman"/>
          <w:b/>
          <w:bCs/>
          <w:sz w:val="24"/>
          <w:szCs w:val="24"/>
        </w:rPr>
      </w:pPr>
      <w:r>
        <w:rPr>
          <w:rFonts w:ascii="Times New Roman" w:hAnsi="Times New Roman" w:cs="Times New Roman"/>
          <w:sz w:val="24"/>
          <w:szCs w:val="24"/>
        </w:rPr>
        <w:pict w14:anchorId="6D5140B2">
          <v:rect id="_x0000_i1026" style="width:0;height:1.5pt" o:hralign="center" o:hrstd="t" o:hr="t" fillcolor="#a0a0a0" stroked="f"/>
        </w:pict>
      </w:r>
    </w:p>
    <w:p w14:paraId="2BEF568C" w14:textId="532A9E8D" w:rsidR="0037186F" w:rsidRDefault="00B53C2F" w:rsidP="00B53C2F">
      <w:pPr>
        <w:jc w:val="both"/>
        <w:rPr>
          <w:rFonts w:ascii="Times New Roman" w:hAnsi="Times New Roman" w:cs="Times New Roman"/>
          <w:sz w:val="24"/>
          <w:szCs w:val="24"/>
        </w:rPr>
      </w:pPr>
      <w:r w:rsidRPr="00FD74B9">
        <w:rPr>
          <w:rFonts w:ascii="Times New Roman" w:hAnsi="Times New Roman" w:cs="Times New Roman"/>
          <w:b/>
          <w:bCs/>
          <w:sz w:val="24"/>
          <w:szCs w:val="24"/>
        </w:rPr>
        <w:t xml:space="preserve">1. </w:t>
      </w:r>
      <w:r w:rsidR="001F65A9" w:rsidRPr="00FD74B9">
        <w:rPr>
          <w:rFonts w:ascii="Times New Roman" w:hAnsi="Times New Roman" w:cs="Times New Roman"/>
          <w:b/>
          <w:bCs/>
          <w:sz w:val="24"/>
          <w:szCs w:val="24"/>
        </w:rPr>
        <w:t>Introduction</w:t>
      </w:r>
    </w:p>
    <w:p w14:paraId="0E96983A" w14:textId="1EBBF694" w:rsidR="003333B3" w:rsidRPr="00FD74B9" w:rsidRDefault="003333B3" w:rsidP="00B53C2F">
      <w:pPr>
        <w:jc w:val="both"/>
        <w:rPr>
          <w:rFonts w:ascii="Times New Roman" w:hAnsi="Times New Roman" w:cs="Times New Roman"/>
          <w:sz w:val="24"/>
          <w:szCs w:val="24"/>
        </w:rPr>
      </w:pPr>
      <w:r w:rsidRPr="00FD74B9">
        <w:rPr>
          <w:rFonts w:ascii="Times New Roman" w:hAnsi="Times New Roman" w:cs="Times New Roman"/>
          <w:sz w:val="24"/>
          <w:szCs w:val="24"/>
        </w:rPr>
        <w:t>Medicinal plants have been used for centuries in different traditional systems of medicine for the prevention and treatment of many diseases. They are considered an important source of natural bioactive compounds with significant therapeutic potential. These plants contain various secondary metabolites such as phenols, flavonoids, alkaloids and tannins which are responsible for several pharmacological activities. In recent years, plant-based medicines have gained considerable attention because they are relatively safer and easily accessible compared to synthetic drugs (Manzano et al.,2020).</w:t>
      </w:r>
    </w:p>
    <w:p w14:paraId="0EC140FA" w14:textId="77777777" w:rsidR="00FB1D57" w:rsidRPr="00FD74B9" w:rsidRDefault="00B53C2F" w:rsidP="003333B3">
      <w:pPr>
        <w:rPr>
          <w:rFonts w:ascii="Times New Roman" w:hAnsi="Times New Roman" w:cs="Times New Roman"/>
          <w:i/>
          <w:iCs/>
          <w:color w:val="000000" w:themeColor="text1"/>
          <w:sz w:val="24"/>
          <w:szCs w:val="24"/>
          <w:lang w:val="en-US"/>
        </w:rPr>
      </w:pPr>
      <w:r w:rsidRPr="00FD74B9">
        <w:rPr>
          <w:rFonts w:ascii="Times New Roman" w:hAnsi="Times New Roman" w:cs="Times New Roman"/>
          <w:i/>
          <w:iCs/>
          <w:sz w:val="24"/>
          <w:szCs w:val="24"/>
        </w:rPr>
        <w:t xml:space="preserve">     </w:t>
      </w:r>
      <w:r w:rsidR="003333B3" w:rsidRPr="00FD74B9">
        <w:rPr>
          <w:rFonts w:ascii="Times New Roman" w:hAnsi="Times New Roman" w:cs="Times New Roman"/>
          <w:i/>
          <w:iCs/>
          <w:sz w:val="24"/>
          <w:szCs w:val="24"/>
        </w:rPr>
        <w:t>Aegle marmelos</w:t>
      </w:r>
      <w:r w:rsidR="003333B3" w:rsidRPr="00FD74B9">
        <w:rPr>
          <w:rFonts w:ascii="Times New Roman" w:hAnsi="Times New Roman" w:cs="Times New Roman"/>
          <w:sz w:val="24"/>
          <w:szCs w:val="24"/>
        </w:rPr>
        <w:t>, commonly known as Bael belongs to the family Rutaceae and is widely distributed in India. The plant has been widely used in traditional medicine and different parts of the plant such as leaves, fruits and bark are known to possess medicinal properties. Traditionally, the plant has been used in the treatment of digestive disorders, diabetes, inflammation and microbial infections. Because of its wide medicinal importance, Aegle marmelos has been extensively studied for its phytochemical constituents and pharmacological activities (</w:t>
      </w:r>
      <w:r w:rsidR="00DB0AF1" w:rsidRPr="00FD74B9">
        <w:rPr>
          <w:rFonts w:ascii="Times New Roman" w:hAnsi="Times New Roman" w:cs="Times New Roman"/>
          <w:sz w:val="24"/>
          <w:szCs w:val="24"/>
        </w:rPr>
        <w:t>Swarnkar et al., 2019</w:t>
      </w:r>
      <w:r w:rsidR="003333B3" w:rsidRPr="00FD74B9">
        <w:rPr>
          <w:rFonts w:ascii="Times New Roman" w:hAnsi="Times New Roman" w:cs="Times New Roman"/>
          <w:sz w:val="24"/>
          <w:szCs w:val="24"/>
        </w:rPr>
        <w:t>).</w:t>
      </w:r>
      <w:r w:rsidR="00FB1D57" w:rsidRPr="00FD74B9">
        <w:rPr>
          <w:rFonts w:ascii="Times New Roman" w:hAnsi="Times New Roman" w:cs="Times New Roman"/>
          <w:sz w:val="24"/>
          <w:szCs w:val="24"/>
        </w:rPr>
        <w:t xml:space="preserve"> </w:t>
      </w:r>
      <w:r w:rsidR="00FB1D57" w:rsidRPr="00FD74B9">
        <w:rPr>
          <w:rFonts w:ascii="Times New Roman" w:hAnsi="Times New Roman" w:cs="Times New Roman"/>
          <w:color w:val="000000" w:themeColor="text1"/>
          <w:sz w:val="24"/>
          <w:szCs w:val="24"/>
          <w:lang w:val="en-US"/>
        </w:rPr>
        <w:t xml:space="preserve">Phytochemical studies have reported that </w:t>
      </w:r>
      <w:r w:rsidR="00FB1D57" w:rsidRPr="00FD74B9">
        <w:rPr>
          <w:rFonts w:ascii="Times New Roman" w:hAnsi="Times New Roman" w:cs="Times New Roman"/>
          <w:color w:val="000000" w:themeColor="text1"/>
          <w:sz w:val="24"/>
          <w:szCs w:val="24"/>
          <w:lang w:val="en-US"/>
        </w:rPr>
        <w:lastRenderedPageBreak/>
        <w:t>the plant is rich in bioactive constituents such as flavonoids, alkaloids, tannins, saponins, phenolic compounds. These bioactive compounds are responsible for its medicinal actions (Kokate et al. 2004).</w:t>
      </w:r>
      <w:r w:rsidR="00FB1D57" w:rsidRPr="00FD74B9">
        <w:rPr>
          <w:rFonts w:ascii="Times New Roman" w:hAnsi="Times New Roman" w:cs="Times New Roman"/>
          <w:i/>
          <w:iCs/>
          <w:color w:val="000000" w:themeColor="text1"/>
          <w:sz w:val="24"/>
          <w:szCs w:val="24"/>
          <w:lang w:val="en-US"/>
        </w:rPr>
        <w:t xml:space="preserve"> </w:t>
      </w:r>
    </w:p>
    <w:p w14:paraId="425AA829" w14:textId="3DE35907" w:rsidR="003333B3" w:rsidRPr="00FD74B9" w:rsidRDefault="00FB1D57" w:rsidP="003333B3">
      <w:pPr>
        <w:rPr>
          <w:rFonts w:ascii="Times New Roman" w:hAnsi="Times New Roman" w:cs="Times New Roman"/>
          <w:sz w:val="24"/>
          <w:szCs w:val="24"/>
        </w:rPr>
      </w:pPr>
      <w:r w:rsidRPr="00FD74B9">
        <w:rPr>
          <w:rFonts w:ascii="Times New Roman" w:hAnsi="Times New Roman" w:cs="Times New Roman"/>
          <w:i/>
          <w:iCs/>
          <w:color w:val="000000" w:themeColor="text1"/>
          <w:sz w:val="24"/>
          <w:szCs w:val="24"/>
          <w:lang w:val="en-US"/>
        </w:rPr>
        <w:t xml:space="preserve">        Diabetes mellitus</w:t>
      </w:r>
      <w:r w:rsidRPr="00FD74B9">
        <w:rPr>
          <w:rFonts w:ascii="Times New Roman" w:hAnsi="Times New Roman" w:cs="Times New Roman"/>
          <w:color w:val="000000" w:themeColor="text1"/>
          <w:sz w:val="24"/>
          <w:szCs w:val="24"/>
          <w:lang w:val="en-US"/>
        </w:rPr>
        <w:t xml:space="preserve"> commonly known as diabetes is a chronic metabolic disease in which there is an increase in blood glucose level in the body. This increase in blood glucose levels is known as hyperglycemia. It occurs due to insulin deficiency, Insulin resistance or both. If the disease is not treated properly it may result into the prolonged complications like kidney failure, heart diseases, foot ulcers, damage to the eyes, weight gain, hypoglycemia, gastrointestinal disturbances, liver toxicity. Diabetes can be characterized by abnormal metabolism of carbohydrates, lipids, lipoproteins. It is one of the most common disorders emerging worldwide (Credo et. al. 2018).</w:t>
      </w:r>
    </w:p>
    <w:p w14:paraId="2AF2047D" w14:textId="47AB1DEA" w:rsidR="003333B3" w:rsidRPr="00FD74B9" w:rsidRDefault="00B53C2F" w:rsidP="003333B3">
      <w:pPr>
        <w:rPr>
          <w:rFonts w:ascii="Times New Roman" w:hAnsi="Times New Roman" w:cs="Times New Roman"/>
          <w:sz w:val="24"/>
          <w:szCs w:val="24"/>
        </w:rPr>
      </w:pPr>
      <w:r w:rsidRPr="00FD74B9">
        <w:rPr>
          <w:rFonts w:ascii="Times New Roman" w:hAnsi="Times New Roman" w:cs="Times New Roman"/>
          <w:sz w:val="24"/>
          <w:szCs w:val="24"/>
        </w:rPr>
        <w:t xml:space="preserve">        </w:t>
      </w:r>
      <w:r w:rsidR="003333B3" w:rsidRPr="00FD74B9">
        <w:rPr>
          <w:rFonts w:ascii="Times New Roman" w:hAnsi="Times New Roman" w:cs="Times New Roman"/>
          <w:sz w:val="24"/>
          <w:szCs w:val="24"/>
        </w:rPr>
        <w:t>Phenolic compounds and flavonoids are among the major phytochemicals present in many medicinal plants. These compounds are well known for their antioxidant properties and their ability to neutralize free radicals. By reducing oxidative stress, they help in protecting biological systems from cellular damage. In addition to antioxidant activity, phenols and flavonoids are also reported to possess several biological activities such as anti-inflammatory, antimicrobial and antidiabetic effects (Pietta, 2000).</w:t>
      </w:r>
    </w:p>
    <w:p w14:paraId="794AFA90" w14:textId="6E42D3E5" w:rsidR="003333B3" w:rsidRPr="00FD74B9" w:rsidRDefault="00B53C2F" w:rsidP="003333B3">
      <w:pPr>
        <w:rPr>
          <w:rFonts w:ascii="Times New Roman" w:hAnsi="Times New Roman" w:cs="Times New Roman"/>
          <w:sz w:val="24"/>
          <w:szCs w:val="24"/>
        </w:rPr>
      </w:pPr>
      <w:r w:rsidRPr="00FD74B9">
        <w:rPr>
          <w:rFonts w:ascii="Times New Roman" w:hAnsi="Times New Roman" w:cs="Times New Roman"/>
          <w:sz w:val="24"/>
          <w:szCs w:val="24"/>
        </w:rPr>
        <w:t xml:space="preserve">       </w:t>
      </w:r>
      <w:r w:rsidR="003333B3" w:rsidRPr="00FD74B9">
        <w:rPr>
          <w:rFonts w:ascii="Times New Roman" w:hAnsi="Times New Roman" w:cs="Times New Roman"/>
          <w:sz w:val="24"/>
          <w:szCs w:val="24"/>
        </w:rPr>
        <w:t xml:space="preserve">Therefore, the present study was carried out to evaluate the phytochemical constituents of </w:t>
      </w:r>
      <w:r w:rsidR="003333B3" w:rsidRPr="00FD74B9">
        <w:rPr>
          <w:rFonts w:ascii="Times New Roman" w:hAnsi="Times New Roman" w:cs="Times New Roman"/>
          <w:i/>
          <w:iCs/>
          <w:sz w:val="24"/>
          <w:szCs w:val="24"/>
        </w:rPr>
        <w:t>Aegle marmelos</w:t>
      </w:r>
      <w:r w:rsidR="003333B3" w:rsidRPr="00FD74B9">
        <w:rPr>
          <w:rFonts w:ascii="Times New Roman" w:hAnsi="Times New Roman" w:cs="Times New Roman"/>
          <w:sz w:val="24"/>
          <w:szCs w:val="24"/>
        </w:rPr>
        <w:t xml:space="preserve"> leaves extract. The study also aimed to determine the total phenolic content and total flavonoid content of the extract. Furthermore, antioxidant and antidiabetic activities were investigated in order to understand the therapeutic potential of the plant.</w:t>
      </w:r>
    </w:p>
    <w:p w14:paraId="6BD85BDB" w14:textId="6648E40E" w:rsidR="003857EA" w:rsidRPr="00FD74B9" w:rsidRDefault="00B53C2F" w:rsidP="00951249">
      <w:pPr>
        <w:rPr>
          <w:rFonts w:ascii="Times New Roman" w:hAnsi="Times New Roman" w:cs="Times New Roman"/>
          <w:b/>
          <w:bCs/>
          <w:sz w:val="24"/>
          <w:szCs w:val="24"/>
        </w:rPr>
      </w:pPr>
      <w:r w:rsidRPr="00FD74B9">
        <w:rPr>
          <w:rFonts w:ascii="Times New Roman" w:hAnsi="Times New Roman" w:cs="Times New Roman"/>
          <w:b/>
          <w:bCs/>
          <w:sz w:val="24"/>
          <w:szCs w:val="24"/>
        </w:rPr>
        <w:t>2. Materials and Methods</w:t>
      </w:r>
    </w:p>
    <w:p w14:paraId="68DFEC51" w14:textId="0EB6326C" w:rsidR="00B53C2F" w:rsidRPr="00FD74B9" w:rsidRDefault="00B53C2F" w:rsidP="00B53C2F">
      <w:pPr>
        <w:rPr>
          <w:rFonts w:ascii="Times New Roman" w:hAnsi="Times New Roman" w:cs="Times New Roman"/>
          <w:b/>
          <w:bCs/>
          <w:sz w:val="24"/>
          <w:szCs w:val="24"/>
        </w:rPr>
      </w:pPr>
      <w:r w:rsidRPr="00FD74B9">
        <w:rPr>
          <w:rFonts w:ascii="Times New Roman" w:hAnsi="Times New Roman" w:cs="Times New Roman"/>
          <w:b/>
          <w:bCs/>
          <w:sz w:val="24"/>
          <w:szCs w:val="24"/>
        </w:rPr>
        <w:t>2.1 Collection of Plant Material</w:t>
      </w:r>
      <w:r w:rsidR="005C28D8" w:rsidRPr="00FD74B9">
        <w:rPr>
          <w:rFonts w:ascii="Times New Roman" w:hAnsi="Times New Roman" w:cs="Times New Roman"/>
          <w:noProof/>
          <w:sz w:val="24"/>
          <w:szCs w:val="24"/>
          <w:lang w:eastAsia="en-IN"/>
        </w:rPr>
        <w:drawing>
          <wp:inline distT="0" distB="0" distL="0" distR="0" wp14:anchorId="7EB91FBD" wp14:editId="2030B81C">
            <wp:extent cx="3898900" cy="2605314"/>
            <wp:effectExtent l="0" t="0" r="6350" b="5080"/>
            <wp:docPr id="1729654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76954" cy="2724293"/>
                    </a:xfrm>
                    <a:prstGeom prst="rect">
                      <a:avLst/>
                    </a:prstGeom>
                    <a:noFill/>
                    <a:ln>
                      <a:noFill/>
                    </a:ln>
                  </pic:spPr>
                </pic:pic>
              </a:graphicData>
            </a:graphic>
          </wp:inline>
        </w:drawing>
      </w:r>
    </w:p>
    <w:p w14:paraId="7A3C8581" w14:textId="7DB2BFE3" w:rsidR="005C28D8" w:rsidRPr="00FD74B9" w:rsidRDefault="005C28D8" w:rsidP="00B53C2F">
      <w:pPr>
        <w:rPr>
          <w:rFonts w:ascii="Times New Roman" w:hAnsi="Times New Roman" w:cs="Times New Roman"/>
          <w:sz w:val="24"/>
          <w:szCs w:val="24"/>
        </w:rPr>
      </w:pPr>
      <w:r w:rsidRPr="00FD74B9">
        <w:rPr>
          <w:rFonts w:ascii="Times New Roman" w:hAnsi="Times New Roman" w:cs="Times New Roman"/>
          <w:sz w:val="24"/>
          <w:szCs w:val="24"/>
        </w:rPr>
        <w:t xml:space="preserve">Fig. – Collection of </w:t>
      </w:r>
      <w:r w:rsidRPr="00FD74B9">
        <w:rPr>
          <w:rFonts w:ascii="Times New Roman" w:hAnsi="Times New Roman" w:cs="Times New Roman"/>
          <w:i/>
          <w:iCs/>
          <w:sz w:val="24"/>
          <w:szCs w:val="24"/>
        </w:rPr>
        <w:t xml:space="preserve">Aegle marmelos </w:t>
      </w:r>
      <w:r w:rsidRPr="00FD74B9">
        <w:rPr>
          <w:rFonts w:ascii="Times New Roman" w:hAnsi="Times New Roman" w:cs="Times New Roman"/>
          <w:sz w:val="24"/>
          <w:szCs w:val="24"/>
        </w:rPr>
        <w:t>leaves</w:t>
      </w:r>
    </w:p>
    <w:p w14:paraId="13C5F190" w14:textId="5341E491" w:rsidR="005C28D8" w:rsidRPr="00FD74B9" w:rsidRDefault="005C28D8" w:rsidP="00B53C2F">
      <w:pPr>
        <w:rPr>
          <w:rFonts w:ascii="Times New Roman" w:hAnsi="Times New Roman" w:cs="Times New Roman"/>
          <w:b/>
          <w:bCs/>
          <w:sz w:val="24"/>
          <w:szCs w:val="24"/>
        </w:rPr>
      </w:pPr>
      <w:r w:rsidRPr="00FD74B9">
        <w:rPr>
          <w:rFonts w:ascii="Times New Roman" w:hAnsi="Times New Roman" w:cs="Times New Roman"/>
          <w:sz w:val="24"/>
          <w:szCs w:val="24"/>
        </w:rPr>
        <w:t xml:space="preserve">Fresh leaves of </w:t>
      </w:r>
      <w:r w:rsidRPr="00FD74B9">
        <w:rPr>
          <w:rFonts w:ascii="Times New Roman" w:hAnsi="Times New Roman" w:cs="Times New Roman"/>
          <w:i/>
          <w:iCs/>
          <w:sz w:val="24"/>
          <w:szCs w:val="24"/>
        </w:rPr>
        <w:t>Aegle marmelos</w:t>
      </w:r>
      <w:r w:rsidRPr="00FD74B9">
        <w:rPr>
          <w:rFonts w:ascii="Times New Roman" w:hAnsi="Times New Roman" w:cs="Times New Roman"/>
          <w:sz w:val="24"/>
          <w:szCs w:val="24"/>
        </w:rPr>
        <w:t xml:space="preserve"> were collected from the area of Hivra Khurd, Taluka Basmath, District Hingoli (Maharashtra, India). The site was surveyed during active growing season and only healthy plant material were selected for further study. The collected leaves were washed with water, shade dried and powdered using a mechanical grinder</w:t>
      </w:r>
      <w:r w:rsidRPr="00FD74B9">
        <w:rPr>
          <w:rFonts w:ascii="Times New Roman" w:hAnsi="Times New Roman" w:cs="Times New Roman"/>
          <w:b/>
          <w:bCs/>
          <w:sz w:val="24"/>
          <w:szCs w:val="24"/>
        </w:rPr>
        <w:t>.</w:t>
      </w:r>
    </w:p>
    <w:p w14:paraId="302A80DD" w14:textId="4E4C950F" w:rsidR="003333B3" w:rsidRPr="00FD74B9" w:rsidRDefault="005C28D8" w:rsidP="00951249">
      <w:pPr>
        <w:rPr>
          <w:rFonts w:ascii="Times New Roman" w:hAnsi="Times New Roman" w:cs="Times New Roman"/>
          <w:sz w:val="24"/>
          <w:szCs w:val="24"/>
        </w:rPr>
      </w:pPr>
      <w:r w:rsidRPr="00FD74B9">
        <w:rPr>
          <w:rFonts w:ascii="Times New Roman" w:hAnsi="Times New Roman" w:cs="Times New Roman"/>
          <w:b/>
          <w:bCs/>
          <w:sz w:val="24"/>
          <w:szCs w:val="24"/>
        </w:rPr>
        <w:lastRenderedPageBreak/>
        <w:t>2.</w:t>
      </w:r>
      <w:r w:rsidR="003857EA" w:rsidRPr="00FD74B9">
        <w:rPr>
          <w:rFonts w:ascii="Times New Roman" w:hAnsi="Times New Roman" w:cs="Times New Roman"/>
          <w:b/>
          <w:bCs/>
          <w:sz w:val="24"/>
          <w:szCs w:val="24"/>
        </w:rPr>
        <w:t>2</w:t>
      </w:r>
      <w:r w:rsidRPr="00FD74B9">
        <w:rPr>
          <w:rFonts w:ascii="Times New Roman" w:hAnsi="Times New Roman" w:cs="Times New Roman"/>
          <w:b/>
          <w:bCs/>
          <w:sz w:val="24"/>
          <w:szCs w:val="24"/>
        </w:rPr>
        <w:t xml:space="preserve"> Preparation of Leaf Extract</w:t>
      </w:r>
    </w:p>
    <w:p w14:paraId="42554C39" w14:textId="77777777" w:rsidR="00BD22DA" w:rsidRDefault="003857EA" w:rsidP="00951249">
      <w:pPr>
        <w:rPr>
          <w:rFonts w:ascii="Times New Roman" w:hAnsi="Times New Roman" w:cs="Times New Roman"/>
          <w:b/>
          <w:bCs/>
          <w:sz w:val="24"/>
          <w:szCs w:val="24"/>
        </w:rPr>
      </w:pPr>
      <w:r w:rsidRPr="00FD74B9">
        <w:rPr>
          <w:rFonts w:ascii="Times New Roman" w:hAnsi="Times New Roman" w:cs="Times New Roman"/>
          <w:sz w:val="24"/>
          <w:szCs w:val="24"/>
        </w:rPr>
        <w:t xml:space="preserve">            The leaf extract was prepared by Soxhlet extraction method in the botany research laboratory, N. E. S. Science college, Nanded. </w:t>
      </w:r>
      <w:r w:rsidR="005C28D8" w:rsidRPr="00FD74B9">
        <w:rPr>
          <w:rFonts w:ascii="Times New Roman" w:hAnsi="Times New Roman" w:cs="Times New Roman"/>
          <w:sz w:val="24"/>
          <w:szCs w:val="24"/>
        </w:rPr>
        <w:t>The crushed leaf material of 5 gm was loaded into the thimble, which is placed inside the Soxhlet extractor. The thimble was filled with 300ml of Methanol extraction. The side arm was lagged with glass wool. The solvent was heated using the mantle and the solvent were begun to evaporate, moving through the apparatus to the condenser. The condensate then drips into the reservoir containing the thimble. Once the level of solvent reaches the siphon it pours back into the flask and the cycle begins again. The process was run for a total of 8 hours. After the successful extraction of 7 cycles the extracted plant sample were air dried and collected into the extraction collector for further use</w:t>
      </w:r>
    </w:p>
    <w:p w14:paraId="27F9B372" w14:textId="5108313A" w:rsidR="003857EA" w:rsidRPr="00BD22DA" w:rsidRDefault="003857EA" w:rsidP="00951249">
      <w:pPr>
        <w:rPr>
          <w:rFonts w:ascii="Times New Roman" w:hAnsi="Times New Roman" w:cs="Times New Roman"/>
          <w:b/>
          <w:bCs/>
          <w:sz w:val="24"/>
          <w:szCs w:val="24"/>
        </w:rPr>
      </w:pPr>
      <w:r w:rsidRPr="00FD74B9">
        <w:rPr>
          <w:rFonts w:ascii="Times New Roman" w:hAnsi="Times New Roman" w:cs="Times New Roman"/>
          <w:noProof/>
          <w:sz w:val="24"/>
          <w:szCs w:val="24"/>
        </w:rPr>
        <w:t xml:space="preserve">      After the preparation of extract preliminary phytochemical analysis, estimation of total phenol content, estimation of total flavonoid content was also performed in the botany research laboratory, N.E.S. Science College, Nanded.</w:t>
      </w:r>
    </w:p>
    <w:p w14:paraId="2E57D794" w14:textId="5FEFB213" w:rsidR="007D163C" w:rsidRPr="00FD74B9" w:rsidRDefault="005C28D8" w:rsidP="00951249">
      <w:pPr>
        <w:rPr>
          <w:rFonts w:ascii="Times New Roman" w:hAnsi="Times New Roman" w:cs="Times New Roman"/>
          <w:b/>
          <w:bCs/>
          <w:noProof/>
          <w:sz w:val="24"/>
          <w:szCs w:val="24"/>
        </w:rPr>
      </w:pPr>
      <w:r w:rsidRPr="00FD74B9">
        <w:rPr>
          <w:rFonts w:ascii="Times New Roman" w:hAnsi="Times New Roman" w:cs="Times New Roman"/>
          <w:b/>
          <w:bCs/>
          <w:noProof/>
          <w:sz w:val="24"/>
          <w:szCs w:val="24"/>
        </w:rPr>
        <w:t>2.</w:t>
      </w:r>
      <w:r w:rsidR="003857EA" w:rsidRPr="00FD74B9">
        <w:rPr>
          <w:rFonts w:ascii="Times New Roman" w:hAnsi="Times New Roman" w:cs="Times New Roman"/>
          <w:b/>
          <w:bCs/>
          <w:noProof/>
          <w:sz w:val="24"/>
          <w:szCs w:val="24"/>
        </w:rPr>
        <w:t>3</w:t>
      </w:r>
      <w:r w:rsidRPr="00FD74B9">
        <w:rPr>
          <w:rFonts w:ascii="Times New Roman" w:hAnsi="Times New Roman" w:cs="Times New Roman"/>
          <w:b/>
          <w:bCs/>
          <w:noProof/>
          <w:sz w:val="24"/>
          <w:szCs w:val="24"/>
        </w:rPr>
        <w:t xml:space="preserve"> Preliminary Phytochemical Screening: </w:t>
      </w:r>
    </w:p>
    <w:p w14:paraId="4E1097B3" w14:textId="28DB66C8" w:rsidR="007D163C" w:rsidRPr="00FD74B9" w:rsidRDefault="007D163C" w:rsidP="00951249">
      <w:pPr>
        <w:rPr>
          <w:rFonts w:ascii="Times New Roman" w:hAnsi="Times New Roman" w:cs="Times New Roman"/>
          <w:sz w:val="24"/>
          <w:szCs w:val="24"/>
        </w:rPr>
      </w:pPr>
      <w:r w:rsidRPr="00FD74B9">
        <w:rPr>
          <w:rFonts w:ascii="Times New Roman" w:hAnsi="Times New Roman" w:cs="Times New Roman"/>
          <w:sz w:val="24"/>
          <w:szCs w:val="24"/>
        </w:rPr>
        <w:t xml:space="preserve">The preliminary phytochemical analysis tests are the simple qualitative tests helps to identify the major groups of phytochemicals present in the plant extract before performing the advanced techniques. </w:t>
      </w:r>
    </w:p>
    <w:p w14:paraId="1B95653F" w14:textId="4E3A2CF4" w:rsidR="007D163C" w:rsidRPr="00FD74B9" w:rsidRDefault="007D163C" w:rsidP="007D163C">
      <w:pPr>
        <w:rPr>
          <w:rFonts w:ascii="Times New Roman" w:hAnsi="Times New Roman" w:cs="Times New Roman"/>
          <w:sz w:val="24"/>
          <w:szCs w:val="24"/>
        </w:rPr>
      </w:pPr>
      <w:r w:rsidRPr="00FD74B9">
        <w:rPr>
          <w:rFonts w:ascii="Times New Roman" w:hAnsi="Times New Roman" w:cs="Times New Roman"/>
          <w:sz w:val="24"/>
          <w:szCs w:val="24"/>
        </w:rPr>
        <w:t xml:space="preserve">     Preliminary phytochemical screening of the </w:t>
      </w:r>
      <w:r w:rsidRPr="00FD74B9">
        <w:rPr>
          <w:rFonts w:ascii="Times New Roman" w:hAnsi="Times New Roman" w:cs="Times New Roman"/>
          <w:i/>
          <w:iCs/>
          <w:sz w:val="24"/>
          <w:szCs w:val="24"/>
        </w:rPr>
        <w:t>Aegle marmelos</w:t>
      </w:r>
      <w:r w:rsidRPr="00FD74B9">
        <w:rPr>
          <w:rFonts w:ascii="Times New Roman" w:hAnsi="Times New Roman" w:cs="Times New Roman"/>
          <w:sz w:val="24"/>
          <w:szCs w:val="24"/>
        </w:rPr>
        <w:t xml:space="preserve"> leaf extract was carried out using standard qualitative methods to detect the presence of different classes of secondary metabolites. Glycosides were identified using Keller–Killiani, Raymond’s and Legal’s tests. Alkaloids were detected by Mayer’s test, while flavonoids were confirmed using ferric chloride, Shinoda and zinc hydrochloride reduction tests.</w:t>
      </w:r>
    </w:p>
    <w:p w14:paraId="592D686C" w14:textId="0AFA70D3" w:rsidR="003333B3" w:rsidRPr="00FD74B9" w:rsidRDefault="007D163C" w:rsidP="007D163C">
      <w:pPr>
        <w:rPr>
          <w:rFonts w:ascii="Times New Roman" w:hAnsi="Times New Roman" w:cs="Times New Roman"/>
          <w:sz w:val="24"/>
          <w:szCs w:val="24"/>
        </w:rPr>
      </w:pPr>
      <w:r w:rsidRPr="00FD74B9">
        <w:rPr>
          <w:rFonts w:ascii="Times New Roman" w:hAnsi="Times New Roman" w:cs="Times New Roman"/>
          <w:sz w:val="24"/>
          <w:szCs w:val="24"/>
        </w:rPr>
        <w:t xml:space="preserve">Steroids were determined by chloroform and Salkowski tests. Saponins were detected by the foam test. Carbohydrates were identified using Molisch’s and Benedict’s tests, while proteins were detected using Millon’s, xanthoproteic, biuret and ninhydrin tests. Starch was confirmed by starch reagent test. Tannins were detected using </w:t>
      </w:r>
      <w:proofErr w:type="spellStart"/>
      <w:r w:rsidRPr="00FD74B9">
        <w:rPr>
          <w:rFonts w:ascii="Times New Roman" w:hAnsi="Times New Roman" w:cs="Times New Roman"/>
          <w:sz w:val="24"/>
          <w:szCs w:val="24"/>
        </w:rPr>
        <w:t>gelatin</w:t>
      </w:r>
      <w:proofErr w:type="spellEnd"/>
      <w:r w:rsidRPr="00FD74B9">
        <w:rPr>
          <w:rFonts w:ascii="Times New Roman" w:hAnsi="Times New Roman" w:cs="Times New Roman"/>
          <w:sz w:val="24"/>
          <w:szCs w:val="24"/>
        </w:rPr>
        <w:t xml:space="preserve"> and sodium hydroxide tests. The appearance of characteristic colour changes or precipitates indicated the presence of the respective phytochemical constituents</w:t>
      </w:r>
      <w:r w:rsidR="00350A6A" w:rsidRPr="00FD74B9">
        <w:rPr>
          <w:rFonts w:ascii="Times New Roman" w:hAnsi="Times New Roman" w:cs="Times New Roman"/>
          <w:sz w:val="24"/>
          <w:szCs w:val="24"/>
        </w:rPr>
        <w:t xml:space="preserve"> (Harborne et al., 1998).</w:t>
      </w:r>
    </w:p>
    <w:p w14:paraId="7A9F7A02" w14:textId="5E021E61" w:rsidR="007D163C" w:rsidRPr="00FD74B9" w:rsidRDefault="007D163C" w:rsidP="007D163C">
      <w:pPr>
        <w:rPr>
          <w:rFonts w:ascii="Times New Roman" w:hAnsi="Times New Roman" w:cs="Times New Roman"/>
          <w:b/>
          <w:bCs/>
          <w:sz w:val="24"/>
          <w:szCs w:val="24"/>
        </w:rPr>
      </w:pPr>
      <w:r w:rsidRPr="00FD74B9">
        <w:rPr>
          <w:rFonts w:ascii="Times New Roman" w:hAnsi="Times New Roman" w:cs="Times New Roman"/>
          <w:b/>
          <w:bCs/>
          <w:sz w:val="24"/>
          <w:szCs w:val="24"/>
        </w:rPr>
        <w:t>2.</w:t>
      </w:r>
      <w:r w:rsidR="003857EA" w:rsidRPr="00FD74B9">
        <w:rPr>
          <w:rFonts w:ascii="Times New Roman" w:hAnsi="Times New Roman" w:cs="Times New Roman"/>
          <w:b/>
          <w:bCs/>
          <w:sz w:val="24"/>
          <w:szCs w:val="24"/>
        </w:rPr>
        <w:t>4</w:t>
      </w:r>
      <w:r w:rsidRPr="00FD74B9">
        <w:rPr>
          <w:rFonts w:ascii="Times New Roman" w:hAnsi="Times New Roman" w:cs="Times New Roman"/>
          <w:b/>
          <w:bCs/>
          <w:sz w:val="24"/>
          <w:szCs w:val="24"/>
        </w:rPr>
        <w:t xml:space="preserve"> </w:t>
      </w:r>
      <w:r w:rsidR="008B1415" w:rsidRPr="00FD74B9">
        <w:rPr>
          <w:rFonts w:ascii="Times New Roman" w:hAnsi="Times New Roman" w:cs="Times New Roman"/>
          <w:b/>
          <w:bCs/>
          <w:sz w:val="24"/>
          <w:szCs w:val="24"/>
        </w:rPr>
        <w:t xml:space="preserve">Determination of Total Phenolic Content: </w:t>
      </w:r>
    </w:p>
    <w:p w14:paraId="023B5F63" w14:textId="472BBB38" w:rsidR="008B1415" w:rsidRPr="00FD74B9" w:rsidRDefault="008B1415" w:rsidP="008B1415">
      <w:pPr>
        <w:rPr>
          <w:rFonts w:ascii="Times New Roman" w:hAnsi="Times New Roman" w:cs="Times New Roman"/>
          <w:sz w:val="24"/>
          <w:szCs w:val="24"/>
        </w:rPr>
      </w:pPr>
      <w:r w:rsidRPr="00FD74B9">
        <w:rPr>
          <w:rFonts w:ascii="Times New Roman" w:hAnsi="Times New Roman" w:cs="Times New Roman"/>
          <w:sz w:val="24"/>
          <w:szCs w:val="24"/>
        </w:rPr>
        <w:t>Total phenolic content of the extract was determined using the Folin–Ciocalteu reagent method.</w:t>
      </w:r>
      <w:r w:rsidR="00B1651B" w:rsidRPr="00FD74B9">
        <w:rPr>
          <w:rFonts w:ascii="Times New Roman" w:hAnsi="Times New Roman" w:cs="Times New Roman"/>
          <w:sz w:val="24"/>
          <w:szCs w:val="24"/>
        </w:rPr>
        <w:t xml:space="preserve"> </w:t>
      </w:r>
      <w:r w:rsidRPr="00FD74B9">
        <w:rPr>
          <w:rFonts w:ascii="Times New Roman" w:hAnsi="Times New Roman" w:cs="Times New Roman"/>
          <w:sz w:val="24"/>
          <w:szCs w:val="24"/>
        </w:rPr>
        <w:t>Different concentrations of the plant extract (20–100 µg/ml) were prepared. An aliquot of the extract was mixed with distilled water followed by the addition of Folin–Ciocalteu reagent. After 5 minutes, sodium carbonate solution was added to the mixture and the final volume was adjusted with distilled water.</w:t>
      </w:r>
    </w:p>
    <w:p w14:paraId="67C7E768" w14:textId="4D0F01DF" w:rsidR="003333B3" w:rsidRPr="00FD74B9" w:rsidRDefault="008B1415" w:rsidP="008B1415">
      <w:pPr>
        <w:rPr>
          <w:rFonts w:ascii="Times New Roman" w:hAnsi="Times New Roman" w:cs="Times New Roman"/>
          <w:sz w:val="24"/>
          <w:szCs w:val="24"/>
        </w:rPr>
      </w:pPr>
      <w:r w:rsidRPr="00FD74B9">
        <w:rPr>
          <w:rFonts w:ascii="Times New Roman" w:hAnsi="Times New Roman" w:cs="Times New Roman"/>
          <w:sz w:val="24"/>
          <w:szCs w:val="24"/>
        </w:rPr>
        <w:t>Similarly, standard solutions of gallic acid were prepared for the calibration curve. The reaction mixture was incubated at room temperature and the absorbance was measured using a spectrophotometer at 550 nm against a reagent blank. The total phenolic content was expressed as µg of gallic acid equivalent (GAE) per g of extract, and all measurements were performed in triplicate</w:t>
      </w:r>
      <w:r w:rsidR="00B1651B" w:rsidRPr="00FD74B9">
        <w:rPr>
          <w:rFonts w:ascii="Times New Roman" w:hAnsi="Times New Roman" w:cs="Times New Roman"/>
          <w:sz w:val="24"/>
          <w:szCs w:val="24"/>
        </w:rPr>
        <w:t xml:space="preserve"> (Chang et al., 2002).</w:t>
      </w:r>
    </w:p>
    <w:p w14:paraId="5347A2A5" w14:textId="77777777" w:rsidR="00D75CD3" w:rsidRPr="00FD74B9" w:rsidRDefault="00D75CD3" w:rsidP="008B1415">
      <w:pPr>
        <w:rPr>
          <w:rFonts w:ascii="Times New Roman" w:hAnsi="Times New Roman" w:cs="Times New Roman"/>
          <w:b/>
          <w:bCs/>
          <w:sz w:val="24"/>
          <w:szCs w:val="24"/>
        </w:rPr>
      </w:pPr>
    </w:p>
    <w:p w14:paraId="775C8421" w14:textId="4B13616E" w:rsidR="008B1415" w:rsidRPr="00FD74B9" w:rsidRDefault="00850DB8" w:rsidP="008B1415">
      <w:pPr>
        <w:rPr>
          <w:rFonts w:ascii="Times New Roman" w:hAnsi="Times New Roman" w:cs="Times New Roman"/>
          <w:b/>
          <w:bCs/>
          <w:sz w:val="24"/>
          <w:szCs w:val="24"/>
        </w:rPr>
      </w:pPr>
      <w:r w:rsidRPr="00FD74B9">
        <w:rPr>
          <w:rFonts w:ascii="Times New Roman" w:hAnsi="Times New Roman" w:cs="Times New Roman"/>
          <w:b/>
          <w:bCs/>
          <w:sz w:val="24"/>
          <w:szCs w:val="24"/>
        </w:rPr>
        <w:lastRenderedPageBreak/>
        <w:t>2.</w:t>
      </w:r>
      <w:r w:rsidR="003857EA" w:rsidRPr="00FD74B9">
        <w:rPr>
          <w:rFonts w:ascii="Times New Roman" w:hAnsi="Times New Roman" w:cs="Times New Roman"/>
          <w:b/>
          <w:bCs/>
          <w:sz w:val="24"/>
          <w:szCs w:val="24"/>
        </w:rPr>
        <w:t>5</w:t>
      </w:r>
      <w:r w:rsidRPr="00FD74B9">
        <w:rPr>
          <w:rFonts w:ascii="Times New Roman" w:hAnsi="Times New Roman" w:cs="Times New Roman"/>
          <w:b/>
          <w:bCs/>
          <w:sz w:val="24"/>
          <w:szCs w:val="24"/>
        </w:rPr>
        <w:t xml:space="preserve"> Determination of Total Flavonoid Content</w:t>
      </w:r>
    </w:p>
    <w:p w14:paraId="5549DBFC" w14:textId="77777777" w:rsidR="00850DB8" w:rsidRPr="00FD74B9" w:rsidRDefault="00850DB8" w:rsidP="00850DB8">
      <w:pPr>
        <w:rPr>
          <w:rFonts w:ascii="Times New Roman" w:hAnsi="Times New Roman" w:cs="Times New Roman"/>
          <w:sz w:val="24"/>
          <w:szCs w:val="24"/>
        </w:rPr>
      </w:pPr>
      <w:r w:rsidRPr="00FD74B9">
        <w:rPr>
          <w:rFonts w:ascii="Times New Roman" w:hAnsi="Times New Roman" w:cs="Times New Roman"/>
          <w:sz w:val="24"/>
          <w:szCs w:val="24"/>
        </w:rPr>
        <w:t>Total flavonoid content of the extract was determined using the aluminium chloride colorimetric method. The reaction mixture consisted of plant extract and distilled water followed by the addition of sodium nitrite solution. After incubation, aluminium chloride solution was added to the mixture and subsequently sodium hydroxide solution was introduced. The final volume was adjusted with distilled water.</w:t>
      </w:r>
    </w:p>
    <w:p w14:paraId="6A49A8AD" w14:textId="34E2F37A" w:rsidR="00850DB8" w:rsidRPr="00FD74B9" w:rsidRDefault="00295C65" w:rsidP="00850DB8">
      <w:pPr>
        <w:rPr>
          <w:rFonts w:ascii="Times New Roman" w:hAnsi="Times New Roman" w:cs="Times New Roman"/>
          <w:sz w:val="24"/>
          <w:szCs w:val="24"/>
        </w:rPr>
      </w:pPr>
      <w:r w:rsidRPr="00FD74B9">
        <w:rPr>
          <w:rFonts w:ascii="Times New Roman" w:hAnsi="Times New Roman" w:cs="Times New Roman"/>
          <w:sz w:val="24"/>
          <w:szCs w:val="24"/>
        </w:rPr>
        <w:t xml:space="preserve">   </w:t>
      </w:r>
      <w:r w:rsidR="00850DB8" w:rsidRPr="00FD74B9">
        <w:rPr>
          <w:rFonts w:ascii="Times New Roman" w:hAnsi="Times New Roman" w:cs="Times New Roman"/>
          <w:sz w:val="24"/>
          <w:szCs w:val="24"/>
        </w:rPr>
        <w:t>Standard solutions of quercetin at different concentrations were prepared to obtain the calibration curve. The absorbance of both test and standard solutions was measured using a spectrophotometer at 510 nm against the reagent blank. The total flavonoid content was expressed as µg of quercetin equivalent (QE) per g of extract, and the analysis was performed in triplicate</w:t>
      </w:r>
      <w:r w:rsidR="00B1651B" w:rsidRPr="00FD74B9">
        <w:rPr>
          <w:rFonts w:ascii="Times New Roman" w:hAnsi="Times New Roman" w:cs="Times New Roman"/>
          <w:sz w:val="24"/>
          <w:szCs w:val="24"/>
        </w:rPr>
        <w:t xml:space="preserve"> (Ashok et al., 2017).</w:t>
      </w:r>
    </w:p>
    <w:p w14:paraId="23E19F99" w14:textId="7EA11EA1" w:rsidR="003857EA" w:rsidRPr="00FD74B9" w:rsidRDefault="003857EA" w:rsidP="00850DB8">
      <w:pPr>
        <w:rPr>
          <w:rFonts w:ascii="Times New Roman" w:hAnsi="Times New Roman" w:cs="Times New Roman"/>
          <w:sz w:val="24"/>
          <w:szCs w:val="24"/>
        </w:rPr>
      </w:pPr>
      <w:r w:rsidRPr="00FD74B9">
        <w:rPr>
          <w:rFonts w:ascii="Times New Roman" w:hAnsi="Times New Roman" w:cs="Times New Roman"/>
          <w:sz w:val="24"/>
          <w:szCs w:val="24"/>
        </w:rPr>
        <w:t xml:space="preserve">      Further assays such as antioxidant assay, antidiabetic assay was performed in the infinite biotech lab Sangli.</w:t>
      </w:r>
    </w:p>
    <w:p w14:paraId="1AAB5252" w14:textId="716D7B50" w:rsidR="003333B3" w:rsidRPr="00FD74B9" w:rsidRDefault="00850DB8" w:rsidP="00951249">
      <w:pPr>
        <w:rPr>
          <w:rFonts w:ascii="Times New Roman" w:hAnsi="Times New Roman" w:cs="Times New Roman"/>
          <w:b/>
          <w:bCs/>
          <w:sz w:val="24"/>
          <w:szCs w:val="24"/>
        </w:rPr>
      </w:pPr>
      <w:r w:rsidRPr="00FD74B9">
        <w:rPr>
          <w:rFonts w:ascii="Times New Roman" w:hAnsi="Times New Roman" w:cs="Times New Roman"/>
          <w:b/>
          <w:bCs/>
          <w:sz w:val="24"/>
          <w:szCs w:val="24"/>
        </w:rPr>
        <w:t>2.</w:t>
      </w:r>
      <w:r w:rsidR="003857EA" w:rsidRPr="00FD74B9">
        <w:rPr>
          <w:rFonts w:ascii="Times New Roman" w:hAnsi="Times New Roman" w:cs="Times New Roman"/>
          <w:b/>
          <w:bCs/>
          <w:sz w:val="24"/>
          <w:szCs w:val="24"/>
        </w:rPr>
        <w:t>6</w:t>
      </w:r>
      <w:r w:rsidRPr="00FD74B9">
        <w:rPr>
          <w:rFonts w:ascii="Times New Roman" w:hAnsi="Times New Roman" w:cs="Times New Roman"/>
          <w:b/>
          <w:bCs/>
          <w:sz w:val="24"/>
          <w:szCs w:val="24"/>
        </w:rPr>
        <w:t xml:space="preserve"> Antioxidant Activity:</w:t>
      </w:r>
    </w:p>
    <w:p w14:paraId="47F1ED22" w14:textId="77777777" w:rsidR="00295C65" w:rsidRPr="00FD74B9" w:rsidRDefault="00850DB8" w:rsidP="00850DB8">
      <w:pPr>
        <w:rPr>
          <w:rFonts w:ascii="Times New Roman" w:hAnsi="Times New Roman" w:cs="Times New Roman"/>
          <w:sz w:val="24"/>
          <w:szCs w:val="24"/>
        </w:rPr>
      </w:pPr>
      <w:r w:rsidRPr="00FD74B9">
        <w:rPr>
          <w:rFonts w:ascii="Times New Roman" w:hAnsi="Times New Roman" w:cs="Times New Roman"/>
          <w:sz w:val="24"/>
          <w:szCs w:val="24"/>
        </w:rPr>
        <w:t xml:space="preserve">The antioxidant activity of the plant extract was evaluated using the DPPH free radical scavenging assay. </w:t>
      </w:r>
      <w:r w:rsidR="00295C65" w:rsidRPr="00FD74B9">
        <w:rPr>
          <w:rFonts w:ascii="Times New Roman" w:hAnsi="Times New Roman" w:cs="Times New Roman"/>
          <w:sz w:val="24"/>
          <w:szCs w:val="24"/>
        </w:rPr>
        <w:t>Standard used in this method is ascorbic acid.</w:t>
      </w:r>
    </w:p>
    <w:p w14:paraId="5ACBBF6F" w14:textId="2D89E67D" w:rsidR="00850DB8" w:rsidRPr="00FD74B9" w:rsidRDefault="00295C65" w:rsidP="00850DB8">
      <w:pPr>
        <w:rPr>
          <w:rFonts w:ascii="Times New Roman" w:hAnsi="Times New Roman" w:cs="Times New Roman"/>
          <w:sz w:val="24"/>
          <w:szCs w:val="24"/>
        </w:rPr>
      </w:pPr>
      <w:r w:rsidRPr="00FD74B9">
        <w:rPr>
          <w:rFonts w:ascii="Times New Roman" w:hAnsi="Times New Roman" w:cs="Times New Roman"/>
          <w:sz w:val="24"/>
          <w:szCs w:val="24"/>
        </w:rPr>
        <w:t xml:space="preserve">    </w:t>
      </w:r>
      <w:r w:rsidR="00850DB8" w:rsidRPr="00FD74B9">
        <w:rPr>
          <w:rFonts w:ascii="Times New Roman" w:hAnsi="Times New Roman" w:cs="Times New Roman"/>
          <w:sz w:val="24"/>
          <w:szCs w:val="24"/>
        </w:rPr>
        <w:t>Different concentrations of the extract (20–100 µg/ml) were prepared. An aliquot of the extract was mixed with methanolic DPPH solution and the reaction mixture was incubated in the dark for about 30 minutes.</w:t>
      </w:r>
    </w:p>
    <w:p w14:paraId="557BDE7D" w14:textId="77777777" w:rsidR="00850DB8" w:rsidRPr="00FD74B9" w:rsidRDefault="00850DB8" w:rsidP="00850DB8">
      <w:pPr>
        <w:rPr>
          <w:rFonts w:ascii="Times New Roman" w:hAnsi="Times New Roman" w:cs="Times New Roman"/>
          <w:sz w:val="24"/>
          <w:szCs w:val="24"/>
        </w:rPr>
      </w:pPr>
      <w:r w:rsidRPr="00FD74B9">
        <w:rPr>
          <w:rFonts w:ascii="Times New Roman" w:hAnsi="Times New Roman" w:cs="Times New Roman"/>
          <w:sz w:val="24"/>
          <w:szCs w:val="24"/>
        </w:rPr>
        <w:t>The change in colour of the solution from purple to yellow indicated the scavenging of DPPH free radicals. The absorbance of the reaction mixture was measured using a spectrophotometer at 510 nm against the control. The percentage of DPPH radical scavenging activity was calculated using the following equation:</w:t>
      </w:r>
    </w:p>
    <w:p w14:paraId="756B2FD8" w14:textId="77777777" w:rsidR="007C486D" w:rsidRPr="00FD74B9" w:rsidRDefault="00850DB8" w:rsidP="00850DB8">
      <w:pPr>
        <w:rPr>
          <w:rFonts w:ascii="Times New Roman" w:hAnsi="Times New Roman" w:cs="Times New Roman"/>
          <w:sz w:val="24"/>
          <w:szCs w:val="24"/>
        </w:rPr>
      </w:pPr>
      <w:r w:rsidRPr="00FD74B9">
        <w:rPr>
          <w:rFonts w:ascii="Times New Roman" w:hAnsi="Times New Roman" w:cs="Times New Roman"/>
          <w:sz w:val="24"/>
          <w:szCs w:val="24"/>
        </w:rPr>
        <w:t>DPPH scavenging activity (%) = [(Absorbance of control − Absorbance of sample) / Absorbance of control] × 100</w:t>
      </w:r>
      <w:r w:rsidR="007C486D" w:rsidRPr="00FD74B9">
        <w:rPr>
          <w:rFonts w:ascii="Times New Roman" w:hAnsi="Times New Roman" w:cs="Times New Roman"/>
          <w:sz w:val="24"/>
          <w:szCs w:val="24"/>
        </w:rPr>
        <w:t xml:space="preserve"> </w:t>
      </w:r>
    </w:p>
    <w:p w14:paraId="17853ADE" w14:textId="67971009" w:rsidR="00E01908" w:rsidRPr="00FD74B9" w:rsidRDefault="007C486D" w:rsidP="00850DB8">
      <w:pPr>
        <w:rPr>
          <w:rFonts w:ascii="Times New Roman" w:hAnsi="Times New Roman" w:cs="Times New Roman"/>
          <w:sz w:val="24"/>
          <w:szCs w:val="24"/>
        </w:rPr>
      </w:pPr>
      <w:r w:rsidRPr="00FD74B9">
        <w:rPr>
          <w:rFonts w:ascii="Times New Roman" w:hAnsi="Times New Roman" w:cs="Times New Roman"/>
          <w:sz w:val="24"/>
          <w:szCs w:val="24"/>
        </w:rPr>
        <w:t xml:space="preserve">          (Baliyan et al., 2022).</w:t>
      </w:r>
    </w:p>
    <w:p w14:paraId="45E00CBB" w14:textId="4CD4689C" w:rsidR="00850DB8" w:rsidRPr="00FD74B9" w:rsidRDefault="00850DB8" w:rsidP="00850DB8">
      <w:pPr>
        <w:rPr>
          <w:rFonts w:ascii="Times New Roman" w:hAnsi="Times New Roman" w:cs="Times New Roman"/>
          <w:b/>
          <w:bCs/>
          <w:sz w:val="24"/>
          <w:szCs w:val="24"/>
        </w:rPr>
      </w:pPr>
      <w:r w:rsidRPr="00FD74B9">
        <w:rPr>
          <w:rFonts w:ascii="Times New Roman" w:hAnsi="Times New Roman" w:cs="Times New Roman"/>
          <w:b/>
          <w:bCs/>
          <w:sz w:val="24"/>
          <w:szCs w:val="24"/>
        </w:rPr>
        <w:t>2.</w:t>
      </w:r>
      <w:r w:rsidR="003857EA" w:rsidRPr="00FD74B9">
        <w:rPr>
          <w:rFonts w:ascii="Times New Roman" w:hAnsi="Times New Roman" w:cs="Times New Roman"/>
          <w:b/>
          <w:bCs/>
          <w:sz w:val="24"/>
          <w:szCs w:val="24"/>
        </w:rPr>
        <w:t>7</w:t>
      </w:r>
      <w:r w:rsidRPr="00FD74B9">
        <w:rPr>
          <w:rFonts w:ascii="Times New Roman" w:hAnsi="Times New Roman" w:cs="Times New Roman"/>
          <w:b/>
          <w:bCs/>
          <w:sz w:val="24"/>
          <w:szCs w:val="24"/>
        </w:rPr>
        <w:t xml:space="preserve"> Antidiabetic Activity: </w:t>
      </w:r>
    </w:p>
    <w:p w14:paraId="3CC43CD5" w14:textId="1BFAE682" w:rsidR="00295C65" w:rsidRPr="00FD74B9" w:rsidRDefault="00850DB8" w:rsidP="00850DB8">
      <w:pPr>
        <w:rPr>
          <w:rFonts w:ascii="Times New Roman" w:hAnsi="Times New Roman" w:cs="Times New Roman"/>
          <w:sz w:val="24"/>
          <w:szCs w:val="24"/>
        </w:rPr>
      </w:pPr>
      <w:r w:rsidRPr="00FD74B9">
        <w:rPr>
          <w:rFonts w:ascii="Times New Roman" w:hAnsi="Times New Roman" w:cs="Times New Roman"/>
          <w:sz w:val="24"/>
          <w:szCs w:val="24"/>
        </w:rPr>
        <w:t xml:space="preserve">The antidiabetic activity of the plant extract was evaluated by in vitro α-amylase inhibition assay following the method of Bernfeld. </w:t>
      </w:r>
      <w:r w:rsidR="00295C65" w:rsidRPr="00FD74B9">
        <w:rPr>
          <w:rFonts w:ascii="Times New Roman" w:hAnsi="Times New Roman" w:cs="Times New Roman"/>
          <w:sz w:val="24"/>
          <w:szCs w:val="24"/>
        </w:rPr>
        <w:t>Standard acarbose is used in this assay.</w:t>
      </w:r>
    </w:p>
    <w:p w14:paraId="55847C9B" w14:textId="2996EBA7" w:rsidR="00850DB8" w:rsidRPr="00FD74B9" w:rsidRDefault="00295C65" w:rsidP="00850DB8">
      <w:pPr>
        <w:rPr>
          <w:rFonts w:ascii="Times New Roman" w:hAnsi="Times New Roman" w:cs="Times New Roman"/>
          <w:sz w:val="24"/>
          <w:szCs w:val="24"/>
        </w:rPr>
      </w:pPr>
      <w:r w:rsidRPr="00FD74B9">
        <w:rPr>
          <w:rFonts w:ascii="Times New Roman" w:hAnsi="Times New Roman" w:cs="Times New Roman"/>
          <w:sz w:val="24"/>
          <w:szCs w:val="24"/>
        </w:rPr>
        <w:t xml:space="preserve">    </w:t>
      </w:r>
      <w:r w:rsidR="00850DB8" w:rsidRPr="00FD74B9">
        <w:rPr>
          <w:rFonts w:ascii="Times New Roman" w:hAnsi="Times New Roman" w:cs="Times New Roman"/>
          <w:sz w:val="24"/>
          <w:szCs w:val="24"/>
        </w:rPr>
        <w:t>Different concentrations of the extract were prepared and mixed with phosphate buffer (pH 6.9) containing α-amylase enzyme. The reaction mixture was incubated for a short period at room temperature.</w:t>
      </w:r>
    </w:p>
    <w:p w14:paraId="56AD1B20" w14:textId="4C4F1D74" w:rsidR="00850DB8" w:rsidRPr="00FD74B9" w:rsidRDefault="00850DB8" w:rsidP="00850DB8">
      <w:pPr>
        <w:rPr>
          <w:rFonts w:ascii="Times New Roman" w:hAnsi="Times New Roman" w:cs="Times New Roman"/>
          <w:sz w:val="24"/>
          <w:szCs w:val="24"/>
        </w:rPr>
      </w:pPr>
      <w:r w:rsidRPr="00FD74B9">
        <w:rPr>
          <w:rFonts w:ascii="Times New Roman" w:hAnsi="Times New Roman" w:cs="Times New Roman"/>
          <w:sz w:val="24"/>
          <w:szCs w:val="24"/>
        </w:rPr>
        <w:t>After incubation, starch solution was added as a substrate and the mixture was further incubated. The reaction was terminated by adding dinitro salicylic acid (DNSA) reagent and the mixture was heated in a boiling water bath. After cooling, the absorbance was measured using a spectrophotometer at 540 nm.</w:t>
      </w:r>
    </w:p>
    <w:p w14:paraId="49F68C24" w14:textId="77777777" w:rsidR="00850DB8" w:rsidRPr="00FD74B9" w:rsidRDefault="00850DB8" w:rsidP="00850DB8">
      <w:pPr>
        <w:rPr>
          <w:rFonts w:ascii="Times New Roman" w:hAnsi="Times New Roman" w:cs="Times New Roman"/>
          <w:sz w:val="24"/>
          <w:szCs w:val="24"/>
        </w:rPr>
      </w:pPr>
      <w:r w:rsidRPr="00FD74B9">
        <w:rPr>
          <w:rFonts w:ascii="Times New Roman" w:hAnsi="Times New Roman" w:cs="Times New Roman"/>
          <w:sz w:val="24"/>
          <w:szCs w:val="24"/>
        </w:rPr>
        <w:t>The percentage inhibition of α-amylase activity was calculated using the following equation:</w:t>
      </w:r>
    </w:p>
    <w:p w14:paraId="6A475C16" w14:textId="126B220A" w:rsidR="00850DB8" w:rsidRPr="00FD74B9" w:rsidRDefault="00850DB8" w:rsidP="00850DB8">
      <w:pPr>
        <w:rPr>
          <w:rFonts w:ascii="Times New Roman" w:hAnsi="Times New Roman" w:cs="Times New Roman"/>
          <w:sz w:val="24"/>
          <w:szCs w:val="24"/>
        </w:rPr>
      </w:pPr>
      <w:r w:rsidRPr="00FD74B9">
        <w:rPr>
          <w:rFonts w:ascii="Times New Roman" w:hAnsi="Times New Roman" w:cs="Times New Roman"/>
          <w:sz w:val="24"/>
          <w:szCs w:val="24"/>
        </w:rPr>
        <w:lastRenderedPageBreak/>
        <w:t>Inhibition (%) = [(Absorbance of control − Absorbance of sample) / Absorbance of control] × 100</w:t>
      </w:r>
    </w:p>
    <w:p w14:paraId="513DE660" w14:textId="2BDC7E36" w:rsidR="007C486D" w:rsidRPr="00FD74B9" w:rsidRDefault="007C486D" w:rsidP="00850DB8">
      <w:pPr>
        <w:rPr>
          <w:rFonts w:ascii="Times New Roman" w:hAnsi="Times New Roman" w:cs="Times New Roman"/>
          <w:sz w:val="24"/>
          <w:szCs w:val="24"/>
        </w:rPr>
      </w:pPr>
      <w:r w:rsidRPr="00FD74B9">
        <w:rPr>
          <w:rFonts w:ascii="Times New Roman" w:hAnsi="Times New Roman" w:cs="Times New Roman"/>
          <w:sz w:val="24"/>
          <w:szCs w:val="24"/>
        </w:rPr>
        <w:t xml:space="preserve">        (Zephy et al., 2015; Maritim et al., 2003)</w:t>
      </w:r>
    </w:p>
    <w:p w14:paraId="50D95A28" w14:textId="5D139756" w:rsidR="00D75CD3" w:rsidRPr="00FD74B9" w:rsidRDefault="00D75CD3" w:rsidP="00951249">
      <w:pPr>
        <w:rPr>
          <w:rFonts w:ascii="Times New Roman" w:hAnsi="Times New Roman" w:cs="Times New Roman"/>
          <w:b/>
          <w:bCs/>
          <w:sz w:val="24"/>
          <w:szCs w:val="24"/>
        </w:rPr>
      </w:pPr>
    </w:p>
    <w:p w14:paraId="4DD0CD49" w14:textId="0649AAF1" w:rsidR="003333B3" w:rsidRPr="00FD74B9" w:rsidRDefault="004253BB" w:rsidP="00951249">
      <w:pPr>
        <w:rPr>
          <w:rFonts w:ascii="Times New Roman" w:hAnsi="Times New Roman" w:cs="Times New Roman"/>
          <w:b/>
          <w:bCs/>
          <w:sz w:val="24"/>
          <w:szCs w:val="24"/>
        </w:rPr>
      </w:pPr>
      <w:r w:rsidRPr="00FD74B9">
        <w:rPr>
          <w:rFonts w:ascii="Times New Roman" w:hAnsi="Times New Roman" w:cs="Times New Roman"/>
          <w:b/>
          <w:bCs/>
          <w:sz w:val="24"/>
          <w:szCs w:val="24"/>
        </w:rPr>
        <w:t>3. Results and Discussion</w:t>
      </w:r>
    </w:p>
    <w:p w14:paraId="2F18E5AE" w14:textId="19225F5B" w:rsidR="003333B3" w:rsidRPr="00FD74B9" w:rsidRDefault="004253BB" w:rsidP="00951249">
      <w:pPr>
        <w:rPr>
          <w:rFonts w:ascii="Times New Roman" w:hAnsi="Times New Roman" w:cs="Times New Roman"/>
          <w:b/>
          <w:bCs/>
          <w:sz w:val="24"/>
          <w:szCs w:val="24"/>
        </w:rPr>
      </w:pPr>
      <w:r w:rsidRPr="00FD74B9">
        <w:rPr>
          <w:rFonts w:ascii="Times New Roman" w:hAnsi="Times New Roman" w:cs="Times New Roman"/>
          <w:b/>
          <w:bCs/>
          <w:sz w:val="24"/>
          <w:szCs w:val="24"/>
        </w:rPr>
        <w:t>3.1 Preliminary Phytochemical Analysis</w:t>
      </w:r>
    </w:p>
    <w:p w14:paraId="59B8ACE3" w14:textId="44C022C8" w:rsidR="004253BB" w:rsidRPr="00FD74B9" w:rsidRDefault="00387EEE" w:rsidP="00951249">
      <w:pPr>
        <w:rPr>
          <w:rFonts w:ascii="Times New Roman" w:hAnsi="Times New Roman" w:cs="Times New Roman"/>
          <w:b/>
          <w:bCs/>
          <w:sz w:val="24"/>
          <w:szCs w:val="24"/>
        </w:rPr>
      </w:pPr>
      <w:r w:rsidRPr="00FD74B9">
        <w:rPr>
          <w:rFonts w:ascii="Times New Roman" w:hAnsi="Times New Roman" w:cs="Times New Roman"/>
          <w:b/>
          <w:bCs/>
          <w:noProof/>
          <w:sz w:val="24"/>
          <w:szCs w:val="24"/>
          <w:lang w:eastAsia="en-IN"/>
        </w:rPr>
        <w:drawing>
          <wp:inline distT="0" distB="0" distL="0" distR="0" wp14:anchorId="06CB097F" wp14:editId="6BF7B6D2">
            <wp:extent cx="2790371" cy="1588539"/>
            <wp:effectExtent l="0" t="0" r="0" b="0"/>
            <wp:docPr id="416025709" name="Content Placeholder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62E288-5437-62A9-65AB-E6E97526CE0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62E288-5437-62A9-65AB-E6E97526CE01}"/>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7674" cy="1598390"/>
                    </a:xfrm>
                    <a:prstGeom prst="rect">
                      <a:avLst/>
                    </a:prstGeom>
                  </pic:spPr>
                </pic:pic>
              </a:graphicData>
            </a:graphic>
          </wp:inline>
        </w:drawing>
      </w:r>
      <w:r w:rsidRPr="00FD74B9">
        <w:rPr>
          <w:rFonts w:ascii="Times New Roman" w:hAnsi="Times New Roman" w:cs="Times New Roman"/>
          <w:noProof/>
          <w:sz w:val="24"/>
          <w:szCs w:val="24"/>
        </w:rPr>
        <w:t xml:space="preserve"> </w:t>
      </w:r>
      <w:r w:rsidRPr="00FD74B9">
        <w:rPr>
          <w:rFonts w:ascii="Times New Roman" w:hAnsi="Times New Roman" w:cs="Times New Roman"/>
          <w:b/>
          <w:bCs/>
          <w:noProof/>
          <w:sz w:val="24"/>
          <w:szCs w:val="24"/>
          <w:lang w:eastAsia="en-IN"/>
        </w:rPr>
        <w:drawing>
          <wp:inline distT="0" distB="0" distL="0" distR="0" wp14:anchorId="74B7B78A" wp14:editId="45544DEE">
            <wp:extent cx="2159000" cy="1592943"/>
            <wp:effectExtent l="0" t="0" r="0" b="7620"/>
            <wp:docPr id="9" name="Picture 8">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19AB22-BB38-42E3-86E7-77EF0868B2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19AB22-BB38-42E3-86E7-77EF0868B20D}"/>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1017" cy="1609188"/>
                    </a:xfrm>
                    <a:prstGeom prst="rect">
                      <a:avLst/>
                    </a:prstGeom>
                  </pic:spPr>
                </pic:pic>
              </a:graphicData>
            </a:graphic>
          </wp:inline>
        </w:drawing>
      </w:r>
    </w:p>
    <w:p w14:paraId="74207FDC" w14:textId="2C87B79F" w:rsidR="003333B3" w:rsidRPr="00FD74B9" w:rsidRDefault="00387EEE" w:rsidP="00951249">
      <w:pPr>
        <w:rPr>
          <w:rFonts w:ascii="Times New Roman" w:hAnsi="Times New Roman" w:cs="Times New Roman"/>
          <w:b/>
          <w:bCs/>
          <w:sz w:val="24"/>
          <w:szCs w:val="24"/>
        </w:rPr>
      </w:pPr>
      <w:r w:rsidRPr="00FD74B9">
        <w:rPr>
          <w:rFonts w:ascii="Times New Roman" w:hAnsi="Times New Roman" w:cs="Times New Roman"/>
          <w:b/>
          <w:bCs/>
          <w:noProof/>
          <w:sz w:val="24"/>
          <w:szCs w:val="24"/>
          <w:lang w:eastAsia="en-IN"/>
        </w:rPr>
        <w:drawing>
          <wp:inline distT="0" distB="0" distL="0" distR="0" wp14:anchorId="6D9C2813" wp14:editId="62BC46DF">
            <wp:extent cx="5070898" cy="1498600"/>
            <wp:effectExtent l="0" t="0" r="0" b="6350"/>
            <wp:docPr id="7" name="Picture 6">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546027-84FC-D976-6837-3F75DD61BA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546027-84FC-D976-6837-3F75DD61BA27}"/>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90888" cy="1504508"/>
                    </a:xfrm>
                    <a:prstGeom prst="rect">
                      <a:avLst/>
                    </a:prstGeom>
                  </pic:spPr>
                </pic:pic>
              </a:graphicData>
            </a:graphic>
          </wp:inline>
        </w:drawing>
      </w:r>
    </w:p>
    <w:p w14:paraId="38D2F845" w14:textId="1172D2BF" w:rsidR="003333B3" w:rsidRPr="00FD74B9" w:rsidRDefault="00387EEE" w:rsidP="00951249">
      <w:pPr>
        <w:rPr>
          <w:rFonts w:ascii="Times New Roman" w:hAnsi="Times New Roman" w:cs="Times New Roman"/>
          <w:i/>
          <w:iCs/>
          <w:sz w:val="24"/>
          <w:szCs w:val="24"/>
        </w:rPr>
      </w:pPr>
      <w:r w:rsidRPr="00FD74B9">
        <w:rPr>
          <w:rFonts w:ascii="Times New Roman" w:hAnsi="Times New Roman" w:cs="Times New Roman"/>
          <w:sz w:val="24"/>
          <w:szCs w:val="24"/>
        </w:rPr>
        <w:t xml:space="preserve">Fig.- Preliminary Phytochemical Analysis of </w:t>
      </w:r>
      <w:r w:rsidRPr="00FD74B9">
        <w:rPr>
          <w:rFonts w:ascii="Times New Roman" w:hAnsi="Times New Roman" w:cs="Times New Roman"/>
          <w:i/>
          <w:iCs/>
          <w:sz w:val="24"/>
          <w:szCs w:val="24"/>
        </w:rPr>
        <w:t xml:space="preserve">Aegle marmelos </w:t>
      </w:r>
    </w:p>
    <w:p w14:paraId="1752D2D0" w14:textId="77777777" w:rsidR="00387EEE" w:rsidRPr="00FD74B9" w:rsidRDefault="00387EEE" w:rsidP="00951249">
      <w:pPr>
        <w:rPr>
          <w:rFonts w:ascii="Times New Roman" w:hAnsi="Times New Roman" w:cs="Times New Roman"/>
          <w:i/>
          <w:iCs/>
          <w:sz w:val="24"/>
          <w:szCs w:val="24"/>
        </w:rPr>
      </w:pPr>
    </w:p>
    <w:tbl>
      <w:tblPr>
        <w:tblStyle w:val="TableGrid"/>
        <w:tblW w:w="0" w:type="auto"/>
        <w:tblInd w:w="360" w:type="dxa"/>
        <w:tblLook w:val="04A0" w:firstRow="1" w:lastRow="0" w:firstColumn="1" w:lastColumn="0" w:noHBand="0" w:noVBand="1"/>
      </w:tblPr>
      <w:tblGrid>
        <w:gridCol w:w="4328"/>
        <w:gridCol w:w="4328"/>
      </w:tblGrid>
      <w:tr w:rsidR="00387EEE" w:rsidRPr="00FD74B9" w14:paraId="55B3AF18" w14:textId="77777777" w:rsidTr="000C6826">
        <w:tc>
          <w:tcPr>
            <w:tcW w:w="4328" w:type="dxa"/>
          </w:tcPr>
          <w:p w14:paraId="416A6FE9"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Test for Glycosides</w:t>
            </w:r>
          </w:p>
        </w:tc>
        <w:tc>
          <w:tcPr>
            <w:tcW w:w="4328" w:type="dxa"/>
          </w:tcPr>
          <w:p w14:paraId="2B542246"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Result</w:t>
            </w:r>
          </w:p>
        </w:tc>
      </w:tr>
      <w:tr w:rsidR="00387EEE" w:rsidRPr="00FD74B9" w14:paraId="5D678411" w14:textId="77777777" w:rsidTr="000C6826">
        <w:tc>
          <w:tcPr>
            <w:tcW w:w="4328" w:type="dxa"/>
          </w:tcPr>
          <w:p w14:paraId="6951197D" w14:textId="77777777" w:rsidR="00387EEE" w:rsidRPr="00FD74B9" w:rsidRDefault="00387EEE" w:rsidP="00387EEE">
            <w:pPr>
              <w:pStyle w:val="ListParagraph"/>
              <w:numPr>
                <w:ilvl w:val="0"/>
                <w:numId w:val="9"/>
              </w:numPr>
              <w:rPr>
                <w:rFonts w:ascii="Times New Roman" w:hAnsi="Times New Roman" w:cs="Times New Roman"/>
                <w:sz w:val="24"/>
                <w:szCs w:val="24"/>
              </w:rPr>
            </w:pPr>
            <w:proofErr w:type="spellStart"/>
            <w:r w:rsidRPr="00FD74B9">
              <w:rPr>
                <w:rFonts w:ascii="Times New Roman" w:hAnsi="Times New Roman" w:cs="Times New Roman"/>
                <w:sz w:val="24"/>
                <w:szCs w:val="24"/>
              </w:rPr>
              <w:t>Kellar</w:t>
            </w:r>
            <w:proofErr w:type="spellEnd"/>
            <w:r w:rsidRPr="00FD74B9">
              <w:rPr>
                <w:rFonts w:ascii="Times New Roman" w:hAnsi="Times New Roman" w:cs="Times New Roman"/>
                <w:sz w:val="24"/>
                <w:szCs w:val="24"/>
              </w:rPr>
              <w:t xml:space="preserve"> </w:t>
            </w:r>
            <w:proofErr w:type="spellStart"/>
            <w:r w:rsidRPr="00FD74B9">
              <w:rPr>
                <w:rFonts w:ascii="Times New Roman" w:hAnsi="Times New Roman" w:cs="Times New Roman"/>
                <w:sz w:val="24"/>
                <w:szCs w:val="24"/>
              </w:rPr>
              <w:t>Killani</w:t>
            </w:r>
            <w:proofErr w:type="spellEnd"/>
            <w:r w:rsidRPr="00FD74B9">
              <w:rPr>
                <w:rFonts w:ascii="Times New Roman" w:hAnsi="Times New Roman" w:cs="Times New Roman"/>
                <w:sz w:val="24"/>
                <w:szCs w:val="24"/>
              </w:rPr>
              <w:t xml:space="preserve"> test</w:t>
            </w:r>
          </w:p>
        </w:tc>
        <w:tc>
          <w:tcPr>
            <w:tcW w:w="4328" w:type="dxa"/>
          </w:tcPr>
          <w:p w14:paraId="674BAE38"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Positive</w:t>
            </w:r>
          </w:p>
        </w:tc>
      </w:tr>
      <w:tr w:rsidR="00387EEE" w:rsidRPr="00FD74B9" w14:paraId="2DE6A382" w14:textId="77777777" w:rsidTr="000C6826">
        <w:tc>
          <w:tcPr>
            <w:tcW w:w="4328" w:type="dxa"/>
          </w:tcPr>
          <w:p w14:paraId="67426554" w14:textId="77777777" w:rsidR="00387EEE" w:rsidRPr="00FD74B9" w:rsidRDefault="00387EEE" w:rsidP="00387EEE">
            <w:pPr>
              <w:pStyle w:val="ListParagraph"/>
              <w:numPr>
                <w:ilvl w:val="0"/>
                <w:numId w:val="9"/>
              </w:numPr>
              <w:rPr>
                <w:rFonts w:ascii="Times New Roman" w:hAnsi="Times New Roman" w:cs="Times New Roman"/>
                <w:sz w:val="24"/>
                <w:szCs w:val="24"/>
              </w:rPr>
            </w:pPr>
            <w:r w:rsidRPr="00FD74B9">
              <w:rPr>
                <w:rFonts w:ascii="Times New Roman" w:hAnsi="Times New Roman" w:cs="Times New Roman"/>
                <w:sz w:val="24"/>
                <w:szCs w:val="24"/>
              </w:rPr>
              <w:t>Raymond’s test</w:t>
            </w:r>
          </w:p>
        </w:tc>
        <w:tc>
          <w:tcPr>
            <w:tcW w:w="4328" w:type="dxa"/>
          </w:tcPr>
          <w:p w14:paraId="79362998" w14:textId="77777777" w:rsidR="00387EEE" w:rsidRPr="00FD74B9" w:rsidRDefault="00387EEE" w:rsidP="000C6826">
            <w:pPr>
              <w:jc w:val="center"/>
              <w:rPr>
                <w:rFonts w:ascii="Times New Roman" w:hAnsi="Times New Roman" w:cs="Times New Roman"/>
                <w:sz w:val="24"/>
                <w:szCs w:val="24"/>
              </w:rPr>
            </w:pPr>
            <w:r w:rsidRPr="00FD74B9">
              <w:rPr>
                <w:rFonts w:ascii="Times New Roman" w:hAnsi="Times New Roman" w:cs="Times New Roman"/>
                <w:sz w:val="24"/>
                <w:szCs w:val="24"/>
              </w:rPr>
              <w:t>Negative</w:t>
            </w:r>
          </w:p>
        </w:tc>
      </w:tr>
      <w:tr w:rsidR="00387EEE" w:rsidRPr="00FD74B9" w14:paraId="16EDB195" w14:textId="77777777" w:rsidTr="000C6826">
        <w:tc>
          <w:tcPr>
            <w:tcW w:w="4328" w:type="dxa"/>
          </w:tcPr>
          <w:p w14:paraId="041B6C4D" w14:textId="77777777" w:rsidR="00387EEE" w:rsidRPr="00FD74B9" w:rsidRDefault="00387EEE" w:rsidP="00387EEE">
            <w:pPr>
              <w:pStyle w:val="ListParagraph"/>
              <w:numPr>
                <w:ilvl w:val="0"/>
                <w:numId w:val="9"/>
              </w:numPr>
              <w:rPr>
                <w:rFonts w:ascii="Times New Roman" w:hAnsi="Times New Roman" w:cs="Times New Roman"/>
                <w:sz w:val="24"/>
                <w:szCs w:val="24"/>
              </w:rPr>
            </w:pPr>
            <w:r w:rsidRPr="00FD74B9">
              <w:rPr>
                <w:rFonts w:ascii="Times New Roman" w:hAnsi="Times New Roman" w:cs="Times New Roman"/>
                <w:sz w:val="24"/>
                <w:szCs w:val="24"/>
              </w:rPr>
              <w:t>Legal’s test</w:t>
            </w:r>
          </w:p>
        </w:tc>
        <w:tc>
          <w:tcPr>
            <w:tcW w:w="4328" w:type="dxa"/>
          </w:tcPr>
          <w:p w14:paraId="2B1670AF"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Positive</w:t>
            </w:r>
          </w:p>
        </w:tc>
      </w:tr>
      <w:tr w:rsidR="00387EEE" w:rsidRPr="00FD74B9" w14:paraId="00E84C6B" w14:textId="77777777" w:rsidTr="000C6826">
        <w:tc>
          <w:tcPr>
            <w:tcW w:w="4328" w:type="dxa"/>
          </w:tcPr>
          <w:p w14:paraId="37C269F6" w14:textId="77777777" w:rsidR="00387EEE" w:rsidRPr="00FD74B9" w:rsidRDefault="00387EEE" w:rsidP="000C6826">
            <w:pPr>
              <w:jc w:val="center"/>
              <w:rPr>
                <w:rFonts w:ascii="Times New Roman" w:hAnsi="Times New Roman" w:cs="Times New Roman"/>
                <w:b/>
                <w:bCs/>
                <w:sz w:val="24"/>
                <w:szCs w:val="24"/>
              </w:rPr>
            </w:pPr>
          </w:p>
        </w:tc>
        <w:tc>
          <w:tcPr>
            <w:tcW w:w="4328" w:type="dxa"/>
          </w:tcPr>
          <w:p w14:paraId="3867CB20"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2898A461" w14:textId="77777777" w:rsidTr="000C6826">
        <w:tc>
          <w:tcPr>
            <w:tcW w:w="4328" w:type="dxa"/>
          </w:tcPr>
          <w:p w14:paraId="6AC8446A"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Test for Alkaloids</w:t>
            </w:r>
          </w:p>
        </w:tc>
        <w:tc>
          <w:tcPr>
            <w:tcW w:w="4328" w:type="dxa"/>
          </w:tcPr>
          <w:p w14:paraId="1FF58268"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40DBD584" w14:textId="77777777" w:rsidTr="000C6826">
        <w:tc>
          <w:tcPr>
            <w:tcW w:w="4328" w:type="dxa"/>
          </w:tcPr>
          <w:p w14:paraId="02E6D37E" w14:textId="77777777" w:rsidR="00387EEE" w:rsidRPr="00FD74B9" w:rsidRDefault="00387EEE" w:rsidP="000C6826">
            <w:pPr>
              <w:rPr>
                <w:rFonts w:ascii="Times New Roman" w:hAnsi="Times New Roman" w:cs="Times New Roman"/>
                <w:sz w:val="24"/>
                <w:szCs w:val="24"/>
              </w:rPr>
            </w:pPr>
            <w:r w:rsidRPr="00FD74B9">
              <w:rPr>
                <w:rFonts w:ascii="Times New Roman" w:hAnsi="Times New Roman" w:cs="Times New Roman"/>
                <w:sz w:val="24"/>
                <w:szCs w:val="24"/>
              </w:rPr>
              <w:t xml:space="preserve">       1.Mayer’s test</w:t>
            </w:r>
          </w:p>
        </w:tc>
        <w:tc>
          <w:tcPr>
            <w:tcW w:w="4328" w:type="dxa"/>
          </w:tcPr>
          <w:p w14:paraId="6C4C295D" w14:textId="77777777" w:rsidR="00387EEE" w:rsidRPr="00FD74B9" w:rsidRDefault="00387EEE" w:rsidP="000C6826">
            <w:pPr>
              <w:jc w:val="center"/>
              <w:rPr>
                <w:rFonts w:ascii="Times New Roman" w:hAnsi="Times New Roman" w:cs="Times New Roman"/>
                <w:sz w:val="24"/>
                <w:szCs w:val="24"/>
              </w:rPr>
            </w:pPr>
            <w:r w:rsidRPr="00FD74B9">
              <w:rPr>
                <w:rFonts w:ascii="Times New Roman" w:hAnsi="Times New Roman" w:cs="Times New Roman"/>
                <w:sz w:val="24"/>
                <w:szCs w:val="24"/>
              </w:rPr>
              <w:t>Negative</w:t>
            </w:r>
          </w:p>
        </w:tc>
      </w:tr>
      <w:tr w:rsidR="00387EEE" w:rsidRPr="00FD74B9" w14:paraId="0532A44A" w14:textId="77777777" w:rsidTr="000C6826">
        <w:tc>
          <w:tcPr>
            <w:tcW w:w="4328" w:type="dxa"/>
          </w:tcPr>
          <w:p w14:paraId="4C9AF5C1" w14:textId="77777777" w:rsidR="00387EEE" w:rsidRPr="00FD74B9" w:rsidRDefault="00387EEE" w:rsidP="000C6826">
            <w:pPr>
              <w:jc w:val="center"/>
              <w:rPr>
                <w:rFonts w:ascii="Times New Roman" w:hAnsi="Times New Roman" w:cs="Times New Roman"/>
                <w:b/>
                <w:bCs/>
                <w:sz w:val="24"/>
                <w:szCs w:val="24"/>
              </w:rPr>
            </w:pPr>
          </w:p>
        </w:tc>
        <w:tc>
          <w:tcPr>
            <w:tcW w:w="4328" w:type="dxa"/>
          </w:tcPr>
          <w:p w14:paraId="6FD2CDEB"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48A98F1C" w14:textId="77777777" w:rsidTr="000C6826">
        <w:tc>
          <w:tcPr>
            <w:tcW w:w="4328" w:type="dxa"/>
          </w:tcPr>
          <w:p w14:paraId="02D55E5D"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Test for Flavonoids</w:t>
            </w:r>
          </w:p>
        </w:tc>
        <w:tc>
          <w:tcPr>
            <w:tcW w:w="4328" w:type="dxa"/>
          </w:tcPr>
          <w:p w14:paraId="4E91C118"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6B28DC9C" w14:textId="77777777" w:rsidTr="000C6826">
        <w:tc>
          <w:tcPr>
            <w:tcW w:w="4328" w:type="dxa"/>
          </w:tcPr>
          <w:p w14:paraId="2BE40A67" w14:textId="77777777" w:rsidR="00387EEE" w:rsidRPr="00FD74B9" w:rsidRDefault="00387EEE" w:rsidP="00387EEE">
            <w:pPr>
              <w:pStyle w:val="ListParagraph"/>
              <w:numPr>
                <w:ilvl w:val="0"/>
                <w:numId w:val="10"/>
              </w:numPr>
              <w:rPr>
                <w:rFonts w:ascii="Times New Roman" w:hAnsi="Times New Roman" w:cs="Times New Roman"/>
                <w:sz w:val="24"/>
                <w:szCs w:val="24"/>
              </w:rPr>
            </w:pPr>
            <w:r w:rsidRPr="00FD74B9">
              <w:rPr>
                <w:rFonts w:ascii="Times New Roman" w:hAnsi="Times New Roman" w:cs="Times New Roman"/>
                <w:sz w:val="24"/>
                <w:szCs w:val="24"/>
              </w:rPr>
              <w:t>Ferric chloride test</w:t>
            </w:r>
          </w:p>
        </w:tc>
        <w:tc>
          <w:tcPr>
            <w:tcW w:w="4328" w:type="dxa"/>
          </w:tcPr>
          <w:p w14:paraId="666FD41A"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Positive</w:t>
            </w:r>
          </w:p>
        </w:tc>
      </w:tr>
      <w:tr w:rsidR="00387EEE" w:rsidRPr="00FD74B9" w14:paraId="0276F891" w14:textId="77777777" w:rsidTr="000C6826">
        <w:tc>
          <w:tcPr>
            <w:tcW w:w="4328" w:type="dxa"/>
          </w:tcPr>
          <w:p w14:paraId="19A42D7B" w14:textId="77777777" w:rsidR="00387EEE" w:rsidRPr="00FD74B9" w:rsidRDefault="00387EEE" w:rsidP="00387EEE">
            <w:pPr>
              <w:pStyle w:val="ListParagraph"/>
              <w:numPr>
                <w:ilvl w:val="0"/>
                <w:numId w:val="10"/>
              </w:numPr>
              <w:rPr>
                <w:rFonts w:ascii="Times New Roman" w:hAnsi="Times New Roman" w:cs="Times New Roman"/>
                <w:sz w:val="24"/>
                <w:szCs w:val="24"/>
              </w:rPr>
            </w:pPr>
            <w:r w:rsidRPr="00FD74B9">
              <w:rPr>
                <w:rFonts w:ascii="Times New Roman" w:hAnsi="Times New Roman" w:cs="Times New Roman"/>
                <w:sz w:val="24"/>
                <w:szCs w:val="24"/>
              </w:rPr>
              <w:t>Shinoda test</w:t>
            </w:r>
          </w:p>
        </w:tc>
        <w:tc>
          <w:tcPr>
            <w:tcW w:w="4328" w:type="dxa"/>
          </w:tcPr>
          <w:p w14:paraId="4A71953C"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Positive</w:t>
            </w:r>
          </w:p>
        </w:tc>
      </w:tr>
      <w:tr w:rsidR="00387EEE" w:rsidRPr="00FD74B9" w14:paraId="63CC3595" w14:textId="77777777" w:rsidTr="000C6826">
        <w:tc>
          <w:tcPr>
            <w:tcW w:w="4328" w:type="dxa"/>
          </w:tcPr>
          <w:p w14:paraId="292A7705" w14:textId="77777777" w:rsidR="00387EEE" w:rsidRPr="00FD74B9" w:rsidRDefault="00387EEE" w:rsidP="00387EEE">
            <w:pPr>
              <w:pStyle w:val="ListParagraph"/>
              <w:numPr>
                <w:ilvl w:val="0"/>
                <w:numId w:val="10"/>
              </w:numPr>
              <w:rPr>
                <w:rFonts w:ascii="Times New Roman" w:hAnsi="Times New Roman" w:cs="Times New Roman"/>
                <w:sz w:val="24"/>
                <w:szCs w:val="24"/>
              </w:rPr>
            </w:pPr>
            <w:r w:rsidRPr="00FD74B9">
              <w:rPr>
                <w:rFonts w:ascii="Times New Roman" w:hAnsi="Times New Roman" w:cs="Times New Roman"/>
                <w:sz w:val="24"/>
                <w:szCs w:val="24"/>
              </w:rPr>
              <w:t>Zinc hydrochloric acid reduction test</w:t>
            </w:r>
          </w:p>
        </w:tc>
        <w:tc>
          <w:tcPr>
            <w:tcW w:w="4328" w:type="dxa"/>
          </w:tcPr>
          <w:p w14:paraId="5D24B1F7" w14:textId="77777777" w:rsidR="00387EEE" w:rsidRPr="00FD74B9" w:rsidRDefault="00387EEE" w:rsidP="000C6826">
            <w:pPr>
              <w:jc w:val="center"/>
              <w:rPr>
                <w:rFonts w:ascii="Times New Roman" w:hAnsi="Times New Roman" w:cs="Times New Roman"/>
                <w:sz w:val="24"/>
                <w:szCs w:val="24"/>
              </w:rPr>
            </w:pPr>
            <w:r w:rsidRPr="00FD74B9">
              <w:rPr>
                <w:rFonts w:ascii="Times New Roman" w:hAnsi="Times New Roman" w:cs="Times New Roman"/>
                <w:sz w:val="24"/>
                <w:szCs w:val="24"/>
              </w:rPr>
              <w:t>Negative</w:t>
            </w:r>
          </w:p>
        </w:tc>
      </w:tr>
      <w:tr w:rsidR="00387EEE" w:rsidRPr="00FD74B9" w14:paraId="1D942E43" w14:textId="77777777" w:rsidTr="000C6826">
        <w:tc>
          <w:tcPr>
            <w:tcW w:w="4328" w:type="dxa"/>
          </w:tcPr>
          <w:p w14:paraId="2C3081B4" w14:textId="77777777" w:rsidR="00387EEE" w:rsidRPr="00FD74B9" w:rsidRDefault="00387EEE" w:rsidP="00387EEE">
            <w:pPr>
              <w:pStyle w:val="ListParagraph"/>
              <w:numPr>
                <w:ilvl w:val="0"/>
                <w:numId w:val="10"/>
              </w:numPr>
              <w:rPr>
                <w:rFonts w:ascii="Times New Roman" w:hAnsi="Times New Roman" w:cs="Times New Roman"/>
                <w:sz w:val="24"/>
                <w:szCs w:val="24"/>
              </w:rPr>
            </w:pPr>
            <w:r w:rsidRPr="00FD74B9">
              <w:rPr>
                <w:rFonts w:ascii="Times New Roman" w:hAnsi="Times New Roman" w:cs="Times New Roman"/>
                <w:sz w:val="24"/>
                <w:szCs w:val="24"/>
              </w:rPr>
              <w:t>Alkaline reagent test</w:t>
            </w:r>
          </w:p>
        </w:tc>
        <w:tc>
          <w:tcPr>
            <w:tcW w:w="4328" w:type="dxa"/>
          </w:tcPr>
          <w:p w14:paraId="5BEC916F" w14:textId="77777777" w:rsidR="00387EEE" w:rsidRPr="00FD74B9" w:rsidRDefault="00387EEE" w:rsidP="000C6826">
            <w:pPr>
              <w:jc w:val="center"/>
              <w:rPr>
                <w:rFonts w:ascii="Times New Roman" w:hAnsi="Times New Roman" w:cs="Times New Roman"/>
                <w:sz w:val="24"/>
                <w:szCs w:val="24"/>
              </w:rPr>
            </w:pPr>
            <w:r w:rsidRPr="00FD74B9">
              <w:rPr>
                <w:rFonts w:ascii="Times New Roman" w:hAnsi="Times New Roman" w:cs="Times New Roman"/>
                <w:sz w:val="24"/>
                <w:szCs w:val="24"/>
              </w:rPr>
              <w:t>Negative</w:t>
            </w:r>
          </w:p>
        </w:tc>
      </w:tr>
      <w:tr w:rsidR="00387EEE" w:rsidRPr="00FD74B9" w14:paraId="701E2735" w14:textId="77777777" w:rsidTr="000C6826">
        <w:tc>
          <w:tcPr>
            <w:tcW w:w="4328" w:type="dxa"/>
          </w:tcPr>
          <w:p w14:paraId="58BF7922" w14:textId="77777777" w:rsidR="00387EEE" w:rsidRPr="00FD74B9" w:rsidRDefault="00387EEE" w:rsidP="00387EEE">
            <w:pPr>
              <w:pStyle w:val="ListParagraph"/>
              <w:numPr>
                <w:ilvl w:val="0"/>
                <w:numId w:val="10"/>
              </w:numPr>
              <w:rPr>
                <w:rFonts w:ascii="Times New Roman" w:hAnsi="Times New Roman" w:cs="Times New Roman"/>
                <w:sz w:val="24"/>
                <w:szCs w:val="24"/>
              </w:rPr>
            </w:pPr>
            <w:r w:rsidRPr="00FD74B9">
              <w:rPr>
                <w:rFonts w:ascii="Times New Roman" w:hAnsi="Times New Roman" w:cs="Times New Roman"/>
                <w:sz w:val="24"/>
                <w:szCs w:val="24"/>
              </w:rPr>
              <w:t>Lead acetate solution test</w:t>
            </w:r>
          </w:p>
        </w:tc>
        <w:tc>
          <w:tcPr>
            <w:tcW w:w="4328" w:type="dxa"/>
          </w:tcPr>
          <w:p w14:paraId="4497016A"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Positive</w:t>
            </w:r>
          </w:p>
        </w:tc>
      </w:tr>
      <w:tr w:rsidR="00387EEE" w:rsidRPr="00FD74B9" w14:paraId="7D1517B8" w14:textId="77777777" w:rsidTr="000C6826">
        <w:tc>
          <w:tcPr>
            <w:tcW w:w="4328" w:type="dxa"/>
          </w:tcPr>
          <w:p w14:paraId="4FD30514" w14:textId="77777777" w:rsidR="00387EEE" w:rsidRPr="00FD74B9" w:rsidRDefault="00387EEE" w:rsidP="000C6826">
            <w:pPr>
              <w:jc w:val="center"/>
              <w:rPr>
                <w:rFonts w:ascii="Times New Roman" w:hAnsi="Times New Roman" w:cs="Times New Roman"/>
                <w:b/>
                <w:bCs/>
                <w:sz w:val="24"/>
                <w:szCs w:val="24"/>
              </w:rPr>
            </w:pPr>
          </w:p>
        </w:tc>
        <w:tc>
          <w:tcPr>
            <w:tcW w:w="4328" w:type="dxa"/>
          </w:tcPr>
          <w:p w14:paraId="6D76AE99"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7FC83987" w14:textId="77777777" w:rsidTr="000C6826">
        <w:tc>
          <w:tcPr>
            <w:tcW w:w="4328" w:type="dxa"/>
          </w:tcPr>
          <w:p w14:paraId="2D3BDCAA" w14:textId="77777777" w:rsidR="00387EEE" w:rsidRPr="00FD74B9" w:rsidRDefault="00387EEE" w:rsidP="000C6826">
            <w:pPr>
              <w:tabs>
                <w:tab w:val="left" w:pos="606"/>
              </w:tabs>
              <w:jc w:val="center"/>
              <w:rPr>
                <w:rFonts w:ascii="Times New Roman" w:hAnsi="Times New Roman" w:cs="Times New Roman"/>
                <w:b/>
                <w:bCs/>
                <w:sz w:val="24"/>
                <w:szCs w:val="24"/>
              </w:rPr>
            </w:pPr>
            <w:r w:rsidRPr="00FD74B9">
              <w:rPr>
                <w:rFonts w:ascii="Times New Roman" w:hAnsi="Times New Roman" w:cs="Times New Roman"/>
                <w:b/>
                <w:bCs/>
                <w:sz w:val="24"/>
                <w:szCs w:val="24"/>
              </w:rPr>
              <w:t>Test for Steroids</w:t>
            </w:r>
          </w:p>
        </w:tc>
        <w:tc>
          <w:tcPr>
            <w:tcW w:w="4328" w:type="dxa"/>
          </w:tcPr>
          <w:p w14:paraId="6C8D321B"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5F540ED7" w14:textId="77777777" w:rsidTr="000C6826">
        <w:tc>
          <w:tcPr>
            <w:tcW w:w="4328" w:type="dxa"/>
          </w:tcPr>
          <w:p w14:paraId="3F53FCD5" w14:textId="77777777" w:rsidR="00387EEE" w:rsidRPr="00FD74B9" w:rsidRDefault="00387EEE" w:rsidP="00387EEE">
            <w:pPr>
              <w:pStyle w:val="ListParagraph"/>
              <w:numPr>
                <w:ilvl w:val="0"/>
                <w:numId w:val="11"/>
              </w:numPr>
              <w:rPr>
                <w:rFonts w:ascii="Times New Roman" w:hAnsi="Times New Roman" w:cs="Times New Roman"/>
                <w:sz w:val="24"/>
                <w:szCs w:val="24"/>
              </w:rPr>
            </w:pPr>
            <w:r w:rsidRPr="00FD74B9">
              <w:rPr>
                <w:rFonts w:ascii="Times New Roman" w:hAnsi="Times New Roman" w:cs="Times New Roman"/>
                <w:sz w:val="24"/>
                <w:szCs w:val="24"/>
              </w:rPr>
              <w:t>Chloroform test</w:t>
            </w:r>
          </w:p>
        </w:tc>
        <w:tc>
          <w:tcPr>
            <w:tcW w:w="4328" w:type="dxa"/>
          </w:tcPr>
          <w:p w14:paraId="14175CE9"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Positive</w:t>
            </w:r>
          </w:p>
        </w:tc>
      </w:tr>
      <w:tr w:rsidR="00387EEE" w:rsidRPr="00FD74B9" w14:paraId="760E62FA" w14:textId="77777777" w:rsidTr="000C6826">
        <w:tc>
          <w:tcPr>
            <w:tcW w:w="4328" w:type="dxa"/>
          </w:tcPr>
          <w:p w14:paraId="36CA30C9" w14:textId="77777777" w:rsidR="00387EEE" w:rsidRPr="00FD74B9" w:rsidRDefault="00387EEE" w:rsidP="00387EEE">
            <w:pPr>
              <w:pStyle w:val="ListParagraph"/>
              <w:numPr>
                <w:ilvl w:val="0"/>
                <w:numId w:val="11"/>
              </w:numPr>
              <w:rPr>
                <w:rFonts w:ascii="Times New Roman" w:hAnsi="Times New Roman" w:cs="Times New Roman"/>
                <w:sz w:val="24"/>
                <w:szCs w:val="24"/>
              </w:rPr>
            </w:pPr>
            <w:proofErr w:type="spellStart"/>
            <w:r w:rsidRPr="00FD74B9">
              <w:rPr>
                <w:rFonts w:ascii="Times New Roman" w:hAnsi="Times New Roman" w:cs="Times New Roman"/>
                <w:sz w:val="24"/>
                <w:szCs w:val="24"/>
              </w:rPr>
              <w:lastRenderedPageBreak/>
              <w:t>Sakowaski</w:t>
            </w:r>
            <w:proofErr w:type="spellEnd"/>
            <w:r w:rsidRPr="00FD74B9">
              <w:rPr>
                <w:rFonts w:ascii="Times New Roman" w:hAnsi="Times New Roman" w:cs="Times New Roman"/>
                <w:sz w:val="24"/>
                <w:szCs w:val="24"/>
              </w:rPr>
              <w:t xml:space="preserve"> test</w:t>
            </w:r>
          </w:p>
        </w:tc>
        <w:tc>
          <w:tcPr>
            <w:tcW w:w="4328" w:type="dxa"/>
          </w:tcPr>
          <w:p w14:paraId="05BE7154"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Positive</w:t>
            </w:r>
          </w:p>
        </w:tc>
      </w:tr>
      <w:tr w:rsidR="00387EEE" w:rsidRPr="00FD74B9" w14:paraId="037D3EC0" w14:textId="77777777" w:rsidTr="000C6826">
        <w:tc>
          <w:tcPr>
            <w:tcW w:w="4328" w:type="dxa"/>
          </w:tcPr>
          <w:p w14:paraId="20F80B41" w14:textId="77777777" w:rsidR="00387EEE" w:rsidRPr="00FD74B9" w:rsidRDefault="00387EEE" w:rsidP="000C6826">
            <w:pPr>
              <w:jc w:val="center"/>
              <w:rPr>
                <w:rFonts w:ascii="Times New Roman" w:hAnsi="Times New Roman" w:cs="Times New Roman"/>
                <w:sz w:val="24"/>
                <w:szCs w:val="24"/>
              </w:rPr>
            </w:pPr>
          </w:p>
        </w:tc>
        <w:tc>
          <w:tcPr>
            <w:tcW w:w="4328" w:type="dxa"/>
          </w:tcPr>
          <w:p w14:paraId="66D48EF5"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6E17AE80" w14:textId="77777777" w:rsidTr="000C6826">
        <w:tc>
          <w:tcPr>
            <w:tcW w:w="4328" w:type="dxa"/>
          </w:tcPr>
          <w:p w14:paraId="76DCF4E2"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Test for Phenols</w:t>
            </w:r>
          </w:p>
        </w:tc>
        <w:tc>
          <w:tcPr>
            <w:tcW w:w="4328" w:type="dxa"/>
          </w:tcPr>
          <w:p w14:paraId="15AB7798"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5FB4845A" w14:textId="77777777" w:rsidTr="000C6826">
        <w:tc>
          <w:tcPr>
            <w:tcW w:w="4328" w:type="dxa"/>
          </w:tcPr>
          <w:p w14:paraId="1D8E4BC1" w14:textId="77777777" w:rsidR="00387EEE" w:rsidRPr="00FD74B9" w:rsidRDefault="00387EEE" w:rsidP="00387EEE">
            <w:pPr>
              <w:pStyle w:val="ListParagraph"/>
              <w:numPr>
                <w:ilvl w:val="0"/>
                <w:numId w:val="12"/>
              </w:numPr>
              <w:rPr>
                <w:rFonts w:ascii="Times New Roman" w:hAnsi="Times New Roman" w:cs="Times New Roman"/>
                <w:sz w:val="24"/>
                <w:szCs w:val="24"/>
              </w:rPr>
            </w:pPr>
            <w:r w:rsidRPr="00FD74B9">
              <w:rPr>
                <w:rFonts w:ascii="Times New Roman" w:hAnsi="Times New Roman" w:cs="Times New Roman"/>
                <w:sz w:val="24"/>
                <w:szCs w:val="24"/>
              </w:rPr>
              <w:t>Ferric chloride test</w:t>
            </w:r>
          </w:p>
        </w:tc>
        <w:tc>
          <w:tcPr>
            <w:tcW w:w="4328" w:type="dxa"/>
          </w:tcPr>
          <w:p w14:paraId="76FCEA46" w14:textId="77777777" w:rsidR="00387EEE" w:rsidRPr="00FD74B9" w:rsidRDefault="00387EEE" w:rsidP="000C6826">
            <w:pPr>
              <w:jc w:val="center"/>
              <w:rPr>
                <w:rFonts w:ascii="Times New Roman" w:hAnsi="Times New Roman" w:cs="Times New Roman"/>
                <w:sz w:val="24"/>
                <w:szCs w:val="24"/>
              </w:rPr>
            </w:pPr>
            <w:r w:rsidRPr="00FD74B9">
              <w:rPr>
                <w:rFonts w:ascii="Times New Roman" w:hAnsi="Times New Roman" w:cs="Times New Roman"/>
                <w:sz w:val="24"/>
                <w:szCs w:val="24"/>
              </w:rPr>
              <w:t>Negative</w:t>
            </w:r>
          </w:p>
        </w:tc>
      </w:tr>
      <w:tr w:rsidR="00387EEE" w:rsidRPr="00FD74B9" w14:paraId="2F44DA52" w14:textId="77777777" w:rsidTr="000C6826">
        <w:tc>
          <w:tcPr>
            <w:tcW w:w="4328" w:type="dxa"/>
          </w:tcPr>
          <w:p w14:paraId="2B465387" w14:textId="77777777" w:rsidR="00387EEE" w:rsidRPr="00FD74B9" w:rsidRDefault="00387EEE" w:rsidP="000C6826">
            <w:pPr>
              <w:jc w:val="center"/>
              <w:rPr>
                <w:rFonts w:ascii="Times New Roman" w:hAnsi="Times New Roman" w:cs="Times New Roman"/>
                <w:b/>
                <w:bCs/>
                <w:sz w:val="24"/>
                <w:szCs w:val="24"/>
              </w:rPr>
            </w:pPr>
          </w:p>
        </w:tc>
        <w:tc>
          <w:tcPr>
            <w:tcW w:w="4328" w:type="dxa"/>
          </w:tcPr>
          <w:p w14:paraId="43FF2BEC"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6E38EEAF" w14:textId="77777777" w:rsidTr="000C6826">
        <w:tc>
          <w:tcPr>
            <w:tcW w:w="4328" w:type="dxa"/>
          </w:tcPr>
          <w:p w14:paraId="7F78509B"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Test for Saponins</w:t>
            </w:r>
          </w:p>
        </w:tc>
        <w:tc>
          <w:tcPr>
            <w:tcW w:w="4328" w:type="dxa"/>
          </w:tcPr>
          <w:p w14:paraId="45B93BD3"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63A20444" w14:textId="77777777" w:rsidTr="000C6826">
        <w:tc>
          <w:tcPr>
            <w:tcW w:w="4328" w:type="dxa"/>
          </w:tcPr>
          <w:p w14:paraId="19299208" w14:textId="77777777" w:rsidR="00387EEE" w:rsidRPr="00FD74B9" w:rsidRDefault="00387EEE" w:rsidP="00387EEE">
            <w:pPr>
              <w:pStyle w:val="ListParagraph"/>
              <w:numPr>
                <w:ilvl w:val="0"/>
                <w:numId w:val="12"/>
              </w:numPr>
              <w:rPr>
                <w:rFonts w:ascii="Times New Roman" w:hAnsi="Times New Roman" w:cs="Times New Roman"/>
                <w:sz w:val="24"/>
                <w:szCs w:val="24"/>
              </w:rPr>
            </w:pPr>
            <w:r w:rsidRPr="00FD74B9">
              <w:rPr>
                <w:rFonts w:ascii="Times New Roman" w:hAnsi="Times New Roman" w:cs="Times New Roman"/>
                <w:sz w:val="24"/>
                <w:szCs w:val="24"/>
              </w:rPr>
              <w:t>Foam test</w:t>
            </w:r>
          </w:p>
        </w:tc>
        <w:tc>
          <w:tcPr>
            <w:tcW w:w="4328" w:type="dxa"/>
          </w:tcPr>
          <w:p w14:paraId="6AD40A74" w14:textId="77777777" w:rsidR="00387EEE" w:rsidRPr="00FD74B9" w:rsidRDefault="00387EEE" w:rsidP="000C6826">
            <w:pPr>
              <w:jc w:val="center"/>
              <w:rPr>
                <w:rFonts w:ascii="Times New Roman" w:hAnsi="Times New Roman" w:cs="Times New Roman"/>
                <w:sz w:val="24"/>
                <w:szCs w:val="24"/>
              </w:rPr>
            </w:pPr>
            <w:r w:rsidRPr="00FD74B9">
              <w:rPr>
                <w:rFonts w:ascii="Times New Roman" w:hAnsi="Times New Roman" w:cs="Times New Roman"/>
                <w:sz w:val="24"/>
                <w:szCs w:val="24"/>
              </w:rPr>
              <w:t>Negative</w:t>
            </w:r>
          </w:p>
        </w:tc>
      </w:tr>
      <w:tr w:rsidR="00387EEE" w:rsidRPr="00FD74B9" w14:paraId="698494E5" w14:textId="77777777" w:rsidTr="000C6826">
        <w:tc>
          <w:tcPr>
            <w:tcW w:w="4328" w:type="dxa"/>
          </w:tcPr>
          <w:p w14:paraId="598A95EB" w14:textId="77777777" w:rsidR="00387EEE" w:rsidRPr="00FD74B9" w:rsidRDefault="00387EEE" w:rsidP="000C6826">
            <w:pPr>
              <w:jc w:val="center"/>
              <w:rPr>
                <w:rFonts w:ascii="Times New Roman" w:hAnsi="Times New Roman" w:cs="Times New Roman"/>
                <w:b/>
                <w:bCs/>
                <w:sz w:val="24"/>
                <w:szCs w:val="24"/>
              </w:rPr>
            </w:pPr>
          </w:p>
        </w:tc>
        <w:tc>
          <w:tcPr>
            <w:tcW w:w="4328" w:type="dxa"/>
          </w:tcPr>
          <w:p w14:paraId="34A643D2"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019CBA80" w14:textId="77777777" w:rsidTr="000C6826">
        <w:tc>
          <w:tcPr>
            <w:tcW w:w="4328" w:type="dxa"/>
          </w:tcPr>
          <w:p w14:paraId="1E510B95"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Test for Carbohydrates</w:t>
            </w:r>
          </w:p>
        </w:tc>
        <w:tc>
          <w:tcPr>
            <w:tcW w:w="4328" w:type="dxa"/>
          </w:tcPr>
          <w:p w14:paraId="2636064F"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1D74BE4E" w14:textId="77777777" w:rsidTr="000C6826">
        <w:tc>
          <w:tcPr>
            <w:tcW w:w="4328" w:type="dxa"/>
          </w:tcPr>
          <w:p w14:paraId="74AB8402" w14:textId="77777777" w:rsidR="00387EEE" w:rsidRPr="00FD74B9" w:rsidRDefault="00387EEE" w:rsidP="00387EEE">
            <w:pPr>
              <w:pStyle w:val="ListParagraph"/>
              <w:numPr>
                <w:ilvl w:val="0"/>
                <w:numId w:val="13"/>
              </w:numPr>
              <w:rPr>
                <w:rFonts w:ascii="Times New Roman" w:hAnsi="Times New Roman" w:cs="Times New Roman"/>
                <w:sz w:val="24"/>
                <w:szCs w:val="24"/>
              </w:rPr>
            </w:pPr>
            <w:r w:rsidRPr="00FD74B9">
              <w:rPr>
                <w:rFonts w:ascii="Times New Roman" w:hAnsi="Times New Roman" w:cs="Times New Roman"/>
                <w:sz w:val="24"/>
                <w:szCs w:val="24"/>
              </w:rPr>
              <w:t>Molisch’s test</w:t>
            </w:r>
          </w:p>
        </w:tc>
        <w:tc>
          <w:tcPr>
            <w:tcW w:w="4328" w:type="dxa"/>
          </w:tcPr>
          <w:p w14:paraId="72F433D1" w14:textId="77777777" w:rsidR="00387EEE" w:rsidRPr="00FD74B9" w:rsidRDefault="00387EEE" w:rsidP="000C6826">
            <w:pPr>
              <w:jc w:val="center"/>
              <w:rPr>
                <w:rFonts w:ascii="Times New Roman" w:hAnsi="Times New Roman" w:cs="Times New Roman"/>
                <w:sz w:val="24"/>
                <w:szCs w:val="24"/>
              </w:rPr>
            </w:pPr>
            <w:r w:rsidRPr="00FD74B9">
              <w:rPr>
                <w:rFonts w:ascii="Times New Roman" w:hAnsi="Times New Roman" w:cs="Times New Roman"/>
                <w:sz w:val="24"/>
                <w:szCs w:val="24"/>
              </w:rPr>
              <w:t>Negative</w:t>
            </w:r>
          </w:p>
        </w:tc>
      </w:tr>
      <w:tr w:rsidR="00387EEE" w:rsidRPr="00FD74B9" w14:paraId="06D8828C" w14:textId="77777777" w:rsidTr="000C6826">
        <w:tc>
          <w:tcPr>
            <w:tcW w:w="4328" w:type="dxa"/>
          </w:tcPr>
          <w:p w14:paraId="22B58709" w14:textId="77777777" w:rsidR="00387EEE" w:rsidRPr="00FD74B9" w:rsidRDefault="00387EEE" w:rsidP="00387EEE">
            <w:pPr>
              <w:pStyle w:val="ListParagraph"/>
              <w:numPr>
                <w:ilvl w:val="0"/>
                <w:numId w:val="13"/>
              </w:numPr>
              <w:rPr>
                <w:rFonts w:ascii="Times New Roman" w:hAnsi="Times New Roman" w:cs="Times New Roman"/>
                <w:sz w:val="24"/>
                <w:szCs w:val="24"/>
              </w:rPr>
            </w:pPr>
            <w:r w:rsidRPr="00FD74B9">
              <w:rPr>
                <w:rFonts w:ascii="Times New Roman" w:hAnsi="Times New Roman" w:cs="Times New Roman"/>
                <w:sz w:val="24"/>
                <w:szCs w:val="24"/>
              </w:rPr>
              <w:t>Benedict’s test</w:t>
            </w:r>
          </w:p>
        </w:tc>
        <w:tc>
          <w:tcPr>
            <w:tcW w:w="4328" w:type="dxa"/>
          </w:tcPr>
          <w:p w14:paraId="290A2FCD"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Positive</w:t>
            </w:r>
          </w:p>
        </w:tc>
      </w:tr>
      <w:tr w:rsidR="00387EEE" w:rsidRPr="00FD74B9" w14:paraId="402D9814" w14:textId="77777777" w:rsidTr="000C6826">
        <w:tc>
          <w:tcPr>
            <w:tcW w:w="4328" w:type="dxa"/>
          </w:tcPr>
          <w:p w14:paraId="3B14FBBE" w14:textId="77777777" w:rsidR="00387EEE" w:rsidRPr="00FD74B9" w:rsidRDefault="00387EEE" w:rsidP="000C6826">
            <w:pPr>
              <w:jc w:val="center"/>
              <w:rPr>
                <w:rFonts w:ascii="Times New Roman" w:hAnsi="Times New Roman" w:cs="Times New Roman"/>
                <w:b/>
                <w:bCs/>
                <w:sz w:val="24"/>
                <w:szCs w:val="24"/>
              </w:rPr>
            </w:pPr>
          </w:p>
        </w:tc>
        <w:tc>
          <w:tcPr>
            <w:tcW w:w="4328" w:type="dxa"/>
          </w:tcPr>
          <w:p w14:paraId="2F0A7B6C"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6A3FE563" w14:textId="77777777" w:rsidTr="000C6826">
        <w:tc>
          <w:tcPr>
            <w:tcW w:w="4328" w:type="dxa"/>
          </w:tcPr>
          <w:p w14:paraId="303019CC"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Test for Proteins</w:t>
            </w:r>
          </w:p>
        </w:tc>
        <w:tc>
          <w:tcPr>
            <w:tcW w:w="4328" w:type="dxa"/>
          </w:tcPr>
          <w:p w14:paraId="405A7B7B" w14:textId="77777777" w:rsidR="00387EEE" w:rsidRPr="00FD74B9" w:rsidRDefault="00387EEE" w:rsidP="000C6826">
            <w:pPr>
              <w:jc w:val="center"/>
              <w:rPr>
                <w:rFonts w:ascii="Times New Roman" w:hAnsi="Times New Roman" w:cs="Times New Roman"/>
                <w:b/>
                <w:bCs/>
                <w:sz w:val="24"/>
                <w:szCs w:val="24"/>
              </w:rPr>
            </w:pPr>
          </w:p>
        </w:tc>
      </w:tr>
      <w:tr w:rsidR="00387EEE" w:rsidRPr="00FD74B9" w14:paraId="101BF027" w14:textId="77777777" w:rsidTr="000C6826">
        <w:tc>
          <w:tcPr>
            <w:tcW w:w="4328" w:type="dxa"/>
          </w:tcPr>
          <w:p w14:paraId="305000A6" w14:textId="77777777" w:rsidR="00387EEE" w:rsidRPr="00FD74B9" w:rsidRDefault="00387EEE" w:rsidP="00387EEE">
            <w:pPr>
              <w:pStyle w:val="ListParagraph"/>
              <w:numPr>
                <w:ilvl w:val="0"/>
                <w:numId w:val="14"/>
              </w:numPr>
              <w:rPr>
                <w:rFonts w:ascii="Times New Roman" w:hAnsi="Times New Roman" w:cs="Times New Roman"/>
                <w:sz w:val="24"/>
                <w:szCs w:val="24"/>
              </w:rPr>
            </w:pPr>
            <w:r w:rsidRPr="00FD74B9">
              <w:rPr>
                <w:rFonts w:ascii="Times New Roman" w:hAnsi="Times New Roman" w:cs="Times New Roman"/>
                <w:sz w:val="24"/>
                <w:szCs w:val="24"/>
              </w:rPr>
              <w:t>Millon’s test</w:t>
            </w:r>
          </w:p>
        </w:tc>
        <w:tc>
          <w:tcPr>
            <w:tcW w:w="4328" w:type="dxa"/>
          </w:tcPr>
          <w:p w14:paraId="0835B98C"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Positive</w:t>
            </w:r>
          </w:p>
        </w:tc>
      </w:tr>
      <w:tr w:rsidR="00387EEE" w:rsidRPr="00FD74B9" w14:paraId="0C2F6EF5" w14:textId="77777777" w:rsidTr="000C6826">
        <w:tc>
          <w:tcPr>
            <w:tcW w:w="4328" w:type="dxa"/>
          </w:tcPr>
          <w:p w14:paraId="1AD8B5CD" w14:textId="77777777" w:rsidR="00387EEE" w:rsidRPr="00FD74B9" w:rsidRDefault="00387EEE" w:rsidP="00387EEE">
            <w:pPr>
              <w:pStyle w:val="ListParagraph"/>
              <w:numPr>
                <w:ilvl w:val="0"/>
                <w:numId w:val="14"/>
              </w:numPr>
              <w:rPr>
                <w:rFonts w:ascii="Times New Roman" w:hAnsi="Times New Roman" w:cs="Times New Roman"/>
                <w:sz w:val="24"/>
                <w:szCs w:val="24"/>
              </w:rPr>
            </w:pPr>
            <w:r w:rsidRPr="00FD74B9">
              <w:rPr>
                <w:rFonts w:ascii="Times New Roman" w:hAnsi="Times New Roman" w:cs="Times New Roman"/>
                <w:sz w:val="24"/>
                <w:szCs w:val="24"/>
              </w:rPr>
              <w:t>Xanthoproteic test</w:t>
            </w:r>
          </w:p>
        </w:tc>
        <w:tc>
          <w:tcPr>
            <w:tcW w:w="4328" w:type="dxa"/>
          </w:tcPr>
          <w:p w14:paraId="06C344B4" w14:textId="77777777" w:rsidR="00387EEE" w:rsidRPr="00FD74B9" w:rsidRDefault="00387EEE" w:rsidP="000C6826">
            <w:pPr>
              <w:jc w:val="center"/>
              <w:rPr>
                <w:rFonts w:ascii="Times New Roman" w:hAnsi="Times New Roman" w:cs="Times New Roman"/>
                <w:sz w:val="24"/>
                <w:szCs w:val="24"/>
              </w:rPr>
            </w:pPr>
            <w:r w:rsidRPr="00FD74B9">
              <w:rPr>
                <w:rFonts w:ascii="Times New Roman" w:hAnsi="Times New Roman" w:cs="Times New Roman"/>
                <w:sz w:val="24"/>
                <w:szCs w:val="24"/>
              </w:rPr>
              <w:t>Negative</w:t>
            </w:r>
          </w:p>
        </w:tc>
      </w:tr>
      <w:tr w:rsidR="00387EEE" w:rsidRPr="00FD74B9" w14:paraId="41CC760E" w14:textId="77777777" w:rsidTr="000C6826">
        <w:tc>
          <w:tcPr>
            <w:tcW w:w="4328" w:type="dxa"/>
          </w:tcPr>
          <w:p w14:paraId="12C05E03" w14:textId="77777777" w:rsidR="00387EEE" w:rsidRPr="00FD74B9" w:rsidRDefault="00387EEE" w:rsidP="00387EEE">
            <w:pPr>
              <w:pStyle w:val="ListParagraph"/>
              <w:numPr>
                <w:ilvl w:val="0"/>
                <w:numId w:val="14"/>
              </w:numPr>
              <w:rPr>
                <w:rFonts w:ascii="Times New Roman" w:hAnsi="Times New Roman" w:cs="Times New Roman"/>
                <w:sz w:val="24"/>
                <w:szCs w:val="24"/>
              </w:rPr>
            </w:pPr>
            <w:r w:rsidRPr="00FD74B9">
              <w:rPr>
                <w:rFonts w:ascii="Times New Roman" w:hAnsi="Times New Roman" w:cs="Times New Roman"/>
                <w:sz w:val="24"/>
                <w:szCs w:val="24"/>
              </w:rPr>
              <w:t>Biuret test</w:t>
            </w:r>
          </w:p>
        </w:tc>
        <w:tc>
          <w:tcPr>
            <w:tcW w:w="4328" w:type="dxa"/>
          </w:tcPr>
          <w:p w14:paraId="78E3449F"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Positive</w:t>
            </w:r>
          </w:p>
        </w:tc>
      </w:tr>
      <w:tr w:rsidR="00387EEE" w:rsidRPr="00FD74B9" w14:paraId="79BAFAF6" w14:textId="77777777" w:rsidTr="000C6826">
        <w:tc>
          <w:tcPr>
            <w:tcW w:w="4328" w:type="dxa"/>
          </w:tcPr>
          <w:p w14:paraId="5BD9DF4F" w14:textId="77777777" w:rsidR="00387EEE" w:rsidRPr="00FD74B9" w:rsidRDefault="00387EEE" w:rsidP="00387EEE">
            <w:pPr>
              <w:pStyle w:val="ListParagraph"/>
              <w:numPr>
                <w:ilvl w:val="0"/>
                <w:numId w:val="14"/>
              </w:numPr>
              <w:rPr>
                <w:rFonts w:ascii="Times New Roman" w:hAnsi="Times New Roman" w:cs="Times New Roman"/>
                <w:sz w:val="24"/>
                <w:szCs w:val="24"/>
              </w:rPr>
            </w:pPr>
            <w:r w:rsidRPr="00FD74B9">
              <w:rPr>
                <w:rFonts w:ascii="Times New Roman" w:hAnsi="Times New Roman" w:cs="Times New Roman"/>
                <w:sz w:val="24"/>
                <w:szCs w:val="24"/>
              </w:rPr>
              <w:t>Ninhydrin test</w:t>
            </w:r>
          </w:p>
        </w:tc>
        <w:tc>
          <w:tcPr>
            <w:tcW w:w="4328" w:type="dxa"/>
          </w:tcPr>
          <w:p w14:paraId="5058CCF0" w14:textId="77777777" w:rsidR="00387EEE" w:rsidRPr="00FD74B9" w:rsidRDefault="00387EEE" w:rsidP="000C6826">
            <w:pPr>
              <w:jc w:val="center"/>
              <w:rPr>
                <w:rFonts w:ascii="Times New Roman" w:hAnsi="Times New Roman" w:cs="Times New Roman"/>
                <w:sz w:val="24"/>
                <w:szCs w:val="24"/>
              </w:rPr>
            </w:pPr>
            <w:r w:rsidRPr="00FD74B9">
              <w:rPr>
                <w:rFonts w:ascii="Times New Roman" w:hAnsi="Times New Roman" w:cs="Times New Roman"/>
                <w:sz w:val="24"/>
                <w:szCs w:val="24"/>
              </w:rPr>
              <w:t>Negative</w:t>
            </w:r>
          </w:p>
        </w:tc>
      </w:tr>
      <w:tr w:rsidR="00387EEE" w:rsidRPr="00FD74B9" w14:paraId="56389A73" w14:textId="77777777" w:rsidTr="000C6826">
        <w:tc>
          <w:tcPr>
            <w:tcW w:w="4328" w:type="dxa"/>
          </w:tcPr>
          <w:p w14:paraId="153A9F2A" w14:textId="77777777" w:rsidR="00387EEE" w:rsidRPr="00FD74B9" w:rsidRDefault="00387EEE" w:rsidP="000C6826">
            <w:pPr>
              <w:jc w:val="center"/>
              <w:rPr>
                <w:rFonts w:ascii="Times New Roman" w:hAnsi="Times New Roman" w:cs="Times New Roman"/>
                <w:sz w:val="24"/>
                <w:szCs w:val="24"/>
              </w:rPr>
            </w:pPr>
          </w:p>
        </w:tc>
        <w:tc>
          <w:tcPr>
            <w:tcW w:w="4328" w:type="dxa"/>
          </w:tcPr>
          <w:p w14:paraId="04F8C20A" w14:textId="77777777" w:rsidR="00387EEE" w:rsidRPr="00FD74B9" w:rsidRDefault="00387EEE" w:rsidP="000C6826">
            <w:pPr>
              <w:jc w:val="center"/>
              <w:rPr>
                <w:rFonts w:ascii="Times New Roman" w:hAnsi="Times New Roman" w:cs="Times New Roman"/>
                <w:sz w:val="24"/>
                <w:szCs w:val="24"/>
              </w:rPr>
            </w:pPr>
          </w:p>
        </w:tc>
      </w:tr>
      <w:tr w:rsidR="00387EEE" w:rsidRPr="00FD74B9" w14:paraId="15607AA9" w14:textId="77777777" w:rsidTr="000C6826">
        <w:tc>
          <w:tcPr>
            <w:tcW w:w="4328" w:type="dxa"/>
          </w:tcPr>
          <w:p w14:paraId="548A1D0C"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Test for Starch</w:t>
            </w:r>
          </w:p>
        </w:tc>
        <w:tc>
          <w:tcPr>
            <w:tcW w:w="4328" w:type="dxa"/>
          </w:tcPr>
          <w:p w14:paraId="51892515" w14:textId="77777777" w:rsidR="00387EEE" w:rsidRPr="00FD74B9" w:rsidRDefault="00387EEE" w:rsidP="000C6826">
            <w:pPr>
              <w:jc w:val="center"/>
              <w:rPr>
                <w:rFonts w:ascii="Times New Roman" w:hAnsi="Times New Roman" w:cs="Times New Roman"/>
                <w:sz w:val="24"/>
                <w:szCs w:val="24"/>
              </w:rPr>
            </w:pPr>
          </w:p>
        </w:tc>
      </w:tr>
      <w:tr w:rsidR="00387EEE" w:rsidRPr="00FD74B9" w14:paraId="2C5FC986" w14:textId="77777777" w:rsidTr="000C6826">
        <w:tc>
          <w:tcPr>
            <w:tcW w:w="4328" w:type="dxa"/>
          </w:tcPr>
          <w:p w14:paraId="314E6BAE" w14:textId="77777777" w:rsidR="00387EEE" w:rsidRPr="00FD74B9" w:rsidRDefault="00387EEE" w:rsidP="00387EEE">
            <w:pPr>
              <w:pStyle w:val="ListParagraph"/>
              <w:numPr>
                <w:ilvl w:val="0"/>
                <w:numId w:val="15"/>
              </w:numPr>
              <w:rPr>
                <w:rFonts w:ascii="Times New Roman" w:hAnsi="Times New Roman" w:cs="Times New Roman"/>
                <w:sz w:val="24"/>
                <w:szCs w:val="24"/>
              </w:rPr>
            </w:pPr>
            <w:r w:rsidRPr="00FD74B9">
              <w:rPr>
                <w:rFonts w:ascii="Times New Roman" w:hAnsi="Times New Roman" w:cs="Times New Roman"/>
                <w:sz w:val="24"/>
                <w:szCs w:val="24"/>
              </w:rPr>
              <w:t>Starch reagent test</w:t>
            </w:r>
          </w:p>
        </w:tc>
        <w:tc>
          <w:tcPr>
            <w:tcW w:w="4328" w:type="dxa"/>
          </w:tcPr>
          <w:p w14:paraId="2885B439" w14:textId="77777777" w:rsidR="00387EEE" w:rsidRPr="00FD74B9" w:rsidRDefault="00387EEE" w:rsidP="000C6826">
            <w:pPr>
              <w:jc w:val="center"/>
              <w:rPr>
                <w:rFonts w:ascii="Times New Roman" w:hAnsi="Times New Roman" w:cs="Times New Roman"/>
                <w:sz w:val="24"/>
                <w:szCs w:val="24"/>
              </w:rPr>
            </w:pPr>
            <w:r w:rsidRPr="00FD74B9">
              <w:rPr>
                <w:rFonts w:ascii="Times New Roman" w:hAnsi="Times New Roman" w:cs="Times New Roman"/>
                <w:sz w:val="24"/>
                <w:szCs w:val="24"/>
              </w:rPr>
              <w:t>Negative</w:t>
            </w:r>
          </w:p>
        </w:tc>
      </w:tr>
      <w:tr w:rsidR="00387EEE" w:rsidRPr="00FD74B9" w14:paraId="0EFD9920" w14:textId="77777777" w:rsidTr="000C6826">
        <w:tc>
          <w:tcPr>
            <w:tcW w:w="4328" w:type="dxa"/>
          </w:tcPr>
          <w:p w14:paraId="71C2D2D9" w14:textId="77777777" w:rsidR="00387EEE" w:rsidRPr="00FD74B9" w:rsidRDefault="00387EEE" w:rsidP="000C6826">
            <w:pPr>
              <w:jc w:val="center"/>
              <w:rPr>
                <w:rFonts w:ascii="Times New Roman" w:hAnsi="Times New Roman" w:cs="Times New Roman"/>
                <w:b/>
                <w:bCs/>
                <w:sz w:val="24"/>
                <w:szCs w:val="24"/>
              </w:rPr>
            </w:pPr>
          </w:p>
        </w:tc>
        <w:tc>
          <w:tcPr>
            <w:tcW w:w="4328" w:type="dxa"/>
          </w:tcPr>
          <w:p w14:paraId="5A1FBF60" w14:textId="77777777" w:rsidR="00387EEE" w:rsidRPr="00FD74B9" w:rsidRDefault="00387EEE" w:rsidP="000C6826">
            <w:pPr>
              <w:jc w:val="center"/>
              <w:rPr>
                <w:rFonts w:ascii="Times New Roman" w:hAnsi="Times New Roman" w:cs="Times New Roman"/>
                <w:sz w:val="24"/>
                <w:szCs w:val="24"/>
              </w:rPr>
            </w:pPr>
          </w:p>
        </w:tc>
      </w:tr>
      <w:tr w:rsidR="00387EEE" w:rsidRPr="00FD74B9" w14:paraId="5B81C054" w14:textId="77777777" w:rsidTr="000C6826">
        <w:tc>
          <w:tcPr>
            <w:tcW w:w="4328" w:type="dxa"/>
          </w:tcPr>
          <w:p w14:paraId="31E80C89" w14:textId="77777777" w:rsidR="00387EEE" w:rsidRPr="00FD74B9" w:rsidRDefault="00387EEE" w:rsidP="000C6826">
            <w:pPr>
              <w:jc w:val="center"/>
              <w:rPr>
                <w:rFonts w:ascii="Times New Roman" w:hAnsi="Times New Roman" w:cs="Times New Roman"/>
                <w:b/>
                <w:bCs/>
                <w:sz w:val="24"/>
                <w:szCs w:val="24"/>
              </w:rPr>
            </w:pPr>
            <w:r w:rsidRPr="00FD74B9">
              <w:rPr>
                <w:rFonts w:ascii="Times New Roman" w:hAnsi="Times New Roman" w:cs="Times New Roman"/>
                <w:b/>
                <w:bCs/>
                <w:sz w:val="24"/>
                <w:szCs w:val="24"/>
              </w:rPr>
              <w:t>Test for Tannins</w:t>
            </w:r>
          </w:p>
        </w:tc>
        <w:tc>
          <w:tcPr>
            <w:tcW w:w="4328" w:type="dxa"/>
          </w:tcPr>
          <w:p w14:paraId="2E35A82E" w14:textId="77777777" w:rsidR="00387EEE" w:rsidRPr="00FD74B9" w:rsidRDefault="00387EEE" w:rsidP="000C6826">
            <w:pPr>
              <w:jc w:val="center"/>
              <w:rPr>
                <w:rFonts w:ascii="Times New Roman" w:hAnsi="Times New Roman" w:cs="Times New Roman"/>
                <w:sz w:val="24"/>
                <w:szCs w:val="24"/>
              </w:rPr>
            </w:pPr>
          </w:p>
        </w:tc>
      </w:tr>
      <w:tr w:rsidR="00387EEE" w:rsidRPr="00FD74B9" w14:paraId="334D4387" w14:textId="77777777" w:rsidTr="000C6826">
        <w:tc>
          <w:tcPr>
            <w:tcW w:w="4328" w:type="dxa"/>
          </w:tcPr>
          <w:p w14:paraId="1BBC4BA2" w14:textId="77777777" w:rsidR="00387EEE" w:rsidRPr="00FD74B9" w:rsidRDefault="00387EEE" w:rsidP="00387EEE">
            <w:pPr>
              <w:pStyle w:val="ListParagraph"/>
              <w:numPr>
                <w:ilvl w:val="0"/>
                <w:numId w:val="16"/>
              </w:numPr>
              <w:rPr>
                <w:rFonts w:ascii="Times New Roman" w:hAnsi="Times New Roman" w:cs="Times New Roman"/>
                <w:sz w:val="24"/>
                <w:szCs w:val="24"/>
              </w:rPr>
            </w:pPr>
            <w:proofErr w:type="spellStart"/>
            <w:r w:rsidRPr="00FD74B9">
              <w:rPr>
                <w:rFonts w:ascii="Times New Roman" w:hAnsi="Times New Roman" w:cs="Times New Roman"/>
                <w:sz w:val="24"/>
                <w:szCs w:val="24"/>
              </w:rPr>
              <w:t>Gelatin</w:t>
            </w:r>
            <w:proofErr w:type="spellEnd"/>
            <w:r w:rsidRPr="00FD74B9">
              <w:rPr>
                <w:rFonts w:ascii="Times New Roman" w:hAnsi="Times New Roman" w:cs="Times New Roman"/>
                <w:sz w:val="24"/>
                <w:szCs w:val="24"/>
              </w:rPr>
              <w:t xml:space="preserve"> test</w:t>
            </w:r>
          </w:p>
        </w:tc>
        <w:tc>
          <w:tcPr>
            <w:tcW w:w="4328" w:type="dxa"/>
          </w:tcPr>
          <w:p w14:paraId="21AE35A8" w14:textId="77777777" w:rsidR="00387EEE" w:rsidRPr="00FD74B9" w:rsidRDefault="00387EEE" w:rsidP="000C6826">
            <w:pPr>
              <w:jc w:val="center"/>
              <w:rPr>
                <w:rFonts w:ascii="Times New Roman" w:hAnsi="Times New Roman" w:cs="Times New Roman"/>
                <w:sz w:val="24"/>
                <w:szCs w:val="24"/>
              </w:rPr>
            </w:pPr>
            <w:r w:rsidRPr="00FD74B9">
              <w:rPr>
                <w:rFonts w:ascii="Times New Roman" w:hAnsi="Times New Roman" w:cs="Times New Roman"/>
                <w:sz w:val="24"/>
                <w:szCs w:val="24"/>
              </w:rPr>
              <w:t>Negative</w:t>
            </w:r>
          </w:p>
        </w:tc>
      </w:tr>
      <w:tr w:rsidR="00387EEE" w:rsidRPr="00FD74B9" w14:paraId="2858AF32" w14:textId="77777777" w:rsidTr="000C6826">
        <w:tc>
          <w:tcPr>
            <w:tcW w:w="4328" w:type="dxa"/>
          </w:tcPr>
          <w:p w14:paraId="36244F2F" w14:textId="77777777" w:rsidR="00387EEE" w:rsidRPr="00FD74B9" w:rsidRDefault="00387EEE" w:rsidP="00387EEE">
            <w:pPr>
              <w:pStyle w:val="ListParagraph"/>
              <w:numPr>
                <w:ilvl w:val="0"/>
                <w:numId w:val="16"/>
              </w:numPr>
              <w:rPr>
                <w:rFonts w:ascii="Times New Roman" w:hAnsi="Times New Roman" w:cs="Times New Roman"/>
                <w:sz w:val="24"/>
                <w:szCs w:val="24"/>
              </w:rPr>
            </w:pPr>
            <w:r w:rsidRPr="00FD74B9">
              <w:rPr>
                <w:rFonts w:ascii="Times New Roman" w:hAnsi="Times New Roman" w:cs="Times New Roman"/>
                <w:sz w:val="24"/>
                <w:szCs w:val="24"/>
              </w:rPr>
              <w:t>NaOH test</w:t>
            </w:r>
          </w:p>
        </w:tc>
        <w:tc>
          <w:tcPr>
            <w:tcW w:w="4328" w:type="dxa"/>
          </w:tcPr>
          <w:p w14:paraId="29FEA04F" w14:textId="77777777" w:rsidR="00387EEE" w:rsidRPr="00FD74B9" w:rsidRDefault="00387EEE" w:rsidP="000C6826">
            <w:pPr>
              <w:jc w:val="center"/>
              <w:rPr>
                <w:rFonts w:ascii="Times New Roman" w:hAnsi="Times New Roman" w:cs="Times New Roman"/>
                <w:sz w:val="24"/>
                <w:szCs w:val="24"/>
              </w:rPr>
            </w:pPr>
            <w:r w:rsidRPr="00FD74B9">
              <w:rPr>
                <w:rFonts w:ascii="Times New Roman" w:hAnsi="Times New Roman" w:cs="Times New Roman"/>
                <w:sz w:val="24"/>
                <w:szCs w:val="24"/>
              </w:rPr>
              <w:t>Negative</w:t>
            </w:r>
          </w:p>
        </w:tc>
      </w:tr>
    </w:tbl>
    <w:p w14:paraId="5FD20F5A" w14:textId="1F5EB11F" w:rsidR="00387EEE" w:rsidRPr="00FD74B9" w:rsidRDefault="00387EEE" w:rsidP="00387EEE">
      <w:pPr>
        <w:rPr>
          <w:rFonts w:ascii="Times New Roman" w:hAnsi="Times New Roman" w:cs="Times New Roman"/>
          <w:sz w:val="24"/>
          <w:szCs w:val="24"/>
        </w:rPr>
      </w:pPr>
      <w:r w:rsidRPr="00FD74B9">
        <w:rPr>
          <w:rFonts w:ascii="Times New Roman" w:hAnsi="Times New Roman" w:cs="Times New Roman"/>
          <w:sz w:val="24"/>
          <w:szCs w:val="24"/>
        </w:rPr>
        <w:t xml:space="preserve">     The preliminary phytochemical screening of the plant extract revealed the presence of several bioactive compounds. Glycosides were detected by Keller–</w:t>
      </w:r>
      <w:proofErr w:type="spellStart"/>
      <w:r w:rsidRPr="00FD74B9">
        <w:rPr>
          <w:rFonts w:ascii="Times New Roman" w:hAnsi="Times New Roman" w:cs="Times New Roman"/>
          <w:sz w:val="24"/>
          <w:szCs w:val="24"/>
        </w:rPr>
        <w:t>Killani</w:t>
      </w:r>
      <w:proofErr w:type="spellEnd"/>
      <w:r w:rsidRPr="00FD74B9">
        <w:rPr>
          <w:rFonts w:ascii="Times New Roman" w:hAnsi="Times New Roman" w:cs="Times New Roman"/>
          <w:sz w:val="24"/>
          <w:szCs w:val="24"/>
        </w:rPr>
        <w:t xml:space="preserve"> and </w:t>
      </w:r>
      <w:proofErr w:type="spellStart"/>
      <w:r w:rsidRPr="00FD74B9">
        <w:rPr>
          <w:rFonts w:ascii="Times New Roman" w:hAnsi="Times New Roman" w:cs="Times New Roman"/>
          <w:sz w:val="24"/>
          <w:szCs w:val="24"/>
        </w:rPr>
        <w:t>Legal’s</w:t>
      </w:r>
      <w:proofErr w:type="spellEnd"/>
      <w:r w:rsidRPr="00FD74B9">
        <w:rPr>
          <w:rFonts w:ascii="Times New Roman" w:hAnsi="Times New Roman" w:cs="Times New Roman"/>
          <w:sz w:val="24"/>
          <w:szCs w:val="24"/>
        </w:rPr>
        <w:t xml:space="preserve"> tests, while Raymond’s test showed a negative result. Alkaloids were not detected in the extract as indicated by Mayer’s test.</w:t>
      </w:r>
    </w:p>
    <w:p w14:paraId="18A3E111" w14:textId="20226D2E" w:rsidR="00387EEE" w:rsidRPr="00FD74B9" w:rsidRDefault="00387EEE" w:rsidP="00387EEE">
      <w:pPr>
        <w:rPr>
          <w:rFonts w:ascii="Times New Roman" w:hAnsi="Times New Roman" w:cs="Times New Roman"/>
          <w:sz w:val="24"/>
          <w:szCs w:val="24"/>
        </w:rPr>
      </w:pPr>
      <w:r w:rsidRPr="00FD74B9">
        <w:rPr>
          <w:rFonts w:ascii="Times New Roman" w:hAnsi="Times New Roman" w:cs="Times New Roman"/>
          <w:sz w:val="24"/>
          <w:szCs w:val="24"/>
        </w:rPr>
        <w:t xml:space="preserve">     Among flavonoids, ferric chloride and Shinoda tests showed positive results, whereas zinc hydrochloride reduction and alkaline reagent tests were negative. The lead acetate test also confirmed the presence of flavonoids. Steroids were found to be present as both chloroform test and Salkowski test showed positive results.</w:t>
      </w:r>
    </w:p>
    <w:p w14:paraId="4AC65A76" w14:textId="2FC2D7A0" w:rsidR="003333B3" w:rsidRPr="00FD74B9" w:rsidRDefault="00387EEE" w:rsidP="00387EEE">
      <w:pPr>
        <w:rPr>
          <w:rFonts w:ascii="Times New Roman" w:hAnsi="Times New Roman" w:cs="Times New Roman"/>
          <w:sz w:val="24"/>
          <w:szCs w:val="24"/>
        </w:rPr>
      </w:pPr>
      <w:r w:rsidRPr="00FD74B9">
        <w:rPr>
          <w:rFonts w:ascii="Times New Roman" w:hAnsi="Times New Roman" w:cs="Times New Roman"/>
          <w:sz w:val="24"/>
          <w:szCs w:val="24"/>
        </w:rPr>
        <w:t xml:space="preserve">         Phenols and saponins were not detected as indicated by ferric chloride and foam tests respectively. In the case of carbohydrates, Benedict’s test showed a positive result while Molisch’s test was negative. Protein analysis revealed positive results for Millon’s test and Biuret test, whereas xanthoproteic and ninhydrin tests were negative. Starch and tannins were not detected in the extract as both starch reagent test and tannin tests showed negative results.</w:t>
      </w:r>
    </w:p>
    <w:p w14:paraId="4A1F5D9B" w14:textId="5C82909D" w:rsidR="003333B3" w:rsidRPr="00FD74B9" w:rsidRDefault="00387EEE" w:rsidP="00951249">
      <w:pPr>
        <w:rPr>
          <w:rFonts w:ascii="Times New Roman" w:hAnsi="Times New Roman" w:cs="Times New Roman"/>
          <w:b/>
          <w:bCs/>
          <w:sz w:val="24"/>
          <w:szCs w:val="24"/>
        </w:rPr>
      </w:pPr>
      <w:r w:rsidRPr="00FD74B9">
        <w:rPr>
          <w:rFonts w:ascii="Times New Roman" w:hAnsi="Times New Roman" w:cs="Times New Roman"/>
          <w:b/>
          <w:bCs/>
          <w:sz w:val="24"/>
          <w:szCs w:val="24"/>
        </w:rPr>
        <w:t>3.2 Total Phenolic Content</w:t>
      </w:r>
    </w:p>
    <w:p w14:paraId="586945A7" w14:textId="44B2C1AE" w:rsidR="00387EEE" w:rsidRPr="00FD74B9" w:rsidRDefault="00387EEE" w:rsidP="00951249">
      <w:pPr>
        <w:rPr>
          <w:rFonts w:ascii="Times New Roman" w:hAnsi="Times New Roman" w:cs="Times New Roman"/>
          <w:b/>
          <w:bCs/>
          <w:sz w:val="24"/>
          <w:szCs w:val="24"/>
        </w:rPr>
      </w:pPr>
      <w:r w:rsidRPr="00FD74B9">
        <w:rPr>
          <w:rFonts w:ascii="Times New Roman" w:hAnsi="Times New Roman" w:cs="Times New Roman"/>
          <w:b/>
          <w:bCs/>
          <w:noProof/>
          <w:sz w:val="24"/>
          <w:szCs w:val="24"/>
          <w:lang w:eastAsia="en-IN"/>
        </w:rPr>
        <w:drawing>
          <wp:inline distT="0" distB="0" distL="0" distR="0" wp14:anchorId="47ED5D33" wp14:editId="7C98917C">
            <wp:extent cx="2338137" cy="1190625"/>
            <wp:effectExtent l="0" t="0" r="5080" b="0"/>
            <wp:docPr id="4" name="Content Placeholder 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B77503-209F-4067-4BC4-D2A1DC554A0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B77503-209F-4067-4BC4-D2A1DC554A09}"/>
                        </a:ext>
                      </a:extLst>
                    </pic:cNvPr>
                    <pic:cNvPicPr>
                      <a:picLocks noGrp="1" noChangeAspect="1"/>
                    </pic:cNvPicPr>
                  </pic:nvPicPr>
                  <pic:blipFill>
                    <a:blip r:embed="rId11"/>
                    <a:stretch>
                      <a:fillRect/>
                    </a:stretch>
                  </pic:blipFill>
                  <pic:spPr>
                    <a:xfrm>
                      <a:off x="0" y="0"/>
                      <a:ext cx="2377291" cy="1210563"/>
                    </a:xfrm>
                    <a:prstGeom prst="rect">
                      <a:avLst/>
                    </a:prstGeom>
                  </pic:spPr>
                </pic:pic>
              </a:graphicData>
            </a:graphic>
          </wp:inline>
        </w:drawing>
      </w:r>
      <w:r w:rsidRPr="00FD74B9">
        <w:rPr>
          <w:rFonts w:ascii="Times New Roman" w:hAnsi="Times New Roman" w:cs="Times New Roman"/>
          <w:b/>
          <w:bCs/>
          <w:noProof/>
          <w:sz w:val="24"/>
          <w:szCs w:val="24"/>
          <w:lang w:eastAsia="en-IN"/>
        </w:rPr>
        <w:drawing>
          <wp:inline distT="0" distB="0" distL="0" distR="0" wp14:anchorId="18BD057B" wp14:editId="09BE7B5E">
            <wp:extent cx="2602832" cy="1166495"/>
            <wp:effectExtent l="0" t="0" r="7620" b="0"/>
            <wp:docPr id="382888747" name="Picture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404663-5508-0CD0-0A6D-D855753B4E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404663-5508-0CD0-0A6D-D855753B4E99}"/>
                        </a:ext>
                      </a:extLst>
                    </pic:cNvPr>
                    <pic:cNvPicPr>
                      <a:picLocks noChangeAspect="1"/>
                    </pic:cNvPicPr>
                  </pic:nvPicPr>
                  <pic:blipFill>
                    <a:blip r:embed="rId12"/>
                    <a:stretch>
                      <a:fillRect/>
                    </a:stretch>
                  </pic:blipFill>
                  <pic:spPr>
                    <a:xfrm>
                      <a:off x="0" y="0"/>
                      <a:ext cx="2637951" cy="1182234"/>
                    </a:xfrm>
                    <a:prstGeom prst="rect">
                      <a:avLst/>
                    </a:prstGeom>
                  </pic:spPr>
                </pic:pic>
              </a:graphicData>
            </a:graphic>
          </wp:inline>
        </w:drawing>
      </w:r>
    </w:p>
    <w:p w14:paraId="6A2FAC5F" w14:textId="64F1A6F1" w:rsidR="00387EEE" w:rsidRPr="00FD74B9" w:rsidRDefault="00387EEE" w:rsidP="00951249">
      <w:pPr>
        <w:rPr>
          <w:rFonts w:ascii="Times New Roman" w:hAnsi="Times New Roman" w:cs="Times New Roman"/>
          <w:sz w:val="24"/>
          <w:szCs w:val="24"/>
        </w:rPr>
      </w:pPr>
      <w:r w:rsidRPr="00FD74B9">
        <w:rPr>
          <w:rFonts w:ascii="Times New Roman" w:hAnsi="Times New Roman" w:cs="Times New Roman"/>
          <w:sz w:val="24"/>
          <w:szCs w:val="24"/>
        </w:rPr>
        <w:lastRenderedPageBreak/>
        <w:t>Fig.- Estimation of Total Phenolic Content by FCR method</w:t>
      </w:r>
    </w:p>
    <w:p w14:paraId="450496A9" w14:textId="595B19B6" w:rsidR="0069561E" w:rsidRPr="00FD74B9" w:rsidRDefault="0069561E" w:rsidP="0069561E">
      <w:pPr>
        <w:rPr>
          <w:rFonts w:ascii="Times New Roman" w:hAnsi="Times New Roman" w:cs="Times New Roman"/>
          <w:sz w:val="24"/>
          <w:szCs w:val="24"/>
        </w:rPr>
      </w:pPr>
      <w:r w:rsidRPr="00FD74B9">
        <w:rPr>
          <w:rFonts w:ascii="Times New Roman" w:hAnsi="Times New Roman" w:cs="Times New Roman"/>
          <w:sz w:val="24"/>
          <w:szCs w:val="24"/>
        </w:rPr>
        <w:t xml:space="preserve">   The standard gallic acid solutions in the concentration range of 20–100 µg/ml showed a gradual increase in absorbance values from 0.102 to 0.520 at 550 nm, indicating a linear relationship between concentration and absorbance.</w:t>
      </w:r>
    </w:p>
    <w:p w14:paraId="5C14BBCB" w14:textId="390EE12B" w:rsidR="0069561E" w:rsidRPr="00FD74B9" w:rsidRDefault="0069561E" w:rsidP="0069561E">
      <w:pPr>
        <w:rPr>
          <w:rFonts w:ascii="Times New Roman" w:hAnsi="Times New Roman" w:cs="Times New Roman"/>
          <w:sz w:val="24"/>
          <w:szCs w:val="24"/>
        </w:rPr>
      </w:pPr>
      <w:r w:rsidRPr="00FD74B9">
        <w:rPr>
          <w:rFonts w:ascii="Times New Roman" w:hAnsi="Times New Roman" w:cs="Times New Roman"/>
          <w:sz w:val="24"/>
          <w:szCs w:val="24"/>
        </w:rPr>
        <w:t xml:space="preserve">     Similarly, the plant extract was analysed at different concentrations and the absorbance values were recorded in triplicate. The mean absorbance values increased with increasing concentration of the extract. Based on the calibration curve of gallic acid, the total phenolic content of the extract was calculated and expressed as µg gallic acid equivalent per gram (µg GAE/g) of extract.</w:t>
      </w:r>
    </w:p>
    <w:p w14:paraId="72FDABF1" w14:textId="227531E4" w:rsidR="00387EEE" w:rsidRPr="00FD74B9" w:rsidRDefault="0069561E" w:rsidP="0069561E">
      <w:pPr>
        <w:rPr>
          <w:rFonts w:ascii="Times New Roman" w:hAnsi="Times New Roman" w:cs="Times New Roman"/>
          <w:b/>
          <w:bCs/>
          <w:sz w:val="24"/>
          <w:szCs w:val="24"/>
        </w:rPr>
      </w:pPr>
      <w:r w:rsidRPr="00FD74B9">
        <w:rPr>
          <w:rFonts w:ascii="Times New Roman" w:hAnsi="Times New Roman" w:cs="Times New Roman"/>
          <w:sz w:val="24"/>
          <w:szCs w:val="24"/>
        </w:rPr>
        <w:t>The results showed that the phenolic content increased from 7.9 to 41.6 µg GAE/g with increasing concentration, indicating the presence of phenolic compounds in the extract</w:t>
      </w:r>
      <w:r w:rsidRPr="00FD74B9">
        <w:rPr>
          <w:rFonts w:ascii="Times New Roman" w:hAnsi="Times New Roman" w:cs="Times New Roman"/>
          <w:b/>
          <w:bCs/>
          <w:sz w:val="24"/>
          <w:szCs w:val="24"/>
        </w:rPr>
        <w:t>.</w:t>
      </w:r>
    </w:p>
    <w:p w14:paraId="7702BD8B" w14:textId="70556441" w:rsidR="0069561E" w:rsidRPr="00FD74B9" w:rsidRDefault="0069561E" w:rsidP="0069561E">
      <w:pPr>
        <w:rPr>
          <w:rFonts w:ascii="Times New Roman" w:hAnsi="Times New Roman" w:cs="Times New Roman"/>
          <w:b/>
          <w:bCs/>
          <w:sz w:val="24"/>
          <w:szCs w:val="24"/>
        </w:rPr>
      </w:pPr>
      <w:r w:rsidRPr="00FD74B9">
        <w:rPr>
          <w:rFonts w:ascii="Times New Roman" w:hAnsi="Times New Roman" w:cs="Times New Roman"/>
          <w:b/>
          <w:bCs/>
          <w:sz w:val="24"/>
          <w:szCs w:val="24"/>
        </w:rPr>
        <w:t>3.3 Total Flavonoid Content</w:t>
      </w:r>
    </w:p>
    <w:p w14:paraId="28659E67" w14:textId="64545EEE" w:rsidR="0069561E" w:rsidRPr="00FD74B9" w:rsidRDefault="0069561E" w:rsidP="0069561E">
      <w:pPr>
        <w:rPr>
          <w:rFonts w:ascii="Times New Roman" w:hAnsi="Times New Roman" w:cs="Times New Roman"/>
          <w:b/>
          <w:bCs/>
          <w:sz w:val="24"/>
          <w:szCs w:val="24"/>
        </w:rPr>
      </w:pPr>
      <w:r w:rsidRPr="00FD74B9">
        <w:rPr>
          <w:rFonts w:ascii="Times New Roman" w:hAnsi="Times New Roman" w:cs="Times New Roman"/>
          <w:b/>
          <w:bCs/>
          <w:noProof/>
          <w:sz w:val="24"/>
          <w:szCs w:val="24"/>
          <w:lang w:eastAsia="en-IN"/>
        </w:rPr>
        <w:drawing>
          <wp:inline distT="0" distB="0" distL="0" distR="0" wp14:anchorId="53E72426" wp14:editId="2D1912F5">
            <wp:extent cx="2787316" cy="1607594"/>
            <wp:effectExtent l="0" t="0" r="0" b="0"/>
            <wp:docPr id="298264935" name="Content Placeholder 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145F8A-F365-A8F4-779D-0815C016FAB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145F8A-F365-A8F4-779D-0815C016FAB8}"/>
                        </a:ext>
                      </a:extLst>
                    </pic:cNvPr>
                    <pic:cNvPicPr>
                      <a:picLocks noGrp="1"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8254" cy="1619670"/>
                    </a:xfrm>
                    <a:prstGeom prst="rect">
                      <a:avLst/>
                    </a:prstGeom>
                    <a:noFill/>
                    <a:ln>
                      <a:noFill/>
                    </a:ln>
                  </pic:spPr>
                </pic:pic>
              </a:graphicData>
            </a:graphic>
          </wp:inline>
        </w:drawing>
      </w:r>
      <w:r w:rsidRPr="00FD74B9">
        <w:rPr>
          <w:rFonts w:ascii="Times New Roman" w:hAnsi="Times New Roman" w:cs="Times New Roman"/>
          <w:b/>
          <w:bCs/>
          <w:noProof/>
          <w:sz w:val="24"/>
          <w:szCs w:val="24"/>
          <w:lang w:eastAsia="en-IN"/>
        </w:rPr>
        <w:drawing>
          <wp:inline distT="0" distB="0" distL="0" distR="0" wp14:anchorId="13CAAC67" wp14:editId="40A6FC4E">
            <wp:extent cx="2722880" cy="1595668"/>
            <wp:effectExtent l="0" t="0" r="1270" b="5080"/>
            <wp:docPr id="1451841550" name="Picture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2CA1C3-14F9-A823-B320-5F83A377C4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2CA1C3-14F9-A823-B320-5F83A377C4A4}"/>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3355" cy="1613527"/>
                    </a:xfrm>
                    <a:prstGeom prst="rect">
                      <a:avLst/>
                    </a:prstGeom>
                    <a:noFill/>
                    <a:ln>
                      <a:noFill/>
                    </a:ln>
                  </pic:spPr>
                </pic:pic>
              </a:graphicData>
            </a:graphic>
          </wp:inline>
        </w:drawing>
      </w:r>
    </w:p>
    <w:p w14:paraId="252BDED5" w14:textId="7614CFD5" w:rsidR="0069561E" w:rsidRPr="00FD74B9" w:rsidRDefault="0069561E" w:rsidP="00951249">
      <w:pPr>
        <w:rPr>
          <w:rFonts w:ascii="Times New Roman" w:hAnsi="Times New Roman" w:cs="Times New Roman"/>
          <w:sz w:val="24"/>
          <w:szCs w:val="24"/>
        </w:rPr>
      </w:pPr>
      <w:r w:rsidRPr="00FD74B9">
        <w:rPr>
          <w:rFonts w:ascii="Times New Roman" w:hAnsi="Times New Roman" w:cs="Times New Roman"/>
          <w:sz w:val="24"/>
          <w:szCs w:val="24"/>
        </w:rPr>
        <w:t>Fig. – Total Flavonoid Content by Aluminium Chloride method</w:t>
      </w:r>
    </w:p>
    <w:p w14:paraId="32DEF6A6" w14:textId="45DB2921" w:rsidR="00B43A83" w:rsidRPr="00FD74B9" w:rsidRDefault="00B43A83" w:rsidP="00B43A83">
      <w:pPr>
        <w:rPr>
          <w:rFonts w:ascii="Times New Roman" w:hAnsi="Times New Roman" w:cs="Times New Roman"/>
          <w:sz w:val="24"/>
          <w:szCs w:val="24"/>
        </w:rPr>
      </w:pPr>
      <w:r w:rsidRPr="00FD74B9">
        <w:rPr>
          <w:rFonts w:ascii="Times New Roman" w:hAnsi="Times New Roman" w:cs="Times New Roman"/>
          <w:sz w:val="24"/>
          <w:szCs w:val="24"/>
        </w:rPr>
        <w:t>The standard quercetin solutions in the concentration range of 20–100 µg/ml showed a gradual increase in absorbance values from 0.343 to 0.677 at 510 nm, indicating a linear relationship between concentration and absorbance.</w:t>
      </w:r>
    </w:p>
    <w:p w14:paraId="2EA8FB39" w14:textId="168CADBC" w:rsidR="00B43A83" w:rsidRPr="00FD74B9" w:rsidRDefault="00B43A83" w:rsidP="00B43A83">
      <w:pPr>
        <w:rPr>
          <w:rFonts w:ascii="Times New Roman" w:hAnsi="Times New Roman" w:cs="Times New Roman"/>
          <w:sz w:val="24"/>
          <w:szCs w:val="24"/>
        </w:rPr>
      </w:pPr>
      <w:r w:rsidRPr="00FD74B9">
        <w:rPr>
          <w:rFonts w:ascii="Times New Roman" w:hAnsi="Times New Roman" w:cs="Times New Roman"/>
          <w:sz w:val="24"/>
          <w:szCs w:val="24"/>
        </w:rPr>
        <w:t xml:space="preserve">   Similarly, the plant extract was analysed at different concentrations and the absorbance values were recorded in triplicate. The mean absorbance values increased with increasing concentration of the extract. Based on the calibration curve of quercetin, the total flavonoid content of the extract was calculated and expressed as µg quercetin equivalent per gram (µg QE/g) of extract.</w:t>
      </w:r>
    </w:p>
    <w:p w14:paraId="39C89062" w14:textId="0FE3B83E" w:rsidR="0069561E" w:rsidRPr="00FD74B9" w:rsidRDefault="00B43A83" w:rsidP="00B43A83">
      <w:pPr>
        <w:rPr>
          <w:rFonts w:ascii="Times New Roman" w:hAnsi="Times New Roman" w:cs="Times New Roman"/>
          <w:sz w:val="24"/>
          <w:szCs w:val="24"/>
        </w:rPr>
      </w:pPr>
      <w:r w:rsidRPr="00FD74B9">
        <w:rPr>
          <w:rFonts w:ascii="Times New Roman" w:hAnsi="Times New Roman" w:cs="Times New Roman"/>
          <w:sz w:val="24"/>
          <w:szCs w:val="24"/>
        </w:rPr>
        <w:t xml:space="preserve">   The results showed that the flavonoid content increased from 7.9 to 41.6 µg QE/g with increasing concentration, indicating the presence of flavonoids in the plant extract.</w:t>
      </w:r>
      <w:r w:rsidR="0069561E" w:rsidRPr="00FD74B9">
        <w:rPr>
          <w:rFonts w:ascii="Times New Roman" w:hAnsi="Times New Roman" w:cs="Times New Roman"/>
          <w:sz w:val="24"/>
          <w:szCs w:val="24"/>
        </w:rPr>
        <w:t xml:space="preserve">        The results indicated the presence of flavonoids in the plant extract, which may contribute to its biological activities.</w:t>
      </w:r>
    </w:p>
    <w:p w14:paraId="2F751CA5" w14:textId="0447058C" w:rsidR="00B43A83" w:rsidRPr="00FD74B9" w:rsidRDefault="00B43A83" w:rsidP="00B43A83">
      <w:pPr>
        <w:rPr>
          <w:rFonts w:ascii="Times New Roman" w:hAnsi="Times New Roman" w:cs="Times New Roman"/>
          <w:b/>
          <w:bCs/>
          <w:sz w:val="24"/>
          <w:szCs w:val="24"/>
        </w:rPr>
      </w:pPr>
      <w:r w:rsidRPr="00FD74B9">
        <w:rPr>
          <w:rFonts w:ascii="Times New Roman" w:hAnsi="Times New Roman" w:cs="Times New Roman"/>
          <w:b/>
          <w:bCs/>
          <w:sz w:val="24"/>
          <w:szCs w:val="24"/>
        </w:rPr>
        <w:t xml:space="preserve">3.4 Antioxidant </w:t>
      </w:r>
      <w:r w:rsidR="0037186F">
        <w:rPr>
          <w:rFonts w:ascii="Times New Roman" w:hAnsi="Times New Roman" w:cs="Times New Roman"/>
          <w:b/>
          <w:bCs/>
          <w:sz w:val="24"/>
          <w:szCs w:val="24"/>
        </w:rPr>
        <w:t>assay</w:t>
      </w:r>
    </w:p>
    <w:p w14:paraId="66382640" w14:textId="2BEB7C72" w:rsidR="00B43A83" w:rsidRPr="00FD74B9" w:rsidRDefault="00B43A83" w:rsidP="00B43A83">
      <w:pPr>
        <w:rPr>
          <w:rFonts w:ascii="Times New Roman" w:hAnsi="Times New Roman" w:cs="Times New Roman"/>
          <w:sz w:val="24"/>
          <w:szCs w:val="24"/>
        </w:rPr>
      </w:pPr>
      <w:r w:rsidRPr="00FD74B9">
        <w:rPr>
          <w:rFonts w:ascii="Times New Roman" w:hAnsi="Times New Roman" w:cs="Times New Roman"/>
          <w:b/>
          <w:bCs/>
          <w:sz w:val="24"/>
          <w:szCs w:val="24"/>
        </w:rPr>
        <w:t xml:space="preserve">      </w:t>
      </w:r>
      <w:r w:rsidRPr="00FD74B9">
        <w:rPr>
          <w:rFonts w:ascii="Times New Roman" w:hAnsi="Times New Roman" w:cs="Times New Roman"/>
          <w:sz w:val="24"/>
          <w:szCs w:val="24"/>
        </w:rPr>
        <w:t>The results showed that the percentage inhibition increased with increasing concentration of the extract. The standard ascorbic acid exhibited percentage inhibition ranging from 26.42% to 76.16% at concentrations of 20–100 µg/ml, with an IC₅₀ value of 58.30 µg/ml.</w:t>
      </w:r>
    </w:p>
    <w:p w14:paraId="3100A67F" w14:textId="114CA60C" w:rsidR="00B43A83" w:rsidRPr="00FD74B9" w:rsidRDefault="00B43A83" w:rsidP="00B43A83">
      <w:pPr>
        <w:rPr>
          <w:rFonts w:ascii="Times New Roman" w:hAnsi="Times New Roman" w:cs="Times New Roman"/>
          <w:sz w:val="24"/>
          <w:szCs w:val="24"/>
        </w:rPr>
      </w:pPr>
      <w:r w:rsidRPr="00FD74B9">
        <w:rPr>
          <w:rFonts w:ascii="Times New Roman" w:hAnsi="Times New Roman" w:cs="Times New Roman"/>
          <w:sz w:val="24"/>
          <w:szCs w:val="24"/>
        </w:rPr>
        <w:t xml:space="preserve">    Similarly, the Aegle marmelos extract showed concentration-dependent antioxidant activity with percentage inhibition ranging from 12.43% to 59.06% at concentrations of 20–100 </w:t>
      </w:r>
      <w:r w:rsidRPr="00FD74B9">
        <w:rPr>
          <w:rFonts w:ascii="Times New Roman" w:hAnsi="Times New Roman" w:cs="Times New Roman"/>
          <w:sz w:val="24"/>
          <w:szCs w:val="24"/>
        </w:rPr>
        <w:lastRenderedPageBreak/>
        <w:t>µg/ml. The IC₅₀ value of the extract was found to be 86.32 µg/ml. These results indicate that the plant extract possesses considerable antioxidant activity.</w:t>
      </w:r>
    </w:p>
    <w:p w14:paraId="407C22D0" w14:textId="31AD90FD" w:rsidR="00B43A83" w:rsidRPr="00FD74B9" w:rsidRDefault="00EB5EFC" w:rsidP="00B43A83">
      <w:pPr>
        <w:rPr>
          <w:rFonts w:ascii="Times New Roman" w:hAnsi="Times New Roman" w:cs="Times New Roman"/>
          <w:b/>
          <w:bCs/>
          <w:sz w:val="24"/>
          <w:szCs w:val="24"/>
        </w:rPr>
      </w:pPr>
      <w:r>
        <w:rPr>
          <w:noProof/>
          <w:lang w:eastAsia="en-IN"/>
        </w:rPr>
        <w:drawing>
          <wp:inline distT="0" distB="0" distL="0" distR="0" wp14:anchorId="6AA00C8E" wp14:editId="190E8AD7">
            <wp:extent cx="4562549" cy="2714088"/>
            <wp:effectExtent l="0" t="0" r="9525" b="10160"/>
            <wp:docPr id="2052334819"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E4EF32-7255-925F-1BC6-BC11C14D8D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D9C634" w14:textId="4207CF81" w:rsidR="0069561E" w:rsidRPr="00FD74B9" w:rsidRDefault="00B43A83" w:rsidP="00951249">
      <w:pPr>
        <w:rPr>
          <w:rFonts w:ascii="Times New Roman" w:hAnsi="Times New Roman" w:cs="Times New Roman"/>
          <w:sz w:val="24"/>
          <w:szCs w:val="24"/>
        </w:rPr>
      </w:pPr>
      <w:r w:rsidRPr="00FD74B9">
        <w:rPr>
          <w:rFonts w:ascii="Times New Roman" w:hAnsi="Times New Roman" w:cs="Times New Roman"/>
          <w:sz w:val="24"/>
          <w:szCs w:val="24"/>
        </w:rPr>
        <w:t>Graph showing concentration dependent increase in antioxidant activity</w:t>
      </w:r>
    </w:p>
    <w:p w14:paraId="485676EF" w14:textId="70400EE4" w:rsidR="00B43A83" w:rsidRPr="00FD74B9" w:rsidRDefault="00B43A83" w:rsidP="00951249">
      <w:pPr>
        <w:rPr>
          <w:rFonts w:ascii="Times New Roman" w:hAnsi="Times New Roman" w:cs="Times New Roman"/>
          <w:sz w:val="24"/>
          <w:szCs w:val="24"/>
        </w:rPr>
      </w:pPr>
      <w:r w:rsidRPr="00FD74B9">
        <w:rPr>
          <w:rFonts w:ascii="Times New Roman" w:hAnsi="Times New Roman" w:cs="Times New Roman"/>
          <w:noProof/>
          <w:sz w:val="24"/>
          <w:szCs w:val="24"/>
          <w:lang w:eastAsia="en-IN"/>
        </w:rPr>
        <w:drawing>
          <wp:inline distT="0" distB="0" distL="0" distR="0" wp14:anchorId="64883DF5" wp14:editId="6C60141B">
            <wp:extent cx="4630645" cy="2001252"/>
            <wp:effectExtent l="0" t="0" r="0" b="0"/>
            <wp:docPr id="11" name="Picture 10">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7266D0-BF76-6562-4D7C-B1D3A9A86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7266D0-BF76-6562-4D7C-B1D3A9A869E2}"/>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630645" cy="2001252"/>
                    </a:xfrm>
                    <a:prstGeom prst="rect">
                      <a:avLst/>
                    </a:prstGeom>
                  </pic:spPr>
                </pic:pic>
              </a:graphicData>
            </a:graphic>
          </wp:inline>
        </w:drawing>
      </w:r>
    </w:p>
    <w:p w14:paraId="6A06972A" w14:textId="44AA6EAC" w:rsidR="00B43A83" w:rsidRPr="00FD74B9" w:rsidRDefault="00B43A83" w:rsidP="00951249">
      <w:pPr>
        <w:rPr>
          <w:rFonts w:ascii="Times New Roman" w:hAnsi="Times New Roman" w:cs="Times New Roman"/>
          <w:sz w:val="24"/>
          <w:szCs w:val="24"/>
        </w:rPr>
      </w:pPr>
      <w:r w:rsidRPr="00FD74B9">
        <w:rPr>
          <w:rFonts w:ascii="Times New Roman" w:hAnsi="Times New Roman" w:cs="Times New Roman"/>
          <w:sz w:val="24"/>
          <w:szCs w:val="24"/>
        </w:rPr>
        <w:t>Fig.</w:t>
      </w:r>
      <w:r w:rsidR="00152331" w:rsidRPr="00FD74B9">
        <w:rPr>
          <w:rFonts w:ascii="Times New Roman" w:hAnsi="Times New Roman" w:cs="Times New Roman"/>
          <w:sz w:val="24"/>
          <w:szCs w:val="24"/>
        </w:rPr>
        <w:t>- 96 wells ELISA plate showing colour change from purple to yellow at different concentrations</w:t>
      </w:r>
    </w:p>
    <w:p w14:paraId="2B1B1C85" w14:textId="58A6F792" w:rsidR="00152331" w:rsidRPr="00FD74B9" w:rsidRDefault="00152331" w:rsidP="00951249">
      <w:pPr>
        <w:rPr>
          <w:rFonts w:ascii="Times New Roman" w:hAnsi="Times New Roman" w:cs="Times New Roman"/>
          <w:b/>
          <w:bCs/>
          <w:sz w:val="24"/>
          <w:szCs w:val="24"/>
        </w:rPr>
      </w:pPr>
      <w:r w:rsidRPr="00FD74B9">
        <w:rPr>
          <w:rFonts w:ascii="Times New Roman" w:hAnsi="Times New Roman" w:cs="Times New Roman"/>
          <w:b/>
          <w:bCs/>
          <w:sz w:val="24"/>
          <w:szCs w:val="24"/>
        </w:rPr>
        <w:t>3.</w:t>
      </w:r>
      <w:r w:rsidR="00FB1D57" w:rsidRPr="00FD74B9">
        <w:rPr>
          <w:rFonts w:ascii="Times New Roman" w:hAnsi="Times New Roman" w:cs="Times New Roman"/>
          <w:b/>
          <w:bCs/>
          <w:sz w:val="24"/>
          <w:szCs w:val="24"/>
        </w:rPr>
        <w:t>5</w:t>
      </w:r>
      <w:r w:rsidRPr="00FD74B9">
        <w:rPr>
          <w:rFonts w:ascii="Times New Roman" w:hAnsi="Times New Roman" w:cs="Times New Roman"/>
          <w:b/>
          <w:bCs/>
          <w:sz w:val="24"/>
          <w:szCs w:val="24"/>
        </w:rPr>
        <w:t xml:space="preserve"> Antidiabetic assay</w:t>
      </w:r>
    </w:p>
    <w:p w14:paraId="07A59402" w14:textId="77777777" w:rsidR="00152331" w:rsidRPr="00FD74B9" w:rsidRDefault="00152331" w:rsidP="00152331">
      <w:pPr>
        <w:rPr>
          <w:rFonts w:ascii="Times New Roman" w:hAnsi="Times New Roman" w:cs="Times New Roman"/>
          <w:sz w:val="24"/>
          <w:szCs w:val="24"/>
        </w:rPr>
      </w:pPr>
      <w:r w:rsidRPr="00FD74B9">
        <w:rPr>
          <w:rFonts w:ascii="Times New Roman" w:hAnsi="Times New Roman" w:cs="Times New Roman"/>
          <w:sz w:val="24"/>
          <w:szCs w:val="24"/>
        </w:rPr>
        <w:t xml:space="preserve">  The results showed that the percentage inhibition increased with increasing concentration of the extract.</w:t>
      </w:r>
    </w:p>
    <w:p w14:paraId="08230D14" w14:textId="68EB5658" w:rsidR="00152331" w:rsidRPr="00FD74B9" w:rsidRDefault="00152331" w:rsidP="00152331">
      <w:pPr>
        <w:rPr>
          <w:rFonts w:ascii="Times New Roman" w:hAnsi="Times New Roman" w:cs="Times New Roman"/>
          <w:sz w:val="24"/>
          <w:szCs w:val="24"/>
        </w:rPr>
      </w:pPr>
      <w:r w:rsidRPr="00FD74B9">
        <w:rPr>
          <w:rFonts w:ascii="Times New Roman" w:hAnsi="Times New Roman" w:cs="Times New Roman"/>
          <w:sz w:val="24"/>
          <w:szCs w:val="24"/>
        </w:rPr>
        <w:t xml:space="preserve">     The standard drug acarbose exhibited percentage inhibition ranging from 6.89% to 75.86% at concentrations of 20–100 µg/ml, with an IC₅₀ value of 62.13 µg/ml.</w:t>
      </w:r>
    </w:p>
    <w:p w14:paraId="07D93365" w14:textId="272EDD65" w:rsidR="00152331" w:rsidRPr="00FD74B9" w:rsidRDefault="00152331" w:rsidP="00152331">
      <w:pPr>
        <w:rPr>
          <w:rFonts w:ascii="Times New Roman" w:hAnsi="Times New Roman" w:cs="Times New Roman"/>
          <w:sz w:val="24"/>
          <w:szCs w:val="24"/>
        </w:rPr>
      </w:pPr>
      <w:r w:rsidRPr="00FD74B9">
        <w:rPr>
          <w:rFonts w:ascii="Times New Roman" w:hAnsi="Times New Roman" w:cs="Times New Roman"/>
          <w:sz w:val="24"/>
          <w:szCs w:val="24"/>
        </w:rPr>
        <w:t xml:space="preserve">      Similarly, the Aegle marmelos extract showed concentration-dependent inhibition of the α-amylase enzyme with percentage inhibition ranging from 12.06% to 55.74% at concentrations of 20–100 µg/ml. The IC₅₀ value of the extract was found to be 94.26 µg/ml, indicating its potential antidiabetic activity.</w:t>
      </w:r>
    </w:p>
    <w:p w14:paraId="6E7825AD" w14:textId="3EA2E0D5" w:rsidR="00152331" w:rsidRPr="00FD74B9" w:rsidRDefault="00EB5EFC" w:rsidP="00152331">
      <w:pPr>
        <w:rPr>
          <w:rFonts w:ascii="Times New Roman" w:hAnsi="Times New Roman" w:cs="Times New Roman"/>
          <w:sz w:val="24"/>
          <w:szCs w:val="24"/>
        </w:rPr>
      </w:pPr>
      <w:r>
        <w:rPr>
          <w:noProof/>
          <w:lang w:eastAsia="en-IN"/>
        </w:rPr>
        <w:lastRenderedPageBreak/>
        <w:drawing>
          <wp:inline distT="0" distB="0" distL="0" distR="0" wp14:anchorId="099821A0" wp14:editId="2C4EAD3A">
            <wp:extent cx="4533580" cy="2822495"/>
            <wp:effectExtent l="0" t="0" r="635" b="16510"/>
            <wp:docPr id="1750883056"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C4374C-7BDD-BCAC-C764-4A53698F4E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D6C48A" w14:textId="0939F202" w:rsidR="00152331" w:rsidRPr="00FD74B9" w:rsidRDefault="00152331" w:rsidP="00951249">
      <w:pPr>
        <w:rPr>
          <w:rFonts w:ascii="Times New Roman" w:hAnsi="Times New Roman" w:cs="Times New Roman"/>
          <w:sz w:val="24"/>
          <w:szCs w:val="24"/>
        </w:rPr>
      </w:pPr>
      <w:r w:rsidRPr="00FD74B9">
        <w:rPr>
          <w:rFonts w:ascii="Times New Roman" w:hAnsi="Times New Roman" w:cs="Times New Roman"/>
          <w:sz w:val="24"/>
          <w:szCs w:val="24"/>
        </w:rPr>
        <w:t>Graph showing dose dependent increase in antidiabetic activity</w:t>
      </w:r>
    </w:p>
    <w:p w14:paraId="727AAD1A" w14:textId="4879F2DB" w:rsidR="00152331" w:rsidRPr="00FD74B9" w:rsidRDefault="00152331" w:rsidP="00951249">
      <w:pPr>
        <w:rPr>
          <w:rFonts w:ascii="Times New Roman" w:hAnsi="Times New Roman" w:cs="Times New Roman"/>
          <w:sz w:val="24"/>
          <w:szCs w:val="24"/>
        </w:rPr>
      </w:pPr>
      <w:r w:rsidRPr="00FD74B9">
        <w:rPr>
          <w:rFonts w:ascii="Times New Roman" w:hAnsi="Times New Roman" w:cs="Times New Roman"/>
          <w:noProof/>
          <w:sz w:val="24"/>
          <w:szCs w:val="24"/>
          <w:lang w:eastAsia="en-IN"/>
        </w:rPr>
        <w:drawing>
          <wp:inline distT="0" distB="0" distL="0" distR="0" wp14:anchorId="096695B3" wp14:editId="0A7F2B5B">
            <wp:extent cx="5185410" cy="2514600"/>
            <wp:effectExtent l="0" t="0" r="0" b="0"/>
            <wp:docPr id="492170083" name="Content Placeholder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1F1725-7FB1-5CFE-1D4B-38C690C7DBA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1F1725-7FB1-5CFE-1D4B-38C690C7DBA0}"/>
                        </a:ext>
                      </a:extLst>
                    </pic:cNvPr>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01961" cy="2522626"/>
                    </a:xfrm>
                    <a:prstGeom prst="rect">
                      <a:avLst/>
                    </a:prstGeom>
                  </pic:spPr>
                </pic:pic>
              </a:graphicData>
            </a:graphic>
          </wp:inline>
        </w:drawing>
      </w:r>
    </w:p>
    <w:p w14:paraId="7B76345C" w14:textId="41B43B04" w:rsidR="00152331" w:rsidRPr="00FD74B9" w:rsidRDefault="00295C65" w:rsidP="00951249">
      <w:pPr>
        <w:rPr>
          <w:rFonts w:ascii="Times New Roman" w:hAnsi="Times New Roman" w:cs="Times New Roman"/>
          <w:sz w:val="24"/>
          <w:szCs w:val="24"/>
        </w:rPr>
      </w:pPr>
      <w:r w:rsidRPr="00FD74B9">
        <w:rPr>
          <w:rFonts w:ascii="Times New Roman" w:hAnsi="Times New Roman" w:cs="Times New Roman"/>
          <w:sz w:val="24"/>
          <w:szCs w:val="24"/>
        </w:rPr>
        <w:t>α</w:t>
      </w:r>
      <w:r w:rsidR="00152331" w:rsidRPr="00FD74B9">
        <w:rPr>
          <w:rFonts w:ascii="Times New Roman" w:hAnsi="Times New Roman" w:cs="Times New Roman"/>
          <w:sz w:val="24"/>
          <w:szCs w:val="24"/>
        </w:rPr>
        <w:t xml:space="preserve">-amylase inhibition assay showing antidiabetic activity of </w:t>
      </w:r>
      <w:r w:rsidR="00152331" w:rsidRPr="00FD74B9">
        <w:rPr>
          <w:rFonts w:ascii="Times New Roman" w:hAnsi="Times New Roman" w:cs="Times New Roman"/>
          <w:i/>
          <w:iCs/>
          <w:sz w:val="24"/>
          <w:szCs w:val="24"/>
        </w:rPr>
        <w:t>Aegle marmelos</w:t>
      </w:r>
      <w:r w:rsidR="00152331" w:rsidRPr="00FD74B9">
        <w:rPr>
          <w:rFonts w:ascii="Times New Roman" w:hAnsi="Times New Roman" w:cs="Times New Roman"/>
          <w:sz w:val="24"/>
          <w:szCs w:val="24"/>
        </w:rPr>
        <w:t xml:space="preserve"> extract at different concentrations (20–100 µg/ml)</w:t>
      </w:r>
    </w:p>
    <w:p w14:paraId="0D72D4CB" w14:textId="62504818" w:rsidR="00295C65" w:rsidRPr="00FD74B9" w:rsidRDefault="00295C65" w:rsidP="00951249">
      <w:pPr>
        <w:rPr>
          <w:rFonts w:ascii="Times New Roman" w:hAnsi="Times New Roman" w:cs="Times New Roman"/>
          <w:b/>
          <w:bCs/>
          <w:sz w:val="24"/>
          <w:szCs w:val="24"/>
        </w:rPr>
      </w:pPr>
      <w:r w:rsidRPr="00FD74B9">
        <w:rPr>
          <w:rFonts w:ascii="Times New Roman" w:hAnsi="Times New Roman" w:cs="Times New Roman"/>
          <w:b/>
          <w:bCs/>
          <w:sz w:val="24"/>
          <w:szCs w:val="24"/>
        </w:rPr>
        <w:t>4. Conclusion</w:t>
      </w:r>
    </w:p>
    <w:p w14:paraId="139C1F0F" w14:textId="1C7A0960" w:rsidR="00295C65" w:rsidRPr="00FD74B9" w:rsidRDefault="00B1651B" w:rsidP="00951249">
      <w:pPr>
        <w:rPr>
          <w:rFonts w:ascii="Times New Roman" w:hAnsi="Times New Roman" w:cs="Times New Roman"/>
          <w:sz w:val="24"/>
          <w:szCs w:val="24"/>
        </w:rPr>
      </w:pPr>
      <w:r w:rsidRPr="00FD74B9">
        <w:rPr>
          <w:rFonts w:ascii="Times New Roman" w:hAnsi="Times New Roman" w:cs="Times New Roman"/>
          <w:sz w:val="24"/>
          <w:szCs w:val="24"/>
        </w:rPr>
        <w:t xml:space="preserve">     The present study revealed that Aegle marmelos leaf extract contains various phytochemical constituents including flavonoids, glycosides and steroids, proteins, carbohydrates. The extract showed considerable total phenolic and flavonoid content. The antioxidant study demonstrated concentration-dependent free radical scavenging activity, while the α-amylase inhibition assay indicated its potential antidiabetic activity. These findings suggest that Aegle marmelos may serve as a promising source of bioactive compounds with therapeutic potential.</w:t>
      </w:r>
    </w:p>
    <w:p w14:paraId="6C089A64" w14:textId="77777777" w:rsidR="00152331" w:rsidRPr="00FD74B9" w:rsidRDefault="00152331" w:rsidP="00951249">
      <w:pPr>
        <w:rPr>
          <w:rFonts w:ascii="Times New Roman" w:hAnsi="Times New Roman" w:cs="Times New Roman"/>
          <w:b/>
          <w:bCs/>
          <w:sz w:val="24"/>
          <w:szCs w:val="24"/>
        </w:rPr>
      </w:pPr>
    </w:p>
    <w:p w14:paraId="7482AFEE" w14:textId="77777777" w:rsidR="007C486D" w:rsidRPr="00FD74B9" w:rsidRDefault="007C486D" w:rsidP="00951249">
      <w:pPr>
        <w:rPr>
          <w:rFonts w:ascii="Times New Roman" w:hAnsi="Times New Roman" w:cs="Times New Roman"/>
          <w:b/>
          <w:bCs/>
          <w:sz w:val="24"/>
          <w:szCs w:val="24"/>
        </w:rPr>
      </w:pPr>
    </w:p>
    <w:p w14:paraId="4A63B99D" w14:textId="61041411" w:rsidR="003333B3" w:rsidRPr="00FD74B9" w:rsidRDefault="003333B3" w:rsidP="00951249">
      <w:pPr>
        <w:rPr>
          <w:rFonts w:ascii="Times New Roman" w:hAnsi="Times New Roman" w:cs="Times New Roman"/>
          <w:b/>
          <w:bCs/>
          <w:sz w:val="24"/>
          <w:szCs w:val="24"/>
        </w:rPr>
      </w:pPr>
      <w:r w:rsidRPr="00FD74B9">
        <w:rPr>
          <w:rFonts w:ascii="Times New Roman" w:hAnsi="Times New Roman" w:cs="Times New Roman"/>
          <w:b/>
          <w:bCs/>
          <w:sz w:val="24"/>
          <w:szCs w:val="24"/>
        </w:rPr>
        <w:t xml:space="preserve">References: </w:t>
      </w:r>
    </w:p>
    <w:p w14:paraId="0CA6C749" w14:textId="7E164F1C" w:rsidR="003333B3" w:rsidRPr="00FD74B9" w:rsidRDefault="00B1651B" w:rsidP="007C486D">
      <w:pPr>
        <w:ind w:left="360"/>
        <w:rPr>
          <w:rFonts w:ascii="Times New Roman" w:hAnsi="Times New Roman" w:cs="Times New Roman"/>
          <w:sz w:val="24"/>
          <w:szCs w:val="24"/>
        </w:rPr>
      </w:pPr>
      <w:r w:rsidRPr="00FD74B9">
        <w:rPr>
          <w:rFonts w:ascii="Times New Roman" w:hAnsi="Times New Roman" w:cs="Times New Roman"/>
          <w:sz w:val="24"/>
          <w:szCs w:val="24"/>
        </w:rPr>
        <w:lastRenderedPageBreak/>
        <w:t xml:space="preserve">1. </w:t>
      </w:r>
      <w:r w:rsidR="00B53C2F" w:rsidRPr="00FD74B9">
        <w:rPr>
          <w:rFonts w:ascii="Times New Roman" w:hAnsi="Times New Roman" w:cs="Times New Roman"/>
          <w:sz w:val="24"/>
          <w:szCs w:val="24"/>
        </w:rPr>
        <w:t>Salmeron-Manzano E., Garrido-Cardenas J. A., &amp; Manzano-Agugliaro F. (2020). Worldwide research trends on medicinal plants. International Journal of Environmental Research and Public Health</w:t>
      </w:r>
      <w:r w:rsidR="00B53C2F" w:rsidRPr="00FD74B9">
        <w:rPr>
          <w:rFonts w:ascii="Times New Roman" w:hAnsi="Times New Roman" w:cs="Times New Roman"/>
          <w:i/>
          <w:iCs/>
          <w:sz w:val="24"/>
          <w:szCs w:val="24"/>
        </w:rPr>
        <w:t xml:space="preserve">, </w:t>
      </w:r>
      <w:r w:rsidR="00B53C2F" w:rsidRPr="00FD74B9">
        <w:rPr>
          <w:rFonts w:ascii="Times New Roman" w:hAnsi="Times New Roman" w:cs="Times New Roman"/>
          <w:sz w:val="24"/>
          <w:szCs w:val="24"/>
        </w:rPr>
        <w:t>17(10), 3376.</w:t>
      </w:r>
    </w:p>
    <w:p w14:paraId="12F1B054" w14:textId="40E9BFD0" w:rsidR="00DB0AF1" w:rsidRPr="00FD74B9" w:rsidRDefault="00B1651B" w:rsidP="007C486D">
      <w:pPr>
        <w:ind w:left="360"/>
        <w:rPr>
          <w:rFonts w:ascii="Times New Roman" w:hAnsi="Times New Roman" w:cs="Times New Roman"/>
          <w:sz w:val="24"/>
          <w:szCs w:val="24"/>
        </w:rPr>
      </w:pPr>
      <w:r w:rsidRPr="00FD74B9">
        <w:rPr>
          <w:rFonts w:ascii="Times New Roman" w:hAnsi="Times New Roman" w:cs="Times New Roman"/>
          <w:sz w:val="24"/>
          <w:szCs w:val="24"/>
        </w:rPr>
        <w:t xml:space="preserve">2. </w:t>
      </w:r>
      <w:r w:rsidR="00DB0AF1" w:rsidRPr="00FD74B9">
        <w:rPr>
          <w:rFonts w:ascii="Times New Roman" w:hAnsi="Times New Roman" w:cs="Times New Roman"/>
          <w:sz w:val="24"/>
          <w:szCs w:val="24"/>
        </w:rPr>
        <w:t>Swarnkar R., Singh D., Choudhary A., Anand S., Rathore a., Jediya H. K. (2019). Pharmacological Properties of Aegle marmelos: A Review</w:t>
      </w:r>
      <w:r w:rsidR="00DB0AF1" w:rsidRPr="00FD74B9">
        <w:rPr>
          <w:rFonts w:ascii="Times New Roman" w:hAnsi="Times New Roman" w:cs="Times New Roman"/>
          <w:color w:val="009933"/>
          <w:sz w:val="24"/>
          <w:szCs w:val="24"/>
        </w:rPr>
        <w:t xml:space="preserve"> </w:t>
      </w:r>
      <w:r w:rsidR="00DB0AF1" w:rsidRPr="00FD74B9">
        <w:rPr>
          <w:rFonts w:ascii="Times New Roman" w:hAnsi="Times New Roman" w:cs="Times New Roman"/>
          <w:sz w:val="24"/>
          <w:szCs w:val="24"/>
        </w:rPr>
        <w:t>International Journal of Current Microbiology and Applied Sciences (2019) 8(5): 1600-1608.</w:t>
      </w:r>
    </w:p>
    <w:p w14:paraId="4173E81C" w14:textId="1F70B0A5" w:rsidR="00B1651B" w:rsidRPr="00FD74B9" w:rsidRDefault="00B1651B" w:rsidP="007C486D">
      <w:pPr>
        <w:ind w:left="360"/>
        <w:rPr>
          <w:rFonts w:ascii="Times New Roman" w:hAnsi="Times New Roman" w:cs="Times New Roman"/>
          <w:sz w:val="24"/>
          <w:szCs w:val="24"/>
        </w:rPr>
      </w:pPr>
      <w:r w:rsidRPr="00FD74B9">
        <w:rPr>
          <w:rFonts w:ascii="Times New Roman" w:hAnsi="Times New Roman" w:cs="Times New Roman"/>
          <w:sz w:val="24"/>
          <w:szCs w:val="24"/>
        </w:rPr>
        <w:t xml:space="preserve">3. </w:t>
      </w:r>
      <w:r w:rsidR="00B53C2F" w:rsidRPr="00FD74B9">
        <w:rPr>
          <w:rFonts w:ascii="Times New Roman" w:hAnsi="Times New Roman" w:cs="Times New Roman"/>
          <w:sz w:val="24"/>
          <w:szCs w:val="24"/>
        </w:rPr>
        <w:t>Pietta, P. (2000). Flavonoids as antioxidants. Journal of Natural Products, 63, 1035–</w:t>
      </w:r>
      <w:r w:rsidRPr="00FD74B9">
        <w:rPr>
          <w:rFonts w:ascii="Times New Roman" w:hAnsi="Times New Roman" w:cs="Times New Roman"/>
          <w:sz w:val="24"/>
          <w:szCs w:val="24"/>
        </w:rPr>
        <w:t>1042.</w:t>
      </w:r>
    </w:p>
    <w:p w14:paraId="2002F0AC" w14:textId="62032DC1" w:rsidR="00350A6A" w:rsidRPr="00FD74B9" w:rsidRDefault="00350A6A" w:rsidP="007C486D">
      <w:pPr>
        <w:ind w:left="360"/>
        <w:rPr>
          <w:rFonts w:ascii="Times New Roman" w:hAnsi="Times New Roman" w:cs="Times New Roman"/>
          <w:sz w:val="24"/>
          <w:szCs w:val="24"/>
        </w:rPr>
      </w:pPr>
      <w:r w:rsidRPr="00FD74B9">
        <w:rPr>
          <w:rFonts w:ascii="Times New Roman" w:hAnsi="Times New Roman" w:cs="Times New Roman"/>
          <w:sz w:val="24"/>
          <w:szCs w:val="24"/>
        </w:rPr>
        <w:t>4. Harborne, J.B. (1998). Phytochemical Methods: A Guide to Modern Techniques of Plant Analysis. 3rd Edition, Chapman and Hall, London.</w:t>
      </w:r>
    </w:p>
    <w:p w14:paraId="46F4B553" w14:textId="112A3094" w:rsidR="00B1651B" w:rsidRPr="00FD74B9" w:rsidRDefault="00350A6A" w:rsidP="007C486D">
      <w:pPr>
        <w:ind w:left="360"/>
        <w:rPr>
          <w:rFonts w:ascii="Times New Roman" w:hAnsi="Times New Roman" w:cs="Times New Roman"/>
          <w:sz w:val="24"/>
          <w:szCs w:val="24"/>
        </w:rPr>
      </w:pPr>
      <w:r w:rsidRPr="00FD74B9">
        <w:rPr>
          <w:rFonts w:ascii="Times New Roman" w:hAnsi="Times New Roman" w:cs="Times New Roman"/>
          <w:sz w:val="24"/>
          <w:szCs w:val="24"/>
        </w:rPr>
        <w:t>5</w:t>
      </w:r>
      <w:r w:rsidR="00B1651B" w:rsidRPr="00FD74B9">
        <w:rPr>
          <w:rFonts w:ascii="Times New Roman" w:hAnsi="Times New Roman" w:cs="Times New Roman"/>
          <w:sz w:val="24"/>
          <w:szCs w:val="24"/>
        </w:rPr>
        <w:t>. Chang CC, Yang MH, Wen HM (2002) Estimation of total flavonoids content in        propolis by two complementary colorimetric methods. Journal of Food and Drug Analysis 23: 77-85.</w:t>
      </w:r>
    </w:p>
    <w:p w14:paraId="234482B5" w14:textId="11EE7DC3" w:rsidR="007C486D" w:rsidRPr="00FD74B9" w:rsidRDefault="00350A6A" w:rsidP="007C486D">
      <w:pPr>
        <w:ind w:left="360"/>
        <w:rPr>
          <w:rFonts w:ascii="Times New Roman" w:hAnsi="Times New Roman" w:cs="Times New Roman"/>
          <w:sz w:val="24"/>
          <w:szCs w:val="24"/>
        </w:rPr>
      </w:pPr>
      <w:r w:rsidRPr="00FD74B9">
        <w:rPr>
          <w:rFonts w:ascii="Times New Roman" w:hAnsi="Times New Roman" w:cs="Times New Roman"/>
          <w:sz w:val="24"/>
          <w:szCs w:val="24"/>
        </w:rPr>
        <w:t>6</w:t>
      </w:r>
      <w:r w:rsidR="00B1651B" w:rsidRPr="00FD74B9">
        <w:rPr>
          <w:rFonts w:ascii="Times New Roman" w:hAnsi="Times New Roman" w:cs="Times New Roman"/>
          <w:sz w:val="24"/>
          <w:szCs w:val="24"/>
        </w:rPr>
        <w:t>.</w:t>
      </w:r>
      <w:r w:rsidR="007C486D" w:rsidRPr="00FD74B9">
        <w:rPr>
          <w:rFonts w:ascii="Times New Roman" w:hAnsi="Times New Roman" w:cs="Times New Roman"/>
          <w:sz w:val="24"/>
          <w:szCs w:val="24"/>
        </w:rPr>
        <w:t xml:space="preserve"> Ashok A. Muchandi and Shashikant C. Dhawale, Estimation of Total Phenolic Contents, Total Flavonoid Contents and Muscle Co-Ordination Activity of Ethanolic Extract Stereospermum Suaveolens Dc, International Journal of Research in Pharmaceutical and Nano Sciences. 6(3), 2017, 118 - 124.</w:t>
      </w:r>
    </w:p>
    <w:p w14:paraId="28964B47" w14:textId="1C497193" w:rsidR="007C486D" w:rsidRPr="00FD74B9" w:rsidRDefault="00350A6A" w:rsidP="007C486D">
      <w:pPr>
        <w:ind w:left="360"/>
        <w:rPr>
          <w:rFonts w:ascii="Times New Roman" w:hAnsi="Times New Roman" w:cs="Times New Roman"/>
          <w:sz w:val="24"/>
          <w:szCs w:val="24"/>
        </w:rPr>
      </w:pPr>
      <w:r w:rsidRPr="00FD74B9">
        <w:rPr>
          <w:rFonts w:ascii="Times New Roman" w:hAnsi="Times New Roman" w:cs="Times New Roman"/>
          <w:sz w:val="24"/>
          <w:szCs w:val="24"/>
        </w:rPr>
        <w:t>7</w:t>
      </w:r>
      <w:r w:rsidR="007C486D" w:rsidRPr="00FD74B9">
        <w:rPr>
          <w:rFonts w:ascii="Times New Roman" w:hAnsi="Times New Roman" w:cs="Times New Roman"/>
          <w:sz w:val="24"/>
          <w:szCs w:val="24"/>
        </w:rPr>
        <w:t>. Siddartha Baliyan, Determination of Antioxidants by DPPH Radical Scavenging    Activity and quantitative Phytochemical Analysis of Ficus religiosa, Molecules 2022.</w:t>
      </w:r>
    </w:p>
    <w:p w14:paraId="48D892D9" w14:textId="5CCF2547" w:rsidR="007C486D" w:rsidRPr="00FD74B9" w:rsidRDefault="00350A6A" w:rsidP="007C486D">
      <w:pPr>
        <w:ind w:left="360"/>
        <w:rPr>
          <w:rFonts w:ascii="Times New Roman" w:hAnsi="Times New Roman" w:cs="Times New Roman"/>
          <w:sz w:val="24"/>
          <w:szCs w:val="24"/>
        </w:rPr>
      </w:pPr>
      <w:r w:rsidRPr="00FD74B9">
        <w:rPr>
          <w:rFonts w:ascii="Times New Roman" w:hAnsi="Times New Roman" w:cs="Times New Roman"/>
          <w:sz w:val="24"/>
          <w:szCs w:val="24"/>
        </w:rPr>
        <w:t>8</w:t>
      </w:r>
      <w:r w:rsidR="007C486D" w:rsidRPr="00FD74B9">
        <w:rPr>
          <w:rFonts w:ascii="Times New Roman" w:hAnsi="Times New Roman" w:cs="Times New Roman"/>
          <w:sz w:val="24"/>
          <w:szCs w:val="24"/>
        </w:rPr>
        <w:t>. Zephy D, Ahmad J. Type 2 diabetes mellitus: role of melatonin and oxidative stress. Diabetes MetabSyndr: Clinical Research &amp; Reviews. 2015;9(2):127–131.</w:t>
      </w:r>
    </w:p>
    <w:p w14:paraId="0BD24EF1" w14:textId="599A92B8" w:rsidR="007C486D" w:rsidRPr="00FD74B9" w:rsidRDefault="00350A6A" w:rsidP="007C486D">
      <w:pPr>
        <w:ind w:left="360"/>
        <w:rPr>
          <w:rFonts w:ascii="Times New Roman" w:hAnsi="Times New Roman" w:cs="Times New Roman"/>
          <w:sz w:val="24"/>
          <w:szCs w:val="24"/>
        </w:rPr>
      </w:pPr>
      <w:r w:rsidRPr="00FD74B9">
        <w:rPr>
          <w:rFonts w:ascii="Times New Roman" w:hAnsi="Times New Roman" w:cs="Times New Roman"/>
          <w:sz w:val="24"/>
          <w:szCs w:val="24"/>
        </w:rPr>
        <w:t>9</w:t>
      </w:r>
      <w:r w:rsidR="007C486D" w:rsidRPr="00FD74B9">
        <w:rPr>
          <w:rFonts w:ascii="Times New Roman" w:hAnsi="Times New Roman" w:cs="Times New Roman"/>
          <w:sz w:val="24"/>
          <w:szCs w:val="24"/>
        </w:rPr>
        <w:t xml:space="preserve">. Maritim AC, Sanders A, Watkins Iii JB. Diabetes, oxidative stress, and antioxidants: a review. J Biochem Mol Toxic. 2003;17(1):24–38. </w:t>
      </w:r>
    </w:p>
    <w:p w14:paraId="3DF8C5F1" w14:textId="74899515" w:rsidR="00FB1D57" w:rsidRPr="00FD74B9" w:rsidRDefault="00FB1D57" w:rsidP="00FB1D57">
      <w:pPr>
        <w:ind w:left="360"/>
        <w:rPr>
          <w:rFonts w:ascii="Times New Roman" w:hAnsi="Times New Roman" w:cs="Times New Roman"/>
          <w:sz w:val="24"/>
          <w:szCs w:val="24"/>
        </w:rPr>
      </w:pPr>
      <w:r w:rsidRPr="00FD74B9">
        <w:rPr>
          <w:rFonts w:ascii="Times New Roman" w:hAnsi="Times New Roman" w:cs="Times New Roman"/>
          <w:sz w:val="24"/>
          <w:szCs w:val="24"/>
        </w:rPr>
        <w:t xml:space="preserve">10. David Credo, Francis Machumi, Pax J. Masimba, Phytochemical screening and evaluation of antidiabetic potential of selected medicinal plants used traditionally for diabetes management in Tanzania, IJRPC 2018, 8(3), 405-411. </w:t>
      </w:r>
    </w:p>
    <w:p w14:paraId="14866002" w14:textId="65D0F220" w:rsidR="00FB1D57" w:rsidRPr="00FD74B9" w:rsidRDefault="00FB1D57" w:rsidP="00FB1D57">
      <w:pPr>
        <w:ind w:left="360"/>
        <w:rPr>
          <w:rFonts w:ascii="Times New Roman" w:hAnsi="Times New Roman" w:cs="Times New Roman"/>
          <w:sz w:val="24"/>
          <w:szCs w:val="24"/>
        </w:rPr>
      </w:pPr>
      <w:r w:rsidRPr="00FD74B9">
        <w:rPr>
          <w:rFonts w:ascii="Times New Roman" w:hAnsi="Times New Roman" w:cs="Times New Roman"/>
          <w:sz w:val="24"/>
          <w:szCs w:val="24"/>
        </w:rPr>
        <w:t>11.</w:t>
      </w:r>
      <w:r w:rsidRPr="00FD74B9">
        <w:rPr>
          <w:rFonts w:ascii="Times New Roman" w:hAnsi="Times New Roman" w:cs="Times New Roman"/>
          <w:sz w:val="24"/>
          <w:szCs w:val="24"/>
          <w:lang w:val="en-US"/>
        </w:rPr>
        <w:t xml:space="preserve"> C. K. Kokate, A. P. Purohit, S. B. </w:t>
      </w:r>
      <w:proofErr w:type="spellStart"/>
      <w:r w:rsidRPr="00FD74B9">
        <w:rPr>
          <w:rFonts w:ascii="Times New Roman" w:hAnsi="Times New Roman" w:cs="Times New Roman"/>
          <w:sz w:val="24"/>
          <w:szCs w:val="24"/>
          <w:lang w:val="en-US"/>
        </w:rPr>
        <w:t>Gokhle</w:t>
      </w:r>
      <w:proofErr w:type="spellEnd"/>
      <w:r w:rsidRPr="00FD74B9">
        <w:rPr>
          <w:rFonts w:ascii="Times New Roman" w:hAnsi="Times New Roman" w:cs="Times New Roman"/>
          <w:sz w:val="24"/>
          <w:szCs w:val="24"/>
          <w:lang w:val="en-US"/>
        </w:rPr>
        <w:t xml:space="preserve"> (2004). Pharmacognosy 22</w:t>
      </w:r>
      <w:r w:rsidRPr="00FD74B9">
        <w:rPr>
          <w:rFonts w:ascii="Times New Roman" w:hAnsi="Times New Roman" w:cs="Times New Roman"/>
          <w:sz w:val="24"/>
          <w:szCs w:val="24"/>
          <w:vertAlign w:val="superscript"/>
          <w:lang w:val="en-US"/>
        </w:rPr>
        <w:t>nd</w:t>
      </w:r>
      <w:r w:rsidRPr="00FD74B9">
        <w:rPr>
          <w:rFonts w:ascii="Times New Roman" w:hAnsi="Times New Roman" w:cs="Times New Roman"/>
          <w:sz w:val="24"/>
          <w:szCs w:val="24"/>
          <w:lang w:val="en-US"/>
        </w:rPr>
        <w:t xml:space="preserve"> ed. Pune; Nirali Prakashan</w:t>
      </w:r>
    </w:p>
    <w:p w14:paraId="0BCE75E3" w14:textId="77777777" w:rsidR="00FB1D57" w:rsidRPr="00FD74B9" w:rsidRDefault="00FB1D57" w:rsidP="00FB1D57">
      <w:pPr>
        <w:ind w:left="360"/>
        <w:rPr>
          <w:rFonts w:ascii="Times New Roman" w:hAnsi="Times New Roman" w:cs="Times New Roman"/>
          <w:sz w:val="24"/>
          <w:szCs w:val="24"/>
        </w:rPr>
      </w:pPr>
    </w:p>
    <w:p w14:paraId="05861D77" w14:textId="0A8D35F2" w:rsidR="00FB1D57" w:rsidRPr="00FD74B9" w:rsidRDefault="00FB1D57" w:rsidP="007C486D">
      <w:pPr>
        <w:ind w:left="360"/>
        <w:rPr>
          <w:rFonts w:ascii="Times New Roman" w:hAnsi="Times New Roman" w:cs="Times New Roman"/>
          <w:sz w:val="24"/>
          <w:szCs w:val="24"/>
        </w:rPr>
      </w:pPr>
    </w:p>
    <w:p w14:paraId="148A00B8" w14:textId="77777777" w:rsidR="003857EA" w:rsidRPr="00FD74B9" w:rsidRDefault="003857EA" w:rsidP="007C486D">
      <w:pPr>
        <w:ind w:left="360"/>
        <w:rPr>
          <w:rFonts w:ascii="Times New Roman" w:hAnsi="Times New Roman" w:cs="Times New Roman"/>
          <w:sz w:val="24"/>
          <w:szCs w:val="24"/>
        </w:rPr>
      </w:pPr>
    </w:p>
    <w:p w14:paraId="591DC00C" w14:textId="28D29FB6" w:rsidR="007C486D" w:rsidRPr="00FD74B9" w:rsidRDefault="007C486D" w:rsidP="007C486D">
      <w:pPr>
        <w:rPr>
          <w:rFonts w:ascii="Times New Roman" w:hAnsi="Times New Roman" w:cs="Times New Roman"/>
          <w:sz w:val="24"/>
          <w:szCs w:val="24"/>
        </w:rPr>
      </w:pPr>
      <w:r w:rsidRPr="00FD74B9">
        <w:rPr>
          <w:rFonts w:ascii="Times New Roman" w:hAnsi="Times New Roman" w:cs="Times New Roman"/>
          <w:sz w:val="24"/>
          <w:szCs w:val="24"/>
        </w:rPr>
        <w:t xml:space="preserve">  </w:t>
      </w:r>
    </w:p>
    <w:p w14:paraId="20891D26" w14:textId="3992A32F" w:rsidR="003333B3" w:rsidRPr="00FD74B9" w:rsidRDefault="003333B3" w:rsidP="007C486D">
      <w:pPr>
        <w:rPr>
          <w:rFonts w:ascii="Times New Roman" w:hAnsi="Times New Roman" w:cs="Times New Roman"/>
          <w:sz w:val="24"/>
          <w:szCs w:val="24"/>
        </w:rPr>
      </w:pPr>
      <w:r w:rsidRPr="00FD74B9">
        <w:rPr>
          <w:rFonts w:ascii="Times New Roman" w:hAnsi="Times New Roman" w:cs="Times New Roman"/>
          <w:sz w:val="24"/>
          <w:szCs w:val="24"/>
        </w:rPr>
        <w:br w:type="page"/>
      </w:r>
    </w:p>
    <w:p w14:paraId="45B245BC" w14:textId="0EEE6972" w:rsidR="00086755" w:rsidRPr="00FD74B9" w:rsidRDefault="00086755" w:rsidP="00951249">
      <w:pPr>
        <w:rPr>
          <w:rFonts w:ascii="Times New Roman" w:hAnsi="Times New Roman" w:cs="Times New Roman"/>
          <w:sz w:val="24"/>
          <w:szCs w:val="24"/>
        </w:rPr>
      </w:pPr>
    </w:p>
    <w:sectPr w:rsidR="00086755" w:rsidRPr="00FD74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B1A3F"/>
    <w:multiLevelType w:val="hybridMultilevel"/>
    <w:tmpl w:val="C7AE10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66928EB"/>
    <w:multiLevelType w:val="multilevel"/>
    <w:tmpl w:val="DEFA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7522A0"/>
    <w:multiLevelType w:val="hybridMultilevel"/>
    <w:tmpl w:val="28B4DAE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nsid w:val="13555DEC"/>
    <w:multiLevelType w:val="hybridMultilevel"/>
    <w:tmpl w:val="67FC8510"/>
    <w:lvl w:ilvl="0" w:tplc="F490D71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A2447E"/>
    <w:multiLevelType w:val="hybridMultilevel"/>
    <w:tmpl w:val="B5CA89C2"/>
    <w:lvl w:ilvl="0" w:tplc="05F0381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6B93BBA"/>
    <w:multiLevelType w:val="hybridMultilevel"/>
    <w:tmpl w:val="0FB4B6B0"/>
    <w:lvl w:ilvl="0" w:tplc="FFFFFFF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2E871B1E"/>
    <w:multiLevelType w:val="hybridMultilevel"/>
    <w:tmpl w:val="CA26B5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5F53D1E"/>
    <w:multiLevelType w:val="hybridMultilevel"/>
    <w:tmpl w:val="48CABA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81962CF"/>
    <w:multiLevelType w:val="hybridMultilevel"/>
    <w:tmpl w:val="11FEAB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99E2C6E"/>
    <w:multiLevelType w:val="hybridMultilevel"/>
    <w:tmpl w:val="ACDE38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B5B4692"/>
    <w:multiLevelType w:val="hybridMultilevel"/>
    <w:tmpl w:val="05CEE8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BC6528C"/>
    <w:multiLevelType w:val="hybridMultilevel"/>
    <w:tmpl w:val="BBD460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C2814B4"/>
    <w:multiLevelType w:val="hybridMultilevel"/>
    <w:tmpl w:val="83F831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1450946"/>
    <w:multiLevelType w:val="hybridMultilevel"/>
    <w:tmpl w:val="638A2A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576C1378"/>
    <w:multiLevelType w:val="hybridMultilevel"/>
    <w:tmpl w:val="638A2A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64096F81"/>
    <w:multiLevelType w:val="hybridMultilevel"/>
    <w:tmpl w:val="8FFE88C8"/>
    <w:lvl w:ilvl="0" w:tplc="C1A460A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66231092"/>
    <w:multiLevelType w:val="hybridMultilevel"/>
    <w:tmpl w:val="5792CC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69E37D24"/>
    <w:multiLevelType w:val="hybridMultilevel"/>
    <w:tmpl w:val="671E753C"/>
    <w:lvl w:ilvl="0" w:tplc="05F0381A">
      <w:start w:val="1"/>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nsid w:val="6A7E307B"/>
    <w:multiLevelType w:val="hybridMultilevel"/>
    <w:tmpl w:val="822A25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13"/>
  </w:num>
  <w:num w:numId="3">
    <w:abstractNumId w:val="15"/>
  </w:num>
  <w:num w:numId="4">
    <w:abstractNumId w:val="3"/>
  </w:num>
  <w:num w:numId="5">
    <w:abstractNumId w:val="4"/>
  </w:num>
  <w:num w:numId="6">
    <w:abstractNumId w:val="17"/>
  </w:num>
  <w:num w:numId="7">
    <w:abstractNumId w:val="2"/>
  </w:num>
  <w:num w:numId="8">
    <w:abstractNumId w:val="8"/>
  </w:num>
  <w:num w:numId="9">
    <w:abstractNumId w:val="18"/>
  </w:num>
  <w:num w:numId="10">
    <w:abstractNumId w:val="6"/>
  </w:num>
  <w:num w:numId="11">
    <w:abstractNumId w:val="7"/>
  </w:num>
  <w:num w:numId="12">
    <w:abstractNumId w:val="9"/>
  </w:num>
  <w:num w:numId="13">
    <w:abstractNumId w:val="11"/>
  </w:num>
  <w:num w:numId="14">
    <w:abstractNumId w:val="10"/>
  </w:num>
  <w:num w:numId="15">
    <w:abstractNumId w:val="0"/>
  </w:num>
  <w:num w:numId="16">
    <w:abstractNumId w:val="16"/>
  </w:num>
  <w:num w:numId="17">
    <w:abstractNumId w:val="14"/>
  </w:num>
  <w:num w:numId="18">
    <w:abstractNumId w:val="5"/>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3FC"/>
    <w:rsid w:val="00057B5E"/>
    <w:rsid w:val="00086755"/>
    <w:rsid w:val="00152331"/>
    <w:rsid w:val="001F65A9"/>
    <w:rsid w:val="00246950"/>
    <w:rsid w:val="002611A8"/>
    <w:rsid w:val="00295C65"/>
    <w:rsid w:val="002E7CAE"/>
    <w:rsid w:val="003333B3"/>
    <w:rsid w:val="00350A6A"/>
    <w:rsid w:val="0037186F"/>
    <w:rsid w:val="003857EA"/>
    <w:rsid w:val="00387EEE"/>
    <w:rsid w:val="004253BB"/>
    <w:rsid w:val="00447DE4"/>
    <w:rsid w:val="005C28D8"/>
    <w:rsid w:val="005C5C5B"/>
    <w:rsid w:val="006214F0"/>
    <w:rsid w:val="00622E61"/>
    <w:rsid w:val="0069561E"/>
    <w:rsid w:val="006973FC"/>
    <w:rsid w:val="007C486D"/>
    <w:rsid w:val="007D163C"/>
    <w:rsid w:val="00850DB8"/>
    <w:rsid w:val="008B1415"/>
    <w:rsid w:val="008D56F7"/>
    <w:rsid w:val="00951249"/>
    <w:rsid w:val="00984DC4"/>
    <w:rsid w:val="009E552D"/>
    <w:rsid w:val="00B1651B"/>
    <w:rsid w:val="00B43A83"/>
    <w:rsid w:val="00B53C2F"/>
    <w:rsid w:val="00BA4A28"/>
    <w:rsid w:val="00BD22DA"/>
    <w:rsid w:val="00CB2406"/>
    <w:rsid w:val="00D75CD3"/>
    <w:rsid w:val="00DB0AF1"/>
    <w:rsid w:val="00E01908"/>
    <w:rsid w:val="00E42B17"/>
    <w:rsid w:val="00E77EDF"/>
    <w:rsid w:val="00EB5EFC"/>
    <w:rsid w:val="00FB1D57"/>
    <w:rsid w:val="00FD5BEA"/>
    <w:rsid w:val="00FD74B9"/>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52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73F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973F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973F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973F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973F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973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73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73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73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3F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973F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973F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973F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973F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973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73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73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73FC"/>
    <w:rPr>
      <w:rFonts w:eastAsiaTheme="majorEastAsia" w:cstheme="majorBidi"/>
      <w:color w:val="272727" w:themeColor="text1" w:themeTint="D8"/>
    </w:rPr>
  </w:style>
  <w:style w:type="paragraph" w:styleId="Title">
    <w:name w:val="Title"/>
    <w:basedOn w:val="Normal"/>
    <w:next w:val="Normal"/>
    <w:link w:val="TitleChar"/>
    <w:uiPriority w:val="10"/>
    <w:qFormat/>
    <w:rsid w:val="006973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73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73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73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73FC"/>
    <w:pPr>
      <w:spacing w:before="160"/>
      <w:jc w:val="center"/>
    </w:pPr>
    <w:rPr>
      <w:i/>
      <w:iCs/>
      <w:color w:val="404040" w:themeColor="text1" w:themeTint="BF"/>
    </w:rPr>
  </w:style>
  <w:style w:type="character" w:customStyle="1" w:styleId="QuoteChar">
    <w:name w:val="Quote Char"/>
    <w:basedOn w:val="DefaultParagraphFont"/>
    <w:link w:val="Quote"/>
    <w:uiPriority w:val="29"/>
    <w:rsid w:val="006973FC"/>
    <w:rPr>
      <w:i/>
      <w:iCs/>
      <w:color w:val="404040" w:themeColor="text1" w:themeTint="BF"/>
    </w:rPr>
  </w:style>
  <w:style w:type="paragraph" w:styleId="ListParagraph">
    <w:name w:val="List Paragraph"/>
    <w:basedOn w:val="Normal"/>
    <w:uiPriority w:val="34"/>
    <w:qFormat/>
    <w:rsid w:val="006973FC"/>
    <w:pPr>
      <w:ind w:left="720"/>
      <w:contextualSpacing/>
    </w:pPr>
  </w:style>
  <w:style w:type="character" w:styleId="IntenseEmphasis">
    <w:name w:val="Intense Emphasis"/>
    <w:basedOn w:val="DefaultParagraphFont"/>
    <w:uiPriority w:val="21"/>
    <w:qFormat/>
    <w:rsid w:val="006973FC"/>
    <w:rPr>
      <w:i/>
      <w:iCs/>
      <w:color w:val="2F5496" w:themeColor="accent1" w:themeShade="BF"/>
    </w:rPr>
  </w:style>
  <w:style w:type="paragraph" w:styleId="IntenseQuote">
    <w:name w:val="Intense Quote"/>
    <w:basedOn w:val="Normal"/>
    <w:next w:val="Normal"/>
    <w:link w:val="IntenseQuoteChar"/>
    <w:uiPriority w:val="30"/>
    <w:qFormat/>
    <w:rsid w:val="006973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973FC"/>
    <w:rPr>
      <w:i/>
      <w:iCs/>
      <w:color w:val="2F5496" w:themeColor="accent1" w:themeShade="BF"/>
    </w:rPr>
  </w:style>
  <w:style w:type="character" w:styleId="IntenseReference">
    <w:name w:val="Intense Reference"/>
    <w:basedOn w:val="DefaultParagraphFont"/>
    <w:uiPriority w:val="32"/>
    <w:qFormat/>
    <w:rsid w:val="006973FC"/>
    <w:rPr>
      <w:b/>
      <w:bCs/>
      <w:smallCaps/>
      <w:color w:val="2F5496" w:themeColor="accent1" w:themeShade="BF"/>
      <w:spacing w:val="5"/>
    </w:rPr>
  </w:style>
  <w:style w:type="table" w:styleId="TableGrid">
    <w:name w:val="Table Grid"/>
    <w:basedOn w:val="TableNormal"/>
    <w:uiPriority w:val="39"/>
    <w:rsid w:val="00387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D74B9"/>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73F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973F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973F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973F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973F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973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73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73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73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3F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973F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973F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973F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973F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973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73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73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73FC"/>
    <w:rPr>
      <w:rFonts w:eastAsiaTheme="majorEastAsia" w:cstheme="majorBidi"/>
      <w:color w:val="272727" w:themeColor="text1" w:themeTint="D8"/>
    </w:rPr>
  </w:style>
  <w:style w:type="paragraph" w:styleId="Title">
    <w:name w:val="Title"/>
    <w:basedOn w:val="Normal"/>
    <w:next w:val="Normal"/>
    <w:link w:val="TitleChar"/>
    <w:uiPriority w:val="10"/>
    <w:qFormat/>
    <w:rsid w:val="006973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73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73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73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73FC"/>
    <w:pPr>
      <w:spacing w:before="160"/>
      <w:jc w:val="center"/>
    </w:pPr>
    <w:rPr>
      <w:i/>
      <w:iCs/>
      <w:color w:val="404040" w:themeColor="text1" w:themeTint="BF"/>
    </w:rPr>
  </w:style>
  <w:style w:type="character" w:customStyle="1" w:styleId="QuoteChar">
    <w:name w:val="Quote Char"/>
    <w:basedOn w:val="DefaultParagraphFont"/>
    <w:link w:val="Quote"/>
    <w:uiPriority w:val="29"/>
    <w:rsid w:val="006973FC"/>
    <w:rPr>
      <w:i/>
      <w:iCs/>
      <w:color w:val="404040" w:themeColor="text1" w:themeTint="BF"/>
    </w:rPr>
  </w:style>
  <w:style w:type="paragraph" w:styleId="ListParagraph">
    <w:name w:val="List Paragraph"/>
    <w:basedOn w:val="Normal"/>
    <w:uiPriority w:val="34"/>
    <w:qFormat/>
    <w:rsid w:val="006973FC"/>
    <w:pPr>
      <w:ind w:left="720"/>
      <w:contextualSpacing/>
    </w:pPr>
  </w:style>
  <w:style w:type="character" w:styleId="IntenseEmphasis">
    <w:name w:val="Intense Emphasis"/>
    <w:basedOn w:val="DefaultParagraphFont"/>
    <w:uiPriority w:val="21"/>
    <w:qFormat/>
    <w:rsid w:val="006973FC"/>
    <w:rPr>
      <w:i/>
      <w:iCs/>
      <w:color w:val="2F5496" w:themeColor="accent1" w:themeShade="BF"/>
    </w:rPr>
  </w:style>
  <w:style w:type="paragraph" w:styleId="IntenseQuote">
    <w:name w:val="Intense Quote"/>
    <w:basedOn w:val="Normal"/>
    <w:next w:val="Normal"/>
    <w:link w:val="IntenseQuoteChar"/>
    <w:uiPriority w:val="30"/>
    <w:qFormat/>
    <w:rsid w:val="006973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973FC"/>
    <w:rPr>
      <w:i/>
      <w:iCs/>
      <w:color w:val="2F5496" w:themeColor="accent1" w:themeShade="BF"/>
    </w:rPr>
  </w:style>
  <w:style w:type="character" w:styleId="IntenseReference">
    <w:name w:val="Intense Reference"/>
    <w:basedOn w:val="DefaultParagraphFont"/>
    <w:uiPriority w:val="32"/>
    <w:qFormat/>
    <w:rsid w:val="006973FC"/>
    <w:rPr>
      <w:b/>
      <w:bCs/>
      <w:smallCaps/>
      <w:color w:val="2F5496" w:themeColor="accent1" w:themeShade="BF"/>
      <w:spacing w:val="5"/>
    </w:rPr>
  </w:style>
  <w:style w:type="table" w:styleId="TableGrid">
    <w:name w:val="Table Grid"/>
    <w:basedOn w:val="TableNormal"/>
    <w:uiPriority w:val="39"/>
    <w:rsid w:val="00387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D74B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0.jp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emf"/></Relationships>
</file>

<file path=word/charts/_rels/chart1.xml.rels><?xml version="1.0" encoding="UTF-8" standalone="yes"?>
<Relationships xmlns="http://schemas.openxmlformats.org/package/2006/relationships"><Relationship Id="rId1" Type="http://schemas.openxmlformats.org/officeDocument/2006/relationships/oleObject" Target="file:///D:\Users\radhi\OneDrive\Desktop\Total%20pheno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radhi\OneDrive\Desktop\Total%20pheno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Black" panose="020B0A04020102020204" pitchFamily="34" charset="0"/>
                <a:ea typeface="+mn-ea"/>
                <a:cs typeface="+mn-cs"/>
              </a:defRPr>
            </a:pPr>
            <a:r>
              <a:rPr lang="en-IN"/>
              <a:t>Antioxidant Assay</a:t>
            </a:r>
          </a:p>
        </c:rich>
      </c:tx>
      <c:overlay val="0"/>
      <c:spPr>
        <a:noFill/>
        <a:ln>
          <a:noFill/>
        </a:ln>
        <a:effectLst/>
      </c:spPr>
    </c:title>
    <c:autoTitleDeleted val="0"/>
    <c:plotArea>
      <c:layout/>
      <c:barChart>
        <c:barDir val="col"/>
        <c:grouping val="clustered"/>
        <c:varyColors val="0"/>
        <c:ser>
          <c:idx val="0"/>
          <c:order val="0"/>
          <c:tx>
            <c:strRef>
              <c:f>Sheet1!$C$2</c:f>
              <c:strCache>
                <c:ptCount val="1"/>
                <c:pt idx="0">
                  <c:v>standard</c:v>
                </c:pt>
              </c:strCache>
            </c:strRef>
          </c:tx>
          <c:spPr>
            <a:solidFill>
              <a:schemeClr val="accent1"/>
            </a:solidFill>
            <a:ln>
              <a:noFill/>
            </a:ln>
            <a:effectLst/>
          </c:spPr>
          <c:invertIfNegative val="0"/>
          <c:cat>
            <c:numRef>
              <c:f>Sheet1!$B$3:$B$7</c:f>
              <c:numCache>
                <c:formatCode>General</c:formatCode>
                <c:ptCount val="5"/>
                <c:pt idx="0">
                  <c:v>20</c:v>
                </c:pt>
                <c:pt idx="1">
                  <c:v>40</c:v>
                </c:pt>
                <c:pt idx="2">
                  <c:v>60</c:v>
                </c:pt>
                <c:pt idx="3">
                  <c:v>80</c:v>
                </c:pt>
                <c:pt idx="4">
                  <c:v>100</c:v>
                </c:pt>
              </c:numCache>
            </c:numRef>
          </c:cat>
          <c:val>
            <c:numRef>
              <c:f>Sheet1!$C$3:$C$7</c:f>
              <c:numCache>
                <c:formatCode>0.00%</c:formatCode>
                <c:ptCount val="5"/>
                <c:pt idx="0">
                  <c:v>0.26419999999999999</c:v>
                </c:pt>
                <c:pt idx="1">
                  <c:v>0.2797</c:v>
                </c:pt>
                <c:pt idx="2">
                  <c:v>0.50770000000000004</c:v>
                </c:pt>
                <c:pt idx="3">
                  <c:v>0.57509999999999994</c:v>
                </c:pt>
                <c:pt idx="4">
                  <c:v>0.76160000000000005</c:v>
                </c:pt>
              </c:numCache>
            </c:numRef>
          </c:val>
          <c:extLst xmlns:c16r2="http://schemas.microsoft.com/office/drawing/2015/06/chart">
            <c:ext xmlns:c16="http://schemas.microsoft.com/office/drawing/2014/chart" uri="{C3380CC4-5D6E-409C-BE32-E72D297353CC}">
              <c16:uniqueId val="{00000000-55FB-4E62-A0C9-4772CBFDFB01}"/>
            </c:ext>
          </c:extLst>
        </c:ser>
        <c:ser>
          <c:idx val="1"/>
          <c:order val="1"/>
          <c:tx>
            <c:strRef>
              <c:f>Sheet1!$D$2</c:f>
              <c:strCache>
                <c:ptCount val="1"/>
                <c:pt idx="0">
                  <c:v>A. marmelos</c:v>
                </c:pt>
              </c:strCache>
            </c:strRef>
          </c:tx>
          <c:spPr>
            <a:solidFill>
              <a:schemeClr val="accent2"/>
            </a:solidFill>
            <a:ln>
              <a:noFill/>
            </a:ln>
            <a:effectLst/>
          </c:spPr>
          <c:invertIfNegative val="0"/>
          <c:cat>
            <c:numRef>
              <c:f>Sheet1!$B$3:$B$7</c:f>
              <c:numCache>
                <c:formatCode>General</c:formatCode>
                <c:ptCount val="5"/>
                <c:pt idx="0">
                  <c:v>20</c:v>
                </c:pt>
                <c:pt idx="1">
                  <c:v>40</c:v>
                </c:pt>
                <c:pt idx="2">
                  <c:v>60</c:v>
                </c:pt>
                <c:pt idx="3">
                  <c:v>80</c:v>
                </c:pt>
                <c:pt idx="4">
                  <c:v>100</c:v>
                </c:pt>
              </c:numCache>
            </c:numRef>
          </c:cat>
          <c:val>
            <c:numRef>
              <c:f>Sheet1!$D$3:$D$7</c:f>
              <c:numCache>
                <c:formatCode>0.00%</c:formatCode>
                <c:ptCount val="5"/>
                <c:pt idx="0">
                  <c:v>0.12429999999999999</c:v>
                </c:pt>
                <c:pt idx="1">
                  <c:v>0.21240000000000001</c:v>
                </c:pt>
                <c:pt idx="2">
                  <c:v>0.28489999999999999</c:v>
                </c:pt>
                <c:pt idx="3">
                  <c:v>0.3367</c:v>
                </c:pt>
                <c:pt idx="4">
                  <c:v>0.59060000000000001</c:v>
                </c:pt>
              </c:numCache>
            </c:numRef>
          </c:val>
          <c:extLst xmlns:c16r2="http://schemas.microsoft.com/office/drawing/2015/06/chart">
            <c:ext xmlns:c16="http://schemas.microsoft.com/office/drawing/2014/chart" uri="{C3380CC4-5D6E-409C-BE32-E72D297353CC}">
              <c16:uniqueId val="{00000001-55FB-4E62-A0C9-4772CBFDFB01}"/>
            </c:ext>
          </c:extLst>
        </c:ser>
        <c:dLbls>
          <c:showLegendKey val="0"/>
          <c:showVal val="0"/>
          <c:showCatName val="0"/>
          <c:showSerName val="0"/>
          <c:showPercent val="0"/>
          <c:showBubbleSize val="0"/>
        </c:dLbls>
        <c:gapWidth val="219"/>
        <c:overlap val="-27"/>
        <c:axId val="232306688"/>
        <c:axId val="231930048"/>
      </c:barChart>
      <c:catAx>
        <c:axId val="232306688"/>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Black" panose="020B0A04020102020204" pitchFamily="34" charset="0"/>
                    <a:ea typeface="+mn-ea"/>
                    <a:cs typeface="+mn-cs"/>
                  </a:defRPr>
                </a:pPr>
                <a:r>
                  <a:rPr lang="en-IN"/>
                  <a:t>Concentration in µg/ml</a:t>
                </a:r>
              </a:p>
              <a:p>
                <a:pPr algn="ctr" rtl="0">
                  <a:defRPr sz="1000" b="0" i="0" u="none" strike="noStrike" kern="1200" baseline="0">
                    <a:solidFill>
                      <a:schemeClr val="tx1">
                        <a:lumMod val="65000"/>
                        <a:lumOff val="35000"/>
                      </a:schemeClr>
                    </a:solidFill>
                    <a:latin typeface="Arial Black" panose="020B0A04020102020204" pitchFamily="34" charset="0"/>
                    <a:ea typeface="+mn-ea"/>
                    <a:cs typeface="+mn-cs"/>
                  </a:defRPr>
                </a:pPr>
                <a:endParaRPr lang="en-IN"/>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crossAx val="231930048"/>
        <c:crosses val="autoZero"/>
        <c:auto val="1"/>
        <c:lblAlgn val="ctr"/>
        <c:lblOffset val="100"/>
        <c:noMultiLvlLbl val="0"/>
      </c:catAx>
      <c:valAx>
        <c:axId val="2319300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Black" panose="020B0A04020102020204" pitchFamily="34" charset="0"/>
                    <a:ea typeface="+mn-ea"/>
                    <a:cs typeface="+mn-cs"/>
                  </a:defRPr>
                </a:pPr>
                <a:r>
                  <a:rPr lang="en-IN"/>
                  <a:t>% of Inhibition</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crossAx val="23230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Black" panose="020B0A040201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Black" panose="020B0A04020102020204" pitchFamily="34" charset="0"/>
                <a:ea typeface="+mn-ea"/>
                <a:cs typeface="+mn-cs"/>
              </a:defRPr>
            </a:pPr>
            <a:r>
              <a:rPr lang="en-IN"/>
              <a:t>Antidiabetic Assay</a:t>
            </a:r>
          </a:p>
        </c:rich>
      </c:tx>
      <c:layout>
        <c:manualLayout>
          <c:xMode val="edge"/>
          <c:yMode val="edge"/>
          <c:x val="0.34751192976576217"/>
          <c:y val="4.0858604731789039E-2"/>
        </c:manualLayout>
      </c:layout>
      <c:overlay val="0"/>
      <c:spPr>
        <a:noFill/>
        <a:ln>
          <a:noFill/>
        </a:ln>
        <a:effectLst/>
      </c:spPr>
    </c:title>
    <c:autoTitleDeleted val="0"/>
    <c:plotArea>
      <c:layout/>
      <c:barChart>
        <c:barDir val="col"/>
        <c:grouping val="clustered"/>
        <c:varyColors val="0"/>
        <c:ser>
          <c:idx val="0"/>
          <c:order val="0"/>
          <c:tx>
            <c:strRef>
              <c:f>Sheet1!$C$2</c:f>
              <c:strCache>
                <c:ptCount val="1"/>
                <c:pt idx="0">
                  <c:v>standard</c:v>
                </c:pt>
              </c:strCache>
            </c:strRef>
          </c:tx>
          <c:spPr>
            <a:solidFill>
              <a:schemeClr val="accent1"/>
            </a:solidFill>
            <a:ln>
              <a:noFill/>
            </a:ln>
            <a:effectLst/>
          </c:spPr>
          <c:invertIfNegative val="0"/>
          <c:cat>
            <c:numRef>
              <c:f>Sheet1!$B$3:$B$7</c:f>
              <c:numCache>
                <c:formatCode>General</c:formatCode>
                <c:ptCount val="5"/>
                <c:pt idx="0">
                  <c:v>20</c:v>
                </c:pt>
                <c:pt idx="1">
                  <c:v>40</c:v>
                </c:pt>
                <c:pt idx="2">
                  <c:v>60</c:v>
                </c:pt>
                <c:pt idx="3">
                  <c:v>80</c:v>
                </c:pt>
                <c:pt idx="4">
                  <c:v>100</c:v>
                </c:pt>
              </c:numCache>
            </c:numRef>
          </c:cat>
          <c:val>
            <c:numRef>
              <c:f>Sheet1!$C$3:$C$7</c:f>
              <c:numCache>
                <c:formatCode>0.00%</c:formatCode>
                <c:ptCount val="5"/>
                <c:pt idx="0">
                  <c:v>0.26419999999999999</c:v>
                </c:pt>
                <c:pt idx="1">
                  <c:v>0.2797</c:v>
                </c:pt>
                <c:pt idx="2">
                  <c:v>0.50770000000000004</c:v>
                </c:pt>
                <c:pt idx="3">
                  <c:v>0.57509999999999994</c:v>
                </c:pt>
                <c:pt idx="4">
                  <c:v>0.76160000000000005</c:v>
                </c:pt>
              </c:numCache>
            </c:numRef>
          </c:val>
          <c:extLst xmlns:c16r2="http://schemas.microsoft.com/office/drawing/2015/06/chart">
            <c:ext xmlns:c16="http://schemas.microsoft.com/office/drawing/2014/chart" uri="{C3380CC4-5D6E-409C-BE32-E72D297353CC}">
              <c16:uniqueId val="{00000000-AD03-4897-8D5E-1BC4DED772BD}"/>
            </c:ext>
          </c:extLst>
        </c:ser>
        <c:ser>
          <c:idx val="1"/>
          <c:order val="1"/>
          <c:tx>
            <c:strRef>
              <c:f>Sheet1!$D$2</c:f>
              <c:strCache>
                <c:ptCount val="1"/>
                <c:pt idx="0">
                  <c:v>A. marmelos</c:v>
                </c:pt>
              </c:strCache>
            </c:strRef>
          </c:tx>
          <c:spPr>
            <a:solidFill>
              <a:schemeClr val="accent2"/>
            </a:solidFill>
            <a:ln>
              <a:noFill/>
            </a:ln>
            <a:effectLst/>
          </c:spPr>
          <c:invertIfNegative val="0"/>
          <c:cat>
            <c:numRef>
              <c:f>Sheet1!$B$3:$B$7</c:f>
              <c:numCache>
                <c:formatCode>General</c:formatCode>
                <c:ptCount val="5"/>
                <c:pt idx="0">
                  <c:v>20</c:v>
                </c:pt>
                <c:pt idx="1">
                  <c:v>40</c:v>
                </c:pt>
                <c:pt idx="2">
                  <c:v>60</c:v>
                </c:pt>
                <c:pt idx="3">
                  <c:v>80</c:v>
                </c:pt>
                <c:pt idx="4">
                  <c:v>100</c:v>
                </c:pt>
              </c:numCache>
            </c:numRef>
          </c:cat>
          <c:val>
            <c:numRef>
              <c:f>Sheet1!$D$3:$D$7</c:f>
              <c:numCache>
                <c:formatCode>0.00%</c:formatCode>
                <c:ptCount val="5"/>
                <c:pt idx="0">
                  <c:v>0.12429999999999999</c:v>
                </c:pt>
                <c:pt idx="1">
                  <c:v>0.21240000000000001</c:v>
                </c:pt>
                <c:pt idx="2">
                  <c:v>0.28489999999999999</c:v>
                </c:pt>
                <c:pt idx="3">
                  <c:v>0.3367</c:v>
                </c:pt>
                <c:pt idx="4">
                  <c:v>0.59060000000000001</c:v>
                </c:pt>
              </c:numCache>
            </c:numRef>
          </c:val>
          <c:extLst xmlns:c16r2="http://schemas.microsoft.com/office/drawing/2015/06/chart">
            <c:ext xmlns:c16="http://schemas.microsoft.com/office/drawing/2014/chart" uri="{C3380CC4-5D6E-409C-BE32-E72D297353CC}">
              <c16:uniqueId val="{00000001-AD03-4897-8D5E-1BC4DED772BD}"/>
            </c:ext>
          </c:extLst>
        </c:ser>
        <c:dLbls>
          <c:showLegendKey val="0"/>
          <c:showVal val="0"/>
          <c:showCatName val="0"/>
          <c:showSerName val="0"/>
          <c:showPercent val="0"/>
          <c:showBubbleSize val="0"/>
        </c:dLbls>
        <c:gapWidth val="219"/>
        <c:overlap val="-27"/>
        <c:axId val="258885120"/>
        <c:axId val="261988352"/>
      </c:barChart>
      <c:catAx>
        <c:axId val="258885120"/>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Black" panose="020B0A04020102020204" pitchFamily="34" charset="0"/>
                    <a:ea typeface="+mn-ea"/>
                    <a:cs typeface="+mn-cs"/>
                  </a:defRPr>
                </a:pPr>
                <a:r>
                  <a:rPr lang="en-IN"/>
                  <a:t>Concentration in µg/ml</a:t>
                </a:r>
              </a:p>
              <a:p>
                <a:pPr algn="ctr" rtl="0">
                  <a:defRPr sz="1000" b="0" i="0" u="none" strike="noStrike" kern="1200" baseline="0">
                    <a:solidFill>
                      <a:schemeClr val="tx1">
                        <a:lumMod val="65000"/>
                        <a:lumOff val="35000"/>
                      </a:schemeClr>
                    </a:solidFill>
                    <a:latin typeface="Arial Black" panose="020B0A04020102020204" pitchFamily="34" charset="0"/>
                    <a:ea typeface="+mn-ea"/>
                    <a:cs typeface="+mn-cs"/>
                  </a:defRPr>
                </a:pPr>
                <a:endParaRPr lang="en-IN"/>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crossAx val="261988352"/>
        <c:crosses val="autoZero"/>
        <c:auto val="1"/>
        <c:lblAlgn val="ctr"/>
        <c:lblOffset val="100"/>
        <c:noMultiLvlLbl val="0"/>
      </c:catAx>
      <c:valAx>
        <c:axId val="261988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Black" panose="020B0A04020102020204" pitchFamily="34" charset="0"/>
                    <a:ea typeface="+mn-ea"/>
                    <a:cs typeface="+mn-cs"/>
                  </a:defRPr>
                </a:pPr>
                <a:r>
                  <a:rPr lang="en-IN"/>
                  <a:t>% of Inhibition</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crossAx val="25888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Black" panose="020B0A040201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5EA74-4D9F-4158-A404-91B1A58EF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11</Pages>
  <Words>2840</Words>
  <Characters>16192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Radhika Deshpande</dc:creator>
  <cp:keywords/>
  <dc:description/>
  <cp:lastModifiedBy>qwert</cp:lastModifiedBy>
  <cp:revision>13</cp:revision>
  <dcterms:created xsi:type="dcterms:W3CDTF">2026-03-06T11:40:00Z</dcterms:created>
  <dcterms:modified xsi:type="dcterms:W3CDTF">2026-04-02T14:05:00Z</dcterms:modified>
</cp:coreProperties>
</file>