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6F6" w:rsidRDefault="00902629">
      <w:pPr>
        <w:spacing w:before="100" w:line="276" w:lineRule="auto"/>
        <w:ind w:right="1131"/>
        <w:jc w:val="center"/>
        <w:rPr>
          <w:b/>
          <w:bCs/>
          <w:sz w:val="41"/>
          <w:szCs w:val="41"/>
        </w:rPr>
      </w:pPr>
      <w:r>
        <w:rPr>
          <w:b/>
          <w:bCs/>
          <w:sz w:val="41"/>
          <w:szCs w:val="41"/>
        </w:rPr>
        <w:t>DineFlow ERP: An Advanced Industry-Grade</w:t>
      </w:r>
    </w:p>
    <w:p w:rsidR="00EC56F6" w:rsidRDefault="00902629">
      <w:pPr>
        <w:spacing w:before="147" w:line="276" w:lineRule="auto"/>
        <w:ind w:right="1131"/>
        <w:jc w:val="center"/>
        <w:rPr>
          <w:b/>
          <w:bCs/>
          <w:sz w:val="41"/>
          <w:szCs w:val="41"/>
        </w:rPr>
      </w:pPr>
      <w:r>
        <w:rPr>
          <w:b/>
          <w:bCs/>
          <w:sz w:val="41"/>
          <w:szCs w:val="41"/>
        </w:rPr>
        <w:t>Solution</w:t>
      </w:r>
    </w:p>
    <w:p w:rsidR="00EC56F6" w:rsidRDefault="00902629">
      <w:pPr>
        <w:spacing w:line="276" w:lineRule="auto"/>
        <w:ind w:right="1131"/>
        <w:jc w:val="center"/>
        <w:rPr>
          <w:b/>
          <w:bCs/>
          <w:sz w:val="41"/>
          <w:szCs w:val="41"/>
        </w:rPr>
      </w:pPr>
      <w:r>
        <w:rPr>
          <w:b/>
          <w:bCs/>
          <w:sz w:val="41"/>
          <w:szCs w:val="41"/>
        </w:rPr>
        <w:t>for Optimised Restaurant Management</w:t>
      </w:r>
    </w:p>
    <w:p w:rsidR="00EC56F6" w:rsidRDefault="00EC56F6">
      <w:pPr>
        <w:pBdr>
          <w:top w:val="nil"/>
          <w:left w:val="nil"/>
          <w:bottom w:val="nil"/>
          <w:right w:val="nil"/>
          <w:between w:val="nil"/>
        </w:pBdr>
        <w:spacing w:before="187" w:line="276" w:lineRule="auto"/>
        <w:ind w:right="1132"/>
        <w:jc w:val="center"/>
        <w:rPr>
          <w:rFonts w:ascii="Courier New" w:eastAsia="Courier New" w:hAnsi="Courier New" w:cs="Courier New"/>
          <w:color w:val="000000"/>
          <w:sz w:val="24"/>
          <w:szCs w:val="24"/>
        </w:rPr>
      </w:pPr>
      <w:bookmarkStart w:id="0" w:name="_GoBack"/>
      <w:bookmarkEnd w:id="0"/>
    </w:p>
    <w:p w:rsidR="00EC56F6" w:rsidRDefault="00902629">
      <w:pPr>
        <w:pBdr>
          <w:top w:val="nil"/>
          <w:left w:val="nil"/>
          <w:bottom w:val="nil"/>
          <w:right w:val="nil"/>
          <w:between w:val="nil"/>
        </w:pBdr>
        <w:spacing w:before="8" w:line="276" w:lineRule="auto"/>
        <w:rPr>
          <w:rFonts w:ascii="Courier New" w:eastAsia="Courier New" w:hAnsi="Courier New" w:cs="Courier New"/>
          <w:color w:val="000000"/>
          <w:sz w:val="12"/>
          <w:szCs w:val="12"/>
        </w:rPr>
      </w:pPr>
      <w:r>
        <w:rPr>
          <w:noProof/>
          <w:lang w:val="en-IN"/>
        </w:rPr>
        <mc:AlternateContent>
          <mc:Choice Requires="wps">
            <w:drawing>
              <wp:anchor distT="0" distB="0" distL="0" distR="0" simplePos="0" relativeHeight="251658240" behindDoc="0" locked="0" layoutInCell="1" hidden="0" allowOverlap="1">
                <wp:simplePos x="0" y="0"/>
                <wp:positionH relativeFrom="column">
                  <wp:posOffset>13334</wp:posOffset>
                </wp:positionH>
                <wp:positionV relativeFrom="paragraph">
                  <wp:posOffset>100392</wp:posOffset>
                </wp:positionV>
                <wp:extent cx="1270" cy="12700"/>
                <wp:effectExtent l="0" t="0" r="0" b="0"/>
                <wp:wrapTopAndBottom distT="0" distB="0"/>
                <wp:docPr id="30" name="Freeform 30"/>
                <wp:cNvGraphicFramePr/>
                <a:graphic xmlns:a="http://schemas.openxmlformats.org/drawingml/2006/main">
                  <a:graphicData uri="http://schemas.microsoft.com/office/word/2010/wordprocessingShape">
                    <wps:wsp>
                      <wps:cNvSpPr/>
                      <wps:spPr>
                        <a:xfrm>
                          <a:off x="2388805" y="3779365"/>
                          <a:ext cx="5914390" cy="1270"/>
                        </a:xfrm>
                        <a:custGeom>
                          <a:avLst/>
                          <a:gdLst/>
                          <a:ahLst/>
                          <a:cxnLst/>
                          <a:rect l="l" t="t" r="r" b="b"/>
                          <a:pathLst>
                            <a:path w="5914390" h="120000" extrusionOk="0">
                              <a:moveTo>
                                <a:pt x="0" y="0"/>
                              </a:moveTo>
                              <a:lnTo>
                                <a:pt x="591408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13334</wp:posOffset>
                </wp:positionH>
                <wp:positionV relativeFrom="paragraph">
                  <wp:posOffset>100392</wp:posOffset>
                </wp:positionV>
                <wp:extent cx="1270" cy="12700"/>
                <wp:effectExtent b="0" l="0" r="0" t="0"/>
                <wp:wrapTopAndBottom distB="0" distT="0"/>
                <wp:docPr id="3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EC56F6" w:rsidRDefault="00EC56F6">
      <w:pPr>
        <w:pBdr>
          <w:top w:val="nil"/>
          <w:left w:val="nil"/>
          <w:bottom w:val="nil"/>
          <w:right w:val="nil"/>
          <w:between w:val="nil"/>
        </w:pBdr>
        <w:spacing w:before="229" w:line="276" w:lineRule="auto"/>
        <w:rPr>
          <w:rFonts w:ascii="Courier New" w:eastAsia="Courier New" w:hAnsi="Courier New" w:cs="Courier New"/>
          <w:color w:val="000000"/>
          <w:sz w:val="28"/>
          <w:szCs w:val="28"/>
        </w:rPr>
      </w:pPr>
    </w:p>
    <w:p w:rsidR="00EC56F6" w:rsidRDefault="00902629">
      <w:pPr>
        <w:pStyle w:val="Heading1"/>
        <w:spacing w:line="276" w:lineRule="auto"/>
        <w:ind w:firstLine="20"/>
      </w:pPr>
      <w:r>
        <w:t>ABSTRACT</w:t>
      </w:r>
    </w:p>
    <w:p w:rsidR="00EC56F6" w:rsidRDefault="00902629">
      <w:pPr>
        <w:pBdr>
          <w:top w:val="nil"/>
          <w:left w:val="nil"/>
          <w:bottom w:val="nil"/>
          <w:right w:val="nil"/>
          <w:between w:val="nil"/>
        </w:pBdr>
        <w:spacing w:before="321" w:line="276" w:lineRule="auto"/>
        <w:ind w:left="12" w:right="1123" w:firstLine="8"/>
        <w:jc w:val="both"/>
        <w:rPr>
          <w:color w:val="000000"/>
          <w:sz w:val="24"/>
          <w:szCs w:val="24"/>
        </w:rPr>
      </w:pPr>
      <w:r>
        <w:rPr>
          <w:color w:val="000000"/>
          <w:sz w:val="24"/>
          <w:szCs w:val="24"/>
        </w:rPr>
        <w:t>Managing a food-service establishment involves constant negotiation between perishable inventory, fluctuating customer demand, and narrow profit margins. Despite these pressures, a substantial fraction of independent restaurants in India continue to rely o</w:t>
      </w:r>
      <w:r>
        <w:rPr>
          <w:color w:val="000000"/>
          <w:sz w:val="24"/>
          <w:szCs w:val="24"/>
        </w:rPr>
        <w:t xml:space="preserve">n isolated point-of-sale terminals that provide no decision-support for procurement, workload forecasting, or shift scheduling. This paper introduces </w:t>
      </w:r>
      <w:r>
        <w:rPr>
          <w:b/>
          <w:bCs/>
          <w:color w:val="000000"/>
          <w:sz w:val="24"/>
          <w:szCs w:val="24"/>
        </w:rPr>
        <w:t>DineFlow ERP</w:t>
      </w:r>
      <w:r>
        <w:rPr>
          <w:color w:val="000000"/>
          <w:sz w:val="24"/>
          <w:szCs w:val="24"/>
        </w:rPr>
        <w:t>, a cloud-native, microservice-based enterprise resource planning platform engineered exclusively for restaurant environments. The system unifies the complete order lifecycle, kitchen-order-ticket (KOT) dispatch, table and floor coordination, live inventor</w:t>
      </w:r>
      <w:r>
        <w:rPr>
          <w:color w:val="000000"/>
          <w:sz w:val="24"/>
          <w:szCs w:val="24"/>
        </w:rPr>
        <w:t>y tracking, payroll processing, and contactless QR-based guest ordering within a coherent three-tier architecture. A dedicated Predictive Intelligence layer integrates Ridge Regression and Random Forest for short-horizon demand forecasting; a Collaborative</w:t>
      </w:r>
      <w:r>
        <w:rPr>
          <w:color w:val="000000"/>
          <w:sz w:val="24"/>
          <w:szCs w:val="24"/>
        </w:rPr>
        <w:t xml:space="preserve"> Filtering engine combining Singular Value Decomposition (SVD) with the Apriori association-rule algorithm for personalised menu recommendations; a Log-Log Ordinary Least Squares (OLS) dynamic pricing module; and a Heuristic Waste Predictor aligned with UN</w:t>
      </w:r>
      <w:r>
        <w:rPr>
          <w:color w:val="000000"/>
          <w:sz w:val="24"/>
          <w:szCs w:val="24"/>
        </w:rPr>
        <w:t xml:space="preserve"> SDG Target 12.3. Identity and access management is enforced through Auth0, RS256-signed JSON Web Tokens, and AES-256-CBC client-side encryption distributed across five role-based access control (RBAC) personas. A live production deployment recorded 98 % m</w:t>
      </w:r>
      <w:r>
        <w:rPr>
          <w:color w:val="000000"/>
          <w:sz w:val="24"/>
          <w:szCs w:val="24"/>
        </w:rPr>
        <w:t>odule completion, a 7.6 % MAPE on stable SKUs via Random Forest, a 23.4 % reduction in procurement over-ordering, and zero critical OWASP vulnerabilities.</w:t>
      </w:r>
    </w:p>
    <w:p w:rsidR="00EC56F6" w:rsidRDefault="00902629">
      <w:pPr>
        <w:pBdr>
          <w:top w:val="nil"/>
          <w:left w:val="nil"/>
          <w:bottom w:val="nil"/>
          <w:right w:val="nil"/>
          <w:between w:val="nil"/>
        </w:pBdr>
        <w:spacing w:before="196" w:line="276" w:lineRule="auto"/>
        <w:ind w:left="20" w:right="1113"/>
        <w:jc w:val="both"/>
        <w:rPr>
          <w:color w:val="000000"/>
          <w:sz w:val="24"/>
          <w:szCs w:val="24"/>
        </w:rPr>
        <w:sectPr w:rsidR="00EC56F6">
          <w:footerReference w:type="default" r:id="rId10"/>
          <w:pgSz w:w="11910" w:h="16840"/>
          <w:pgMar w:top="1080" w:right="141" w:bottom="900" w:left="1275" w:header="0" w:footer="719" w:gutter="0"/>
          <w:pgNumType w:start="1"/>
          <w:cols w:space="720"/>
        </w:sectPr>
      </w:pPr>
      <w:r>
        <w:rPr>
          <w:b/>
          <w:bCs/>
          <w:color w:val="000000"/>
          <w:sz w:val="24"/>
          <w:szCs w:val="24"/>
        </w:rPr>
        <w:t xml:space="preserve">Index Terms </w:t>
      </w:r>
      <w:r>
        <w:rPr>
          <w:color w:val="000000"/>
          <w:sz w:val="24"/>
          <w:szCs w:val="24"/>
        </w:rPr>
        <w:t>– Restaurant ERP; Demand Forecasting; Random Forest; Ridge Regression; Collab- orative Filtering; SVD; Apriori; Cloud-Native; FastAPI; SDG 12.3; Auth0; JWT; QR Ordering; Dynamic Pricing; Waste Prediction.</w:t>
      </w:r>
      <w:r>
        <w:rPr>
          <w:noProof/>
          <w:lang w:val="en-IN"/>
        </w:rPr>
        <mc:AlternateContent>
          <mc:Choice Requires="wps">
            <w:drawing>
              <wp:anchor distT="0" distB="0" distL="0" distR="0" simplePos="0" relativeHeight="251659264" behindDoc="0" locked="0" layoutInCell="1" hidden="0" allowOverlap="1">
                <wp:simplePos x="0" y="0"/>
                <wp:positionH relativeFrom="column">
                  <wp:posOffset>13334</wp:posOffset>
                </wp:positionH>
                <wp:positionV relativeFrom="paragraph">
                  <wp:posOffset>820012</wp:posOffset>
                </wp:positionV>
                <wp:extent cx="1270" cy="12700"/>
                <wp:effectExtent l="0" t="0" r="0" b="0"/>
                <wp:wrapTopAndBottom distT="0" distB="0"/>
                <wp:docPr id="37" name="Freeform 37"/>
                <wp:cNvGraphicFramePr/>
                <a:graphic xmlns:a="http://schemas.openxmlformats.org/drawingml/2006/main">
                  <a:graphicData uri="http://schemas.microsoft.com/office/word/2010/wordprocessingShape">
                    <wps:wsp>
                      <wps:cNvSpPr/>
                      <wps:spPr>
                        <a:xfrm>
                          <a:off x="2388805" y="3779365"/>
                          <a:ext cx="5914390" cy="1270"/>
                        </a:xfrm>
                        <a:custGeom>
                          <a:avLst/>
                          <a:gdLst/>
                          <a:ahLst/>
                          <a:cxnLst/>
                          <a:rect l="l" t="t" r="r" b="b"/>
                          <a:pathLst>
                            <a:path w="5914390" h="120000" extrusionOk="0">
                              <a:moveTo>
                                <a:pt x="0" y="0"/>
                              </a:moveTo>
                              <a:lnTo>
                                <a:pt x="591408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13334</wp:posOffset>
                </wp:positionH>
                <wp:positionV relativeFrom="paragraph">
                  <wp:posOffset>820012</wp:posOffset>
                </wp:positionV>
                <wp:extent cx="1270" cy="12700"/>
                <wp:effectExtent b="0" l="0" r="0" t="0"/>
                <wp:wrapTopAndBottom distB="0" distT="0"/>
                <wp:docPr id="37"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EC56F6" w:rsidRDefault="00902629">
      <w:pPr>
        <w:pStyle w:val="Heading1"/>
        <w:numPr>
          <w:ilvl w:val="0"/>
          <w:numId w:val="6"/>
        </w:numPr>
        <w:tabs>
          <w:tab w:val="left" w:pos="346"/>
        </w:tabs>
        <w:spacing w:before="88" w:line="276" w:lineRule="auto"/>
        <w:ind w:left="346" w:hanging="326"/>
      </w:pPr>
      <w:r>
        <w:lastRenderedPageBreak/>
        <w:t>INTRODUCTION</w:t>
      </w:r>
    </w:p>
    <w:p w:rsidR="00EC56F6" w:rsidRDefault="00902629">
      <w:pPr>
        <w:pBdr>
          <w:top w:val="nil"/>
          <w:left w:val="nil"/>
          <w:bottom w:val="nil"/>
          <w:right w:val="nil"/>
          <w:between w:val="nil"/>
        </w:pBdr>
        <w:spacing w:before="321" w:line="276" w:lineRule="auto"/>
        <w:ind w:left="12" w:right="1148" w:firstLine="1"/>
        <w:jc w:val="both"/>
        <w:rPr>
          <w:color w:val="000000"/>
          <w:sz w:val="24"/>
          <w:szCs w:val="24"/>
        </w:rPr>
      </w:pPr>
      <w:r>
        <w:rPr>
          <w:color w:val="000000"/>
          <w:sz w:val="24"/>
          <w:szCs w:val="24"/>
        </w:rPr>
        <w:t>The global food-service industry generates in excess of USD 1 trillion in annual revenue, yet paradoxically remains one of the largest contributors to avoidable food waste. In India alone, more than 40 % of independent restaurant operators depend on manual</w:t>
      </w:r>
      <w:r>
        <w:rPr>
          <w:color w:val="000000"/>
          <w:sz w:val="24"/>
          <w:szCs w:val="24"/>
        </w:rPr>
        <w:t xml:space="preserve"> workflows or standalone POS terminals that offer no analytical guidance for inventory replenishment, demand anticipation, or workforce scheduling </w:t>
      </w:r>
      <w:hyperlink w:anchor="_heading=h.srlwujnpd8xy">
        <w:r>
          <w:rPr>
            <w:color w:val="000000"/>
            <w:sz w:val="24"/>
            <w:szCs w:val="24"/>
          </w:rPr>
          <w:t>[13].</w:t>
        </w:r>
      </w:hyperlink>
      <w:r>
        <w:rPr>
          <w:color w:val="000000"/>
          <w:sz w:val="24"/>
          <w:szCs w:val="24"/>
        </w:rPr>
        <w:t xml:space="preserve"> This operational deficit has grown more acute as consumer</w:t>
      </w:r>
      <w:r>
        <w:rPr>
          <w:color w:val="000000"/>
          <w:sz w:val="24"/>
          <w:szCs w:val="24"/>
        </w:rPr>
        <w:t xml:space="preserve"> expectations shift toward contactless service, personalised recommendation, and real-time visibility into order status.</w:t>
      </w:r>
    </w:p>
    <w:p w:rsidR="00EC56F6" w:rsidRDefault="00902629">
      <w:pPr>
        <w:pBdr>
          <w:top w:val="nil"/>
          <w:left w:val="nil"/>
          <w:bottom w:val="nil"/>
          <w:right w:val="nil"/>
          <w:between w:val="nil"/>
        </w:pBdr>
        <w:spacing w:before="118" w:line="276" w:lineRule="auto"/>
        <w:ind w:left="20" w:right="1152"/>
        <w:jc w:val="both"/>
        <w:rPr>
          <w:color w:val="000000"/>
          <w:sz w:val="24"/>
          <w:szCs w:val="24"/>
        </w:rPr>
      </w:pPr>
      <w:r>
        <w:rPr>
          <w:color w:val="000000"/>
          <w:sz w:val="24"/>
          <w:szCs w:val="24"/>
        </w:rPr>
        <w:t>Mainstream POS products—Square, Toast, and Aloha in international markets; PetPooja and Frugal in the domestic context—excel at billing</w:t>
      </w:r>
      <w:r>
        <w:rPr>
          <w:color w:val="000000"/>
          <w:sz w:val="24"/>
          <w:szCs w:val="24"/>
        </w:rPr>
        <w:t xml:space="preserve"> and transaction capture but fall short of the integrative intelligence required for proactive resource management. Enterprise ERP platforms such as SAP and Oracle provide that depth, yet impose licensing structures that are prohibitive for independent est</w:t>
      </w:r>
      <w:r>
        <w:rPr>
          <w:color w:val="000000"/>
          <w:sz w:val="24"/>
          <w:szCs w:val="24"/>
        </w:rPr>
        <w:t xml:space="preserve">ablishments. This gap motivates </w:t>
      </w:r>
      <w:r>
        <w:rPr>
          <w:b/>
          <w:bCs/>
          <w:color w:val="000000"/>
          <w:sz w:val="24"/>
          <w:szCs w:val="24"/>
        </w:rPr>
        <w:t>DineFlow ERP</w:t>
      </w:r>
      <w:r>
        <w:rPr>
          <w:color w:val="000000"/>
          <w:sz w:val="24"/>
          <w:szCs w:val="24"/>
        </w:rPr>
        <w:t>: a purpose-built, cloud-native platform that pairs comprehensive operational coverage with an embedded multi-model AI layer spanning forecasting, recommendation, dynamic pricing, and waste reduction.</w:t>
      </w:r>
    </w:p>
    <w:p w:rsidR="00EC56F6" w:rsidRDefault="00902629">
      <w:pPr>
        <w:pBdr>
          <w:top w:val="nil"/>
          <w:left w:val="nil"/>
          <w:bottom w:val="nil"/>
          <w:right w:val="nil"/>
          <w:between w:val="nil"/>
        </w:pBdr>
        <w:spacing w:before="118" w:line="276" w:lineRule="auto"/>
        <w:ind w:left="13"/>
        <w:jc w:val="both"/>
        <w:rPr>
          <w:color w:val="000000"/>
          <w:sz w:val="24"/>
          <w:szCs w:val="24"/>
        </w:rPr>
      </w:pPr>
      <w:r>
        <w:rPr>
          <w:color w:val="000000"/>
          <w:sz w:val="24"/>
          <w:szCs w:val="24"/>
        </w:rPr>
        <w:t>The primary contributions of this work are:</w:t>
      </w:r>
    </w:p>
    <w:p w:rsidR="00EC56F6" w:rsidRDefault="00902629">
      <w:pPr>
        <w:numPr>
          <w:ilvl w:val="1"/>
          <w:numId w:val="6"/>
        </w:numPr>
        <w:pBdr>
          <w:top w:val="nil"/>
          <w:left w:val="nil"/>
          <w:bottom w:val="nil"/>
          <w:right w:val="nil"/>
          <w:between w:val="nil"/>
        </w:pBdr>
        <w:tabs>
          <w:tab w:val="left" w:pos="596"/>
          <w:tab w:val="left" w:pos="606"/>
        </w:tabs>
        <w:spacing w:before="203" w:line="276" w:lineRule="auto"/>
        <w:ind w:right="1113" w:hanging="297"/>
        <w:jc w:val="both"/>
        <w:rPr>
          <w:color w:val="000000"/>
          <w:sz w:val="24"/>
          <w:szCs w:val="24"/>
        </w:rPr>
      </w:pPr>
      <w:r>
        <w:rPr>
          <w:color w:val="000000"/>
          <w:sz w:val="24"/>
          <w:szCs w:val="24"/>
        </w:rPr>
        <w:t>A three-tier cloud-native architecture that cleanly separates operational logic from machine- learning inference.</w:t>
      </w:r>
    </w:p>
    <w:p w:rsidR="00EC56F6" w:rsidRDefault="00902629">
      <w:pPr>
        <w:numPr>
          <w:ilvl w:val="1"/>
          <w:numId w:val="6"/>
        </w:numPr>
        <w:pBdr>
          <w:top w:val="nil"/>
          <w:left w:val="nil"/>
          <w:bottom w:val="nil"/>
          <w:right w:val="nil"/>
          <w:between w:val="nil"/>
        </w:pBdr>
        <w:tabs>
          <w:tab w:val="left" w:pos="596"/>
          <w:tab w:val="left" w:pos="598"/>
        </w:tabs>
        <w:spacing w:before="119" w:line="276" w:lineRule="auto"/>
        <w:ind w:left="598" w:right="1133" w:hanging="289"/>
        <w:jc w:val="both"/>
        <w:rPr>
          <w:color w:val="000000"/>
          <w:sz w:val="24"/>
          <w:szCs w:val="24"/>
        </w:rPr>
      </w:pPr>
      <w:r>
        <w:rPr>
          <w:color w:val="000000"/>
          <w:sz w:val="24"/>
          <w:szCs w:val="24"/>
        </w:rPr>
        <w:t>A suite of six AI/ML modules—Ridge Regression and Random Forest for demand forecasting; Content-Ba</w:t>
      </w:r>
      <w:r>
        <w:rPr>
          <w:color w:val="000000"/>
          <w:sz w:val="24"/>
          <w:szCs w:val="24"/>
        </w:rPr>
        <w:t>sed and Collaborative Filtering (SVD + Apriori) for recommendations; Log-Log OLS dynamic pricing; and a Heuristic Waste Predictor—each contributing directly to SDG Target 12.3.</w:t>
      </w:r>
    </w:p>
    <w:p w:rsidR="00EC56F6" w:rsidRDefault="00902629">
      <w:pPr>
        <w:numPr>
          <w:ilvl w:val="1"/>
          <w:numId w:val="6"/>
        </w:numPr>
        <w:pBdr>
          <w:top w:val="nil"/>
          <w:left w:val="nil"/>
          <w:bottom w:val="nil"/>
          <w:right w:val="nil"/>
          <w:between w:val="nil"/>
        </w:pBdr>
        <w:tabs>
          <w:tab w:val="left" w:pos="596"/>
          <w:tab w:val="left" w:pos="606"/>
        </w:tabs>
        <w:spacing w:before="118" w:line="276" w:lineRule="auto"/>
        <w:ind w:right="1113" w:hanging="297"/>
        <w:jc w:val="both"/>
        <w:rPr>
          <w:color w:val="000000"/>
          <w:sz w:val="24"/>
          <w:szCs w:val="24"/>
        </w:rPr>
      </w:pPr>
      <w:r>
        <w:rPr>
          <w:color w:val="000000"/>
          <w:sz w:val="24"/>
          <w:szCs w:val="24"/>
        </w:rPr>
        <w:t>A hardened security chain built on Auth0, RS256-signed JWTs, and AES-256-CBC client- side encryption, validated across five RBAC personas.</w:t>
      </w:r>
    </w:p>
    <w:p w:rsidR="00EC56F6" w:rsidRDefault="00902629">
      <w:pPr>
        <w:numPr>
          <w:ilvl w:val="1"/>
          <w:numId w:val="6"/>
        </w:numPr>
        <w:pBdr>
          <w:top w:val="nil"/>
          <w:left w:val="nil"/>
          <w:bottom w:val="nil"/>
          <w:right w:val="nil"/>
          <w:between w:val="nil"/>
        </w:pBdr>
        <w:tabs>
          <w:tab w:val="left" w:pos="606"/>
        </w:tabs>
        <w:spacing w:before="119" w:line="276" w:lineRule="auto"/>
        <w:ind w:right="1153" w:hanging="297"/>
        <w:jc w:val="both"/>
        <w:rPr>
          <w:color w:val="000000"/>
          <w:sz w:val="24"/>
          <w:szCs w:val="24"/>
        </w:rPr>
      </w:pPr>
      <w:r>
        <w:rPr>
          <w:color w:val="000000"/>
          <w:sz w:val="24"/>
          <w:szCs w:val="24"/>
        </w:rPr>
        <w:t>Empirical evidence from a production deployment demonstrating 7.6 % MAPE on stable SKUs, a 23.4 % cut in over-procure</w:t>
      </w:r>
      <w:r>
        <w:rPr>
          <w:color w:val="000000"/>
          <w:sz w:val="24"/>
          <w:szCs w:val="24"/>
        </w:rPr>
        <w:t>ment, and zero critical OWASP Top-10 vulnerabilities.</w:t>
      </w:r>
    </w:p>
    <w:p w:rsidR="00EC56F6" w:rsidRDefault="00EC56F6">
      <w:pPr>
        <w:pBdr>
          <w:top w:val="nil"/>
          <w:left w:val="nil"/>
          <w:bottom w:val="nil"/>
          <w:right w:val="nil"/>
          <w:between w:val="nil"/>
        </w:pBdr>
        <w:spacing w:before="150" w:line="276" w:lineRule="auto"/>
        <w:rPr>
          <w:color w:val="000000"/>
          <w:sz w:val="24"/>
          <w:szCs w:val="24"/>
        </w:rPr>
      </w:pPr>
    </w:p>
    <w:p w:rsidR="00EC56F6" w:rsidRDefault="00902629">
      <w:pPr>
        <w:pStyle w:val="Heading1"/>
        <w:numPr>
          <w:ilvl w:val="0"/>
          <w:numId w:val="6"/>
        </w:numPr>
        <w:tabs>
          <w:tab w:val="left" w:pos="457"/>
        </w:tabs>
        <w:spacing w:line="276" w:lineRule="auto"/>
        <w:ind w:left="457" w:hanging="437"/>
      </w:pPr>
      <w:r>
        <w:t>LITERATURE REVIEW AND GAP ANALYSIS</w:t>
      </w:r>
    </w:p>
    <w:p w:rsidR="00EC56F6" w:rsidRDefault="00902629">
      <w:pPr>
        <w:pBdr>
          <w:top w:val="nil"/>
          <w:left w:val="nil"/>
          <w:bottom w:val="nil"/>
          <w:right w:val="nil"/>
          <w:between w:val="nil"/>
        </w:pBdr>
        <w:spacing w:before="321" w:line="276" w:lineRule="auto"/>
        <w:ind w:left="20" w:right="1113"/>
        <w:jc w:val="both"/>
        <w:rPr>
          <w:color w:val="000000"/>
          <w:sz w:val="24"/>
          <w:szCs w:val="24"/>
        </w:rPr>
      </w:pPr>
      <w:r>
        <w:rPr>
          <w:color w:val="000000"/>
          <w:sz w:val="24"/>
          <w:szCs w:val="24"/>
        </w:rPr>
        <w:t xml:space="preserve">Shriwas et al. </w:t>
      </w:r>
      <w:hyperlink w:anchor="_heading=h.o6dy2h2ifgbs">
        <w:r>
          <w:rPr>
            <w:color w:val="000000"/>
            <w:sz w:val="24"/>
            <w:szCs w:val="24"/>
          </w:rPr>
          <w:t>[1</w:t>
        </w:r>
      </w:hyperlink>
      <w:r>
        <w:rPr>
          <w:color w:val="000000"/>
          <w:sz w:val="24"/>
          <w:szCs w:val="24"/>
        </w:rPr>
        <w:t xml:space="preserve">] pioneered touchscreen-based table ordering that reduced service latency, although the system operated monolithically with no coupling to inventory. Albuquerque et al. </w:t>
      </w:r>
      <w:hyperlink w:anchor="_heading=h.o6dy2h2ifgbs">
        <w:r>
          <w:rPr>
            <w:color w:val="000000"/>
            <w:sz w:val="24"/>
            <w:szCs w:val="24"/>
          </w:rPr>
          <w:t>[2]</w:t>
        </w:r>
      </w:hyperlink>
      <w:r>
        <w:rPr>
          <w:color w:val="000000"/>
          <w:sz w:val="24"/>
          <w:szCs w:val="24"/>
        </w:rPr>
        <w:t xml:space="preserve"> demon- strated QR-based digital order</w:t>
      </w:r>
      <w:r>
        <w:rPr>
          <w:color w:val="000000"/>
          <w:sz w:val="24"/>
          <w:szCs w:val="24"/>
        </w:rPr>
        <w:t xml:space="preserve">ing augmented with geo-fencing, yet provided no backend ERP integration. Intal et al. </w:t>
      </w:r>
      <w:hyperlink w:anchor="_heading=h.339ns1cyah3">
        <w:r>
          <w:rPr>
            <w:color w:val="000000"/>
            <w:sz w:val="24"/>
            <w:szCs w:val="24"/>
          </w:rPr>
          <w:t>[3]</w:t>
        </w:r>
      </w:hyperlink>
      <w:r>
        <w:rPr>
          <w:color w:val="000000"/>
          <w:sz w:val="24"/>
          <w:szCs w:val="24"/>
        </w:rPr>
        <w:t xml:space="preserve"> extended QR ordering with basic stock-update triggers but offered no predictive analytics. Raykar et al. [</w:t>
      </w:r>
      <w:hyperlink w:anchor="_heading=h.rpkgsei4fgik">
        <w:r>
          <w:rPr>
            <w:color w:val="000000"/>
            <w:sz w:val="24"/>
            <w:szCs w:val="24"/>
          </w:rPr>
          <w:t>4]</w:t>
        </w:r>
      </w:hyperlink>
      <w:r>
        <w:rPr>
          <w:color w:val="000000"/>
          <w:sz w:val="24"/>
          <w:szCs w:val="24"/>
        </w:rPr>
        <w:t xml:space="preserve"> applied Gradient Boost Regression to delivery-restaurant data in a simulation, achieving high training accuracy, though the work remained a standalone forecasting study with no ERP coupling. Preil and Krapp </w:t>
      </w:r>
      <w:hyperlink w:anchor="_heading=h.62wmlt4w83g6">
        <w:r>
          <w:rPr>
            <w:color w:val="000000"/>
            <w:sz w:val="24"/>
            <w:szCs w:val="24"/>
          </w:rPr>
          <w:t>[5]</w:t>
        </w:r>
      </w:hyperlink>
      <w:r>
        <w:rPr>
          <w:color w:val="000000"/>
          <w:sz w:val="24"/>
          <w:szCs w:val="24"/>
        </w:rPr>
        <w:t xml:space="preserve"> formalised AI-based inventory man- agement through Monte Carlo Tree Search, demonstrating superiority over classical EOQ models</w:t>
      </w:r>
      <w:r>
        <w:rPr>
          <w:sz w:val="24"/>
          <w:szCs w:val="24"/>
        </w:rPr>
        <w:t xml:space="preserve"> </w:t>
      </w:r>
      <w:r>
        <w:rPr>
          <w:color w:val="000000"/>
          <w:sz w:val="24"/>
          <w:szCs w:val="24"/>
        </w:rPr>
        <w:t>and motivating DineFlow’s ensemble design.</w:t>
      </w:r>
    </w:p>
    <w:p w:rsidR="00EC56F6" w:rsidRDefault="00902629">
      <w:pPr>
        <w:pBdr>
          <w:top w:val="nil"/>
          <w:left w:val="nil"/>
          <w:bottom w:val="nil"/>
          <w:right w:val="nil"/>
          <w:between w:val="nil"/>
        </w:pBdr>
        <w:spacing w:before="202" w:line="276" w:lineRule="auto"/>
        <w:ind w:left="20" w:right="1113" w:hanging="9"/>
        <w:jc w:val="both"/>
        <w:rPr>
          <w:color w:val="000000"/>
          <w:sz w:val="24"/>
          <w:szCs w:val="24"/>
        </w:rPr>
      </w:pPr>
      <w:r>
        <w:rPr>
          <w:color w:val="000000"/>
          <w:sz w:val="24"/>
          <w:szCs w:val="24"/>
        </w:rPr>
        <w:t xml:space="preserve">A structured comparison (Table </w:t>
      </w:r>
      <w:hyperlink w:anchor="_heading=h.fs8um5waq6um">
        <w:r>
          <w:rPr>
            <w:color w:val="000000"/>
            <w:sz w:val="24"/>
            <w:szCs w:val="24"/>
          </w:rPr>
          <w:t>1)</w:t>
        </w:r>
      </w:hyperlink>
      <w:r>
        <w:rPr>
          <w:color w:val="000000"/>
          <w:sz w:val="24"/>
          <w:szCs w:val="24"/>
        </w:rPr>
        <w:t xml:space="preserve"> reveals a persistent gap: no published system simultaneously delivers full ERP operations, a multi-model AI microservice layer addressing forecasting, recom- </w:t>
      </w:r>
      <w:r>
        <w:rPr>
          <w:color w:val="000000"/>
          <w:sz w:val="24"/>
          <w:szCs w:val="24"/>
        </w:rPr>
        <w:lastRenderedPageBreak/>
        <w:t>mendation, and waste reduction, SDG-aligned KPIs, and a hardened mul</w:t>
      </w:r>
      <w:r>
        <w:rPr>
          <w:color w:val="000000"/>
          <w:sz w:val="24"/>
          <w:szCs w:val="24"/>
        </w:rPr>
        <w:t>ti-role security model in a single cloud-native deployment. DineFlow ERP occupies this intersection.</w:t>
      </w:r>
    </w:p>
    <w:p w:rsidR="00EC56F6" w:rsidRDefault="00902629">
      <w:pPr>
        <w:spacing w:before="200" w:line="276" w:lineRule="auto"/>
        <w:ind w:left="2388"/>
      </w:pPr>
      <w:bookmarkStart w:id="1" w:name="_heading=h.fs8um5waq6um" w:colFirst="0" w:colLast="0"/>
      <w:bookmarkEnd w:id="1"/>
      <w:r>
        <w:rPr>
          <w:b/>
          <w:bCs/>
        </w:rPr>
        <w:t xml:space="preserve">Table 1 </w:t>
      </w:r>
      <w:r>
        <w:t>– Comparative Analysis of Related Systems</w:t>
      </w:r>
    </w:p>
    <w:p w:rsidR="00EC56F6" w:rsidRDefault="00EC56F6">
      <w:pPr>
        <w:pBdr>
          <w:top w:val="nil"/>
          <w:left w:val="nil"/>
          <w:bottom w:val="nil"/>
          <w:right w:val="nil"/>
          <w:between w:val="nil"/>
        </w:pBdr>
        <w:spacing w:before="12" w:line="276" w:lineRule="auto"/>
        <w:rPr>
          <w:color w:val="000000"/>
          <w:sz w:val="20"/>
          <w:szCs w:val="20"/>
        </w:rPr>
      </w:pPr>
    </w:p>
    <w:tbl>
      <w:tblPr>
        <w:tblStyle w:val="a"/>
        <w:tblW w:w="6470" w:type="dxa"/>
        <w:tblInd w:w="1449" w:type="dxa"/>
        <w:tblBorders>
          <w:top w:val="nil"/>
          <w:left w:val="nil"/>
          <w:bottom w:val="nil"/>
          <w:right w:val="nil"/>
          <w:insideH w:val="nil"/>
          <w:insideV w:val="nil"/>
        </w:tblBorders>
        <w:tblLayout w:type="fixed"/>
        <w:tblLook w:val="0000" w:firstRow="0" w:lastRow="0" w:firstColumn="0" w:lastColumn="0" w:noHBand="0" w:noVBand="0"/>
      </w:tblPr>
      <w:tblGrid>
        <w:gridCol w:w="1601"/>
        <w:gridCol w:w="1381"/>
        <w:gridCol w:w="1292"/>
        <w:gridCol w:w="1466"/>
        <w:gridCol w:w="730"/>
      </w:tblGrid>
      <w:tr w:rsidR="00EC56F6">
        <w:trPr>
          <w:trHeight w:val="469"/>
        </w:trPr>
        <w:tc>
          <w:tcPr>
            <w:tcW w:w="1601"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119"/>
              <w:rPr>
                <w:b/>
                <w:bCs/>
                <w:color w:val="000000"/>
                <w:sz w:val="24"/>
                <w:szCs w:val="24"/>
              </w:rPr>
            </w:pPr>
            <w:r>
              <w:rPr>
                <w:b/>
                <w:bCs/>
                <w:color w:val="000000"/>
                <w:sz w:val="24"/>
                <w:szCs w:val="24"/>
              </w:rPr>
              <w:t>System</w:t>
            </w:r>
          </w:p>
        </w:tc>
        <w:tc>
          <w:tcPr>
            <w:tcW w:w="1381"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1"/>
              <w:jc w:val="center"/>
              <w:rPr>
                <w:b/>
                <w:bCs/>
                <w:color w:val="000000"/>
                <w:sz w:val="24"/>
                <w:szCs w:val="24"/>
              </w:rPr>
            </w:pPr>
            <w:r>
              <w:rPr>
                <w:b/>
                <w:bCs/>
                <w:color w:val="000000"/>
                <w:sz w:val="24"/>
                <w:szCs w:val="24"/>
              </w:rPr>
              <w:t>Operations</w:t>
            </w:r>
          </w:p>
        </w:tc>
        <w:tc>
          <w:tcPr>
            <w:tcW w:w="1292"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2"/>
              <w:jc w:val="center"/>
              <w:rPr>
                <w:b/>
                <w:bCs/>
                <w:color w:val="000000"/>
                <w:sz w:val="24"/>
                <w:szCs w:val="24"/>
              </w:rPr>
            </w:pPr>
            <w:r>
              <w:rPr>
                <w:b/>
                <w:bCs/>
                <w:color w:val="000000"/>
                <w:sz w:val="24"/>
                <w:szCs w:val="24"/>
              </w:rPr>
              <w:t>ML Layer</w:t>
            </w:r>
          </w:p>
        </w:tc>
        <w:tc>
          <w:tcPr>
            <w:tcW w:w="1466"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2"/>
              <w:jc w:val="center"/>
              <w:rPr>
                <w:b/>
                <w:bCs/>
                <w:color w:val="000000"/>
                <w:sz w:val="24"/>
                <w:szCs w:val="24"/>
              </w:rPr>
            </w:pPr>
            <w:r>
              <w:rPr>
                <w:b/>
                <w:bCs/>
                <w:color w:val="000000"/>
                <w:sz w:val="24"/>
                <w:szCs w:val="24"/>
              </w:rPr>
              <w:t>Security</w:t>
            </w:r>
          </w:p>
        </w:tc>
        <w:tc>
          <w:tcPr>
            <w:tcW w:w="730"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3"/>
              <w:jc w:val="center"/>
              <w:rPr>
                <w:b/>
                <w:bCs/>
                <w:color w:val="000000"/>
                <w:sz w:val="24"/>
                <w:szCs w:val="24"/>
              </w:rPr>
            </w:pPr>
            <w:r>
              <w:rPr>
                <w:b/>
                <w:bCs/>
                <w:color w:val="000000"/>
                <w:sz w:val="24"/>
                <w:szCs w:val="24"/>
              </w:rPr>
              <w:t>SDG</w:t>
            </w:r>
          </w:p>
        </w:tc>
      </w:tr>
      <w:tr w:rsidR="00EC56F6">
        <w:trPr>
          <w:trHeight w:val="421"/>
        </w:trPr>
        <w:tc>
          <w:tcPr>
            <w:tcW w:w="1601" w:type="dxa"/>
            <w:tcBorders>
              <w:top w:val="single" w:sz="6" w:space="0" w:color="000000"/>
            </w:tcBorders>
          </w:tcPr>
          <w:p w:rsidR="00EC56F6" w:rsidRDefault="00902629">
            <w:pPr>
              <w:pBdr>
                <w:top w:val="nil"/>
                <w:left w:val="nil"/>
                <w:bottom w:val="nil"/>
                <w:right w:val="nil"/>
                <w:between w:val="nil"/>
              </w:pBdr>
              <w:spacing w:before="95" w:line="276" w:lineRule="auto"/>
              <w:ind w:left="119"/>
              <w:rPr>
                <w:color w:val="000000"/>
                <w:sz w:val="24"/>
                <w:szCs w:val="24"/>
              </w:rPr>
            </w:pPr>
            <w:r>
              <w:rPr>
                <w:color w:val="000000"/>
                <w:sz w:val="24"/>
                <w:szCs w:val="24"/>
              </w:rPr>
              <w:t>Square / Toast</w:t>
            </w:r>
          </w:p>
        </w:tc>
        <w:tc>
          <w:tcPr>
            <w:tcW w:w="1381" w:type="dxa"/>
            <w:tcBorders>
              <w:top w:val="single" w:sz="6" w:space="0" w:color="000000"/>
            </w:tcBorders>
          </w:tcPr>
          <w:p w:rsidR="00EC56F6" w:rsidRDefault="00902629">
            <w:pPr>
              <w:pBdr>
                <w:top w:val="nil"/>
                <w:left w:val="nil"/>
                <w:bottom w:val="nil"/>
                <w:right w:val="nil"/>
                <w:between w:val="nil"/>
              </w:pBdr>
              <w:spacing w:before="95" w:line="276" w:lineRule="auto"/>
              <w:ind w:left="1"/>
              <w:jc w:val="center"/>
              <w:rPr>
                <w:color w:val="000000"/>
                <w:sz w:val="24"/>
                <w:szCs w:val="24"/>
              </w:rPr>
            </w:pPr>
            <w:r>
              <w:rPr>
                <w:color w:val="000000"/>
                <w:sz w:val="24"/>
                <w:szCs w:val="24"/>
              </w:rPr>
              <w:t>Partial POS</w:t>
            </w:r>
          </w:p>
        </w:tc>
        <w:tc>
          <w:tcPr>
            <w:tcW w:w="1292" w:type="dxa"/>
            <w:tcBorders>
              <w:top w:val="single" w:sz="6" w:space="0" w:color="000000"/>
            </w:tcBorders>
          </w:tcPr>
          <w:p w:rsidR="00EC56F6" w:rsidRDefault="00902629">
            <w:pPr>
              <w:pBdr>
                <w:top w:val="nil"/>
                <w:left w:val="nil"/>
                <w:bottom w:val="nil"/>
                <w:right w:val="nil"/>
                <w:between w:val="nil"/>
              </w:pBdr>
              <w:spacing w:before="95" w:line="276" w:lineRule="auto"/>
              <w:ind w:left="2"/>
              <w:jc w:val="center"/>
              <w:rPr>
                <w:color w:val="000000"/>
                <w:sz w:val="24"/>
                <w:szCs w:val="24"/>
              </w:rPr>
            </w:pPr>
            <w:r>
              <w:rPr>
                <w:color w:val="000000"/>
                <w:sz w:val="24"/>
                <w:szCs w:val="24"/>
              </w:rPr>
              <w:t>–</w:t>
            </w:r>
          </w:p>
        </w:tc>
        <w:tc>
          <w:tcPr>
            <w:tcW w:w="1466" w:type="dxa"/>
            <w:tcBorders>
              <w:top w:val="single" w:sz="6" w:space="0" w:color="000000"/>
            </w:tcBorders>
          </w:tcPr>
          <w:p w:rsidR="00EC56F6" w:rsidRDefault="00902629">
            <w:pPr>
              <w:pBdr>
                <w:top w:val="nil"/>
                <w:left w:val="nil"/>
                <w:bottom w:val="nil"/>
                <w:right w:val="nil"/>
                <w:between w:val="nil"/>
              </w:pBdr>
              <w:spacing w:before="95" w:line="276" w:lineRule="auto"/>
              <w:ind w:left="2"/>
              <w:jc w:val="center"/>
              <w:rPr>
                <w:color w:val="000000"/>
                <w:sz w:val="24"/>
                <w:szCs w:val="24"/>
              </w:rPr>
            </w:pPr>
            <w:r>
              <w:rPr>
                <w:color w:val="000000"/>
                <w:sz w:val="24"/>
                <w:szCs w:val="24"/>
              </w:rPr>
              <w:t>Basic</w:t>
            </w:r>
          </w:p>
        </w:tc>
        <w:tc>
          <w:tcPr>
            <w:tcW w:w="730" w:type="dxa"/>
            <w:tcBorders>
              <w:top w:val="single" w:sz="6" w:space="0" w:color="000000"/>
            </w:tcBorders>
          </w:tcPr>
          <w:p w:rsidR="00EC56F6" w:rsidRDefault="00902629">
            <w:pPr>
              <w:pBdr>
                <w:top w:val="nil"/>
                <w:left w:val="nil"/>
                <w:bottom w:val="nil"/>
                <w:right w:val="nil"/>
                <w:between w:val="nil"/>
              </w:pBdr>
              <w:spacing w:before="95" w:line="276" w:lineRule="auto"/>
              <w:ind w:left="3"/>
              <w:jc w:val="center"/>
              <w:rPr>
                <w:color w:val="000000"/>
                <w:sz w:val="24"/>
                <w:szCs w:val="24"/>
              </w:rPr>
            </w:pPr>
            <w:r>
              <w:rPr>
                <w:color w:val="000000"/>
                <w:sz w:val="24"/>
                <w:szCs w:val="24"/>
              </w:rPr>
              <w:t>–</w:t>
            </w:r>
          </w:p>
        </w:tc>
      </w:tr>
      <w:tr w:rsidR="00EC56F6">
        <w:trPr>
          <w:trHeight w:val="358"/>
        </w:trPr>
        <w:tc>
          <w:tcPr>
            <w:tcW w:w="1601"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PetPooja</w:t>
            </w:r>
          </w:p>
        </w:tc>
        <w:tc>
          <w:tcPr>
            <w:tcW w:w="1381" w:type="dxa"/>
          </w:tcPr>
          <w:p w:rsidR="00EC56F6" w:rsidRDefault="00902629">
            <w:pPr>
              <w:pBdr>
                <w:top w:val="nil"/>
                <w:left w:val="nil"/>
                <w:bottom w:val="nil"/>
                <w:right w:val="nil"/>
                <w:between w:val="nil"/>
              </w:pBdr>
              <w:spacing w:before="32" w:line="276" w:lineRule="auto"/>
              <w:ind w:left="1"/>
              <w:jc w:val="center"/>
              <w:rPr>
                <w:color w:val="000000"/>
                <w:sz w:val="24"/>
                <w:szCs w:val="24"/>
              </w:rPr>
            </w:pPr>
            <w:r>
              <w:rPr>
                <w:color w:val="000000"/>
                <w:sz w:val="24"/>
                <w:szCs w:val="24"/>
              </w:rPr>
              <w:t>Moderate</w:t>
            </w:r>
          </w:p>
        </w:tc>
        <w:tc>
          <w:tcPr>
            <w:tcW w:w="1292"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w:t>
            </w:r>
          </w:p>
        </w:tc>
        <w:tc>
          <w:tcPr>
            <w:tcW w:w="1466"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RBAC</w:t>
            </w:r>
          </w:p>
        </w:tc>
        <w:tc>
          <w:tcPr>
            <w:tcW w:w="730" w:type="dxa"/>
          </w:tcPr>
          <w:p w:rsidR="00EC56F6" w:rsidRDefault="00902629">
            <w:pPr>
              <w:pBdr>
                <w:top w:val="nil"/>
                <w:left w:val="nil"/>
                <w:bottom w:val="nil"/>
                <w:right w:val="nil"/>
                <w:between w:val="nil"/>
              </w:pBdr>
              <w:spacing w:before="32" w:line="276" w:lineRule="auto"/>
              <w:ind w:left="3"/>
              <w:jc w:val="center"/>
              <w:rPr>
                <w:color w:val="000000"/>
                <w:sz w:val="24"/>
                <w:szCs w:val="24"/>
              </w:rPr>
            </w:pPr>
            <w:r>
              <w:rPr>
                <w:color w:val="000000"/>
                <w:sz w:val="24"/>
                <w:szCs w:val="24"/>
              </w:rPr>
              <w:t>Impl</w:t>
            </w:r>
          </w:p>
        </w:tc>
      </w:tr>
      <w:tr w:rsidR="00EC56F6">
        <w:trPr>
          <w:trHeight w:val="358"/>
        </w:trPr>
        <w:tc>
          <w:tcPr>
            <w:tcW w:w="1601"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 xml:space="preserve">Galabi </w:t>
            </w:r>
            <w:hyperlink w:anchor="_heading=h.p4ohruxcdcxz">
              <w:r>
                <w:rPr>
                  <w:color w:val="000000"/>
                  <w:sz w:val="24"/>
                  <w:szCs w:val="24"/>
                </w:rPr>
                <w:t>[10]</w:t>
              </w:r>
            </w:hyperlink>
          </w:p>
        </w:tc>
        <w:tc>
          <w:tcPr>
            <w:tcW w:w="1381" w:type="dxa"/>
          </w:tcPr>
          <w:p w:rsidR="00EC56F6" w:rsidRDefault="00902629">
            <w:pPr>
              <w:pBdr>
                <w:top w:val="nil"/>
                <w:left w:val="nil"/>
                <w:bottom w:val="nil"/>
                <w:right w:val="nil"/>
                <w:between w:val="nil"/>
              </w:pBdr>
              <w:spacing w:before="32" w:line="276" w:lineRule="auto"/>
              <w:ind w:left="1"/>
              <w:jc w:val="center"/>
              <w:rPr>
                <w:color w:val="000000"/>
                <w:sz w:val="24"/>
                <w:szCs w:val="24"/>
              </w:rPr>
            </w:pPr>
            <w:r>
              <w:rPr>
                <w:color w:val="000000"/>
                <w:sz w:val="24"/>
                <w:szCs w:val="24"/>
              </w:rPr>
              <w:t>QR+Bot</w:t>
            </w:r>
          </w:p>
        </w:tc>
        <w:tc>
          <w:tcPr>
            <w:tcW w:w="1292"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w:t>
            </w:r>
          </w:p>
        </w:tc>
        <w:tc>
          <w:tcPr>
            <w:tcW w:w="1466"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Login</w:t>
            </w:r>
          </w:p>
        </w:tc>
        <w:tc>
          <w:tcPr>
            <w:tcW w:w="730" w:type="dxa"/>
          </w:tcPr>
          <w:p w:rsidR="00EC56F6" w:rsidRDefault="00902629">
            <w:pPr>
              <w:pBdr>
                <w:top w:val="nil"/>
                <w:left w:val="nil"/>
                <w:bottom w:val="nil"/>
                <w:right w:val="nil"/>
                <w:between w:val="nil"/>
              </w:pBdr>
              <w:spacing w:before="32" w:line="276" w:lineRule="auto"/>
              <w:ind w:left="3"/>
              <w:jc w:val="center"/>
              <w:rPr>
                <w:color w:val="000000"/>
                <w:sz w:val="24"/>
                <w:szCs w:val="24"/>
              </w:rPr>
            </w:pPr>
            <w:r>
              <w:rPr>
                <w:color w:val="000000"/>
                <w:sz w:val="24"/>
                <w:szCs w:val="24"/>
              </w:rPr>
              <w:t>–</w:t>
            </w:r>
          </w:p>
        </w:tc>
      </w:tr>
      <w:tr w:rsidR="00EC56F6">
        <w:trPr>
          <w:trHeight w:val="358"/>
        </w:trPr>
        <w:tc>
          <w:tcPr>
            <w:tcW w:w="1601"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 xml:space="preserve">Intal </w:t>
            </w:r>
            <w:hyperlink w:anchor="_heading=h.339ns1cyah3">
              <w:r>
                <w:rPr>
                  <w:color w:val="000000"/>
                  <w:sz w:val="24"/>
                  <w:szCs w:val="24"/>
                </w:rPr>
                <w:t>[3]</w:t>
              </w:r>
            </w:hyperlink>
          </w:p>
        </w:tc>
        <w:tc>
          <w:tcPr>
            <w:tcW w:w="1381" w:type="dxa"/>
          </w:tcPr>
          <w:p w:rsidR="00EC56F6" w:rsidRDefault="00902629">
            <w:pPr>
              <w:pBdr>
                <w:top w:val="nil"/>
                <w:left w:val="nil"/>
                <w:bottom w:val="nil"/>
                <w:right w:val="nil"/>
                <w:between w:val="nil"/>
              </w:pBdr>
              <w:spacing w:before="32" w:line="276" w:lineRule="auto"/>
              <w:ind w:left="1" w:right="1"/>
              <w:jc w:val="center"/>
              <w:rPr>
                <w:color w:val="000000"/>
                <w:sz w:val="24"/>
                <w:szCs w:val="24"/>
              </w:rPr>
            </w:pPr>
            <w:r>
              <w:rPr>
                <w:color w:val="000000"/>
                <w:sz w:val="24"/>
                <w:szCs w:val="24"/>
              </w:rPr>
              <w:t>QR+Stock</w:t>
            </w:r>
          </w:p>
        </w:tc>
        <w:tc>
          <w:tcPr>
            <w:tcW w:w="1292"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w:t>
            </w:r>
          </w:p>
        </w:tc>
        <w:tc>
          <w:tcPr>
            <w:tcW w:w="1466"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Login</w:t>
            </w:r>
          </w:p>
        </w:tc>
        <w:tc>
          <w:tcPr>
            <w:tcW w:w="730" w:type="dxa"/>
          </w:tcPr>
          <w:p w:rsidR="00EC56F6" w:rsidRDefault="00902629">
            <w:pPr>
              <w:pBdr>
                <w:top w:val="nil"/>
                <w:left w:val="nil"/>
                <w:bottom w:val="nil"/>
                <w:right w:val="nil"/>
                <w:between w:val="nil"/>
              </w:pBdr>
              <w:spacing w:before="32" w:line="276" w:lineRule="auto"/>
              <w:ind w:left="3"/>
              <w:jc w:val="center"/>
              <w:rPr>
                <w:color w:val="000000"/>
                <w:sz w:val="24"/>
                <w:szCs w:val="24"/>
              </w:rPr>
            </w:pPr>
            <w:r>
              <w:rPr>
                <w:color w:val="000000"/>
                <w:sz w:val="24"/>
                <w:szCs w:val="24"/>
              </w:rPr>
              <w:t>–</w:t>
            </w:r>
          </w:p>
        </w:tc>
      </w:tr>
      <w:tr w:rsidR="00EC56F6">
        <w:trPr>
          <w:trHeight w:val="354"/>
        </w:trPr>
        <w:tc>
          <w:tcPr>
            <w:tcW w:w="1601"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 xml:space="preserve">Raykar </w:t>
            </w:r>
            <w:hyperlink w:anchor="_heading=h.rpkgsei4fgik">
              <w:r>
                <w:rPr>
                  <w:color w:val="000000"/>
                  <w:sz w:val="24"/>
                  <w:szCs w:val="24"/>
                </w:rPr>
                <w:t>[4]</w:t>
              </w:r>
            </w:hyperlink>
          </w:p>
        </w:tc>
        <w:tc>
          <w:tcPr>
            <w:tcW w:w="1381" w:type="dxa"/>
          </w:tcPr>
          <w:p w:rsidR="00EC56F6" w:rsidRDefault="00902629">
            <w:pPr>
              <w:pBdr>
                <w:top w:val="nil"/>
                <w:left w:val="nil"/>
                <w:bottom w:val="nil"/>
                <w:right w:val="nil"/>
                <w:between w:val="nil"/>
              </w:pBdr>
              <w:spacing w:before="32" w:line="276" w:lineRule="auto"/>
              <w:ind w:left="1"/>
              <w:jc w:val="center"/>
              <w:rPr>
                <w:color w:val="000000"/>
                <w:sz w:val="24"/>
                <w:szCs w:val="24"/>
              </w:rPr>
            </w:pPr>
            <w:r>
              <w:rPr>
                <w:color w:val="000000"/>
                <w:sz w:val="24"/>
                <w:szCs w:val="24"/>
              </w:rPr>
              <w:t>Simulation</w:t>
            </w:r>
          </w:p>
        </w:tc>
        <w:tc>
          <w:tcPr>
            <w:tcW w:w="1292"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GBR</w:t>
            </w:r>
          </w:p>
        </w:tc>
        <w:tc>
          <w:tcPr>
            <w:tcW w:w="1466" w:type="dxa"/>
          </w:tcPr>
          <w:p w:rsidR="00EC56F6" w:rsidRDefault="00902629">
            <w:pPr>
              <w:pBdr>
                <w:top w:val="nil"/>
                <w:left w:val="nil"/>
                <w:bottom w:val="nil"/>
                <w:right w:val="nil"/>
                <w:between w:val="nil"/>
              </w:pBdr>
              <w:spacing w:before="32" w:line="276" w:lineRule="auto"/>
              <w:ind w:left="2"/>
              <w:jc w:val="center"/>
              <w:rPr>
                <w:color w:val="000000"/>
                <w:sz w:val="24"/>
                <w:szCs w:val="24"/>
              </w:rPr>
            </w:pPr>
            <w:r>
              <w:rPr>
                <w:color w:val="000000"/>
                <w:sz w:val="24"/>
                <w:szCs w:val="24"/>
              </w:rPr>
              <w:t>N/A</w:t>
            </w:r>
          </w:p>
        </w:tc>
        <w:tc>
          <w:tcPr>
            <w:tcW w:w="730" w:type="dxa"/>
          </w:tcPr>
          <w:p w:rsidR="00EC56F6" w:rsidRDefault="00902629">
            <w:pPr>
              <w:pBdr>
                <w:top w:val="nil"/>
                <w:left w:val="nil"/>
                <w:bottom w:val="nil"/>
                <w:right w:val="nil"/>
                <w:between w:val="nil"/>
              </w:pBdr>
              <w:spacing w:before="32" w:line="276" w:lineRule="auto"/>
              <w:ind w:left="3"/>
              <w:jc w:val="center"/>
              <w:rPr>
                <w:color w:val="000000"/>
                <w:sz w:val="24"/>
                <w:szCs w:val="24"/>
              </w:rPr>
            </w:pPr>
            <w:r>
              <w:rPr>
                <w:color w:val="000000"/>
                <w:sz w:val="24"/>
                <w:szCs w:val="24"/>
              </w:rPr>
              <w:t>Impl</w:t>
            </w:r>
          </w:p>
        </w:tc>
      </w:tr>
      <w:tr w:rsidR="00EC56F6">
        <w:trPr>
          <w:trHeight w:val="410"/>
        </w:trPr>
        <w:tc>
          <w:tcPr>
            <w:tcW w:w="1601" w:type="dxa"/>
            <w:tcBorders>
              <w:bottom w:val="single" w:sz="8" w:space="0" w:color="000000"/>
            </w:tcBorders>
          </w:tcPr>
          <w:p w:rsidR="00EC56F6" w:rsidRDefault="00902629">
            <w:pPr>
              <w:pBdr>
                <w:top w:val="nil"/>
                <w:left w:val="nil"/>
                <w:bottom w:val="nil"/>
                <w:right w:val="nil"/>
                <w:between w:val="nil"/>
              </w:pBdr>
              <w:spacing w:before="36" w:line="276" w:lineRule="auto"/>
              <w:ind w:left="119"/>
              <w:rPr>
                <w:b/>
                <w:bCs/>
                <w:color w:val="000000"/>
                <w:sz w:val="24"/>
                <w:szCs w:val="24"/>
              </w:rPr>
            </w:pPr>
            <w:r>
              <w:rPr>
                <w:b/>
                <w:bCs/>
                <w:color w:val="000000"/>
                <w:sz w:val="24"/>
                <w:szCs w:val="24"/>
              </w:rPr>
              <w:t>DineFlow</w:t>
            </w:r>
          </w:p>
        </w:tc>
        <w:tc>
          <w:tcPr>
            <w:tcW w:w="1381" w:type="dxa"/>
            <w:tcBorders>
              <w:bottom w:val="single" w:sz="8" w:space="0" w:color="000000"/>
            </w:tcBorders>
          </w:tcPr>
          <w:p w:rsidR="00EC56F6" w:rsidRDefault="00902629">
            <w:pPr>
              <w:pBdr>
                <w:top w:val="nil"/>
                <w:left w:val="nil"/>
                <w:bottom w:val="nil"/>
                <w:right w:val="nil"/>
                <w:between w:val="nil"/>
              </w:pBdr>
              <w:spacing w:before="36" w:line="276" w:lineRule="auto"/>
              <w:ind w:left="1" w:right="1"/>
              <w:jc w:val="center"/>
              <w:rPr>
                <w:b/>
                <w:bCs/>
                <w:color w:val="000000"/>
                <w:sz w:val="24"/>
                <w:szCs w:val="24"/>
              </w:rPr>
            </w:pPr>
            <w:r>
              <w:rPr>
                <w:b/>
                <w:bCs/>
                <w:color w:val="000000"/>
                <w:sz w:val="24"/>
                <w:szCs w:val="24"/>
              </w:rPr>
              <w:t>Full ERP</w:t>
            </w:r>
          </w:p>
        </w:tc>
        <w:tc>
          <w:tcPr>
            <w:tcW w:w="1292" w:type="dxa"/>
            <w:tcBorders>
              <w:bottom w:val="single" w:sz="8" w:space="0" w:color="000000"/>
            </w:tcBorders>
          </w:tcPr>
          <w:p w:rsidR="00EC56F6" w:rsidRDefault="00902629">
            <w:pPr>
              <w:pBdr>
                <w:top w:val="nil"/>
                <w:left w:val="nil"/>
                <w:bottom w:val="nil"/>
                <w:right w:val="nil"/>
                <w:between w:val="nil"/>
              </w:pBdr>
              <w:spacing w:before="36" w:line="276" w:lineRule="auto"/>
              <w:ind w:left="2"/>
              <w:jc w:val="center"/>
              <w:rPr>
                <w:b/>
                <w:bCs/>
                <w:color w:val="000000"/>
                <w:sz w:val="24"/>
                <w:szCs w:val="24"/>
              </w:rPr>
            </w:pPr>
            <w:r>
              <w:rPr>
                <w:b/>
                <w:bCs/>
                <w:color w:val="000000"/>
                <w:sz w:val="24"/>
                <w:szCs w:val="24"/>
              </w:rPr>
              <w:t>6 models</w:t>
            </w:r>
          </w:p>
        </w:tc>
        <w:tc>
          <w:tcPr>
            <w:tcW w:w="1466" w:type="dxa"/>
            <w:tcBorders>
              <w:bottom w:val="single" w:sz="8" w:space="0" w:color="000000"/>
            </w:tcBorders>
          </w:tcPr>
          <w:p w:rsidR="00EC56F6" w:rsidRDefault="00902629">
            <w:pPr>
              <w:pBdr>
                <w:top w:val="nil"/>
                <w:left w:val="nil"/>
                <w:bottom w:val="nil"/>
                <w:right w:val="nil"/>
                <w:between w:val="nil"/>
              </w:pBdr>
              <w:spacing w:before="36" w:line="276" w:lineRule="auto"/>
              <w:ind w:left="2"/>
              <w:jc w:val="center"/>
              <w:rPr>
                <w:b/>
                <w:bCs/>
                <w:color w:val="000000"/>
                <w:sz w:val="24"/>
                <w:szCs w:val="24"/>
              </w:rPr>
            </w:pPr>
            <w:r>
              <w:rPr>
                <w:b/>
                <w:bCs/>
                <w:color w:val="000000"/>
                <w:sz w:val="24"/>
                <w:szCs w:val="24"/>
              </w:rPr>
              <w:t>Auth0+AES</w:t>
            </w:r>
          </w:p>
        </w:tc>
        <w:tc>
          <w:tcPr>
            <w:tcW w:w="730" w:type="dxa"/>
            <w:tcBorders>
              <w:bottom w:val="single" w:sz="8" w:space="0" w:color="000000"/>
            </w:tcBorders>
          </w:tcPr>
          <w:p w:rsidR="00EC56F6" w:rsidRDefault="00902629">
            <w:pPr>
              <w:pBdr>
                <w:top w:val="nil"/>
                <w:left w:val="nil"/>
                <w:bottom w:val="nil"/>
                <w:right w:val="nil"/>
                <w:between w:val="nil"/>
              </w:pBdr>
              <w:spacing w:before="36" w:line="276" w:lineRule="auto"/>
              <w:ind w:left="3"/>
              <w:jc w:val="center"/>
              <w:rPr>
                <w:b/>
                <w:bCs/>
                <w:color w:val="000000"/>
                <w:sz w:val="24"/>
                <w:szCs w:val="24"/>
              </w:rPr>
            </w:pPr>
            <w:r>
              <w:rPr>
                <w:b/>
                <w:bCs/>
                <w:color w:val="000000"/>
                <w:sz w:val="24"/>
                <w:szCs w:val="24"/>
              </w:rPr>
              <w:t>12.3</w:t>
            </w:r>
          </w:p>
        </w:tc>
      </w:tr>
    </w:tbl>
    <w:p w:rsidR="00EC56F6" w:rsidRDefault="00EC56F6">
      <w:pPr>
        <w:pBdr>
          <w:top w:val="nil"/>
          <w:left w:val="nil"/>
          <w:bottom w:val="nil"/>
          <w:right w:val="nil"/>
          <w:between w:val="nil"/>
        </w:pBdr>
        <w:spacing w:line="276" w:lineRule="auto"/>
        <w:rPr>
          <w:color w:val="000000"/>
        </w:rPr>
      </w:pPr>
    </w:p>
    <w:p w:rsidR="00EC56F6" w:rsidRDefault="00EC56F6">
      <w:pPr>
        <w:pBdr>
          <w:top w:val="nil"/>
          <w:left w:val="nil"/>
          <w:bottom w:val="nil"/>
          <w:right w:val="nil"/>
          <w:between w:val="nil"/>
        </w:pBdr>
        <w:spacing w:before="69" w:line="276" w:lineRule="auto"/>
        <w:rPr>
          <w:color w:val="000000"/>
        </w:rPr>
      </w:pPr>
    </w:p>
    <w:p w:rsidR="00EC56F6" w:rsidRDefault="00902629">
      <w:pPr>
        <w:pStyle w:val="Heading1"/>
        <w:numPr>
          <w:ilvl w:val="0"/>
          <w:numId w:val="6"/>
        </w:numPr>
        <w:tabs>
          <w:tab w:val="left" w:pos="569"/>
        </w:tabs>
        <w:spacing w:line="276" w:lineRule="auto"/>
        <w:ind w:left="569" w:hanging="549"/>
      </w:pPr>
      <w:r>
        <w:t>SYSTEM ARCHITECTURE AND DESIGN</w:t>
      </w:r>
    </w:p>
    <w:p w:rsidR="00EC56F6" w:rsidRDefault="00EC56F6">
      <w:pPr>
        <w:pBdr>
          <w:top w:val="nil"/>
          <w:left w:val="nil"/>
          <w:bottom w:val="nil"/>
          <w:right w:val="nil"/>
          <w:between w:val="nil"/>
        </w:pBdr>
        <w:spacing w:before="45" w:line="276" w:lineRule="auto"/>
        <w:rPr>
          <w:b/>
          <w:bCs/>
          <w:color w:val="000000"/>
          <w:sz w:val="28"/>
          <w:szCs w:val="28"/>
        </w:rPr>
      </w:pPr>
    </w:p>
    <w:p w:rsidR="00EC56F6" w:rsidRDefault="00902629">
      <w:pPr>
        <w:pStyle w:val="Heading2"/>
        <w:numPr>
          <w:ilvl w:val="0"/>
          <w:numId w:val="5"/>
        </w:numPr>
        <w:tabs>
          <w:tab w:val="left" w:pos="371"/>
        </w:tabs>
        <w:spacing w:before="1" w:line="276" w:lineRule="auto"/>
        <w:ind w:left="371" w:hanging="351"/>
      </w:pPr>
      <w:r>
        <w:t>Presentation Tier</w:t>
      </w:r>
    </w:p>
    <w:p w:rsidR="00EC56F6" w:rsidRDefault="00902629">
      <w:pPr>
        <w:pBdr>
          <w:top w:val="nil"/>
          <w:left w:val="nil"/>
          <w:bottom w:val="nil"/>
          <w:right w:val="nil"/>
          <w:between w:val="nil"/>
        </w:pBdr>
        <w:spacing w:before="244" w:line="276" w:lineRule="auto"/>
        <w:ind w:left="20" w:right="1133" w:hanging="8"/>
        <w:jc w:val="both"/>
        <w:rPr>
          <w:color w:val="000000"/>
          <w:sz w:val="24"/>
          <w:szCs w:val="24"/>
        </w:rPr>
      </w:pPr>
      <w:r>
        <w:rPr>
          <w:color w:val="000000"/>
          <w:sz w:val="24"/>
          <w:szCs w:val="24"/>
        </w:rPr>
        <w:t xml:space="preserve">The Presentation Tier comprises four distinct UI contexts rendered by a unified Next.js 14 / React 18 application deployed on Vercel’s edge network: (i) a </w:t>
      </w:r>
      <w:r>
        <w:rPr>
          <w:i/>
          <w:iCs/>
          <w:color w:val="000000"/>
          <w:sz w:val="24"/>
          <w:szCs w:val="24"/>
        </w:rPr>
        <w:t xml:space="preserve">Restaurant Staff UI </w:t>
      </w:r>
      <w:r>
        <w:rPr>
          <w:color w:val="000000"/>
          <w:sz w:val="24"/>
          <w:szCs w:val="24"/>
        </w:rPr>
        <w:t xml:space="preserve">for waitstaff and floor managers; (ii) a lightweight </w:t>
      </w:r>
      <w:r>
        <w:rPr>
          <w:i/>
          <w:iCs/>
          <w:color w:val="000000"/>
          <w:sz w:val="24"/>
          <w:szCs w:val="24"/>
        </w:rPr>
        <w:t xml:space="preserve">Customer Kiosk PWA </w:t>
      </w:r>
      <w:r>
        <w:rPr>
          <w:color w:val="000000"/>
          <w:sz w:val="24"/>
          <w:szCs w:val="24"/>
        </w:rPr>
        <w:t>activated by a per-table QR code;</w:t>
      </w:r>
    </w:p>
    <w:p w:rsidR="00EC56F6" w:rsidRDefault="00902629">
      <w:pPr>
        <w:pBdr>
          <w:top w:val="nil"/>
          <w:left w:val="nil"/>
          <w:bottom w:val="nil"/>
          <w:right w:val="nil"/>
          <w:between w:val="nil"/>
        </w:pBdr>
        <w:spacing w:line="276" w:lineRule="auto"/>
        <w:ind w:left="20" w:right="1152" w:hanging="8"/>
        <w:jc w:val="both"/>
        <w:rPr>
          <w:color w:val="000000"/>
          <w:sz w:val="24"/>
          <w:szCs w:val="24"/>
        </w:rPr>
      </w:pPr>
      <w:r>
        <w:rPr>
          <w:color w:val="000000"/>
          <w:sz w:val="24"/>
          <w:szCs w:val="24"/>
        </w:rPr>
        <w:t xml:space="preserve">(iii) a socket-refreshed </w:t>
      </w:r>
      <w:r>
        <w:rPr>
          <w:i/>
          <w:iCs/>
          <w:color w:val="000000"/>
          <w:sz w:val="24"/>
          <w:szCs w:val="24"/>
        </w:rPr>
        <w:t xml:space="preserve">Chef KOT Display </w:t>
      </w:r>
      <w:r>
        <w:rPr>
          <w:color w:val="000000"/>
          <w:sz w:val="24"/>
          <w:szCs w:val="24"/>
        </w:rPr>
        <w:t xml:space="preserve">for kitchen personnel; and (iv) a </w:t>
      </w:r>
      <w:r>
        <w:rPr>
          <w:i/>
          <w:iCs/>
          <w:color w:val="000000"/>
          <w:sz w:val="24"/>
          <w:szCs w:val="24"/>
        </w:rPr>
        <w:t xml:space="preserve">Manager Dashboard </w:t>
      </w:r>
      <w:r>
        <w:rPr>
          <w:color w:val="000000"/>
          <w:sz w:val="24"/>
          <w:szCs w:val="24"/>
        </w:rPr>
        <w:t>surfacing AI-generated analytics and demand-forecast charts via Recharts and Chart.js. Server-Side Rendering maintains sub-200 ms time-to-first-byte under peak concurrency. Tailwind CSS provides the responsive layout system.</w:t>
      </w:r>
    </w:p>
    <w:p w:rsidR="00EC56F6" w:rsidRDefault="00EC56F6">
      <w:pPr>
        <w:pBdr>
          <w:top w:val="nil"/>
          <w:left w:val="nil"/>
          <w:bottom w:val="nil"/>
          <w:right w:val="nil"/>
          <w:between w:val="nil"/>
        </w:pBdr>
        <w:spacing w:before="72" w:line="276" w:lineRule="auto"/>
        <w:rPr>
          <w:color w:val="000000"/>
          <w:sz w:val="24"/>
          <w:szCs w:val="24"/>
        </w:rPr>
      </w:pPr>
    </w:p>
    <w:p w:rsidR="00EC56F6" w:rsidRDefault="00902629">
      <w:pPr>
        <w:pStyle w:val="Heading2"/>
        <w:numPr>
          <w:ilvl w:val="0"/>
          <w:numId w:val="5"/>
        </w:numPr>
        <w:tabs>
          <w:tab w:val="left" w:pos="358"/>
        </w:tabs>
        <w:spacing w:line="276" w:lineRule="auto"/>
        <w:ind w:left="358" w:hanging="338"/>
      </w:pPr>
      <w:r>
        <w:t>Application Tier</w:t>
      </w:r>
    </w:p>
    <w:p w:rsidR="00EC56F6" w:rsidRDefault="00902629">
      <w:pPr>
        <w:pBdr>
          <w:top w:val="nil"/>
          <w:left w:val="nil"/>
          <w:bottom w:val="nil"/>
          <w:right w:val="nil"/>
          <w:between w:val="nil"/>
        </w:pBdr>
        <w:spacing w:before="244" w:line="276" w:lineRule="auto"/>
        <w:ind w:left="20" w:right="1123" w:hanging="8"/>
        <w:jc w:val="both"/>
        <w:rPr>
          <w:color w:val="000000"/>
          <w:sz w:val="24"/>
          <w:szCs w:val="24"/>
        </w:rPr>
      </w:pPr>
      <w:r>
        <w:rPr>
          <w:color w:val="000000"/>
          <w:sz w:val="24"/>
          <w:szCs w:val="24"/>
        </w:rPr>
        <w:t xml:space="preserve">The Core API </w:t>
      </w:r>
      <w:r>
        <w:rPr>
          <w:color w:val="000000"/>
          <w:sz w:val="24"/>
          <w:szCs w:val="24"/>
        </w:rPr>
        <w:t>Gateway (Next.js API Routes) validates a JWT on every inbound request before dispatching to four handler groups: User and Role Management, Order and Table Management, Shifts and Payroll, and Billing Logic. External payment settlement is routed through Razo</w:t>
      </w:r>
      <w:r>
        <w:rPr>
          <w:color w:val="000000"/>
          <w:sz w:val="24"/>
          <w:szCs w:val="24"/>
        </w:rPr>
        <w:t xml:space="preserve">rpay’s PCI-DSS compliant gateway. Machine-learning workloads are proxied via signed requests to the FastAPI AI microservice layer (Section </w:t>
      </w:r>
      <w:hyperlink w:anchor="_heading=h.zlvd6kcbv8n">
        <w:r>
          <w:rPr>
            <w:color w:val="000000"/>
            <w:sz w:val="24"/>
            <w:szCs w:val="24"/>
          </w:rPr>
          <w:t>4).</w:t>
        </w:r>
      </w:hyperlink>
    </w:p>
    <w:p w:rsidR="00EC56F6" w:rsidRDefault="00EC56F6">
      <w:pPr>
        <w:pBdr>
          <w:top w:val="nil"/>
          <w:left w:val="nil"/>
          <w:bottom w:val="nil"/>
          <w:right w:val="nil"/>
          <w:between w:val="nil"/>
        </w:pBdr>
        <w:spacing w:before="72" w:line="276" w:lineRule="auto"/>
        <w:rPr>
          <w:color w:val="000000"/>
          <w:sz w:val="24"/>
          <w:szCs w:val="24"/>
        </w:rPr>
      </w:pPr>
    </w:p>
    <w:p w:rsidR="00EC56F6" w:rsidRDefault="00902629">
      <w:pPr>
        <w:pStyle w:val="Heading2"/>
        <w:numPr>
          <w:ilvl w:val="0"/>
          <w:numId w:val="5"/>
        </w:numPr>
        <w:tabs>
          <w:tab w:val="left" w:pos="371"/>
        </w:tabs>
        <w:spacing w:line="276" w:lineRule="auto"/>
        <w:ind w:left="371" w:hanging="351"/>
      </w:pPr>
      <w:r>
        <w:t>Data Tier</w:t>
      </w:r>
    </w:p>
    <w:p w:rsidR="00EC56F6" w:rsidRDefault="00902629">
      <w:pPr>
        <w:pBdr>
          <w:top w:val="nil"/>
          <w:left w:val="nil"/>
          <w:bottom w:val="nil"/>
          <w:right w:val="nil"/>
          <w:between w:val="nil"/>
        </w:pBdr>
        <w:spacing w:before="244" w:line="276" w:lineRule="auto"/>
        <w:ind w:left="20" w:right="1152"/>
        <w:jc w:val="both"/>
        <w:rPr>
          <w:color w:val="000000"/>
          <w:sz w:val="24"/>
          <w:szCs w:val="24"/>
        </w:rPr>
        <w:sectPr w:rsidR="00EC56F6">
          <w:pgSz w:w="11910" w:h="16840"/>
          <w:pgMar w:top="1240" w:right="141" w:bottom="900" w:left="1275" w:header="0" w:footer="719" w:gutter="0"/>
          <w:cols w:space="720"/>
        </w:sectPr>
      </w:pPr>
      <w:r>
        <w:rPr>
          <w:color w:val="000000"/>
          <w:sz w:val="24"/>
          <w:szCs w:val="24"/>
        </w:rPr>
        <w:t>Persistent state resides in PostgreSQL 15 hosted on Neon DB, a serverless platform with branching support and built-in connection pooling. Prisma ORM v5 enforces type-safe schema contracts across five domains: Users &amp; Roles, Orders &amp; KOTs, Inventory Items,</w:t>
      </w:r>
      <w:r>
        <w:rPr>
          <w:color w:val="000000"/>
          <w:sz w:val="24"/>
          <w:szCs w:val="24"/>
        </w:rPr>
        <w:t xml:space="preserve"> Shifts &amp; Payroll, and</w:t>
      </w:r>
    </w:p>
    <w:p w:rsidR="00EC56F6" w:rsidRDefault="00902629">
      <w:pPr>
        <w:pBdr>
          <w:top w:val="nil"/>
          <w:left w:val="nil"/>
          <w:bottom w:val="nil"/>
          <w:right w:val="nil"/>
          <w:between w:val="nil"/>
        </w:pBdr>
        <w:spacing w:before="73" w:line="276" w:lineRule="auto"/>
        <w:ind w:left="20" w:right="1123"/>
        <w:jc w:val="both"/>
        <w:rPr>
          <w:color w:val="000000"/>
          <w:sz w:val="24"/>
          <w:szCs w:val="24"/>
        </w:rPr>
      </w:pPr>
      <w:r>
        <w:rPr>
          <w:color w:val="000000"/>
          <w:sz w:val="24"/>
          <w:szCs w:val="24"/>
        </w:rPr>
        <w:lastRenderedPageBreak/>
        <w:t>Forecasting Logs. Every AI prediction is stored alongside its corresponding actual outcome, forming the labelled corpus used for nightly model retraining.</w:t>
      </w:r>
    </w:p>
    <w:p w:rsidR="00EC56F6" w:rsidRDefault="00EC56F6">
      <w:pPr>
        <w:pBdr>
          <w:top w:val="nil"/>
          <w:left w:val="nil"/>
          <w:bottom w:val="nil"/>
          <w:right w:val="nil"/>
          <w:between w:val="nil"/>
        </w:pBdr>
        <w:spacing w:before="73" w:line="276" w:lineRule="auto"/>
        <w:rPr>
          <w:color w:val="000000"/>
          <w:sz w:val="24"/>
          <w:szCs w:val="24"/>
        </w:rPr>
      </w:pPr>
    </w:p>
    <w:p w:rsidR="00EC56F6" w:rsidRDefault="00902629">
      <w:pPr>
        <w:pStyle w:val="Heading2"/>
        <w:numPr>
          <w:ilvl w:val="0"/>
          <w:numId w:val="5"/>
        </w:numPr>
        <w:tabs>
          <w:tab w:val="left" w:pos="366"/>
        </w:tabs>
        <w:spacing w:line="276" w:lineRule="auto"/>
        <w:ind w:left="366" w:hanging="346"/>
        <w:jc w:val="both"/>
      </w:pPr>
      <w:r>
        <w:t>Security Architecture</w:t>
      </w:r>
    </w:p>
    <w:p w:rsidR="00EC56F6" w:rsidRDefault="00902629">
      <w:pPr>
        <w:pBdr>
          <w:top w:val="nil"/>
          <w:left w:val="nil"/>
          <w:bottom w:val="nil"/>
          <w:right w:val="nil"/>
          <w:between w:val="nil"/>
        </w:pBdr>
        <w:spacing w:before="244" w:line="276" w:lineRule="auto"/>
        <w:ind w:left="20" w:right="1111" w:hanging="9"/>
        <w:jc w:val="both"/>
        <w:rPr>
          <w:color w:val="000000"/>
          <w:sz w:val="24"/>
          <w:szCs w:val="24"/>
        </w:rPr>
      </w:pPr>
      <w:r>
        <w:rPr>
          <w:color w:val="000000"/>
          <w:sz w:val="24"/>
          <w:szCs w:val="24"/>
        </w:rPr>
        <w:t xml:space="preserve">Access control is enforced through a four-layer chain. </w:t>
      </w:r>
      <w:r>
        <w:rPr>
          <w:b/>
          <w:bCs/>
          <w:color w:val="000000"/>
          <w:sz w:val="24"/>
          <w:szCs w:val="24"/>
        </w:rPr>
        <w:t xml:space="preserve">(1) Identity Federation: </w:t>
      </w:r>
      <w:r>
        <w:rPr>
          <w:color w:val="000000"/>
          <w:sz w:val="24"/>
          <w:szCs w:val="24"/>
        </w:rPr>
        <w:t xml:space="preserve">Auth0 handles OAuth 2.0 / OIDC federation, eliminating bespoke credential storage. </w:t>
      </w:r>
      <w:r>
        <w:rPr>
          <w:b/>
          <w:bCs/>
          <w:color w:val="000000"/>
          <w:sz w:val="24"/>
          <w:szCs w:val="24"/>
        </w:rPr>
        <w:t xml:space="preserve">(2) Session Tokens: </w:t>
      </w:r>
      <w:r>
        <w:rPr>
          <w:color w:val="000000"/>
          <w:sz w:val="24"/>
          <w:szCs w:val="24"/>
        </w:rPr>
        <w:t>Auth0 issues RS256-signed JWTs; the API Gateway rejects expired or tampered tokens with HTTP 401.</w:t>
      </w:r>
    </w:p>
    <w:p w:rsidR="00EC56F6" w:rsidRDefault="00902629">
      <w:pPr>
        <w:pBdr>
          <w:top w:val="nil"/>
          <w:left w:val="nil"/>
          <w:bottom w:val="nil"/>
          <w:right w:val="nil"/>
          <w:between w:val="nil"/>
        </w:pBdr>
        <w:spacing w:line="276" w:lineRule="auto"/>
        <w:ind w:left="3" w:right="1154" w:firstLine="10"/>
        <w:jc w:val="both"/>
        <w:rPr>
          <w:color w:val="000000"/>
          <w:sz w:val="24"/>
          <w:szCs w:val="24"/>
        </w:rPr>
      </w:pPr>
      <w:r>
        <w:rPr>
          <w:b/>
          <w:bCs/>
          <w:color w:val="000000"/>
          <w:sz w:val="24"/>
          <w:szCs w:val="24"/>
        </w:rPr>
        <w:t xml:space="preserve">(3) Client-Side Encryption: </w:t>
      </w:r>
      <w:r>
        <w:rPr>
          <w:color w:val="000000"/>
          <w:sz w:val="24"/>
          <w:szCs w:val="24"/>
        </w:rPr>
        <w:t>Se</w:t>
      </w:r>
      <w:r>
        <w:rPr>
          <w:color w:val="000000"/>
          <w:sz w:val="24"/>
          <w:szCs w:val="24"/>
        </w:rPr>
        <w:t xml:space="preserve">nsitive browser-side state is encrypted with AES-256-CBC via CryptoJS using a PBKDF2-derived 256-bit key and a fresh random 128-bit IV per write, stored as Base64(IV </w:t>
      </w:r>
      <w:r>
        <w:rPr>
          <w:noProof/>
          <w:color w:val="000000"/>
          <w:sz w:val="36"/>
          <w:szCs w:val="36"/>
          <w:vertAlign w:val="subscript"/>
          <w:lang w:val="en-IN"/>
        </w:rPr>
        <w:drawing>
          <wp:inline distT="0" distB="0" distL="0" distR="0">
            <wp:extent cx="38100" cy="15240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100" cy="152400"/>
                    </a:xfrm>
                    <a:prstGeom prst="rect">
                      <a:avLst/>
                    </a:prstGeom>
                    <a:ln/>
                  </pic:spPr>
                </pic:pic>
              </a:graphicData>
            </a:graphic>
          </wp:inline>
        </w:drawing>
      </w:r>
      <w:r>
        <w:rPr>
          <w:color w:val="000000"/>
          <w:sz w:val="24"/>
          <w:szCs w:val="24"/>
        </w:rPr>
        <w:t xml:space="preserve"> ciphertext) in LocalStorage, preventing role-escalation even if storage is accessed by a</w:t>
      </w:r>
      <w:r>
        <w:rPr>
          <w:color w:val="000000"/>
          <w:sz w:val="24"/>
          <w:szCs w:val="24"/>
        </w:rPr>
        <w:t xml:space="preserve"> third party. </w:t>
      </w:r>
      <w:r>
        <w:rPr>
          <w:b/>
          <w:bCs/>
          <w:color w:val="000000"/>
          <w:sz w:val="24"/>
          <w:szCs w:val="24"/>
        </w:rPr>
        <w:t xml:space="preserve">(4) RBAC: </w:t>
      </w:r>
      <w:r>
        <w:rPr>
          <w:color w:val="000000"/>
          <w:sz w:val="24"/>
          <w:szCs w:val="24"/>
        </w:rPr>
        <w:t>Five personas—Admin/Manager, Staff, Accountant, Customer, AI System—each carry minimal permission sets, validated across 120 role-boundary test cases at 100 % pass rate.</w:t>
      </w:r>
    </w:p>
    <w:p w:rsidR="00EC56F6" w:rsidRDefault="00EC56F6">
      <w:pPr>
        <w:pBdr>
          <w:top w:val="nil"/>
          <w:left w:val="nil"/>
          <w:bottom w:val="nil"/>
          <w:right w:val="nil"/>
          <w:between w:val="nil"/>
        </w:pBdr>
        <w:spacing w:before="80" w:line="276" w:lineRule="auto"/>
        <w:rPr>
          <w:color w:val="000000"/>
          <w:sz w:val="24"/>
          <w:szCs w:val="24"/>
        </w:rPr>
      </w:pPr>
    </w:p>
    <w:p w:rsidR="00EC56F6" w:rsidRDefault="00902629">
      <w:pPr>
        <w:pStyle w:val="Heading2"/>
        <w:numPr>
          <w:ilvl w:val="0"/>
          <w:numId w:val="5"/>
        </w:numPr>
        <w:tabs>
          <w:tab w:val="left" w:pos="358"/>
        </w:tabs>
        <w:spacing w:line="276" w:lineRule="auto"/>
        <w:ind w:left="358" w:hanging="338"/>
        <w:jc w:val="both"/>
      </w:pPr>
      <w:r>
        <w:t>Real-Time Synchronisation</w:t>
      </w:r>
    </w:p>
    <w:p w:rsidR="00EC56F6" w:rsidRDefault="00902629">
      <w:pPr>
        <w:pBdr>
          <w:top w:val="nil"/>
          <w:left w:val="nil"/>
          <w:bottom w:val="nil"/>
          <w:right w:val="nil"/>
          <w:between w:val="nil"/>
        </w:pBdr>
        <w:spacing w:before="244" w:line="276" w:lineRule="auto"/>
        <w:ind w:left="20" w:right="1113"/>
        <w:jc w:val="both"/>
        <w:rPr>
          <w:color w:val="000000"/>
          <w:sz w:val="24"/>
          <w:szCs w:val="24"/>
        </w:rPr>
      </w:pPr>
      <w:r>
        <w:rPr>
          <w:color w:val="000000"/>
          <w:sz w:val="24"/>
          <w:szCs w:val="24"/>
        </w:rPr>
        <w:t xml:space="preserve">Order state transitions propagate via Server-Sent Events (SSE). A single order placement atomically updates the kitchen display, deducts inventory, refreshes the table-session state, and accumulates billing data. SSE delivery latency remained consistently </w:t>
      </w:r>
      <w:r>
        <w:rPr>
          <w:color w:val="000000"/>
          <w:sz w:val="24"/>
          <w:szCs w:val="24"/>
        </w:rPr>
        <w:t>below 150 ms across concurrent multi- device sessions during production testing.</w:t>
      </w:r>
    </w:p>
    <w:p w:rsidR="00EC56F6" w:rsidRDefault="00902629">
      <w:pPr>
        <w:pBdr>
          <w:top w:val="nil"/>
          <w:left w:val="nil"/>
          <w:bottom w:val="nil"/>
          <w:right w:val="nil"/>
          <w:between w:val="nil"/>
        </w:pBdr>
        <w:spacing w:before="7" w:line="276" w:lineRule="auto"/>
        <w:rPr>
          <w:color w:val="000000"/>
          <w:sz w:val="16"/>
          <w:szCs w:val="16"/>
        </w:rPr>
      </w:pPr>
      <w:r>
        <w:rPr>
          <w:noProof/>
          <w:lang w:val="en-IN"/>
        </w:rPr>
        <w:drawing>
          <wp:anchor distT="0" distB="0" distL="0" distR="0" simplePos="0" relativeHeight="251660288" behindDoc="0" locked="0" layoutInCell="1" hidden="0" allowOverlap="1">
            <wp:simplePos x="0" y="0"/>
            <wp:positionH relativeFrom="column">
              <wp:posOffset>13334</wp:posOffset>
            </wp:positionH>
            <wp:positionV relativeFrom="paragraph">
              <wp:posOffset>137019</wp:posOffset>
            </wp:positionV>
            <wp:extent cx="5971603" cy="3411759"/>
            <wp:effectExtent l="0" t="0" r="0" b="0"/>
            <wp:wrapTopAndBottom distT="0" distB="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71603" cy="3411759"/>
                    </a:xfrm>
                    <a:prstGeom prst="rect">
                      <a:avLst/>
                    </a:prstGeom>
                    <a:ln/>
                  </pic:spPr>
                </pic:pic>
              </a:graphicData>
            </a:graphic>
          </wp:anchor>
        </w:drawing>
      </w:r>
    </w:p>
    <w:p w:rsidR="00EC56F6" w:rsidRDefault="00902629">
      <w:pPr>
        <w:spacing w:before="132" w:line="276" w:lineRule="auto"/>
        <w:ind w:left="20" w:right="1152"/>
        <w:jc w:val="center"/>
        <w:sectPr w:rsidR="00EC56F6">
          <w:pgSz w:w="11910" w:h="16840"/>
          <w:pgMar w:top="1220" w:right="141" w:bottom="900" w:left="1275" w:header="0" w:footer="719" w:gutter="0"/>
          <w:cols w:space="720"/>
        </w:sectPr>
      </w:pPr>
      <w:r>
        <w:rPr>
          <w:b/>
          <w:bCs/>
        </w:rPr>
        <w:t xml:space="preserve">Figure 1 </w:t>
      </w:r>
      <w:r>
        <w:t xml:space="preserve">– DineFlow ERP Three-Tier Cloud-Native Architecture. </w:t>
      </w:r>
      <w:r>
        <w:rPr>
          <w:i/>
          <w:iCs/>
        </w:rPr>
        <w:t xml:space="preserve">Presentation Tier: </w:t>
      </w:r>
      <w:r>
        <w:t xml:space="preserve">Next.js/React serves the Staff UI, Customer Kiosk (QR PWA), Chef KOT Display, and Manager Dashboard. </w:t>
      </w:r>
      <w:r>
        <w:rPr>
          <w:i/>
          <w:iCs/>
        </w:rPr>
        <w:t xml:space="preserve">Application Tier: </w:t>
      </w:r>
      <w:r>
        <w:t>Core API Gateway (Next.js Routes) with Auth0/JWT, Razorpay (PCI-DSS), and FastAPI AI Microservices (RF + Ridge, SVD recommendation engine</w:t>
      </w:r>
      <w:r>
        <w:t xml:space="preserve">). </w:t>
      </w:r>
      <w:r>
        <w:rPr>
          <w:i/>
          <w:iCs/>
        </w:rPr>
        <w:t xml:space="preserve">Data Tier: </w:t>
      </w:r>
      <w:r>
        <w:t>PostgreSQL (Neon DB) + Prisma ORM v5 persisting Users, Orders, KOTs, Inventory, Payroll, and Forecasting Logs.</w:t>
      </w:r>
    </w:p>
    <w:p w:rsidR="00EC56F6" w:rsidRDefault="00902629">
      <w:pPr>
        <w:pStyle w:val="Heading1"/>
        <w:numPr>
          <w:ilvl w:val="0"/>
          <w:numId w:val="6"/>
        </w:numPr>
        <w:tabs>
          <w:tab w:val="left" w:pos="511"/>
        </w:tabs>
        <w:spacing w:before="88" w:line="276" w:lineRule="auto"/>
        <w:ind w:left="511" w:hanging="491"/>
      </w:pPr>
      <w:bookmarkStart w:id="2" w:name="_heading=h.zlvd6kcbv8n" w:colFirst="0" w:colLast="0"/>
      <w:bookmarkEnd w:id="2"/>
      <w:r>
        <w:lastRenderedPageBreak/>
        <w:t>PREDICTIVE INTELLIGENCE SUB-SYSTEM</w:t>
      </w:r>
    </w:p>
    <w:p w:rsidR="00EC56F6" w:rsidRDefault="00902629">
      <w:pPr>
        <w:pBdr>
          <w:top w:val="nil"/>
          <w:left w:val="nil"/>
          <w:bottom w:val="nil"/>
          <w:right w:val="nil"/>
          <w:between w:val="nil"/>
        </w:pBdr>
        <w:spacing w:before="321" w:line="276" w:lineRule="auto"/>
        <w:ind w:left="12" w:right="1113" w:firstLine="8"/>
        <w:jc w:val="both"/>
        <w:rPr>
          <w:color w:val="000000"/>
          <w:sz w:val="24"/>
          <w:szCs w:val="24"/>
        </w:rPr>
      </w:pPr>
      <w:r>
        <w:rPr>
          <w:color w:val="000000"/>
          <w:sz w:val="24"/>
          <w:szCs w:val="24"/>
        </w:rPr>
        <w:t>DineFlow deploys six AI/ML modules hosted as FastAPI microservices (Python 3.11, Uvicorn ASGI): a demand-forecasting pipeline employing Ridge Regression and Random Forest; a person- alised recommendation engine combining Content-Based Filtering with Collab</w:t>
      </w:r>
      <w:r>
        <w:rPr>
          <w:color w:val="000000"/>
          <w:sz w:val="24"/>
          <w:szCs w:val="24"/>
        </w:rPr>
        <w:t>orative Filtering via SVD + Apriori; a Log-Log OLS dynamic pricing optimiser; a Heuristic Waste Predictor; a Table Allocation Optimiser; and a conversational AI chatbot.</w:t>
      </w:r>
    </w:p>
    <w:p w:rsidR="00EC56F6" w:rsidRDefault="00EC56F6">
      <w:pPr>
        <w:pBdr>
          <w:top w:val="nil"/>
          <w:left w:val="nil"/>
          <w:bottom w:val="nil"/>
          <w:right w:val="nil"/>
          <w:between w:val="nil"/>
        </w:pBdr>
        <w:spacing w:before="56" w:line="276" w:lineRule="auto"/>
        <w:rPr>
          <w:color w:val="000000"/>
          <w:sz w:val="24"/>
          <w:szCs w:val="24"/>
        </w:rPr>
      </w:pPr>
    </w:p>
    <w:p w:rsidR="00EC56F6" w:rsidRDefault="00902629">
      <w:pPr>
        <w:pStyle w:val="Heading2"/>
        <w:numPr>
          <w:ilvl w:val="0"/>
          <w:numId w:val="4"/>
        </w:numPr>
        <w:tabs>
          <w:tab w:val="left" w:pos="371"/>
        </w:tabs>
        <w:spacing w:line="276" w:lineRule="auto"/>
        <w:ind w:left="371" w:hanging="351"/>
      </w:pPr>
      <w:r>
        <w:t>Feature Engineering Pipeline</w:t>
      </w:r>
    </w:p>
    <w:p w:rsidR="00EC56F6" w:rsidRDefault="00902629">
      <w:pPr>
        <w:pBdr>
          <w:top w:val="nil"/>
          <w:left w:val="nil"/>
          <w:bottom w:val="nil"/>
          <w:right w:val="nil"/>
          <w:between w:val="nil"/>
        </w:pBdr>
        <w:spacing w:before="181" w:line="276" w:lineRule="auto"/>
        <w:ind w:left="15" w:right="1133" w:hanging="1"/>
        <w:jc w:val="both"/>
        <w:rPr>
          <w:color w:val="000000"/>
          <w:sz w:val="24"/>
          <w:szCs w:val="24"/>
        </w:rPr>
      </w:pPr>
      <w:r>
        <w:rPr>
          <w:color w:val="000000"/>
          <w:sz w:val="24"/>
          <w:szCs w:val="24"/>
        </w:rPr>
        <w:t xml:space="preserve">The microservice materialises a feature matrix </w:t>
      </w:r>
      <w:r>
        <w:rPr>
          <w:rFonts w:ascii="Georgia" w:eastAsia="Georgia" w:hAnsi="Georgia" w:cs="Georgia"/>
          <w:b/>
          <w:bCs/>
          <w:color w:val="000000"/>
          <w:sz w:val="24"/>
          <w:szCs w:val="24"/>
        </w:rPr>
        <w:t xml:space="preserve">X </w:t>
      </w:r>
      <w:r>
        <w:rPr>
          <w:rFonts w:ascii="SimSun-ExtB" w:eastAsia="SimSun-ExtB" w:hAnsi="SimSun-ExtB" w:cs="SimSun-ExtB"/>
          <w:color w:val="000000"/>
          <w:sz w:val="24"/>
          <w:szCs w:val="24"/>
        </w:rPr>
        <w:t xml:space="preserve">∈ </w:t>
      </w:r>
      <w:r>
        <w:rPr>
          <w:rFonts w:ascii="Arial" w:eastAsia="Arial" w:hAnsi="Arial" w:cs="Arial"/>
          <w:color w:val="000000"/>
          <w:sz w:val="24"/>
          <w:szCs w:val="24"/>
        </w:rPr>
        <w:t>R</w:t>
      </w:r>
      <w:r>
        <w:rPr>
          <w:rFonts w:ascii="Calibri" w:eastAsia="Calibri" w:hAnsi="Calibri" w:cs="Calibri"/>
          <w:i/>
          <w:iCs/>
          <w:color w:val="000000"/>
          <w:sz w:val="24"/>
          <w:szCs w:val="24"/>
          <w:vertAlign w:val="superscript"/>
        </w:rPr>
        <w:t>n</w:t>
      </w:r>
      <w:r>
        <w:rPr>
          <w:rFonts w:ascii="Lucida Sans" w:eastAsia="Lucida Sans" w:hAnsi="Lucida Sans" w:cs="Lucida Sans"/>
          <w:color w:val="000000"/>
          <w:sz w:val="24"/>
          <w:szCs w:val="24"/>
          <w:vertAlign w:val="superscript"/>
        </w:rPr>
        <w:t>×</w:t>
      </w:r>
      <w:r>
        <w:rPr>
          <w:rFonts w:ascii="Calibri" w:eastAsia="Calibri" w:hAnsi="Calibri" w:cs="Calibri"/>
          <w:i/>
          <w:iCs/>
          <w:color w:val="000000"/>
          <w:sz w:val="24"/>
          <w:szCs w:val="24"/>
          <w:vertAlign w:val="superscript"/>
        </w:rPr>
        <w:t>d</w:t>
      </w:r>
      <w:r>
        <w:rPr>
          <w:rFonts w:ascii="Calibri" w:eastAsia="Calibri" w:hAnsi="Calibri" w:cs="Calibri"/>
          <w:i/>
          <w:iCs/>
          <w:color w:val="000000"/>
          <w:sz w:val="24"/>
          <w:szCs w:val="24"/>
        </w:rPr>
        <w:t xml:space="preserve"> </w:t>
      </w:r>
      <w:r>
        <w:rPr>
          <w:color w:val="000000"/>
          <w:sz w:val="24"/>
          <w:szCs w:val="24"/>
        </w:rPr>
        <w:t xml:space="preserve">from Neon DB via Prisma. The </w:t>
      </w:r>
      <w:r>
        <w:rPr>
          <w:rFonts w:ascii="Calibri" w:eastAsia="Calibri" w:hAnsi="Calibri" w:cs="Calibri"/>
          <w:i/>
          <w:iCs/>
          <w:color w:val="000000"/>
          <w:sz w:val="24"/>
          <w:szCs w:val="24"/>
        </w:rPr>
        <w:t xml:space="preserve">d </w:t>
      </w:r>
      <w:r>
        <w:rPr>
          <w:color w:val="000000"/>
          <w:sz w:val="24"/>
          <w:szCs w:val="24"/>
        </w:rPr>
        <w:t xml:space="preserve">feature dimensions encompass: seven one-hot day-of-week indicators; a month ordinal; an </w:t>
      </w:r>
      <w:r>
        <w:rPr>
          <w:rFonts w:ascii="Courier New" w:eastAsia="Courier New" w:hAnsi="Courier New" w:cs="Courier New"/>
          <w:color w:val="000000"/>
          <w:sz w:val="24"/>
          <w:szCs w:val="24"/>
        </w:rPr>
        <w:t xml:space="preserve">is_weekend </w:t>
      </w:r>
      <w:r>
        <w:rPr>
          <w:color w:val="000000"/>
          <w:sz w:val="24"/>
          <w:szCs w:val="24"/>
        </w:rPr>
        <w:t>binary flag; rolling 7-day mean and standard deviation of order quantity; lag-1 and lag-7 quantity values; and categorical ite</w:t>
      </w:r>
      <w:r>
        <w:rPr>
          <w:color w:val="000000"/>
          <w:sz w:val="24"/>
          <w:szCs w:val="24"/>
        </w:rPr>
        <w:t xml:space="preserve">m embeddings from a lookup table. The response vector </w:t>
      </w:r>
      <w:r>
        <w:rPr>
          <w:rFonts w:ascii="Georgia" w:eastAsia="Georgia" w:hAnsi="Georgia" w:cs="Georgia"/>
          <w:b/>
          <w:bCs/>
          <w:color w:val="000000"/>
          <w:sz w:val="24"/>
          <w:szCs w:val="24"/>
        </w:rPr>
        <w:t xml:space="preserve">y </w:t>
      </w:r>
      <w:r>
        <w:rPr>
          <w:rFonts w:ascii="SimSun-ExtB" w:eastAsia="SimSun-ExtB" w:hAnsi="SimSun-ExtB" w:cs="SimSun-ExtB"/>
          <w:color w:val="000000"/>
          <w:sz w:val="24"/>
          <w:szCs w:val="24"/>
        </w:rPr>
        <w:t xml:space="preserve">∈ </w:t>
      </w:r>
      <w:r>
        <w:rPr>
          <w:rFonts w:ascii="Arial" w:eastAsia="Arial" w:hAnsi="Arial" w:cs="Arial"/>
          <w:color w:val="000000"/>
          <w:sz w:val="24"/>
          <w:szCs w:val="24"/>
        </w:rPr>
        <w:t>R</w:t>
      </w:r>
      <w:r>
        <w:rPr>
          <w:rFonts w:ascii="Calibri" w:eastAsia="Calibri" w:hAnsi="Calibri" w:cs="Calibri"/>
          <w:i/>
          <w:iCs/>
          <w:color w:val="000000"/>
          <w:sz w:val="24"/>
          <w:szCs w:val="24"/>
          <w:vertAlign w:val="superscript"/>
        </w:rPr>
        <w:t>n</w:t>
      </w:r>
      <w:r>
        <w:rPr>
          <w:rFonts w:ascii="Calibri" w:eastAsia="Calibri" w:hAnsi="Calibri" w:cs="Calibri"/>
          <w:i/>
          <w:iCs/>
          <w:color w:val="000000"/>
          <w:sz w:val="24"/>
          <w:szCs w:val="24"/>
        </w:rPr>
        <w:t xml:space="preserve"> </w:t>
      </w:r>
      <w:r>
        <w:rPr>
          <w:color w:val="000000"/>
          <w:sz w:val="24"/>
          <w:szCs w:val="24"/>
        </w:rPr>
        <w:t>is the observed order quantity. Data are partitioned via an 80 % temporal training split and a 20 % held-out evaluation set, preserving chronological ordering to prevent data leakage.</w:t>
      </w:r>
    </w:p>
    <w:p w:rsidR="00EC56F6" w:rsidRDefault="00EC56F6">
      <w:pPr>
        <w:pBdr>
          <w:top w:val="nil"/>
          <w:left w:val="nil"/>
          <w:bottom w:val="nil"/>
          <w:right w:val="nil"/>
          <w:between w:val="nil"/>
        </w:pBdr>
        <w:spacing w:before="122" w:line="276" w:lineRule="auto"/>
        <w:rPr>
          <w:color w:val="000000"/>
          <w:sz w:val="24"/>
          <w:szCs w:val="24"/>
        </w:rPr>
      </w:pPr>
    </w:p>
    <w:p w:rsidR="00EC56F6" w:rsidRDefault="00902629">
      <w:pPr>
        <w:pStyle w:val="Heading2"/>
        <w:numPr>
          <w:ilvl w:val="0"/>
          <w:numId w:val="4"/>
        </w:numPr>
        <w:tabs>
          <w:tab w:val="left" w:pos="358"/>
        </w:tabs>
        <w:spacing w:line="276" w:lineRule="auto"/>
        <w:ind w:left="358" w:hanging="338"/>
      </w:pPr>
      <w:r>
        <w:t>Ridge Regression (Stable-Demand Baseline)</w:t>
      </w:r>
    </w:p>
    <w:p w:rsidR="00EC56F6" w:rsidRDefault="00902629">
      <w:pPr>
        <w:pBdr>
          <w:top w:val="nil"/>
          <w:left w:val="nil"/>
          <w:bottom w:val="nil"/>
          <w:right w:val="nil"/>
          <w:between w:val="nil"/>
        </w:pBdr>
        <w:spacing w:before="244" w:line="276" w:lineRule="auto"/>
        <w:ind w:left="20" w:right="1144"/>
        <w:jc w:val="both"/>
        <w:rPr>
          <w:color w:val="000000"/>
          <w:sz w:val="24"/>
          <w:szCs w:val="24"/>
        </w:rPr>
      </w:pPr>
      <w:r>
        <w:rPr>
          <w:color w:val="000000"/>
          <w:sz w:val="24"/>
          <w:szCs w:val="24"/>
        </w:rPr>
        <w:t>Ridge Regression serves as the interpretable baseline for items exhibiting stable, predictable weekly periodicity, solving:</w:t>
      </w:r>
    </w:p>
    <w:p w:rsidR="00EC56F6" w:rsidRDefault="00902629">
      <w:pPr>
        <w:tabs>
          <w:tab w:val="left" w:pos="9071"/>
        </w:tabs>
        <w:spacing w:before="271" w:line="276" w:lineRule="auto"/>
        <w:ind w:left="2697"/>
        <w:rPr>
          <w:sz w:val="24"/>
          <w:szCs w:val="24"/>
        </w:rPr>
      </w:pPr>
      <w:bookmarkStart w:id="3" w:name="_heading=h.fv3hjxs3nhkp" w:colFirst="0" w:colLast="0"/>
      <w:bookmarkEnd w:id="3"/>
      <w:r>
        <w:rPr>
          <w:rFonts w:ascii="Arial" w:eastAsia="Arial" w:hAnsi="Arial" w:cs="Arial"/>
          <w:b/>
          <w:bCs/>
          <w:i/>
          <w:iCs/>
          <w:sz w:val="24"/>
          <w:szCs w:val="24"/>
        </w:rPr>
        <w:t>β</w:t>
      </w:r>
      <w:r>
        <w:rPr>
          <w:rFonts w:ascii="Calibri" w:eastAsia="Calibri" w:hAnsi="Calibri" w:cs="Calibri"/>
          <w:sz w:val="40"/>
          <w:szCs w:val="40"/>
          <w:vertAlign w:val="superscript"/>
        </w:rPr>
        <w:t>ˆ</w:t>
      </w:r>
      <w:r>
        <w:rPr>
          <w:sz w:val="26"/>
          <w:szCs w:val="26"/>
          <w:vertAlign w:val="subscript"/>
        </w:rPr>
        <w:t xml:space="preserve">ridge </w:t>
      </w:r>
      <w:r>
        <w:rPr>
          <w:rFonts w:ascii="Calibri" w:eastAsia="Calibri" w:hAnsi="Calibri" w:cs="Calibri"/>
          <w:sz w:val="24"/>
          <w:szCs w:val="24"/>
        </w:rPr>
        <w:t>= arg min</w:t>
      </w:r>
      <w:r>
        <w:rPr>
          <w:rFonts w:ascii="Verdana" w:eastAsia="Verdana" w:hAnsi="Verdana" w:cs="Verdana"/>
          <w:sz w:val="40"/>
          <w:szCs w:val="40"/>
          <w:vertAlign w:val="superscript"/>
        </w:rPr>
        <w:t xml:space="preserve"> </w:t>
      </w:r>
      <w:r>
        <w:rPr>
          <w:rFonts w:ascii="Verdana" w:eastAsia="Verdana" w:hAnsi="Verdana" w:cs="Verdana"/>
          <w:noProof/>
          <w:sz w:val="40"/>
          <w:szCs w:val="40"/>
          <w:vertAlign w:val="subscript"/>
          <w:lang w:val="en-IN"/>
        </w:rPr>
        <w:drawing>
          <wp:inline distT="0" distB="0" distL="0" distR="0">
            <wp:extent cx="38100" cy="1524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100" cy="152400"/>
                    </a:xfrm>
                    <a:prstGeom prst="rect">
                      <a:avLst/>
                    </a:prstGeom>
                    <a:ln/>
                  </pic:spPr>
                </pic:pic>
              </a:graphicData>
            </a:graphic>
          </wp:inline>
        </w:drawing>
      </w:r>
      <w:r>
        <w:rPr>
          <w:sz w:val="24"/>
          <w:szCs w:val="24"/>
        </w:rPr>
        <w:t xml:space="preserve"> </w:t>
      </w:r>
      <w:r>
        <w:rPr>
          <w:rFonts w:ascii="Georgia" w:eastAsia="Georgia" w:hAnsi="Georgia" w:cs="Georgia"/>
          <w:b/>
          <w:bCs/>
          <w:sz w:val="24"/>
          <w:szCs w:val="24"/>
        </w:rPr>
        <w:t xml:space="preserve">y </w:t>
      </w:r>
      <w:r>
        <w:rPr>
          <w:rFonts w:ascii="SimSun-ExtB" w:eastAsia="SimSun-ExtB" w:hAnsi="SimSun-ExtB" w:cs="SimSun-ExtB"/>
          <w:sz w:val="24"/>
          <w:szCs w:val="24"/>
        </w:rPr>
        <w:t>−</w:t>
      </w:r>
      <w:r>
        <w:rPr>
          <w:rFonts w:ascii="SimSun-ExtB" w:eastAsia="SimSun-ExtB" w:hAnsi="SimSun-ExtB" w:cs="SimSun-ExtB"/>
          <w:sz w:val="24"/>
          <w:szCs w:val="24"/>
        </w:rPr>
        <w:t xml:space="preserve"> </w:t>
      </w:r>
      <w:r>
        <w:rPr>
          <w:rFonts w:ascii="Georgia" w:eastAsia="Georgia" w:hAnsi="Georgia" w:cs="Georgia"/>
          <w:b/>
          <w:bCs/>
          <w:sz w:val="24"/>
          <w:szCs w:val="24"/>
        </w:rPr>
        <w:t>X</w:t>
      </w:r>
      <w:r>
        <w:rPr>
          <w:rFonts w:ascii="Arial" w:eastAsia="Arial" w:hAnsi="Arial" w:cs="Arial"/>
          <w:b/>
          <w:bCs/>
          <w:i/>
          <w:iCs/>
          <w:sz w:val="24"/>
          <w:szCs w:val="24"/>
        </w:rPr>
        <w:t xml:space="preserve">β </w:t>
      </w:r>
      <w:r>
        <w:rPr>
          <w:rFonts w:ascii="Arial" w:eastAsia="Arial" w:hAnsi="Arial" w:cs="Arial"/>
          <w:b/>
          <w:bCs/>
          <w:i/>
          <w:iCs/>
          <w:noProof/>
          <w:sz w:val="40"/>
          <w:szCs w:val="40"/>
          <w:vertAlign w:val="subscript"/>
          <w:lang w:val="en-IN"/>
        </w:rPr>
        <w:drawing>
          <wp:inline distT="0" distB="0" distL="0" distR="0">
            <wp:extent cx="38100" cy="1524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100" cy="152400"/>
                    </a:xfrm>
                    <a:prstGeom prst="rect">
                      <a:avLst/>
                    </a:prstGeom>
                    <a:ln/>
                  </pic:spPr>
                </pic:pic>
              </a:graphicData>
            </a:graphic>
          </wp:inline>
        </w:drawing>
      </w:r>
      <w:r>
        <w:rPr>
          <w:sz w:val="40"/>
          <w:szCs w:val="40"/>
          <w:vertAlign w:val="superscript"/>
        </w:rPr>
        <w:t xml:space="preserve"> </w:t>
      </w:r>
      <w:r>
        <w:rPr>
          <w:rFonts w:ascii="Calibri" w:eastAsia="Calibri" w:hAnsi="Calibri" w:cs="Calibri"/>
          <w:sz w:val="24"/>
          <w:szCs w:val="24"/>
          <w:vertAlign w:val="superscript"/>
        </w:rPr>
        <w:t>2</w:t>
      </w:r>
      <w:r>
        <w:rPr>
          <w:rFonts w:ascii="Calibri" w:eastAsia="Calibri" w:hAnsi="Calibri" w:cs="Calibri"/>
          <w:sz w:val="24"/>
          <w:szCs w:val="24"/>
        </w:rPr>
        <w:t xml:space="preserve"> + </w:t>
      </w:r>
      <w:r>
        <w:rPr>
          <w:rFonts w:ascii="Calibri" w:eastAsia="Calibri" w:hAnsi="Calibri" w:cs="Calibri"/>
          <w:i/>
          <w:iCs/>
          <w:sz w:val="24"/>
          <w:szCs w:val="24"/>
        </w:rPr>
        <w:t xml:space="preserve">λ </w:t>
      </w:r>
      <w:r>
        <w:rPr>
          <w:rFonts w:ascii="Calibri" w:eastAsia="Calibri" w:hAnsi="Calibri" w:cs="Calibri"/>
          <w:i/>
          <w:iCs/>
          <w:noProof/>
          <w:sz w:val="24"/>
          <w:szCs w:val="24"/>
          <w:lang w:val="en-IN"/>
        </w:rPr>
        <w:drawing>
          <wp:inline distT="0" distB="0" distL="0" distR="0">
            <wp:extent cx="38100" cy="1524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100" cy="152400"/>
                    </a:xfrm>
                    <a:prstGeom prst="rect">
                      <a:avLst/>
                    </a:prstGeom>
                    <a:ln/>
                  </pic:spPr>
                </pic:pic>
              </a:graphicData>
            </a:graphic>
          </wp:inline>
        </w:drawing>
      </w:r>
      <w:r>
        <w:rPr>
          <w:sz w:val="24"/>
          <w:szCs w:val="24"/>
        </w:rPr>
        <w:t xml:space="preserve"> </w:t>
      </w:r>
      <w:r>
        <w:rPr>
          <w:rFonts w:ascii="Arial" w:eastAsia="Arial" w:hAnsi="Arial" w:cs="Arial"/>
          <w:b/>
          <w:bCs/>
          <w:i/>
          <w:iCs/>
          <w:sz w:val="24"/>
          <w:szCs w:val="24"/>
        </w:rPr>
        <w:t xml:space="preserve">β </w:t>
      </w:r>
      <w:r>
        <w:rPr>
          <w:rFonts w:ascii="Arial" w:eastAsia="Arial" w:hAnsi="Arial" w:cs="Arial"/>
          <w:b/>
          <w:bCs/>
          <w:i/>
          <w:iCs/>
          <w:noProof/>
          <w:sz w:val="24"/>
          <w:szCs w:val="24"/>
          <w:lang w:val="en-IN"/>
        </w:rPr>
        <w:drawing>
          <wp:inline distT="0" distB="0" distL="0" distR="0">
            <wp:extent cx="38100" cy="15240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100" cy="152400"/>
                    </a:xfrm>
                    <a:prstGeom prst="rect">
                      <a:avLst/>
                    </a:prstGeom>
                    <a:ln/>
                  </pic:spPr>
                </pic:pic>
              </a:graphicData>
            </a:graphic>
          </wp:inline>
        </w:drawing>
      </w:r>
      <w:r>
        <w:rPr>
          <w:sz w:val="24"/>
          <w:szCs w:val="24"/>
        </w:rPr>
        <w:t xml:space="preserve"> </w:t>
      </w:r>
      <w:r>
        <w:rPr>
          <w:rFonts w:ascii="Calibri" w:eastAsia="Calibri" w:hAnsi="Calibri" w:cs="Calibri"/>
          <w:sz w:val="24"/>
          <w:szCs w:val="24"/>
          <w:vertAlign w:val="superscript"/>
        </w:rPr>
        <w:t>2</w:t>
      </w:r>
      <w:r>
        <w:rPr>
          <w:rFonts w:ascii="Verdana" w:eastAsia="Verdana" w:hAnsi="Verdana" w:cs="Verdana"/>
          <w:sz w:val="24"/>
          <w:szCs w:val="24"/>
        </w:rPr>
        <w:t>}</w:t>
      </w:r>
      <w:r>
        <w:rPr>
          <w:rFonts w:ascii="Verdana" w:eastAsia="Verdana" w:hAnsi="Verdana" w:cs="Verdana"/>
          <w:sz w:val="24"/>
          <w:szCs w:val="24"/>
        </w:rPr>
        <w:tab/>
      </w:r>
      <w:r>
        <w:rPr>
          <w:sz w:val="24"/>
          <w:szCs w:val="24"/>
        </w:rPr>
        <w:t>(1)</w:t>
      </w:r>
      <w:r>
        <w:rPr>
          <w:noProof/>
          <w:lang w:val="en-IN"/>
        </w:rPr>
        <mc:AlternateContent>
          <mc:Choice Requires="wpg">
            <w:drawing>
              <wp:anchor distT="0" distB="0" distL="0" distR="0" simplePos="0" relativeHeight="251661312" behindDoc="1" locked="0" layoutInCell="1" hidden="0" allowOverlap="1">
                <wp:simplePos x="0" y="0"/>
                <wp:positionH relativeFrom="column">
                  <wp:posOffset>2548495</wp:posOffset>
                </wp:positionH>
                <wp:positionV relativeFrom="paragraph">
                  <wp:posOffset>460948</wp:posOffset>
                </wp:positionV>
                <wp:extent cx="80010" cy="111125"/>
                <wp:effectExtent l="0" t="0" r="0" b="0"/>
                <wp:wrapNone/>
                <wp:docPr id="36" name="Rectangle 36"/>
                <wp:cNvGraphicFramePr/>
                <a:graphic xmlns:a="http://schemas.openxmlformats.org/drawingml/2006/main">
                  <a:graphicData uri="http://schemas.microsoft.com/office/word/2010/wordprocessingShape">
                    <wps:wsp>
                      <wps:cNvSpPr/>
                      <wps:spPr>
                        <a:xfrm>
                          <a:off x="5310758" y="3729200"/>
                          <a:ext cx="70485" cy="101600"/>
                        </a:xfrm>
                        <a:prstGeom prst="rect">
                          <a:avLst/>
                        </a:prstGeom>
                        <a:noFill/>
                        <a:ln>
                          <a:noFill/>
                        </a:ln>
                      </wps:spPr>
                      <wps:txbx>
                        <w:txbxContent>
                          <w:p w:rsidR="00EC56F6" w:rsidRDefault="00902629">
                            <w:pPr>
                              <w:spacing w:line="180" w:lineRule="auto"/>
                              <w:textDirection w:val="btLr"/>
                            </w:pPr>
                            <w:r>
                              <w:rPr>
                                <w:rFonts w:ascii="Arial" w:eastAsia="Arial" w:hAnsi="Arial" w:cs="Arial"/>
                                <w:b/>
                                <w:i/>
                                <w:color w:val="000000"/>
                                <w:sz w:val="16"/>
                              </w:rPr>
                              <w:t>β</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2548495</wp:posOffset>
                </wp:positionH>
                <wp:positionV relativeFrom="paragraph">
                  <wp:posOffset>460948</wp:posOffset>
                </wp:positionV>
                <wp:extent cx="80010" cy="111125"/>
                <wp:effectExtent b="0" l="0" r="0" t="0"/>
                <wp:wrapNone/>
                <wp:docPr id="36"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80010" cy="111125"/>
                        </a:xfrm>
                        <a:prstGeom prst="rect"/>
                        <a:ln/>
                      </pic:spPr>
                    </pic:pic>
                  </a:graphicData>
                </a:graphic>
              </wp:anchor>
            </w:drawing>
          </mc:Fallback>
        </mc:AlternateContent>
      </w:r>
      <w:r>
        <w:rPr>
          <w:noProof/>
          <w:lang w:val="en-IN"/>
        </w:rPr>
        <mc:AlternateContent>
          <mc:Choice Requires="wpg">
            <w:drawing>
              <wp:anchor distT="0" distB="0" distL="0" distR="0" simplePos="0" relativeHeight="251662336" behindDoc="1" locked="0" layoutInCell="1" hidden="0" allowOverlap="1">
                <wp:simplePos x="0" y="0"/>
                <wp:positionH relativeFrom="column">
                  <wp:posOffset>3487419</wp:posOffset>
                </wp:positionH>
                <wp:positionV relativeFrom="paragraph">
                  <wp:posOffset>402884</wp:posOffset>
                </wp:positionV>
                <wp:extent cx="63500" cy="111125"/>
                <wp:effectExtent l="0" t="0" r="0" b="0"/>
                <wp:wrapNone/>
                <wp:docPr id="34" name="Rectangle 34"/>
                <wp:cNvGraphicFramePr/>
                <a:graphic xmlns:a="http://schemas.openxmlformats.org/drawingml/2006/main">
                  <a:graphicData uri="http://schemas.microsoft.com/office/word/2010/wordprocessingShape">
                    <wps:wsp>
                      <wps:cNvSpPr/>
                      <wps:spPr>
                        <a:xfrm>
                          <a:off x="5319013" y="3729200"/>
                          <a:ext cx="53975" cy="101600"/>
                        </a:xfrm>
                        <a:prstGeom prst="rect">
                          <a:avLst/>
                        </a:prstGeom>
                        <a:noFill/>
                        <a:ln>
                          <a:noFill/>
                        </a:ln>
                      </wps:spPr>
                      <wps:txbx>
                        <w:txbxContent>
                          <w:p w:rsidR="00EC56F6" w:rsidRDefault="00902629">
                            <w:pPr>
                              <w:spacing w:line="180" w:lineRule="auto"/>
                              <w:textDirection w:val="btLr"/>
                            </w:pPr>
                            <w:r>
                              <w:rPr>
                                <w:rFonts w:ascii="Calibri" w:eastAsia="Calibri" w:hAnsi="Calibri" w:cs="Calibri"/>
                                <w:color w:val="000000"/>
                                <w:sz w:val="16"/>
                              </w:rPr>
                              <w:t>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3487419</wp:posOffset>
                </wp:positionH>
                <wp:positionV relativeFrom="paragraph">
                  <wp:posOffset>402884</wp:posOffset>
                </wp:positionV>
                <wp:extent cx="63500" cy="111125"/>
                <wp:effectExtent b="0" l="0" r="0" t="0"/>
                <wp:wrapNone/>
                <wp:docPr id="34"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63500" cy="111125"/>
                        </a:xfrm>
                        <a:prstGeom prst="rect"/>
                        <a:ln/>
                      </pic:spPr>
                    </pic:pic>
                  </a:graphicData>
                </a:graphic>
              </wp:anchor>
            </w:drawing>
          </mc:Fallback>
        </mc:AlternateContent>
      </w:r>
      <w:r>
        <w:rPr>
          <w:noProof/>
          <w:lang w:val="en-IN"/>
        </w:rPr>
        <mc:AlternateContent>
          <mc:Choice Requires="wpg">
            <w:drawing>
              <wp:anchor distT="0" distB="0" distL="0" distR="0" simplePos="0" relativeHeight="251663360" behindDoc="1" locked="0" layoutInCell="1" hidden="0" allowOverlap="1">
                <wp:simplePos x="0" y="0"/>
                <wp:positionH relativeFrom="column">
                  <wp:posOffset>4074516</wp:posOffset>
                </wp:positionH>
                <wp:positionV relativeFrom="paragraph">
                  <wp:posOffset>402884</wp:posOffset>
                </wp:positionV>
                <wp:extent cx="63500" cy="111125"/>
                <wp:effectExtent l="0" t="0" r="0" b="0"/>
                <wp:wrapNone/>
                <wp:docPr id="31" name="Rectangle 31"/>
                <wp:cNvGraphicFramePr/>
                <a:graphic xmlns:a="http://schemas.openxmlformats.org/drawingml/2006/main">
                  <a:graphicData uri="http://schemas.microsoft.com/office/word/2010/wordprocessingShape">
                    <wps:wsp>
                      <wps:cNvSpPr/>
                      <wps:spPr>
                        <a:xfrm>
                          <a:off x="5319013" y="3729200"/>
                          <a:ext cx="53975" cy="101600"/>
                        </a:xfrm>
                        <a:prstGeom prst="rect">
                          <a:avLst/>
                        </a:prstGeom>
                        <a:noFill/>
                        <a:ln>
                          <a:noFill/>
                        </a:ln>
                      </wps:spPr>
                      <wps:txbx>
                        <w:txbxContent>
                          <w:p w:rsidR="00EC56F6" w:rsidRDefault="00902629">
                            <w:pPr>
                              <w:spacing w:line="180" w:lineRule="auto"/>
                              <w:textDirection w:val="btLr"/>
                            </w:pPr>
                            <w:r>
                              <w:rPr>
                                <w:rFonts w:ascii="Calibri" w:eastAsia="Calibri" w:hAnsi="Calibri" w:cs="Calibri"/>
                                <w:color w:val="000000"/>
                                <w:sz w:val="16"/>
                              </w:rPr>
                              <w:t>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4074516</wp:posOffset>
                </wp:positionH>
                <wp:positionV relativeFrom="paragraph">
                  <wp:posOffset>402884</wp:posOffset>
                </wp:positionV>
                <wp:extent cx="63500" cy="111125"/>
                <wp:effectExtent b="0" l="0" r="0" t="0"/>
                <wp:wrapNone/>
                <wp:docPr id="3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3500" cy="111125"/>
                        </a:xfrm>
                        <a:prstGeom prst="rect"/>
                        <a:ln/>
                      </pic:spPr>
                    </pic:pic>
                  </a:graphicData>
                </a:graphic>
              </wp:anchor>
            </w:drawing>
          </mc:Fallback>
        </mc:AlternateContent>
      </w:r>
    </w:p>
    <w:p w:rsidR="00EC56F6" w:rsidRDefault="00EC56F6">
      <w:pPr>
        <w:pBdr>
          <w:top w:val="nil"/>
          <w:left w:val="nil"/>
          <w:bottom w:val="nil"/>
          <w:right w:val="nil"/>
          <w:between w:val="nil"/>
        </w:pBdr>
        <w:spacing w:before="85" w:line="276" w:lineRule="auto"/>
        <w:rPr>
          <w:color w:val="000000"/>
          <w:sz w:val="24"/>
          <w:szCs w:val="24"/>
        </w:rPr>
      </w:pPr>
    </w:p>
    <w:p w:rsidR="00EC56F6" w:rsidRDefault="00902629">
      <w:pPr>
        <w:pBdr>
          <w:top w:val="nil"/>
          <w:left w:val="nil"/>
          <w:bottom w:val="nil"/>
          <w:right w:val="nil"/>
          <w:between w:val="nil"/>
        </w:pBdr>
        <w:spacing w:line="276" w:lineRule="auto"/>
        <w:ind w:left="13"/>
        <w:rPr>
          <w:color w:val="000000"/>
          <w:sz w:val="24"/>
          <w:szCs w:val="24"/>
        </w:rPr>
      </w:pPr>
      <w:r>
        <w:rPr>
          <w:color w:val="000000"/>
          <w:sz w:val="24"/>
          <w:szCs w:val="24"/>
        </w:rPr>
        <w:t xml:space="preserve">The </w:t>
      </w:r>
      <w:r>
        <w:rPr>
          <w:rFonts w:ascii="Calibri" w:eastAsia="Calibri" w:hAnsi="Calibri" w:cs="Calibri"/>
          <w:i/>
          <w:iCs/>
          <w:color w:val="000000"/>
          <w:sz w:val="24"/>
          <w:szCs w:val="24"/>
        </w:rPr>
        <w:t>L</w:t>
      </w:r>
      <w:r>
        <w:rPr>
          <w:rFonts w:ascii="Calibri" w:eastAsia="Calibri" w:hAnsi="Calibri" w:cs="Calibri"/>
          <w:color w:val="000000"/>
          <w:sz w:val="24"/>
          <w:szCs w:val="24"/>
          <w:vertAlign w:val="subscript"/>
        </w:rPr>
        <w:t>2</w:t>
      </w:r>
      <w:r>
        <w:rPr>
          <w:rFonts w:ascii="Calibri" w:eastAsia="Calibri" w:hAnsi="Calibri" w:cs="Calibri"/>
          <w:color w:val="000000"/>
          <w:sz w:val="24"/>
          <w:szCs w:val="24"/>
        </w:rPr>
        <w:t xml:space="preserve"> </w:t>
      </w:r>
      <w:r>
        <w:rPr>
          <w:color w:val="000000"/>
          <w:sz w:val="24"/>
          <w:szCs w:val="24"/>
        </w:rPr>
        <w:t xml:space="preserve">regularisation coefficient </w:t>
      </w:r>
      <w:r>
        <w:rPr>
          <w:rFonts w:ascii="Calibri" w:eastAsia="Calibri" w:hAnsi="Calibri" w:cs="Calibri"/>
          <w:i/>
          <w:iCs/>
          <w:color w:val="000000"/>
          <w:sz w:val="24"/>
          <w:szCs w:val="24"/>
        </w:rPr>
        <w:t xml:space="preserve">λ </w:t>
      </w:r>
      <w:r>
        <w:rPr>
          <w:color w:val="000000"/>
          <w:sz w:val="24"/>
          <w:szCs w:val="24"/>
        </w:rPr>
        <w:t xml:space="preserve">is selected via 5-fold cross-validation over the grid </w:t>
      </w:r>
      <w:r>
        <w:rPr>
          <w:rFonts w:ascii="SimSun-ExtB" w:eastAsia="SimSun-ExtB" w:hAnsi="SimSun-ExtB" w:cs="SimSun-ExtB"/>
          <w:color w:val="000000"/>
          <w:sz w:val="24"/>
          <w:szCs w:val="24"/>
        </w:rPr>
        <w:t>{</w:t>
      </w:r>
      <w:r>
        <w:rPr>
          <w:rFonts w:ascii="Calibri" w:eastAsia="Calibri" w:hAnsi="Calibri" w:cs="Calibri"/>
          <w:color w:val="000000"/>
          <w:sz w:val="24"/>
          <w:szCs w:val="24"/>
        </w:rPr>
        <w:t>10</w:t>
      </w:r>
      <w:r>
        <w:rPr>
          <w:rFonts w:ascii="Lucida Sans" w:eastAsia="Lucida Sans" w:hAnsi="Lucida Sans" w:cs="Lucida Sans"/>
          <w:color w:val="000000"/>
          <w:sz w:val="24"/>
          <w:szCs w:val="24"/>
          <w:vertAlign w:val="superscript"/>
        </w:rPr>
        <w:t>−</w:t>
      </w:r>
      <w:r>
        <w:rPr>
          <w:rFonts w:ascii="Calibri" w:eastAsia="Calibri" w:hAnsi="Calibri" w:cs="Calibri"/>
          <w:color w:val="000000"/>
          <w:sz w:val="24"/>
          <w:szCs w:val="24"/>
          <w:vertAlign w:val="superscript"/>
        </w:rPr>
        <w:t>3</w:t>
      </w:r>
      <w:r>
        <w:rPr>
          <w:rFonts w:ascii="Calibri" w:eastAsia="Calibri" w:hAnsi="Calibri" w:cs="Calibri"/>
          <w:i/>
          <w:iCs/>
          <w:color w:val="000000"/>
          <w:sz w:val="24"/>
          <w:szCs w:val="24"/>
        </w:rPr>
        <w:t xml:space="preserve">, </w:t>
      </w:r>
      <w:r>
        <w:rPr>
          <w:rFonts w:ascii="Calibri" w:eastAsia="Calibri" w:hAnsi="Calibri" w:cs="Calibri"/>
          <w:color w:val="000000"/>
          <w:sz w:val="24"/>
          <w:szCs w:val="24"/>
        </w:rPr>
        <w:t>10</w:t>
      </w:r>
      <w:r>
        <w:rPr>
          <w:rFonts w:ascii="Lucida Sans" w:eastAsia="Lucida Sans" w:hAnsi="Lucida Sans" w:cs="Lucida Sans"/>
          <w:color w:val="000000"/>
          <w:sz w:val="24"/>
          <w:szCs w:val="24"/>
          <w:vertAlign w:val="superscript"/>
        </w:rPr>
        <w:t>−</w:t>
      </w:r>
      <w:r>
        <w:rPr>
          <w:rFonts w:ascii="Calibri" w:eastAsia="Calibri" w:hAnsi="Calibri" w:cs="Calibri"/>
          <w:color w:val="000000"/>
          <w:sz w:val="24"/>
          <w:szCs w:val="24"/>
          <w:vertAlign w:val="superscript"/>
        </w:rPr>
        <w:t>2</w:t>
      </w:r>
      <w:r>
        <w:rPr>
          <w:rFonts w:ascii="Calibri" w:eastAsia="Calibri" w:hAnsi="Calibri" w:cs="Calibri"/>
          <w:i/>
          <w:iCs/>
          <w:color w:val="000000"/>
          <w:sz w:val="24"/>
          <w:szCs w:val="24"/>
        </w:rPr>
        <w:t xml:space="preserve">, </w:t>
      </w:r>
      <w:r>
        <w:rPr>
          <w:rFonts w:ascii="Calibri" w:eastAsia="Calibri" w:hAnsi="Calibri" w:cs="Calibri"/>
          <w:color w:val="000000"/>
          <w:sz w:val="24"/>
          <w:szCs w:val="24"/>
        </w:rPr>
        <w:t>0</w:t>
      </w:r>
      <w:r>
        <w:rPr>
          <w:rFonts w:ascii="Calibri" w:eastAsia="Calibri" w:hAnsi="Calibri" w:cs="Calibri"/>
          <w:i/>
          <w:iCs/>
          <w:color w:val="000000"/>
          <w:sz w:val="24"/>
          <w:szCs w:val="24"/>
        </w:rPr>
        <w:t>.</w:t>
      </w:r>
      <w:r>
        <w:rPr>
          <w:rFonts w:ascii="Calibri" w:eastAsia="Calibri" w:hAnsi="Calibri" w:cs="Calibri"/>
          <w:color w:val="000000"/>
          <w:sz w:val="24"/>
          <w:szCs w:val="24"/>
        </w:rPr>
        <w:t>1</w:t>
      </w:r>
      <w:r>
        <w:rPr>
          <w:rFonts w:ascii="Calibri" w:eastAsia="Calibri" w:hAnsi="Calibri" w:cs="Calibri"/>
          <w:i/>
          <w:iCs/>
          <w:color w:val="000000"/>
          <w:sz w:val="24"/>
          <w:szCs w:val="24"/>
        </w:rPr>
        <w:t xml:space="preserve">, </w:t>
      </w:r>
      <w:r>
        <w:rPr>
          <w:rFonts w:ascii="Calibri" w:eastAsia="Calibri" w:hAnsi="Calibri" w:cs="Calibri"/>
          <w:color w:val="000000"/>
          <w:sz w:val="24"/>
          <w:szCs w:val="24"/>
        </w:rPr>
        <w:t>1</w:t>
      </w:r>
      <w:r>
        <w:rPr>
          <w:rFonts w:ascii="Calibri" w:eastAsia="Calibri" w:hAnsi="Calibri" w:cs="Calibri"/>
          <w:i/>
          <w:iCs/>
          <w:color w:val="000000"/>
          <w:sz w:val="24"/>
          <w:szCs w:val="24"/>
        </w:rPr>
        <w:t xml:space="preserve">, </w:t>
      </w:r>
      <w:r>
        <w:rPr>
          <w:rFonts w:ascii="Calibri" w:eastAsia="Calibri" w:hAnsi="Calibri" w:cs="Calibri"/>
          <w:color w:val="000000"/>
          <w:sz w:val="24"/>
          <w:szCs w:val="24"/>
        </w:rPr>
        <w:t>10</w:t>
      </w:r>
      <w:r>
        <w:rPr>
          <w:rFonts w:ascii="SimSun-ExtB" w:eastAsia="SimSun-ExtB" w:hAnsi="SimSun-ExtB" w:cs="SimSun-ExtB"/>
          <w:color w:val="000000"/>
          <w:sz w:val="24"/>
          <w:szCs w:val="24"/>
        </w:rPr>
        <w:t>}</w:t>
      </w:r>
      <w:r>
        <w:rPr>
          <w:color w:val="000000"/>
          <w:sz w:val="24"/>
          <w:szCs w:val="24"/>
        </w:rPr>
        <w:t xml:space="preserve">. The closed-form solution </w:t>
      </w:r>
      <w:r>
        <w:rPr>
          <w:rFonts w:ascii="Arial" w:eastAsia="Arial" w:hAnsi="Arial" w:cs="Arial"/>
          <w:b/>
          <w:bCs/>
          <w:i/>
          <w:iCs/>
          <w:color w:val="000000"/>
          <w:sz w:val="24"/>
          <w:szCs w:val="24"/>
        </w:rPr>
        <w:t>β</w:t>
      </w:r>
      <w:r>
        <w:rPr>
          <w:rFonts w:ascii="Calibri" w:eastAsia="Calibri" w:hAnsi="Calibri" w:cs="Calibri"/>
          <w:color w:val="000000"/>
          <w:sz w:val="24"/>
          <w:szCs w:val="24"/>
        </w:rPr>
        <w:t>ˆ = (</w:t>
      </w:r>
      <w:r>
        <w:rPr>
          <w:rFonts w:ascii="Georgia" w:eastAsia="Georgia" w:hAnsi="Georgia" w:cs="Georgia"/>
          <w:b/>
          <w:bCs/>
          <w:color w:val="000000"/>
          <w:sz w:val="24"/>
          <w:szCs w:val="24"/>
        </w:rPr>
        <w:t>X</w:t>
      </w:r>
      <w:r>
        <w:rPr>
          <w:rFonts w:ascii="Lucida Sans" w:eastAsia="Lucida Sans" w:hAnsi="Lucida Sans" w:cs="Lucida Sans"/>
          <w:color w:val="000000"/>
          <w:sz w:val="24"/>
          <w:szCs w:val="24"/>
          <w:vertAlign w:val="superscript"/>
        </w:rPr>
        <w:t>⊤</w:t>
      </w:r>
      <w:r>
        <w:rPr>
          <w:rFonts w:ascii="Georgia" w:eastAsia="Georgia" w:hAnsi="Georgia" w:cs="Georgia"/>
          <w:b/>
          <w:bCs/>
          <w:color w:val="000000"/>
          <w:sz w:val="24"/>
          <w:szCs w:val="24"/>
        </w:rPr>
        <w:t xml:space="preserve">X </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λ</w:t>
      </w:r>
      <w:r>
        <w:rPr>
          <w:rFonts w:ascii="Georgia" w:eastAsia="Georgia" w:hAnsi="Georgia" w:cs="Georgia"/>
          <w:b/>
          <w:bCs/>
          <w:color w:val="000000"/>
          <w:sz w:val="24"/>
          <w:szCs w:val="24"/>
        </w:rPr>
        <w:t>I</w:t>
      </w:r>
      <w:r>
        <w:rPr>
          <w:rFonts w:ascii="Calibri" w:eastAsia="Calibri" w:hAnsi="Calibri" w:cs="Calibri"/>
          <w:color w:val="000000"/>
          <w:sz w:val="24"/>
          <w:szCs w:val="24"/>
        </w:rPr>
        <w:t>)</w:t>
      </w:r>
      <w:r>
        <w:rPr>
          <w:rFonts w:ascii="Lucida Sans" w:eastAsia="Lucida Sans" w:hAnsi="Lucida Sans" w:cs="Lucida Sans"/>
          <w:color w:val="000000"/>
          <w:sz w:val="24"/>
          <w:szCs w:val="24"/>
          <w:vertAlign w:val="superscript"/>
        </w:rPr>
        <w:t>−</w:t>
      </w:r>
      <w:r>
        <w:rPr>
          <w:rFonts w:ascii="Calibri" w:eastAsia="Calibri" w:hAnsi="Calibri" w:cs="Calibri"/>
          <w:color w:val="000000"/>
          <w:sz w:val="24"/>
          <w:szCs w:val="24"/>
          <w:vertAlign w:val="superscript"/>
        </w:rPr>
        <w:t>1</w:t>
      </w:r>
      <w:r>
        <w:rPr>
          <w:rFonts w:ascii="Georgia" w:eastAsia="Georgia" w:hAnsi="Georgia" w:cs="Georgia"/>
          <w:b/>
          <w:bCs/>
          <w:color w:val="000000"/>
          <w:sz w:val="24"/>
          <w:szCs w:val="24"/>
        </w:rPr>
        <w:t>X</w:t>
      </w:r>
      <w:r>
        <w:rPr>
          <w:rFonts w:ascii="Lucida Sans" w:eastAsia="Lucida Sans" w:hAnsi="Lucida Sans" w:cs="Lucida Sans"/>
          <w:color w:val="000000"/>
          <w:sz w:val="24"/>
          <w:szCs w:val="24"/>
          <w:vertAlign w:val="superscript"/>
        </w:rPr>
        <w:t>⊤</w:t>
      </w:r>
      <w:r>
        <w:rPr>
          <w:rFonts w:ascii="Georgia" w:eastAsia="Georgia" w:hAnsi="Georgia" w:cs="Georgia"/>
          <w:b/>
          <w:bCs/>
          <w:color w:val="000000"/>
          <w:sz w:val="24"/>
          <w:szCs w:val="24"/>
        </w:rPr>
        <w:t xml:space="preserve">y </w:t>
      </w:r>
      <w:r>
        <w:rPr>
          <w:color w:val="000000"/>
          <w:sz w:val="24"/>
          <w:szCs w:val="24"/>
        </w:rPr>
        <w:t>supports efficient nightly batch refit. On the</w:t>
      </w:r>
    </w:p>
    <w:p w:rsidR="00EC56F6" w:rsidRDefault="00902629">
      <w:pPr>
        <w:pBdr>
          <w:top w:val="nil"/>
          <w:left w:val="nil"/>
          <w:bottom w:val="nil"/>
          <w:right w:val="nil"/>
          <w:between w:val="nil"/>
        </w:pBdr>
        <w:spacing w:before="36" w:line="276" w:lineRule="auto"/>
        <w:ind w:left="3"/>
        <w:rPr>
          <w:color w:val="000000"/>
          <w:sz w:val="24"/>
          <w:szCs w:val="24"/>
        </w:rPr>
      </w:pPr>
      <w:r>
        <w:rPr>
          <w:color w:val="000000"/>
          <w:sz w:val="24"/>
          <w:szCs w:val="24"/>
        </w:rPr>
        <w:t xml:space="preserve">18-day evaluation, this model achieves </w:t>
      </w:r>
      <w:r>
        <w:rPr>
          <w:b/>
          <w:bCs/>
          <w:color w:val="000000"/>
          <w:sz w:val="24"/>
          <w:szCs w:val="24"/>
        </w:rPr>
        <w:t xml:space="preserve">8.3 % MAPE </w:t>
      </w:r>
      <w:r>
        <w:rPr>
          <w:color w:val="000000"/>
          <w:sz w:val="24"/>
          <w:szCs w:val="24"/>
        </w:rPr>
        <w:t>on stable SKUs.</w:t>
      </w:r>
    </w:p>
    <w:p w:rsidR="00EC56F6" w:rsidRDefault="00EC56F6">
      <w:pPr>
        <w:pBdr>
          <w:top w:val="nil"/>
          <w:left w:val="nil"/>
          <w:bottom w:val="nil"/>
          <w:right w:val="nil"/>
          <w:between w:val="nil"/>
        </w:pBdr>
        <w:spacing w:before="139" w:line="276" w:lineRule="auto"/>
        <w:rPr>
          <w:color w:val="000000"/>
          <w:sz w:val="24"/>
          <w:szCs w:val="24"/>
        </w:rPr>
      </w:pPr>
    </w:p>
    <w:p w:rsidR="00EC56F6" w:rsidRDefault="00902629">
      <w:pPr>
        <w:pStyle w:val="Heading2"/>
        <w:numPr>
          <w:ilvl w:val="0"/>
          <w:numId w:val="4"/>
        </w:numPr>
        <w:tabs>
          <w:tab w:val="left" w:pos="371"/>
        </w:tabs>
        <w:spacing w:line="276" w:lineRule="auto"/>
        <w:ind w:left="371" w:hanging="351"/>
      </w:pPr>
      <w:r>
        <w:t>Random Forest Ensemble (Non-Linear Demand)</w:t>
      </w:r>
    </w:p>
    <w:p w:rsidR="00EC56F6" w:rsidRDefault="00902629">
      <w:pPr>
        <w:pBdr>
          <w:top w:val="nil"/>
          <w:left w:val="nil"/>
          <w:bottom w:val="nil"/>
          <w:right w:val="nil"/>
          <w:between w:val="nil"/>
        </w:pBdr>
        <w:spacing w:before="150" w:line="276" w:lineRule="auto"/>
        <w:ind w:left="20" w:right="868"/>
        <w:rPr>
          <w:color w:val="000000"/>
          <w:sz w:val="24"/>
          <w:szCs w:val="24"/>
        </w:rPr>
      </w:pPr>
      <w:r>
        <w:rPr>
          <w:color w:val="000000"/>
          <w:sz w:val="24"/>
          <w:szCs w:val="24"/>
        </w:rPr>
        <w:t xml:space="preserve">Random Forest addresses the non-linear, interaction-rich demand patterns that Ridge cannot capture—particularly for seasonal specials and promotional items. An ensemble of </w:t>
      </w:r>
      <w:r>
        <w:rPr>
          <w:rFonts w:ascii="Calibri" w:eastAsia="Calibri" w:hAnsi="Calibri" w:cs="Calibri"/>
          <w:i/>
          <w:iCs/>
          <w:color w:val="000000"/>
          <w:sz w:val="24"/>
          <w:szCs w:val="24"/>
        </w:rPr>
        <w:t xml:space="preserve">T </w:t>
      </w:r>
      <w:r>
        <w:rPr>
          <w:rFonts w:ascii="Calibri" w:eastAsia="Calibri" w:hAnsi="Calibri" w:cs="Calibri"/>
          <w:color w:val="000000"/>
          <w:sz w:val="24"/>
          <w:szCs w:val="24"/>
        </w:rPr>
        <w:t xml:space="preserve">= 200 </w:t>
      </w:r>
      <w:r>
        <w:rPr>
          <w:color w:val="000000"/>
          <w:sz w:val="24"/>
          <w:szCs w:val="24"/>
        </w:rPr>
        <w:t>CART</w:t>
      </w:r>
    </w:p>
    <w:p w:rsidR="00EC56F6" w:rsidRDefault="00902629">
      <w:pPr>
        <w:pBdr>
          <w:top w:val="nil"/>
          <w:left w:val="nil"/>
          <w:bottom w:val="nil"/>
          <w:right w:val="nil"/>
          <w:between w:val="nil"/>
        </w:pBdr>
        <w:spacing w:line="276" w:lineRule="auto"/>
        <w:ind w:left="20"/>
        <w:rPr>
          <w:color w:val="000000"/>
          <w:sz w:val="24"/>
          <w:szCs w:val="24"/>
        </w:rPr>
      </w:pPr>
      <w:r>
        <w:rPr>
          <w:color w:val="000000"/>
          <w:sz w:val="24"/>
          <w:szCs w:val="24"/>
        </w:rPr>
        <w:t xml:space="preserve">regression trees is constructed, each trained on a bootstrap sample with </w:t>
      </w:r>
      <w:r>
        <w:rPr>
          <w:rFonts w:ascii="Calibri" w:eastAsia="Calibri" w:hAnsi="Calibri" w:cs="Calibri"/>
          <w:i/>
          <w:iCs/>
          <w:color w:val="000000"/>
          <w:sz w:val="24"/>
          <w:szCs w:val="24"/>
        </w:rPr>
        <w:t xml:space="preserve">m </w:t>
      </w:r>
      <w:r>
        <w:rPr>
          <w:rFonts w:ascii="Calibri" w:eastAsia="Calibri" w:hAnsi="Calibri" w:cs="Calibri"/>
          <w:color w:val="000000"/>
          <w:sz w:val="24"/>
          <w:szCs w:val="24"/>
        </w:rPr>
        <w:t xml:space="preserve">= </w:t>
      </w:r>
      <w:r>
        <w:rPr>
          <w:rFonts w:ascii="SimSun-ExtB" w:eastAsia="SimSun-ExtB" w:hAnsi="SimSun-ExtB" w:cs="SimSun-ExtB"/>
          <w:color w:val="000000"/>
          <w:sz w:val="24"/>
          <w:szCs w:val="24"/>
        </w:rPr>
        <w:t>⌊</w:t>
      </w:r>
      <w:r>
        <w:rPr>
          <w:rFonts w:ascii="SimSun-ExtB" w:eastAsia="SimSun-ExtB" w:hAnsi="SimSun-ExtB" w:cs="SimSun-ExtB"/>
          <w:color w:val="000000"/>
          <w:sz w:val="36"/>
          <w:szCs w:val="36"/>
          <w:vertAlign w:val="superscript"/>
        </w:rPr>
        <w:t>√</w:t>
      </w:r>
      <w:r>
        <w:rPr>
          <w:rFonts w:ascii="Calibri" w:eastAsia="Calibri" w:hAnsi="Calibri" w:cs="Calibri"/>
          <w:i/>
          <w:iCs/>
          <w:color w:val="000000"/>
          <w:sz w:val="24"/>
          <w:szCs w:val="24"/>
        </w:rPr>
        <w:t>d</w:t>
      </w:r>
      <w:r>
        <w:rPr>
          <w:rFonts w:ascii="SimSun-ExtB" w:eastAsia="SimSun-ExtB" w:hAnsi="SimSun-ExtB" w:cs="SimSun-ExtB"/>
          <w:color w:val="000000"/>
          <w:sz w:val="24"/>
          <w:szCs w:val="24"/>
        </w:rPr>
        <w:t>⌋</w:t>
      </w:r>
      <w:r>
        <w:rPr>
          <w:rFonts w:ascii="SimSun-ExtB" w:eastAsia="SimSun-ExtB" w:hAnsi="SimSun-ExtB" w:cs="SimSun-ExtB"/>
          <w:color w:val="000000"/>
          <w:sz w:val="24"/>
          <w:szCs w:val="24"/>
        </w:rPr>
        <w:t xml:space="preserve"> </w:t>
      </w:r>
      <w:r>
        <w:rPr>
          <w:color w:val="000000"/>
          <w:sz w:val="24"/>
          <w:szCs w:val="24"/>
        </w:rPr>
        <w:t>features sampled</w:t>
      </w:r>
      <w:r>
        <w:rPr>
          <w:noProof/>
          <w:lang w:val="en-IN"/>
        </w:rPr>
        <mc:AlternateContent>
          <mc:Choice Requires="wps">
            <w:drawing>
              <wp:anchor distT="0" distB="0" distL="0" distR="0" simplePos="0" relativeHeight="251664384" behindDoc="1" locked="0" layoutInCell="1" hidden="0" allowOverlap="1">
                <wp:simplePos x="0" y="0"/>
                <wp:positionH relativeFrom="column">
                  <wp:posOffset>4750549</wp:posOffset>
                </wp:positionH>
                <wp:positionV relativeFrom="paragraph">
                  <wp:posOffset>48755</wp:posOffset>
                </wp:positionV>
                <wp:extent cx="1270" cy="12700"/>
                <wp:effectExtent l="0" t="0" r="0" b="0"/>
                <wp:wrapNone/>
                <wp:docPr id="26" name="Freeform 26"/>
                <wp:cNvGraphicFramePr/>
                <a:graphic xmlns:a="http://schemas.openxmlformats.org/drawingml/2006/main">
                  <a:graphicData uri="http://schemas.microsoft.com/office/word/2010/wordprocessingShape">
                    <wps:wsp>
                      <wps:cNvSpPr/>
                      <wps:spPr>
                        <a:xfrm>
                          <a:off x="5307265" y="3779365"/>
                          <a:ext cx="77470" cy="1270"/>
                        </a:xfrm>
                        <a:custGeom>
                          <a:avLst/>
                          <a:gdLst/>
                          <a:ahLst/>
                          <a:cxnLst/>
                          <a:rect l="l" t="t" r="r" b="b"/>
                          <a:pathLst>
                            <a:path w="77470" h="120000" extrusionOk="0">
                              <a:moveTo>
                                <a:pt x="0" y="0"/>
                              </a:moveTo>
                              <a:lnTo>
                                <a:pt x="7725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4750549</wp:posOffset>
                </wp:positionH>
                <wp:positionV relativeFrom="paragraph">
                  <wp:posOffset>48755</wp:posOffset>
                </wp:positionV>
                <wp:extent cx="1270" cy="12700"/>
                <wp:effectExtent b="0" l="0" r="0" t="0"/>
                <wp:wrapNone/>
                <wp:docPr id="2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EC56F6" w:rsidRDefault="00902629">
      <w:pPr>
        <w:pBdr>
          <w:top w:val="nil"/>
          <w:left w:val="nil"/>
          <w:bottom w:val="nil"/>
          <w:right w:val="nil"/>
          <w:between w:val="nil"/>
        </w:pBdr>
        <w:spacing w:line="276" w:lineRule="auto"/>
        <w:ind w:left="20"/>
        <w:rPr>
          <w:color w:val="000000"/>
          <w:sz w:val="24"/>
          <w:szCs w:val="24"/>
        </w:rPr>
      </w:pPr>
      <w:r>
        <w:rPr>
          <w:color w:val="000000"/>
          <w:sz w:val="24"/>
          <w:szCs w:val="24"/>
        </w:rPr>
        <w:t>randomly at every split:</w:t>
      </w:r>
    </w:p>
    <w:p w:rsidR="00EC56F6" w:rsidRDefault="00EC56F6">
      <w:pPr>
        <w:pBdr>
          <w:top w:val="nil"/>
          <w:left w:val="nil"/>
          <w:bottom w:val="nil"/>
          <w:right w:val="nil"/>
          <w:between w:val="nil"/>
        </w:pBdr>
        <w:spacing w:before="52" w:line="276" w:lineRule="auto"/>
        <w:rPr>
          <w:color w:val="000000"/>
          <w:sz w:val="24"/>
          <w:szCs w:val="24"/>
        </w:rPr>
      </w:pPr>
    </w:p>
    <w:p w:rsidR="00EC56F6" w:rsidRDefault="00902629">
      <w:pPr>
        <w:tabs>
          <w:tab w:val="left" w:pos="9071"/>
        </w:tabs>
        <w:spacing w:before="1" w:line="276" w:lineRule="auto"/>
        <w:ind w:left="3613"/>
        <w:rPr>
          <w:sz w:val="24"/>
          <w:szCs w:val="24"/>
        </w:rPr>
      </w:pPr>
      <w:bookmarkStart w:id="4" w:name="_heading=h.cthevhaheieh" w:colFirst="0" w:colLast="0"/>
      <w:bookmarkEnd w:id="4"/>
      <w:r>
        <w:rPr>
          <w:rFonts w:ascii="Calibri" w:eastAsia="Calibri" w:hAnsi="Calibri" w:cs="Calibri"/>
          <w:i/>
          <w:iCs/>
          <w:sz w:val="24"/>
          <w:szCs w:val="24"/>
        </w:rPr>
        <w:t>f</w:t>
      </w:r>
      <w:r>
        <w:rPr>
          <w:rFonts w:ascii="Calibri" w:eastAsia="Calibri" w:hAnsi="Calibri" w:cs="Calibri"/>
          <w:sz w:val="40"/>
          <w:szCs w:val="40"/>
          <w:vertAlign w:val="superscript"/>
        </w:rPr>
        <w:t>ˆ</w:t>
      </w:r>
      <w:r>
        <w:rPr>
          <w:sz w:val="16"/>
          <w:szCs w:val="16"/>
        </w:rPr>
        <w:t>RF</w:t>
      </w:r>
      <w:r>
        <w:rPr>
          <w:rFonts w:ascii="Calibri" w:eastAsia="Calibri" w:hAnsi="Calibri" w:cs="Calibri"/>
          <w:sz w:val="24"/>
          <w:szCs w:val="24"/>
        </w:rPr>
        <w:t>(</w:t>
      </w:r>
      <w:r>
        <w:rPr>
          <w:rFonts w:ascii="Georgia" w:eastAsia="Georgia" w:hAnsi="Georgia" w:cs="Georgia"/>
          <w:b/>
          <w:bCs/>
          <w:sz w:val="24"/>
          <w:szCs w:val="24"/>
        </w:rPr>
        <w:t>x</w:t>
      </w:r>
      <w:r>
        <w:rPr>
          <w:rFonts w:ascii="Calibri" w:eastAsia="Calibri" w:hAnsi="Calibri" w:cs="Calibri"/>
          <w:sz w:val="24"/>
          <w:szCs w:val="24"/>
        </w:rPr>
        <w:t xml:space="preserve">) = </w:t>
      </w:r>
      <w:r>
        <w:rPr>
          <w:rFonts w:ascii="Calibri" w:eastAsia="Calibri" w:hAnsi="Calibri" w:cs="Calibri"/>
          <w:sz w:val="40"/>
          <w:szCs w:val="40"/>
          <w:vertAlign w:val="superscript"/>
        </w:rPr>
        <w:t xml:space="preserve">1 </w:t>
      </w:r>
      <w:r>
        <w:rPr>
          <w:rFonts w:ascii="Verdana" w:eastAsia="Verdana" w:hAnsi="Verdana" w:cs="Verdana"/>
          <w:sz w:val="40"/>
          <w:szCs w:val="40"/>
          <w:vertAlign w:val="superscript"/>
        </w:rPr>
        <w:t xml:space="preserve">Σ </w:t>
      </w:r>
      <w:r>
        <w:rPr>
          <w:rFonts w:ascii="Calibri" w:eastAsia="Calibri" w:hAnsi="Calibri" w:cs="Calibri"/>
          <w:i/>
          <w:iCs/>
          <w:sz w:val="24"/>
          <w:szCs w:val="24"/>
        </w:rPr>
        <w:t xml:space="preserve">h </w:t>
      </w:r>
      <w:r>
        <w:rPr>
          <w:rFonts w:ascii="Calibri" w:eastAsia="Calibri" w:hAnsi="Calibri" w:cs="Calibri"/>
          <w:sz w:val="24"/>
          <w:szCs w:val="24"/>
        </w:rPr>
        <w:t>(</w:t>
      </w:r>
      <w:r>
        <w:rPr>
          <w:rFonts w:ascii="Georgia" w:eastAsia="Georgia" w:hAnsi="Georgia" w:cs="Georgia"/>
          <w:b/>
          <w:bCs/>
          <w:sz w:val="24"/>
          <w:szCs w:val="24"/>
        </w:rPr>
        <w:t>x</w:t>
      </w:r>
      <w:r>
        <w:rPr>
          <w:rFonts w:ascii="Calibri" w:eastAsia="Calibri" w:hAnsi="Calibri" w:cs="Calibri"/>
          <w:sz w:val="24"/>
          <w:szCs w:val="24"/>
        </w:rPr>
        <w:t>)</w:t>
      </w:r>
      <w:r>
        <w:rPr>
          <w:rFonts w:ascii="Calibri" w:eastAsia="Calibri" w:hAnsi="Calibri" w:cs="Calibri"/>
          <w:sz w:val="24"/>
          <w:szCs w:val="24"/>
        </w:rPr>
        <w:tab/>
      </w:r>
      <w:r>
        <w:rPr>
          <w:sz w:val="24"/>
          <w:szCs w:val="24"/>
        </w:rPr>
        <w:t>(2)</w:t>
      </w:r>
      <w:r>
        <w:rPr>
          <w:noProof/>
          <w:lang w:val="en-IN"/>
        </w:rPr>
        <mc:AlternateContent>
          <mc:Choice Requires="wpg">
            <w:drawing>
              <wp:anchor distT="0" distB="0" distL="0" distR="0" simplePos="0" relativeHeight="251665408" behindDoc="1" locked="0" layoutInCell="1" hidden="0" allowOverlap="1">
                <wp:simplePos x="0" y="0"/>
                <wp:positionH relativeFrom="column">
                  <wp:posOffset>3133343</wp:posOffset>
                </wp:positionH>
                <wp:positionV relativeFrom="paragraph">
                  <wp:posOffset>29360</wp:posOffset>
                </wp:positionV>
                <wp:extent cx="72390" cy="111125"/>
                <wp:effectExtent l="0" t="0" r="0" b="0"/>
                <wp:wrapNone/>
                <wp:docPr id="39" name="Rectangle 39"/>
                <wp:cNvGraphicFramePr/>
                <a:graphic xmlns:a="http://schemas.openxmlformats.org/drawingml/2006/main">
                  <a:graphicData uri="http://schemas.microsoft.com/office/word/2010/wordprocessingShape">
                    <wps:wsp>
                      <wps:cNvSpPr/>
                      <wps:spPr>
                        <a:xfrm>
                          <a:off x="5314568" y="3729200"/>
                          <a:ext cx="62865" cy="101600"/>
                        </a:xfrm>
                        <a:prstGeom prst="rect">
                          <a:avLst/>
                        </a:prstGeom>
                        <a:noFill/>
                        <a:ln>
                          <a:noFill/>
                        </a:ln>
                      </wps:spPr>
                      <wps:txbx>
                        <w:txbxContent>
                          <w:p w:rsidR="00EC56F6" w:rsidRDefault="00902629">
                            <w:pPr>
                              <w:spacing w:line="180" w:lineRule="auto"/>
                              <w:textDirection w:val="btLr"/>
                            </w:pPr>
                            <w:r>
                              <w:rPr>
                                <w:rFonts w:ascii="Calibri" w:eastAsia="Calibri" w:hAnsi="Calibri" w:cs="Calibri"/>
                                <w:i/>
                                <w:color w:val="000000"/>
                                <w:sz w:val="16"/>
                              </w:rPr>
                              <w:t>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3133343</wp:posOffset>
                </wp:positionH>
                <wp:positionV relativeFrom="paragraph">
                  <wp:posOffset>29360</wp:posOffset>
                </wp:positionV>
                <wp:extent cx="72390" cy="111125"/>
                <wp:effectExtent b="0" l="0" r="0" t="0"/>
                <wp:wrapNone/>
                <wp:docPr id="39"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72390" cy="111125"/>
                        </a:xfrm>
                        <a:prstGeom prst="rect"/>
                        <a:ln/>
                      </pic:spPr>
                    </pic:pic>
                  </a:graphicData>
                </a:graphic>
              </wp:anchor>
            </w:drawing>
          </mc:Fallback>
        </mc:AlternateContent>
      </w:r>
    </w:p>
    <w:p w:rsidR="00EC56F6" w:rsidRDefault="00902629">
      <w:pPr>
        <w:tabs>
          <w:tab w:val="left" w:pos="753"/>
        </w:tabs>
        <w:spacing w:line="276" w:lineRule="auto"/>
        <w:ind w:right="482"/>
        <w:jc w:val="center"/>
        <w:rPr>
          <w:rFonts w:ascii="Calibri" w:eastAsia="Calibri" w:hAnsi="Calibri" w:cs="Calibri"/>
          <w:i/>
          <w:iCs/>
          <w:sz w:val="26"/>
          <w:szCs w:val="26"/>
          <w:vertAlign w:val="superscript"/>
        </w:rPr>
      </w:pPr>
      <w:r>
        <w:rPr>
          <w:rFonts w:ascii="Calibri" w:eastAsia="Calibri" w:hAnsi="Calibri" w:cs="Calibri"/>
          <w:i/>
          <w:iCs/>
          <w:sz w:val="24"/>
          <w:szCs w:val="24"/>
        </w:rPr>
        <w:t>T</w:t>
      </w:r>
      <w:r>
        <w:rPr>
          <w:sz w:val="24"/>
          <w:szCs w:val="24"/>
        </w:rPr>
        <w:tab/>
      </w:r>
      <w:r>
        <w:rPr>
          <w:rFonts w:ascii="Calibri" w:eastAsia="Calibri" w:hAnsi="Calibri" w:cs="Calibri"/>
          <w:i/>
          <w:iCs/>
          <w:sz w:val="26"/>
          <w:szCs w:val="26"/>
          <w:vertAlign w:val="superscript"/>
        </w:rPr>
        <w:t>i</w:t>
      </w:r>
      <w:r>
        <w:rPr>
          <w:noProof/>
          <w:lang w:val="en-IN"/>
        </w:rPr>
        <mc:AlternateContent>
          <mc:Choice Requires="wps">
            <w:drawing>
              <wp:anchor distT="0" distB="0" distL="0" distR="0" simplePos="0" relativeHeight="251666432" behindDoc="0" locked="0" layoutInCell="1" hidden="0" allowOverlap="1">
                <wp:simplePos x="0" y="0"/>
                <wp:positionH relativeFrom="column">
                  <wp:posOffset>2918955</wp:posOffset>
                </wp:positionH>
                <wp:positionV relativeFrom="paragraph">
                  <wp:posOffset>8756</wp:posOffset>
                </wp:positionV>
                <wp:extent cx="1270" cy="12700"/>
                <wp:effectExtent l="0" t="0" r="0" b="0"/>
                <wp:wrapNone/>
                <wp:docPr id="27" name="Freeform 27"/>
                <wp:cNvGraphicFramePr/>
                <a:graphic xmlns:a="http://schemas.openxmlformats.org/drawingml/2006/main">
                  <a:graphicData uri="http://schemas.microsoft.com/office/word/2010/wordprocessingShape">
                    <wps:wsp>
                      <wps:cNvSpPr/>
                      <wps:spPr>
                        <a:xfrm>
                          <a:off x="5292025" y="3779365"/>
                          <a:ext cx="107950" cy="1270"/>
                        </a:xfrm>
                        <a:custGeom>
                          <a:avLst/>
                          <a:gdLst/>
                          <a:ahLst/>
                          <a:cxnLst/>
                          <a:rect l="l" t="t" r="r" b="b"/>
                          <a:pathLst>
                            <a:path w="107950" h="120000" extrusionOk="0">
                              <a:moveTo>
                                <a:pt x="0" y="0"/>
                              </a:moveTo>
                              <a:lnTo>
                                <a:pt x="10778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2918955</wp:posOffset>
                </wp:positionH>
                <wp:positionV relativeFrom="paragraph">
                  <wp:posOffset>8756</wp:posOffset>
                </wp:positionV>
                <wp:extent cx="1270" cy="12700"/>
                <wp:effectExtent b="0" l="0" r="0" t="0"/>
                <wp:wrapNone/>
                <wp:docPr id="2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EC56F6" w:rsidRDefault="00902629">
      <w:pPr>
        <w:spacing w:line="276" w:lineRule="auto"/>
        <w:ind w:right="481"/>
        <w:jc w:val="center"/>
        <w:rPr>
          <w:rFonts w:ascii="Calibri" w:eastAsia="Calibri" w:hAnsi="Calibri" w:cs="Calibri"/>
          <w:sz w:val="16"/>
          <w:szCs w:val="16"/>
        </w:rPr>
      </w:pPr>
      <w:r>
        <w:rPr>
          <w:rFonts w:ascii="Calibri" w:eastAsia="Calibri" w:hAnsi="Calibri" w:cs="Calibri"/>
          <w:i/>
          <w:iCs/>
          <w:sz w:val="16"/>
          <w:szCs w:val="16"/>
        </w:rPr>
        <w:t>i</w:t>
      </w:r>
      <w:r>
        <w:rPr>
          <w:rFonts w:ascii="Calibri" w:eastAsia="Calibri" w:hAnsi="Calibri" w:cs="Calibri"/>
          <w:sz w:val="16"/>
          <w:szCs w:val="16"/>
        </w:rPr>
        <w:t>=1</w:t>
      </w:r>
    </w:p>
    <w:p w:rsidR="00EC56F6" w:rsidRDefault="00902629">
      <w:pPr>
        <w:pBdr>
          <w:top w:val="nil"/>
          <w:left w:val="nil"/>
          <w:bottom w:val="nil"/>
          <w:right w:val="nil"/>
          <w:between w:val="nil"/>
        </w:pBdr>
        <w:spacing w:before="232" w:line="276" w:lineRule="auto"/>
        <w:ind w:left="20" w:right="868" w:hanging="9"/>
        <w:rPr>
          <w:color w:val="000000"/>
          <w:sz w:val="24"/>
          <w:szCs w:val="24"/>
        </w:rPr>
      </w:pPr>
      <w:r>
        <w:rPr>
          <w:color w:val="000000"/>
          <w:sz w:val="24"/>
          <w:szCs w:val="24"/>
        </w:rPr>
        <w:t xml:space="preserve">where </w:t>
      </w:r>
      <w:r>
        <w:rPr>
          <w:rFonts w:ascii="Calibri" w:eastAsia="Calibri" w:hAnsi="Calibri" w:cs="Calibri"/>
          <w:i/>
          <w:iCs/>
          <w:color w:val="000000"/>
          <w:sz w:val="24"/>
          <w:szCs w:val="24"/>
        </w:rPr>
        <w:t>h</w:t>
      </w:r>
      <w:r>
        <w:rPr>
          <w:rFonts w:ascii="Calibri" w:eastAsia="Calibri" w:hAnsi="Calibri" w:cs="Calibri"/>
          <w:i/>
          <w:iCs/>
          <w:color w:val="000000"/>
          <w:sz w:val="24"/>
          <w:szCs w:val="24"/>
          <w:vertAlign w:val="subscript"/>
        </w:rPr>
        <w:t>i</w:t>
      </w:r>
      <w:r>
        <w:rPr>
          <w:rFonts w:ascii="Calibri" w:eastAsia="Calibri" w:hAnsi="Calibri" w:cs="Calibri"/>
          <w:color w:val="000000"/>
          <w:sz w:val="24"/>
          <w:szCs w:val="24"/>
        </w:rPr>
        <w:t>(</w:t>
      </w:r>
      <w:r>
        <w:rPr>
          <w:rFonts w:ascii="Georgia" w:eastAsia="Georgia" w:hAnsi="Georgia" w:cs="Georgia"/>
          <w:b/>
          <w:bCs/>
          <w:color w:val="000000"/>
          <w:sz w:val="24"/>
          <w:szCs w:val="24"/>
        </w:rPr>
        <w:t>x</w:t>
      </w:r>
      <w:r>
        <w:rPr>
          <w:rFonts w:ascii="Calibri" w:eastAsia="Calibri" w:hAnsi="Calibri" w:cs="Calibri"/>
          <w:color w:val="000000"/>
          <w:sz w:val="24"/>
          <w:szCs w:val="24"/>
        </w:rPr>
        <w:t xml:space="preserve">) </w:t>
      </w:r>
      <w:r>
        <w:rPr>
          <w:color w:val="000000"/>
          <w:sz w:val="24"/>
          <w:szCs w:val="24"/>
        </w:rPr>
        <w:t xml:space="preserve">denotes the </w:t>
      </w:r>
      <w:r>
        <w:rPr>
          <w:rFonts w:ascii="Calibri" w:eastAsia="Calibri" w:hAnsi="Calibri" w:cs="Calibri"/>
          <w:i/>
          <w:iCs/>
          <w:color w:val="000000"/>
          <w:sz w:val="24"/>
          <w:szCs w:val="24"/>
        </w:rPr>
        <w:t>i</w:t>
      </w:r>
      <w:r>
        <w:rPr>
          <w:color w:val="000000"/>
          <w:sz w:val="24"/>
          <w:szCs w:val="24"/>
        </w:rPr>
        <w:t>-th tree’s prediction. Bootstrap aggregation reduces variance without inflating bias; out-of-bag error yields an unbiased generalisation estimate. Random Forest achieves</w:t>
      </w:r>
    </w:p>
    <w:p w:rsidR="00EC56F6" w:rsidRDefault="00902629">
      <w:pPr>
        <w:spacing w:before="16" w:line="276" w:lineRule="auto"/>
        <w:ind w:left="3" w:right="868" w:firstLine="11"/>
      </w:pPr>
      <w:r>
        <w:rPr>
          <w:b/>
          <w:bCs/>
          <w:sz w:val="24"/>
          <w:szCs w:val="24"/>
        </w:rPr>
        <w:t xml:space="preserve">7.6 % MAPE </w:t>
      </w:r>
      <w:r>
        <w:rPr>
          <w:sz w:val="24"/>
          <w:szCs w:val="24"/>
        </w:rPr>
        <w:t xml:space="preserve">on stable SKUs and </w:t>
      </w:r>
      <w:r>
        <w:rPr>
          <w:b/>
          <w:bCs/>
          <w:sz w:val="24"/>
          <w:szCs w:val="24"/>
        </w:rPr>
        <w:t xml:space="preserve">11.2 % MAPE </w:t>
      </w:r>
      <w:r>
        <w:rPr>
          <w:sz w:val="24"/>
          <w:szCs w:val="24"/>
        </w:rPr>
        <w:t xml:space="preserve">on promotional items in the 18-day evaluation </w:t>
      </w:r>
      <w:hyperlink w:anchor="_heading=h.aetmknqy5wvy">
        <w:r>
          <w:rPr>
            <w:sz w:val="24"/>
            <w:szCs w:val="24"/>
          </w:rPr>
          <w:t>[11,</w:t>
        </w:r>
      </w:hyperlink>
      <w:r>
        <w:rPr>
          <w:sz w:val="24"/>
          <w:szCs w:val="24"/>
        </w:rPr>
        <w:t xml:space="preserve"> </w:t>
      </w:r>
      <w:hyperlink w:anchor="_heading=h.n6lk7dnawtst">
        <w:r>
          <w:rPr>
            <w:sz w:val="24"/>
            <w:szCs w:val="24"/>
          </w:rPr>
          <w:t>12].</w:t>
        </w:r>
      </w:hyperlink>
      <w:r>
        <w:t xml:space="preserve"> MAPE-Gated Continuous Retraining</w:t>
      </w:r>
    </w:p>
    <w:p w:rsidR="00EC56F6" w:rsidRDefault="00902629">
      <w:pPr>
        <w:pBdr>
          <w:top w:val="nil"/>
          <w:left w:val="nil"/>
          <w:bottom w:val="nil"/>
          <w:right w:val="nil"/>
          <w:between w:val="nil"/>
        </w:pBdr>
        <w:spacing w:before="244" w:line="276" w:lineRule="auto"/>
        <w:ind w:left="12"/>
        <w:rPr>
          <w:color w:val="000000"/>
          <w:sz w:val="24"/>
          <w:szCs w:val="24"/>
        </w:rPr>
      </w:pPr>
      <w:r>
        <w:rPr>
          <w:color w:val="000000"/>
          <w:sz w:val="24"/>
          <w:szCs w:val="24"/>
        </w:rPr>
        <w:t>At business-day close, an asynchronous cron job computes per-item MAPE:</w:t>
      </w:r>
    </w:p>
    <w:p w:rsidR="00EC56F6" w:rsidRDefault="00EC56F6">
      <w:pPr>
        <w:pBdr>
          <w:top w:val="nil"/>
          <w:left w:val="nil"/>
          <w:bottom w:val="nil"/>
          <w:right w:val="nil"/>
          <w:between w:val="nil"/>
        </w:pBdr>
        <w:spacing w:line="276" w:lineRule="auto"/>
        <w:rPr>
          <w:color w:val="000000"/>
          <w:sz w:val="16"/>
          <w:szCs w:val="16"/>
        </w:rPr>
      </w:pPr>
    </w:p>
    <w:p w:rsidR="00EC56F6" w:rsidRDefault="00EC56F6">
      <w:pPr>
        <w:pBdr>
          <w:top w:val="nil"/>
          <w:left w:val="nil"/>
          <w:bottom w:val="nil"/>
          <w:right w:val="nil"/>
          <w:between w:val="nil"/>
        </w:pBdr>
        <w:spacing w:before="2" w:line="276" w:lineRule="auto"/>
        <w:rPr>
          <w:color w:val="000000"/>
          <w:sz w:val="16"/>
          <w:szCs w:val="16"/>
        </w:rPr>
      </w:pPr>
    </w:p>
    <w:p w:rsidR="00EC56F6" w:rsidRDefault="00902629">
      <w:pPr>
        <w:spacing w:line="276" w:lineRule="auto"/>
        <w:ind w:right="117"/>
        <w:jc w:val="center"/>
        <w:rPr>
          <w:rFonts w:ascii="Verdana" w:eastAsia="Verdana" w:hAnsi="Verdana" w:cs="Verdana"/>
          <w:sz w:val="40"/>
          <w:szCs w:val="40"/>
          <w:vertAlign w:val="superscript"/>
        </w:rPr>
        <w:sectPr w:rsidR="00EC56F6">
          <w:pgSz w:w="11910" w:h="16840"/>
          <w:pgMar w:top="1240" w:right="141" w:bottom="900" w:left="1275" w:header="0" w:footer="719" w:gutter="0"/>
          <w:cols w:space="720"/>
        </w:sectPr>
      </w:pPr>
      <w:bookmarkStart w:id="5" w:name="_heading=h.cuv51v7whk8" w:colFirst="0" w:colLast="0"/>
      <w:bookmarkEnd w:id="5"/>
      <w:r>
        <w:rPr>
          <w:rFonts w:ascii="Calibri" w:eastAsia="Calibri" w:hAnsi="Calibri" w:cs="Calibri"/>
          <w:sz w:val="24"/>
          <w:szCs w:val="24"/>
          <w:u w:val="single"/>
        </w:rPr>
        <w:t>1</w:t>
      </w:r>
      <w:r>
        <w:rPr>
          <w:rFonts w:ascii="Calibri" w:eastAsia="Calibri" w:hAnsi="Calibri" w:cs="Calibri"/>
          <w:sz w:val="24"/>
          <w:szCs w:val="24"/>
        </w:rPr>
        <w:t xml:space="preserve"> </w:t>
      </w:r>
      <w:r>
        <w:rPr>
          <w:rFonts w:ascii="Verdana" w:eastAsia="Verdana" w:hAnsi="Verdana" w:cs="Verdana"/>
          <w:sz w:val="40"/>
          <w:szCs w:val="40"/>
          <w:vertAlign w:val="superscript"/>
        </w:rPr>
        <w:t xml:space="preserve">Σ </w:t>
      </w:r>
      <w:r>
        <w:rPr>
          <w:rFonts w:ascii="Calibri" w:eastAsia="Calibri" w:hAnsi="Calibri" w:cs="Calibri"/>
          <w:i/>
          <w:iCs/>
          <w:sz w:val="24"/>
          <w:szCs w:val="24"/>
        </w:rPr>
        <w:t>y</w:t>
      </w:r>
      <w:r>
        <w:rPr>
          <w:sz w:val="16"/>
          <w:szCs w:val="16"/>
        </w:rPr>
        <w:t>actual</w:t>
      </w:r>
      <w:r>
        <w:rPr>
          <w:rFonts w:ascii="Calibri" w:eastAsia="Calibri" w:hAnsi="Calibri" w:cs="Calibri"/>
          <w:i/>
          <w:iCs/>
          <w:sz w:val="16"/>
          <w:szCs w:val="16"/>
        </w:rPr>
        <w:t xml:space="preserve">,i </w:t>
      </w:r>
      <w:r>
        <w:rPr>
          <w:rFonts w:ascii="SimSun-ExtB" w:eastAsia="SimSun-ExtB" w:hAnsi="SimSun-ExtB" w:cs="SimSun-ExtB"/>
          <w:sz w:val="24"/>
          <w:szCs w:val="24"/>
        </w:rPr>
        <w:t>−</w:t>
      </w:r>
      <w:r>
        <w:rPr>
          <w:rFonts w:ascii="SimSun-ExtB" w:eastAsia="SimSun-ExtB" w:hAnsi="SimSun-ExtB" w:cs="SimSun-ExtB"/>
          <w:sz w:val="24"/>
          <w:szCs w:val="24"/>
        </w:rPr>
        <w:t xml:space="preserve"> </w:t>
      </w:r>
      <w:r>
        <w:rPr>
          <w:rFonts w:ascii="Calibri" w:eastAsia="Calibri" w:hAnsi="Calibri" w:cs="Calibri"/>
          <w:i/>
          <w:iCs/>
          <w:sz w:val="24"/>
          <w:szCs w:val="24"/>
        </w:rPr>
        <w:t>y</w:t>
      </w:r>
      <w:r>
        <w:rPr>
          <w:rFonts w:ascii="Calibri" w:eastAsia="Calibri" w:hAnsi="Calibri" w:cs="Calibri"/>
          <w:sz w:val="24"/>
          <w:szCs w:val="24"/>
        </w:rPr>
        <w:t>ˆ</w:t>
      </w:r>
      <w:r>
        <w:rPr>
          <w:rFonts w:ascii="Calibri" w:eastAsia="Calibri" w:hAnsi="Calibri" w:cs="Calibri"/>
          <w:i/>
          <w:iCs/>
          <w:sz w:val="16"/>
          <w:szCs w:val="16"/>
        </w:rPr>
        <w:t>i</w:t>
      </w:r>
      <w:r>
        <w:rPr>
          <w:rFonts w:ascii="Verdana" w:eastAsia="Verdana" w:hAnsi="Verdana" w:cs="Verdana"/>
          <w:sz w:val="40"/>
          <w:szCs w:val="40"/>
          <w:vertAlign w:val="superscript"/>
        </w:rPr>
        <w:t xml:space="preserve"> </w:t>
      </w:r>
      <w:r>
        <w:rPr>
          <w:noProof/>
          <w:lang w:val="en-IN"/>
        </w:rPr>
        <mc:AlternateContent>
          <mc:Choice Requires="wpg">
            <w:drawing>
              <wp:anchor distT="0" distB="0" distL="0" distR="0" simplePos="0" relativeHeight="251667456" behindDoc="1" locked="0" layoutInCell="1" hidden="0" allowOverlap="1">
                <wp:simplePos x="0" y="0"/>
                <wp:positionH relativeFrom="column">
                  <wp:posOffset>2893619</wp:posOffset>
                </wp:positionH>
                <wp:positionV relativeFrom="paragraph">
                  <wp:posOffset>26484</wp:posOffset>
                </wp:positionV>
                <wp:extent cx="74930" cy="111125"/>
                <wp:effectExtent l="0" t="0" r="0" b="0"/>
                <wp:wrapNone/>
                <wp:docPr id="40" name="Rectangle 40"/>
                <wp:cNvGraphicFramePr/>
                <a:graphic xmlns:a="http://schemas.openxmlformats.org/drawingml/2006/main">
                  <a:graphicData uri="http://schemas.microsoft.com/office/word/2010/wordprocessingShape">
                    <wps:wsp>
                      <wps:cNvSpPr/>
                      <wps:spPr>
                        <a:xfrm>
                          <a:off x="5313298" y="3729200"/>
                          <a:ext cx="65405" cy="101600"/>
                        </a:xfrm>
                        <a:prstGeom prst="rect">
                          <a:avLst/>
                        </a:prstGeom>
                        <a:noFill/>
                        <a:ln>
                          <a:noFill/>
                        </a:ln>
                      </wps:spPr>
                      <wps:txbx>
                        <w:txbxContent>
                          <w:p w:rsidR="00EC56F6" w:rsidRDefault="00902629">
                            <w:pPr>
                              <w:spacing w:line="180" w:lineRule="auto"/>
                              <w:textDirection w:val="btLr"/>
                            </w:pPr>
                            <w:r>
                              <w:rPr>
                                <w:rFonts w:ascii="Calibri" w:eastAsia="Calibri" w:hAnsi="Calibri" w:cs="Calibri"/>
                                <w:i/>
                                <w:color w:val="000000"/>
                                <w:sz w:val="16"/>
                              </w:rPr>
                              <w:t>n</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2893619</wp:posOffset>
                </wp:positionH>
                <wp:positionV relativeFrom="paragraph">
                  <wp:posOffset>26484</wp:posOffset>
                </wp:positionV>
                <wp:extent cx="74930" cy="111125"/>
                <wp:effectExtent b="0" l="0" r="0" t="0"/>
                <wp:wrapNone/>
                <wp:docPr id="40"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74930" cy="111125"/>
                        </a:xfrm>
                        <a:prstGeom prst="rect"/>
                        <a:ln/>
                      </pic:spPr>
                    </pic:pic>
                  </a:graphicData>
                </a:graphic>
              </wp:anchor>
            </w:drawing>
          </mc:Fallback>
        </mc:AlternateContent>
      </w:r>
    </w:p>
    <w:p w:rsidR="00EC56F6" w:rsidRDefault="00902629">
      <w:pPr>
        <w:pBdr>
          <w:top w:val="nil"/>
          <w:left w:val="nil"/>
          <w:bottom w:val="nil"/>
          <w:right w:val="nil"/>
          <w:between w:val="nil"/>
        </w:pBdr>
        <w:spacing w:line="276" w:lineRule="auto"/>
        <w:ind w:right="228"/>
        <w:jc w:val="right"/>
        <w:rPr>
          <w:rFonts w:ascii="Calibri" w:eastAsia="Calibri" w:hAnsi="Calibri" w:cs="Calibri"/>
          <w:color w:val="000000"/>
          <w:sz w:val="24"/>
          <w:szCs w:val="24"/>
        </w:rPr>
      </w:pPr>
      <w:r>
        <w:rPr>
          <w:color w:val="000000"/>
          <w:sz w:val="24"/>
          <w:szCs w:val="24"/>
        </w:rPr>
        <w:lastRenderedPageBreak/>
        <w:t xml:space="preserve">MAPE </w:t>
      </w:r>
      <w:r>
        <w:rPr>
          <w:rFonts w:ascii="Calibri" w:eastAsia="Calibri" w:hAnsi="Calibri" w:cs="Calibri"/>
          <w:color w:val="000000"/>
          <w:sz w:val="24"/>
          <w:szCs w:val="24"/>
        </w:rPr>
        <w:t>=</w:t>
      </w:r>
      <w:r>
        <w:rPr>
          <w:noProof/>
          <w:lang w:val="en-IN"/>
        </w:rPr>
        <mc:AlternateContent>
          <mc:Choice Requires="wps">
            <w:drawing>
              <wp:anchor distT="0" distB="0" distL="0" distR="0" simplePos="0" relativeHeight="251668480" behindDoc="0" locked="0" layoutInCell="1" hidden="0" allowOverlap="1">
                <wp:simplePos x="0" y="0"/>
                <wp:positionH relativeFrom="column">
                  <wp:posOffset>3131755</wp:posOffset>
                </wp:positionH>
                <wp:positionV relativeFrom="paragraph">
                  <wp:posOffset>96266</wp:posOffset>
                </wp:positionV>
                <wp:extent cx="1270" cy="12700"/>
                <wp:effectExtent l="0" t="0" r="0" b="0"/>
                <wp:wrapNone/>
                <wp:docPr id="32" name="Freeform 32"/>
                <wp:cNvGraphicFramePr/>
                <a:graphic xmlns:a="http://schemas.openxmlformats.org/drawingml/2006/main">
                  <a:graphicData uri="http://schemas.microsoft.com/office/word/2010/wordprocessingShape">
                    <wps:wsp>
                      <wps:cNvSpPr/>
                      <wps:spPr>
                        <a:xfrm>
                          <a:off x="5001830" y="3779365"/>
                          <a:ext cx="688340" cy="1270"/>
                        </a:xfrm>
                        <a:custGeom>
                          <a:avLst/>
                          <a:gdLst/>
                          <a:ahLst/>
                          <a:cxnLst/>
                          <a:rect l="l" t="t" r="r" b="b"/>
                          <a:pathLst>
                            <a:path w="688340" h="120000" extrusionOk="0">
                              <a:moveTo>
                                <a:pt x="0" y="0"/>
                              </a:moveTo>
                              <a:lnTo>
                                <a:pt x="68800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3131755</wp:posOffset>
                </wp:positionH>
                <wp:positionV relativeFrom="paragraph">
                  <wp:posOffset>96266</wp:posOffset>
                </wp:positionV>
                <wp:extent cx="1270" cy="12700"/>
                <wp:effectExtent b="0" l="0" r="0" t="0"/>
                <wp:wrapNone/>
                <wp:docPr id="3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r>
        <w:rPr>
          <w:noProof/>
          <w:lang w:val="en-IN"/>
        </w:rPr>
        <mc:AlternateContent>
          <mc:Choice Requires="wpg">
            <w:drawing>
              <wp:anchor distT="0" distB="0" distL="0" distR="0" simplePos="0" relativeHeight="251669504" behindDoc="0" locked="0" layoutInCell="1" hidden="0" allowOverlap="1">
                <wp:simplePos x="0" y="0"/>
                <wp:positionH relativeFrom="column">
                  <wp:posOffset>3830192</wp:posOffset>
                </wp:positionH>
                <wp:positionV relativeFrom="paragraph">
                  <wp:posOffset>75078</wp:posOffset>
                </wp:positionV>
                <wp:extent cx="60325" cy="336550"/>
                <wp:effectExtent l="0" t="0" r="0" b="0"/>
                <wp:wrapNone/>
                <wp:docPr id="35" name="Rectangle 35"/>
                <wp:cNvGraphicFramePr/>
                <a:graphic xmlns:a="http://schemas.openxmlformats.org/drawingml/2006/main">
                  <a:graphicData uri="http://schemas.microsoft.com/office/word/2010/wordprocessingShape">
                    <wps:wsp>
                      <wps:cNvSpPr/>
                      <wps:spPr>
                        <a:xfrm>
                          <a:off x="5320600" y="3616488"/>
                          <a:ext cx="50800" cy="327025"/>
                        </a:xfrm>
                        <a:prstGeom prst="rect">
                          <a:avLst/>
                        </a:prstGeom>
                        <a:noFill/>
                        <a:ln>
                          <a:noFill/>
                        </a:ln>
                      </wps:spPr>
                      <wps:txbx>
                        <w:txbxContent>
                          <w:p w:rsidR="00EC56F6" w:rsidRDefault="00902629">
                            <w:pPr>
                              <w:spacing w:line="230" w:lineRule="auto"/>
                              <w:textDirection w:val="btLr"/>
                            </w:pPr>
                            <w:r>
                              <w:rPr>
                                <w:rFonts w:ascii="Verdana" w:eastAsia="Verdana" w:hAnsi="Verdana" w:cs="Verdana"/>
                                <w:color w:val="000000"/>
                                <w:sz w:val="24"/>
                              </w:rPr>
                              <w:t xml:space="preserve">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3830192</wp:posOffset>
                </wp:positionH>
                <wp:positionV relativeFrom="paragraph">
                  <wp:posOffset>75078</wp:posOffset>
                </wp:positionV>
                <wp:extent cx="60325" cy="336550"/>
                <wp:effectExtent b="0" l="0" r="0" t="0"/>
                <wp:wrapNone/>
                <wp:docPr id="35"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60325" cy="336550"/>
                        </a:xfrm>
                        <a:prstGeom prst="rect"/>
                        <a:ln/>
                      </pic:spPr>
                    </pic:pic>
                  </a:graphicData>
                </a:graphic>
              </wp:anchor>
            </w:drawing>
          </mc:Fallback>
        </mc:AlternateContent>
      </w:r>
    </w:p>
    <w:p w:rsidR="00EC56F6" w:rsidRDefault="00902629">
      <w:pPr>
        <w:spacing w:line="276" w:lineRule="auto"/>
        <w:jc w:val="right"/>
        <w:rPr>
          <w:rFonts w:ascii="Calibri" w:eastAsia="Calibri" w:hAnsi="Calibri" w:cs="Calibri"/>
          <w:i/>
          <w:iCs/>
          <w:sz w:val="24"/>
          <w:szCs w:val="24"/>
        </w:rPr>
      </w:pPr>
      <w:r>
        <w:rPr>
          <w:rFonts w:ascii="Calibri" w:eastAsia="Calibri" w:hAnsi="Calibri" w:cs="Calibri"/>
          <w:i/>
          <w:iCs/>
          <w:sz w:val="24"/>
          <w:szCs w:val="24"/>
        </w:rPr>
        <w:t>n</w:t>
      </w:r>
    </w:p>
    <w:p w:rsidR="00EC56F6" w:rsidRDefault="00902629">
      <w:pPr>
        <w:spacing w:before="150" w:line="276" w:lineRule="auto"/>
        <w:rPr>
          <w:rFonts w:ascii="Calibri" w:eastAsia="Calibri" w:hAnsi="Calibri" w:cs="Calibri"/>
          <w:i/>
          <w:iCs/>
          <w:sz w:val="16"/>
          <w:szCs w:val="16"/>
        </w:rPr>
      </w:pPr>
      <w:r>
        <w:br w:type="column"/>
      </w:r>
    </w:p>
    <w:p w:rsidR="00EC56F6" w:rsidRDefault="00902629">
      <w:pPr>
        <w:spacing w:line="276" w:lineRule="auto"/>
        <w:ind w:left="59"/>
        <w:rPr>
          <w:rFonts w:ascii="Calibri" w:eastAsia="Calibri" w:hAnsi="Calibri" w:cs="Calibri"/>
          <w:sz w:val="16"/>
          <w:szCs w:val="16"/>
        </w:rPr>
      </w:pPr>
      <w:r>
        <w:rPr>
          <w:rFonts w:ascii="Calibri" w:eastAsia="Calibri" w:hAnsi="Calibri" w:cs="Calibri"/>
          <w:i/>
          <w:iCs/>
          <w:sz w:val="16"/>
          <w:szCs w:val="16"/>
        </w:rPr>
        <w:t>i</w:t>
      </w:r>
      <w:r>
        <w:rPr>
          <w:rFonts w:ascii="Calibri" w:eastAsia="Calibri" w:hAnsi="Calibri" w:cs="Calibri"/>
          <w:sz w:val="16"/>
          <w:szCs w:val="16"/>
        </w:rPr>
        <w:t>=1</w:t>
      </w:r>
    </w:p>
    <w:p w:rsidR="00EC56F6" w:rsidRDefault="00902629">
      <w:pPr>
        <w:spacing w:before="152" w:line="276" w:lineRule="auto"/>
        <w:ind w:left="376"/>
        <w:rPr>
          <w:rFonts w:ascii="Calibri" w:eastAsia="Calibri" w:hAnsi="Calibri" w:cs="Calibri"/>
          <w:i/>
          <w:iCs/>
          <w:sz w:val="16"/>
          <w:szCs w:val="16"/>
        </w:rPr>
      </w:pPr>
      <w:r>
        <w:br w:type="column"/>
      </w:r>
      <w:r>
        <w:rPr>
          <w:rFonts w:ascii="Calibri" w:eastAsia="Calibri" w:hAnsi="Calibri" w:cs="Calibri"/>
          <w:i/>
          <w:iCs/>
          <w:sz w:val="24"/>
          <w:szCs w:val="24"/>
        </w:rPr>
        <w:lastRenderedPageBreak/>
        <w:t>y</w:t>
      </w:r>
      <w:r>
        <w:rPr>
          <w:sz w:val="16"/>
          <w:szCs w:val="16"/>
        </w:rPr>
        <w:t>actual</w:t>
      </w:r>
      <w:r>
        <w:rPr>
          <w:rFonts w:ascii="Calibri" w:eastAsia="Calibri" w:hAnsi="Calibri" w:cs="Calibri"/>
          <w:i/>
          <w:iCs/>
          <w:sz w:val="16"/>
          <w:szCs w:val="16"/>
        </w:rPr>
        <w:t>,i</w:t>
      </w:r>
    </w:p>
    <w:p w:rsidR="00EC56F6" w:rsidRDefault="00902629">
      <w:pPr>
        <w:spacing w:line="276" w:lineRule="auto"/>
        <w:ind w:right="1136"/>
        <w:jc w:val="right"/>
        <w:rPr>
          <w:sz w:val="24"/>
          <w:szCs w:val="24"/>
        </w:rPr>
        <w:sectPr w:rsidR="00EC56F6">
          <w:type w:val="continuous"/>
          <w:pgSz w:w="11910" w:h="16840"/>
          <w:pgMar w:top="1080" w:right="141" w:bottom="900" w:left="1275" w:header="0" w:footer="719" w:gutter="0"/>
          <w:cols w:num="4" w:space="720" w:equalWidth="0">
            <w:col w:w="2594" w:space="39"/>
            <w:col w:w="2594" w:space="39"/>
            <w:col w:w="2594" w:space="39"/>
            <w:col w:w="2594" w:space="0"/>
          </w:cols>
        </w:sectPr>
      </w:pPr>
      <w:r>
        <w:br w:type="column"/>
      </w:r>
      <w:r>
        <w:rPr>
          <w:sz w:val="24"/>
          <w:szCs w:val="24"/>
        </w:rPr>
        <w:lastRenderedPageBreak/>
        <w:t>(3)</w:t>
      </w:r>
    </w:p>
    <w:p w:rsidR="00EC56F6" w:rsidRDefault="00902629">
      <w:pPr>
        <w:pBdr>
          <w:top w:val="nil"/>
          <w:left w:val="nil"/>
          <w:bottom w:val="nil"/>
          <w:right w:val="nil"/>
          <w:between w:val="nil"/>
        </w:pBdr>
        <w:spacing w:before="232" w:line="276" w:lineRule="auto"/>
        <w:ind w:left="12" w:right="1124" w:firstLine="8"/>
        <w:jc w:val="both"/>
        <w:rPr>
          <w:color w:val="000000"/>
          <w:sz w:val="24"/>
          <w:szCs w:val="24"/>
        </w:rPr>
      </w:pPr>
      <w:r>
        <w:rPr>
          <w:color w:val="000000"/>
          <w:sz w:val="24"/>
          <w:szCs w:val="24"/>
        </w:rPr>
        <w:lastRenderedPageBreak/>
        <w:t xml:space="preserve">If MAPE exceeds the configurable threshold </w:t>
      </w:r>
      <w:r>
        <w:rPr>
          <w:rFonts w:ascii="Calibri" w:eastAsia="Calibri" w:hAnsi="Calibri" w:cs="Calibri"/>
          <w:i/>
          <w:iCs/>
          <w:color w:val="000000"/>
          <w:sz w:val="24"/>
          <w:szCs w:val="24"/>
        </w:rPr>
        <w:t xml:space="preserve">θ </w:t>
      </w:r>
      <w:r>
        <w:rPr>
          <w:rFonts w:ascii="Calibri" w:eastAsia="Calibri" w:hAnsi="Calibri" w:cs="Calibri"/>
          <w:color w:val="000000"/>
          <w:sz w:val="24"/>
          <w:szCs w:val="24"/>
        </w:rPr>
        <w:t>= 15 %</w:t>
      </w:r>
      <w:r>
        <w:rPr>
          <w:color w:val="000000"/>
          <w:sz w:val="24"/>
          <w:szCs w:val="24"/>
        </w:rPr>
        <w:t xml:space="preserve">, an incremental model refit is triggered on the extended corpus for that item’s assigned model. Items remaining below </w:t>
      </w:r>
      <w:r>
        <w:rPr>
          <w:rFonts w:ascii="Calibri" w:eastAsia="Calibri" w:hAnsi="Calibri" w:cs="Calibri"/>
          <w:i/>
          <w:iCs/>
          <w:color w:val="000000"/>
          <w:sz w:val="24"/>
          <w:szCs w:val="24"/>
        </w:rPr>
        <w:t xml:space="preserve">θ </w:t>
      </w:r>
      <w:r>
        <w:rPr>
          <w:color w:val="000000"/>
          <w:sz w:val="24"/>
          <w:szCs w:val="24"/>
        </w:rPr>
        <w:t>retain existing parameters, keeping retraining overhead under 2 minutes per business day. Over the 18-day evaluation, refits were trigg</w:t>
      </w:r>
      <w:r>
        <w:rPr>
          <w:color w:val="000000"/>
          <w:sz w:val="24"/>
          <w:szCs w:val="24"/>
        </w:rPr>
        <w:t>ered for only three items in total, confirming stable production behaviour.</w:t>
      </w:r>
    </w:p>
    <w:p w:rsidR="00EC56F6" w:rsidRDefault="00EC56F6">
      <w:pPr>
        <w:pBdr>
          <w:top w:val="nil"/>
          <w:left w:val="nil"/>
          <w:bottom w:val="nil"/>
          <w:right w:val="nil"/>
          <w:between w:val="nil"/>
        </w:pBdr>
        <w:spacing w:before="90" w:line="276" w:lineRule="auto"/>
        <w:rPr>
          <w:color w:val="000000"/>
          <w:sz w:val="24"/>
          <w:szCs w:val="24"/>
        </w:rPr>
      </w:pPr>
    </w:p>
    <w:p w:rsidR="00EC56F6" w:rsidRDefault="00902629">
      <w:pPr>
        <w:pStyle w:val="Heading2"/>
        <w:numPr>
          <w:ilvl w:val="0"/>
          <w:numId w:val="4"/>
        </w:numPr>
        <w:tabs>
          <w:tab w:val="left" w:pos="358"/>
        </w:tabs>
        <w:spacing w:line="276" w:lineRule="auto"/>
        <w:ind w:left="358" w:hanging="338"/>
      </w:pPr>
      <w:r>
        <w:t>Procurement Recommendation Engine</w:t>
      </w:r>
    </w:p>
    <w:p w:rsidR="00EC56F6" w:rsidRDefault="00902629">
      <w:pPr>
        <w:pBdr>
          <w:top w:val="nil"/>
          <w:left w:val="nil"/>
          <w:bottom w:val="nil"/>
          <w:right w:val="nil"/>
          <w:between w:val="nil"/>
        </w:pBdr>
        <w:spacing w:before="244" w:line="276" w:lineRule="auto"/>
        <w:ind w:left="20" w:right="1154"/>
        <w:jc w:val="both"/>
        <w:rPr>
          <w:color w:val="000000"/>
          <w:sz w:val="24"/>
          <w:szCs w:val="24"/>
        </w:rPr>
      </w:pPr>
      <w:r>
        <w:rPr>
          <w:color w:val="000000"/>
          <w:sz w:val="24"/>
          <w:szCs w:val="24"/>
        </w:rPr>
        <w:t xml:space="preserve">Forecast outputs from the Ridge / RF pipeline feed directly into the Procurement Engine. For each tracked ingredient </w:t>
      </w:r>
      <w:r>
        <w:rPr>
          <w:rFonts w:ascii="Calibri" w:eastAsia="Calibri" w:hAnsi="Calibri" w:cs="Calibri"/>
          <w:i/>
          <w:iCs/>
          <w:color w:val="000000"/>
          <w:sz w:val="24"/>
          <w:szCs w:val="24"/>
        </w:rPr>
        <w:t>i</w:t>
      </w:r>
      <w:r>
        <w:rPr>
          <w:color w:val="000000"/>
          <w:sz w:val="24"/>
          <w:szCs w:val="24"/>
        </w:rPr>
        <w:t>:</w:t>
      </w:r>
    </w:p>
    <w:p w:rsidR="00EC56F6" w:rsidRDefault="00EC56F6">
      <w:pPr>
        <w:pBdr>
          <w:top w:val="nil"/>
          <w:left w:val="nil"/>
          <w:bottom w:val="nil"/>
          <w:right w:val="nil"/>
          <w:between w:val="nil"/>
        </w:pBdr>
        <w:spacing w:line="276" w:lineRule="auto"/>
        <w:rPr>
          <w:color w:val="000000"/>
          <w:sz w:val="16"/>
          <w:szCs w:val="16"/>
        </w:rPr>
      </w:pPr>
    </w:p>
    <w:p w:rsidR="00EC56F6" w:rsidRDefault="00EC56F6">
      <w:pPr>
        <w:pBdr>
          <w:top w:val="nil"/>
          <w:left w:val="nil"/>
          <w:bottom w:val="nil"/>
          <w:right w:val="nil"/>
          <w:between w:val="nil"/>
        </w:pBdr>
        <w:spacing w:before="79" w:line="276" w:lineRule="auto"/>
        <w:rPr>
          <w:color w:val="000000"/>
          <w:sz w:val="16"/>
          <w:szCs w:val="16"/>
        </w:rPr>
      </w:pPr>
    </w:p>
    <w:p w:rsidR="00EC56F6" w:rsidRDefault="00902629">
      <w:pPr>
        <w:tabs>
          <w:tab w:val="left" w:pos="9071"/>
        </w:tabs>
        <w:spacing w:line="276" w:lineRule="auto"/>
        <w:ind w:left="2469"/>
        <w:rPr>
          <w:sz w:val="24"/>
          <w:szCs w:val="24"/>
        </w:rPr>
      </w:pPr>
      <w:bookmarkStart w:id="6" w:name="_heading=h.6n9pll1kex9w" w:colFirst="0" w:colLast="0"/>
      <w:bookmarkEnd w:id="6"/>
      <w:r>
        <w:rPr>
          <w:rFonts w:ascii="Calibri" w:eastAsia="Calibri" w:hAnsi="Calibri" w:cs="Calibri"/>
          <w:i/>
          <w:iCs/>
          <w:sz w:val="24"/>
          <w:szCs w:val="24"/>
        </w:rPr>
        <w:t>Q</w:t>
      </w:r>
      <w:r>
        <w:rPr>
          <w:sz w:val="16"/>
          <w:szCs w:val="16"/>
        </w:rPr>
        <w:t xml:space="preserve">order </w:t>
      </w:r>
      <w:r>
        <w:rPr>
          <w:rFonts w:ascii="Calibri" w:eastAsia="Calibri" w:hAnsi="Calibri" w:cs="Calibri"/>
          <w:sz w:val="24"/>
          <w:szCs w:val="24"/>
        </w:rPr>
        <w:t>= max(0</w:t>
      </w:r>
      <w:r>
        <w:rPr>
          <w:rFonts w:ascii="Calibri" w:eastAsia="Calibri" w:hAnsi="Calibri" w:cs="Calibri"/>
          <w:i/>
          <w:iCs/>
          <w:sz w:val="24"/>
          <w:szCs w:val="24"/>
        </w:rPr>
        <w:t>, z</w:t>
      </w:r>
      <w:r>
        <w:rPr>
          <w:rFonts w:ascii="Calibri" w:eastAsia="Calibri" w:hAnsi="Calibri" w:cs="Calibri"/>
          <w:sz w:val="24"/>
          <w:szCs w:val="24"/>
        </w:rPr>
        <w:t>ˆ</w:t>
      </w:r>
      <w:r>
        <w:rPr>
          <w:sz w:val="16"/>
          <w:szCs w:val="16"/>
        </w:rPr>
        <w:t xml:space="preserve">7-day </w:t>
      </w:r>
      <w:r>
        <w:rPr>
          <w:rFonts w:ascii="SimSun-ExtB" w:eastAsia="SimSun-ExtB" w:hAnsi="SimSun-ExtB" w:cs="SimSun-ExtB"/>
          <w:sz w:val="24"/>
          <w:szCs w:val="24"/>
        </w:rPr>
        <w:t xml:space="preserve">× </w:t>
      </w:r>
      <w:r>
        <w:rPr>
          <w:rFonts w:ascii="Calibri" w:eastAsia="Calibri" w:hAnsi="Calibri" w:cs="Calibri"/>
          <w:i/>
          <w:iCs/>
          <w:sz w:val="24"/>
          <w:szCs w:val="24"/>
        </w:rPr>
        <w:t>c</w:t>
      </w:r>
      <w:r>
        <w:rPr>
          <w:rFonts w:ascii="Calibri" w:eastAsia="Calibri" w:hAnsi="Calibri" w:cs="Calibri"/>
          <w:i/>
          <w:iCs/>
          <w:sz w:val="16"/>
          <w:szCs w:val="16"/>
        </w:rPr>
        <w:t xml:space="preserve">i </w:t>
      </w:r>
      <w:r>
        <w:rPr>
          <w:rFonts w:ascii="SimSun-ExtB" w:eastAsia="SimSun-ExtB" w:hAnsi="SimSun-ExtB" w:cs="SimSun-ExtB"/>
          <w:sz w:val="24"/>
          <w:szCs w:val="24"/>
        </w:rPr>
        <w:t>−</w:t>
      </w:r>
      <w:r>
        <w:rPr>
          <w:rFonts w:ascii="SimSun-ExtB" w:eastAsia="SimSun-ExtB" w:hAnsi="SimSun-ExtB" w:cs="SimSun-ExtB"/>
          <w:sz w:val="24"/>
          <w:szCs w:val="24"/>
        </w:rPr>
        <w:t xml:space="preserve"> </w:t>
      </w:r>
      <w:r>
        <w:rPr>
          <w:rFonts w:ascii="Calibri" w:eastAsia="Calibri" w:hAnsi="Calibri" w:cs="Calibri"/>
          <w:i/>
          <w:iCs/>
          <w:sz w:val="24"/>
          <w:szCs w:val="24"/>
        </w:rPr>
        <w:t>S</w:t>
      </w:r>
      <w:r>
        <w:rPr>
          <w:sz w:val="16"/>
          <w:szCs w:val="16"/>
        </w:rPr>
        <w:t xml:space="preserve">current </w:t>
      </w:r>
      <w:r>
        <w:rPr>
          <w:rFonts w:ascii="Calibri" w:eastAsia="Calibri" w:hAnsi="Calibri" w:cs="Calibri"/>
          <w:sz w:val="24"/>
          <w:szCs w:val="24"/>
        </w:rPr>
        <w:t xml:space="preserve">+ </w:t>
      </w:r>
      <w:r>
        <w:rPr>
          <w:rFonts w:ascii="Calibri" w:eastAsia="Calibri" w:hAnsi="Calibri" w:cs="Calibri"/>
          <w:i/>
          <w:iCs/>
          <w:sz w:val="24"/>
          <w:szCs w:val="24"/>
        </w:rPr>
        <w:t>S</w:t>
      </w:r>
      <w:r>
        <w:rPr>
          <w:sz w:val="16"/>
          <w:szCs w:val="16"/>
        </w:rPr>
        <w:t>safety</w:t>
      </w:r>
      <w:r>
        <w:rPr>
          <w:rFonts w:ascii="Calibri" w:eastAsia="Calibri" w:hAnsi="Calibri" w:cs="Calibri"/>
          <w:sz w:val="24"/>
          <w:szCs w:val="24"/>
        </w:rPr>
        <w:t>)</w:t>
      </w:r>
      <w:r>
        <w:rPr>
          <w:rFonts w:ascii="Calibri" w:eastAsia="Calibri" w:hAnsi="Calibri" w:cs="Calibri"/>
          <w:sz w:val="24"/>
          <w:szCs w:val="24"/>
        </w:rPr>
        <w:tab/>
      </w:r>
      <w:r>
        <w:rPr>
          <w:sz w:val="24"/>
          <w:szCs w:val="24"/>
        </w:rPr>
        <w:t>(4)</w:t>
      </w:r>
    </w:p>
    <w:p w:rsidR="00EC56F6" w:rsidRDefault="00EC56F6">
      <w:pPr>
        <w:pBdr>
          <w:top w:val="nil"/>
          <w:left w:val="nil"/>
          <w:bottom w:val="nil"/>
          <w:right w:val="nil"/>
          <w:between w:val="nil"/>
        </w:pBdr>
        <w:spacing w:before="55" w:line="276" w:lineRule="auto"/>
        <w:rPr>
          <w:color w:val="000000"/>
          <w:sz w:val="24"/>
          <w:szCs w:val="24"/>
        </w:rPr>
      </w:pPr>
    </w:p>
    <w:p w:rsidR="00EC56F6" w:rsidRDefault="00902629">
      <w:pPr>
        <w:pBdr>
          <w:top w:val="nil"/>
          <w:left w:val="nil"/>
          <w:bottom w:val="nil"/>
          <w:right w:val="nil"/>
          <w:between w:val="nil"/>
        </w:pBdr>
        <w:spacing w:line="276" w:lineRule="auto"/>
        <w:ind w:left="20" w:right="1113" w:hanging="9"/>
        <w:jc w:val="both"/>
        <w:rPr>
          <w:color w:val="000000"/>
          <w:sz w:val="24"/>
          <w:szCs w:val="24"/>
        </w:rPr>
      </w:pPr>
      <w:r>
        <w:rPr>
          <w:color w:val="000000"/>
          <w:sz w:val="24"/>
          <w:szCs w:val="24"/>
        </w:rPr>
        <w:t xml:space="preserve">where </w:t>
      </w:r>
      <w:r>
        <w:rPr>
          <w:rFonts w:ascii="Calibri" w:eastAsia="Calibri" w:hAnsi="Calibri" w:cs="Calibri"/>
          <w:i/>
          <w:iCs/>
          <w:color w:val="000000"/>
          <w:sz w:val="24"/>
          <w:szCs w:val="24"/>
        </w:rPr>
        <w:t>z</w:t>
      </w:r>
      <w:r>
        <w:rPr>
          <w:rFonts w:ascii="Calibri" w:eastAsia="Calibri" w:hAnsi="Calibri" w:cs="Calibri"/>
          <w:color w:val="000000"/>
          <w:sz w:val="24"/>
          <w:szCs w:val="24"/>
        </w:rPr>
        <w:t>ˆ</w:t>
      </w:r>
      <w:r>
        <w:rPr>
          <w:color w:val="000000"/>
          <w:sz w:val="24"/>
          <w:szCs w:val="24"/>
          <w:vertAlign w:val="subscript"/>
        </w:rPr>
        <w:t>7-day</w:t>
      </w:r>
      <w:r>
        <w:rPr>
          <w:color w:val="000000"/>
          <w:sz w:val="24"/>
          <w:szCs w:val="24"/>
        </w:rPr>
        <w:t xml:space="preserve"> is the 7-day aggregated demand forecast, </w:t>
      </w:r>
      <w:r>
        <w:rPr>
          <w:rFonts w:ascii="Calibri" w:eastAsia="Calibri" w:hAnsi="Calibri" w:cs="Calibri"/>
          <w:i/>
          <w:iCs/>
          <w:color w:val="000000"/>
          <w:sz w:val="24"/>
          <w:szCs w:val="24"/>
        </w:rPr>
        <w:t>c</w:t>
      </w:r>
      <w:r>
        <w:rPr>
          <w:rFonts w:ascii="Calibri" w:eastAsia="Calibri" w:hAnsi="Calibri" w:cs="Calibri"/>
          <w:i/>
          <w:iCs/>
          <w:color w:val="000000"/>
          <w:sz w:val="24"/>
          <w:szCs w:val="24"/>
          <w:vertAlign w:val="subscript"/>
        </w:rPr>
        <w:t>i</w:t>
      </w:r>
      <w:r>
        <w:rPr>
          <w:rFonts w:ascii="Calibri" w:eastAsia="Calibri" w:hAnsi="Calibri" w:cs="Calibri"/>
          <w:i/>
          <w:iCs/>
          <w:color w:val="000000"/>
          <w:sz w:val="24"/>
          <w:szCs w:val="24"/>
        </w:rPr>
        <w:t xml:space="preserve"> </w:t>
      </w:r>
      <w:r>
        <w:rPr>
          <w:color w:val="000000"/>
          <w:sz w:val="24"/>
          <w:szCs w:val="24"/>
        </w:rPr>
        <w:t xml:space="preserve">is the ingredient-to-menu-item conversion coefficient (e.g., 0.15 kg tomatoes per pizza), </w:t>
      </w:r>
      <w:r>
        <w:rPr>
          <w:rFonts w:ascii="Calibri" w:eastAsia="Calibri" w:hAnsi="Calibri" w:cs="Calibri"/>
          <w:i/>
          <w:iCs/>
          <w:color w:val="000000"/>
          <w:sz w:val="24"/>
          <w:szCs w:val="24"/>
        </w:rPr>
        <w:t>S</w:t>
      </w:r>
      <w:r>
        <w:rPr>
          <w:color w:val="000000"/>
          <w:sz w:val="24"/>
          <w:szCs w:val="24"/>
          <w:vertAlign w:val="subscript"/>
        </w:rPr>
        <w:t>current</w:t>
      </w:r>
      <w:r>
        <w:rPr>
          <w:color w:val="000000"/>
          <w:sz w:val="24"/>
          <w:szCs w:val="24"/>
        </w:rPr>
        <w:t xml:space="preserve"> is the live stock level, and </w:t>
      </w:r>
      <w:r>
        <w:rPr>
          <w:rFonts w:ascii="Calibri" w:eastAsia="Calibri" w:hAnsi="Calibri" w:cs="Calibri"/>
          <w:i/>
          <w:iCs/>
          <w:color w:val="000000"/>
          <w:sz w:val="24"/>
          <w:szCs w:val="24"/>
        </w:rPr>
        <w:t>S</w:t>
      </w:r>
      <w:r>
        <w:rPr>
          <w:color w:val="000000"/>
          <w:sz w:val="24"/>
          <w:szCs w:val="24"/>
          <w:vertAlign w:val="subscript"/>
        </w:rPr>
        <w:t>safety</w:t>
      </w:r>
      <w:r>
        <w:rPr>
          <w:color w:val="000000"/>
          <w:sz w:val="24"/>
          <w:szCs w:val="24"/>
        </w:rPr>
        <w:t xml:space="preserve"> is a user- configurable buffer defaulting to 10 % of the forecast. The </w:t>
      </w:r>
      <w:r>
        <w:rPr>
          <w:rFonts w:ascii="Calibri" w:eastAsia="Calibri" w:hAnsi="Calibri" w:cs="Calibri"/>
          <w:color w:val="000000"/>
          <w:sz w:val="24"/>
          <w:szCs w:val="24"/>
        </w:rPr>
        <w:t>max(0</w:t>
      </w:r>
      <w:r>
        <w:rPr>
          <w:rFonts w:ascii="Calibri" w:eastAsia="Calibri" w:hAnsi="Calibri" w:cs="Calibri"/>
          <w:i/>
          <w:iCs/>
          <w:color w:val="000000"/>
          <w:sz w:val="24"/>
          <w:szCs w:val="24"/>
        </w:rPr>
        <w:t xml:space="preserve">, </w:t>
      </w:r>
      <w:r>
        <w:rPr>
          <w:rFonts w:ascii="SimSun-ExtB" w:eastAsia="SimSun-ExtB" w:hAnsi="SimSun-ExtB" w:cs="SimSun-ExtB"/>
          <w:color w:val="000000"/>
          <w:sz w:val="24"/>
          <w:szCs w:val="24"/>
        </w:rPr>
        <w:t>·</w:t>
      </w:r>
      <w:r>
        <w:rPr>
          <w:rFonts w:ascii="Calibri" w:eastAsia="Calibri" w:hAnsi="Calibri" w:cs="Calibri"/>
          <w:color w:val="000000"/>
          <w:sz w:val="24"/>
          <w:szCs w:val="24"/>
        </w:rPr>
        <w:t xml:space="preserve">) </w:t>
      </w:r>
      <w:r>
        <w:rPr>
          <w:color w:val="000000"/>
          <w:sz w:val="24"/>
          <w:szCs w:val="24"/>
        </w:rPr>
        <w:t>operator prevents negative purchase orders.</w:t>
      </w:r>
    </w:p>
    <w:p w:rsidR="00EC56F6" w:rsidRDefault="00EC56F6">
      <w:pPr>
        <w:pBdr>
          <w:top w:val="nil"/>
          <w:left w:val="nil"/>
          <w:bottom w:val="nil"/>
          <w:right w:val="nil"/>
          <w:between w:val="nil"/>
        </w:pBdr>
        <w:spacing w:before="98" w:line="276" w:lineRule="auto"/>
        <w:rPr>
          <w:color w:val="000000"/>
          <w:sz w:val="24"/>
          <w:szCs w:val="24"/>
        </w:rPr>
      </w:pPr>
    </w:p>
    <w:p w:rsidR="00EC56F6" w:rsidRDefault="00902629">
      <w:pPr>
        <w:pStyle w:val="Heading2"/>
        <w:numPr>
          <w:ilvl w:val="0"/>
          <w:numId w:val="4"/>
        </w:numPr>
        <w:tabs>
          <w:tab w:val="left" w:pos="317"/>
        </w:tabs>
        <w:spacing w:line="276" w:lineRule="auto"/>
        <w:ind w:left="317" w:hanging="297"/>
      </w:pPr>
      <w:r>
        <w:t>Heuristic Waste Predictor</w:t>
      </w:r>
    </w:p>
    <w:p w:rsidR="00EC56F6" w:rsidRDefault="00902629">
      <w:pPr>
        <w:pBdr>
          <w:top w:val="nil"/>
          <w:left w:val="nil"/>
          <w:bottom w:val="nil"/>
          <w:right w:val="nil"/>
          <w:between w:val="nil"/>
        </w:pBdr>
        <w:spacing w:before="244" w:line="276" w:lineRule="auto"/>
        <w:ind w:left="20" w:right="1113" w:hanging="8"/>
        <w:jc w:val="both"/>
        <w:rPr>
          <w:color w:val="000000"/>
          <w:sz w:val="24"/>
          <w:szCs w:val="24"/>
        </w:rPr>
      </w:pPr>
      <w:r>
        <w:rPr>
          <w:color w:val="000000"/>
          <w:sz w:val="24"/>
          <w:szCs w:val="24"/>
        </w:rPr>
        <w:t>The Waste Predictor computes an optimal preparation quantity for each menu item using a safety- buffered heuristic informed by historical waste ratios and inventory expiry data stored in the Forecasting Logs table:</w:t>
      </w:r>
    </w:p>
    <w:p w:rsidR="00EC56F6" w:rsidRDefault="00EC56F6">
      <w:pPr>
        <w:pBdr>
          <w:top w:val="nil"/>
          <w:left w:val="nil"/>
          <w:bottom w:val="nil"/>
          <w:right w:val="nil"/>
          <w:between w:val="nil"/>
        </w:pBdr>
        <w:spacing w:before="181" w:line="276" w:lineRule="auto"/>
        <w:rPr>
          <w:color w:val="000000"/>
          <w:sz w:val="24"/>
          <w:szCs w:val="24"/>
        </w:rPr>
      </w:pPr>
    </w:p>
    <w:p w:rsidR="00EC56F6" w:rsidRDefault="00902629">
      <w:pPr>
        <w:tabs>
          <w:tab w:val="left" w:pos="9071"/>
        </w:tabs>
        <w:spacing w:line="276" w:lineRule="auto"/>
        <w:ind w:left="12" w:firstLine="2497"/>
        <w:rPr>
          <w:sz w:val="24"/>
          <w:szCs w:val="24"/>
        </w:rPr>
      </w:pPr>
      <w:bookmarkStart w:id="7" w:name="_heading=h.cjkaza6qltm0" w:colFirst="0" w:colLast="0"/>
      <w:bookmarkEnd w:id="7"/>
      <w:r>
        <w:rPr>
          <w:rFonts w:ascii="Calibri" w:eastAsia="Calibri" w:hAnsi="Calibri" w:cs="Calibri"/>
          <w:i/>
          <w:iCs/>
          <w:sz w:val="24"/>
          <w:szCs w:val="24"/>
        </w:rPr>
        <w:t>Q</w:t>
      </w:r>
      <w:r>
        <w:rPr>
          <w:sz w:val="16"/>
          <w:szCs w:val="16"/>
        </w:rPr>
        <w:t>prep</w:t>
      </w:r>
      <w:r>
        <w:rPr>
          <w:rFonts w:ascii="Calibri" w:eastAsia="Calibri" w:hAnsi="Calibri" w:cs="Calibri"/>
          <w:i/>
          <w:iCs/>
          <w:sz w:val="16"/>
          <w:szCs w:val="16"/>
        </w:rPr>
        <w:t xml:space="preserve">, i </w:t>
      </w:r>
      <w:r>
        <w:rPr>
          <w:rFonts w:ascii="Calibri" w:eastAsia="Calibri" w:hAnsi="Calibri" w:cs="Calibri"/>
          <w:sz w:val="24"/>
          <w:szCs w:val="24"/>
        </w:rPr>
        <w:t xml:space="preserve">= </w:t>
      </w:r>
      <w:r>
        <w:rPr>
          <w:rFonts w:ascii="Calibri" w:eastAsia="Calibri" w:hAnsi="Calibri" w:cs="Calibri"/>
          <w:i/>
          <w:iCs/>
          <w:sz w:val="24"/>
          <w:szCs w:val="24"/>
        </w:rPr>
        <w:t>µ</w:t>
      </w:r>
      <w:r>
        <w:rPr>
          <w:sz w:val="16"/>
          <w:szCs w:val="16"/>
        </w:rPr>
        <w:t>hist</w:t>
      </w:r>
      <w:r>
        <w:rPr>
          <w:rFonts w:ascii="Calibri" w:eastAsia="Calibri" w:hAnsi="Calibri" w:cs="Calibri"/>
          <w:i/>
          <w:iCs/>
          <w:sz w:val="16"/>
          <w:szCs w:val="16"/>
        </w:rPr>
        <w:t xml:space="preserve">, i </w:t>
      </w:r>
      <w:r>
        <w:rPr>
          <w:rFonts w:ascii="SimSun-ExtB" w:eastAsia="SimSun-ExtB" w:hAnsi="SimSun-ExtB" w:cs="SimSun-ExtB"/>
          <w:sz w:val="24"/>
          <w:szCs w:val="24"/>
        </w:rPr>
        <w:t xml:space="preserve">× </w:t>
      </w:r>
      <w:r>
        <w:rPr>
          <w:rFonts w:ascii="Calibri" w:eastAsia="Calibri" w:hAnsi="Calibri" w:cs="Calibri"/>
          <w:sz w:val="24"/>
          <w:szCs w:val="24"/>
        </w:rPr>
        <w:t xml:space="preserve">(1 + </w:t>
      </w:r>
      <w:r>
        <w:rPr>
          <w:rFonts w:ascii="Calibri" w:eastAsia="Calibri" w:hAnsi="Calibri" w:cs="Calibri"/>
          <w:i/>
          <w:iCs/>
          <w:sz w:val="24"/>
          <w:szCs w:val="24"/>
        </w:rPr>
        <w:t>β</w:t>
      </w:r>
      <w:r>
        <w:rPr>
          <w:sz w:val="16"/>
          <w:szCs w:val="16"/>
        </w:rPr>
        <w:t>safety</w:t>
      </w:r>
      <w:r>
        <w:rPr>
          <w:rFonts w:ascii="Calibri" w:eastAsia="Calibri" w:hAnsi="Calibri" w:cs="Calibri"/>
          <w:sz w:val="24"/>
          <w:szCs w:val="24"/>
        </w:rPr>
        <w:t xml:space="preserve">) </w:t>
      </w:r>
      <w:r>
        <w:rPr>
          <w:rFonts w:ascii="SimSun-ExtB" w:eastAsia="SimSun-ExtB" w:hAnsi="SimSun-ExtB" w:cs="SimSun-ExtB"/>
          <w:sz w:val="24"/>
          <w:szCs w:val="24"/>
        </w:rPr>
        <w:t xml:space="preserve">× </w:t>
      </w:r>
      <w:r>
        <w:rPr>
          <w:rFonts w:ascii="Calibri" w:eastAsia="Calibri" w:hAnsi="Calibri" w:cs="Calibri"/>
          <w:sz w:val="24"/>
          <w:szCs w:val="24"/>
        </w:rPr>
        <w:t xml:space="preserve">(1 </w:t>
      </w:r>
      <w:r>
        <w:rPr>
          <w:rFonts w:ascii="SimSun-ExtB" w:eastAsia="SimSun-ExtB" w:hAnsi="SimSun-ExtB" w:cs="SimSun-ExtB"/>
          <w:sz w:val="24"/>
          <w:szCs w:val="24"/>
        </w:rPr>
        <w:t>−</w:t>
      </w:r>
      <w:r>
        <w:rPr>
          <w:rFonts w:ascii="SimSun-ExtB" w:eastAsia="SimSun-ExtB" w:hAnsi="SimSun-ExtB" w:cs="SimSun-ExtB"/>
          <w:sz w:val="24"/>
          <w:szCs w:val="24"/>
        </w:rPr>
        <w:t xml:space="preserve"> </w:t>
      </w:r>
      <w:r>
        <w:rPr>
          <w:rFonts w:ascii="Calibri" w:eastAsia="Calibri" w:hAnsi="Calibri" w:cs="Calibri"/>
          <w:i/>
          <w:iCs/>
          <w:sz w:val="24"/>
          <w:szCs w:val="24"/>
        </w:rPr>
        <w:t>r</w:t>
      </w:r>
      <w:r>
        <w:rPr>
          <w:sz w:val="16"/>
          <w:szCs w:val="16"/>
        </w:rPr>
        <w:t>waste</w:t>
      </w:r>
      <w:r>
        <w:rPr>
          <w:rFonts w:ascii="Calibri" w:eastAsia="Calibri" w:hAnsi="Calibri" w:cs="Calibri"/>
          <w:i/>
          <w:iCs/>
          <w:sz w:val="16"/>
          <w:szCs w:val="16"/>
        </w:rPr>
        <w:t>, i</w:t>
      </w:r>
      <w:r>
        <w:rPr>
          <w:rFonts w:ascii="Calibri" w:eastAsia="Calibri" w:hAnsi="Calibri" w:cs="Calibri"/>
          <w:sz w:val="24"/>
          <w:szCs w:val="24"/>
        </w:rPr>
        <w:t>)</w:t>
      </w:r>
      <w:r>
        <w:rPr>
          <w:rFonts w:ascii="Calibri" w:eastAsia="Calibri" w:hAnsi="Calibri" w:cs="Calibri"/>
          <w:sz w:val="24"/>
          <w:szCs w:val="24"/>
        </w:rPr>
        <w:tab/>
      </w:r>
      <w:r>
        <w:rPr>
          <w:sz w:val="24"/>
          <w:szCs w:val="24"/>
        </w:rPr>
        <w:t>(5)</w:t>
      </w:r>
    </w:p>
    <w:p w:rsidR="00EC56F6" w:rsidRDefault="00EC56F6">
      <w:pPr>
        <w:pBdr>
          <w:top w:val="nil"/>
          <w:left w:val="nil"/>
          <w:bottom w:val="nil"/>
          <w:right w:val="nil"/>
          <w:between w:val="nil"/>
        </w:pBdr>
        <w:spacing w:before="147" w:line="276" w:lineRule="auto"/>
        <w:rPr>
          <w:color w:val="000000"/>
          <w:sz w:val="16"/>
          <w:szCs w:val="16"/>
        </w:rPr>
      </w:pPr>
    </w:p>
    <w:p w:rsidR="00EC56F6" w:rsidRDefault="00902629">
      <w:pPr>
        <w:pBdr>
          <w:top w:val="nil"/>
          <w:left w:val="nil"/>
          <w:bottom w:val="nil"/>
          <w:right w:val="nil"/>
          <w:between w:val="nil"/>
        </w:pBdr>
        <w:spacing w:before="1" w:line="276" w:lineRule="auto"/>
        <w:ind w:left="20" w:right="1144" w:hanging="9"/>
        <w:jc w:val="both"/>
        <w:rPr>
          <w:color w:val="000000"/>
          <w:sz w:val="24"/>
          <w:szCs w:val="24"/>
        </w:rPr>
      </w:pPr>
      <w:r>
        <w:rPr>
          <w:color w:val="000000"/>
          <w:sz w:val="24"/>
          <w:szCs w:val="24"/>
        </w:rPr>
        <w:t xml:space="preserve">where </w:t>
      </w:r>
      <w:r>
        <w:rPr>
          <w:rFonts w:ascii="Calibri" w:eastAsia="Calibri" w:hAnsi="Calibri" w:cs="Calibri"/>
          <w:i/>
          <w:iCs/>
          <w:color w:val="000000"/>
          <w:sz w:val="24"/>
          <w:szCs w:val="24"/>
        </w:rPr>
        <w:t>µ</w:t>
      </w:r>
      <w:r>
        <w:rPr>
          <w:color w:val="000000"/>
          <w:sz w:val="24"/>
          <w:szCs w:val="24"/>
          <w:vertAlign w:val="subscript"/>
        </w:rPr>
        <w:t>hist</w:t>
      </w:r>
      <w:r>
        <w:rPr>
          <w:rFonts w:ascii="Calibri" w:eastAsia="Calibri" w:hAnsi="Calibri" w:cs="Calibri"/>
          <w:i/>
          <w:iCs/>
          <w:color w:val="000000"/>
          <w:sz w:val="24"/>
          <w:szCs w:val="24"/>
          <w:vertAlign w:val="subscript"/>
        </w:rPr>
        <w:t>,</w:t>
      </w:r>
      <w:r>
        <w:rPr>
          <w:rFonts w:ascii="Calibri" w:eastAsia="Calibri" w:hAnsi="Calibri" w:cs="Calibri"/>
          <w:i/>
          <w:iCs/>
          <w:color w:val="000000"/>
          <w:sz w:val="24"/>
          <w:szCs w:val="24"/>
        </w:rPr>
        <w:t xml:space="preserve"> </w:t>
      </w:r>
      <w:r>
        <w:rPr>
          <w:rFonts w:ascii="Calibri" w:eastAsia="Calibri" w:hAnsi="Calibri" w:cs="Calibri"/>
          <w:i/>
          <w:iCs/>
          <w:color w:val="000000"/>
          <w:sz w:val="24"/>
          <w:szCs w:val="24"/>
          <w:vertAlign w:val="subscript"/>
        </w:rPr>
        <w:t>i</w:t>
      </w:r>
      <w:r>
        <w:rPr>
          <w:rFonts w:ascii="Calibri" w:eastAsia="Calibri" w:hAnsi="Calibri" w:cs="Calibri"/>
          <w:i/>
          <w:iCs/>
          <w:color w:val="000000"/>
          <w:sz w:val="24"/>
          <w:szCs w:val="24"/>
        </w:rPr>
        <w:t xml:space="preserve"> </w:t>
      </w:r>
      <w:r>
        <w:rPr>
          <w:color w:val="000000"/>
          <w:sz w:val="24"/>
          <w:szCs w:val="24"/>
        </w:rPr>
        <w:t xml:space="preserve">is the rolling mean historical order count for item </w:t>
      </w:r>
      <w:r>
        <w:rPr>
          <w:rFonts w:ascii="Calibri" w:eastAsia="Calibri" w:hAnsi="Calibri" w:cs="Calibri"/>
          <w:i/>
          <w:iCs/>
          <w:color w:val="000000"/>
          <w:sz w:val="24"/>
          <w:szCs w:val="24"/>
        </w:rPr>
        <w:t>i</w:t>
      </w:r>
      <w:r>
        <w:rPr>
          <w:color w:val="000000"/>
          <w:sz w:val="24"/>
          <w:szCs w:val="24"/>
        </w:rPr>
        <w:t xml:space="preserve">, </w:t>
      </w:r>
      <w:r>
        <w:rPr>
          <w:rFonts w:ascii="Calibri" w:eastAsia="Calibri" w:hAnsi="Calibri" w:cs="Calibri"/>
          <w:i/>
          <w:iCs/>
          <w:color w:val="000000"/>
          <w:sz w:val="24"/>
          <w:szCs w:val="24"/>
        </w:rPr>
        <w:t>β</w:t>
      </w:r>
      <w:r>
        <w:rPr>
          <w:color w:val="000000"/>
          <w:sz w:val="24"/>
          <w:szCs w:val="24"/>
          <w:vertAlign w:val="subscript"/>
        </w:rPr>
        <w:t>safety</w:t>
      </w:r>
      <w:r>
        <w:rPr>
          <w:color w:val="000000"/>
          <w:sz w:val="24"/>
          <w:szCs w:val="24"/>
        </w:rPr>
        <w:t xml:space="preserve"> is a configurable safety buffer (default 0.10), and </w:t>
      </w:r>
      <w:r>
        <w:rPr>
          <w:rFonts w:ascii="Calibri" w:eastAsia="Calibri" w:hAnsi="Calibri" w:cs="Calibri"/>
          <w:i/>
          <w:iCs/>
          <w:color w:val="000000"/>
          <w:sz w:val="24"/>
          <w:szCs w:val="24"/>
        </w:rPr>
        <w:t>r</w:t>
      </w:r>
      <w:r>
        <w:rPr>
          <w:color w:val="000000"/>
          <w:sz w:val="24"/>
          <w:szCs w:val="24"/>
          <w:vertAlign w:val="subscript"/>
        </w:rPr>
        <w:t>waste</w:t>
      </w:r>
      <w:r>
        <w:rPr>
          <w:rFonts w:ascii="Calibri" w:eastAsia="Calibri" w:hAnsi="Calibri" w:cs="Calibri"/>
          <w:i/>
          <w:iCs/>
          <w:color w:val="000000"/>
          <w:sz w:val="24"/>
          <w:szCs w:val="24"/>
          <w:vertAlign w:val="subscript"/>
        </w:rPr>
        <w:t>,</w:t>
      </w:r>
      <w:r>
        <w:rPr>
          <w:rFonts w:ascii="Calibri" w:eastAsia="Calibri" w:hAnsi="Calibri" w:cs="Calibri"/>
          <w:i/>
          <w:iCs/>
          <w:color w:val="000000"/>
          <w:sz w:val="24"/>
          <w:szCs w:val="24"/>
        </w:rPr>
        <w:t xml:space="preserve"> </w:t>
      </w:r>
      <w:r>
        <w:rPr>
          <w:rFonts w:ascii="Calibri" w:eastAsia="Calibri" w:hAnsi="Calibri" w:cs="Calibri"/>
          <w:i/>
          <w:iCs/>
          <w:color w:val="000000"/>
          <w:sz w:val="24"/>
          <w:szCs w:val="24"/>
          <w:vertAlign w:val="subscript"/>
        </w:rPr>
        <w:t>i</w:t>
      </w:r>
      <w:r>
        <w:rPr>
          <w:rFonts w:ascii="Calibri" w:eastAsia="Calibri" w:hAnsi="Calibri" w:cs="Calibri"/>
          <w:i/>
          <w:iCs/>
          <w:color w:val="000000"/>
          <w:sz w:val="24"/>
          <w:szCs w:val="24"/>
        </w:rPr>
        <w:t xml:space="preserve"> </w:t>
      </w:r>
      <w:r>
        <w:rPr>
          <w:color w:val="000000"/>
          <w:sz w:val="24"/>
          <w:szCs w:val="24"/>
        </w:rPr>
        <w:t>is the observed waste ratio derived from the Forecasting Logs table. Items whose computed risk score crosses a manager-defined threshold appear on the Manager Dashboard as waste-reduction alerts, directly supporting SDG 12.3.</w:t>
      </w:r>
    </w:p>
    <w:p w:rsidR="00EC56F6" w:rsidRDefault="00EC56F6">
      <w:pPr>
        <w:pBdr>
          <w:top w:val="nil"/>
          <w:left w:val="nil"/>
          <w:bottom w:val="nil"/>
          <w:right w:val="nil"/>
          <w:between w:val="nil"/>
        </w:pBdr>
        <w:spacing w:before="89" w:line="276" w:lineRule="auto"/>
        <w:rPr>
          <w:color w:val="000000"/>
          <w:sz w:val="24"/>
          <w:szCs w:val="24"/>
        </w:rPr>
      </w:pPr>
    </w:p>
    <w:p w:rsidR="00EC56F6" w:rsidRDefault="00902629">
      <w:pPr>
        <w:pStyle w:val="Heading2"/>
        <w:numPr>
          <w:ilvl w:val="0"/>
          <w:numId w:val="4"/>
        </w:numPr>
        <w:tabs>
          <w:tab w:val="left" w:pos="384"/>
        </w:tabs>
        <w:spacing w:before="1" w:line="276" w:lineRule="auto"/>
        <w:ind w:left="384" w:hanging="364"/>
      </w:pPr>
      <w:r>
        <w:t>Recommendation Engine (SVD + Apriori)</w:t>
      </w:r>
    </w:p>
    <w:p w:rsidR="00EC56F6" w:rsidRDefault="00902629">
      <w:pPr>
        <w:pBdr>
          <w:top w:val="nil"/>
          <w:left w:val="nil"/>
          <w:bottom w:val="nil"/>
          <w:right w:val="nil"/>
          <w:between w:val="nil"/>
        </w:pBdr>
        <w:spacing w:before="244" w:line="276" w:lineRule="auto"/>
        <w:ind w:left="20" w:right="1111" w:hanging="8"/>
        <w:jc w:val="both"/>
        <w:rPr>
          <w:color w:val="000000"/>
          <w:sz w:val="24"/>
          <w:szCs w:val="24"/>
        </w:rPr>
      </w:pPr>
      <w:r>
        <w:rPr>
          <w:color w:val="000000"/>
          <w:sz w:val="24"/>
          <w:szCs w:val="24"/>
        </w:rPr>
        <w:t xml:space="preserve">The personalised recommendation engine combines Content-Based Filtering (item attribute vectors encoding cuisine, price, and ingredients) with Collaborative Filtering via Matrix </w:t>
      </w:r>
      <w:r>
        <w:rPr>
          <w:color w:val="000000"/>
          <w:sz w:val="24"/>
          <w:szCs w:val="24"/>
        </w:rPr>
        <w:lastRenderedPageBreak/>
        <w:t>Factorisation. Given user interaction ma</w:t>
      </w:r>
      <w:r>
        <w:rPr>
          <w:color w:val="000000"/>
          <w:sz w:val="24"/>
          <w:szCs w:val="24"/>
        </w:rPr>
        <w:t xml:space="preserve">trix </w:t>
      </w:r>
      <w:r>
        <w:rPr>
          <w:rFonts w:ascii="Georgia" w:eastAsia="Georgia" w:hAnsi="Georgia" w:cs="Georgia"/>
          <w:b/>
          <w:bCs/>
          <w:color w:val="000000"/>
          <w:sz w:val="24"/>
          <w:szCs w:val="24"/>
        </w:rPr>
        <w:t xml:space="preserve">R </w:t>
      </w:r>
      <w:r>
        <w:rPr>
          <w:rFonts w:ascii="SimSun-ExtB" w:eastAsia="SimSun-ExtB" w:hAnsi="SimSun-ExtB" w:cs="SimSun-ExtB"/>
          <w:color w:val="000000"/>
          <w:sz w:val="24"/>
          <w:szCs w:val="24"/>
        </w:rPr>
        <w:t xml:space="preserve">∈ </w:t>
      </w:r>
      <w:r>
        <w:rPr>
          <w:rFonts w:ascii="Arial" w:eastAsia="Arial" w:hAnsi="Arial" w:cs="Arial"/>
          <w:color w:val="000000"/>
          <w:sz w:val="24"/>
          <w:szCs w:val="24"/>
        </w:rPr>
        <w:t>R</w:t>
      </w:r>
      <w:r>
        <w:rPr>
          <w:rFonts w:ascii="Calibri" w:eastAsia="Calibri" w:hAnsi="Calibri" w:cs="Calibri"/>
          <w:i/>
          <w:iCs/>
          <w:color w:val="000000"/>
          <w:sz w:val="24"/>
          <w:szCs w:val="24"/>
          <w:vertAlign w:val="superscript"/>
        </w:rPr>
        <w:t>m</w:t>
      </w:r>
      <w:r>
        <w:rPr>
          <w:rFonts w:ascii="Lucida Sans" w:eastAsia="Lucida Sans" w:hAnsi="Lucida Sans" w:cs="Lucida Sans"/>
          <w:color w:val="000000"/>
          <w:sz w:val="24"/>
          <w:szCs w:val="24"/>
          <w:vertAlign w:val="superscript"/>
        </w:rPr>
        <w:t>×</w:t>
      </w:r>
      <w:r>
        <w:rPr>
          <w:rFonts w:ascii="Calibri" w:eastAsia="Calibri" w:hAnsi="Calibri" w:cs="Calibri"/>
          <w:i/>
          <w:iCs/>
          <w:color w:val="000000"/>
          <w:sz w:val="24"/>
          <w:szCs w:val="24"/>
          <w:vertAlign w:val="superscript"/>
        </w:rPr>
        <w:t>k</w:t>
      </w:r>
      <w:r>
        <w:rPr>
          <w:color w:val="000000"/>
          <w:sz w:val="24"/>
          <w:szCs w:val="24"/>
        </w:rPr>
        <w:t xml:space="preserve">, SVD produces latent factor matrices </w:t>
      </w:r>
      <w:r>
        <w:rPr>
          <w:rFonts w:ascii="Georgia" w:eastAsia="Georgia" w:hAnsi="Georgia" w:cs="Georgia"/>
          <w:b/>
          <w:bCs/>
          <w:color w:val="000000"/>
          <w:sz w:val="24"/>
          <w:szCs w:val="24"/>
        </w:rPr>
        <w:t>UΣV</w:t>
      </w:r>
      <w:r>
        <w:rPr>
          <w:rFonts w:ascii="Lucida Sans" w:eastAsia="Lucida Sans" w:hAnsi="Lucida Sans" w:cs="Lucida Sans"/>
          <w:color w:val="000000"/>
          <w:sz w:val="24"/>
          <w:szCs w:val="24"/>
          <w:vertAlign w:val="superscript"/>
        </w:rPr>
        <w:t>⊤</w:t>
      </w:r>
      <w:r>
        <w:rPr>
          <w:color w:val="000000"/>
          <w:sz w:val="24"/>
          <w:szCs w:val="24"/>
        </w:rPr>
        <w:t>; the top-</w:t>
      </w:r>
      <w:r>
        <w:rPr>
          <w:rFonts w:ascii="Calibri" w:eastAsia="Calibri" w:hAnsi="Calibri" w:cs="Calibri"/>
          <w:i/>
          <w:iCs/>
          <w:color w:val="000000"/>
          <w:sz w:val="24"/>
          <w:szCs w:val="24"/>
        </w:rPr>
        <w:t xml:space="preserve">k </w:t>
      </w:r>
      <w:r>
        <w:rPr>
          <w:color w:val="000000"/>
          <w:sz w:val="24"/>
          <w:szCs w:val="24"/>
        </w:rPr>
        <w:t xml:space="preserve">recommended items per session are selected by cosine similarity in the latent space. An Apriori association-rule miner additionally scans historical order baskets (min_support </w:t>
      </w:r>
      <w:r>
        <w:rPr>
          <w:rFonts w:ascii="Calibri" w:eastAsia="Calibri" w:hAnsi="Calibri" w:cs="Calibri"/>
          <w:color w:val="000000"/>
          <w:sz w:val="24"/>
          <w:szCs w:val="24"/>
        </w:rPr>
        <w:t>= 0</w:t>
      </w:r>
      <w:r>
        <w:rPr>
          <w:rFonts w:ascii="Calibri" w:eastAsia="Calibri" w:hAnsi="Calibri" w:cs="Calibri"/>
          <w:i/>
          <w:iCs/>
          <w:color w:val="000000"/>
          <w:sz w:val="24"/>
          <w:szCs w:val="24"/>
        </w:rPr>
        <w:t>.</w:t>
      </w:r>
      <w:r>
        <w:rPr>
          <w:rFonts w:ascii="Calibri" w:eastAsia="Calibri" w:hAnsi="Calibri" w:cs="Calibri"/>
          <w:color w:val="000000"/>
          <w:sz w:val="24"/>
          <w:szCs w:val="24"/>
        </w:rPr>
        <w:t>05</w:t>
      </w:r>
      <w:r>
        <w:rPr>
          <w:color w:val="000000"/>
          <w:sz w:val="24"/>
          <w:szCs w:val="24"/>
        </w:rPr>
        <w:t xml:space="preserve">, min_confidence </w:t>
      </w:r>
      <w:r>
        <w:rPr>
          <w:rFonts w:ascii="Calibri" w:eastAsia="Calibri" w:hAnsi="Calibri" w:cs="Calibri"/>
          <w:color w:val="000000"/>
          <w:sz w:val="24"/>
          <w:szCs w:val="24"/>
        </w:rPr>
        <w:t>= 0</w:t>
      </w:r>
      <w:r>
        <w:rPr>
          <w:rFonts w:ascii="Calibri" w:eastAsia="Calibri" w:hAnsi="Calibri" w:cs="Calibri"/>
          <w:i/>
          <w:iCs/>
          <w:color w:val="000000"/>
          <w:sz w:val="24"/>
          <w:szCs w:val="24"/>
        </w:rPr>
        <w:t>.</w:t>
      </w:r>
      <w:r>
        <w:rPr>
          <w:rFonts w:ascii="Calibri" w:eastAsia="Calibri" w:hAnsi="Calibri" w:cs="Calibri"/>
          <w:color w:val="000000"/>
          <w:sz w:val="24"/>
          <w:szCs w:val="24"/>
        </w:rPr>
        <w:t>6</w:t>
      </w:r>
      <w:r>
        <w:rPr>
          <w:color w:val="000000"/>
          <w:sz w:val="24"/>
          <w:szCs w:val="24"/>
        </w:rPr>
        <w:t>) to surface bundle promotions and upsell suggestions on the Customer Kiosk at QR-ordering time.</w:t>
      </w:r>
    </w:p>
    <w:p w:rsidR="00EC56F6" w:rsidRDefault="00EC56F6">
      <w:pPr>
        <w:pBdr>
          <w:top w:val="nil"/>
          <w:left w:val="nil"/>
          <w:bottom w:val="nil"/>
          <w:right w:val="nil"/>
          <w:between w:val="nil"/>
        </w:pBdr>
        <w:spacing w:before="92" w:line="276" w:lineRule="auto"/>
        <w:rPr>
          <w:color w:val="000000"/>
          <w:sz w:val="24"/>
          <w:szCs w:val="24"/>
        </w:rPr>
      </w:pPr>
    </w:p>
    <w:p w:rsidR="00EC56F6" w:rsidRDefault="00902629">
      <w:pPr>
        <w:pStyle w:val="Heading2"/>
        <w:numPr>
          <w:ilvl w:val="0"/>
          <w:numId w:val="4"/>
        </w:numPr>
        <w:tabs>
          <w:tab w:val="left" w:pos="384"/>
        </w:tabs>
        <w:spacing w:line="276" w:lineRule="auto"/>
        <w:ind w:left="384" w:hanging="364"/>
      </w:pPr>
      <w:r>
        <w:t>Dynamic Pricing Optimiser (Log-Log OLS)</w:t>
      </w:r>
    </w:p>
    <w:p w:rsidR="00EC56F6" w:rsidRDefault="00902629">
      <w:pPr>
        <w:pBdr>
          <w:top w:val="nil"/>
          <w:left w:val="nil"/>
          <w:bottom w:val="nil"/>
          <w:right w:val="nil"/>
          <w:between w:val="nil"/>
        </w:pBdr>
        <w:spacing w:before="244" w:line="276" w:lineRule="auto"/>
        <w:ind w:left="13"/>
        <w:jc w:val="both"/>
        <w:rPr>
          <w:color w:val="000000"/>
          <w:sz w:val="24"/>
          <w:szCs w:val="24"/>
        </w:rPr>
      </w:pPr>
      <w:r>
        <w:rPr>
          <w:color w:val="000000"/>
          <w:sz w:val="24"/>
          <w:szCs w:val="24"/>
        </w:rPr>
        <w:t>The dynamic pricing module estimates demand elasticity through a Log-Log OLS regression:</w:t>
      </w:r>
    </w:p>
    <w:p w:rsidR="00EC56F6" w:rsidRDefault="00EC56F6">
      <w:pPr>
        <w:pBdr>
          <w:top w:val="nil"/>
          <w:left w:val="nil"/>
          <w:bottom w:val="nil"/>
          <w:right w:val="nil"/>
          <w:between w:val="nil"/>
        </w:pBdr>
        <w:spacing w:line="276" w:lineRule="auto"/>
        <w:rPr>
          <w:color w:val="000000"/>
          <w:sz w:val="24"/>
          <w:szCs w:val="24"/>
        </w:rPr>
      </w:pPr>
    </w:p>
    <w:p w:rsidR="00EC56F6" w:rsidRDefault="00EC56F6">
      <w:pPr>
        <w:pBdr>
          <w:top w:val="nil"/>
          <w:left w:val="nil"/>
          <w:bottom w:val="nil"/>
          <w:right w:val="nil"/>
          <w:between w:val="nil"/>
        </w:pBdr>
        <w:spacing w:before="4" w:line="276" w:lineRule="auto"/>
        <w:rPr>
          <w:color w:val="000000"/>
          <w:sz w:val="24"/>
          <w:szCs w:val="24"/>
        </w:rPr>
      </w:pPr>
    </w:p>
    <w:p w:rsidR="00EC56F6" w:rsidRDefault="00902629">
      <w:pPr>
        <w:tabs>
          <w:tab w:val="left" w:pos="9071"/>
        </w:tabs>
        <w:spacing w:before="1" w:line="276" w:lineRule="auto"/>
        <w:ind w:left="12" w:firstLine="3154"/>
        <w:rPr>
          <w:sz w:val="24"/>
          <w:szCs w:val="24"/>
        </w:rPr>
      </w:pPr>
      <w:bookmarkStart w:id="8" w:name="_heading=h.3l48ytgzjt3y" w:colFirst="0" w:colLast="0"/>
      <w:bookmarkEnd w:id="8"/>
      <w:r>
        <w:rPr>
          <w:rFonts w:ascii="Calibri" w:eastAsia="Calibri" w:hAnsi="Calibri" w:cs="Calibri"/>
          <w:sz w:val="24"/>
          <w:szCs w:val="24"/>
        </w:rPr>
        <w:t xml:space="preserve">ln </w:t>
      </w:r>
      <w:r>
        <w:rPr>
          <w:rFonts w:ascii="Calibri" w:eastAsia="Calibri" w:hAnsi="Calibri" w:cs="Calibri"/>
          <w:i/>
          <w:iCs/>
          <w:sz w:val="24"/>
          <w:szCs w:val="24"/>
        </w:rPr>
        <w:t>Q</w:t>
      </w:r>
      <w:r>
        <w:rPr>
          <w:rFonts w:ascii="Calibri" w:eastAsia="Calibri" w:hAnsi="Calibri" w:cs="Calibri"/>
          <w:i/>
          <w:iCs/>
          <w:sz w:val="24"/>
          <w:szCs w:val="24"/>
          <w:vertAlign w:val="subscript"/>
        </w:rPr>
        <w:t>i</w:t>
      </w:r>
      <w:r>
        <w:rPr>
          <w:rFonts w:ascii="Calibri" w:eastAsia="Calibri" w:hAnsi="Calibri" w:cs="Calibri"/>
          <w:i/>
          <w:iCs/>
          <w:sz w:val="24"/>
          <w:szCs w:val="24"/>
        </w:rPr>
        <w:t xml:space="preserve"> </w:t>
      </w:r>
      <w:r>
        <w:rPr>
          <w:rFonts w:ascii="Calibri" w:eastAsia="Calibri" w:hAnsi="Calibri" w:cs="Calibri"/>
          <w:sz w:val="24"/>
          <w:szCs w:val="24"/>
        </w:rPr>
        <w:t xml:space="preserve">= </w:t>
      </w:r>
      <w:r>
        <w:rPr>
          <w:rFonts w:ascii="Calibri" w:eastAsia="Calibri" w:hAnsi="Calibri" w:cs="Calibri"/>
          <w:i/>
          <w:iCs/>
          <w:sz w:val="24"/>
          <w:szCs w:val="24"/>
        </w:rPr>
        <w:t xml:space="preserve">α </w:t>
      </w:r>
      <w:r>
        <w:rPr>
          <w:rFonts w:ascii="Calibri" w:eastAsia="Calibri" w:hAnsi="Calibri" w:cs="Calibri"/>
          <w:sz w:val="24"/>
          <w:szCs w:val="24"/>
        </w:rPr>
        <w:t xml:space="preserve">+ </w:t>
      </w:r>
      <w:r>
        <w:rPr>
          <w:rFonts w:ascii="Calibri" w:eastAsia="Calibri" w:hAnsi="Calibri" w:cs="Calibri"/>
          <w:i/>
          <w:iCs/>
          <w:sz w:val="24"/>
          <w:szCs w:val="24"/>
        </w:rPr>
        <w:t>β</w:t>
      </w:r>
      <w:r>
        <w:rPr>
          <w:rFonts w:ascii="Calibri" w:eastAsia="Calibri" w:hAnsi="Calibri" w:cs="Calibri"/>
          <w:i/>
          <w:iCs/>
          <w:sz w:val="24"/>
          <w:szCs w:val="24"/>
          <w:vertAlign w:val="subscript"/>
        </w:rPr>
        <w:t>p</w:t>
      </w:r>
      <w:r>
        <w:rPr>
          <w:rFonts w:ascii="Calibri" w:eastAsia="Calibri" w:hAnsi="Calibri" w:cs="Calibri"/>
          <w:i/>
          <w:iCs/>
          <w:sz w:val="24"/>
          <w:szCs w:val="24"/>
        </w:rPr>
        <w:t xml:space="preserve"> </w:t>
      </w:r>
      <w:r>
        <w:rPr>
          <w:rFonts w:ascii="Calibri" w:eastAsia="Calibri" w:hAnsi="Calibri" w:cs="Calibri"/>
          <w:sz w:val="24"/>
          <w:szCs w:val="24"/>
        </w:rPr>
        <w:t xml:space="preserve">ln </w:t>
      </w:r>
      <w:r>
        <w:rPr>
          <w:rFonts w:ascii="Calibri" w:eastAsia="Calibri" w:hAnsi="Calibri" w:cs="Calibri"/>
          <w:i/>
          <w:iCs/>
          <w:sz w:val="24"/>
          <w:szCs w:val="24"/>
        </w:rPr>
        <w:t>P</w:t>
      </w:r>
      <w:r>
        <w:rPr>
          <w:rFonts w:ascii="Calibri" w:eastAsia="Calibri" w:hAnsi="Calibri" w:cs="Calibri"/>
          <w:i/>
          <w:iCs/>
          <w:sz w:val="24"/>
          <w:szCs w:val="24"/>
          <w:vertAlign w:val="subscript"/>
        </w:rPr>
        <w:t>i</w:t>
      </w:r>
      <w:r>
        <w:rPr>
          <w:rFonts w:ascii="Calibri" w:eastAsia="Calibri" w:hAnsi="Calibri" w:cs="Calibri"/>
          <w:i/>
          <w:iCs/>
          <w:sz w:val="24"/>
          <w:szCs w:val="24"/>
        </w:rPr>
        <w:t xml:space="preserve"> </w:t>
      </w:r>
      <w:r>
        <w:rPr>
          <w:rFonts w:ascii="Calibri" w:eastAsia="Calibri" w:hAnsi="Calibri" w:cs="Calibri"/>
          <w:sz w:val="24"/>
          <w:szCs w:val="24"/>
        </w:rPr>
        <w:t xml:space="preserve">+ </w:t>
      </w:r>
      <w:r>
        <w:rPr>
          <w:rFonts w:ascii="Calibri" w:eastAsia="Calibri" w:hAnsi="Calibri" w:cs="Calibri"/>
          <w:i/>
          <w:iCs/>
          <w:sz w:val="24"/>
          <w:szCs w:val="24"/>
        </w:rPr>
        <w:t>β</w:t>
      </w:r>
      <w:r>
        <w:rPr>
          <w:rFonts w:ascii="Calibri" w:eastAsia="Calibri" w:hAnsi="Calibri" w:cs="Calibri"/>
          <w:i/>
          <w:iCs/>
          <w:sz w:val="24"/>
          <w:szCs w:val="24"/>
          <w:vertAlign w:val="subscript"/>
        </w:rPr>
        <w:t>t</w:t>
      </w:r>
      <w:r>
        <w:rPr>
          <w:rFonts w:ascii="Calibri" w:eastAsia="Calibri" w:hAnsi="Calibri" w:cs="Calibri"/>
          <w:i/>
          <w:iCs/>
          <w:sz w:val="24"/>
          <w:szCs w:val="24"/>
        </w:rPr>
        <w:t xml:space="preserve">T </w:t>
      </w:r>
      <w:r>
        <w:rPr>
          <w:rFonts w:ascii="Calibri" w:eastAsia="Calibri" w:hAnsi="Calibri" w:cs="Calibri"/>
          <w:sz w:val="24"/>
          <w:szCs w:val="24"/>
        </w:rPr>
        <w:t xml:space="preserve">+ </w:t>
      </w:r>
      <w:r>
        <w:rPr>
          <w:rFonts w:ascii="Calibri" w:eastAsia="Calibri" w:hAnsi="Calibri" w:cs="Calibri"/>
          <w:i/>
          <w:iCs/>
          <w:sz w:val="24"/>
          <w:szCs w:val="24"/>
        </w:rPr>
        <w:t>ε</w:t>
      </w:r>
      <w:r>
        <w:rPr>
          <w:rFonts w:ascii="Calibri" w:eastAsia="Calibri" w:hAnsi="Calibri" w:cs="Calibri"/>
          <w:i/>
          <w:iCs/>
          <w:sz w:val="24"/>
          <w:szCs w:val="24"/>
        </w:rPr>
        <w:tab/>
      </w:r>
      <w:r>
        <w:rPr>
          <w:sz w:val="24"/>
          <w:szCs w:val="24"/>
        </w:rPr>
        <w:t>(6)</w:t>
      </w:r>
    </w:p>
    <w:p w:rsidR="00EC56F6" w:rsidRDefault="00EC56F6">
      <w:pPr>
        <w:pBdr>
          <w:top w:val="nil"/>
          <w:left w:val="nil"/>
          <w:bottom w:val="nil"/>
          <w:right w:val="nil"/>
          <w:between w:val="nil"/>
        </w:pBdr>
        <w:spacing w:before="69" w:line="276" w:lineRule="auto"/>
        <w:rPr>
          <w:color w:val="000000"/>
          <w:sz w:val="24"/>
          <w:szCs w:val="24"/>
        </w:rPr>
      </w:pPr>
    </w:p>
    <w:p w:rsidR="00EC56F6" w:rsidRDefault="00902629">
      <w:pPr>
        <w:pBdr>
          <w:top w:val="nil"/>
          <w:left w:val="nil"/>
          <w:bottom w:val="nil"/>
          <w:right w:val="nil"/>
          <w:between w:val="nil"/>
        </w:pBdr>
        <w:spacing w:line="276" w:lineRule="auto"/>
        <w:ind w:left="20" w:right="1147" w:hanging="9"/>
        <w:jc w:val="both"/>
        <w:rPr>
          <w:color w:val="000000"/>
          <w:sz w:val="24"/>
          <w:szCs w:val="24"/>
        </w:rPr>
      </w:pPr>
      <w:r>
        <w:rPr>
          <w:color w:val="000000"/>
          <w:sz w:val="24"/>
          <w:szCs w:val="24"/>
        </w:rPr>
        <w:t xml:space="preserve">where </w:t>
      </w:r>
      <w:r>
        <w:rPr>
          <w:rFonts w:ascii="Calibri" w:eastAsia="Calibri" w:hAnsi="Calibri" w:cs="Calibri"/>
          <w:i/>
          <w:iCs/>
          <w:color w:val="000000"/>
          <w:sz w:val="24"/>
          <w:szCs w:val="24"/>
        </w:rPr>
        <w:t>Q</w:t>
      </w:r>
      <w:r>
        <w:rPr>
          <w:rFonts w:ascii="Calibri" w:eastAsia="Calibri" w:hAnsi="Calibri" w:cs="Calibri"/>
          <w:i/>
          <w:iCs/>
          <w:color w:val="000000"/>
          <w:sz w:val="24"/>
          <w:szCs w:val="24"/>
          <w:vertAlign w:val="subscript"/>
        </w:rPr>
        <w:t>i</w:t>
      </w:r>
      <w:r>
        <w:rPr>
          <w:rFonts w:ascii="Calibri" w:eastAsia="Calibri" w:hAnsi="Calibri" w:cs="Calibri"/>
          <w:i/>
          <w:iCs/>
          <w:color w:val="000000"/>
          <w:sz w:val="24"/>
          <w:szCs w:val="24"/>
        </w:rPr>
        <w:t xml:space="preserve"> </w:t>
      </w:r>
      <w:r>
        <w:rPr>
          <w:color w:val="000000"/>
          <w:sz w:val="24"/>
          <w:szCs w:val="24"/>
        </w:rPr>
        <w:t xml:space="preserve">denotes item demand, </w:t>
      </w:r>
      <w:r>
        <w:rPr>
          <w:rFonts w:ascii="Calibri" w:eastAsia="Calibri" w:hAnsi="Calibri" w:cs="Calibri"/>
          <w:i/>
          <w:iCs/>
          <w:color w:val="000000"/>
          <w:sz w:val="24"/>
          <w:szCs w:val="24"/>
        </w:rPr>
        <w:t>P</w:t>
      </w:r>
      <w:r>
        <w:rPr>
          <w:rFonts w:ascii="Calibri" w:eastAsia="Calibri" w:hAnsi="Calibri" w:cs="Calibri"/>
          <w:i/>
          <w:iCs/>
          <w:color w:val="000000"/>
          <w:sz w:val="24"/>
          <w:szCs w:val="24"/>
          <w:vertAlign w:val="subscript"/>
        </w:rPr>
        <w:t>i</w:t>
      </w:r>
      <w:r>
        <w:rPr>
          <w:rFonts w:ascii="Calibri" w:eastAsia="Calibri" w:hAnsi="Calibri" w:cs="Calibri"/>
          <w:i/>
          <w:iCs/>
          <w:color w:val="000000"/>
          <w:sz w:val="24"/>
          <w:szCs w:val="24"/>
        </w:rPr>
        <w:t xml:space="preserve"> </w:t>
      </w:r>
      <w:r>
        <w:rPr>
          <w:color w:val="000000"/>
          <w:sz w:val="24"/>
          <w:szCs w:val="24"/>
        </w:rPr>
        <w:t xml:space="preserve">is the selling price, </w:t>
      </w:r>
      <w:r>
        <w:rPr>
          <w:rFonts w:ascii="Calibri" w:eastAsia="Calibri" w:hAnsi="Calibri" w:cs="Calibri"/>
          <w:i/>
          <w:iCs/>
          <w:color w:val="000000"/>
          <w:sz w:val="24"/>
          <w:szCs w:val="24"/>
        </w:rPr>
        <w:t xml:space="preserve">T </w:t>
      </w:r>
      <w:r>
        <w:rPr>
          <w:color w:val="000000"/>
          <w:sz w:val="24"/>
          <w:szCs w:val="24"/>
        </w:rPr>
        <w:t xml:space="preserve">encodes time-of-day and day-of-week effects, and </w:t>
      </w:r>
      <w:r>
        <w:rPr>
          <w:rFonts w:ascii="Calibri" w:eastAsia="Calibri" w:hAnsi="Calibri" w:cs="Calibri"/>
          <w:i/>
          <w:iCs/>
          <w:color w:val="000000"/>
          <w:sz w:val="24"/>
          <w:szCs w:val="24"/>
        </w:rPr>
        <w:t>β</w:t>
      </w:r>
      <w:r>
        <w:rPr>
          <w:rFonts w:ascii="Calibri" w:eastAsia="Calibri" w:hAnsi="Calibri" w:cs="Calibri"/>
          <w:color w:val="000000"/>
          <w:sz w:val="24"/>
          <w:szCs w:val="24"/>
        </w:rPr>
        <w:t>ˆ</w:t>
      </w:r>
      <w:r>
        <w:rPr>
          <w:rFonts w:ascii="Calibri" w:eastAsia="Calibri" w:hAnsi="Calibri" w:cs="Calibri"/>
          <w:i/>
          <w:iCs/>
          <w:color w:val="000000"/>
          <w:sz w:val="16"/>
          <w:szCs w:val="16"/>
        </w:rPr>
        <w:t xml:space="preserve">p </w:t>
      </w:r>
      <w:r>
        <w:rPr>
          <w:color w:val="000000"/>
          <w:sz w:val="24"/>
          <w:szCs w:val="24"/>
        </w:rPr>
        <w:t>is the fitted price-elasticity coefficient. Recommended price adjustments are surfaced on the Manager Dashboard, bounded by a configurable maximum demand-loss tolerance.</w:t>
      </w:r>
    </w:p>
    <w:p w:rsidR="00EC56F6" w:rsidRDefault="00EC56F6">
      <w:pPr>
        <w:pBdr>
          <w:top w:val="nil"/>
          <w:left w:val="nil"/>
          <w:bottom w:val="nil"/>
          <w:right w:val="nil"/>
          <w:between w:val="nil"/>
        </w:pBdr>
        <w:spacing w:before="127" w:line="276" w:lineRule="auto"/>
        <w:rPr>
          <w:color w:val="000000"/>
          <w:sz w:val="24"/>
          <w:szCs w:val="24"/>
        </w:rPr>
      </w:pPr>
    </w:p>
    <w:p w:rsidR="00EC56F6" w:rsidRDefault="00902629">
      <w:pPr>
        <w:pStyle w:val="Heading2"/>
        <w:numPr>
          <w:ilvl w:val="0"/>
          <w:numId w:val="4"/>
        </w:numPr>
        <w:tabs>
          <w:tab w:val="left" w:pos="291"/>
        </w:tabs>
        <w:spacing w:before="1" w:line="276" w:lineRule="auto"/>
        <w:ind w:left="291" w:hanging="271"/>
      </w:pPr>
      <w:r>
        <w:t>Table Allocation Optimiser</w:t>
      </w:r>
    </w:p>
    <w:p w:rsidR="00EC56F6" w:rsidRDefault="00902629">
      <w:pPr>
        <w:pBdr>
          <w:top w:val="nil"/>
          <w:left w:val="nil"/>
          <w:bottom w:val="nil"/>
          <w:right w:val="nil"/>
          <w:between w:val="nil"/>
        </w:pBdr>
        <w:spacing w:before="244" w:line="276" w:lineRule="auto"/>
        <w:ind w:left="20" w:right="1152" w:hanging="8"/>
        <w:jc w:val="both"/>
        <w:rPr>
          <w:color w:val="000000"/>
          <w:sz w:val="24"/>
          <w:szCs w:val="24"/>
        </w:rPr>
      </w:pPr>
      <w:r>
        <w:rPr>
          <w:color w:val="000000"/>
          <w:sz w:val="24"/>
          <w:szCs w:val="24"/>
        </w:rPr>
        <w:t xml:space="preserve">The Table Allocation Optimiser assigns incoming parties to tables by computing a weighted score for each candidate table </w:t>
      </w:r>
      <w:r>
        <w:rPr>
          <w:rFonts w:ascii="Calibri" w:eastAsia="Calibri" w:hAnsi="Calibri" w:cs="Calibri"/>
          <w:i/>
          <w:iCs/>
          <w:color w:val="000000"/>
          <w:sz w:val="24"/>
          <w:szCs w:val="24"/>
        </w:rPr>
        <w:t>t</w:t>
      </w:r>
      <w:r>
        <w:rPr>
          <w:color w:val="000000"/>
          <w:sz w:val="24"/>
          <w:szCs w:val="24"/>
        </w:rPr>
        <w:t>:</w:t>
      </w:r>
    </w:p>
    <w:p w:rsidR="00EC56F6" w:rsidRDefault="00EC56F6">
      <w:pPr>
        <w:pBdr>
          <w:top w:val="nil"/>
          <w:left w:val="nil"/>
          <w:bottom w:val="nil"/>
          <w:right w:val="nil"/>
          <w:between w:val="nil"/>
        </w:pBdr>
        <w:spacing w:before="9" w:line="276" w:lineRule="auto"/>
        <w:rPr>
          <w:color w:val="000000"/>
          <w:sz w:val="18"/>
          <w:szCs w:val="18"/>
        </w:rPr>
        <w:sectPr w:rsidR="00EC56F6">
          <w:type w:val="continuous"/>
          <w:pgSz w:w="11910" w:h="16840"/>
          <w:pgMar w:top="1080" w:right="141" w:bottom="900" w:left="1275" w:header="0" w:footer="719" w:gutter="0"/>
          <w:cols w:space="720"/>
        </w:sectPr>
      </w:pPr>
    </w:p>
    <w:p w:rsidR="00EC56F6" w:rsidRDefault="00902629">
      <w:pPr>
        <w:pBdr>
          <w:top w:val="nil"/>
          <w:left w:val="nil"/>
          <w:bottom w:val="nil"/>
          <w:right w:val="nil"/>
          <w:between w:val="nil"/>
        </w:pBdr>
        <w:spacing w:before="246" w:line="276" w:lineRule="auto"/>
        <w:ind w:left="1214"/>
        <w:rPr>
          <w:rFonts w:ascii="Calibri" w:eastAsia="Calibri" w:hAnsi="Calibri" w:cs="Calibri"/>
          <w:color w:val="000000"/>
          <w:sz w:val="24"/>
          <w:szCs w:val="24"/>
        </w:rPr>
      </w:pPr>
      <w:bookmarkStart w:id="9" w:name="_heading=h.ynewi7xu8ah3" w:colFirst="0" w:colLast="0"/>
      <w:bookmarkEnd w:id="9"/>
      <w:r>
        <w:rPr>
          <w:color w:val="000000"/>
          <w:sz w:val="24"/>
          <w:szCs w:val="24"/>
        </w:rPr>
        <w:lastRenderedPageBreak/>
        <w:t>score</w:t>
      </w:r>
      <w:r>
        <w:rPr>
          <w:rFonts w:ascii="Calibri" w:eastAsia="Calibri" w:hAnsi="Calibri" w:cs="Calibri"/>
          <w:color w:val="000000"/>
          <w:sz w:val="24"/>
          <w:szCs w:val="24"/>
        </w:rPr>
        <w:t>(</w:t>
      </w:r>
      <w:r>
        <w:rPr>
          <w:rFonts w:ascii="Calibri" w:eastAsia="Calibri" w:hAnsi="Calibri" w:cs="Calibri"/>
          <w:i/>
          <w:iCs/>
          <w:color w:val="000000"/>
          <w:sz w:val="24"/>
          <w:szCs w:val="24"/>
        </w:rPr>
        <w:t>t</w:t>
      </w:r>
      <w:r>
        <w:rPr>
          <w:rFonts w:ascii="Calibri" w:eastAsia="Calibri" w:hAnsi="Calibri" w:cs="Calibri"/>
          <w:color w:val="000000"/>
          <w:sz w:val="24"/>
          <w:szCs w:val="24"/>
        </w:rPr>
        <w:t xml:space="preserve">) = </w:t>
      </w:r>
      <w:r>
        <w:rPr>
          <w:rFonts w:ascii="Calibri" w:eastAsia="Calibri" w:hAnsi="Calibri" w:cs="Calibri"/>
          <w:i/>
          <w:iCs/>
          <w:color w:val="000000"/>
          <w:sz w:val="24"/>
          <w:szCs w:val="24"/>
        </w:rPr>
        <w:t>w</w:t>
      </w:r>
      <w:r>
        <w:rPr>
          <w:rFonts w:ascii="Calibri" w:eastAsia="Calibri" w:hAnsi="Calibri" w:cs="Calibri"/>
          <w:color w:val="000000"/>
          <w:sz w:val="24"/>
          <w:szCs w:val="24"/>
          <w:vertAlign w:val="subscript"/>
        </w:rPr>
        <w:t>1</w:t>
      </w:r>
    </w:p>
    <w:p w:rsidR="00EC56F6" w:rsidRDefault="00902629">
      <w:pPr>
        <w:numPr>
          <w:ilvl w:val="0"/>
          <w:numId w:val="3"/>
        </w:numPr>
        <w:pBdr>
          <w:top w:val="nil"/>
          <w:left w:val="nil"/>
          <w:bottom w:val="nil"/>
          <w:right w:val="nil"/>
          <w:between w:val="nil"/>
        </w:pBdr>
        <w:tabs>
          <w:tab w:val="left" w:pos="142"/>
        </w:tabs>
        <w:spacing w:before="235" w:line="276" w:lineRule="auto"/>
        <w:ind w:hanging="119"/>
        <w:rPr>
          <w:rFonts w:ascii="SimSun-ExtB" w:eastAsia="SimSun-ExtB" w:hAnsi="SimSun-ExtB" w:cs="SimSun-ExtB"/>
          <w:color w:val="000000"/>
          <w:sz w:val="24"/>
          <w:szCs w:val="24"/>
        </w:rPr>
      </w:pPr>
      <w:r>
        <w:br w:type="column"/>
      </w:r>
      <w:r>
        <w:rPr>
          <w:color w:val="000000"/>
          <w:sz w:val="24"/>
          <w:szCs w:val="24"/>
        </w:rPr>
        <w:lastRenderedPageBreak/>
        <w:t>cap_match</w:t>
      </w:r>
      <w:r>
        <w:rPr>
          <w:rFonts w:ascii="Calibri" w:eastAsia="Calibri" w:hAnsi="Calibri" w:cs="Calibri"/>
          <w:color w:val="000000"/>
          <w:sz w:val="24"/>
          <w:szCs w:val="24"/>
        </w:rPr>
        <w:t>(</w:t>
      </w:r>
      <w:r>
        <w:rPr>
          <w:rFonts w:ascii="Calibri" w:eastAsia="Calibri" w:hAnsi="Calibri" w:cs="Calibri"/>
          <w:i/>
          <w:iCs/>
          <w:color w:val="000000"/>
          <w:sz w:val="24"/>
          <w:szCs w:val="24"/>
        </w:rPr>
        <w:t>t, s</w:t>
      </w:r>
      <w:r>
        <w:rPr>
          <w:rFonts w:ascii="Calibri" w:eastAsia="Calibri" w:hAnsi="Calibri" w:cs="Calibri"/>
          <w:color w:val="000000"/>
          <w:sz w:val="24"/>
          <w:szCs w:val="24"/>
        </w:rPr>
        <w:t xml:space="preserve">) + </w:t>
      </w:r>
      <w:r>
        <w:rPr>
          <w:rFonts w:ascii="Calibri" w:eastAsia="Calibri" w:hAnsi="Calibri" w:cs="Calibri"/>
          <w:i/>
          <w:iCs/>
          <w:color w:val="000000"/>
          <w:sz w:val="24"/>
          <w:szCs w:val="24"/>
        </w:rPr>
        <w:t>w</w:t>
      </w:r>
      <w:r>
        <w:rPr>
          <w:rFonts w:ascii="Calibri" w:eastAsia="Calibri" w:hAnsi="Calibri" w:cs="Calibri"/>
          <w:color w:val="000000"/>
          <w:sz w:val="24"/>
          <w:szCs w:val="24"/>
          <w:vertAlign w:val="subscript"/>
        </w:rPr>
        <w:t>2</w:t>
      </w:r>
    </w:p>
    <w:p w:rsidR="00EC56F6" w:rsidRDefault="00902629">
      <w:pPr>
        <w:tabs>
          <w:tab w:val="left" w:pos="524"/>
          <w:tab w:val="left" w:pos="998"/>
        </w:tabs>
        <w:spacing w:before="84" w:line="276" w:lineRule="auto"/>
        <w:ind w:left="166"/>
        <w:rPr>
          <w:rFonts w:ascii="Calibri" w:eastAsia="Calibri" w:hAnsi="Calibri" w:cs="Calibri"/>
          <w:sz w:val="24"/>
          <w:szCs w:val="24"/>
        </w:rPr>
      </w:pPr>
      <w:r>
        <w:br w:type="column"/>
      </w:r>
      <w:r>
        <w:rPr>
          <w:rFonts w:ascii="Calibri" w:eastAsia="Calibri" w:hAnsi="Calibri" w:cs="Calibri"/>
          <w:sz w:val="24"/>
          <w:szCs w:val="24"/>
          <w:u w:val="single"/>
        </w:rPr>
        <w:lastRenderedPageBreak/>
        <w:tab/>
        <w:t>1</w:t>
      </w:r>
      <w:r>
        <w:rPr>
          <w:rFonts w:ascii="Calibri" w:eastAsia="Calibri" w:hAnsi="Calibri" w:cs="Calibri"/>
          <w:sz w:val="24"/>
          <w:szCs w:val="24"/>
          <w:u w:val="single"/>
        </w:rPr>
        <w:tab/>
      </w:r>
    </w:p>
    <w:p w:rsidR="00EC56F6" w:rsidRDefault="00902629">
      <w:pPr>
        <w:numPr>
          <w:ilvl w:val="0"/>
          <w:numId w:val="3"/>
        </w:numPr>
        <w:pBdr>
          <w:top w:val="nil"/>
          <w:left w:val="nil"/>
          <w:bottom w:val="nil"/>
          <w:right w:val="nil"/>
          <w:between w:val="nil"/>
        </w:pBdr>
        <w:tabs>
          <w:tab w:val="left" w:pos="166"/>
        </w:tabs>
        <w:spacing w:line="276" w:lineRule="auto"/>
        <w:ind w:left="166" w:hanging="143"/>
        <w:rPr>
          <w:rFonts w:ascii="SimSun-ExtB" w:eastAsia="SimSun-ExtB" w:hAnsi="SimSun-ExtB" w:cs="SimSun-ExtB"/>
          <w:color w:val="000000"/>
          <w:sz w:val="40"/>
          <w:szCs w:val="40"/>
          <w:vertAlign w:val="superscript"/>
        </w:rPr>
      </w:pPr>
      <w:r>
        <w:rPr>
          <w:color w:val="000000"/>
          <w:sz w:val="24"/>
          <w:szCs w:val="24"/>
        </w:rPr>
        <w:t>load</w:t>
      </w:r>
      <w:r>
        <w:rPr>
          <w:rFonts w:ascii="Calibri" w:eastAsia="Calibri" w:hAnsi="Calibri" w:cs="Calibri"/>
          <w:color w:val="000000"/>
          <w:sz w:val="24"/>
          <w:szCs w:val="24"/>
        </w:rPr>
        <w:t>(</w:t>
      </w:r>
      <w:r>
        <w:rPr>
          <w:rFonts w:ascii="Calibri" w:eastAsia="Calibri" w:hAnsi="Calibri" w:cs="Calibri"/>
          <w:i/>
          <w:iCs/>
          <w:color w:val="000000"/>
          <w:sz w:val="24"/>
          <w:szCs w:val="24"/>
        </w:rPr>
        <w:t xml:space="preserve">w </w:t>
      </w:r>
      <w:r>
        <w:rPr>
          <w:rFonts w:ascii="Calibri" w:eastAsia="Calibri" w:hAnsi="Calibri" w:cs="Calibri"/>
          <w:color w:val="000000"/>
          <w:sz w:val="24"/>
          <w:szCs w:val="24"/>
        </w:rPr>
        <w:t xml:space="preserve">) </w:t>
      </w:r>
      <w:r>
        <w:rPr>
          <w:rFonts w:ascii="Calibri" w:eastAsia="Calibri" w:hAnsi="Calibri" w:cs="Calibri"/>
          <w:color w:val="000000"/>
          <w:sz w:val="40"/>
          <w:szCs w:val="40"/>
          <w:vertAlign w:val="superscript"/>
        </w:rPr>
        <w:t xml:space="preserve">+ </w:t>
      </w:r>
      <w:r>
        <w:rPr>
          <w:rFonts w:ascii="Calibri" w:eastAsia="Calibri" w:hAnsi="Calibri" w:cs="Calibri"/>
          <w:i/>
          <w:iCs/>
          <w:color w:val="000000"/>
          <w:sz w:val="40"/>
          <w:szCs w:val="40"/>
          <w:vertAlign w:val="superscript"/>
        </w:rPr>
        <w:t>w</w:t>
      </w:r>
      <w:r>
        <w:rPr>
          <w:rFonts w:ascii="Calibri" w:eastAsia="Calibri" w:hAnsi="Calibri" w:cs="Calibri"/>
          <w:color w:val="000000"/>
          <w:sz w:val="26"/>
          <w:szCs w:val="26"/>
          <w:vertAlign w:val="superscript"/>
        </w:rPr>
        <w:t>3</w:t>
      </w:r>
      <w:r>
        <w:rPr>
          <w:noProof/>
          <w:lang w:val="en-IN"/>
        </w:rPr>
        <mc:AlternateContent>
          <mc:Choice Requires="wpg">
            <w:drawing>
              <wp:anchor distT="0" distB="0" distL="0" distR="0" simplePos="0" relativeHeight="251670528" behindDoc="1" locked="0" layoutInCell="1" hidden="0" allowOverlap="1">
                <wp:simplePos x="0" y="0"/>
                <wp:positionH relativeFrom="column">
                  <wp:posOffset>3620859</wp:posOffset>
                </wp:positionH>
                <wp:positionV relativeFrom="paragraph">
                  <wp:posOffset>152448</wp:posOffset>
                </wp:positionV>
                <wp:extent cx="48895" cy="111125"/>
                <wp:effectExtent l="0" t="0" r="0" b="0"/>
                <wp:wrapNone/>
                <wp:docPr id="38" name="Rectangle 38"/>
                <wp:cNvGraphicFramePr/>
                <a:graphic xmlns:a="http://schemas.openxmlformats.org/drawingml/2006/main">
                  <a:graphicData uri="http://schemas.microsoft.com/office/word/2010/wordprocessingShape">
                    <wps:wsp>
                      <wps:cNvSpPr/>
                      <wps:spPr>
                        <a:xfrm>
                          <a:off x="5326315" y="3729200"/>
                          <a:ext cx="39370" cy="101600"/>
                        </a:xfrm>
                        <a:prstGeom prst="rect">
                          <a:avLst/>
                        </a:prstGeom>
                        <a:noFill/>
                        <a:ln>
                          <a:noFill/>
                        </a:ln>
                      </wps:spPr>
                      <wps:txbx>
                        <w:txbxContent>
                          <w:p w:rsidR="00EC56F6" w:rsidRDefault="00902629">
                            <w:pPr>
                              <w:spacing w:line="180" w:lineRule="auto"/>
                              <w:textDirection w:val="btLr"/>
                            </w:pPr>
                            <w:r>
                              <w:rPr>
                                <w:rFonts w:ascii="Calibri" w:eastAsia="Calibri" w:hAnsi="Calibri" w:cs="Calibri"/>
                                <w:i/>
                                <w:color w:val="000000"/>
                                <w:sz w:val="16"/>
                              </w:rPr>
                              <w:t>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3620859</wp:posOffset>
                </wp:positionH>
                <wp:positionV relativeFrom="paragraph">
                  <wp:posOffset>152448</wp:posOffset>
                </wp:positionV>
                <wp:extent cx="48895" cy="111125"/>
                <wp:effectExtent b="0" l="0" r="0" t="0"/>
                <wp:wrapNone/>
                <wp:docPr id="38"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48895" cy="111125"/>
                        </a:xfrm>
                        <a:prstGeom prst="rect"/>
                        <a:ln/>
                      </pic:spPr>
                    </pic:pic>
                  </a:graphicData>
                </a:graphic>
              </wp:anchor>
            </w:drawing>
          </mc:Fallback>
        </mc:AlternateContent>
      </w:r>
    </w:p>
    <w:p w:rsidR="00EC56F6" w:rsidRDefault="00902629">
      <w:pPr>
        <w:numPr>
          <w:ilvl w:val="0"/>
          <w:numId w:val="3"/>
        </w:numPr>
        <w:pBdr>
          <w:top w:val="nil"/>
          <w:left w:val="nil"/>
          <w:bottom w:val="nil"/>
          <w:right w:val="nil"/>
          <w:between w:val="nil"/>
        </w:pBdr>
        <w:tabs>
          <w:tab w:val="left" w:pos="142"/>
          <w:tab w:val="left" w:pos="2595"/>
        </w:tabs>
        <w:spacing w:before="235" w:line="276" w:lineRule="auto"/>
        <w:ind w:hanging="119"/>
        <w:rPr>
          <w:rFonts w:ascii="SimSun-ExtB" w:eastAsia="SimSun-ExtB" w:hAnsi="SimSun-ExtB" w:cs="SimSun-ExtB"/>
          <w:color w:val="000000"/>
          <w:sz w:val="24"/>
          <w:szCs w:val="24"/>
        </w:rPr>
        <w:sectPr w:rsidR="00EC56F6">
          <w:type w:val="continuous"/>
          <w:pgSz w:w="11910" w:h="16840"/>
          <w:pgMar w:top="1080" w:right="141" w:bottom="900" w:left="1275" w:header="0" w:footer="719" w:gutter="0"/>
          <w:cols w:num="4" w:space="720" w:equalWidth="0">
            <w:col w:w="2594" w:space="39"/>
            <w:col w:w="2594" w:space="39"/>
            <w:col w:w="2594" w:space="39"/>
            <w:col w:w="2594" w:space="0"/>
          </w:cols>
        </w:sectPr>
      </w:pPr>
      <w:r>
        <w:br w:type="column"/>
      </w:r>
      <w:r>
        <w:rPr>
          <w:color w:val="000000"/>
          <w:sz w:val="24"/>
          <w:szCs w:val="24"/>
        </w:rPr>
        <w:lastRenderedPageBreak/>
        <w:t>rev_potential</w:t>
      </w:r>
      <w:r>
        <w:rPr>
          <w:rFonts w:ascii="Calibri" w:eastAsia="Calibri" w:hAnsi="Calibri" w:cs="Calibri"/>
          <w:color w:val="000000"/>
          <w:sz w:val="24"/>
          <w:szCs w:val="24"/>
        </w:rPr>
        <w:t>(</w:t>
      </w:r>
      <w:r>
        <w:rPr>
          <w:rFonts w:ascii="Calibri" w:eastAsia="Calibri" w:hAnsi="Calibri" w:cs="Calibri"/>
          <w:i/>
          <w:iCs/>
          <w:color w:val="000000"/>
          <w:sz w:val="24"/>
          <w:szCs w:val="24"/>
        </w:rPr>
        <w:t>t</w:t>
      </w:r>
      <w:r>
        <w:rPr>
          <w:rFonts w:ascii="Calibri" w:eastAsia="Calibri" w:hAnsi="Calibri" w:cs="Calibri"/>
          <w:color w:val="000000"/>
          <w:sz w:val="24"/>
          <w:szCs w:val="24"/>
        </w:rPr>
        <w:t>)</w:t>
      </w:r>
      <w:r>
        <w:rPr>
          <w:rFonts w:ascii="Calibri" w:eastAsia="Calibri" w:hAnsi="Calibri" w:cs="Calibri"/>
          <w:color w:val="000000"/>
          <w:sz w:val="24"/>
          <w:szCs w:val="24"/>
        </w:rPr>
        <w:tab/>
      </w:r>
      <w:r>
        <w:rPr>
          <w:color w:val="000000"/>
          <w:sz w:val="24"/>
          <w:szCs w:val="24"/>
        </w:rPr>
        <w:t>(7)</w:t>
      </w:r>
    </w:p>
    <w:p w:rsidR="00EC56F6" w:rsidRDefault="00902629">
      <w:pPr>
        <w:pBdr>
          <w:top w:val="nil"/>
          <w:left w:val="nil"/>
          <w:bottom w:val="nil"/>
          <w:right w:val="nil"/>
          <w:between w:val="nil"/>
        </w:pBdr>
        <w:spacing w:before="247" w:line="276" w:lineRule="auto"/>
        <w:ind w:left="15" w:right="1152" w:hanging="3"/>
        <w:jc w:val="both"/>
        <w:rPr>
          <w:color w:val="000000"/>
          <w:sz w:val="24"/>
          <w:szCs w:val="24"/>
        </w:rPr>
      </w:pPr>
      <w:r>
        <w:rPr>
          <w:color w:val="000000"/>
          <w:sz w:val="24"/>
          <w:szCs w:val="24"/>
        </w:rPr>
        <w:lastRenderedPageBreak/>
        <w:t xml:space="preserve">where </w:t>
      </w:r>
      <w:r>
        <w:rPr>
          <w:rFonts w:ascii="Calibri" w:eastAsia="Calibri" w:hAnsi="Calibri" w:cs="Calibri"/>
          <w:i/>
          <w:iCs/>
          <w:color w:val="000000"/>
          <w:sz w:val="24"/>
          <w:szCs w:val="24"/>
        </w:rPr>
        <w:t xml:space="preserve">s </w:t>
      </w:r>
      <w:r>
        <w:rPr>
          <w:color w:val="000000"/>
          <w:sz w:val="24"/>
          <w:szCs w:val="24"/>
        </w:rPr>
        <w:t>is the incoming party size, cap_match penalises large capacity mismatches, load</w:t>
      </w:r>
      <w:r>
        <w:rPr>
          <w:rFonts w:ascii="Calibri" w:eastAsia="Calibri" w:hAnsi="Calibri" w:cs="Calibri"/>
          <w:color w:val="000000"/>
          <w:sz w:val="24"/>
          <w:szCs w:val="24"/>
        </w:rPr>
        <w:t>(</w:t>
      </w:r>
      <w:r>
        <w:rPr>
          <w:rFonts w:ascii="Calibri" w:eastAsia="Calibri" w:hAnsi="Calibri" w:cs="Calibri"/>
          <w:i/>
          <w:iCs/>
          <w:color w:val="000000"/>
          <w:sz w:val="24"/>
          <w:szCs w:val="24"/>
        </w:rPr>
        <w:t>w</w:t>
      </w:r>
      <w:r>
        <w:rPr>
          <w:rFonts w:ascii="Calibri" w:eastAsia="Calibri" w:hAnsi="Calibri" w:cs="Calibri"/>
          <w:i/>
          <w:iCs/>
          <w:color w:val="000000"/>
          <w:sz w:val="24"/>
          <w:szCs w:val="24"/>
          <w:vertAlign w:val="subscript"/>
        </w:rPr>
        <w:t>t</w:t>
      </w:r>
      <w:r>
        <w:rPr>
          <w:rFonts w:ascii="Calibri" w:eastAsia="Calibri" w:hAnsi="Calibri" w:cs="Calibri"/>
          <w:color w:val="000000"/>
          <w:sz w:val="24"/>
          <w:szCs w:val="24"/>
        </w:rPr>
        <w:t xml:space="preserve">) </w:t>
      </w:r>
      <w:r>
        <w:rPr>
          <w:color w:val="000000"/>
          <w:sz w:val="24"/>
          <w:szCs w:val="24"/>
        </w:rPr>
        <w:t xml:space="preserve">is the current order load of the assigned waiter, and rev_potential scores tables by historical average bill value. Weights </w:t>
      </w:r>
      <w:r>
        <w:rPr>
          <w:rFonts w:ascii="Calibri" w:eastAsia="Calibri" w:hAnsi="Calibri" w:cs="Calibri"/>
          <w:i/>
          <w:iCs/>
          <w:color w:val="000000"/>
          <w:sz w:val="24"/>
          <w:szCs w:val="24"/>
        </w:rPr>
        <w:t>w</w:t>
      </w:r>
      <w:r>
        <w:rPr>
          <w:rFonts w:ascii="Calibri" w:eastAsia="Calibri" w:hAnsi="Calibri" w:cs="Calibri"/>
          <w:color w:val="000000"/>
          <w:sz w:val="24"/>
          <w:szCs w:val="24"/>
          <w:vertAlign w:val="subscript"/>
        </w:rPr>
        <w:t>1</w:t>
      </w:r>
      <w:r>
        <w:rPr>
          <w:rFonts w:ascii="Calibri" w:eastAsia="Calibri" w:hAnsi="Calibri" w:cs="Calibri"/>
          <w:i/>
          <w:iCs/>
          <w:color w:val="000000"/>
          <w:sz w:val="24"/>
          <w:szCs w:val="24"/>
        </w:rPr>
        <w:t>, w</w:t>
      </w:r>
      <w:r>
        <w:rPr>
          <w:rFonts w:ascii="Calibri" w:eastAsia="Calibri" w:hAnsi="Calibri" w:cs="Calibri"/>
          <w:color w:val="000000"/>
          <w:sz w:val="24"/>
          <w:szCs w:val="24"/>
          <w:vertAlign w:val="subscript"/>
        </w:rPr>
        <w:t>2</w:t>
      </w:r>
      <w:r>
        <w:rPr>
          <w:rFonts w:ascii="Calibri" w:eastAsia="Calibri" w:hAnsi="Calibri" w:cs="Calibri"/>
          <w:i/>
          <w:iCs/>
          <w:color w:val="000000"/>
          <w:sz w:val="24"/>
          <w:szCs w:val="24"/>
        </w:rPr>
        <w:t>, w</w:t>
      </w:r>
      <w:r>
        <w:rPr>
          <w:rFonts w:ascii="Calibri" w:eastAsia="Calibri" w:hAnsi="Calibri" w:cs="Calibri"/>
          <w:color w:val="000000"/>
          <w:sz w:val="24"/>
          <w:szCs w:val="24"/>
          <w:vertAlign w:val="subscript"/>
        </w:rPr>
        <w:t>3</w:t>
      </w:r>
      <w:r>
        <w:rPr>
          <w:rFonts w:ascii="Calibri" w:eastAsia="Calibri" w:hAnsi="Calibri" w:cs="Calibri"/>
          <w:color w:val="000000"/>
          <w:sz w:val="24"/>
          <w:szCs w:val="24"/>
        </w:rPr>
        <w:t xml:space="preserve"> </w:t>
      </w:r>
      <w:r>
        <w:rPr>
          <w:color w:val="000000"/>
          <w:sz w:val="24"/>
          <w:szCs w:val="24"/>
        </w:rPr>
        <w:t>default to 0.5, 0.3, and 0.2 respectively and are adjustable by the Admin role. Average seating wait time fell by 22 % under this scheme in production testing.</w:t>
      </w:r>
    </w:p>
    <w:p w:rsidR="00EC56F6" w:rsidRDefault="00EC56F6">
      <w:pPr>
        <w:pBdr>
          <w:top w:val="nil"/>
          <w:left w:val="nil"/>
          <w:bottom w:val="nil"/>
          <w:right w:val="nil"/>
          <w:between w:val="nil"/>
        </w:pBdr>
        <w:spacing w:before="89" w:line="276" w:lineRule="auto"/>
        <w:rPr>
          <w:color w:val="000000"/>
          <w:sz w:val="24"/>
          <w:szCs w:val="24"/>
        </w:rPr>
      </w:pPr>
    </w:p>
    <w:p w:rsidR="00EC56F6" w:rsidRDefault="00902629">
      <w:pPr>
        <w:pStyle w:val="Heading2"/>
        <w:numPr>
          <w:ilvl w:val="0"/>
          <w:numId w:val="4"/>
        </w:numPr>
        <w:tabs>
          <w:tab w:val="left" w:pos="313"/>
        </w:tabs>
        <w:spacing w:before="1" w:line="276" w:lineRule="auto"/>
        <w:ind w:left="313" w:hanging="293"/>
      </w:pPr>
      <w:r>
        <w:t>Conversational AI Chatbot</w:t>
      </w:r>
    </w:p>
    <w:p w:rsidR="00EC56F6" w:rsidRDefault="00902629">
      <w:pPr>
        <w:pBdr>
          <w:top w:val="nil"/>
          <w:left w:val="nil"/>
          <w:bottom w:val="nil"/>
          <w:right w:val="nil"/>
          <w:between w:val="nil"/>
        </w:pBdr>
        <w:spacing w:before="244" w:line="276" w:lineRule="auto"/>
        <w:ind w:left="20" w:right="1111" w:hanging="9"/>
        <w:jc w:val="both"/>
        <w:rPr>
          <w:color w:val="000000"/>
          <w:sz w:val="24"/>
          <w:szCs w:val="24"/>
        </w:rPr>
      </w:pPr>
      <w:r>
        <w:rPr>
          <w:color w:val="000000"/>
          <w:sz w:val="24"/>
          <w:szCs w:val="24"/>
        </w:rPr>
        <w:t xml:space="preserve">A conversational assistant is embedded in the Manager and Staff UIs, enabling natural-language queries over live operational data—for example, “Which tables are currently occupied?”, “Sum- marise today’s revenue”, or “Are there any low-stock alerts?”. The </w:t>
      </w:r>
      <w:r>
        <w:rPr>
          <w:color w:val="000000"/>
          <w:sz w:val="24"/>
          <w:szCs w:val="24"/>
        </w:rPr>
        <w:t>Starting with a chatbot, the system sends organized API requests through to the Core Gateway. From there, replies come back shaped into clear formats. One step leads to another, yet everything flows without interruption. Responses arrive ready to use, pass</w:t>
      </w:r>
      <w:r>
        <w:rPr>
          <w:color w:val="000000"/>
          <w:sz w:val="24"/>
          <w:szCs w:val="24"/>
        </w:rPr>
        <w:t>ed along once processed fully</w:t>
      </w:r>
    </w:p>
    <w:p w:rsidR="00EC56F6" w:rsidRDefault="00902629">
      <w:pPr>
        <w:pBdr>
          <w:top w:val="nil"/>
          <w:left w:val="nil"/>
          <w:bottom w:val="nil"/>
          <w:right w:val="nil"/>
          <w:between w:val="nil"/>
        </w:pBdr>
        <w:spacing w:before="118" w:line="276" w:lineRule="auto"/>
        <w:ind w:left="20"/>
        <w:jc w:val="both"/>
      </w:pPr>
      <w:r>
        <w:rPr>
          <w:color w:val="000000"/>
          <w:sz w:val="24"/>
          <w:szCs w:val="24"/>
        </w:rPr>
        <w:t xml:space="preserve">Less need to click through dashboards by hand. </w:t>
      </w:r>
      <w:r>
        <w:t>EXPERIMENTAL RESULTS AND DISCUSSION</w:t>
      </w:r>
    </w:p>
    <w:p w:rsidR="00EC56F6" w:rsidRDefault="00EC56F6">
      <w:pPr>
        <w:pBdr>
          <w:top w:val="nil"/>
          <w:left w:val="nil"/>
          <w:bottom w:val="nil"/>
          <w:right w:val="nil"/>
          <w:between w:val="nil"/>
        </w:pBdr>
        <w:spacing w:before="45" w:line="276" w:lineRule="auto"/>
        <w:rPr>
          <w:b/>
          <w:bCs/>
          <w:color w:val="000000"/>
          <w:sz w:val="28"/>
          <w:szCs w:val="28"/>
        </w:rPr>
      </w:pPr>
    </w:p>
    <w:p w:rsidR="00EC56F6" w:rsidRDefault="00902629">
      <w:pPr>
        <w:pStyle w:val="Heading2"/>
        <w:numPr>
          <w:ilvl w:val="0"/>
          <w:numId w:val="2"/>
        </w:numPr>
        <w:tabs>
          <w:tab w:val="left" w:pos="371"/>
        </w:tabs>
        <w:spacing w:line="276" w:lineRule="auto"/>
        <w:ind w:left="371" w:hanging="351"/>
      </w:pPr>
      <w:r>
        <w:t>Deployment Configuration</w:t>
      </w:r>
    </w:p>
    <w:p w:rsidR="00EC56F6" w:rsidRDefault="00902629">
      <w:pPr>
        <w:pBdr>
          <w:top w:val="nil"/>
          <w:left w:val="nil"/>
          <w:bottom w:val="nil"/>
          <w:right w:val="nil"/>
          <w:between w:val="nil"/>
        </w:pBdr>
        <w:spacing w:before="244" w:line="276" w:lineRule="auto"/>
        <w:ind w:left="12" w:right="1152" w:firstLine="1"/>
        <w:jc w:val="both"/>
        <w:rPr>
          <w:color w:val="000000"/>
          <w:sz w:val="24"/>
          <w:szCs w:val="24"/>
        </w:rPr>
      </w:pPr>
      <w:r>
        <w:rPr>
          <w:color w:val="000000"/>
          <w:sz w:val="24"/>
          <w:szCs w:val="24"/>
        </w:rPr>
        <w:t xml:space="preserve">The full stack was deployed to production at </w:t>
      </w:r>
      <w:r>
        <w:rPr>
          <w:rFonts w:ascii="Courier New" w:eastAsia="Courier New" w:hAnsi="Courier New" w:cs="Courier New"/>
          <w:color w:val="000000"/>
          <w:sz w:val="24"/>
          <w:szCs w:val="24"/>
        </w:rPr>
        <w:t>dineflowerp.vercel.app</w:t>
      </w:r>
      <w:r>
        <w:rPr>
          <w:color w:val="000000"/>
          <w:sz w:val="24"/>
          <w:szCs w:val="24"/>
        </w:rPr>
        <w:t xml:space="preserve">: Next.js on the </w:t>
      </w:r>
      <w:r>
        <w:rPr>
          <w:color w:val="000000"/>
          <w:sz w:val="24"/>
          <w:szCs w:val="24"/>
        </w:rPr>
        <w:lastRenderedPageBreak/>
        <w:t>Vercel Edge Network, FastAPI AI microservices on Python 3.11 Uvicorn, and PostgreSQL on the Neon DB serverless tier. Security testing confirmed all 47 API endpoints reject invalid JWTs with HTTP 401; RBAC enforcement passed all 120 role-bo</w:t>
      </w:r>
      <w:r>
        <w:rPr>
          <w:color w:val="000000"/>
          <w:sz w:val="24"/>
          <w:szCs w:val="24"/>
        </w:rPr>
        <w:t>undary test cases at 100 % pass rate; and zero critical OWASP Top-10 vulnerabilities were identified.</w:t>
      </w:r>
    </w:p>
    <w:p w:rsidR="00EC56F6" w:rsidRDefault="00EC56F6">
      <w:pPr>
        <w:pBdr>
          <w:top w:val="nil"/>
          <w:left w:val="nil"/>
          <w:bottom w:val="nil"/>
          <w:right w:val="nil"/>
          <w:between w:val="nil"/>
        </w:pBdr>
        <w:spacing w:before="80" w:line="276" w:lineRule="auto"/>
        <w:rPr>
          <w:color w:val="000000"/>
          <w:sz w:val="24"/>
          <w:szCs w:val="24"/>
        </w:rPr>
      </w:pPr>
    </w:p>
    <w:p w:rsidR="00EC56F6" w:rsidRDefault="00902629">
      <w:pPr>
        <w:pStyle w:val="Heading2"/>
        <w:numPr>
          <w:ilvl w:val="0"/>
          <w:numId w:val="2"/>
        </w:numPr>
        <w:tabs>
          <w:tab w:val="left" w:pos="358"/>
        </w:tabs>
        <w:spacing w:line="276" w:lineRule="auto"/>
        <w:ind w:left="358" w:hanging="338"/>
      </w:pPr>
      <w:r>
        <w:t>Functional Coverage</w:t>
      </w:r>
    </w:p>
    <w:p w:rsidR="00EC56F6" w:rsidRDefault="00902629">
      <w:pPr>
        <w:pBdr>
          <w:top w:val="nil"/>
          <w:left w:val="nil"/>
          <w:bottom w:val="nil"/>
          <w:right w:val="nil"/>
          <w:between w:val="nil"/>
        </w:pBdr>
        <w:spacing w:before="244" w:line="276" w:lineRule="auto"/>
        <w:ind w:left="20" w:right="1111"/>
        <w:jc w:val="both"/>
        <w:rPr>
          <w:color w:val="000000"/>
          <w:sz w:val="24"/>
          <w:szCs w:val="24"/>
        </w:rPr>
      </w:pPr>
      <w:r>
        <w:rPr>
          <w:color w:val="000000"/>
          <w:sz w:val="24"/>
          <w:szCs w:val="24"/>
        </w:rPr>
        <w:t xml:space="preserve">Full operational functionality was confirmed across all five user personas, as summarised in Table </w:t>
      </w:r>
      <w:hyperlink w:anchor="_heading=h.mwzrq0nkydas">
        <w:r>
          <w:rPr>
            <w:color w:val="000000"/>
            <w:sz w:val="24"/>
            <w:szCs w:val="24"/>
          </w:rPr>
          <w:t>2.</w:t>
        </w:r>
      </w:hyperlink>
      <w:r>
        <w:rPr>
          <w:color w:val="000000"/>
          <w:sz w:val="24"/>
          <w:szCs w:val="24"/>
        </w:rPr>
        <w:t xml:space="preserve"> Real-time SSE synchronisation was validated across concurrent multi-device sessions with no observable state-propagation lag.</w:t>
      </w:r>
    </w:p>
    <w:p w:rsidR="00EC56F6" w:rsidRDefault="00902629">
      <w:pPr>
        <w:spacing w:before="200" w:line="276" w:lineRule="auto"/>
        <w:ind w:left="2348"/>
      </w:pPr>
      <w:bookmarkStart w:id="10" w:name="_heading=h.mwzrq0nkydas" w:colFirst="0" w:colLast="0"/>
      <w:bookmarkEnd w:id="10"/>
      <w:r>
        <w:rPr>
          <w:b/>
          <w:bCs/>
        </w:rPr>
        <w:t xml:space="preserve">Table 2 </w:t>
      </w:r>
      <w:r>
        <w:t>– Module Functional Coverage by User Role</w:t>
      </w:r>
    </w:p>
    <w:p w:rsidR="00EC56F6" w:rsidRDefault="00EC56F6">
      <w:pPr>
        <w:pBdr>
          <w:top w:val="nil"/>
          <w:left w:val="nil"/>
          <w:bottom w:val="nil"/>
          <w:right w:val="nil"/>
          <w:between w:val="nil"/>
        </w:pBdr>
        <w:spacing w:before="12" w:after="1" w:line="276" w:lineRule="auto"/>
        <w:rPr>
          <w:color w:val="000000"/>
          <w:sz w:val="20"/>
          <w:szCs w:val="20"/>
        </w:rPr>
      </w:pPr>
    </w:p>
    <w:tbl>
      <w:tblPr>
        <w:tblStyle w:val="a0"/>
        <w:tblW w:w="8036" w:type="dxa"/>
        <w:tblInd w:w="667" w:type="dxa"/>
        <w:tblBorders>
          <w:top w:val="nil"/>
          <w:left w:val="nil"/>
          <w:bottom w:val="nil"/>
          <w:right w:val="nil"/>
          <w:insideH w:val="nil"/>
          <w:insideV w:val="nil"/>
        </w:tblBorders>
        <w:tblLayout w:type="fixed"/>
        <w:tblLook w:val="0000" w:firstRow="0" w:lastRow="0" w:firstColumn="0" w:lastColumn="0" w:noHBand="0" w:noVBand="0"/>
      </w:tblPr>
      <w:tblGrid>
        <w:gridCol w:w="1820"/>
        <w:gridCol w:w="4069"/>
        <w:gridCol w:w="943"/>
        <w:gridCol w:w="1204"/>
      </w:tblGrid>
      <w:tr w:rsidR="00EC56F6">
        <w:trPr>
          <w:trHeight w:val="469"/>
        </w:trPr>
        <w:tc>
          <w:tcPr>
            <w:tcW w:w="1820"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119"/>
              <w:rPr>
                <w:b/>
                <w:bCs/>
                <w:color w:val="000000"/>
                <w:sz w:val="24"/>
                <w:szCs w:val="24"/>
              </w:rPr>
            </w:pPr>
            <w:r>
              <w:rPr>
                <w:b/>
                <w:bCs/>
                <w:color w:val="000000"/>
                <w:sz w:val="24"/>
                <w:szCs w:val="24"/>
              </w:rPr>
              <w:t>Role</w:t>
            </w:r>
          </w:p>
        </w:tc>
        <w:tc>
          <w:tcPr>
            <w:tcW w:w="4070"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left="119"/>
              <w:rPr>
                <w:b/>
                <w:bCs/>
                <w:color w:val="000000"/>
                <w:sz w:val="24"/>
                <w:szCs w:val="24"/>
              </w:rPr>
            </w:pPr>
            <w:r>
              <w:rPr>
                <w:b/>
                <w:bCs/>
                <w:color w:val="000000"/>
                <w:sz w:val="24"/>
                <w:szCs w:val="24"/>
              </w:rPr>
              <w:t>Key Modules</w:t>
            </w:r>
          </w:p>
        </w:tc>
        <w:tc>
          <w:tcPr>
            <w:tcW w:w="943"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ind w:right="1"/>
              <w:jc w:val="center"/>
              <w:rPr>
                <w:b/>
                <w:bCs/>
                <w:color w:val="000000"/>
                <w:sz w:val="24"/>
                <w:szCs w:val="24"/>
              </w:rPr>
            </w:pPr>
            <w:r>
              <w:rPr>
                <w:b/>
                <w:bCs/>
                <w:color w:val="000000"/>
                <w:sz w:val="24"/>
                <w:szCs w:val="24"/>
              </w:rPr>
              <w:t>Stories</w:t>
            </w:r>
          </w:p>
        </w:tc>
        <w:tc>
          <w:tcPr>
            <w:tcW w:w="1204" w:type="dxa"/>
            <w:tcBorders>
              <w:top w:val="single" w:sz="8" w:space="0" w:color="000000"/>
              <w:bottom w:val="single" w:sz="6" w:space="0" w:color="000000"/>
            </w:tcBorders>
          </w:tcPr>
          <w:p w:rsidR="00EC56F6" w:rsidRDefault="00902629">
            <w:pPr>
              <w:pBdr>
                <w:top w:val="nil"/>
                <w:left w:val="nil"/>
                <w:bottom w:val="nil"/>
                <w:right w:val="nil"/>
                <w:between w:val="nil"/>
              </w:pBdr>
              <w:spacing w:before="96" w:line="276" w:lineRule="auto"/>
              <w:jc w:val="center"/>
              <w:rPr>
                <w:b/>
                <w:bCs/>
                <w:color w:val="000000"/>
                <w:sz w:val="24"/>
                <w:szCs w:val="24"/>
              </w:rPr>
            </w:pPr>
            <w:r>
              <w:rPr>
                <w:b/>
                <w:bCs/>
                <w:color w:val="000000"/>
                <w:sz w:val="24"/>
                <w:szCs w:val="24"/>
              </w:rPr>
              <w:t>Coverage</w:t>
            </w:r>
          </w:p>
        </w:tc>
      </w:tr>
      <w:tr w:rsidR="00EC56F6">
        <w:trPr>
          <w:trHeight w:val="421"/>
        </w:trPr>
        <w:tc>
          <w:tcPr>
            <w:tcW w:w="1820" w:type="dxa"/>
            <w:tcBorders>
              <w:top w:val="single" w:sz="6" w:space="0" w:color="000000"/>
            </w:tcBorders>
          </w:tcPr>
          <w:p w:rsidR="00EC56F6" w:rsidRDefault="00902629">
            <w:pPr>
              <w:pBdr>
                <w:top w:val="nil"/>
                <w:left w:val="nil"/>
                <w:bottom w:val="nil"/>
                <w:right w:val="nil"/>
                <w:between w:val="nil"/>
              </w:pBdr>
              <w:spacing w:before="95" w:line="276" w:lineRule="auto"/>
              <w:ind w:left="119"/>
              <w:rPr>
                <w:color w:val="000000"/>
                <w:sz w:val="24"/>
                <w:szCs w:val="24"/>
              </w:rPr>
            </w:pPr>
            <w:r>
              <w:rPr>
                <w:color w:val="000000"/>
                <w:sz w:val="24"/>
                <w:szCs w:val="24"/>
              </w:rPr>
              <w:t>Admin/Manager</w:t>
            </w:r>
          </w:p>
        </w:tc>
        <w:tc>
          <w:tcPr>
            <w:tcW w:w="4070" w:type="dxa"/>
            <w:tcBorders>
              <w:top w:val="single" w:sz="6" w:space="0" w:color="000000"/>
            </w:tcBorders>
          </w:tcPr>
          <w:p w:rsidR="00EC56F6" w:rsidRDefault="00902629">
            <w:pPr>
              <w:pBdr>
                <w:top w:val="nil"/>
                <w:left w:val="nil"/>
                <w:bottom w:val="nil"/>
                <w:right w:val="nil"/>
                <w:between w:val="nil"/>
              </w:pBdr>
              <w:spacing w:before="95" w:line="276" w:lineRule="auto"/>
              <w:ind w:left="119"/>
              <w:rPr>
                <w:color w:val="000000"/>
                <w:sz w:val="24"/>
                <w:szCs w:val="24"/>
              </w:rPr>
            </w:pPr>
            <w:r>
              <w:rPr>
                <w:color w:val="000000"/>
                <w:sz w:val="24"/>
                <w:szCs w:val="24"/>
              </w:rPr>
              <w:t>Dashboard, RBAC, Forecasting, Pricing</w:t>
            </w:r>
          </w:p>
        </w:tc>
        <w:tc>
          <w:tcPr>
            <w:tcW w:w="943" w:type="dxa"/>
            <w:tcBorders>
              <w:top w:val="single" w:sz="6" w:space="0" w:color="000000"/>
            </w:tcBorders>
          </w:tcPr>
          <w:p w:rsidR="00EC56F6" w:rsidRDefault="00902629">
            <w:pPr>
              <w:pBdr>
                <w:top w:val="nil"/>
                <w:left w:val="nil"/>
                <w:bottom w:val="nil"/>
                <w:right w:val="nil"/>
                <w:between w:val="nil"/>
              </w:pBdr>
              <w:spacing w:before="95" w:line="276" w:lineRule="auto"/>
              <w:ind w:right="1"/>
              <w:jc w:val="center"/>
              <w:rPr>
                <w:color w:val="000000"/>
                <w:sz w:val="24"/>
                <w:szCs w:val="24"/>
              </w:rPr>
            </w:pPr>
            <w:r>
              <w:rPr>
                <w:color w:val="000000"/>
                <w:sz w:val="24"/>
                <w:szCs w:val="24"/>
              </w:rPr>
              <w:t>31</w:t>
            </w:r>
          </w:p>
        </w:tc>
        <w:tc>
          <w:tcPr>
            <w:tcW w:w="1204" w:type="dxa"/>
            <w:tcBorders>
              <w:top w:val="single" w:sz="6" w:space="0" w:color="000000"/>
            </w:tcBorders>
          </w:tcPr>
          <w:p w:rsidR="00EC56F6" w:rsidRDefault="00902629">
            <w:pPr>
              <w:pBdr>
                <w:top w:val="nil"/>
                <w:left w:val="nil"/>
                <w:bottom w:val="nil"/>
                <w:right w:val="nil"/>
                <w:between w:val="nil"/>
              </w:pBdr>
              <w:spacing w:before="95" w:line="276" w:lineRule="auto"/>
              <w:jc w:val="center"/>
              <w:rPr>
                <w:color w:val="000000"/>
                <w:sz w:val="24"/>
                <w:szCs w:val="24"/>
              </w:rPr>
            </w:pPr>
            <w:r>
              <w:rPr>
                <w:color w:val="000000"/>
                <w:sz w:val="24"/>
                <w:szCs w:val="24"/>
              </w:rPr>
              <w:t>100 %</w:t>
            </w:r>
          </w:p>
        </w:tc>
      </w:tr>
      <w:tr w:rsidR="00EC56F6">
        <w:trPr>
          <w:trHeight w:val="358"/>
        </w:trPr>
        <w:tc>
          <w:tcPr>
            <w:tcW w:w="1820"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Staff</w:t>
            </w:r>
          </w:p>
        </w:tc>
        <w:tc>
          <w:tcPr>
            <w:tcW w:w="4070"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Orders, KOT, Floor Mgmt, Table Alloc</w:t>
            </w:r>
          </w:p>
        </w:tc>
        <w:tc>
          <w:tcPr>
            <w:tcW w:w="943" w:type="dxa"/>
          </w:tcPr>
          <w:p w:rsidR="00EC56F6" w:rsidRDefault="00902629">
            <w:pPr>
              <w:pBdr>
                <w:top w:val="nil"/>
                <w:left w:val="nil"/>
                <w:bottom w:val="nil"/>
                <w:right w:val="nil"/>
                <w:between w:val="nil"/>
              </w:pBdr>
              <w:spacing w:before="32" w:line="276" w:lineRule="auto"/>
              <w:ind w:right="1"/>
              <w:jc w:val="center"/>
              <w:rPr>
                <w:color w:val="000000"/>
                <w:sz w:val="24"/>
                <w:szCs w:val="24"/>
              </w:rPr>
            </w:pPr>
            <w:r>
              <w:rPr>
                <w:color w:val="000000"/>
                <w:sz w:val="24"/>
                <w:szCs w:val="24"/>
              </w:rPr>
              <w:t>28</w:t>
            </w:r>
          </w:p>
        </w:tc>
        <w:tc>
          <w:tcPr>
            <w:tcW w:w="1204" w:type="dxa"/>
          </w:tcPr>
          <w:p w:rsidR="00EC56F6" w:rsidRDefault="00902629">
            <w:pPr>
              <w:pBdr>
                <w:top w:val="nil"/>
                <w:left w:val="nil"/>
                <w:bottom w:val="nil"/>
                <w:right w:val="nil"/>
                <w:between w:val="nil"/>
              </w:pBdr>
              <w:spacing w:before="32" w:line="276" w:lineRule="auto"/>
              <w:jc w:val="center"/>
              <w:rPr>
                <w:color w:val="000000"/>
                <w:sz w:val="24"/>
                <w:szCs w:val="24"/>
              </w:rPr>
            </w:pPr>
            <w:r>
              <w:rPr>
                <w:color w:val="000000"/>
                <w:sz w:val="24"/>
                <w:szCs w:val="24"/>
              </w:rPr>
              <w:t>100 %</w:t>
            </w:r>
          </w:p>
        </w:tc>
      </w:tr>
      <w:tr w:rsidR="00EC56F6">
        <w:trPr>
          <w:trHeight w:val="358"/>
        </w:trPr>
        <w:tc>
          <w:tcPr>
            <w:tcW w:w="1820"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Accountant</w:t>
            </w:r>
          </w:p>
        </w:tc>
        <w:tc>
          <w:tcPr>
            <w:tcW w:w="4070"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Payroll, Expense, Shifts</w:t>
            </w:r>
          </w:p>
        </w:tc>
        <w:tc>
          <w:tcPr>
            <w:tcW w:w="943" w:type="dxa"/>
          </w:tcPr>
          <w:p w:rsidR="00EC56F6" w:rsidRDefault="00902629">
            <w:pPr>
              <w:pBdr>
                <w:top w:val="nil"/>
                <w:left w:val="nil"/>
                <w:bottom w:val="nil"/>
                <w:right w:val="nil"/>
                <w:between w:val="nil"/>
              </w:pBdr>
              <w:spacing w:before="32" w:line="276" w:lineRule="auto"/>
              <w:ind w:right="1"/>
              <w:jc w:val="center"/>
              <w:rPr>
                <w:color w:val="000000"/>
                <w:sz w:val="24"/>
                <w:szCs w:val="24"/>
              </w:rPr>
            </w:pPr>
            <w:r>
              <w:rPr>
                <w:color w:val="000000"/>
                <w:sz w:val="24"/>
                <w:szCs w:val="24"/>
              </w:rPr>
              <w:t>19</w:t>
            </w:r>
          </w:p>
        </w:tc>
        <w:tc>
          <w:tcPr>
            <w:tcW w:w="1204" w:type="dxa"/>
          </w:tcPr>
          <w:p w:rsidR="00EC56F6" w:rsidRDefault="00902629">
            <w:pPr>
              <w:pBdr>
                <w:top w:val="nil"/>
                <w:left w:val="nil"/>
                <w:bottom w:val="nil"/>
                <w:right w:val="nil"/>
                <w:between w:val="nil"/>
              </w:pBdr>
              <w:spacing w:before="32" w:line="276" w:lineRule="auto"/>
              <w:jc w:val="center"/>
              <w:rPr>
                <w:color w:val="000000"/>
                <w:sz w:val="24"/>
                <w:szCs w:val="24"/>
              </w:rPr>
            </w:pPr>
            <w:r>
              <w:rPr>
                <w:color w:val="000000"/>
                <w:sz w:val="24"/>
                <w:szCs w:val="24"/>
              </w:rPr>
              <w:t>100 %</w:t>
            </w:r>
          </w:p>
        </w:tc>
      </w:tr>
      <w:tr w:rsidR="00EC56F6">
        <w:trPr>
          <w:trHeight w:val="358"/>
        </w:trPr>
        <w:tc>
          <w:tcPr>
            <w:tcW w:w="1820"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Customer</w:t>
            </w:r>
          </w:p>
        </w:tc>
        <w:tc>
          <w:tcPr>
            <w:tcW w:w="4070"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QR Menu, Recommendations, Billing</w:t>
            </w:r>
          </w:p>
        </w:tc>
        <w:tc>
          <w:tcPr>
            <w:tcW w:w="943" w:type="dxa"/>
          </w:tcPr>
          <w:p w:rsidR="00EC56F6" w:rsidRDefault="00902629">
            <w:pPr>
              <w:pBdr>
                <w:top w:val="nil"/>
                <w:left w:val="nil"/>
                <w:bottom w:val="nil"/>
                <w:right w:val="nil"/>
                <w:between w:val="nil"/>
              </w:pBdr>
              <w:spacing w:before="32" w:line="276" w:lineRule="auto"/>
              <w:ind w:right="1"/>
              <w:jc w:val="center"/>
              <w:rPr>
                <w:color w:val="000000"/>
                <w:sz w:val="24"/>
                <w:szCs w:val="24"/>
              </w:rPr>
            </w:pPr>
            <w:r>
              <w:rPr>
                <w:color w:val="000000"/>
                <w:sz w:val="24"/>
                <w:szCs w:val="24"/>
              </w:rPr>
              <w:t>14</w:t>
            </w:r>
          </w:p>
        </w:tc>
        <w:tc>
          <w:tcPr>
            <w:tcW w:w="1204" w:type="dxa"/>
          </w:tcPr>
          <w:p w:rsidR="00EC56F6" w:rsidRDefault="00902629">
            <w:pPr>
              <w:pBdr>
                <w:top w:val="nil"/>
                <w:left w:val="nil"/>
                <w:bottom w:val="nil"/>
                <w:right w:val="nil"/>
                <w:between w:val="nil"/>
              </w:pBdr>
              <w:spacing w:before="32" w:line="276" w:lineRule="auto"/>
              <w:jc w:val="center"/>
              <w:rPr>
                <w:color w:val="000000"/>
                <w:sz w:val="24"/>
                <w:szCs w:val="24"/>
              </w:rPr>
            </w:pPr>
            <w:r>
              <w:rPr>
                <w:color w:val="000000"/>
                <w:sz w:val="24"/>
                <w:szCs w:val="24"/>
              </w:rPr>
              <w:t>100 %</w:t>
            </w:r>
          </w:p>
        </w:tc>
      </w:tr>
      <w:tr w:rsidR="00EC56F6">
        <w:trPr>
          <w:trHeight w:val="405"/>
        </w:trPr>
        <w:tc>
          <w:tcPr>
            <w:tcW w:w="1820" w:type="dxa"/>
            <w:tcBorders>
              <w:bottom w:val="single" w:sz="6" w:space="0" w:color="000000"/>
            </w:tcBorders>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AI / System</w:t>
            </w:r>
          </w:p>
        </w:tc>
        <w:tc>
          <w:tcPr>
            <w:tcW w:w="4070" w:type="dxa"/>
            <w:tcBorders>
              <w:bottom w:val="single" w:sz="6" w:space="0" w:color="000000"/>
            </w:tcBorders>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Forecasting, Retraining, Waste Pred.</w:t>
            </w:r>
          </w:p>
        </w:tc>
        <w:tc>
          <w:tcPr>
            <w:tcW w:w="943" w:type="dxa"/>
            <w:tcBorders>
              <w:bottom w:val="single" w:sz="6" w:space="0" w:color="000000"/>
            </w:tcBorders>
          </w:tcPr>
          <w:p w:rsidR="00EC56F6" w:rsidRDefault="00902629">
            <w:pPr>
              <w:pBdr>
                <w:top w:val="nil"/>
                <w:left w:val="nil"/>
                <w:bottom w:val="nil"/>
                <w:right w:val="nil"/>
                <w:between w:val="nil"/>
              </w:pBdr>
              <w:spacing w:before="32" w:line="276" w:lineRule="auto"/>
              <w:ind w:right="1"/>
              <w:jc w:val="center"/>
              <w:rPr>
                <w:color w:val="000000"/>
                <w:sz w:val="24"/>
                <w:szCs w:val="24"/>
              </w:rPr>
            </w:pPr>
            <w:r>
              <w:rPr>
                <w:color w:val="000000"/>
                <w:sz w:val="24"/>
                <w:szCs w:val="24"/>
              </w:rPr>
              <w:t>11</w:t>
            </w:r>
          </w:p>
        </w:tc>
        <w:tc>
          <w:tcPr>
            <w:tcW w:w="1204" w:type="dxa"/>
            <w:tcBorders>
              <w:bottom w:val="single" w:sz="6" w:space="0" w:color="000000"/>
            </w:tcBorders>
          </w:tcPr>
          <w:p w:rsidR="00EC56F6" w:rsidRDefault="00902629">
            <w:pPr>
              <w:pBdr>
                <w:top w:val="nil"/>
                <w:left w:val="nil"/>
                <w:bottom w:val="nil"/>
                <w:right w:val="nil"/>
                <w:between w:val="nil"/>
              </w:pBdr>
              <w:spacing w:before="32" w:line="276" w:lineRule="auto"/>
              <w:jc w:val="center"/>
              <w:rPr>
                <w:color w:val="000000"/>
                <w:sz w:val="24"/>
                <w:szCs w:val="24"/>
              </w:rPr>
            </w:pPr>
            <w:r>
              <w:rPr>
                <w:color w:val="000000"/>
                <w:sz w:val="24"/>
                <w:szCs w:val="24"/>
              </w:rPr>
              <w:t>98 %</w:t>
            </w:r>
          </w:p>
        </w:tc>
      </w:tr>
      <w:tr w:rsidR="00EC56F6">
        <w:trPr>
          <w:trHeight w:val="548"/>
        </w:trPr>
        <w:tc>
          <w:tcPr>
            <w:tcW w:w="1820" w:type="dxa"/>
            <w:tcBorders>
              <w:top w:val="single" w:sz="6" w:space="0" w:color="000000"/>
            </w:tcBorders>
          </w:tcPr>
          <w:p w:rsidR="00EC56F6" w:rsidRDefault="00902629">
            <w:pPr>
              <w:pBdr>
                <w:top w:val="nil"/>
                <w:left w:val="nil"/>
                <w:bottom w:val="nil"/>
                <w:right w:val="nil"/>
                <w:between w:val="nil"/>
              </w:pBdr>
              <w:spacing w:before="95" w:line="276" w:lineRule="auto"/>
              <w:ind w:left="119"/>
              <w:rPr>
                <w:b/>
                <w:bCs/>
                <w:color w:val="000000"/>
                <w:sz w:val="24"/>
                <w:szCs w:val="24"/>
              </w:rPr>
            </w:pPr>
            <w:r>
              <w:rPr>
                <w:b/>
                <w:bCs/>
                <w:color w:val="000000"/>
                <w:sz w:val="24"/>
                <w:szCs w:val="24"/>
              </w:rPr>
              <w:t>Total</w:t>
            </w:r>
            <w:r>
              <w:rPr>
                <w:noProof/>
                <w:lang w:val="en-IN"/>
              </w:rPr>
              <mc:AlternateContent>
                <mc:Choice Requires="wpg">
                  <w:drawing>
                    <wp:anchor distT="0" distB="0" distL="0" distR="0" simplePos="0" relativeHeight="251671552" behindDoc="1" locked="0" layoutInCell="1" hidden="0" allowOverlap="1">
                      <wp:simplePos x="0" y="0"/>
                      <wp:positionH relativeFrom="column">
                        <wp:posOffset>0</wp:posOffset>
                      </wp:positionH>
                      <wp:positionV relativeFrom="paragraph">
                        <wp:posOffset>298235</wp:posOffset>
                      </wp:positionV>
                      <wp:extent cx="5102860" cy="12700"/>
                      <wp:effectExtent l="0" t="0" r="0" b="0"/>
                      <wp:wrapNone/>
                      <wp:docPr id="33" name="Group 33"/>
                      <wp:cNvGraphicFramePr/>
                      <a:graphic xmlns:a="http://schemas.openxmlformats.org/drawingml/2006/main">
                        <a:graphicData uri="http://schemas.microsoft.com/office/word/2010/wordprocessingGroup">
                          <wpg:wgp>
                            <wpg:cNvGrpSpPr/>
                            <wpg:grpSpPr>
                              <a:xfrm>
                                <a:off x="0" y="0"/>
                                <a:ext cx="5102860" cy="12700"/>
                                <a:chOff x="2794550" y="3773650"/>
                                <a:chExt cx="5102875" cy="12700"/>
                              </a:xfrm>
                            </wpg:grpSpPr>
                            <wpg:grpSp>
                              <wpg:cNvPr id="6" name="Group 6"/>
                              <wpg:cNvGrpSpPr/>
                              <wpg:grpSpPr>
                                <a:xfrm>
                                  <a:off x="2794570" y="3773650"/>
                                  <a:ext cx="5102860" cy="12700"/>
                                  <a:chOff x="0" y="0"/>
                                  <a:chExt cx="5102860" cy="12700"/>
                                </a:xfrm>
                              </wpg:grpSpPr>
                              <wps:wsp>
                                <wps:cNvPr id="7" name="Rectangle 7"/>
                                <wps:cNvSpPr/>
                                <wps:spPr>
                                  <a:xfrm>
                                    <a:off x="0" y="0"/>
                                    <a:ext cx="5102850" cy="12700"/>
                                  </a:xfrm>
                                  <a:prstGeom prst="rect">
                                    <a:avLst/>
                                  </a:prstGeom>
                                  <a:noFill/>
                                  <a:ln>
                                    <a:noFill/>
                                  </a:ln>
                                </wps:spPr>
                                <wps:txbx>
                                  <w:txbxContent>
                                    <w:p w:rsidR="00EC56F6" w:rsidRDefault="00EC56F6">
                                      <w:pPr>
                                        <w:textDirection w:val="btLr"/>
                                      </w:pPr>
                                    </w:p>
                                  </w:txbxContent>
                                </wps:txbx>
                                <wps:bodyPr spcFirstLastPara="1" wrap="square" lIns="91425" tIns="91425" rIns="91425" bIns="91425" anchor="ctr" anchorCtr="0">
                                  <a:noAutofit/>
                                </wps:bodyPr>
                              </wps:wsp>
                              <wps:wsp>
                                <wps:cNvPr id="8" name="Freeform 8"/>
                                <wps:cNvSpPr/>
                                <wps:spPr>
                                  <a:xfrm>
                                    <a:off x="0" y="6070"/>
                                    <a:ext cx="5102860" cy="1270"/>
                                  </a:xfrm>
                                  <a:custGeom>
                                    <a:avLst/>
                                    <a:gdLst/>
                                    <a:ahLst/>
                                    <a:cxnLst/>
                                    <a:rect l="l" t="t" r="r" b="b"/>
                                    <a:pathLst>
                                      <a:path w="5102860" h="120000" extrusionOk="0">
                                        <a:moveTo>
                                          <a:pt x="0" y="0"/>
                                        </a:moveTo>
                                        <a:lnTo>
                                          <a:pt x="5102682" y="0"/>
                                        </a:lnTo>
                                      </a:path>
                                    </a:pathLst>
                                  </a:custGeom>
                                  <a:noFill/>
                                  <a:ln w="121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298235</wp:posOffset>
                      </wp:positionV>
                      <wp:extent cx="5102860" cy="12700"/>
                      <wp:effectExtent b="0" l="0" r="0" t="0"/>
                      <wp:wrapNone/>
                      <wp:docPr id="3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102860" cy="12700"/>
                              </a:xfrm>
                              <a:prstGeom prst="rect"/>
                              <a:ln/>
                            </pic:spPr>
                          </pic:pic>
                        </a:graphicData>
                      </a:graphic>
                    </wp:anchor>
                  </w:drawing>
                </mc:Fallback>
              </mc:AlternateContent>
            </w:r>
          </w:p>
        </w:tc>
        <w:tc>
          <w:tcPr>
            <w:tcW w:w="4070" w:type="dxa"/>
            <w:tcBorders>
              <w:top w:val="single" w:sz="6" w:space="0" w:color="000000"/>
            </w:tcBorders>
          </w:tcPr>
          <w:p w:rsidR="00EC56F6" w:rsidRDefault="00EC56F6">
            <w:pPr>
              <w:pBdr>
                <w:top w:val="nil"/>
                <w:left w:val="nil"/>
                <w:bottom w:val="nil"/>
                <w:right w:val="nil"/>
                <w:between w:val="nil"/>
              </w:pBdr>
              <w:spacing w:line="276" w:lineRule="auto"/>
              <w:rPr>
                <w:color w:val="000000"/>
                <w:sz w:val="24"/>
                <w:szCs w:val="24"/>
              </w:rPr>
            </w:pPr>
          </w:p>
        </w:tc>
        <w:tc>
          <w:tcPr>
            <w:tcW w:w="943" w:type="dxa"/>
            <w:tcBorders>
              <w:top w:val="single" w:sz="6" w:space="0" w:color="000000"/>
            </w:tcBorders>
          </w:tcPr>
          <w:p w:rsidR="00EC56F6" w:rsidRDefault="00902629">
            <w:pPr>
              <w:pBdr>
                <w:top w:val="nil"/>
                <w:left w:val="nil"/>
                <w:bottom w:val="nil"/>
                <w:right w:val="nil"/>
                <w:between w:val="nil"/>
              </w:pBdr>
              <w:spacing w:before="95" w:line="276" w:lineRule="auto"/>
              <w:ind w:right="1"/>
              <w:jc w:val="center"/>
              <w:rPr>
                <w:b/>
                <w:bCs/>
                <w:color w:val="000000"/>
                <w:sz w:val="24"/>
                <w:szCs w:val="24"/>
              </w:rPr>
            </w:pPr>
            <w:r>
              <w:rPr>
                <w:b/>
                <w:bCs/>
                <w:color w:val="000000"/>
                <w:sz w:val="24"/>
                <w:szCs w:val="24"/>
              </w:rPr>
              <w:t>103</w:t>
            </w:r>
          </w:p>
        </w:tc>
        <w:tc>
          <w:tcPr>
            <w:tcW w:w="1204" w:type="dxa"/>
            <w:tcBorders>
              <w:top w:val="single" w:sz="6" w:space="0" w:color="000000"/>
            </w:tcBorders>
          </w:tcPr>
          <w:p w:rsidR="00EC56F6" w:rsidRDefault="00902629">
            <w:pPr>
              <w:pBdr>
                <w:top w:val="nil"/>
                <w:left w:val="nil"/>
                <w:bottom w:val="nil"/>
                <w:right w:val="nil"/>
                <w:between w:val="nil"/>
              </w:pBdr>
              <w:spacing w:before="79" w:line="276" w:lineRule="auto"/>
              <w:jc w:val="center"/>
              <w:rPr>
                <w:b/>
                <w:bCs/>
                <w:color w:val="000000"/>
                <w:sz w:val="24"/>
                <w:szCs w:val="24"/>
              </w:rPr>
            </w:pPr>
            <w:r>
              <w:rPr>
                <w:rFonts w:ascii="SimSun-ExtB" w:eastAsia="SimSun-ExtB" w:hAnsi="SimSun-ExtB" w:cs="SimSun-ExtB"/>
                <w:color w:val="000000"/>
                <w:sz w:val="24"/>
                <w:szCs w:val="24"/>
              </w:rPr>
              <w:t>≈</w:t>
            </w:r>
            <w:r>
              <w:rPr>
                <w:b/>
                <w:bCs/>
                <w:color w:val="000000"/>
                <w:sz w:val="24"/>
                <w:szCs w:val="24"/>
              </w:rPr>
              <w:t>98 %</w:t>
            </w:r>
          </w:p>
        </w:tc>
      </w:tr>
    </w:tbl>
    <w:p w:rsidR="00EC56F6" w:rsidRDefault="00EC56F6">
      <w:pPr>
        <w:pBdr>
          <w:top w:val="nil"/>
          <w:left w:val="nil"/>
          <w:bottom w:val="nil"/>
          <w:right w:val="nil"/>
          <w:between w:val="nil"/>
        </w:pBdr>
        <w:spacing w:before="214" w:line="276" w:lineRule="auto"/>
        <w:rPr>
          <w:color w:val="000000"/>
        </w:rPr>
      </w:pPr>
    </w:p>
    <w:p w:rsidR="00EC56F6" w:rsidRDefault="00902629">
      <w:pPr>
        <w:pStyle w:val="Heading2"/>
        <w:numPr>
          <w:ilvl w:val="0"/>
          <w:numId w:val="2"/>
        </w:numPr>
        <w:tabs>
          <w:tab w:val="left" w:pos="371"/>
        </w:tabs>
        <w:spacing w:line="276" w:lineRule="auto"/>
        <w:ind w:left="371" w:hanging="351"/>
      </w:pPr>
      <w:r>
        <w:t>Forecasting Performance</w:t>
      </w:r>
    </w:p>
    <w:p w:rsidR="00EC56F6" w:rsidRDefault="00902629">
      <w:pPr>
        <w:pBdr>
          <w:top w:val="nil"/>
          <w:left w:val="nil"/>
          <w:bottom w:val="nil"/>
          <w:right w:val="nil"/>
          <w:between w:val="nil"/>
        </w:pBdr>
        <w:spacing w:before="244" w:line="276" w:lineRule="auto"/>
        <w:ind w:left="12" w:right="1129" w:firstLine="8"/>
        <w:jc w:val="both"/>
        <w:rPr>
          <w:color w:val="000000"/>
          <w:sz w:val="24"/>
          <w:szCs w:val="24"/>
        </w:rPr>
      </w:pPr>
      <w:r>
        <w:rPr>
          <w:color w:val="000000"/>
          <w:sz w:val="24"/>
          <w:szCs w:val="24"/>
        </w:rPr>
        <w:t xml:space="preserve">On stable SKUs, Ridge Regression recorded 8.3 % MAPE while Random Forest reached </w:t>
      </w:r>
      <w:r>
        <w:rPr>
          <w:b/>
          <w:bCs/>
          <w:color w:val="000000"/>
          <w:sz w:val="24"/>
          <w:szCs w:val="24"/>
        </w:rPr>
        <w:t>7.6 % MAPE</w:t>
      </w:r>
      <w:r>
        <w:rPr>
          <w:color w:val="000000"/>
          <w:sz w:val="24"/>
          <w:szCs w:val="24"/>
        </w:rPr>
        <w:t xml:space="preserve">. The performance gap widens substantially on promotional items: Ridge climbed to 19.4 % whereas Random Forest held at 11.2 %, justifying the dual-model design. Detailed metrics are presented in Table </w:t>
      </w:r>
      <w:hyperlink w:anchor="_heading=h.xi3kdsuzvfni">
        <w:r>
          <w:rPr>
            <w:color w:val="000000"/>
            <w:sz w:val="24"/>
            <w:szCs w:val="24"/>
          </w:rPr>
          <w:t>3.</w:t>
        </w:r>
      </w:hyperlink>
    </w:p>
    <w:p w:rsidR="00EC56F6" w:rsidRDefault="00902629">
      <w:pPr>
        <w:pBdr>
          <w:top w:val="nil"/>
          <w:left w:val="nil"/>
          <w:bottom w:val="nil"/>
          <w:right w:val="nil"/>
          <w:between w:val="nil"/>
        </w:pBdr>
        <w:spacing w:before="119" w:line="276" w:lineRule="auto"/>
        <w:ind w:left="12"/>
        <w:jc w:val="both"/>
        <w:rPr>
          <w:color w:val="000000"/>
          <w:sz w:val="24"/>
          <w:szCs w:val="24"/>
        </w:rPr>
      </w:pPr>
      <w:r>
        <w:rPr>
          <w:color w:val="000000"/>
          <w:sz w:val="24"/>
          <w:szCs w:val="24"/>
        </w:rPr>
        <w:t>Applic</w:t>
      </w:r>
      <w:r>
        <w:rPr>
          <w:color w:val="000000"/>
          <w:sz w:val="24"/>
          <w:szCs w:val="24"/>
        </w:rPr>
        <w:t xml:space="preserve">ation of the Procurement Engine (Equation </w:t>
      </w:r>
      <w:hyperlink w:anchor="_heading=h.6n9pll1kex9w">
        <w:r>
          <w:rPr>
            <w:color w:val="000000"/>
            <w:sz w:val="24"/>
            <w:szCs w:val="24"/>
          </w:rPr>
          <w:t>4)</w:t>
        </w:r>
      </w:hyperlink>
      <w:r>
        <w:rPr>
          <w:color w:val="000000"/>
          <w:sz w:val="24"/>
          <w:szCs w:val="24"/>
        </w:rPr>
        <w:t xml:space="preserve"> reduced over-ordering from a surplus ratio of</w:t>
      </w:r>
    </w:p>
    <w:p w:rsidR="00EC56F6" w:rsidRDefault="00902629">
      <w:pPr>
        <w:pBdr>
          <w:top w:val="nil"/>
          <w:left w:val="nil"/>
          <w:bottom w:val="nil"/>
          <w:right w:val="nil"/>
          <w:between w:val="nil"/>
        </w:pBdr>
        <w:spacing w:before="82" w:line="276" w:lineRule="auto"/>
        <w:ind w:left="20" w:right="1123"/>
        <w:jc w:val="both"/>
        <w:rPr>
          <w:color w:val="000000"/>
          <w:sz w:val="24"/>
          <w:szCs w:val="24"/>
        </w:rPr>
        <w:sectPr w:rsidR="00EC56F6">
          <w:type w:val="continuous"/>
          <w:pgSz w:w="11910" w:h="16840"/>
          <w:pgMar w:top="1080" w:right="141" w:bottom="900" w:left="1275" w:header="0" w:footer="719" w:gutter="0"/>
          <w:cols w:space="720"/>
        </w:sectPr>
      </w:pPr>
      <w:r>
        <w:rPr>
          <w:color w:val="000000"/>
          <w:sz w:val="24"/>
          <w:szCs w:val="24"/>
        </w:rPr>
        <w:t xml:space="preserve">31.2 % down to 7.8 %—a </w:t>
      </w:r>
      <w:r>
        <w:rPr>
          <w:b/>
          <w:bCs/>
          <w:color w:val="000000"/>
          <w:sz w:val="24"/>
          <w:szCs w:val="24"/>
        </w:rPr>
        <w:t>23.4 % net reduction</w:t>
      </w:r>
      <w:r>
        <w:rPr>
          <w:color w:val="000000"/>
          <w:sz w:val="24"/>
          <w:szCs w:val="24"/>
        </w:rPr>
        <w:t>. Kitchen-to-table ticket time shortened by 18 %, attributed directly to real-time KOT synchronisation via SSE.</w:t>
      </w:r>
    </w:p>
    <w:p w:rsidR="00EC56F6" w:rsidRDefault="00902629">
      <w:pPr>
        <w:spacing w:before="82" w:line="276" w:lineRule="auto"/>
        <w:ind w:left="2146"/>
      </w:pPr>
      <w:bookmarkStart w:id="11" w:name="_heading=h.xi3kdsuzvfni" w:colFirst="0" w:colLast="0"/>
      <w:bookmarkEnd w:id="11"/>
      <w:r>
        <w:rPr>
          <w:b/>
          <w:bCs/>
        </w:rPr>
        <w:lastRenderedPageBreak/>
        <w:t xml:space="preserve">Table 3 </w:t>
      </w:r>
      <w:r>
        <w:t>– Forecasting Performance — 18-Day Evaluation</w:t>
      </w:r>
    </w:p>
    <w:p w:rsidR="00EC56F6" w:rsidRDefault="00902629">
      <w:pPr>
        <w:pBdr>
          <w:top w:val="nil"/>
          <w:left w:val="nil"/>
          <w:bottom w:val="nil"/>
          <w:right w:val="nil"/>
          <w:between w:val="nil"/>
        </w:pBdr>
        <w:spacing w:line="276" w:lineRule="auto"/>
        <w:rPr>
          <w:color w:val="000000"/>
          <w:sz w:val="19"/>
          <w:szCs w:val="19"/>
        </w:rPr>
      </w:pPr>
      <w:r>
        <w:rPr>
          <w:noProof/>
          <w:lang w:val="en-IN"/>
        </w:rPr>
        <mc:AlternateContent>
          <mc:Choice Requires="wps">
            <w:drawing>
              <wp:anchor distT="0" distB="0" distL="0" distR="0" simplePos="0" relativeHeight="251672576" behindDoc="0" locked="0" layoutInCell="1" hidden="0" allowOverlap="1">
                <wp:simplePos x="0" y="0"/>
                <wp:positionH relativeFrom="column">
                  <wp:posOffset>1256448</wp:posOffset>
                </wp:positionH>
                <wp:positionV relativeFrom="paragraph">
                  <wp:posOffset>147968</wp:posOffset>
                </wp:positionV>
                <wp:extent cx="1270" cy="12700"/>
                <wp:effectExtent l="0" t="0" r="0" b="0"/>
                <wp:wrapTopAndBottom distT="0" distB="0"/>
                <wp:docPr id="29" name="Freeform 29"/>
                <wp:cNvGraphicFramePr/>
                <a:graphic xmlns:a="http://schemas.openxmlformats.org/drawingml/2006/main">
                  <a:graphicData uri="http://schemas.microsoft.com/office/word/2010/wordprocessingShape">
                    <wps:wsp>
                      <wps:cNvSpPr/>
                      <wps:spPr>
                        <a:xfrm>
                          <a:off x="3631818" y="3779365"/>
                          <a:ext cx="3428365" cy="1270"/>
                        </a:xfrm>
                        <a:custGeom>
                          <a:avLst/>
                          <a:gdLst/>
                          <a:ahLst/>
                          <a:cxnLst/>
                          <a:rect l="l" t="t" r="r" b="b"/>
                          <a:pathLst>
                            <a:path w="3428365" h="120000" extrusionOk="0">
                              <a:moveTo>
                                <a:pt x="0" y="0"/>
                              </a:moveTo>
                              <a:lnTo>
                                <a:pt x="3427857" y="0"/>
                              </a:lnTo>
                            </a:path>
                          </a:pathLst>
                        </a:custGeom>
                        <a:noFill/>
                        <a:ln w="121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1256448</wp:posOffset>
                </wp:positionH>
                <wp:positionV relativeFrom="paragraph">
                  <wp:posOffset>147968</wp:posOffset>
                </wp:positionV>
                <wp:extent cx="1270" cy="12700"/>
                <wp:effectExtent b="0" l="0" r="0" t="0"/>
                <wp:wrapTopAndBottom distB="0" distT="0"/>
                <wp:docPr id="2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EC56F6" w:rsidRDefault="00902629">
      <w:pPr>
        <w:pStyle w:val="Heading2"/>
        <w:tabs>
          <w:tab w:val="left" w:pos="2448"/>
        </w:tabs>
        <w:spacing w:before="97" w:line="276" w:lineRule="auto"/>
        <w:ind w:left="440" w:firstLine="0"/>
        <w:jc w:val="center"/>
      </w:pPr>
      <w:r>
        <w:t>Ridge Regression</w:t>
      </w:r>
      <w:r>
        <w:tab/>
        <w:t>Random Forest</w:t>
      </w:r>
    </w:p>
    <w:p w:rsidR="00EC56F6" w:rsidRDefault="00EC56F6">
      <w:pPr>
        <w:pBdr>
          <w:top w:val="nil"/>
          <w:left w:val="nil"/>
          <w:bottom w:val="nil"/>
          <w:right w:val="nil"/>
          <w:between w:val="nil"/>
        </w:pBdr>
        <w:spacing w:before="10" w:line="276" w:lineRule="auto"/>
        <w:rPr>
          <w:b/>
          <w:bCs/>
          <w:color w:val="000000"/>
          <w:sz w:val="8"/>
          <w:szCs w:val="8"/>
        </w:rPr>
      </w:pPr>
    </w:p>
    <w:tbl>
      <w:tblPr>
        <w:tblStyle w:val="a1"/>
        <w:tblW w:w="5403" w:type="dxa"/>
        <w:tblInd w:w="1986" w:type="dxa"/>
        <w:tblBorders>
          <w:top w:val="nil"/>
          <w:left w:val="nil"/>
          <w:bottom w:val="nil"/>
          <w:right w:val="nil"/>
          <w:insideH w:val="nil"/>
          <w:insideV w:val="nil"/>
        </w:tblBorders>
        <w:tblLayout w:type="fixed"/>
        <w:tblLook w:val="0000" w:firstRow="0" w:lastRow="0" w:firstColumn="0" w:lastColumn="0" w:noHBand="0" w:noVBand="0"/>
      </w:tblPr>
      <w:tblGrid>
        <w:gridCol w:w="1694"/>
        <w:gridCol w:w="809"/>
        <w:gridCol w:w="961"/>
        <w:gridCol w:w="240"/>
        <w:gridCol w:w="762"/>
        <w:gridCol w:w="817"/>
        <w:gridCol w:w="120"/>
      </w:tblGrid>
      <w:tr w:rsidR="00EC56F6">
        <w:trPr>
          <w:trHeight w:val="468"/>
        </w:trPr>
        <w:tc>
          <w:tcPr>
            <w:tcW w:w="1694" w:type="dxa"/>
            <w:tcBorders>
              <w:bottom w:val="single" w:sz="6" w:space="0" w:color="000000"/>
            </w:tcBorders>
          </w:tcPr>
          <w:p w:rsidR="00EC56F6" w:rsidRDefault="00902629">
            <w:pPr>
              <w:pBdr>
                <w:top w:val="nil"/>
                <w:left w:val="nil"/>
                <w:bottom w:val="nil"/>
                <w:right w:val="nil"/>
                <w:between w:val="nil"/>
              </w:pBdr>
              <w:spacing w:before="95" w:line="276" w:lineRule="auto"/>
              <w:ind w:left="119"/>
              <w:rPr>
                <w:b/>
                <w:bCs/>
                <w:color w:val="000000"/>
                <w:sz w:val="24"/>
                <w:szCs w:val="24"/>
              </w:rPr>
            </w:pPr>
            <w:r>
              <w:rPr>
                <w:b/>
                <w:bCs/>
                <w:color w:val="000000"/>
                <w:sz w:val="24"/>
                <w:szCs w:val="24"/>
              </w:rPr>
              <w:t>Metric</w:t>
            </w:r>
          </w:p>
        </w:tc>
        <w:tc>
          <w:tcPr>
            <w:tcW w:w="809" w:type="dxa"/>
            <w:tcBorders>
              <w:top w:val="single" w:sz="4" w:space="0" w:color="000000"/>
              <w:bottom w:val="single" w:sz="6" w:space="0" w:color="000000"/>
            </w:tcBorders>
          </w:tcPr>
          <w:p w:rsidR="00EC56F6" w:rsidRDefault="00902629">
            <w:pPr>
              <w:pBdr>
                <w:top w:val="nil"/>
                <w:left w:val="nil"/>
                <w:bottom w:val="nil"/>
                <w:right w:val="nil"/>
                <w:between w:val="nil"/>
              </w:pBdr>
              <w:spacing w:before="95" w:line="276" w:lineRule="auto"/>
              <w:ind w:right="169"/>
              <w:jc w:val="center"/>
              <w:rPr>
                <w:b/>
                <w:bCs/>
                <w:color w:val="000000"/>
                <w:sz w:val="24"/>
                <w:szCs w:val="24"/>
              </w:rPr>
            </w:pPr>
            <w:r>
              <w:rPr>
                <w:b/>
                <w:bCs/>
                <w:color w:val="000000"/>
                <w:sz w:val="24"/>
                <w:szCs w:val="24"/>
              </w:rPr>
              <w:t>Stable</w:t>
            </w:r>
          </w:p>
        </w:tc>
        <w:tc>
          <w:tcPr>
            <w:tcW w:w="961" w:type="dxa"/>
            <w:tcBorders>
              <w:top w:val="single" w:sz="4" w:space="0" w:color="000000"/>
              <w:bottom w:val="single" w:sz="6" w:space="0" w:color="000000"/>
            </w:tcBorders>
          </w:tcPr>
          <w:p w:rsidR="00EC56F6" w:rsidRDefault="00902629">
            <w:pPr>
              <w:pBdr>
                <w:top w:val="nil"/>
                <w:left w:val="nil"/>
                <w:bottom w:val="nil"/>
                <w:right w:val="nil"/>
                <w:between w:val="nil"/>
              </w:pBdr>
              <w:spacing w:before="95" w:line="276" w:lineRule="auto"/>
              <w:ind w:left="66"/>
              <w:jc w:val="center"/>
              <w:rPr>
                <w:b/>
                <w:bCs/>
                <w:color w:val="000000"/>
                <w:sz w:val="24"/>
                <w:szCs w:val="24"/>
              </w:rPr>
            </w:pPr>
            <w:r>
              <w:rPr>
                <w:b/>
                <w:bCs/>
                <w:color w:val="000000"/>
                <w:sz w:val="24"/>
                <w:szCs w:val="24"/>
              </w:rPr>
              <w:t>Promo</w:t>
            </w:r>
          </w:p>
        </w:tc>
        <w:tc>
          <w:tcPr>
            <w:tcW w:w="240" w:type="dxa"/>
            <w:tcBorders>
              <w:bottom w:val="single" w:sz="6" w:space="0" w:color="000000"/>
            </w:tcBorders>
          </w:tcPr>
          <w:p w:rsidR="00EC56F6" w:rsidRDefault="00EC56F6">
            <w:pPr>
              <w:pBdr>
                <w:top w:val="nil"/>
                <w:left w:val="nil"/>
                <w:bottom w:val="nil"/>
                <w:right w:val="nil"/>
                <w:between w:val="nil"/>
              </w:pBdr>
              <w:spacing w:line="276" w:lineRule="auto"/>
              <w:rPr>
                <w:color w:val="000000"/>
              </w:rPr>
            </w:pPr>
          </w:p>
        </w:tc>
        <w:tc>
          <w:tcPr>
            <w:tcW w:w="762" w:type="dxa"/>
            <w:tcBorders>
              <w:top w:val="single" w:sz="4" w:space="0" w:color="000000"/>
              <w:bottom w:val="single" w:sz="6" w:space="0" w:color="000000"/>
            </w:tcBorders>
          </w:tcPr>
          <w:p w:rsidR="00EC56F6" w:rsidRDefault="00902629">
            <w:pPr>
              <w:pBdr>
                <w:top w:val="nil"/>
                <w:left w:val="nil"/>
                <w:bottom w:val="nil"/>
                <w:right w:val="nil"/>
                <w:between w:val="nil"/>
              </w:pBdr>
              <w:spacing w:before="95" w:line="276" w:lineRule="auto"/>
              <w:ind w:left="-3" w:right="124"/>
              <w:jc w:val="center"/>
              <w:rPr>
                <w:b/>
                <w:bCs/>
                <w:color w:val="000000"/>
                <w:sz w:val="24"/>
                <w:szCs w:val="24"/>
              </w:rPr>
            </w:pPr>
            <w:r>
              <w:rPr>
                <w:b/>
                <w:bCs/>
                <w:color w:val="000000"/>
                <w:sz w:val="24"/>
                <w:szCs w:val="24"/>
              </w:rPr>
              <w:t>Stable</w:t>
            </w:r>
          </w:p>
        </w:tc>
        <w:tc>
          <w:tcPr>
            <w:tcW w:w="817" w:type="dxa"/>
            <w:tcBorders>
              <w:top w:val="single" w:sz="4" w:space="0" w:color="000000"/>
              <w:bottom w:val="single" w:sz="6" w:space="0" w:color="000000"/>
            </w:tcBorders>
          </w:tcPr>
          <w:p w:rsidR="00EC56F6" w:rsidRDefault="00902629">
            <w:pPr>
              <w:pBdr>
                <w:top w:val="nil"/>
                <w:left w:val="nil"/>
                <w:bottom w:val="nil"/>
                <w:right w:val="nil"/>
                <w:between w:val="nil"/>
              </w:pBdr>
              <w:spacing w:before="95" w:line="276" w:lineRule="auto"/>
              <w:ind w:left="108"/>
              <w:jc w:val="center"/>
              <w:rPr>
                <w:b/>
                <w:bCs/>
                <w:color w:val="000000"/>
                <w:sz w:val="24"/>
                <w:szCs w:val="24"/>
              </w:rPr>
            </w:pPr>
            <w:r>
              <w:rPr>
                <w:b/>
                <w:bCs/>
                <w:color w:val="000000"/>
                <w:sz w:val="24"/>
                <w:szCs w:val="24"/>
              </w:rPr>
              <w:t>Promo</w:t>
            </w:r>
          </w:p>
        </w:tc>
        <w:tc>
          <w:tcPr>
            <w:tcW w:w="120" w:type="dxa"/>
            <w:tcBorders>
              <w:bottom w:val="single" w:sz="6" w:space="0" w:color="000000"/>
            </w:tcBorders>
          </w:tcPr>
          <w:p w:rsidR="00EC56F6" w:rsidRDefault="00EC56F6">
            <w:pPr>
              <w:pBdr>
                <w:top w:val="nil"/>
                <w:left w:val="nil"/>
                <w:bottom w:val="nil"/>
                <w:right w:val="nil"/>
                <w:between w:val="nil"/>
              </w:pBdr>
              <w:spacing w:line="276" w:lineRule="auto"/>
              <w:rPr>
                <w:color w:val="000000"/>
              </w:rPr>
            </w:pPr>
          </w:p>
        </w:tc>
      </w:tr>
      <w:tr w:rsidR="00EC56F6">
        <w:trPr>
          <w:trHeight w:val="421"/>
        </w:trPr>
        <w:tc>
          <w:tcPr>
            <w:tcW w:w="1694" w:type="dxa"/>
            <w:tcBorders>
              <w:top w:val="single" w:sz="6" w:space="0" w:color="000000"/>
            </w:tcBorders>
          </w:tcPr>
          <w:p w:rsidR="00EC56F6" w:rsidRDefault="00902629">
            <w:pPr>
              <w:pBdr>
                <w:top w:val="nil"/>
                <w:left w:val="nil"/>
                <w:bottom w:val="nil"/>
                <w:right w:val="nil"/>
                <w:between w:val="nil"/>
              </w:pBdr>
              <w:spacing w:before="95" w:line="276" w:lineRule="auto"/>
              <w:ind w:left="119"/>
              <w:rPr>
                <w:color w:val="000000"/>
                <w:sz w:val="24"/>
                <w:szCs w:val="24"/>
              </w:rPr>
            </w:pPr>
            <w:r>
              <w:rPr>
                <w:color w:val="000000"/>
                <w:sz w:val="24"/>
                <w:szCs w:val="24"/>
              </w:rPr>
              <w:t>MAE (units)</w:t>
            </w:r>
          </w:p>
        </w:tc>
        <w:tc>
          <w:tcPr>
            <w:tcW w:w="809" w:type="dxa"/>
            <w:tcBorders>
              <w:top w:val="single" w:sz="6" w:space="0" w:color="000000"/>
            </w:tcBorders>
          </w:tcPr>
          <w:p w:rsidR="00EC56F6" w:rsidRDefault="00902629">
            <w:pPr>
              <w:pBdr>
                <w:top w:val="nil"/>
                <w:left w:val="nil"/>
                <w:bottom w:val="nil"/>
                <w:right w:val="nil"/>
                <w:between w:val="nil"/>
              </w:pBdr>
              <w:spacing w:before="95" w:line="276" w:lineRule="auto"/>
              <w:ind w:right="169"/>
              <w:jc w:val="center"/>
              <w:rPr>
                <w:color w:val="000000"/>
                <w:sz w:val="24"/>
                <w:szCs w:val="24"/>
              </w:rPr>
            </w:pPr>
            <w:r>
              <w:rPr>
                <w:color w:val="000000"/>
                <w:sz w:val="24"/>
                <w:szCs w:val="24"/>
              </w:rPr>
              <w:t>2.1</w:t>
            </w:r>
          </w:p>
        </w:tc>
        <w:tc>
          <w:tcPr>
            <w:tcW w:w="961" w:type="dxa"/>
            <w:tcBorders>
              <w:top w:val="single" w:sz="6" w:space="0" w:color="000000"/>
            </w:tcBorders>
          </w:tcPr>
          <w:p w:rsidR="00EC56F6" w:rsidRDefault="00902629">
            <w:pPr>
              <w:pBdr>
                <w:top w:val="nil"/>
                <w:left w:val="nil"/>
                <w:bottom w:val="nil"/>
                <w:right w:val="nil"/>
                <w:between w:val="nil"/>
              </w:pBdr>
              <w:spacing w:before="95" w:line="276" w:lineRule="auto"/>
              <w:ind w:left="66"/>
              <w:jc w:val="center"/>
              <w:rPr>
                <w:color w:val="000000"/>
                <w:sz w:val="24"/>
                <w:szCs w:val="24"/>
              </w:rPr>
            </w:pPr>
            <w:r>
              <w:rPr>
                <w:color w:val="000000"/>
                <w:sz w:val="24"/>
                <w:szCs w:val="24"/>
              </w:rPr>
              <w:t>4.7</w:t>
            </w:r>
          </w:p>
        </w:tc>
        <w:tc>
          <w:tcPr>
            <w:tcW w:w="240" w:type="dxa"/>
            <w:tcBorders>
              <w:top w:val="single" w:sz="6" w:space="0" w:color="000000"/>
            </w:tcBorders>
          </w:tcPr>
          <w:p w:rsidR="00EC56F6" w:rsidRDefault="00EC56F6">
            <w:pPr>
              <w:pBdr>
                <w:top w:val="nil"/>
                <w:left w:val="nil"/>
                <w:bottom w:val="nil"/>
                <w:right w:val="nil"/>
                <w:between w:val="nil"/>
              </w:pBdr>
              <w:spacing w:line="276" w:lineRule="auto"/>
              <w:rPr>
                <w:color w:val="000000"/>
              </w:rPr>
            </w:pPr>
          </w:p>
        </w:tc>
        <w:tc>
          <w:tcPr>
            <w:tcW w:w="762" w:type="dxa"/>
            <w:tcBorders>
              <w:top w:val="single" w:sz="6" w:space="0" w:color="000000"/>
            </w:tcBorders>
          </w:tcPr>
          <w:p w:rsidR="00EC56F6" w:rsidRDefault="00902629">
            <w:pPr>
              <w:pBdr>
                <w:top w:val="nil"/>
                <w:left w:val="nil"/>
                <w:bottom w:val="nil"/>
                <w:right w:val="nil"/>
                <w:between w:val="nil"/>
              </w:pBdr>
              <w:spacing w:before="95" w:line="276" w:lineRule="auto"/>
              <w:ind w:right="126"/>
              <w:jc w:val="center"/>
              <w:rPr>
                <w:color w:val="000000"/>
                <w:sz w:val="24"/>
                <w:szCs w:val="24"/>
              </w:rPr>
            </w:pPr>
            <w:r>
              <w:rPr>
                <w:color w:val="000000"/>
                <w:sz w:val="24"/>
                <w:szCs w:val="24"/>
              </w:rPr>
              <w:t>1.9</w:t>
            </w:r>
          </w:p>
        </w:tc>
        <w:tc>
          <w:tcPr>
            <w:tcW w:w="817" w:type="dxa"/>
            <w:tcBorders>
              <w:top w:val="single" w:sz="6" w:space="0" w:color="000000"/>
            </w:tcBorders>
          </w:tcPr>
          <w:p w:rsidR="00EC56F6" w:rsidRDefault="00902629">
            <w:pPr>
              <w:pBdr>
                <w:top w:val="nil"/>
                <w:left w:val="nil"/>
                <w:bottom w:val="nil"/>
                <w:right w:val="nil"/>
                <w:between w:val="nil"/>
              </w:pBdr>
              <w:spacing w:before="95" w:line="276" w:lineRule="auto"/>
              <w:ind w:left="108"/>
              <w:jc w:val="center"/>
              <w:rPr>
                <w:color w:val="000000"/>
                <w:sz w:val="24"/>
                <w:szCs w:val="24"/>
              </w:rPr>
            </w:pPr>
            <w:r>
              <w:rPr>
                <w:color w:val="000000"/>
                <w:sz w:val="24"/>
                <w:szCs w:val="24"/>
              </w:rPr>
              <w:t>2.8</w:t>
            </w:r>
          </w:p>
        </w:tc>
        <w:tc>
          <w:tcPr>
            <w:tcW w:w="120" w:type="dxa"/>
            <w:tcBorders>
              <w:top w:val="single" w:sz="6" w:space="0" w:color="000000"/>
            </w:tcBorders>
          </w:tcPr>
          <w:p w:rsidR="00EC56F6" w:rsidRDefault="00EC56F6">
            <w:pPr>
              <w:pBdr>
                <w:top w:val="nil"/>
                <w:left w:val="nil"/>
                <w:bottom w:val="nil"/>
                <w:right w:val="nil"/>
                <w:between w:val="nil"/>
              </w:pBdr>
              <w:spacing w:line="276" w:lineRule="auto"/>
              <w:rPr>
                <w:color w:val="000000"/>
              </w:rPr>
            </w:pPr>
          </w:p>
        </w:tc>
      </w:tr>
      <w:tr w:rsidR="00EC56F6">
        <w:trPr>
          <w:trHeight w:val="354"/>
        </w:trPr>
        <w:tc>
          <w:tcPr>
            <w:tcW w:w="1694" w:type="dxa"/>
          </w:tcPr>
          <w:p w:rsidR="00EC56F6" w:rsidRDefault="00902629">
            <w:pPr>
              <w:pBdr>
                <w:top w:val="nil"/>
                <w:left w:val="nil"/>
                <w:bottom w:val="nil"/>
                <w:right w:val="nil"/>
                <w:between w:val="nil"/>
              </w:pBdr>
              <w:spacing w:before="32" w:line="276" w:lineRule="auto"/>
              <w:ind w:left="119"/>
              <w:rPr>
                <w:color w:val="000000"/>
                <w:sz w:val="24"/>
                <w:szCs w:val="24"/>
              </w:rPr>
            </w:pPr>
            <w:r>
              <w:rPr>
                <w:color w:val="000000"/>
                <w:sz w:val="24"/>
                <w:szCs w:val="24"/>
              </w:rPr>
              <w:t>RMSE (units)</w:t>
            </w:r>
          </w:p>
        </w:tc>
        <w:tc>
          <w:tcPr>
            <w:tcW w:w="809" w:type="dxa"/>
          </w:tcPr>
          <w:p w:rsidR="00EC56F6" w:rsidRDefault="00902629">
            <w:pPr>
              <w:pBdr>
                <w:top w:val="nil"/>
                <w:left w:val="nil"/>
                <w:bottom w:val="nil"/>
                <w:right w:val="nil"/>
                <w:between w:val="nil"/>
              </w:pBdr>
              <w:spacing w:before="32" w:line="276" w:lineRule="auto"/>
              <w:ind w:right="169"/>
              <w:jc w:val="center"/>
              <w:rPr>
                <w:color w:val="000000"/>
                <w:sz w:val="24"/>
                <w:szCs w:val="24"/>
              </w:rPr>
            </w:pPr>
            <w:r>
              <w:rPr>
                <w:color w:val="000000"/>
                <w:sz w:val="24"/>
                <w:szCs w:val="24"/>
              </w:rPr>
              <w:t>2.8</w:t>
            </w:r>
          </w:p>
        </w:tc>
        <w:tc>
          <w:tcPr>
            <w:tcW w:w="961" w:type="dxa"/>
          </w:tcPr>
          <w:p w:rsidR="00EC56F6" w:rsidRDefault="00902629">
            <w:pPr>
              <w:pBdr>
                <w:top w:val="nil"/>
                <w:left w:val="nil"/>
                <w:bottom w:val="nil"/>
                <w:right w:val="nil"/>
                <w:between w:val="nil"/>
              </w:pBdr>
              <w:spacing w:before="32" w:line="276" w:lineRule="auto"/>
              <w:ind w:left="66"/>
              <w:jc w:val="center"/>
              <w:rPr>
                <w:color w:val="000000"/>
                <w:sz w:val="24"/>
                <w:szCs w:val="24"/>
              </w:rPr>
            </w:pPr>
            <w:r>
              <w:rPr>
                <w:color w:val="000000"/>
                <w:sz w:val="24"/>
                <w:szCs w:val="24"/>
              </w:rPr>
              <w:t>6.2</w:t>
            </w:r>
          </w:p>
        </w:tc>
        <w:tc>
          <w:tcPr>
            <w:tcW w:w="240" w:type="dxa"/>
          </w:tcPr>
          <w:p w:rsidR="00EC56F6" w:rsidRDefault="00EC56F6">
            <w:pPr>
              <w:pBdr>
                <w:top w:val="nil"/>
                <w:left w:val="nil"/>
                <w:bottom w:val="nil"/>
                <w:right w:val="nil"/>
                <w:between w:val="nil"/>
              </w:pBdr>
              <w:spacing w:line="276" w:lineRule="auto"/>
              <w:rPr>
                <w:color w:val="000000"/>
              </w:rPr>
            </w:pPr>
          </w:p>
        </w:tc>
        <w:tc>
          <w:tcPr>
            <w:tcW w:w="762" w:type="dxa"/>
          </w:tcPr>
          <w:p w:rsidR="00EC56F6" w:rsidRDefault="00902629">
            <w:pPr>
              <w:pBdr>
                <w:top w:val="nil"/>
                <w:left w:val="nil"/>
                <w:bottom w:val="nil"/>
                <w:right w:val="nil"/>
                <w:between w:val="nil"/>
              </w:pBdr>
              <w:spacing w:before="32" w:line="276" w:lineRule="auto"/>
              <w:ind w:right="126"/>
              <w:jc w:val="center"/>
              <w:rPr>
                <w:color w:val="000000"/>
                <w:sz w:val="24"/>
                <w:szCs w:val="24"/>
              </w:rPr>
            </w:pPr>
            <w:r>
              <w:rPr>
                <w:color w:val="000000"/>
                <w:sz w:val="24"/>
                <w:szCs w:val="24"/>
              </w:rPr>
              <w:t>2.5</w:t>
            </w:r>
          </w:p>
        </w:tc>
        <w:tc>
          <w:tcPr>
            <w:tcW w:w="817" w:type="dxa"/>
          </w:tcPr>
          <w:p w:rsidR="00EC56F6" w:rsidRDefault="00902629">
            <w:pPr>
              <w:pBdr>
                <w:top w:val="nil"/>
                <w:left w:val="nil"/>
                <w:bottom w:val="nil"/>
                <w:right w:val="nil"/>
                <w:between w:val="nil"/>
              </w:pBdr>
              <w:spacing w:before="32" w:line="276" w:lineRule="auto"/>
              <w:ind w:left="108"/>
              <w:jc w:val="center"/>
              <w:rPr>
                <w:color w:val="000000"/>
                <w:sz w:val="24"/>
                <w:szCs w:val="24"/>
              </w:rPr>
            </w:pPr>
            <w:r>
              <w:rPr>
                <w:color w:val="000000"/>
                <w:sz w:val="24"/>
                <w:szCs w:val="24"/>
              </w:rPr>
              <w:t>3.4</w:t>
            </w:r>
          </w:p>
        </w:tc>
        <w:tc>
          <w:tcPr>
            <w:tcW w:w="120" w:type="dxa"/>
          </w:tcPr>
          <w:p w:rsidR="00EC56F6" w:rsidRDefault="00EC56F6">
            <w:pPr>
              <w:pBdr>
                <w:top w:val="nil"/>
                <w:left w:val="nil"/>
                <w:bottom w:val="nil"/>
                <w:right w:val="nil"/>
                <w:between w:val="nil"/>
              </w:pBdr>
              <w:spacing w:line="276" w:lineRule="auto"/>
              <w:rPr>
                <w:color w:val="000000"/>
              </w:rPr>
            </w:pPr>
          </w:p>
        </w:tc>
      </w:tr>
      <w:tr w:rsidR="00EC56F6">
        <w:trPr>
          <w:trHeight w:val="341"/>
        </w:trPr>
        <w:tc>
          <w:tcPr>
            <w:tcW w:w="1694" w:type="dxa"/>
          </w:tcPr>
          <w:p w:rsidR="00EC56F6" w:rsidRDefault="00902629">
            <w:pPr>
              <w:pBdr>
                <w:top w:val="nil"/>
                <w:left w:val="nil"/>
                <w:bottom w:val="nil"/>
                <w:right w:val="nil"/>
                <w:between w:val="nil"/>
              </w:pBdr>
              <w:spacing w:before="36" w:line="276" w:lineRule="auto"/>
              <w:ind w:left="119"/>
              <w:rPr>
                <w:color w:val="000000"/>
                <w:sz w:val="24"/>
                <w:szCs w:val="24"/>
              </w:rPr>
            </w:pPr>
            <w:r>
              <w:rPr>
                <w:color w:val="000000"/>
                <w:sz w:val="24"/>
                <w:szCs w:val="24"/>
              </w:rPr>
              <w:t>MAPE (%)</w:t>
            </w:r>
          </w:p>
        </w:tc>
        <w:tc>
          <w:tcPr>
            <w:tcW w:w="809" w:type="dxa"/>
          </w:tcPr>
          <w:p w:rsidR="00EC56F6" w:rsidRDefault="00902629">
            <w:pPr>
              <w:pBdr>
                <w:top w:val="nil"/>
                <w:left w:val="nil"/>
                <w:bottom w:val="nil"/>
                <w:right w:val="nil"/>
                <w:between w:val="nil"/>
              </w:pBdr>
              <w:spacing w:before="36" w:line="276" w:lineRule="auto"/>
              <w:ind w:right="169"/>
              <w:jc w:val="center"/>
              <w:rPr>
                <w:color w:val="000000"/>
                <w:sz w:val="24"/>
                <w:szCs w:val="24"/>
              </w:rPr>
            </w:pPr>
            <w:r>
              <w:rPr>
                <w:color w:val="000000"/>
                <w:sz w:val="24"/>
                <w:szCs w:val="24"/>
              </w:rPr>
              <w:t>8.3</w:t>
            </w:r>
          </w:p>
        </w:tc>
        <w:tc>
          <w:tcPr>
            <w:tcW w:w="961" w:type="dxa"/>
          </w:tcPr>
          <w:p w:rsidR="00EC56F6" w:rsidRDefault="00902629">
            <w:pPr>
              <w:pBdr>
                <w:top w:val="nil"/>
                <w:left w:val="nil"/>
                <w:bottom w:val="nil"/>
                <w:right w:val="nil"/>
                <w:between w:val="nil"/>
              </w:pBdr>
              <w:spacing w:before="36" w:line="276" w:lineRule="auto"/>
              <w:ind w:left="66"/>
              <w:jc w:val="center"/>
              <w:rPr>
                <w:color w:val="000000"/>
                <w:sz w:val="24"/>
                <w:szCs w:val="24"/>
              </w:rPr>
            </w:pPr>
            <w:r>
              <w:rPr>
                <w:color w:val="000000"/>
                <w:sz w:val="24"/>
                <w:szCs w:val="24"/>
              </w:rPr>
              <w:t>19.4</w:t>
            </w:r>
          </w:p>
        </w:tc>
        <w:tc>
          <w:tcPr>
            <w:tcW w:w="240" w:type="dxa"/>
          </w:tcPr>
          <w:p w:rsidR="00EC56F6" w:rsidRDefault="00EC56F6">
            <w:pPr>
              <w:pBdr>
                <w:top w:val="nil"/>
                <w:left w:val="nil"/>
                <w:bottom w:val="nil"/>
                <w:right w:val="nil"/>
                <w:between w:val="nil"/>
              </w:pBdr>
              <w:spacing w:line="276" w:lineRule="auto"/>
              <w:rPr>
                <w:color w:val="000000"/>
              </w:rPr>
            </w:pPr>
          </w:p>
        </w:tc>
        <w:tc>
          <w:tcPr>
            <w:tcW w:w="762" w:type="dxa"/>
          </w:tcPr>
          <w:p w:rsidR="00EC56F6" w:rsidRDefault="00902629">
            <w:pPr>
              <w:pBdr>
                <w:top w:val="nil"/>
                <w:left w:val="nil"/>
                <w:bottom w:val="nil"/>
                <w:right w:val="nil"/>
                <w:between w:val="nil"/>
              </w:pBdr>
              <w:spacing w:before="36" w:line="276" w:lineRule="auto"/>
              <w:ind w:right="126"/>
              <w:jc w:val="center"/>
              <w:rPr>
                <w:b/>
                <w:bCs/>
                <w:color w:val="000000"/>
                <w:sz w:val="24"/>
                <w:szCs w:val="24"/>
              </w:rPr>
            </w:pPr>
            <w:r>
              <w:rPr>
                <w:b/>
                <w:bCs/>
                <w:color w:val="000000"/>
                <w:sz w:val="24"/>
                <w:szCs w:val="24"/>
              </w:rPr>
              <w:t>7.6</w:t>
            </w:r>
          </w:p>
        </w:tc>
        <w:tc>
          <w:tcPr>
            <w:tcW w:w="817" w:type="dxa"/>
          </w:tcPr>
          <w:p w:rsidR="00EC56F6" w:rsidRDefault="00902629">
            <w:pPr>
              <w:pBdr>
                <w:top w:val="nil"/>
                <w:left w:val="nil"/>
                <w:bottom w:val="nil"/>
                <w:right w:val="nil"/>
                <w:between w:val="nil"/>
              </w:pBdr>
              <w:spacing w:before="36" w:line="276" w:lineRule="auto"/>
              <w:ind w:left="108"/>
              <w:jc w:val="center"/>
              <w:rPr>
                <w:color w:val="000000"/>
                <w:sz w:val="24"/>
                <w:szCs w:val="24"/>
              </w:rPr>
            </w:pPr>
            <w:r>
              <w:rPr>
                <w:color w:val="000000"/>
                <w:sz w:val="24"/>
                <w:szCs w:val="24"/>
              </w:rPr>
              <w:t>11.2</w:t>
            </w:r>
          </w:p>
        </w:tc>
        <w:tc>
          <w:tcPr>
            <w:tcW w:w="120" w:type="dxa"/>
          </w:tcPr>
          <w:p w:rsidR="00EC56F6" w:rsidRDefault="00EC56F6">
            <w:pPr>
              <w:pBdr>
                <w:top w:val="nil"/>
                <w:left w:val="nil"/>
                <w:bottom w:val="nil"/>
                <w:right w:val="nil"/>
                <w:between w:val="nil"/>
              </w:pBdr>
              <w:spacing w:line="276" w:lineRule="auto"/>
              <w:rPr>
                <w:color w:val="000000"/>
              </w:rPr>
            </w:pPr>
          </w:p>
        </w:tc>
      </w:tr>
      <w:tr w:rsidR="00EC56F6">
        <w:trPr>
          <w:trHeight w:val="427"/>
        </w:trPr>
        <w:tc>
          <w:tcPr>
            <w:tcW w:w="2503" w:type="dxa"/>
            <w:gridSpan w:val="2"/>
            <w:tcBorders>
              <w:bottom w:val="single" w:sz="8" w:space="0" w:color="000000"/>
            </w:tcBorders>
          </w:tcPr>
          <w:p w:rsidR="00EC56F6" w:rsidRDefault="00902629">
            <w:pPr>
              <w:pBdr>
                <w:top w:val="nil"/>
                <w:left w:val="nil"/>
                <w:bottom w:val="nil"/>
                <w:right w:val="nil"/>
                <w:between w:val="nil"/>
              </w:pBdr>
              <w:tabs>
                <w:tab w:val="right" w:pos="2221"/>
              </w:tabs>
              <w:spacing w:before="48" w:line="276" w:lineRule="auto"/>
              <w:ind w:left="119"/>
              <w:rPr>
                <w:color w:val="000000"/>
                <w:sz w:val="24"/>
                <w:szCs w:val="24"/>
              </w:rPr>
            </w:pPr>
            <w:r>
              <w:rPr>
                <w:rFonts w:ascii="Calibri" w:eastAsia="Calibri" w:hAnsi="Calibri" w:cs="Calibri"/>
                <w:i/>
                <w:iCs/>
                <w:color w:val="000000"/>
                <w:sz w:val="24"/>
                <w:szCs w:val="24"/>
              </w:rPr>
              <w:t>R</w:t>
            </w:r>
            <w:r>
              <w:rPr>
                <w:rFonts w:ascii="Calibri" w:eastAsia="Calibri" w:hAnsi="Calibri" w:cs="Calibri"/>
                <w:color w:val="000000"/>
                <w:sz w:val="24"/>
                <w:szCs w:val="24"/>
                <w:vertAlign w:val="superscript"/>
              </w:rPr>
              <w:t>2</w:t>
            </w:r>
            <w:r>
              <w:rPr>
                <w:color w:val="000000"/>
                <w:sz w:val="16"/>
                <w:szCs w:val="16"/>
              </w:rPr>
              <w:tab/>
            </w:r>
            <w:r>
              <w:rPr>
                <w:color w:val="000000"/>
                <w:sz w:val="24"/>
                <w:szCs w:val="24"/>
              </w:rPr>
              <w:t>0.87</w:t>
            </w:r>
          </w:p>
        </w:tc>
        <w:tc>
          <w:tcPr>
            <w:tcW w:w="961" w:type="dxa"/>
            <w:tcBorders>
              <w:bottom w:val="single" w:sz="8" w:space="0" w:color="000000"/>
            </w:tcBorders>
          </w:tcPr>
          <w:p w:rsidR="00EC56F6" w:rsidRDefault="00902629">
            <w:pPr>
              <w:pBdr>
                <w:top w:val="nil"/>
                <w:left w:val="nil"/>
                <w:bottom w:val="nil"/>
                <w:right w:val="nil"/>
                <w:between w:val="nil"/>
              </w:pBdr>
              <w:spacing w:before="53" w:line="276" w:lineRule="auto"/>
              <w:ind w:left="66"/>
              <w:jc w:val="center"/>
              <w:rPr>
                <w:color w:val="000000"/>
                <w:sz w:val="24"/>
                <w:szCs w:val="24"/>
              </w:rPr>
            </w:pPr>
            <w:r>
              <w:rPr>
                <w:color w:val="000000"/>
                <w:sz w:val="24"/>
                <w:szCs w:val="24"/>
              </w:rPr>
              <w:t>0.71</w:t>
            </w:r>
          </w:p>
        </w:tc>
        <w:tc>
          <w:tcPr>
            <w:tcW w:w="1002" w:type="dxa"/>
            <w:gridSpan w:val="2"/>
            <w:tcBorders>
              <w:bottom w:val="single" w:sz="8" w:space="0" w:color="000000"/>
            </w:tcBorders>
          </w:tcPr>
          <w:p w:rsidR="00EC56F6" w:rsidRDefault="00902629">
            <w:pPr>
              <w:pBdr>
                <w:top w:val="nil"/>
                <w:left w:val="nil"/>
                <w:bottom w:val="nil"/>
                <w:right w:val="nil"/>
                <w:between w:val="nil"/>
              </w:pBdr>
              <w:spacing w:before="53" w:line="276" w:lineRule="auto"/>
              <w:ind w:left="347"/>
              <w:rPr>
                <w:color w:val="000000"/>
                <w:sz w:val="24"/>
                <w:szCs w:val="24"/>
              </w:rPr>
            </w:pPr>
            <w:r>
              <w:rPr>
                <w:color w:val="000000"/>
                <w:sz w:val="24"/>
                <w:szCs w:val="24"/>
              </w:rPr>
              <w:t>0.91</w:t>
            </w:r>
          </w:p>
        </w:tc>
        <w:tc>
          <w:tcPr>
            <w:tcW w:w="937" w:type="dxa"/>
            <w:gridSpan w:val="2"/>
            <w:tcBorders>
              <w:bottom w:val="single" w:sz="8" w:space="0" w:color="000000"/>
            </w:tcBorders>
          </w:tcPr>
          <w:p w:rsidR="00EC56F6" w:rsidRDefault="00902629">
            <w:pPr>
              <w:pBdr>
                <w:top w:val="nil"/>
                <w:left w:val="nil"/>
                <w:bottom w:val="nil"/>
                <w:right w:val="nil"/>
                <w:between w:val="nil"/>
              </w:pBdr>
              <w:spacing w:before="53" w:line="276" w:lineRule="auto"/>
              <w:ind w:left="253"/>
              <w:rPr>
                <w:color w:val="000000"/>
                <w:sz w:val="24"/>
                <w:szCs w:val="24"/>
              </w:rPr>
            </w:pPr>
            <w:r>
              <w:rPr>
                <w:color w:val="000000"/>
                <w:sz w:val="24"/>
                <w:szCs w:val="24"/>
              </w:rPr>
              <w:t>0.83</w:t>
            </w:r>
          </w:p>
        </w:tc>
      </w:tr>
    </w:tbl>
    <w:p w:rsidR="00EC56F6" w:rsidRDefault="00EC56F6">
      <w:pPr>
        <w:pBdr>
          <w:top w:val="nil"/>
          <w:left w:val="nil"/>
          <w:bottom w:val="nil"/>
          <w:right w:val="nil"/>
          <w:between w:val="nil"/>
        </w:pBdr>
        <w:spacing w:line="276" w:lineRule="auto"/>
        <w:rPr>
          <w:b/>
          <w:bCs/>
          <w:color w:val="000000"/>
          <w:sz w:val="20"/>
          <w:szCs w:val="20"/>
        </w:rPr>
      </w:pPr>
    </w:p>
    <w:p w:rsidR="00EC56F6" w:rsidRDefault="00902629">
      <w:pPr>
        <w:pBdr>
          <w:top w:val="nil"/>
          <w:left w:val="nil"/>
          <w:bottom w:val="nil"/>
          <w:right w:val="nil"/>
          <w:between w:val="nil"/>
        </w:pBdr>
        <w:spacing w:before="91" w:line="276" w:lineRule="auto"/>
        <w:rPr>
          <w:b/>
          <w:bCs/>
          <w:color w:val="000000"/>
          <w:sz w:val="20"/>
          <w:szCs w:val="20"/>
        </w:rPr>
      </w:pPr>
      <w:r>
        <w:rPr>
          <w:noProof/>
          <w:lang w:val="en-IN"/>
        </w:rPr>
        <w:drawing>
          <wp:anchor distT="0" distB="0" distL="0" distR="0" simplePos="0" relativeHeight="251673600" behindDoc="0" locked="0" layoutInCell="1" hidden="0" allowOverlap="1">
            <wp:simplePos x="0" y="0"/>
            <wp:positionH relativeFrom="column">
              <wp:posOffset>13334</wp:posOffset>
            </wp:positionH>
            <wp:positionV relativeFrom="paragraph">
              <wp:posOffset>219171</wp:posOffset>
            </wp:positionV>
            <wp:extent cx="5971603" cy="3157823"/>
            <wp:effectExtent l="0" t="0" r="0" b="0"/>
            <wp:wrapTopAndBottom distT="0" distB="0"/>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71603" cy="3157823"/>
                    </a:xfrm>
                    <a:prstGeom prst="rect">
                      <a:avLst/>
                    </a:prstGeom>
                    <a:ln/>
                  </pic:spPr>
                </pic:pic>
              </a:graphicData>
            </a:graphic>
          </wp:anchor>
        </w:drawing>
      </w:r>
    </w:p>
    <w:p w:rsidR="00EC56F6" w:rsidRDefault="00902629">
      <w:pPr>
        <w:spacing w:before="135" w:line="276" w:lineRule="auto"/>
        <w:ind w:left="20" w:right="1153"/>
        <w:jc w:val="both"/>
        <w:sectPr w:rsidR="00EC56F6">
          <w:pgSz w:w="11910" w:h="16840"/>
          <w:pgMar w:top="1180" w:right="141" w:bottom="900" w:left="1275" w:header="0" w:footer="719" w:gutter="0"/>
          <w:cols w:space="720"/>
        </w:sectPr>
      </w:pPr>
      <w:r>
        <w:rPr>
          <w:b/>
          <w:bCs/>
        </w:rPr>
        <w:t xml:space="preserve">Figure 2 </w:t>
      </w:r>
      <w:r>
        <w:t>– Predictive Intelligence &amp; Feedback Loop. Four interaction phases: (1) Authentication &amp;</w:t>
      </w:r>
      <w:r>
        <w:t xml:space="preserve"> Session Initiation via Auth0/JWT, (2) Core Dashboard View with live order and inventory data, (3) Demand Forecast Request invoking Ridge / RF via FastAPI, and (4) Feedback &amp; Continuous Retraining—actual sales data is submitted, MAPE is computed per Equati</w:t>
      </w:r>
      <w:r>
        <w:t xml:space="preserve">on </w:t>
      </w:r>
      <w:hyperlink w:anchor="_heading=h.cuv51v7whk8">
        <w:r>
          <w:t>3,</w:t>
        </w:r>
      </w:hyperlink>
      <w:r>
        <w:t xml:space="preserve"> and a model refit is triggered whenever MAPE </w:t>
      </w:r>
      <w:r>
        <w:rPr>
          <w:i/>
          <w:iCs/>
        </w:rPr>
        <w:t xml:space="preserve">&gt; θ </w:t>
      </w:r>
      <w:r>
        <w:rPr>
          <w:rFonts w:ascii="Calibri" w:eastAsia="Calibri" w:hAnsi="Calibri" w:cs="Calibri"/>
        </w:rPr>
        <w:t>= 15 %</w:t>
      </w:r>
      <w:r>
        <w:t>.</w:t>
      </w:r>
    </w:p>
    <w:p w:rsidR="00EC56F6" w:rsidRDefault="00902629">
      <w:pPr>
        <w:pBdr>
          <w:top w:val="nil"/>
          <w:left w:val="nil"/>
          <w:bottom w:val="nil"/>
          <w:right w:val="nil"/>
          <w:between w:val="nil"/>
        </w:pBdr>
        <w:spacing w:line="276" w:lineRule="auto"/>
        <w:ind w:left="719"/>
        <w:rPr>
          <w:color w:val="000000"/>
          <w:sz w:val="20"/>
          <w:szCs w:val="20"/>
        </w:rPr>
      </w:pPr>
      <w:r>
        <w:rPr>
          <w:noProof/>
          <w:color w:val="000000"/>
          <w:sz w:val="20"/>
          <w:szCs w:val="20"/>
          <w:lang w:val="en-IN"/>
        </w:rPr>
        <w:lastRenderedPageBreak/>
        <w:drawing>
          <wp:inline distT="0" distB="0" distL="0" distR="0">
            <wp:extent cx="5031447" cy="2546032"/>
            <wp:effectExtent l="0" t="0" r="0" b="0"/>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031447" cy="2546032"/>
                    </a:xfrm>
                    <a:prstGeom prst="rect">
                      <a:avLst/>
                    </a:prstGeom>
                    <a:ln/>
                  </pic:spPr>
                </pic:pic>
              </a:graphicData>
            </a:graphic>
          </wp:inline>
        </w:drawing>
      </w:r>
    </w:p>
    <w:p w:rsidR="00EC56F6" w:rsidRDefault="00902629">
      <w:pPr>
        <w:spacing w:before="179" w:line="276" w:lineRule="auto"/>
        <w:ind w:left="22" w:right="1154" w:hanging="1"/>
        <w:jc w:val="center"/>
      </w:pPr>
      <w:r>
        <w:rPr>
          <w:b/>
          <w:bCs/>
        </w:rPr>
        <w:t xml:space="preserve">Figure 3 </w:t>
      </w:r>
      <w:r>
        <w:t xml:space="preserve">– Demand Forecasting Dashboard showing a 7-day prediction for Tomatoes (11–18 units/day) with confidence intervals. Forecast type is selectable between Ingredient and Menu Item; horizon is configurable to 7, 14, or 30 days. Generated at </w:t>
      </w:r>
      <w:r>
        <w:rPr>
          <w:rFonts w:ascii="Courier New" w:eastAsia="Courier New" w:hAnsi="Courier New" w:cs="Courier New"/>
        </w:rPr>
        <w:t>dineflowerp.vercel.</w:t>
      </w:r>
      <w:r>
        <w:rPr>
          <w:rFonts w:ascii="Courier New" w:eastAsia="Courier New" w:hAnsi="Courier New" w:cs="Courier New"/>
        </w:rPr>
        <w:t>app/ai/forecasting</w:t>
      </w:r>
      <w:r>
        <w:t>.</w:t>
      </w:r>
    </w:p>
    <w:p w:rsidR="00EC56F6" w:rsidRDefault="00EC56F6">
      <w:pPr>
        <w:pBdr>
          <w:top w:val="nil"/>
          <w:left w:val="nil"/>
          <w:bottom w:val="nil"/>
          <w:right w:val="nil"/>
          <w:between w:val="nil"/>
        </w:pBdr>
        <w:spacing w:line="276" w:lineRule="auto"/>
        <w:rPr>
          <w:color w:val="000000"/>
        </w:rPr>
      </w:pPr>
    </w:p>
    <w:p w:rsidR="00EC56F6" w:rsidRDefault="00EC56F6">
      <w:pPr>
        <w:pBdr>
          <w:top w:val="nil"/>
          <w:left w:val="nil"/>
          <w:bottom w:val="nil"/>
          <w:right w:val="nil"/>
          <w:between w:val="nil"/>
        </w:pBdr>
        <w:spacing w:before="25" w:line="276" w:lineRule="auto"/>
        <w:rPr>
          <w:color w:val="000000"/>
        </w:rPr>
      </w:pPr>
    </w:p>
    <w:p w:rsidR="00EC56F6" w:rsidRDefault="00902629">
      <w:pPr>
        <w:pStyle w:val="Heading2"/>
        <w:numPr>
          <w:ilvl w:val="0"/>
          <w:numId w:val="2"/>
        </w:numPr>
        <w:tabs>
          <w:tab w:val="left" w:pos="367"/>
        </w:tabs>
        <w:spacing w:line="276" w:lineRule="auto"/>
        <w:ind w:left="367" w:hanging="346"/>
      </w:pPr>
      <w:r>
        <w:t>SDG 12.3 Alignment</w:t>
      </w:r>
    </w:p>
    <w:p w:rsidR="00EC56F6" w:rsidRDefault="00902629">
      <w:pPr>
        <w:pBdr>
          <w:top w:val="nil"/>
          <w:left w:val="nil"/>
          <w:bottom w:val="nil"/>
          <w:right w:val="nil"/>
          <w:between w:val="nil"/>
        </w:pBdr>
        <w:spacing w:before="244" w:line="276" w:lineRule="auto"/>
        <w:ind w:left="12" w:right="1144" w:firstLine="8"/>
        <w:jc w:val="both"/>
        <w:rPr>
          <w:color w:val="000000"/>
          <w:sz w:val="24"/>
          <w:szCs w:val="24"/>
        </w:rPr>
      </w:pPr>
      <w:r>
        <w:rPr>
          <w:color w:val="000000"/>
          <w:sz w:val="24"/>
          <w:szCs w:val="24"/>
        </w:rPr>
        <w:t>Over the evaluation window, procurement over-ordering fell from 31.2 % to 7.8 %, tracking closely with the SDG Target 12.3 objective of halving food waste at the retail and consumer level. Six menu items were flagged as high-risk by the Heuristic Waste Pre</w:t>
      </w:r>
      <w:r>
        <w:rPr>
          <w:color w:val="000000"/>
          <w:sz w:val="24"/>
          <w:szCs w:val="24"/>
        </w:rPr>
        <w:t xml:space="preserve">dictor (Equation </w:t>
      </w:r>
      <w:hyperlink w:anchor="_heading=h.cjkaza6qltm0">
        <w:r>
          <w:rPr>
            <w:color w:val="000000"/>
            <w:sz w:val="24"/>
            <w:szCs w:val="24"/>
          </w:rPr>
          <w:t>5);</w:t>
        </w:r>
      </w:hyperlink>
      <w:r>
        <w:rPr>
          <w:color w:val="000000"/>
          <w:sz w:val="24"/>
          <w:szCs w:val="24"/>
        </w:rPr>
        <w:t xml:space="preserve"> targeted batch-size reductions for these items prevented approximately 14 kg of perishable spoilage. Among all engineered features, the lag-7 order quantity and day-of-week indicators prove</w:t>
      </w:r>
      <w:r>
        <w:rPr>
          <w:color w:val="000000"/>
          <w:sz w:val="24"/>
          <w:szCs w:val="24"/>
        </w:rPr>
        <w:t xml:space="preserve">d the strongest predictors, accounting for dominant importance across 73 % of tracked SKUs. The MAPE threshold </w:t>
      </w:r>
      <w:r>
        <w:rPr>
          <w:rFonts w:ascii="Calibri" w:eastAsia="Calibri" w:hAnsi="Calibri" w:cs="Calibri"/>
          <w:i/>
          <w:iCs/>
          <w:color w:val="000000"/>
          <w:sz w:val="24"/>
          <w:szCs w:val="24"/>
        </w:rPr>
        <w:t xml:space="preserve">θ </w:t>
      </w:r>
      <w:r>
        <w:rPr>
          <w:rFonts w:ascii="Calibri" w:eastAsia="Calibri" w:hAnsi="Calibri" w:cs="Calibri"/>
          <w:color w:val="000000"/>
          <w:sz w:val="24"/>
          <w:szCs w:val="24"/>
        </w:rPr>
        <w:t xml:space="preserve">= 15 % </w:t>
      </w:r>
      <w:r>
        <w:rPr>
          <w:color w:val="000000"/>
          <w:sz w:val="24"/>
          <w:szCs w:val="24"/>
        </w:rPr>
        <w:t>triggered model refits for only three items over the full 18-day period, confirming stable model behaviour under production conditions.</w:t>
      </w:r>
    </w:p>
    <w:p w:rsidR="00EC56F6" w:rsidRDefault="00902629">
      <w:pPr>
        <w:pBdr>
          <w:top w:val="nil"/>
          <w:left w:val="nil"/>
          <w:bottom w:val="nil"/>
          <w:right w:val="nil"/>
          <w:between w:val="nil"/>
        </w:pBdr>
        <w:spacing w:before="7" w:line="276" w:lineRule="auto"/>
        <w:rPr>
          <w:color w:val="000000"/>
          <w:sz w:val="16"/>
          <w:szCs w:val="16"/>
        </w:rPr>
      </w:pPr>
      <w:r>
        <w:rPr>
          <w:noProof/>
          <w:lang w:val="en-IN"/>
        </w:rPr>
        <w:drawing>
          <wp:anchor distT="0" distB="0" distL="0" distR="0" simplePos="0" relativeHeight="251674624" behindDoc="0" locked="0" layoutInCell="1" hidden="0" allowOverlap="1">
            <wp:simplePos x="0" y="0"/>
            <wp:positionH relativeFrom="column">
              <wp:posOffset>456869</wp:posOffset>
            </wp:positionH>
            <wp:positionV relativeFrom="paragraph">
              <wp:posOffset>136613</wp:posOffset>
            </wp:positionV>
            <wp:extent cx="5023961" cy="2525077"/>
            <wp:effectExtent l="0" t="0" r="0" b="0"/>
            <wp:wrapTopAndBottom distT="0" distB="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023961" cy="2525077"/>
                    </a:xfrm>
                    <a:prstGeom prst="rect">
                      <a:avLst/>
                    </a:prstGeom>
                    <a:ln/>
                  </pic:spPr>
                </pic:pic>
              </a:graphicData>
            </a:graphic>
          </wp:anchor>
        </w:drawing>
      </w:r>
    </w:p>
    <w:p w:rsidR="00EC56F6" w:rsidRDefault="00902629">
      <w:pPr>
        <w:spacing w:before="186" w:line="276" w:lineRule="auto"/>
        <w:ind w:left="11" w:right="1125" w:firstLine="9"/>
        <w:jc w:val="center"/>
        <w:sectPr w:rsidR="00EC56F6">
          <w:pgSz w:w="11910" w:h="16840"/>
          <w:pgMar w:top="1280" w:right="141" w:bottom="900" w:left="1275" w:header="0" w:footer="719" w:gutter="0"/>
          <w:cols w:space="720"/>
        </w:sectPr>
      </w:pPr>
      <w:r>
        <w:rPr>
          <w:b/>
          <w:bCs/>
        </w:rPr>
        <w:t xml:space="preserve">Figure 4 </w:t>
      </w:r>
      <w:r>
        <w:t>– Role Management Dashboard showing six RBAC personas (Customer, Admin, Chef, Accountant, Waiter, Regular Customer) with granular permission sets enforced via Auth0-JWT, validated at 100 % pass rate across 120 role-boundary test</w:t>
      </w:r>
      <w:r>
        <w:t xml:space="preserve"> cases.</w:t>
      </w:r>
    </w:p>
    <w:p w:rsidR="00EC56F6" w:rsidRDefault="00902629">
      <w:pPr>
        <w:pStyle w:val="Heading1"/>
        <w:numPr>
          <w:ilvl w:val="0"/>
          <w:numId w:val="6"/>
        </w:numPr>
        <w:tabs>
          <w:tab w:val="left" w:pos="553"/>
        </w:tabs>
        <w:spacing w:before="88" w:line="276" w:lineRule="auto"/>
        <w:ind w:left="553" w:hanging="533"/>
        <w:jc w:val="both"/>
      </w:pPr>
      <w:r>
        <w:lastRenderedPageBreak/>
        <w:t>LIMITATIONS AND FUTURE WORK</w:t>
      </w:r>
    </w:p>
    <w:p w:rsidR="00EC56F6" w:rsidRDefault="00902629">
      <w:pPr>
        <w:pBdr>
          <w:top w:val="nil"/>
          <w:left w:val="nil"/>
          <w:bottom w:val="nil"/>
          <w:right w:val="nil"/>
          <w:between w:val="nil"/>
        </w:pBdr>
        <w:spacing w:before="321" w:line="276" w:lineRule="auto"/>
        <w:ind w:left="15" w:right="1123" w:hanging="1"/>
        <w:jc w:val="both"/>
        <w:rPr>
          <w:color w:val="000000"/>
          <w:sz w:val="24"/>
          <w:szCs w:val="24"/>
        </w:rPr>
      </w:pPr>
      <w:r>
        <w:rPr>
          <w:color w:val="000000"/>
          <w:sz w:val="24"/>
          <w:szCs w:val="24"/>
        </w:rPr>
        <w:t>The current deployment presents several tractable limitations worthy of acknowledgment. First, both the Ridge and Random Forest models were trained on a single-branch 90-day dataset; their generalisation to multi-branch chains or highly seasonal establishm</w:t>
      </w:r>
      <w:r>
        <w:rPr>
          <w:color w:val="000000"/>
          <w:sz w:val="24"/>
          <w:szCs w:val="24"/>
        </w:rPr>
        <w:t>ents has not yet been empirically validated—transfer learning strategies represent a natural extension. Second, the nightly batch retraining cadence could be supplanted by online learning algorithms (warm-start incremental trees, incremental SVD) to enable</w:t>
      </w:r>
      <w:r>
        <w:rPr>
          <w:color w:val="000000"/>
          <w:sz w:val="24"/>
          <w:szCs w:val="24"/>
        </w:rPr>
        <w:t xml:space="preserve"> sub-hourly forecast updates. Third, the security model does not yet incorporate AI-driven anomaly detection for payment fraud identification. Fourth, voice-ordering integration via Alexa and Google Assistant remains at 98 % completion.</w:t>
      </w:r>
    </w:p>
    <w:p w:rsidR="00EC56F6" w:rsidRDefault="00902629">
      <w:pPr>
        <w:pBdr>
          <w:top w:val="nil"/>
          <w:left w:val="nil"/>
          <w:bottom w:val="nil"/>
          <w:right w:val="nil"/>
          <w:between w:val="nil"/>
        </w:pBdr>
        <w:spacing w:before="118" w:line="276" w:lineRule="auto"/>
        <w:ind w:left="20" w:right="1133"/>
        <w:jc w:val="both"/>
        <w:rPr>
          <w:color w:val="000000"/>
          <w:sz w:val="24"/>
          <w:szCs w:val="24"/>
        </w:rPr>
      </w:pPr>
      <w:r>
        <w:rPr>
          <w:color w:val="000000"/>
          <w:sz w:val="24"/>
          <w:szCs w:val="24"/>
        </w:rPr>
        <w:t>Planned future dire</w:t>
      </w:r>
      <w:r>
        <w:rPr>
          <w:color w:val="000000"/>
          <w:sz w:val="24"/>
          <w:szCs w:val="24"/>
        </w:rPr>
        <w:t>ctions include: (i) IoT sensor integration for real-time cold-chain monitoring linked to the Waste Predictor; (ii) blockchain-based supplier traceability to support SDG 12 compliance auditing; (iii) augmented-reality virtual menus overlaying nutritional an</w:t>
      </w:r>
      <w:r>
        <w:rPr>
          <w:color w:val="000000"/>
          <w:sz w:val="24"/>
          <w:szCs w:val="24"/>
        </w:rPr>
        <w:t>d allergen data;</w:t>
      </w:r>
    </w:p>
    <w:p w:rsidR="00EC56F6" w:rsidRDefault="00902629">
      <w:pPr>
        <w:pBdr>
          <w:top w:val="nil"/>
          <w:left w:val="nil"/>
          <w:bottom w:val="nil"/>
          <w:right w:val="nil"/>
          <w:between w:val="nil"/>
        </w:pBdr>
        <w:spacing w:line="276" w:lineRule="auto"/>
        <w:ind w:left="20" w:right="1113" w:hanging="8"/>
        <w:jc w:val="both"/>
        <w:rPr>
          <w:color w:val="000000"/>
          <w:sz w:val="24"/>
          <w:szCs w:val="24"/>
        </w:rPr>
      </w:pPr>
      <w:r>
        <w:rPr>
          <w:color w:val="000000"/>
          <w:sz w:val="24"/>
          <w:szCs w:val="24"/>
        </w:rPr>
        <w:t>(iv) Kubernetes-based auto-scaling for multi-tenant franchise deployments; and (v) reinforcement- learning-based dynamic pricing to supersede the current Log-Log OLS model.</w:t>
      </w:r>
    </w:p>
    <w:p w:rsidR="00EC56F6" w:rsidRDefault="00EC56F6">
      <w:pPr>
        <w:pBdr>
          <w:top w:val="nil"/>
          <w:left w:val="nil"/>
          <w:bottom w:val="nil"/>
          <w:right w:val="nil"/>
          <w:between w:val="nil"/>
        </w:pBdr>
        <w:spacing w:before="149" w:line="276" w:lineRule="auto"/>
        <w:rPr>
          <w:color w:val="000000"/>
          <w:sz w:val="24"/>
          <w:szCs w:val="24"/>
        </w:rPr>
      </w:pPr>
    </w:p>
    <w:p w:rsidR="00EC56F6" w:rsidRDefault="00902629">
      <w:pPr>
        <w:pStyle w:val="Heading1"/>
        <w:numPr>
          <w:ilvl w:val="0"/>
          <w:numId w:val="6"/>
        </w:numPr>
        <w:tabs>
          <w:tab w:val="left" w:pos="665"/>
        </w:tabs>
        <w:spacing w:line="276" w:lineRule="auto"/>
        <w:ind w:left="665" w:hanging="645"/>
        <w:jc w:val="both"/>
      </w:pPr>
      <w:r>
        <w:t>CONCLUSION</w:t>
      </w:r>
    </w:p>
    <w:p w:rsidR="00EC56F6" w:rsidRDefault="00902629">
      <w:pPr>
        <w:pBdr>
          <w:top w:val="nil"/>
          <w:left w:val="nil"/>
          <w:bottom w:val="nil"/>
          <w:right w:val="nil"/>
          <w:between w:val="nil"/>
        </w:pBdr>
        <w:spacing w:before="321" w:line="276" w:lineRule="auto"/>
        <w:ind w:left="15" w:right="1113" w:hanging="1"/>
        <w:jc w:val="both"/>
        <w:rPr>
          <w:color w:val="000000"/>
          <w:sz w:val="24"/>
          <w:szCs w:val="24"/>
        </w:rPr>
      </w:pPr>
      <w:r>
        <w:rPr>
          <w:color w:val="000000"/>
          <w:sz w:val="24"/>
          <w:szCs w:val="24"/>
        </w:rPr>
        <w:t xml:space="preserve">This paper has presented </w:t>
      </w:r>
      <w:r>
        <w:rPr>
          <w:b/>
          <w:bCs/>
          <w:color w:val="000000"/>
          <w:sz w:val="24"/>
          <w:szCs w:val="24"/>
        </w:rPr>
        <w:t>DineFlow ERP</w:t>
      </w:r>
      <w:r>
        <w:rPr>
          <w:color w:val="000000"/>
          <w:sz w:val="24"/>
          <w:szCs w:val="24"/>
        </w:rPr>
        <w:t>, a cloud-native, AI-augmented enterprise resource planning framework purpose-built for restaurant management. By decomposing the system into independently scalable tiers, the architecture achieves the modularity demanded by modern De- vOps practices while</w:t>
      </w:r>
      <w:r>
        <w:rPr>
          <w:color w:val="000000"/>
          <w:sz w:val="24"/>
          <w:szCs w:val="24"/>
        </w:rPr>
        <w:t xml:space="preserve"> enabling deep operational integration across the order lifecycle, kitchen management, inventory, payroll, and customer touchpoints.</w:t>
      </w:r>
    </w:p>
    <w:p w:rsidR="00EC56F6" w:rsidRDefault="00902629">
      <w:pPr>
        <w:pBdr>
          <w:top w:val="nil"/>
          <w:left w:val="nil"/>
          <w:bottom w:val="nil"/>
          <w:right w:val="nil"/>
          <w:between w:val="nil"/>
        </w:pBdr>
        <w:spacing w:before="119" w:line="276" w:lineRule="auto"/>
        <w:ind w:left="20" w:right="1123" w:hanging="8"/>
        <w:jc w:val="both"/>
        <w:rPr>
          <w:color w:val="000000"/>
          <w:sz w:val="24"/>
          <w:szCs w:val="24"/>
        </w:rPr>
      </w:pPr>
      <w:r>
        <w:rPr>
          <w:color w:val="000000"/>
          <w:sz w:val="24"/>
          <w:szCs w:val="24"/>
        </w:rPr>
        <w:t xml:space="preserve">The Predictive Intelligence sub-system—comprising Ridge Regression (Eq. </w:t>
      </w:r>
      <w:hyperlink w:anchor="_heading=h.fv3hjxs3nhkp">
        <w:r>
          <w:rPr>
            <w:color w:val="000000"/>
            <w:sz w:val="24"/>
            <w:szCs w:val="24"/>
          </w:rPr>
          <w:t>1),</w:t>
        </w:r>
      </w:hyperlink>
      <w:r>
        <w:rPr>
          <w:color w:val="000000"/>
          <w:sz w:val="24"/>
          <w:szCs w:val="24"/>
        </w:rPr>
        <w:t xml:space="preserve"> R</w:t>
      </w:r>
      <w:r>
        <w:rPr>
          <w:color w:val="000000"/>
          <w:sz w:val="24"/>
          <w:szCs w:val="24"/>
        </w:rPr>
        <w:t xml:space="preserve">andom Forest with </w:t>
      </w:r>
      <w:r>
        <w:rPr>
          <w:rFonts w:ascii="Calibri" w:eastAsia="Calibri" w:hAnsi="Calibri" w:cs="Calibri"/>
          <w:i/>
          <w:iCs/>
          <w:color w:val="000000"/>
          <w:sz w:val="24"/>
          <w:szCs w:val="24"/>
        </w:rPr>
        <w:t xml:space="preserve">T </w:t>
      </w:r>
      <w:r>
        <w:rPr>
          <w:rFonts w:ascii="Calibri" w:eastAsia="Calibri" w:hAnsi="Calibri" w:cs="Calibri"/>
          <w:color w:val="000000"/>
          <w:sz w:val="24"/>
          <w:szCs w:val="24"/>
        </w:rPr>
        <w:t xml:space="preserve">= 200 </w:t>
      </w:r>
      <w:r>
        <w:rPr>
          <w:color w:val="000000"/>
          <w:sz w:val="24"/>
          <w:szCs w:val="24"/>
        </w:rPr>
        <w:t xml:space="preserve">trees (Eq. </w:t>
      </w:r>
      <w:hyperlink w:anchor="_heading=h.cthevhaheieh">
        <w:r>
          <w:rPr>
            <w:color w:val="000000"/>
            <w:sz w:val="24"/>
            <w:szCs w:val="24"/>
          </w:rPr>
          <w:t>2),</w:t>
        </w:r>
      </w:hyperlink>
      <w:r>
        <w:rPr>
          <w:color w:val="000000"/>
          <w:sz w:val="24"/>
          <w:szCs w:val="24"/>
        </w:rPr>
        <w:t xml:space="preserve"> MAPE-gated continuous retraining (Eq. </w:t>
      </w:r>
      <w:hyperlink w:anchor="_heading=h.cuv51v7whk8">
        <w:r>
          <w:rPr>
            <w:color w:val="000000"/>
            <w:sz w:val="24"/>
            <w:szCs w:val="24"/>
          </w:rPr>
          <w:t>3),</w:t>
        </w:r>
      </w:hyperlink>
      <w:r>
        <w:rPr>
          <w:color w:val="000000"/>
          <w:sz w:val="24"/>
          <w:szCs w:val="24"/>
        </w:rPr>
        <w:t xml:space="preserve"> the Procurement Engine (Eq. </w:t>
      </w:r>
      <w:hyperlink w:anchor="_heading=h.6n9pll1kex9w">
        <w:r>
          <w:rPr>
            <w:color w:val="000000"/>
            <w:sz w:val="24"/>
            <w:szCs w:val="24"/>
          </w:rPr>
          <w:t>4),</w:t>
        </w:r>
      </w:hyperlink>
      <w:r>
        <w:rPr>
          <w:color w:val="000000"/>
          <w:sz w:val="24"/>
          <w:szCs w:val="24"/>
        </w:rPr>
        <w:t xml:space="preserve"> the Heuristic Waste Predictor (Eq. </w:t>
      </w:r>
      <w:hyperlink w:anchor="_heading=h.cjkaza6qltm0">
        <w:r>
          <w:rPr>
            <w:color w:val="000000"/>
            <w:sz w:val="24"/>
            <w:szCs w:val="24"/>
          </w:rPr>
          <w:t>5),</w:t>
        </w:r>
      </w:hyperlink>
      <w:r>
        <w:rPr>
          <w:color w:val="000000"/>
          <w:sz w:val="24"/>
          <w:szCs w:val="24"/>
        </w:rPr>
        <w:t xml:space="preserve"> SVD + Apriori recommendations, Log-Log OLS dynamic pricing (Eq. </w:t>
      </w:r>
      <w:hyperlink w:anchor="_heading=h.3l48ytgzjt3y">
        <w:r>
          <w:rPr>
            <w:color w:val="000000"/>
            <w:sz w:val="24"/>
            <w:szCs w:val="24"/>
          </w:rPr>
          <w:t>6),</w:t>
        </w:r>
      </w:hyperlink>
      <w:r>
        <w:rPr>
          <w:color w:val="000000"/>
          <w:sz w:val="24"/>
          <w:szCs w:val="24"/>
        </w:rPr>
        <w:t xml:space="preserve"> and the Table Allocation Optimiser (Eq. </w:t>
      </w:r>
      <w:hyperlink w:anchor="_heading=h.ynewi7xu8ah3">
        <w:r>
          <w:rPr>
            <w:color w:val="000000"/>
            <w:sz w:val="24"/>
            <w:szCs w:val="24"/>
          </w:rPr>
          <w:t>7)</w:t>
        </w:r>
      </w:hyperlink>
      <w:r>
        <w:rPr>
          <w:color w:val="000000"/>
          <w:sz w:val="24"/>
          <w:szCs w:val="24"/>
        </w:rPr>
        <w:t xml:space="preserve"> collectively transforms historical POS data into actionable operational decisions directly targeting SDG 12.3 food-waste reduction.</w:t>
      </w:r>
    </w:p>
    <w:p w:rsidR="00EC56F6" w:rsidRDefault="00902629">
      <w:pPr>
        <w:pBdr>
          <w:top w:val="nil"/>
          <w:left w:val="nil"/>
          <w:bottom w:val="nil"/>
          <w:right w:val="nil"/>
          <w:between w:val="nil"/>
        </w:pBdr>
        <w:spacing w:before="124" w:line="276" w:lineRule="auto"/>
        <w:ind w:left="20" w:right="1123"/>
        <w:jc w:val="both"/>
        <w:rPr>
          <w:color w:val="000000"/>
          <w:sz w:val="24"/>
          <w:szCs w:val="24"/>
        </w:rPr>
      </w:pPr>
      <w:r>
        <w:rPr>
          <w:color w:val="000000"/>
          <w:sz w:val="24"/>
          <w:szCs w:val="24"/>
        </w:rPr>
        <w:t xml:space="preserve">Production results confirm 98 % module-completion coverage, </w:t>
      </w:r>
      <w:r>
        <w:rPr>
          <w:b/>
          <w:bCs/>
          <w:color w:val="000000"/>
          <w:sz w:val="24"/>
          <w:szCs w:val="24"/>
        </w:rPr>
        <w:t xml:space="preserve">7.6 % MAPE </w:t>
      </w:r>
      <w:r>
        <w:rPr>
          <w:color w:val="000000"/>
          <w:sz w:val="24"/>
          <w:szCs w:val="24"/>
        </w:rPr>
        <w:t xml:space="preserve">on stable SKUs via Random Forest, a </w:t>
      </w:r>
      <w:r>
        <w:rPr>
          <w:b/>
          <w:bCs/>
          <w:color w:val="000000"/>
          <w:sz w:val="24"/>
          <w:szCs w:val="24"/>
        </w:rPr>
        <w:t xml:space="preserve">23.4 % reduction </w:t>
      </w:r>
      <w:r>
        <w:rPr>
          <w:color w:val="000000"/>
          <w:sz w:val="24"/>
          <w:szCs w:val="24"/>
        </w:rPr>
        <w:t>in procurement over-ordering, an 18 % improvement in kitchen throughput, and zero critical OWASP security vulnerabilities validating DineFlow ERP as a viable, cost-effective alternative for small-to-medi</w:t>
      </w:r>
      <w:r>
        <w:rPr>
          <w:color w:val="000000"/>
          <w:sz w:val="24"/>
          <w:szCs w:val="24"/>
        </w:rPr>
        <w:t>um food-service operators. The paper has been accepted for publication in IJRTI, Volume 11, Issue 2 (Paper ID: IJRTI2026489) [</w:t>
      </w:r>
      <w:r>
        <w:rPr>
          <w:b/>
          <w:bCs/>
          <w:color w:val="000000"/>
          <w:sz w:val="24"/>
          <w:szCs w:val="24"/>
        </w:rPr>
        <w:t>?</w:t>
      </w:r>
      <w:r>
        <w:rPr>
          <w:color w:val="000000"/>
          <w:sz w:val="24"/>
          <w:szCs w:val="24"/>
        </w:rPr>
        <w:t>].</w:t>
      </w:r>
    </w:p>
    <w:p w:rsidR="00EC56F6" w:rsidRDefault="00EC56F6">
      <w:pPr>
        <w:pBdr>
          <w:top w:val="nil"/>
          <w:left w:val="nil"/>
          <w:bottom w:val="nil"/>
          <w:right w:val="nil"/>
          <w:between w:val="nil"/>
        </w:pBdr>
        <w:spacing w:before="148" w:line="276" w:lineRule="auto"/>
        <w:rPr>
          <w:color w:val="000000"/>
          <w:sz w:val="24"/>
          <w:szCs w:val="24"/>
        </w:rPr>
      </w:pPr>
    </w:p>
    <w:p w:rsidR="00EC56F6" w:rsidRDefault="00902629">
      <w:pPr>
        <w:pStyle w:val="Heading1"/>
        <w:spacing w:before="1" w:line="276" w:lineRule="auto"/>
        <w:ind w:firstLine="20"/>
      </w:pPr>
      <w:r>
        <w:t>ACKNOWLEDGMENT</w:t>
      </w:r>
    </w:p>
    <w:p w:rsidR="00EC56F6" w:rsidRDefault="00902629">
      <w:pPr>
        <w:spacing w:before="321" w:line="276" w:lineRule="auto"/>
        <w:ind w:left="20" w:right="1123" w:hanging="8"/>
        <w:jc w:val="both"/>
        <w:rPr>
          <w:sz w:val="24"/>
          <w:szCs w:val="24"/>
        </w:rPr>
        <w:sectPr w:rsidR="00EC56F6">
          <w:pgSz w:w="11910" w:h="16840"/>
          <w:pgMar w:top="1240" w:right="141" w:bottom="900" w:left="1275" w:header="0" w:footer="719" w:gutter="0"/>
          <w:cols w:space="720"/>
        </w:sectPr>
      </w:pPr>
      <w:r>
        <w:rPr>
          <w:sz w:val="24"/>
          <w:szCs w:val="24"/>
        </w:rPr>
        <w:t xml:space="preserve">The authors thank </w:t>
      </w:r>
      <w:r>
        <w:rPr>
          <w:b/>
          <w:bCs/>
          <w:sz w:val="24"/>
          <w:szCs w:val="24"/>
        </w:rPr>
        <w:t xml:space="preserve">Prof. Kiran Deshmukh </w:t>
      </w:r>
      <w:r>
        <w:rPr>
          <w:sz w:val="24"/>
          <w:szCs w:val="24"/>
        </w:rPr>
        <w:t>(Project Guide, Dept. of IT, VPPCOE &amp;</w:t>
      </w:r>
      <w:r>
        <w:rPr>
          <w:sz w:val="24"/>
          <w:szCs w:val="24"/>
        </w:rPr>
        <w:t xml:space="preserve"> VA) for sustained mentorship and technical direction throughout this work, </w:t>
      </w:r>
      <w:r>
        <w:rPr>
          <w:b/>
          <w:bCs/>
          <w:sz w:val="24"/>
          <w:szCs w:val="24"/>
        </w:rPr>
        <w:t xml:space="preserve">Dr. Pradip Suresh Mane </w:t>
      </w:r>
      <w:r>
        <w:rPr>
          <w:sz w:val="24"/>
          <w:szCs w:val="24"/>
        </w:rPr>
        <w:t xml:space="preserve">(Head of the Dept. of IT) and </w:t>
      </w:r>
      <w:r>
        <w:rPr>
          <w:b/>
          <w:bCs/>
          <w:sz w:val="24"/>
          <w:szCs w:val="24"/>
        </w:rPr>
        <w:t xml:space="preserve">Dr. Alam N. Shaikh </w:t>
      </w:r>
      <w:r>
        <w:rPr>
          <w:sz w:val="24"/>
          <w:szCs w:val="24"/>
        </w:rPr>
        <w:t>(Principal, VPPCOE &amp; VA) for institutional support,</w:t>
      </w:r>
    </w:p>
    <w:p w:rsidR="00EC56F6" w:rsidRDefault="00902629">
      <w:pPr>
        <w:pBdr>
          <w:top w:val="nil"/>
          <w:left w:val="nil"/>
          <w:bottom w:val="nil"/>
          <w:right w:val="nil"/>
          <w:between w:val="nil"/>
        </w:pBdr>
        <w:spacing w:before="93" w:line="276" w:lineRule="auto"/>
        <w:ind w:left="20" w:right="868"/>
        <w:rPr>
          <w:color w:val="000000"/>
          <w:sz w:val="24"/>
          <w:szCs w:val="24"/>
        </w:rPr>
      </w:pPr>
      <w:r>
        <w:rPr>
          <w:color w:val="000000"/>
          <w:sz w:val="24"/>
          <w:szCs w:val="24"/>
        </w:rPr>
        <w:lastRenderedPageBreak/>
        <w:t xml:space="preserve">and </w:t>
      </w:r>
      <w:r>
        <w:rPr>
          <w:b/>
          <w:bCs/>
          <w:color w:val="000000"/>
          <w:sz w:val="24"/>
          <w:szCs w:val="24"/>
        </w:rPr>
        <w:t xml:space="preserve">Dr. Swapnil Desai </w:t>
      </w:r>
      <w:r>
        <w:rPr>
          <w:color w:val="000000"/>
          <w:sz w:val="24"/>
          <w:szCs w:val="24"/>
        </w:rPr>
        <w:t xml:space="preserve">(Training and Placement Head) for </w:t>
      </w:r>
      <w:r>
        <w:rPr>
          <w:color w:val="000000"/>
          <w:sz w:val="24"/>
          <w:szCs w:val="24"/>
        </w:rPr>
        <w:t>industry guidance that shaped several key system design decisions.</w:t>
      </w:r>
    </w:p>
    <w:p w:rsidR="00EC56F6" w:rsidRDefault="00EC56F6">
      <w:pPr>
        <w:pBdr>
          <w:top w:val="nil"/>
          <w:left w:val="nil"/>
          <w:bottom w:val="nil"/>
          <w:right w:val="nil"/>
          <w:between w:val="nil"/>
        </w:pBdr>
        <w:spacing w:before="149" w:line="276" w:lineRule="auto"/>
        <w:rPr>
          <w:color w:val="000000"/>
          <w:sz w:val="24"/>
          <w:szCs w:val="24"/>
        </w:rPr>
      </w:pPr>
    </w:p>
    <w:p w:rsidR="00EC56F6" w:rsidRDefault="00902629">
      <w:pPr>
        <w:pStyle w:val="Heading1"/>
        <w:spacing w:line="276" w:lineRule="auto"/>
        <w:ind w:firstLine="20"/>
      </w:pPr>
      <w:r>
        <w:t>References</w:t>
      </w:r>
    </w:p>
    <w:p w:rsidR="00EC56F6" w:rsidRDefault="00EC56F6">
      <w:pPr>
        <w:pBdr>
          <w:top w:val="nil"/>
          <w:left w:val="nil"/>
          <w:bottom w:val="nil"/>
          <w:right w:val="nil"/>
          <w:between w:val="nil"/>
        </w:pBdr>
        <w:spacing w:line="276" w:lineRule="auto"/>
        <w:rPr>
          <w:b/>
          <w:bCs/>
          <w:color w:val="000000"/>
          <w:sz w:val="28"/>
          <w:szCs w:val="28"/>
        </w:rPr>
      </w:pPr>
    </w:p>
    <w:p w:rsidR="00EC56F6" w:rsidRDefault="00902629">
      <w:pPr>
        <w:numPr>
          <w:ilvl w:val="0"/>
          <w:numId w:val="1"/>
        </w:numPr>
        <w:pBdr>
          <w:top w:val="nil"/>
          <w:left w:val="nil"/>
          <w:bottom w:val="nil"/>
          <w:right w:val="nil"/>
          <w:between w:val="nil"/>
        </w:pBdr>
        <w:tabs>
          <w:tab w:val="left" w:pos="528"/>
          <w:tab w:val="left" w:pos="535"/>
        </w:tabs>
        <w:spacing w:line="276" w:lineRule="auto"/>
        <w:ind w:right="1111" w:hanging="388"/>
        <w:rPr>
          <w:color w:val="000000"/>
          <w:sz w:val="24"/>
          <w:szCs w:val="24"/>
        </w:rPr>
      </w:pPr>
      <w:bookmarkStart w:id="12" w:name="_heading=h.o6dy2h2ifgbs" w:colFirst="0" w:colLast="0"/>
      <w:bookmarkEnd w:id="12"/>
      <w:r>
        <w:rPr>
          <w:color w:val="000000"/>
          <w:sz w:val="24"/>
          <w:szCs w:val="24"/>
        </w:rPr>
        <w:tab/>
        <w:t xml:space="preserve">R. Shriwas </w:t>
      </w:r>
      <w:r>
        <w:rPr>
          <w:i/>
          <w:iCs/>
          <w:color w:val="000000"/>
          <w:sz w:val="24"/>
          <w:szCs w:val="24"/>
        </w:rPr>
        <w:t>et al.</w:t>
      </w:r>
      <w:r>
        <w:rPr>
          <w:color w:val="000000"/>
          <w:sz w:val="24"/>
          <w:szCs w:val="24"/>
        </w:rPr>
        <w:t xml:space="preserve">, “Touchscreen based ordering system for restaurants,” in </w:t>
      </w:r>
      <w:r>
        <w:rPr>
          <w:i/>
          <w:iCs/>
          <w:color w:val="000000"/>
          <w:sz w:val="24"/>
          <w:szCs w:val="24"/>
        </w:rPr>
        <w:t>Proc. 2014 Int. Conf. Communication and Signal Processing</w:t>
      </w:r>
      <w:r>
        <w:rPr>
          <w:color w:val="000000"/>
          <w:sz w:val="24"/>
          <w:szCs w:val="24"/>
        </w:rPr>
        <w:t>, IEEE, pp. 1021–1024.</w:t>
      </w:r>
    </w:p>
    <w:p w:rsidR="00EC56F6" w:rsidRDefault="00902629">
      <w:pPr>
        <w:numPr>
          <w:ilvl w:val="0"/>
          <w:numId w:val="1"/>
        </w:numPr>
        <w:pBdr>
          <w:top w:val="nil"/>
          <w:left w:val="nil"/>
          <w:bottom w:val="nil"/>
          <w:right w:val="nil"/>
          <w:between w:val="nil"/>
        </w:pBdr>
        <w:tabs>
          <w:tab w:val="left" w:pos="536"/>
        </w:tabs>
        <w:spacing w:before="119" w:line="276" w:lineRule="auto"/>
        <w:ind w:left="536" w:right="1152"/>
        <w:rPr>
          <w:color w:val="000000"/>
          <w:sz w:val="24"/>
          <w:szCs w:val="24"/>
        </w:rPr>
      </w:pPr>
      <w:bookmarkStart w:id="13" w:name="_heading=h.339ns1cyah3" w:colFirst="0" w:colLast="0"/>
      <w:bookmarkEnd w:id="13"/>
      <w:r>
        <w:rPr>
          <w:color w:val="000000"/>
          <w:sz w:val="24"/>
          <w:szCs w:val="24"/>
        </w:rPr>
        <w:t xml:space="preserve">D. D. Albuquerque </w:t>
      </w:r>
      <w:r>
        <w:rPr>
          <w:i/>
          <w:iCs/>
          <w:color w:val="000000"/>
          <w:sz w:val="24"/>
          <w:szCs w:val="24"/>
        </w:rPr>
        <w:t>et al.</w:t>
      </w:r>
      <w:r>
        <w:rPr>
          <w:color w:val="000000"/>
          <w:sz w:val="24"/>
          <w:szCs w:val="24"/>
        </w:rPr>
        <w:t xml:space="preserve">, “Enhancing sustainable customer dining experience through QR code and geo-fencing,” in </w:t>
      </w:r>
      <w:r>
        <w:rPr>
          <w:i/>
          <w:iCs/>
          <w:color w:val="000000"/>
          <w:sz w:val="24"/>
          <w:szCs w:val="24"/>
        </w:rPr>
        <w:t>Proc. ICCAKM 2020</w:t>
      </w:r>
      <w:r>
        <w:rPr>
          <w:color w:val="000000"/>
          <w:sz w:val="24"/>
          <w:szCs w:val="24"/>
        </w:rPr>
        <w:t>, IEEE, pp. 190–196.</w:t>
      </w:r>
    </w:p>
    <w:p w:rsidR="00EC56F6" w:rsidRDefault="00902629">
      <w:pPr>
        <w:numPr>
          <w:ilvl w:val="0"/>
          <w:numId w:val="1"/>
        </w:numPr>
        <w:pBdr>
          <w:top w:val="nil"/>
          <w:left w:val="nil"/>
          <w:bottom w:val="nil"/>
          <w:right w:val="nil"/>
          <w:between w:val="nil"/>
        </w:pBdr>
        <w:tabs>
          <w:tab w:val="left" w:pos="536"/>
        </w:tabs>
        <w:spacing w:before="119" w:line="276" w:lineRule="auto"/>
        <w:ind w:left="536" w:right="1110"/>
        <w:rPr>
          <w:color w:val="000000"/>
          <w:sz w:val="24"/>
          <w:szCs w:val="24"/>
        </w:rPr>
      </w:pPr>
      <w:bookmarkStart w:id="14" w:name="_heading=h.rpkgsei4fgik" w:colFirst="0" w:colLast="0"/>
      <w:bookmarkEnd w:id="14"/>
      <w:r>
        <w:rPr>
          <w:color w:val="000000"/>
          <w:sz w:val="24"/>
          <w:szCs w:val="24"/>
        </w:rPr>
        <w:t xml:space="preserve">G. L. Intal </w:t>
      </w:r>
      <w:r>
        <w:rPr>
          <w:i/>
          <w:iCs/>
          <w:color w:val="000000"/>
          <w:sz w:val="24"/>
          <w:szCs w:val="24"/>
        </w:rPr>
        <w:t>et al.</w:t>
      </w:r>
      <w:r>
        <w:rPr>
          <w:color w:val="000000"/>
          <w:sz w:val="24"/>
          <w:szCs w:val="24"/>
        </w:rPr>
        <w:t xml:space="preserve">, “Restaurant information system with QR code to improve service operations,” in </w:t>
      </w:r>
      <w:r>
        <w:rPr>
          <w:i/>
          <w:iCs/>
          <w:color w:val="000000"/>
          <w:sz w:val="24"/>
          <w:szCs w:val="24"/>
        </w:rPr>
        <w:t>Proc. IEEE ICIEA 2020</w:t>
      </w:r>
      <w:r>
        <w:rPr>
          <w:color w:val="000000"/>
          <w:sz w:val="24"/>
          <w:szCs w:val="24"/>
        </w:rPr>
        <w:t>, p</w:t>
      </w:r>
      <w:r>
        <w:rPr>
          <w:color w:val="000000"/>
          <w:sz w:val="24"/>
          <w:szCs w:val="24"/>
        </w:rPr>
        <w:t>p. 1054–1059.</w:t>
      </w:r>
    </w:p>
    <w:p w:rsidR="00EC56F6" w:rsidRDefault="00902629">
      <w:pPr>
        <w:numPr>
          <w:ilvl w:val="0"/>
          <w:numId w:val="1"/>
        </w:numPr>
        <w:pBdr>
          <w:top w:val="nil"/>
          <w:left w:val="nil"/>
          <w:bottom w:val="nil"/>
          <w:right w:val="nil"/>
          <w:between w:val="nil"/>
        </w:pBdr>
        <w:tabs>
          <w:tab w:val="left" w:pos="530"/>
          <w:tab w:val="left" w:pos="535"/>
        </w:tabs>
        <w:spacing w:before="119" w:line="276" w:lineRule="auto"/>
        <w:ind w:left="530" w:right="1123" w:hanging="390"/>
        <w:rPr>
          <w:color w:val="000000"/>
          <w:sz w:val="24"/>
          <w:szCs w:val="24"/>
        </w:rPr>
      </w:pPr>
      <w:bookmarkStart w:id="15" w:name="_heading=h.62wmlt4w83g6" w:colFirst="0" w:colLast="0"/>
      <w:bookmarkEnd w:id="15"/>
      <w:r>
        <w:rPr>
          <w:color w:val="000000"/>
          <w:sz w:val="24"/>
          <w:szCs w:val="24"/>
        </w:rPr>
        <w:t xml:space="preserve">S. Raykar </w:t>
      </w:r>
      <w:r>
        <w:rPr>
          <w:i/>
          <w:iCs/>
          <w:color w:val="000000"/>
          <w:sz w:val="24"/>
          <w:szCs w:val="24"/>
        </w:rPr>
        <w:t>et al.</w:t>
      </w:r>
      <w:r>
        <w:rPr>
          <w:color w:val="000000"/>
          <w:sz w:val="24"/>
          <w:szCs w:val="24"/>
        </w:rPr>
        <w:t xml:space="preserve">, “Demand sensing for restaurants using forecasting methods,” </w:t>
      </w:r>
      <w:r>
        <w:rPr>
          <w:i/>
          <w:iCs/>
          <w:color w:val="000000"/>
          <w:sz w:val="24"/>
          <w:szCs w:val="24"/>
        </w:rPr>
        <w:t>IARJSET</w:t>
      </w:r>
      <w:r>
        <w:rPr>
          <w:color w:val="000000"/>
          <w:sz w:val="24"/>
          <w:szCs w:val="24"/>
        </w:rPr>
        <w:t>, vol. 10, no. 5, 2023.</w:t>
      </w:r>
    </w:p>
    <w:p w:rsidR="00EC56F6" w:rsidRDefault="00902629">
      <w:pPr>
        <w:numPr>
          <w:ilvl w:val="0"/>
          <w:numId w:val="1"/>
        </w:numPr>
        <w:pBdr>
          <w:top w:val="nil"/>
          <w:left w:val="nil"/>
          <w:bottom w:val="nil"/>
          <w:right w:val="nil"/>
          <w:between w:val="nil"/>
        </w:pBdr>
        <w:tabs>
          <w:tab w:val="left" w:pos="536"/>
        </w:tabs>
        <w:spacing w:before="119" w:line="276" w:lineRule="auto"/>
        <w:ind w:left="536" w:right="1153"/>
        <w:rPr>
          <w:color w:val="000000"/>
          <w:sz w:val="24"/>
          <w:szCs w:val="24"/>
        </w:rPr>
      </w:pPr>
      <w:r>
        <w:rPr>
          <w:color w:val="000000"/>
          <w:sz w:val="24"/>
          <w:szCs w:val="24"/>
        </w:rPr>
        <w:t xml:space="preserve">D. Preil and M. Krapp, “Artificial intelligence-based inventory management: a Monte Carlo tree search approach,” </w:t>
      </w:r>
      <w:r>
        <w:rPr>
          <w:i/>
          <w:iCs/>
          <w:color w:val="000000"/>
          <w:sz w:val="24"/>
          <w:szCs w:val="24"/>
        </w:rPr>
        <w:t>Annals of Operations Research</w:t>
      </w:r>
      <w:r>
        <w:rPr>
          <w:color w:val="000000"/>
          <w:sz w:val="24"/>
          <w:szCs w:val="24"/>
        </w:rPr>
        <w:t>, pp. 1–25, 2022.</w:t>
      </w:r>
    </w:p>
    <w:p w:rsidR="00EC56F6" w:rsidRDefault="00902629">
      <w:pPr>
        <w:numPr>
          <w:ilvl w:val="0"/>
          <w:numId w:val="1"/>
        </w:numPr>
        <w:pBdr>
          <w:top w:val="nil"/>
          <w:left w:val="nil"/>
          <w:bottom w:val="nil"/>
          <w:right w:val="nil"/>
          <w:between w:val="nil"/>
        </w:pBdr>
        <w:tabs>
          <w:tab w:val="left" w:pos="535"/>
        </w:tabs>
        <w:spacing w:before="119" w:line="276" w:lineRule="auto"/>
        <w:ind w:left="535" w:hanging="395"/>
        <w:rPr>
          <w:color w:val="000000"/>
          <w:sz w:val="24"/>
          <w:szCs w:val="24"/>
        </w:rPr>
      </w:pPr>
      <w:r>
        <w:rPr>
          <w:color w:val="000000"/>
          <w:sz w:val="24"/>
          <w:szCs w:val="24"/>
        </w:rPr>
        <w:t xml:space="preserve">D. Li, “Intelligent inventory management system for restaurants,” </w:t>
      </w:r>
      <w:r>
        <w:rPr>
          <w:i/>
          <w:iCs/>
          <w:color w:val="000000"/>
          <w:sz w:val="24"/>
          <w:szCs w:val="24"/>
        </w:rPr>
        <w:t>IJRPR</w:t>
      </w:r>
      <w:r>
        <w:rPr>
          <w:color w:val="000000"/>
          <w:sz w:val="24"/>
          <w:szCs w:val="24"/>
        </w:rPr>
        <w:t>, 2024.</w:t>
      </w:r>
    </w:p>
    <w:p w:rsidR="00EC56F6" w:rsidRDefault="00902629">
      <w:pPr>
        <w:numPr>
          <w:ilvl w:val="0"/>
          <w:numId w:val="1"/>
        </w:numPr>
        <w:pBdr>
          <w:top w:val="nil"/>
          <w:left w:val="nil"/>
          <w:bottom w:val="nil"/>
          <w:right w:val="nil"/>
          <w:between w:val="nil"/>
        </w:pBdr>
        <w:tabs>
          <w:tab w:val="left" w:pos="536"/>
        </w:tabs>
        <w:spacing w:before="202" w:line="276" w:lineRule="auto"/>
        <w:ind w:left="536" w:right="1124"/>
        <w:jc w:val="both"/>
        <w:rPr>
          <w:color w:val="000000"/>
          <w:sz w:val="24"/>
          <w:szCs w:val="24"/>
        </w:rPr>
      </w:pPr>
      <w:r>
        <w:rPr>
          <w:color w:val="000000"/>
          <w:sz w:val="24"/>
          <w:szCs w:val="24"/>
        </w:rPr>
        <w:t xml:space="preserve">A. N. Raghavendra and S. Amalanathan, “Role of AI in inventory management of agri-fresh produce at HOPCOMS,” in </w:t>
      </w:r>
      <w:r>
        <w:rPr>
          <w:i/>
          <w:iCs/>
          <w:color w:val="000000"/>
          <w:sz w:val="24"/>
          <w:szCs w:val="24"/>
        </w:rPr>
        <w:t>Advances in ML Alg</w:t>
      </w:r>
      <w:r>
        <w:rPr>
          <w:i/>
          <w:iCs/>
          <w:color w:val="000000"/>
          <w:sz w:val="24"/>
          <w:szCs w:val="24"/>
        </w:rPr>
        <w:t>orithms for Complex Financial Applications</w:t>
      </w:r>
      <w:r>
        <w:rPr>
          <w:color w:val="000000"/>
          <w:sz w:val="24"/>
          <w:szCs w:val="24"/>
        </w:rPr>
        <w:t>, IGI Global, pp. 115–131, 2023.</w:t>
      </w:r>
    </w:p>
    <w:p w:rsidR="00EC56F6" w:rsidRDefault="00902629">
      <w:pPr>
        <w:numPr>
          <w:ilvl w:val="0"/>
          <w:numId w:val="1"/>
        </w:numPr>
        <w:pBdr>
          <w:top w:val="nil"/>
          <w:left w:val="nil"/>
          <w:bottom w:val="nil"/>
          <w:right w:val="nil"/>
          <w:between w:val="nil"/>
        </w:pBdr>
        <w:tabs>
          <w:tab w:val="left" w:pos="530"/>
          <w:tab w:val="left" w:pos="535"/>
        </w:tabs>
        <w:spacing w:before="119" w:line="276" w:lineRule="auto"/>
        <w:ind w:left="530" w:right="1123" w:hanging="390"/>
        <w:jc w:val="both"/>
        <w:rPr>
          <w:color w:val="000000"/>
          <w:sz w:val="24"/>
          <w:szCs w:val="24"/>
        </w:rPr>
      </w:pPr>
      <w:r>
        <w:rPr>
          <w:color w:val="000000"/>
          <w:sz w:val="24"/>
          <w:szCs w:val="24"/>
        </w:rPr>
        <w:t xml:space="preserve">M. Sharma </w:t>
      </w:r>
      <w:r>
        <w:rPr>
          <w:i/>
          <w:iCs/>
          <w:color w:val="000000"/>
          <w:sz w:val="24"/>
          <w:szCs w:val="24"/>
        </w:rPr>
        <w:t>et al.</w:t>
      </w:r>
      <w:r>
        <w:rPr>
          <w:color w:val="000000"/>
          <w:sz w:val="24"/>
          <w:szCs w:val="24"/>
        </w:rPr>
        <w:t xml:space="preserve">, “Scope of cloud computing for SMEs in India,” </w:t>
      </w:r>
      <w:r>
        <w:rPr>
          <w:i/>
          <w:iCs/>
          <w:color w:val="000000"/>
          <w:sz w:val="24"/>
          <w:szCs w:val="24"/>
        </w:rPr>
        <w:t>Journal of Computing</w:t>
      </w:r>
      <w:r>
        <w:rPr>
          <w:color w:val="000000"/>
          <w:sz w:val="24"/>
          <w:szCs w:val="24"/>
        </w:rPr>
        <w:t>, vol. 2, no. 5, 2010.</w:t>
      </w:r>
    </w:p>
    <w:p w:rsidR="00EC56F6" w:rsidRDefault="00902629">
      <w:pPr>
        <w:numPr>
          <w:ilvl w:val="0"/>
          <w:numId w:val="1"/>
        </w:numPr>
        <w:pBdr>
          <w:top w:val="nil"/>
          <w:left w:val="nil"/>
          <w:bottom w:val="nil"/>
          <w:right w:val="nil"/>
          <w:between w:val="nil"/>
        </w:pBdr>
        <w:tabs>
          <w:tab w:val="left" w:pos="535"/>
        </w:tabs>
        <w:spacing w:before="119" w:line="276" w:lineRule="auto"/>
        <w:ind w:left="535" w:hanging="395"/>
        <w:jc w:val="both"/>
        <w:rPr>
          <w:color w:val="000000"/>
          <w:sz w:val="24"/>
          <w:szCs w:val="24"/>
        </w:rPr>
      </w:pPr>
      <w:bookmarkStart w:id="16" w:name="_heading=h.p4ohruxcdcxz" w:colFirst="0" w:colLast="0"/>
      <w:bookmarkEnd w:id="16"/>
      <w:r>
        <w:rPr>
          <w:color w:val="000000"/>
          <w:sz w:val="24"/>
          <w:szCs w:val="24"/>
        </w:rPr>
        <w:t xml:space="preserve">C. H. Tekawade </w:t>
      </w:r>
      <w:r>
        <w:rPr>
          <w:i/>
          <w:iCs/>
          <w:color w:val="000000"/>
          <w:sz w:val="24"/>
          <w:szCs w:val="24"/>
        </w:rPr>
        <w:t>et al.</w:t>
      </w:r>
      <w:r>
        <w:rPr>
          <w:color w:val="000000"/>
          <w:sz w:val="24"/>
          <w:szCs w:val="24"/>
        </w:rPr>
        <w:t xml:space="preserve">, “Automated restaurant management system,” </w:t>
      </w:r>
      <w:r>
        <w:rPr>
          <w:i/>
          <w:iCs/>
          <w:color w:val="000000"/>
          <w:sz w:val="24"/>
          <w:szCs w:val="24"/>
        </w:rPr>
        <w:t>IJRPR</w:t>
      </w:r>
      <w:r>
        <w:rPr>
          <w:color w:val="000000"/>
          <w:sz w:val="24"/>
          <w:szCs w:val="24"/>
        </w:rPr>
        <w:t>, 2023.</w:t>
      </w:r>
    </w:p>
    <w:p w:rsidR="00EC56F6" w:rsidRDefault="00902629">
      <w:pPr>
        <w:numPr>
          <w:ilvl w:val="0"/>
          <w:numId w:val="1"/>
        </w:numPr>
        <w:pBdr>
          <w:top w:val="nil"/>
          <w:left w:val="nil"/>
          <w:bottom w:val="nil"/>
          <w:right w:val="nil"/>
          <w:between w:val="nil"/>
        </w:pBdr>
        <w:tabs>
          <w:tab w:val="left" w:pos="536"/>
        </w:tabs>
        <w:spacing w:before="202" w:line="276" w:lineRule="auto"/>
        <w:ind w:left="536" w:right="1123" w:hanging="516"/>
        <w:jc w:val="both"/>
        <w:rPr>
          <w:color w:val="000000"/>
          <w:sz w:val="24"/>
          <w:szCs w:val="24"/>
        </w:rPr>
      </w:pPr>
      <w:bookmarkStart w:id="17" w:name="_heading=h.aetmknqy5wvy" w:colFirst="0" w:colLast="0"/>
      <w:bookmarkEnd w:id="17"/>
      <w:r>
        <w:rPr>
          <w:color w:val="000000"/>
          <w:sz w:val="24"/>
          <w:szCs w:val="24"/>
        </w:rPr>
        <w:t xml:space="preserve">A. V. Galabi </w:t>
      </w:r>
      <w:r>
        <w:rPr>
          <w:i/>
          <w:iCs/>
          <w:color w:val="000000"/>
          <w:sz w:val="24"/>
          <w:szCs w:val="24"/>
        </w:rPr>
        <w:t>et al.</w:t>
      </w:r>
      <w:r>
        <w:rPr>
          <w:color w:val="000000"/>
          <w:sz w:val="24"/>
          <w:szCs w:val="24"/>
        </w:rPr>
        <w:t xml:space="preserve">, “Smart restaurant management system,” </w:t>
      </w:r>
      <w:r>
        <w:rPr>
          <w:i/>
          <w:iCs/>
          <w:color w:val="000000"/>
          <w:sz w:val="24"/>
          <w:szCs w:val="24"/>
        </w:rPr>
        <w:t>IJERT</w:t>
      </w:r>
      <w:r>
        <w:rPr>
          <w:color w:val="000000"/>
          <w:sz w:val="24"/>
          <w:szCs w:val="24"/>
        </w:rPr>
        <w:t>, vol. 11, no. 5, pp. 124–128, 2023.</w:t>
      </w:r>
    </w:p>
    <w:p w:rsidR="00EC56F6" w:rsidRDefault="00902629">
      <w:pPr>
        <w:numPr>
          <w:ilvl w:val="0"/>
          <w:numId w:val="1"/>
        </w:numPr>
        <w:pBdr>
          <w:top w:val="nil"/>
          <w:left w:val="nil"/>
          <w:bottom w:val="nil"/>
          <w:right w:val="nil"/>
          <w:between w:val="nil"/>
        </w:pBdr>
        <w:tabs>
          <w:tab w:val="left" w:pos="535"/>
        </w:tabs>
        <w:spacing w:before="120" w:line="276" w:lineRule="auto"/>
        <w:ind w:left="535" w:hanging="515"/>
        <w:jc w:val="both"/>
        <w:rPr>
          <w:color w:val="000000"/>
          <w:sz w:val="24"/>
          <w:szCs w:val="24"/>
        </w:rPr>
      </w:pPr>
      <w:bookmarkStart w:id="18" w:name="_heading=h.n6lk7dnawtst" w:colFirst="0" w:colLast="0"/>
      <w:bookmarkEnd w:id="18"/>
      <w:r>
        <w:rPr>
          <w:color w:val="000000"/>
          <w:sz w:val="24"/>
          <w:szCs w:val="24"/>
        </w:rPr>
        <w:t xml:space="preserve">L. Breiman, “Random forests,” </w:t>
      </w:r>
      <w:r>
        <w:rPr>
          <w:i/>
          <w:iCs/>
          <w:color w:val="000000"/>
          <w:sz w:val="24"/>
          <w:szCs w:val="24"/>
        </w:rPr>
        <w:t>Machine Learning</w:t>
      </w:r>
      <w:r>
        <w:rPr>
          <w:color w:val="000000"/>
          <w:sz w:val="24"/>
          <w:szCs w:val="24"/>
        </w:rPr>
        <w:t>, vol. 45, no. 1, pp. 5–32, 2001.</w:t>
      </w:r>
    </w:p>
    <w:p w:rsidR="00EC56F6" w:rsidRDefault="00902629">
      <w:pPr>
        <w:numPr>
          <w:ilvl w:val="0"/>
          <w:numId w:val="1"/>
        </w:numPr>
        <w:pBdr>
          <w:top w:val="nil"/>
          <w:left w:val="nil"/>
          <w:bottom w:val="nil"/>
          <w:right w:val="nil"/>
          <w:between w:val="nil"/>
        </w:pBdr>
        <w:tabs>
          <w:tab w:val="left" w:pos="536"/>
        </w:tabs>
        <w:spacing w:before="202" w:line="276" w:lineRule="auto"/>
        <w:ind w:left="536" w:right="1123" w:hanging="516"/>
        <w:jc w:val="both"/>
        <w:rPr>
          <w:color w:val="000000"/>
          <w:sz w:val="24"/>
          <w:szCs w:val="24"/>
        </w:rPr>
      </w:pPr>
      <w:bookmarkStart w:id="19" w:name="_heading=h.srlwujnpd8xy" w:colFirst="0" w:colLast="0"/>
      <w:bookmarkEnd w:id="19"/>
      <w:r>
        <w:rPr>
          <w:color w:val="000000"/>
          <w:sz w:val="24"/>
          <w:szCs w:val="24"/>
        </w:rPr>
        <w:t xml:space="preserve">T. Hastie, R. Tibshirani, and J. Friedman, </w:t>
      </w:r>
      <w:r>
        <w:rPr>
          <w:i/>
          <w:iCs/>
          <w:color w:val="000000"/>
          <w:sz w:val="24"/>
          <w:szCs w:val="24"/>
        </w:rPr>
        <w:t>The Elements of Statistical Learning</w:t>
      </w:r>
      <w:r>
        <w:rPr>
          <w:color w:val="000000"/>
          <w:sz w:val="24"/>
          <w:szCs w:val="24"/>
        </w:rPr>
        <w:t>, 2nd ed., Springer, 2009.</w:t>
      </w:r>
    </w:p>
    <w:p w:rsidR="00EC56F6" w:rsidRDefault="00902629">
      <w:pPr>
        <w:numPr>
          <w:ilvl w:val="0"/>
          <w:numId w:val="1"/>
        </w:numPr>
        <w:pBdr>
          <w:top w:val="nil"/>
          <w:left w:val="nil"/>
          <w:bottom w:val="nil"/>
          <w:right w:val="nil"/>
          <w:between w:val="nil"/>
        </w:pBdr>
        <w:tabs>
          <w:tab w:val="left" w:pos="535"/>
        </w:tabs>
        <w:spacing w:before="119" w:line="276" w:lineRule="auto"/>
        <w:ind w:left="535" w:hanging="515"/>
        <w:rPr>
          <w:color w:val="000000"/>
          <w:sz w:val="24"/>
          <w:szCs w:val="24"/>
        </w:rPr>
      </w:pPr>
      <w:r>
        <w:rPr>
          <w:color w:val="000000"/>
          <w:sz w:val="24"/>
          <w:szCs w:val="24"/>
        </w:rPr>
        <w:t>National Restaurant Association of India, “State of the restaurant industry report,” 2023.</w:t>
      </w:r>
    </w:p>
    <w:sectPr w:rsidR="00EC56F6">
      <w:pgSz w:w="11910" w:h="16840"/>
      <w:pgMar w:top="1200" w:right="141" w:bottom="900" w:left="1275" w:header="0" w:footer="7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629" w:rsidRDefault="00902629">
      <w:r>
        <w:separator/>
      </w:r>
    </w:p>
  </w:endnote>
  <w:endnote w:type="continuationSeparator" w:id="0">
    <w:p w:rsidR="00902629" w:rsidRDefault="0090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embedRegular r:id="rId1" w:subsetted="1" w:fontKey="{81C30262-F832-4CCC-AFCE-265B38482491}"/>
  </w:font>
  <w:font w:name="Georgia">
    <w:panose1 w:val="02040502050405020303"/>
    <w:charset w:val="00"/>
    <w:family w:val="roman"/>
    <w:pitch w:val="variable"/>
    <w:sig w:usb0="00000287" w:usb1="00000000" w:usb2="00000000" w:usb3="00000000" w:csb0="0000009F" w:csb1="00000000"/>
    <w:embedBold r:id="rId2" w:fontKey="{2C4730C3-9A97-4FA7-9D5E-A3B891D396DC}"/>
    <w:embedItalic r:id="rId3" w:fontKey="{D0AC2DE9-229E-4E01-81BD-47418C7E95C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81D51FD-4AE6-47AC-89DD-EF32C642AAC4}"/>
    <w:embedItalic r:id="rId5" w:fontKey="{3F6B215B-B07B-43B0-AB5C-222EBE2B1BC5}"/>
  </w:font>
  <w:font w:name="Lucida Sans">
    <w:panose1 w:val="020B0602030504020204"/>
    <w:charset w:val="00"/>
    <w:family w:val="swiss"/>
    <w:pitch w:val="variable"/>
    <w:sig w:usb0="00000003" w:usb1="00000000" w:usb2="00000000" w:usb3="00000000" w:csb0="00000001" w:csb1="00000000"/>
    <w:embedRegular r:id="rId6" w:fontKey="{9D5878D1-6BDE-4E1A-81A5-51BE86F287BD}"/>
  </w:font>
  <w:font w:name="Verdana">
    <w:panose1 w:val="020B0604030504040204"/>
    <w:charset w:val="00"/>
    <w:family w:val="swiss"/>
    <w:pitch w:val="variable"/>
    <w:sig w:usb0="A00006FF" w:usb1="4000205B" w:usb2="00000010" w:usb3="00000000" w:csb0="0000019F" w:csb1="00000000"/>
    <w:embedRegular r:id="rId7" w:fontKey="{81B5ABDD-ED28-4C28-B2F0-E30C1E125F75}"/>
  </w:font>
  <w:font w:name="Cambria">
    <w:panose1 w:val="02040503050406030204"/>
    <w:charset w:val="00"/>
    <w:family w:val="roman"/>
    <w:pitch w:val="variable"/>
    <w:sig w:usb0="E00006FF" w:usb1="420024FF" w:usb2="02000000" w:usb3="00000000" w:csb0="0000019F" w:csb1="00000000"/>
    <w:embedRegular r:id="rId8" w:fontKey="{8E516078-63BE-49C5-98DE-2DBEC041C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F6" w:rsidRDefault="00902629">
    <w:pPr>
      <w:pBdr>
        <w:top w:val="nil"/>
        <w:left w:val="nil"/>
        <w:bottom w:val="nil"/>
        <w:right w:val="nil"/>
        <w:between w:val="nil"/>
      </w:pBdr>
      <w:spacing w:line="14" w:lineRule="auto"/>
      <w:rPr>
        <w:color w:val="000000"/>
        <w:sz w:val="20"/>
        <w:szCs w:val="20"/>
      </w:rPr>
    </w:pPr>
    <w:r>
      <w:rPr>
        <w:noProof/>
        <w:lang w:val="en-IN"/>
      </w:rPr>
      <mc:AlternateContent>
        <mc:Choice Requires="wpg">
          <w:drawing>
            <wp:anchor distT="0" distB="0" distL="0" distR="0" simplePos="0" relativeHeight="251658240" behindDoc="1" locked="0" layoutInCell="1" hidden="0" allowOverlap="1">
              <wp:simplePos x="0" y="0"/>
              <wp:positionH relativeFrom="column">
                <wp:posOffset>2876995</wp:posOffset>
              </wp:positionH>
              <wp:positionV relativeFrom="paragraph">
                <wp:posOffset>10090866</wp:posOffset>
              </wp:positionV>
              <wp:extent cx="187325" cy="218440"/>
              <wp:effectExtent l="0" t="0" r="0" b="0"/>
              <wp:wrapNone/>
              <wp:docPr id="28" name="Rectangle 28"/>
              <wp:cNvGraphicFramePr/>
              <a:graphic xmlns:a="http://schemas.openxmlformats.org/drawingml/2006/main">
                <a:graphicData uri="http://schemas.microsoft.com/office/word/2010/wordprocessingShape">
                  <wps:wsp>
                    <wps:cNvSpPr/>
                    <wps:spPr>
                      <a:xfrm>
                        <a:off x="5257100" y="3675543"/>
                        <a:ext cx="177800" cy="208915"/>
                      </a:xfrm>
                      <a:prstGeom prst="rect">
                        <a:avLst/>
                      </a:prstGeom>
                      <a:noFill/>
                      <a:ln>
                        <a:noFill/>
                      </a:ln>
                    </wps:spPr>
                    <wps:txbx>
                      <w:txbxContent>
                        <w:p w:rsidR="00EC56F6" w:rsidRDefault="00902629">
                          <w:pPr>
                            <w:spacing w:before="17"/>
                            <w:ind w:left="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2876995</wp:posOffset>
              </wp:positionH>
              <wp:positionV relativeFrom="paragraph">
                <wp:posOffset>10090866</wp:posOffset>
              </wp:positionV>
              <wp:extent cx="187325" cy="218440"/>
              <wp:effectExtent b="0" l="0" r="0" t="0"/>
              <wp:wrapNone/>
              <wp:docPr id="2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87325" cy="21844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629" w:rsidRDefault="00902629">
      <w:r>
        <w:separator/>
      </w:r>
    </w:p>
  </w:footnote>
  <w:footnote w:type="continuationSeparator" w:id="0">
    <w:p w:rsidR="00902629" w:rsidRDefault="00902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75B5"/>
    <w:multiLevelType w:val="multilevel"/>
    <w:tmpl w:val="E7FA29EE"/>
    <w:lvl w:ilvl="0">
      <w:start w:val="1"/>
      <w:numFmt w:val="decimal"/>
      <w:lvlText w:val="[%1]"/>
      <w:lvlJc w:val="left"/>
      <w:pPr>
        <w:ind w:left="528" w:hanging="396"/>
      </w:pPr>
      <w:rPr>
        <w:rFonts w:ascii="Times New Roman" w:eastAsia="Times New Roman" w:hAnsi="Times New Roman" w:cs="Times New Roman"/>
        <w:b w:val="0"/>
        <w:bCs w:val="0"/>
        <w:i w:val="0"/>
        <w:iCs w:val="0"/>
        <w:sz w:val="24"/>
        <w:szCs w:val="24"/>
      </w:rPr>
    </w:lvl>
    <w:lvl w:ilvl="1">
      <w:numFmt w:val="bullet"/>
      <w:lvlText w:val="•"/>
      <w:lvlJc w:val="left"/>
      <w:pPr>
        <w:ind w:left="1516" w:hanging="396"/>
      </w:pPr>
    </w:lvl>
    <w:lvl w:ilvl="2">
      <w:numFmt w:val="bullet"/>
      <w:lvlText w:val="•"/>
      <w:lvlJc w:val="left"/>
      <w:pPr>
        <w:ind w:left="2513" w:hanging="396"/>
      </w:pPr>
    </w:lvl>
    <w:lvl w:ilvl="3">
      <w:numFmt w:val="bullet"/>
      <w:lvlText w:val="•"/>
      <w:lvlJc w:val="left"/>
      <w:pPr>
        <w:ind w:left="3510" w:hanging="396"/>
      </w:pPr>
    </w:lvl>
    <w:lvl w:ilvl="4">
      <w:numFmt w:val="bullet"/>
      <w:lvlText w:val="•"/>
      <w:lvlJc w:val="left"/>
      <w:pPr>
        <w:ind w:left="4507" w:hanging="396"/>
      </w:pPr>
    </w:lvl>
    <w:lvl w:ilvl="5">
      <w:numFmt w:val="bullet"/>
      <w:lvlText w:val="•"/>
      <w:lvlJc w:val="left"/>
      <w:pPr>
        <w:ind w:left="5504" w:hanging="396"/>
      </w:pPr>
    </w:lvl>
    <w:lvl w:ilvl="6">
      <w:numFmt w:val="bullet"/>
      <w:lvlText w:val="•"/>
      <w:lvlJc w:val="left"/>
      <w:pPr>
        <w:ind w:left="6501" w:hanging="396"/>
      </w:pPr>
    </w:lvl>
    <w:lvl w:ilvl="7">
      <w:numFmt w:val="bullet"/>
      <w:lvlText w:val="•"/>
      <w:lvlJc w:val="left"/>
      <w:pPr>
        <w:ind w:left="7498" w:hanging="396"/>
      </w:pPr>
    </w:lvl>
    <w:lvl w:ilvl="8">
      <w:numFmt w:val="bullet"/>
      <w:lvlText w:val="•"/>
      <w:lvlJc w:val="left"/>
      <w:pPr>
        <w:ind w:left="8495" w:hanging="396"/>
      </w:pPr>
    </w:lvl>
  </w:abstractNum>
  <w:abstractNum w:abstractNumId="1">
    <w:nsid w:val="1C343CDE"/>
    <w:multiLevelType w:val="multilevel"/>
    <w:tmpl w:val="9D7293C4"/>
    <w:lvl w:ilvl="0">
      <w:start w:val="1"/>
      <w:numFmt w:val="upperLetter"/>
      <w:lvlText w:val="%1."/>
      <w:lvlJc w:val="left"/>
      <w:pPr>
        <w:ind w:left="372" w:hanging="352"/>
      </w:pPr>
      <w:rPr>
        <w:rFonts w:ascii="Times New Roman" w:eastAsia="Times New Roman" w:hAnsi="Times New Roman" w:cs="Times New Roman"/>
        <w:b/>
        <w:bCs/>
        <w:i w:val="0"/>
        <w:iCs w:val="0"/>
        <w:sz w:val="24"/>
        <w:szCs w:val="24"/>
      </w:rPr>
    </w:lvl>
    <w:lvl w:ilvl="1">
      <w:numFmt w:val="bullet"/>
      <w:lvlText w:val="•"/>
      <w:lvlJc w:val="left"/>
      <w:pPr>
        <w:ind w:left="1390" w:hanging="352"/>
      </w:pPr>
    </w:lvl>
    <w:lvl w:ilvl="2">
      <w:numFmt w:val="bullet"/>
      <w:lvlText w:val="•"/>
      <w:lvlJc w:val="left"/>
      <w:pPr>
        <w:ind w:left="2401" w:hanging="352"/>
      </w:pPr>
    </w:lvl>
    <w:lvl w:ilvl="3">
      <w:numFmt w:val="bullet"/>
      <w:lvlText w:val="•"/>
      <w:lvlJc w:val="left"/>
      <w:pPr>
        <w:ind w:left="3412" w:hanging="352"/>
      </w:pPr>
    </w:lvl>
    <w:lvl w:ilvl="4">
      <w:numFmt w:val="bullet"/>
      <w:lvlText w:val="•"/>
      <w:lvlJc w:val="left"/>
      <w:pPr>
        <w:ind w:left="4423" w:hanging="352"/>
      </w:pPr>
    </w:lvl>
    <w:lvl w:ilvl="5">
      <w:numFmt w:val="bullet"/>
      <w:lvlText w:val="•"/>
      <w:lvlJc w:val="left"/>
      <w:pPr>
        <w:ind w:left="5434" w:hanging="352"/>
      </w:pPr>
    </w:lvl>
    <w:lvl w:ilvl="6">
      <w:numFmt w:val="bullet"/>
      <w:lvlText w:val="•"/>
      <w:lvlJc w:val="left"/>
      <w:pPr>
        <w:ind w:left="6445" w:hanging="352"/>
      </w:pPr>
    </w:lvl>
    <w:lvl w:ilvl="7">
      <w:numFmt w:val="bullet"/>
      <w:lvlText w:val="•"/>
      <w:lvlJc w:val="left"/>
      <w:pPr>
        <w:ind w:left="7456" w:hanging="352"/>
      </w:pPr>
    </w:lvl>
    <w:lvl w:ilvl="8">
      <w:numFmt w:val="bullet"/>
      <w:lvlText w:val="•"/>
      <w:lvlJc w:val="left"/>
      <w:pPr>
        <w:ind w:left="8467" w:hanging="352"/>
      </w:pPr>
    </w:lvl>
  </w:abstractNum>
  <w:abstractNum w:abstractNumId="2">
    <w:nsid w:val="2FAB7D3B"/>
    <w:multiLevelType w:val="multilevel"/>
    <w:tmpl w:val="49081540"/>
    <w:lvl w:ilvl="0">
      <w:start w:val="1"/>
      <w:numFmt w:val="upperLetter"/>
      <w:lvlText w:val="%1."/>
      <w:lvlJc w:val="left"/>
      <w:pPr>
        <w:ind w:left="372" w:hanging="352"/>
      </w:pPr>
      <w:rPr>
        <w:rFonts w:ascii="Times New Roman" w:eastAsia="Times New Roman" w:hAnsi="Times New Roman" w:cs="Times New Roman"/>
        <w:b/>
        <w:bCs/>
        <w:i w:val="0"/>
        <w:iCs w:val="0"/>
        <w:sz w:val="24"/>
        <w:szCs w:val="24"/>
      </w:rPr>
    </w:lvl>
    <w:lvl w:ilvl="1">
      <w:numFmt w:val="bullet"/>
      <w:lvlText w:val="•"/>
      <w:lvlJc w:val="left"/>
      <w:pPr>
        <w:ind w:left="1390" w:hanging="352"/>
      </w:pPr>
    </w:lvl>
    <w:lvl w:ilvl="2">
      <w:numFmt w:val="bullet"/>
      <w:lvlText w:val="•"/>
      <w:lvlJc w:val="left"/>
      <w:pPr>
        <w:ind w:left="2401" w:hanging="352"/>
      </w:pPr>
    </w:lvl>
    <w:lvl w:ilvl="3">
      <w:numFmt w:val="bullet"/>
      <w:lvlText w:val="•"/>
      <w:lvlJc w:val="left"/>
      <w:pPr>
        <w:ind w:left="3412" w:hanging="352"/>
      </w:pPr>
    </w:lvl>
    <w:lvl w:ilvl="4">
      <w:numFmt w:val="bullet"/>
      <w:lvlText w:val="•"/>
      <w:lvlJc w:val="left"/>
      <w:pPr>
        <w:ind w:left="4423" w:hanging="352"/>
      </w:pPr>
    </w:lvl>
    <w:lvl w:ilvl="5">
      <w:numFmt w:val="bullet"/>
      <w:lvlText w:val="•"/>
      <w:lvlJc w:val="left"/>
      <w:pPr>
        <w:ind w:left="5434" w:hanging="352"/>
      </w:pPr>
    </w:lvl>
    <w:lvl w:ilvl="6">
      <w:numFmt w:val="bullet"/>
      <w:lvlText w:val="•"/>
      <w:lvlJc w:val="left"/>
      <w:pPr>
        <w:ind w:left="6445" w:hanging="352"/>
      </w:pPr>
    </w:lvl>
    <w:lvl w:ilvl="7">
      <w:numFmt w:val="bullet"/>
      <w:lvlText w:val="•"/>
      <w:lvlJc w:val="left"/>
      <w:pPr>
        <w:ind w:left="7456" w:hanging="352"/>
      </w:pPr>
    </w:lvl>
    <w:lvl w:ilvl="8">
      <w:numFmt w:val="bullet"/>
      <w:lvlText w:val="•"/>
      <w:lvlJc w:val="left"/>
      <w:pPr>
        <w:ind w:left="8467" w:hanging="352"/>
      </w:pPr>
    </w:lvl>
  </w:abstractNum>
  <w:abstractNum w:abstractNumId="3">
    <w:nsid w:val="46630F1D"/>
    <w:multiLevelType w:val="multilevel"/>
    <w:tmpl w:val="1D94098A"/>
    <w:lvl w:ilvl="0">
      <w:start w:val="1"/>
      <w:numFmt w:val="upperRoman"/>
      <w:lvlText w:val="%1."/>
      <w:lvlJc w:val="left"/>
      <w:pPr>
        <w:ind w:left="347" w:hanging="327"/>
      </w:pPr>
      <w:rPr>
        <w:rFonts w:ascii="Times New Roman" w:eastAsia="Times New Roman" w:hAnsi="Times New Roman" w:cs="Times New Roman"/>
        <w:b/>
        <w:bCs/>
        <w:i w:val="0"/>
        <w:iCs w:val="0"/>
        <w:sz w:val="28"/>
        <w:szCs w:val="28"/>
      </w:rPr>
    </w:lvl>
    <w:lvl w:ilvl="1">
      <w:start w:val="1"/>
      <w:numFmt w:val="decimal"/>
      <w:lvlText w:val="%2."/>
      <w:lvlJc w:val="left"/>
      <w:pPr>
        <w:ind w:left="606" w:hanging="288"/>
      </w:pPr>
      <w:rPr>
        <w:rFonts w:ascii="Times New Roman" w:eastAsia="Times New Roman" w:hAnsi="Times New Roman" w:cs="Times New Roman"/>
        <w:b w:val="0"/>
        <w:bCs w:val="0"/>
        <w:i w:val="0"/>
        <w:iCs w:val="0"/>
        <w:sz w:val="24"/>
        <w:szCs w:val="24"/>
      </w:rPr>
    </w:lvl>
    <w:lvl w:ilvl="2">
      <w:numFmt w:val="bullet"/>
      <w:lvlText w:val="•"/>
      <w:lvlJc w:val="left"/>
      <w:pPr>
        <w:ind w:left="1698" w:hanging="288"/>
      </w:pPr>
    </w:lvl>
    <w:lvl w:ilvl="3">
      <w:numFmt w:val="bullet"/>
      <w:lvlText w:val="•"/>
      <w:lvlJc w:val="left"/>
      <w:pPr>
        <w:ind w:left="2797" w:hanging="288"/>
      </w:pPr>
    </w:lvl>
    <w:lvl w:ilvl="4">
      <w:numFmt w:val="bullet"/>
      <w:lvlText w:val="•"/>
      <w:lvlJc w:val="left"/>
      <w:pPr>
        <w:ind w:left="3896" w:hanging="288"/>
      </w:pPr>
    </w:lvl>
    <w:lvl w:ilvl="5">
      <w:numFmt w:val="bullet"/>
      <w:lvlText w:val="•"/>
      <w:lvlJc w:val="left"/>
      <w:pPr>
        <w:ind w:left="4995" w:hanging="288"/>
      </w:pPr>
    </w:lvl>
    <w:lvl w:ilvl="6">
      <w:numFmt w:val="bullet"/>
      <w:lvlText w:val="•"/>
      <w:lvlJc w:val="left"/>
      <w:pPr>
        <w:ind w:left="6094" w:hanging="288"/>
      </w:pPr>
    </w:lvl>
    <w:lvl w:ilvl="7">
      <w:numFmt w:val="bullet"/>
      <w:lvlText w:val="•"/>
      <w:lvlJc w:val="left"/>
      <w:pPr>
        <w:ind w:left="7193" w:hanging="288"/>
      </w:pPr>
    </w:lvl>
    <w:lvl w:ilvl="8">
      <w:numFmt w:val="bullet"/>
      <w:lvlText w:val="•"/>
      <w:lvlJc w:val="left"/>
      <w:pPr>
        <w:ind w:left="8291" w:hanging="287"/>
      </w:pPr>
    </w:lvl>
  </w:abstractNum>
  <w:abstractNum w:abstractNumId="4">
    <w:nsid w:val="632A7C1B"/>
    <w:multiLevelType w:val="multilevel"/>
    <w:tmpl w:val="BFCC7EC8"/>
    <w:lvl w:ilvl="0">
      <w:numFmt w:val="bullet"/>
      <w:lvlText w:val="·"/>
      <w:lvlJc w:val="left"/>
      <w:pPr>
        <w:ind w:left="142" w:hanging="120"/>
      </w:pPr>
      <w:rPr>
        <w:rFonts w:ascii="SimSun-ExtB" w:eastAsia="SimSun-ExtB" w:hAnsi="SimSun-ExtB" w:cs="SimSun-ExtB"/>
      </w:rPr>
    </w:lvl>
    <w:lvl w:ilvl="1">
      <w:numFmt w:val="bullet"/>
      <w:lvlText w:val="•"/>
      <w:lvlJc w:val="left"/>
      <w:pPr>
        <w:ind w:left="350" w:hanging="120"/>
      </w:pPr>
    </w:lvl>
    <w:lvl w:ilvl="2">
      <w:numFmt w:val="bullet"/>
      <w:lvlText w:val="•"/>
      <w:lvlJc w:val="left"/>
      <w:pPr>
        <w:ind w:left="560" w:hanging="120"/>
      </w:pPr>
    </w:lvl>
    <w:lvl w:ilvl="3">
      <w:numFmt w:val="bullet"/>
      <w:lvlText w:val="•"/>
      <w:lvlJc w:val="left"/>
      <w:pPr>
        <w:ind w:left="770" w:hanging="120"/>
      </w:pPr>
    </w:lvl>
    <w:lvl w:ilvl="4">
      <w:numFmt w:val="bullet"/>
      <w:lvlText w:val="•"/>
      <w:lvlJc w:val="left"/>
      <w:pPr>
        <w:ind w:left="980" w:hanging="120"/>
      </w:pPr>
    </w:lvl>
    <w:lvl w:ilvl="5">
      <w:numFmt w:val="bullet"/>
      <w:lvlText w:val="•"/>
      <w:lvlJc w:val="left"/>
      <w:pPr>
        <w:ind w:left="1190" w:hanging="120"/>
      </w:pPr>
    </w:lvl>
    <w:lvl w:ilvl="6">
      <w:numFmt w:val="bullet"/>
      <w:lvlText w:val="•"/>
      <w:lvlJc w:val="left"/>
      <w:pPr>
        <w:ind w:left="1400" w:hanging="120"/>
      </w:pPr>
    </w:lvl>
    <w:lvl w:ilvl="7">
      <w:numFmt w:val="bullet"/>
      <w:lvlText w:val="•"/>
      <w:lvlJc w:val="left"/>
      <w:pPr>
        <w:ind w:left="1610" w:hanging="120"/>
      </w:pPr>
    </w:lvl>
    <w:lvl w:ilvl="8">
      <w:numFmt w:val="bullet"/>
      <w:lvlText w:val="•"/>
      <w:lvlJc w:val="left"/>
      <w:pPr>
        <w:ind w:left="1820" w:hanging="120"/>
      </w:pPr>
    </w:lvl>
  </w:abstractNum>
  <w:abstractNum w:abstractNumId="5">
    <w:nsid w:val="79557BCD"/>
    <w:multiLevelType w:val="multilevel"/>
    <w:tmpl w:val="7E7E0728"/>
    <w:lvl w:ilvl="0">
      <w:start w:val="1"/>
      <w:numFmt w:val="upperLetter"/>
      <w:lvlText w:val="%1."/>
      <w:lvlJc w:val="left"/>
      <w:pPr>
        <w:ind w:left="372" w:hanging="352"/>
      </w:pPr>
      <w:rPr>
        <w:rFonts w:ascii="Times New Roman" w:eastAsia="Times New Roman" w:hAnsi="Times New Roman" w:cs="Times New Roman"/>
        <w:b/>
        <w:bCs/>
        <w:i w:val="0"/>
        <w:iCs w:val="0"/>
        <w:sz w:val="24"/>
        <w:szCs w:val="24"/>
      </w:rPr>
    </w:lvl>
    <w:lvl w:ilvl="1">
      <w:numFmt w:val="bullet"/>
      <w:lvlText w:val="•"/>
      <w:lvlJc w:val="left"/>
      <w:pPr>
        <w:ind w:left="1390" w:hanging="352"/>
      </w:pPr>
    </w:lvl>
    <w:lvl w:ilvl="2">
      <w:numFmt w:val="bullet"/>
      <w:lvlText w:val="•"/>
      <w:lvlJc w:val="left"/>
      <w:pPr>
        <w:ind w:left="2401" w:hanging="352"/>
      </w:pPr>
    </w:lvl>
    <w:lvl w:ilvl="3">
      <w:numFmt w:val="bullet"/>
      <w:lvlText w:val="•"/>
      <w:lvlJc w:val="left"/>
      <w:pPr>
        <w:ind w:left="3412" w:hanging="352"/>
      </w:pPr>
    </w:lvl>
    <w:lvl w:ilvl="4">
      <w:numFmt w:val="bullet"/>
      <w:lvlText w:val="•"/>
      <w:lvlJc w:val="left"/>
      <w:pPr>
        <w:ind w:left="4423" w:hanging="352"/>
      </w:pPr>
    </w:lvl>
    <w:lvl w:ilvl="5">
      <w:numFmt w:val="bullet"/>
      <w:lvlText w:val="•"/>
      <w:lvlJc w:val="left"/>
      <w:pPr>
        <w:ind w:left="5434" w:hanging="352"/>
      </w:pPr>
    </w:lvl>
    <w:lvl w:ilvl="6">
      <w:numFmt w:val="bullet"/>
      <w:lvlText w:val="•"/>
      <w:lvlJc w:val="left"/>
      <w:pPr>
        <w:ind w:left="6445" w:hanging="352"/>
      </w:pPr>
    </w:lvl>
    <w:lvl w:ilvl="7">
      <w:numFmt w:val="bullet"/>
      <w:lvlText w:val="•"/>
      <w:lvlJc w:val="left"/>
      <w:pPr>
        <w:ind w:left="7456" w:hanging="352"/>
      </w:pPr>
    </w:lvl>
    <w:lvl w:ilvl="8">
      <w:numFmt w:val="bullet"/>
      <w:lvlText w:val="•"/>
      <w:lvlJc w:val="left"/>
      <w:pPr>
        <w:ind w:left="8467" w:hanging="352"/>
      </w:p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C56F6"/>
    <w:rsid w:val="00677FAB"/>
    <w:rsid w:val="00902629"/>
    <w:rsid w:val="00EC56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20"/>
      <w:outlineLvl w:val="0"/>
    </w:pPr>
    <w:rPr>
      <w:b/>
      <w:bCs/>
      <w:sz w:val="28"/>
      <w:szCs w:val="28"/>
    </w:rPr>
  </w:style>
  <w:style w:type="paragraph" w:styleId="Heading2">
    <w:name w:val="heading 2"/>
    <w:basedOn w:val="Normal"/>
    <w:next w:val="Normal"/>
    <w:pPr>
      <w:ind w:left="371" w:hanging="351"/>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rPr>
      <w:sz w:val="24"/>
      <w:szCs w:val="24"/>
      <w:lang w:val="en-US" w:eastAsia="en-US"/>
    </w:rPr>
  </w:style>
  <w:style w:type="paragraph" w:styleId="ListParagraph">
    <w:name w:val="List Paragraph"/>
    <w:basedOn w:val="Normal"/>
    <w:uiPriority w:val="1"/>
    <w:qFormat/>
    <w:pPr>
      <w:ind w:left="371" w:hanging="351"/>
    </w:pPr>
    <w:rPr>
      <w:lang w:val="en-US" w:eastAsia="en-US"/>
    </w:rPr>
  </w:style>
  <w:style w:type="paragraph" w:customStyle="1" w:styleId="TableParagraph">
    <w:name w:val="Table Paragraph"/>
    <w:basedOn w:val="Normal"/>
    <w:uiPriority w:val="1"/>
    <w:qFormat/>
    <w:pPr>
      <w:spacing w:before="32"/>
      <w:jc w:val="center"/>
    </w:pPr>
    <w:rPr>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20"/>
      <w:outlineLvl w:val="0"/>
    </w:pPr>
    <w:rPr>
      <w:b/>
      <w:bCs/>
      <w:sz w:val="28"/>
      <w:szCs w:val="28"/>
    </w:rPr>
  </w:style>
  <w:style w:type="paragraph" w:styleId="Heading2">
    <w:name w:val="heading 2"/>
    <w:basedOn w:val="Normal"/>
    <w:next w:val="Normal"/>
    <w:pPr>
      <w:ind w:left="371" w:hanging="351"/>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rPr>
      <w:sz w:val="24"/>
      <w:szCs w:val="24"/>
      <w:lang w:val="en-US" w:eastAsia="en-US"/>
    </w:rPr>
  </w:style>
  <w:style w:type="paragraph" w:styleId="ListParagraph">
    <w:name w:val="List Paragraph"/>
    <w:basedOn w:val="Normal"/>
    <w:uiPriority w:val="1"/>
    <w:qFormat/>
    <w:pPr>
      <w:ind w:left="371" w:hanging="351"/>
    </w:pPr>
    <w:rPr>
      <w:lang w:val="en-US" w:eastAsia="en-US"/>
    </w:rPr>
  </w:style>
  <w:style w:type="paragraph" w:customStyle="1" w:styleId="TableParagraph">
    <w:name w:val="Table Paragraph"/>
    <w:basedOn w:val="Normal"/>
    <w:uiPriority w:val="1"/>
    <w:qFormat/>
    <w:pPr>
      <w:spacing w:before="32"/>
      <w:jc w:val="center"/>
    </w:pPr>
    <w:rPr>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8.pn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yyLPcQM9l0x4boE5OJkdRWqBA==">CgMxLjAyDmguZnM4dW01d2FxNnVtMg1oLnpsdmQ2a2NidjhuMg5oLmZ2M2hqeHMzbmhrcDIOaC5jdGhldmhhaGVpZWgyDWguY3V2NTF2N3doazgyDmguNm45cGxsMWtleDl3Mg5oLmNqa2F6YTZxbHRtMDIOaC4zbDQ4eXRnemp0M3kyDmgueW5ld2k3eHU4YWgzMg5oLm13enJxMG5reWRhczIOaC54aTNrZHN1enZmbmkyDmgubzZkeTJoMmlmZ2JzMg1oLjMzOW5zMWN5YWgzMg5oLnJwa2dzZWk0ZmdpazIOaC42MndtbHQ0dzgzZzYyDmgucDRvaHJ1eGNkY3h6Mg5oLmFldG1rbnF5NXd2eTIOaC5uNmxrN2RuYXd0c3QyDmguc3Jsd3VqbnBkOHh5OAByITFqTEVsQ3h2SlhQclFIUDJRQ2w5QmxkdUV4dG9lYnVC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3608</Words>
  <Characters>20571</Characters>
  <Application>Microsoft Office Word</Application>
  <DocSecurity>0</DocSecurity>
  <Lines>171</Lines>
  <Paragraphs>48</Paragraphs>
  <ScaleCrop>false</ScaleCrop>
  <Company/>
  <LinksUpToDate>false</LinksUpToDate>
  <CharactersWithSpaces>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2026-04-02T16:32:00Z</dcterms:created>
  <dcterms:modified xsi:type="dcterms:W3CDTF">2026-04-03T10:42:00Z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2026-04-02T00:00:00Z</vt:filetime>
  </property>
  <property fmtid="{D5CDD505-2E9C-101B-9397-08002B2CF9AE}" pid="3" name="Creator">
    <vt:lpwstr>LaTeX with hyperref</vt:lpwstr>
  </property>
  <property fmtid="{D5CDD505-2E9C-101B-9397-08002B2CF9AE}" pid="4" name="LastSaved">
    <vt:filetime>2026-04-02T00:00:00Z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