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A157" w14:textId="7A8EBBB1" w:rsidR="00F04032" w:rsidRDefault="00B15DBD" w:rsidP="00F04032">
      <w:pPr>
        <w:pStyle w:val="Heading1"/>
        <w:spacing w:line="360" w:lineRule="auto"/>
        <w:jc w:val="center"/>
        <w:rPr>
          <w:rFonts w:ascii="Times New Roman" w:hAnsi="Times New Roman" w:cs="Times New Roman"/>
          <w:b/>
          <w:bCs/>
          <w:color w:val="auto"/>
          <w:sz w:val="24"/>
          <w:szCs w:val="24"/>
        </w:rPr>
      </w:pPr>
      <w:bookmarkStart w:id="0" w:name="X07b469dba61946082c812ffe089927ba5023460"/>
      <w:r w:rsidRPr="00B15DBD">
        <w:rPr>
          <w:rFonts w:ascii="Times New Roman" w:hAnsi="Times New Roman" w:cs="Times New Roman"/>
          <w:b/>
          <w:bCs/>
          <w:color w:val="auto"/>
          <w:sz w:val="24"/>
          <w:szCs w:val="24"/>
        </w:rPr>
        <w:t xml:space="preserve">The Moderating Role </w:t>
      </w:r>
      <w:r>
        <w:rPr>
          <w:rFonts w:ascii="Times New Roman" w:hAnsi="Times New Roman" w:cs="Times New Roman"/>
          <w:b/>
          <w:bCs/>
          <w:color w:val="auto"/>
          <w:sz w:val="24"/>
          <w:szCs w:val="24"/>
        </w:rPr>
        <w:t>of</w:t>
      </w:r>
      <w:r w:rsidRPr="00B15DBD">
        <w:rPr>
          <w:rFonts w:ascii="Times New Roman" w:hAnsi="Times New Roman" w:cs="Times New Roman"/>
          <w:b/>
          <w:bCs/>
          <w:color w:val="auto"/>
          <w:sz w:val="24"/>
          <w:szCs w:val="24"/>
        </w:rPr>
        <w:t xml:space="preserve"> Fintech </w:t>
      </w:r>
      <w:r>
        <w:rPr>
          <w:rFonts w:ascii="Times New Roman" w:hAnsi="Times New Roman" w:cs="Times New Roman"/>
          <w:b/>
          <w:bCs/>
          <w:color w:val="auto"/>
          <w:sz w:val="24"/>
          <w:szCs w:val="24"/>
        </w:rPr>
        <w:t>o</w:t>
      </w:r>
      <w:r w:rsidRPr="00B15DBD">
        <w:rPr>
          <w:rFonts w:ascii="Times New Roman" w:hAnsi="Times New Roman" w:cs="Times New Roman"/>
          <w:b/>
          <w:bCs/>
          <w:color w:val="auto"/>
          <w:sz w:val="24"/>
          <w:szCs w:val="24"/>
        </w:rPr>
        <w:t xml:space="preserve">n </w:t>
      </w:r>
      <w:r>
        <w:rPr>
          <w:rFonts w:ascii="Times New Roman" w:hAnsi="Times New Roman" w:cs="Times New Roman"/>
          <w:b/>
          <w:bCs/>
          <w:color w:val="auto"/>
          <w:sz w:val="24"/>
          <w:szCs w:val="24"/>
        </w:rPr>
        <w:t>t</w:t>
      </w:r>
      <w:r w:rsidRPr="00B15DBD">
        <w:rPr>
          <w:rFonts w:ascii="Times New Roman" w:hAnsi="Times New Roman" w:cs="Times New Roman"/>
          <w:b/>
          <w:bCs/>
          <w:color w:val="auto"/>
          <w:sz w:val="24"/>
          <w:szCs w:val="24"/>
        </w:rPr>
        <w:t xml:space="preserve">he Relationship Between Financial Inclusion </w:t>
      </w:r>
      <w:r>
        <w:rPr>
          <w:rFonts w:ascii="Times New Roman" w:hAnsi="Times New Roman" w:cs="Times New Roman"/>
          <w:b/>
          <w:bCs/>
          <w:color w:val="auto"/>
          <w:sz w:val="24"/>
          <w:szCs w:val="24"/>
        </w:rPr>
        <w:t>a</w:t>
      </w:r>
      <w:r w:rsidRPr="00B15DBD">
        <w:rPr>
          <w:rFonts w:ascii="Times New Roman" w:hAnsi="Times New Roman" w:cs="Times New Roman"/>
          <w:b/>
          <w:bCs/>
          <w:color w:val="auto"/>
          <w:sz w:val="24"/>
          <w:szCs w:val="24"/>
        </w:rPr>
        <w:t>nd S</w:t>
      </w:r>
      <w:r>
        <w:rPr>
          <w:rFonts w:ascii="Times New Roman" w:hAnsi="Times New Roman" w:cs="Times New Roman"/>
          <w:b/>
          <w:bCs/>
          <w:color w:val="auto"/>
          <w:sz w:val="24"/>
          <w:szCs w:val="24"/>
        </w:rPr>
        <w:t>ME</w:t>
      </w:r>
      <w:r w:rsidRPr="00B15DBD">
        <w:rPr>
          <w:rFonts w:ascii="Times New Roman" w:hAnsi="Times New Roman" w:cs="Times New Roman"/>
          <w:b/>
          <w:bCs/>
          <w:color w:val="auto"/>
          <w:sz w:val="24"/>
          <w:szCs w:val="24"/>
        </w:rPr>
        <w:t xml:space="preserve"> Growth </w:t>
      </w:r>
      <w:r>
        <w:rPr>
          <w:rFonts w:ascii="Times New Roman" w:hAnsi="Times New Roman" w:cs="Times New Roman"/>
          <w:b/>
          <w:bCs/>
          <w:color w:val="auto"/>
          <w:sz w:val="24"/>
          <w:szCs w:val="24"/>
        </w:rPr>
        <w:t>i</w:t>
      </w:r>
      <w:r w:rsidRPr="00B15DBD">
        <w:rPr>
          <w:rFonts w:ascii="Times New Roman" w:hAnsi="Times New Roman" w:cs="Times New Roman"/>
          <w:b/>
          <w:bCs/>
          <w:color w:val="auto"/>
          <w:sz w:val="24"/>
          <w:szCs w:val="24"/>
        </w:rPr>
        <w:t xml:space="preserve">n North-Central States </w:t>
      </w:r>
      <w:r>
        <w:rPr>
          <w:rFonts w:ascii="Times New Roman" w:hAnsi="Times New Roman" w:cs="Times New Roman"/>
          <w:b/>
          <w:bCs/>
          <w:color w:val="auto"/>
          <w:sz w:val="24"/>
          <w:szCs w:val="24"/>
        </w:rPr>
        <w:t>o</w:t>
      </w:r>
      <w:r w:rsidRPr="00B15DBD">
        <w:rPr>
          <w:rFonts w:ascii="Times New Roman" w:hAnsi="Times New Roman" w:cs="Times New Roman"/>
          <w:b/>
          <w:bCs/>
          <w:color w:val="auto"/>
          <w:sz w:val="24"/>
          <w:szCs w:val="24"/>
        </w:rPr>
        <w:t>f Nigeria</w:t>
      </w:r>
    </w:p>
    <w:p w14:paraId="0FFD687A" w14:textId="77777777" w:rsidR="00AD3A54" w:rsidRPr="00AD67E0" w:rsidRDefault="00AD3A54">
      <w:pPr>
        <w:rPr>
          <w:rFonts w:ascii="Times New Roman" w:hAnsi="Times New Roman" w:cs="Times New Roman"/>
          <w:b/>
          <w:bCs/>
          <w:sz w:val="32"/>
          <w:szCs w:val="32"/>
        </w:rPr>
      </w:pPr>
    </w:p>
    <w:p w14:paraId="7F10257E" w14:textId="68874528" w:rsidR="0012781F" w:rsidRPr="00AD67E0" w:rsidRDefault="00F76B59" w:rsidP="0017313F">
      <w:pPr>
        <w:pStyle w:val="Heading2"/>
        <w:jc w:val="both"/>
        <w:rPr>
          <w:rFonts w:ascii="Times New Roman" w:hAnsi="Times New Roman" w:cs="Times New Roman"/>
          <w:b/>
          <w:bCs/>
          <w:color w:val="auto"/>
          <w:sz w:val="28"/>
          <w:szCs w:val="28"/>
        </w:rPr>
      </w:pPr>
      <w:bookmarkStart w:id="1" w:name="abstract-150200-words"/>
      <w:r w:rsidRPr="00AD67E0">
        <w:rPr>
          <w:rFonts w:ascii="Times New Roman" w:hAnsi="Times New Roman" w:cs="Times New Roman"/>
          <w:b/>
          <w:bCs/>
          <w:color w:val="auto"/>
          <w:sz w:val="28"/>
          <w:szCs w:val="28"/>
        </w:rPr>
        <w:t xml:space="preserve">Abstract </w:t>
      </w:r>
    </w:p>
    <w:p w14:paraId="111F88B6" w14:textId="0D70D3FE" w:rsidR="00FF6B9C" w:rsidRDefault="00407CDF" w:rsidP="00FF6B9C">
      <w:pPr>
        <w:pStyle w:val="FirstParagraph"/>
        <w:spacing w:line="360" w:lineRule="auto"/>
        <w:jc w:val="both"/>
        <w:rPr>
          <w:rFonts w:ascii="Times New Roman" w:hAnsi="Times New Roman" w:cs="Times New Roman"/>
          <w:lang w:val="en-MY"/>
        </w:rPr>
      </w:pPr>
      <w:r w:rsidRPr="00AD67E0">
        <w:rPr>
          <w:rFonts w:ascii="Times New Roman" w:hAnsi="Times New Roman" w:cs="Times New Roman"/>
          <w:lang w:val="en-MY"/>
        </w:rPr>
        <w:t>Regardless of</w:t>
      </w:r>
      <w:r w:rsidR="00FF6B9C" w:rsidRPr="00AD67E0">
        <w:rPr>
          <w:rFonts w:ascii="Times New Roman" w:hAnsi="Times New Roman" w:cs="Times New Roman"/>
          <w:lang w:val="en-MY"/>
        </w:rPr>
        <w:t xml:space="preserve"> the growing availability of digital financial technologies, achieving full financial inclusion for Small and Medium Enterprises (SMEs) remains a major challenge in many developing economies, including the North Central States of Nigeria. In response, this study evaluates the factors influencing FinTech adoption by examining the effects of Perceived Ease of Use, Perceived Usefulness, Perceived Security, and Trust on SMEs’ financial inclusion, while also analyzing the moderating roles of Digital Financial Literacy (DFL) and Perceived Regulatory Support (PRS). A purposive sample of 200 SME owners and managers with prior exposure to FinTech services participated in the study. Data were collected using structured questionnaires, and statistical techniques including descriptive analysis, correlation, regression, and PROCESS macro were applied to test the research model.</w:t>
      </w:r>
      <w:r w:rsidR="00454F55" w:rsidRPr="00AD67E0">
        <w:rPr>
          <w:rFonts w:ascii="Times New Roman" w:hAnsi="Times New Roman" w:cs="Times New Roman"/>
          <w:lang w:val="en-MY"/>
        </w:rPr>
        <w:t xml:space="preserve"> The </w:t>
      </w:r>
      <w:r w:rsidR="00FF6B9C" w:rsidRPr="00AD67E0">
        <w:rPr>
          <w:rFonts w:ascii="Times New Roman" w:hAnsi="Times New Roman" w:cs="Times New Roman"/>
          <w:lang w:val="en-MY"/>
        </w:rPr>
        <w:t>results indicate that although DFL and regulatory support are valuable elements in the FinTech ecosystem, they do not meaningfully alter the relationship between FinTech adoption and SMEs’ financial inclusion within the study context.</w:t>
      </w:r>
      <w:r w:rsidR="00454F55" w:rsidRPr="00AD67E0">
        <w:rPr>
          <w:rFonts w:ascii="Times New Roman" w:hAnsi="Times New Roman" w:cs="Times New Roman"/>
          <w:lang w:val="en-MY"/>
        </w:rPr>
        <w:t xml:space="preserve"> </w:t>
      </w:r>
      <w:r w:rsidR="00FF6B9C" w:rsidRPr="00AD67E0">
        <w:rPr>
          <w:rFonts w:ascii="Times New Roman" w:hAnsi="Times New Roman" w:cs="Times New Roman"/>
          <w:lang w:val="en-MY"/>
        </w:rPr>
        <w:t>Overall, the study confirms that FinTech adoption serves as a strong catalyst for improving access to financial services among SMEs in the region. The outcomes provide practical implications for FinTech providers, regulators, and SME stakeholders, emphasizing the need for user-friendly and secure digital platforms and initiatives that better engage underserved communities. Enhancing these elements can further accelerate financial inclusion efforts across rural and semi-urban areas of the North Central States of Nigeria.</w:t>
      </w:r>
    </w:p>
    <w:p w14:paraId="40EF621C" w14:textId="2BE1A63F" w:rsidR="005567FE" w:rsidRPr="005567FE" w:rsidRDefault="005567FE" w:rsidP="005567FE">
      <w:pPr>
        <w:pStyle w:val="BodyText"/>
        <w:rPr>
          <w:rFonts w:ascii="Times New Roman" w:hAnsi="Times New Roman" w:cs="Times New Roman"/>
          <w:lang w:val="en-MY"/>
        </w:rPr>
      </w:pPr>
      <w:r w:rsidRPr="005567FE">
        <w:rPr>
          <w:rFonts w:ascii="Times New Roman" w:hAnsi="Times New Roman" w:cs="Times New Roman"/>
          <w:b/>
          <w:bCs/>
          <w:lang w:val="en-MY"/>
        </w:rPr>
        <w:t>Keywords:</w:t>
      </w:r>
      <w:r w:rsidRPr="005567FE">
        <w:rPr>
          <w:rFonts w:ascii="Times New Roman" w:hAnsi="Times New Roman" w:cs="Times New Roman"/>
          <w:lang w:val="en-MY"/>
        </w:rPr>
        <w:t xml:space="preserve"> Fintech, Financial Inclusion, SME, </w:t>
      </w:r>
      <w:r w:rsidR="00EF19C0">
        <w:rPr>
          <w:rFonts w:ascii="Times New Roman" w:hAnsi="Times New Roman" w:cs="Times New Roman"/>
          <w:lang w:val="en-MY"/>
        </w:rPr>
        <w:t xml:space="preserve">Digital </w:t>
      </w:r>
      <w:r w:rsidRPr="005567FE">
        <w:rPr>
          <w:rFonts w:ascii="Times New Roman" w:hAnsi="Times New Roman" w:cs="Times New Roman"/>
          <w:lang w:val="en-MY"/>
        </w:rPr>
        <w:t>Finance, Growth</w:t>
      </w:r>
    </w:p>
    <w:p w14:paraId="7884B116" w14:textId="4B3EA3F3" w:rsidR="0012781F" w:rsidRPr="00AD67E0" w:rsidRDefault="0012781F" w:rsidP="0017313F">
      <w:pPr>
        <w:jc w:val="both"/>
        <w:rPr>
          <w:rFonts w:ascii="Times New Roman" w:hAnsi="Times New Roman" w:cs="Times New Roman"/>
        </w:rPr>
      </w:pPr>
    </w:p>
    <w:p w14:paraId="158A86D7" w14:textId="77777777" w:rsidR="0012781F" w:rsidRPr="00AD67E0" w:rsidRDefault="00F76B59" w:rsidP="00DD741E">
      <w:pPr>
        <w:pStyle w:val="Heading2"/>
        <w:spacing w:line="360" w:lineRule="auto"/>
        <w:jc w:val="both"/>
        <w:rPr>
          <w:rFonts w:ascii="Times New Roman" w:hAnsi="Times New Roman" w:cs="Times New Roman"/>
          <w:b/>
          <w:bCs/>
          <w:color w:val="auto"/>
          <w:sz w:val="28"/>
          <w:szCs w:val="28"/>
        </w:rPr>
      </w:pPr>
      <w:bookmarkStart w:id="2" w:name="introduction-and-problem-statement"/>
      <w:bookmarkEnd w:id="1"/>
      <w:r w:rsidRPr="00AD67E0">
        <w:rPr>
          <w:rFonts w:ascii="Times New Roman" w:hAnsi="Times New Roman" w:cs="Times New Roman"/>
          <w:b/>
          <w:bCs/>
          <w:color w:val="auto"/>
          <w:sz w:val="28"/>
          <w:szCs w:val="28"/>
        </w:rPr>
        <w:t>1. Introduction and Problem Statement</w:t>
      </w:r>
    </w:p>
    <w:p w14:paraId="7E63A4AB" w14:textId="39086FAE" w:rsidR="0012781F" w:rsidRPr="00AD67E0" w:rsidRDefault="003F6D0F" w:rsidP="008B49A4">
      <w:pPr>
        <w:pStyle w:val="FirstParagraph"/>
        <w:spacing w:line="360" w:lineRule="auto"/>
        <w:jc w:val="both"/>
        <w:rPr>
          <w:rFonts w:ascii="Times New Roman" w:hAnsi="Times New Roman" w:cs="Times New Roman"/>
        </w:rPr>
      </w:pPr>
      <w:r w:rsidRPr="00AD67E0">
        <w:rPr>
          <w:rFonts w:ascii="Times New Roman" w:hAnsi="Times New Roman" w:cs="Times New Roman"/>
        </w:rPr>
        <w:t>Small and Medium Enterprises (SMEs) contribute disproportionately to job creation, innovation, and GDP across countries. Yet many SMEs face persistent constraints</w:t>
      </w:r>
      <w:r w:rsidR="003B69B7" w:rsidRPr="00AD67E0">
        <w:rPr>
          <w:rFonts w:ascii="Times New Roman" w:hAnsi="Times New Roman" w:cs="Times New Roman"/>
        </w:rPr>
        <w:fldChar w:fldCharType="begin"/>
      </w:r>
      <w:r w:rsidR="003B69B7" w:rsidRPr="00AD67E0">
        <w:rPr>
          <w:rFonts w:ascii="Times New Roman" w:hAnsi="Times New Roman" w:cs="Times New Roman"/>
        </w:rPr>
        <w:instrText xml:space="preserve"> ADDIN EN.CITE &lt;EndNote&gt;&lt;Cite&gt;&lt;Author&gt;Kuada&lt;/Author&gt;&lt;Year&gt;2022&lt;/Year&gt;&lt;RecNum&gt;208&lt;/RecNum&gt;&lt;DisplayText&gt;[1]&lt;/DisplayText&gt;&lt;record&gt;&lt;rec-number&gt;208&lt;/rec-number&gt;&lt;foreign-keys&gt;&lt;key app="EN" db-id="pva5dsewu29wstezad95pdfxwdpv9v2v2daa" timestamp="1759363846"&gt;208&lt;/key&gt;&lt;/foreign-keys&gt;&lt;ref-type name="Journal Article"&gt;17&lt;/ref-type&gt;&lt;contributors&gt;&lt;authors&gt;&lt;author&gt;Kuada, John&lt;/author&gt;&lt;/authors&gt;&lt;/contributors&gt;&lt;titles&gt;&lt;title&gt;Financial inclusion and small enterprise growth in Africa: emerging perspectives and research agenda&lt;/title&gt;&lt;secondary-title&gt;African Journal of Economic and Management Studies&lt;/secondary-title&gt;&lt;/titles&gt;&lt;periodical&gt;&lt;full-title&gt;African Journal of Economic and Management Studies&lt;/full-title&gt;&lt;/periodical&gt;&lt;pages&gt;402-417&lt;/pages&gt;&lt;volume&gt;13&lt;/volume&gt;&lt;number&gt;3&lt;/number&gt;&lt;dates&gt;&lt;year&gt;2022&lt;/year&gt;&lt;/dates&gt;&lt;isbn&gt;2040-0705&lt;/isbn&gt;&lt;urls&gt;&lt;/urls&gt;&lt;/record&gt;&lt;/Cite&gt;&lt;/EndNote&gt;</w:instrText>
      </w:r>
      <w:r w:rsidR="003B69B7" w:rsidRPr="00AD67E0">
        <w:rPr>
          <w:rFonts w:ascii="Times New Roman" w:hAnsi="Times New Roman" w:cs="Times New Roman"/>
        </w:rPr>
        <w:fldChar w:fldCharType="separate"/>
      </w:r>
      <w:r w:rsidR="003B69B7" w:rsidRPr="00AD67E0">
        <w:rPr>
          <w:rFonts w:ascii="Times New Roman" w:hAnsi="Times New Roman" w:cs="Times New Roman"/>
          <w:noProof/>
        </w:rPr>
        <w:t>[1]</w:t>
      </w:r>
      <w:r w:rsidR="003B69B7" w:rsidRPr="00AD67E0">
        <w:rPr>
          <w:rFonts w:ascii="Times New Roman" w:hAnsi="Times New Roman" w:cs="Times New Roman"/>
        </w:rPr>
        <w:fldChar w:fldCharType="end"/>
      </w:r>
      <w:r w:rsidR="008B49A4" w:rsidRPr="00AD67E0">
        <w:rPr>
          <w:rFonts w:ascii="Times New Roman" w:hAnsi="Times New Roman" w:cs="Times New Roman"/>
        </w:rPr>
        <w:t xml:space="preserve"> </w:t>
      </w:r>
      <w:r w:rsidR="008B49A4"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&lt;EndNote&gt;&lt;Cite&gt;&lt;Author&gt;Alassaf&lt;/Author&gt;&lt;Year&gt;2024&lt;/Year&gt;&lt;RecNum&gt;220&lt;/RecNum&gt;&lt;DisplayText&gt;[2]&lt;/DisplayText&gt;&lt;record&gt;&lt;rec-number&gt;220&lt;/rec-number&gt;&lt;foreign-keys&gt;&lt;key app="EN" db-id="pva5dsewu29wstezad95pdfxwdpv9v2v2daa" timestamp="1759455000"&gt;220&lt;/key&gt;&lt;/foreign-keys&gt;&lt;ref-type name="Journal Article"&gt;17&lt;/ref-type&gt;&lt;contributors&gt;&lt;authors&gt;&lt;author&gt;Alassaf, Deemah&lt;/author&gt;&lt;author&gt;Daim, Tugrul&lt;/author&gt;&lt;author&gt;Dabić, Marina&lt;/author&gt;&lt;author&gt;Alzahrani, Saeed&lt;/author&gt;&lt;/authors&gt;&lt;/contributors&gt;&lt;titles&gt;&lt;title&gt;Fintech and entrepreneurship: an assessment model to evaluate policy instruments for Fintech adoption by small and medium enterprises&lt;/title&gt;&lt;secondary-title&gt;IEEE Transactions on Engineering Management&lt;/secondary-title&gt;&lt;/titles&gt;&lt;periodical&gt;&lt;full-title&gt;IEEE Transactions on Engineering Management&lt;/full-title&gt;&lt;/periodical&gt;&lt;pages&gt;14046-14062&lt;/pages&gt;&lt;volume&gt;71&lt;/volume&gt;&lt;dates&gt;&lt;year&gt;2024&lt;/year&gt;&lt;/dates&gt;&lt;isbn&gt;0018-9391&lt;/isbn&gt;&lt;urls&gt;&lt;/urls&gt;&lt;/record&gt;&lt;/Cite&gt;&lt;/EndNote&gt;</w:instrText>
      </w:r>
      <w:r w:rsidR="008B49A4" w:rsidRPr="00AD67E0">
        <w:rPr>
          <w:rFonts w:ascii="Times New Roman" w:hAnsi="Times New Roman" w:cs="Times New Roman"/>
        </w:rPr>
        <w:fldChar w:fldCharType="separate"/>
      </w:r>
      <w:r w:rsidR="008B49A4" w:rsidRPr="00AD67E0">
        <w:rPr>
          <w:rFonts w:ascii="Times New Roman" w:hAnsi="Times New Roman" w:cs="Times New Roman"/>
          <w:noProof/>
        </w:rPr>
        <w:t>[2]</w:t>
      </w:r>
      <w:r w:rsidR="008B49A4" w:rsidRPr="00AD67E0">
        <w:rPr>
          <w:rFonts w:ascii="Times New Roman" w:hAnsi="Times New Roman" w:cs="Times New Roman"/>
        </w:rPr>
        <w:fldChar w:fldCharType="end"/>
      </w:r>
      <w:r w:rsidR="00D73866" w:rsidRPr="00AD67E0">
        <w:rPr>
          <w:rFonts w:ascii="Times New Roman" w:hAnsi="Times New Roman" w:cs="Times New Roman"/>
        </w:rPr>
        <w:t xml:space="preserve">. This is mostly due to </w:t>
      </w:r>
      <w:r w:rsidR="00C77579" w:rsidRPr="00AD67E0">
        <w:rPr>
          <w:rFonts w:ascii="Times New Roman" w:hAnsi="Times New Roman" w:cs="Times New Roman"/>
        </w:rPr>
        <w:t xml:space="preserve">the </w:t>
      </w:r>
      <w:r w:rsidR="00BC7EFF" w:rsidRPr="00AD67E0">
        <w:rPr>
          <w:rFonts w:ascii="Times New Roman" w:hAnsi="Times New Roman" w:cs="Times New Roman"/>
        </w:rPr>
        <w:t>limited financial services available</w:t>
      </w:r>
      <w:r w:rsidRPr="00AD67E0">
        <w:rPr>
          <w:rFonts w:ascii="Times New Roman" w:hAnsi="Times New Roman" w:cs="Times New Roman"/>
        </w:rPr>
        <w:t>.</w:t>
      </w:r>
      <w:r w:rsidR="009B7E82" w:rsidRPr="00AD67E0">
        <w:rPr>
          <w:rFonts w:ascii="Times New Roman" w:hAnsi="Times New Roman" w:cs="Times New Roman"/>
        </w:rPr>
        <w:t xml:space="preserve"> Despite the </w:t>
      </w:r>
      <w:r w:rsidR="00C21E27" w:rsidRPr="00AD67E0">
        <w:rPr>
          <w:rFonts w:ascii="Times New Roman" w:hAnsi="Times New Roman" w:cs="Times New Roman"/>
        </w:rPr>
        <w:t xml:space="preserve">provision as well as the promotion of </w:t>
      </w:r>
      <w:r w:rsidR="00C21E27" w:rsidRPr="00AD67E0">
        <w:rPr>
          <w:rFonts w:ascii="Times New Roman" w:hAnsi="Times New Roman" w:cs="Times New Roman"/>
        </w:rPr>
        <w:lastRenderedPageBreak/>
        <w:t>financial inclusion</w:t>
      </w:r>
      <w:r w:rsidR="005E2817" w:rsidRPr="00AD67E0">
        <w:rPr>
          <w:rFonts w:ascii="Times New Roman" w:hAnsi="Times New Roman" w:cs="Times New Roman"/>
        </w:rPr>
        <w:t xml:space="preserve">, which </w:t>
      </w:r>
      <w:r w:rsidR="0090759A" w:rsidRPr="00AD67E0">
        <w:rPr>
          <w:rFonts w:ascii="Times New Roman" w:hAnsi="Times New Roman" w:cs="Times New Roman"/>
        </w:rPr>
        <w:t>focuses on the access to and usage of financial products and services</w:t>
      </w:r>
      <w:r w:rsidR="00165F99" w:rsidRPr="00AD67E0">
        <w:rPr>
          <w:rFonts w:ascii="Times New Roman" w:hAnsi="Times New Roman" w:cs="Times New Roman"/>
        </w:rPr>
        <w:t>, there is complexity in</w:t>
      </w:r>
      <w:r w:rsidR="002E0EEB" w:rsidRPr="00AD67E0">
        <w:rPr>
          <w:rFonts w:ascii="Times New Roman" w:hAnsi="Times New Roman" w:cs="Times New Roman"/>
        </w:rPr>
        <w:t xml:space="preserve"> </w:t>
      </w:r>
      <w:r w:rsidR="007D0B9F" w:rsidRPr="00AD67E0">
        <w:rPr>
          <w:rFonts w:ascii="Times New Roman" w:hAnsi="Times New Roman" w:cs="Times New Roman"/>
        </w:rPr>
        <w:t xml:space="preserve">the </w:t>
      </w:r>
      <w:r w:rsidR="002E0EEB" w:rsidRPr="00AD67E0">
        <w:rPr>
          <w:rFonts w:ascii="Times New Roman" w:hAnsi="Times New Roman" w:cs="Times New Roman"/>
        </w:rPr>
        <w:t>relationship between SME growth and financial inclusion.</w:t>
      </w:r>
      <w:r w:rsidR="009D222F" w:rsidRPr="00AD67E0">
        <w:rPr>
          <w:rFonts w:ascii="Times New Roman" w:hAnsi="Times New Roman" w:cs="Times New Roman"/>
        </w:rPr>
        <w:t xml:space="preserve"> </w:t>
      </w:r>
      <w:r w:rsidR="00DF044D" w:rsidRPr="00AD67E0">
        <w:rPr>
          <w:rFonts w:ascii="Times New Roman" w:hAnsi="Times New Roman" w:cs="Times New Roman"/>
        </w:rPr>
        <w:t xml:space="preserve">In most cases, </w:t>
      </w:r>
      <w:r w:rsidR="00EE5C34" w:rsidRPr="00AD67E0">
        <w:rPr>
          <w:rFonts w:ascii="Times New Roman" w:hAnsi="Times New Roman" w:cs="Times New Roman"/>
        </w:rPr>
        <w:t>it requires institutional quality, firm capabilities, and financial suitability</w:t>
      </w:r>
      <w:r w:rsidR="007D0B9F" w:rsidRPr="00AD67E0">
        <w:rPr>
          <w:rFonts w:ascii="Times New Roman" w:hAnsi="Times New Roman" w:cs="Times New Roman"/>
        </w:rPr>
        <w:t xml:space="preserve"> of products</w:t>
      </w:r>
      <w:r w:rsidR="00EE5C34" w:rsidRPr="00AD67E0">
        <w:rPr>
          <w:rFonts w:ascii="Times New Roman" w:hAnsi="Times New Roman" w:cs="Times New Roman"/>
        </w:rPr>
        <w:t xml:space="preserve"> to mediate between SME and financial inclusion</w:t>
      </w:r>
      <w:r w:rsidR="008F6747" w:rsidRPr="00AD67E0">
        <w:rPr>
          <w:rFonts w:ascii="Times New Roman" w:hAnsi="Times New Roman" w:cs="Times New Roman"/>
        </w:rPr>
        <w:t xml:space="preserve"> </w:t>
      </w:r>
      <w:r w:rsidR="008F6747"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&lt;EndNote&gt;&lt;Cite&gt;&lt;Author&gt;Thathsarani&lt;/Author&gt;&lt;Year&gt;2022&lt;/Year&gt;&lt;RecNum&gt;207&lt;/RecNum&gt;&lt;DisplayText&gt;[3]&lt;/DisplayText&gt;&lt;record&gt;&lt;rec-number&gt;207&lt;/rec-number&gt;&lt;foreign-keys&gt;&lt;key app="EN" db-id="pva5dsewu29wstezad95pdfxwdpv9v2v2daa" timestamp="1759363760"&gt;207&lt;/key&gt;&lt;/foreign-keys&gt;&lt;ref-type name="Journal Article"&gt;17&lt;/ref-type&gt;&lt;contributors&gt;&lt;authors&gt;&lt;author&gt;Thathsarani, Udullage Shanika&lt;/author&gt;&lt;author&gt;Jianguo, Wei&lt;/author&gt;&lt;/authors&gt;&lt;/contributors&gt;&lt;titles&gt;&lt;title&gt;Do digital finance and the technology acceptance model strengthen financial inclusion and SME performance?&lt;/title&gt;&lt;secondary-title&gt;Information&lt;/secondary-title&gt;&lt;/titles&gt;&lt;periodical&gt;&lt;full-title&gt;Information&lt;/full-title&gt;&lt;/periodical&gt;&lt;pages&gt;390&lt;/pages&gt;&lt;volume&gt;13&lt;/volume&gt;&lt;number&gt;8&lt;/number&gt;&lt;dates&gt;&lt;year&gt;2022&lt;/year&gt;&lt;/dates&gt;&lt;isbn&gt;2078-2489&lt;/isbn&gt;&lt;urls&gt;&lt;/urls&gt;&lt;/record&gt;&lt;/Cite&gt;&lt;/EndNote&gt;</w:instrText>
      </w:r>
      <w:r w:rsidR="008F6747" w:rsidRPr="00AD67E0">
        <w:rPr>
          <w:rFonts w:ascii="Times New Roman" w:hAnsi="Times New Roman" w:cs="Times New Roman"/>
        </w:rPr>
        <w:fldChar w:fldCharType="separate"/>
      </w:r>
      <w:r w:rsidR="008B49A4" w:rsidRPr="00AD67E0">
        <w:rPr>
          <w:rFonts w:ascii="Times New Roman" w:hAnsi="Times New Roman" w:cs="Times New Roman"/>
          <w:noProof/>
        </w:rPr>
        <w:t>[3]</w:t>
      </w:r>
      <w:r w:rsidR="008F6747" w:rsidRPr="00AD67E0">
        <w:rPr>
          <w:rFonts w:ascii="Times New Roman" w:hAnsi="Times New Roman" w:cs="Times New Roman"/>
        </w:rPr>
        <w:fldChar w:fldCharType="end"/>
      </w:r>
      <w:r w:rsidR="00EE5C34" w:rsidRPr="00AD67E0">
        <w:rPr>
          <w:rFonts w:ascii="Times New Roman" w:hAnsi="Times New Roman" w:cs="Times New Roman"/>
        </w:rPr>
        <w:t>.</w:t>
      </w:r>
      <w:r w:rsidR="00DF044D" w:rsidRPr="00AD67E0">
        <w:rPr>
          <w:rFonts w:ascii="Times New Roman" w:hAnsi="Times New Roman" w:cs="Times New Roman"/>
        </w:rPr>
        <w:t xml:space="preserve"> </w:t>
      </w:r>
      <w:r w:rsidR="0014497B" w:rsidRPr="00AD67E0">
        <w:rPr>
          <w:rFonts w:ascii="Times New Roman" w:hAnsi="Times New Roman" w:cs="Times New Roman"/>
        </w:rPr>
        <w:t xml:space="preserve">Firm performance by reducing financing gaps and smoothing cash flows is linked to financial inclusion </w:t>
      </w:r>
      <w:r w:rsidR="0014497B"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&lt;EndNote&gt;&lt;Cite&gt;&lt;Author&gt;Saha&lt;/Author&gt;&lt;Year&gt;2024&lt;/Year&gt;&lt;RecNum&gt;210&lt;/RecNum&gt;&lt;DisplayText&gt;[4]&lt;/DisplayText&gt;&lt;record&gt;&lt;rec-number&gt;210&lt;/rec-number&gt;&lt;foreign-keys&gt;&lt;key app="EN" db-id="pva5dsewu29wstezad95pdfxwdpv9v2v2daa" timestamp="1759364689"&gt;210&lt;/key&gt;&lt;/foreign-keys&gt;&lt;ref-type name="Journal Article"&gt;17&lt;/ref-type&gt;&lt;contributors&gt;&lt;authors&gt;&lt;author&gt;Saha, Rubel&lt;/author&gt;&lt;author&gt;Kabir, Md Nurul&lt;/author&gt;&lt;author&gt;Hossain, Syed Asif&lt;/author&gt;&lt;author&gt;Rabby, Sheikh Mohammad&lt;/author&gt;&lt;/authors&gt;&lt;/contributors&gt;&lt;titles&gt;&lt;title&gt;Impact of diversity and inclusion on firm performance: moderating role of institutional ownership&lt;/title&gt;&lt;secondary-title&gt;Journal of Risk and Financial Management&lt;/secondary-title&gt;&lt;/titles&gt;&lt;periodical&gt;&lt;full-title&gt;Journal of Risk and Financial Management&lt;/full-title&gt;&lt;/periodical&gt;&lt;pages&gt;344&lt;/pages&gt;&lt;volume&gt;17&lt;/volume&gt;&lt;number&gt;8&lt;/number&gt;&lt;dates&gt;&lt;year&gt;2024&lt;/year&gt;&lt;/dates&gt;&lt;isbn&gt;1911-8074&lt;/isbn&gt;&lt;urls&gt;&lt;/urls&gt;&lt;/record&gt;&lt;/Cite&gt;&lt;/EndNote&gt;</w:instrText>
      </w:r>
      <w:r w:rsidR="0014497B" w:rsidRPr="00AD67E0">
        <w:rPr>
          <w:rFonts w:ascii="Times New Roman" w:hAnsi="Times New Roman" w:cs="Times New Roman"/>
        </w:rPr>
        <w:fldChar w:fldCharType="separate"/>
      </w:r>
      <w:r w:rsidR="008B49A4" w:rsidRPr="00AD67E0">
        <w:rPr>
          <w:rFonts w:ascii="Times New Roman" w:hAnsi="Times New Roman" w:cs="Times New Roman"/>
          <w:noProof/>
        </w:rPr>
        <w:t>[4]</w:t>
      </w:r>
      <w:r w:rsidR="0014497B" w:rsidRPr="00AD67E0">
        <w:rPr>
          <w:rFonts w:ascii="Times New Roman" w:hAnsi="Times New Roman" w:cs="Times New Roman"/>
        </w:rPr>
        <w:fldChar w:fldCharType="end"/>
      </w:r>
      <w:r w:rsidR="0014497B" w:rsidRPr="00AD67E0">
        <w:rPr>
          <w:rFonts w:ascii="Times New Roman" w:hAnsi="Times New Roman" w:cs="Times New Roman"/>
        </w:rPr>
        <w:t xml:space="preserve">. However, there have been some limitations, such as information asymmetry, high transaction costs, and collateral requirements. These barriers limit smaller firms from benefiting from financial inclusion. Fintech solutions, such as lower transaction costs and geographical expansion,  provide an alternative credit assessment </w:t>
      </w:r>
      <w:r w:rsidR="0014497B"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&lt;EndNote&gt;&lt;Cite&gt;&lt;Author&gt;Sharma&lt;/Author&gt;&lt;Year&gt;2024&lt;/Year&gt;&lt;RecNum&gt;211&lt;/RecNum&gt;&lt;DisplayText&gt;[5]&lt;/DisplayText&gt;&lt;record&gt;&lt;rec-number&gt;211&lt;/rec-number&gt;&lt;foreign-keys&gt;&lt;key app="EN" db-id="pva5dsewu29wstezad95pdfxwdpv9v2v2daa" timestamp="1759366344"&gt;211&lt;/key&gt;&lt;/foreign-keys&gt;&lt;ref-type name="Journal Article"&gt;17&lt;/ref-type&gt;&lt;contributors&gt;&lt;authors&gt;&lt;author&gt;Sharma, Sachin Kumar&lt;/author&gt;&lt;author&gt;Ilavarasan, P Vigneswara&lt;/author&gt;&lt;author&gt;Karanasios, Stan&lt;/author&gt;&lt;/authors&gt;&lt;/contributors&gt;&lt;titles&gt;&lt;title&gt;Small businesses and FinTech: a systematic review and future directions&lt;/title&gt;&lt;secondary-title&gt;Electronic Commerce Research&lt;/secondary-title&gt;&lt;/titles&gt;&lt;periodical&gt;&lt;full-title&gt;Electronic Commerce Research&lt;/full-title&gt;&lt;/periodical&gt;&lt;pages&gt;535-575&lt;/pages&gt;&lt;volume&gt;24&lt;/volume&gt;&lt;number&gt;1&lt;/number&gt;&lt;dates&gt;&lt;year&gt;2024&lt;/year&gt;&lt;/dates&gt;&lt;isbn&gt;1389-5753&lt;/isbn&gt;&lt;urls&gt;&lt;/urls&gt;&lt;/record&gt;&lt;/Cite&gt;&lt;/EndNote&gt;</w:instrText>
      </w:r>
      <w:r w:rsidR="0014497B" w:rsidRPr="00AD67E0">
        <w:rPr>
          <w:rFonts w:ascii="Times New Roman" w:hAnsi="Times New Roman" w:cs="Times New Roman"/>
        </w:rPr>
        <w:fldChar w:fldCharType="separate"/>
      </w:r>
      <w:r w:rsidR="008B49A4" w:rsidRPr="00AD67E0">
        <w:rPr>
          <w:rFonts w:ascii="Times New Roman" w:hAnsi="Times New Roman" w:cs="Times New Roman"/>
          <w:noProof/>
        </w:rPr>
        <w:t>[5]</w:t>
      </w:r>
      <w:r w:rsidR="0014497B" w:rsidRPr="00AD67E0">
        <w:rPr>
          <w:rFonts w:ascii="Times New Roman" w:hAnsi="Times New Roman" w:cs="Times New Roman"/>
        </w:rPr>
        <w:fldChar w:fldCharType="end"/>
      </w:r>
      <w:r w:rsidR="0014497B" w:rsidRPr="00AD67E0">
        <w:rPr>
          <w:rFonts w:ascii="Times New Roman" w:hAnsi="Times New Roman" w:cs="Times New Roman"/>
        </w:rPr>
        <w:t xml:space="preserve">. </w:t>
      </w:r>
      <w:r w:rsidR="00051551" w:rsidRPr="00AD67E0">
        <w:rPr>
          <w:rFonts w:ascii="Times New Roman" w:hAnsi="Times New Roman" w:cs="Times New Roman"/>
        </w:rPr>
        <w:t xml:space="preserve">The emergence of </w:t>
      </w:r>
      <w:r w:rsidRPr="00AD67E0">
        <w:rPr>
          <w:rFonts w:ascii="Times New Roman" w:hAnsi="Times New Roman" w:cs="Times New Roman"/>
        </w:rPr>
        <w:t>F</w:t>
      </w:r>
      <w:r w:rsidR="00295078" w:rsidRPr="00AD67E0">
        <w:rPr>
          <w:rFonts w:ascii="Times New Roman" w:hAnsi="Times New Roman" w:cs="Times New Roman"/>
        </w:rPr>
        <w:t>inancial Technology (F</w:t>
      </w:r>
      <w:r w:rsidRPr="00AD67E0">
        <w:rPr>
          <w:rFonts w:ascii="Times New Roman" w:hAnsi="Times New Roman" w:cs="Times New Roman"/>
        </w:rPr>
        <w:t>intech</w:t>
      </w:r>
      <w:r w:rsidR="00295078" w:rsidRPr="00AD67E0">
        <w:rPr>
          <w:rFonts w:ascii="Times New Roman" w:hAnsi="Times New Roman" w:cs="Times New Roman"/>
        </w:rPr>
        <w:t>)</w:t>
      </w:r>
      <w:r w:rsidRPr="00AD67E0">
        <w:rPr>
          <w:rFonts w:ascii="Times New Roman" w:hAnsi="Times New Roman" w:cs="Times New Roman"/>
        </w:rPr>
        <w:t xml:space="preserve"> as a disruptive force</w:t>
      </w:r>
      <w:r w:rsidR="0094017B" w:rsidRPr="00AD67E0">
        <w:rPr>
          <w:rFonts w:ascii="Times New Roman" w:hAnsi="Times New Roman" w:cs="Times New Roman"/>
        </w:rPr>
        <w:t xml:space="preserve"> offers new opportunities, such as digital credit, mobile wallet, and invoice financing products,</w:t>
      </w:r>
      <w:r w:rsidR="00D17A57" w:rsidRPr="00AD67E0">
        <w:rPr>
          <w:rFonts w:ascii="Times New Roman" w:hAnsi="Times New Roman" w:cs="Times New Roman"/>
        </w:rPr>
        <w:t xml:space="preserve"> </w:t>
      </w:r>
      <w:r w:rsidR="00AF2B64" w:rsidRPr="00AD67E0">
        <w:rPr>
          <w:rFonts w:ascii="Times New Roman" w:hAnsi="Times New Roman" w:cs="Times New Roman"/>
        </w:rPr>
        <w:t>combined with</w:t>
      </w:r>
      <w:r w:rsidR="00350786" w:rsidRPr="00AD67E0">
        <w:rPr>
          <w:rFonts w:ascii="Times New Roman" w:hAnsi="Times New Roman" w:cs="Times New Roman"/>
        </w:rPr>
        <w:t xml:space="preserve"> </w:t>
      </w:r>
      <w:r w:rsidRPr="00AD67E0">
        <w:rPr>
          <w:rFonts w:ascii="Times New Roman" w:hAnsi="Times New Roman" w:cs="Times New Roman"/>
        </w:rPr>
        <w:t>new risk-assessment approaches</w:t>
      </w:r>
      <w:r w:rsidR="00350786" w:rsidRPr="00AD67E0">
        <w:rPr>
          <w:rFonts w:ascii="Times New Roman" w:hAnsi="Times New Roman" w:cs="Times New Roman"/>
        </w:rPr>
        <w:t xml:space="preserve"> such as machine learning and alternative data</w:t>
      </w:r>
      <w:r w:rsidR="004536D1" w:rsidRPr="00AD67E0">
        <w:rPr>
          <w:rFonts w:ascii="Times New Roman" w:hAnsi="Times New Roman" w:cs="Times New Roman"/>
        </w:rPr>
        <w:t>.</w:t>
      </w:r>
      <w:r w:rsidRPr="00AD67E0">
        <w:rPr>
          <w:rFonts w:ascii="Times New Roman" w:hAnsi="Times New Roman" w:cs="Times New Roman"/>
        </w:rPr>
        <w:t xml:space="preserve"> (alternative data, machine learning)</w:t>
      </w:r>
      <w:r w:rsidR="00DD741E" w:rsidRPr="00AD67E0">
        <w:rPr>
          <w:rFonts w:ascii="Times New Roman" w:hAnsi="Times New Roman" w:cs="Times New Roman"/>
        </w:rPr>
        <w:t xml:space="preserve"> </w:t>
      </w:r>
      <w:r w:rsidR="001A3079"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&lt;EndNote&gt;&lt;Cite&gt;&lt;Author&gt;Pandey&lt;/Author&gt;&lt;Year&gt;2025&lt;/Year&gt;&lt;RecNum&gt;209&lt;/RecNum&gt;&lt;DisplayText&gt;[6]&lt;/DisplayText&gt;&lt;record&gt;&lt;rec-number&gt;209&lt;/rec-number&gt;&lt;foreign-keys&gt;&lt;key app="EN" db-id="pva5dsewu29wstezad95pdfxwdpv9v2v2daa" timestamp="1759364208"&gt;209&lt;/key&gt;&lt;/foreign-keys&gt;&lt;ref-type name="Journal Article"&gt;17&lt;/ref-type&gt;&lt;contributors&gt;&lt;authors&gt;&lt;author&gt;Pandey, Dharen Kumar&lt;/author&gt;&lt;/authors&gt;&lt;/contributors&gt;&lt;titles&gt;&lt;title&gt;FinTech and small and medium enterprises: current state and future directions&lt;/title&gt;&lt;secondary-title&gt;The TQM Journal&lt;/secondary-title&gt;&lt;/titles&gt;&lt;periodical&gt;&lt;full-title&gt;The TQM Journal&lt;/full-title&gt;&lt;/periodical&gt;&lt;dates&gt;&lt;year&gt;2025&lt;/year&gt;&lt;/dates&gt;&lt;isbn&gt;1754-2731&lt;/isbn&gt;&lt;urls&gt;&lt;/urls&gt;&lt;/record&gt;&lt;/Cite&gt;&lt;/EndNote&gt;</w:instrText>
      </w:r>
      <w:r w:rsidR="001A3079" w:rsidRPr="00AD67E0">
        <w:rPr>
          <w:rFonts w:ascii="Times New Roman" w:hAnsi="Times New Roman" w:cs="Times New Roman"/>
        </w:rPr>
        <w:fldChar w:fldCharType="separate"/>
      </w:r>
      <w:r w:rsidR="008B49A4" w:rsidRPr="00AD67E0">
        <w:rPr>
          <w:rFonts w:ascii="Times New Roman" w:hAnsi="Times New Roman" w:cs="Times New Roman"/>
          <w:noProof/>
        </w:rPr>
        <w:t>[6]</w:t>
      </w:r>
      <w:r w:rsidR="001A3079" w:rsidRPr="00AD67E0">
        <w:rPr>
          <w:rFonts w:ascii="Times New Roman" w:hAnsi="Times New Roman" w:cs="Times New Roman"/>
        </w:rPr>
        <w:fldChar w:fldCharType="end"/>
      </w:r>
      <w:r w:rsidRPr="00AD67E0">
        <w:rPr>
          <w:rFonts w:ascii="Times New Roman" w:hAnsi="Times New Roman" w:cs="Times New Roman"/>
        </w:rPr>
        <w:t>.</w:t>
      </w:r>
      <w:r w:rsidR="00526749" w:rsidRPr="00AD67E0">
        <w:rPr>
          <w:rFonts w:ascii="Times New Roman" w:hAnsi="Times New Roman" w:cs="Times New Roman"/>
        </w:rPr>
        <w:t xml:space="preserve"> This study </w:t>
      </w:r>
      <w:r w:rsidR="00EC394C" w:rsidRPr="00AD67E0">
        <w:rPr>
          <w:rFonts w:ascii="Times New Roman" w:hAnsi="Times New Roman" w:cs="Times New Roman"/>
        </w:rPr>
        <w:t>aims to ask</w:t>
      </w:r>
      <w:r w:rsidR="00526749" w:rsidRPr="00AD67E0">
        <w:rPr>
          <w:rFonts w:ascii="Times New Roman" w:hAnsi="Times New Roman" w:cs="Times New Roman"/>
        </w:rPr>
        <w:t xml:space="preserve"> the question:</w:t>
      </w:r>
      <w:r w:rsidRPr="00AD67E0">
        <w:rPr>
          <w:rFonts w:ascii="Times New Roman" w:hAnsi="Times New Roman" w:cs="Times New Roman"/>
        </w:rPr>
        <w:t xml:space="preserve"> </w:t>
      </w:r>
      <w:r w:rsidRPr="00AD67E0">
        <w:rPr>
          <w:rFonts w:ascii="Times New Roman" w:hAnsi="Times New Roman" w:cs="Times New Roman"/>
          <w:i/>
          <w:iCs/>
        </w:rPr>
        <w:t>Does fintech adoption strengthen the positive relationship between financial inclusion and SME growth?</w:t>
      </w:r>
      <w:r w:rsidR="00526749" w:rsidRPr="00AD67E0">
        <w:rPr>
          <w:rFonts w:ascii="Times New Roman" w:hAnsi="Times New Roman" w:cs="Times New Roman"/>
          <w:i/>
          <w:iCs/>
        </w:rPr>
        <w:t xml:space="preserve"> </w:t>
      </w:r>
      <w:r w:rsidR="00C52767" w:rsidRPr="00AD67E0">
        <w:rPr>
          <w:rFonts w:ascii="Times New Roman" w:hAnsi="Times New Roman" w:cs="Times New Roman"/>
        </w:rPr>
        <w:t>Understanding these moderating roles will assist policymakers in designing interventions that go beyond expanding access to ensure inclusive financial services translate into measurable,</w:t>
      </w:r>
      <w:r w:rsidRPr="00AD67E0">
        <w:rPr>
          <w:rFonts w:ascii="Times New Roman" w:hAnsi="Times New Roman" w:cs="Times New Roman"/>
        </w:rPr>
        <w:t xml:space="preserve"> firm-level growth.</w:t>
      </w:r>
    </w:p>
    <w:p w14:paraId="596AF4B8" w14:textId="12144ED6" w:rsidR="00B24D24" w:rsidRPr="00AD67E0" w:rsidRDefault="00C35A3F" w:rsidP="00B24D24">
      <w:pPr>
        <w:pStyle w:val="BodyText"/>
        <w:spacing w:line="360" w:lineRule="auto"/>
        <w:rPr>
          <w:rFonts w:ascii="Times New Roman" w:hAnsi="Times New Roman" w:cs="Times New Roman"/>
          <w:b/>
          <w:bCs/>
          <w:sz w:val="28"/>
          <w:szCs w:val="28"/>
        </w:rPr>
      </w:pPr>
      <w:bookmarkStart w:id="3" w:name="research-questions-and-hypotheses"/>
      <w:r w:rsidRPr="00AD67E0">
        <w:rPr>
          <w:rFonts w:ascii="Times New Roman" w:hAnsi="Times New Roman" w:cs="Times New Roman"/>
          <w:b/>
          <w:bCs/>
          <w:sz w:val="28"/>
          <w:szCs w:val="28"/>
        </w:rPr>
        <w:t>1.1</w:t>
      </w:r>
      <w:r w:rsidR="00B24D24" w:rsidRPr="00AD67E0">
        <w:rPr>
          <w:rFonts w:ascii="Times New Roman" w:hAnsi="Times New Roman" w:cs="Times New Roman"/>
          <w:b/>
          <w:bCs/>
          <w:sz w:val="28"/>
          <w:szCs w:val="28"/>
        </w:rPr>
        <w:t>. Research Questions and Hypotheses</w:t>
      </w:r>
    </w:p>
    <w:p w14:paraId="773B0E6F" w14:textId="77777777" w:rsidR="00B24D24" w:rsidRPr="00AD67E0" w:rsidRDefault="00B24D24" w:rsidP="00B24D24">
      <w:pPr>
        <w:pStyle w:val="BodyText"/>
        <w:numPr>
          <w:ilvl w:val="0"/>
          <w:numId w:val="11"/>
        </w:numPr>
        <w:spacing w:line="360" w:lineRule="auto"/>
        <w:rPr>
          <w:rFonts w:ascii="Times New Roman" w:hAnsi="Times New Roman" w:cs="Times New Roman"/>
          <w:lang w:val="en-MY"/>
        </w:rPr>
      </w:pPr>
      <w:r w:rsidRPr="00AD67E0">
        <w:rPr>
          <w:rFonts w:ascii="Times New Roman" w:hAnsi="Times New Roman" w:cs="Times New Roman"/>
          <w:lang w:val="en-MY"/>
        </w:rPr>
        <w:t>What is the impact of Perceived Ease of Use on Financial Inclusion among SMEs in North Central States in Nigeria?</w:t>
      </w:r>
    </w:p>
    <w:p w14:paraId="2FA59F21" w14:textId="77777777" w:rsidR="00B24D24" w:rsidRPr="00AD67E0" w:rsidRDefault="00B24D24" w:rsidP="00B24D24">
      <w:pPr>
        <w:pStyle w:val="BodyText"/>
        <w:numPr>
          <w:ilvl w:val="0"/>
          <w:numId w:val="11"/>
        </w:numPr>
        <w:spacing w:line="360" w:lineRule="auto"/>
        <w:rPr>
          <w:rFonts w:ascii="Times New Roman" w:hAnsi="Times New Roman" w:cs="Times New Roman"/>
          <w:lang w:val="en-MY"/>
        </w:rPr>
      </w:pPr>
      <w:r w:rsidRPr="00AD67E0">
        <w:rPr>
          <w:rFonts w:ascii="Times New Roman" w:hAnsi="Times New Roman" w:cs="Times New Roman"/>
          <w:lang w:val="en-MY"/>
        </w:rPr>
        <w:t>How does Perceived Usefulness influence Financial Inclusion among SMEs in North Central States in Nigeria?</w:t>
      </w:r>
    </w:p>
    <w:p w14:paraId="7FD6708D" w14:textId="77777777" w:rsidR="00B24D24" w:rsidRPr="00AD67E0" w:rsidRDefault="00B24D24" w:rsidP="00B24D24">
      <w:pPr>
        <w:pStyle w:val="BodyText"/>
        <w:numPr>
          <w:ilvl w:val="0"/>
          <w:numId w:val="11"/>
        </w:numPr>
        <w:spacing w:line="360" w:lineRule="auto"/>
        <w:rPr>
          <w:rFonts w:ascii="Times New Roman" w:hAnsi="Times New Roman" w:cs="Times New Roman"/>
          <w:lang w:val="en-MY"/>
        </w:rPr>
      </w:pPr>
      <w:r w:rsidRPr="00AD67E0">
        <w:rPr>
          <w:rFonts w:ascii="Times New Roman" w:hAnsi="Times New Roman" w:cs="Times New Roman"/>
          <w:lang w:val="en-MY"/>
        </w:rPr>
        <w:t>To what extent does Perceived Security affect Financial Inclusion among SMEs in North Central States in Nigeria?</w:t>
      </w:r>
    </w:p>
    <w:p w14:paraId="60A8E0EF" w14:textId="343AC39C" w:rsidR="00B24D24" w:rsidRPr="00AD67E0" w:rsidRDefault="00B24D24" w:rsidP="00B24D24">
      <w:pPr>
        <w:pStyle w:val="BodyText"/>
        <w:numPr>
          <w:ilvl w:val="0"/>
          <w:numId w:val="11"/>
        </w:numPr>
        <w:spacing w:line="360" w:lineRule="auto"/>
        <w:rPr>
          <w:rFonts w:ascii="Times New Roman" w:hAnsi="Times New Roman" w:cs="Times New Roman"/>
          <w:lang w:val="en-MY"/>
        </w:rPr>
      </w:pPr>
      <w:r w:rsidRPr="00AD67E0">
        <w:rPr>
          <w:rFonts w:ascii="Times New Roman" w:hAnsi="Times New Roman" w:cs="Times New Roman"/>
          <w:lang w:val="en-MY"/>
        </w:rPr>
        <w:t xml:space="preserve">What is the effect of Trust on Financial Inclusion among SMEs in North Central </w:t>
      </w:r>
      <w:r w:rsidR="00D04FF8">
        <w:rPr>
          <w:rFonts w:ascii="Times New Roman" w:hAnsi="Times New Roman" w:cs="Times New Roman"/>
          <w:lang w:val="en-MY"/>
        </w:rPr>
        <w:t>States</w:t>
      </w:r>
      <w:r w:rsidRPr="00AD67E0">
        <w:rPr>
          <w:rFonts w:ascii="Times New Roman" w:hAnsi="Times New Roman" w:cs="Times New Roman"/>
          <w:lang w:val="en-MY"/>
        </w:rPr>
        <w:t xml:space="preserve"> in Nigeria?</w:t>
      </w:r>
    </w:p>
    <w:p w14:paraId="49CA19A6" w14:textId="79214FDC" w:rsidR="00B24D24" w:rsidRPr="00AD67E0" w:rsidRDefault="00C35A3F" w:rsidP="00B24D24">
      <w:pPr>
        <w:pStyle w:val="BodyText"/>
        <w:spacing w:line="360" w:lineRule="auto"/>
        <w:jc w:val="both"/>
        <w:rPr>
          <w:rFonts w:ascii="Times New Roman" w:hAnsi="Times New Roman" w:cs="Times New Roman"/>
          <w:b/>
          <w:bCs/>
        </w:rPr>
      </w:pPr>
      <w:bookmarkStart w:id="4" w:name="conceptualtheoretical-framework"/>
      <w:bookmarkEnd w:id="3"/>
      <w:r w:rsidRPr="00AD67E0">
        <w:rPr>
          <w:rFonts w:ascii="Times New Roman" w:hAnsi="Times New Roman" w:cs="Times New Roman"/>
          <w:b/>
          <w:bCs/>
        </w:rPr>
        <w:t>1.2</w:t>
      </w:r>
      <w:r w:rsidR="00B24D24" w:rsidRPr="00AD67E0">
        <w:rPr>
          <w:rFonts w:ascii="Times New Roman" w:hAnsi="Times New Roman" w:cs="Times New Roman"/>
          <w:b/>
          <w:bCs/>
        </w:rPr>
        <w:t>. Research Scope</w:t>
      </w:r>
    </w:p>
    <w:p w14:paraId="6946D390" w14:textId="241D947E" w:rsidR="00B24D24" w:rsidRPr="00AD67E0" w:rsidRDefault="00B24D24" w:rsidP="00B24D24">
      <w:pPr>
        <w:pStyle w:val="BodyText"/>
        <w:spacing w:line="360" w:lineRule="auto"/>
        <w:jc w:val="both"/>
        <w:rPr>
          <w:rFonts w:ascii="Times New Roman" w:hAnsi="Times New Roman" w:cs="Times New Roman"/>
        </w:rPr>
      </w:pPr>
      <w:r w:rsidRPr="00AD67E0">
        <w:rPr>
          <w:rFonts w:ascii="Times New Roman" w:hAnsi="Times New Roman" w:cs="Times New Roman"/>
        </w:rPr>
        <w:t xml:space="preserve">This research investigates the influence of FinTech adoption on the financial inclusion of SMEs in the North Central States of Nigeria. Specifically, the study examines how Perceived Ease of Use, Perceived Usefulness, Perceived Security, and Trust contribute to SMEs’ financial inclusion </w:t>
      </w:r>
      <w:r w:rsidRPr="00AD67E0">
        <w:rPr>
          <w:rFonts w:ascii="Times New Roman" w:hAnsi="Times New Roman" w:cs="Times New Roman"/>
        </w:rPr>
        <w:lastRenderedPageBreak/>
        <w:t xml:space="preserve">while also exploring the mediating and moderating roles of Digital Financial Literacy (DFL) and Perceived Regulatory Support (PRS). The research focuses on registered SMEs across multiple sectors, including agriculture, trade, manufacturing, and services, and adopts a cross-sectional design to capture the current state of FinTech usage and financial inclusion in the region. The findings are expected to provide region-specific insights into how FinTech can enhance access to financial services and support the growth and sustainability of SMEs in </w:t>
      </w:r>
      <w:r w:rsidR="00422C98" w:rsidRPr="00AD67E0">
        <w:rPr>
          <w:rFonts w:ascii="Times New Roman" w:hAnsi="Times New Roman" w:cs="Times New Roman"/>
        </w:rPr>
        <w:t>the North Central States of Nigeria, which include six states: Kwara, Kogi, Niger, Nasarawa, Benue, and Plateau</w:t>
      </w:r>
      <w:r w:rsidR="001B3DA4" w:rsidRPr="00AD67E0">
        <w:rPr>
          <w:rFonts w:ascii="Times New Roman" w:hAnsi="Times New Roman" w:cs="Times New Roman"/>
        </w:rPr>
        <w:t xml:space="preserve">. </w:t>
      </w:r>
      <w:r w:rsidRPr="00AD67E0">
        <w:rPr>
          <w:rFonts w:ascii="Times New Roman" w:hAnsi="Times New Roman" w:cs="Times New Roman"/>
        </w:rPr>
        <w:t xml:space="preserve"> </w:t>
      </w:r>
    </w:p>
    <w:p w14:paraId="5D2F287B" w14:textId="00CB3A92" w:rsidR="00B24D24" w:rsidRPr="00AD67E0" w:rsidRDefault="00C35A3F" w:rsidP="00B24D24">
      <w:pPr>
        <w:pStyle w:val="BodyText"/>
        <w:spacing w:line="360" w:lineRule="auto"/>
        <w:jc w:val="both"/>
        <w:rPr>
          <w:rFonts w:ascii="Times New Roman" w:hAnsi="Times New Roman" w:cs="Times New Roman"/>
          <w:b/>
          <w:bCs/>
        </w:rPr>
      </w:pPr>
      <w:r w:rsidRPr="00AD67E0">
        <w:rPr>
          <w:rFonts w:ascii="Times New Roman" w:hAnsi="Times New Roman" w:cs="Times New Roman"/>
          <w:b/>
          <w:bCs/>
        </w:rPr>
        <w:t>1.3</w:t>
      </w:r>
      <w:r w:rsidR="00B24D24" w:rsidRPr="00AD67E0">
        <w:rPr>
          <w:rFonts w:ascii="Times New Roman" w:hAnsi="Times New Roman" w:cs="Times New Roman"/>
          <w:b/>
          <w:bCs/>
        </w:rPr>
        <w:t>. Significance of the Study</w:t>
      </w:r>
    </w:p>
    <w:p w14:paraId="7530E979" w14:textId="5E79917B" w:rsidR="00B24D24" w:rsidRPr="00AD67E0" w:rsidRDefault="00B24D24" w:rsidP="00B24D24">
      <w:pPr>
        <w:pStyle w:val="BodyText"/>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This study is highly significant as it reveals how FinTech adoption can enhance financial inclusion among Small and Medium Enterprises (SMEs) in the North Central States of Nigeria, a region where access to traditional financial services remains limited. By examining the effects of Perceived Ease of Use, Perceived Usefulness, Perceived Security, and Trust, along with the mediating and moderating roles of Digital Financial Literacy (DFL) and Perceived Regulatory Support (PRS), this study identifies the key factors that either facilitate or hinder </w:t>
      </w:r>
      <w:r w:rsidR="00121D4F">
        <w:rPr>
          <w:rFonts w:ascii="Times New Roman" w:hAnsi="Times New Roman" w:cs="Times New Roman"/>
          <w:lang w:val="en-MY"/>
        </w:rPr>
        <w:t xml:space="preserve">the adoption of FinTech </w:t>
      </w:r>
      <w:r w:rsidRPr="00AD67E0">
        <w:rPr>
          <w:rFonts w:ascii="Times New Roman" w:hAnsi="Times New Roman" w:cs="Times New Roman"/>
          <w:lang w:val="en-MY"/>
        </w:rPr>
        <w:t>among SMEs. The findings are expected to assist policymakers, regulatory bodies, and financial institutions in making informed decisions and creating an enabling environment that supports wider adoption of digital financial solutions.</w:t>
      </w:r>
    </w:p>
    <w:p w14:paraId="7079AB49" w14:textId="77777777" w:rsidR="00B24D24" w:rsidRPr="00AD67E0" w:rsidRDefault="00B24D24" w:rsidP="00B24D24">
      <w:pPr>
        <w:pStyle w:val="BodyText"/>
        <w:spacing w:line="360" w:lineRule="auto"/>
        <w:jc w:val="both"/>
        <w:rPr>
          <w:rFonts w:ascii="Times New Roman" w:hAnsi="Times New Roman" w:cs="Times New Roman"/>
          <w:lang w:val="en-MY"/>
        </w:rPr>
      </w:pPr>
      <w:r w:rsidRPr="00AD67E0">
        <w:rPr>
          <w:rFonts w:ascii="Times New Roman" w:hAnsi="Times New Roman" w:cs="Times New Roman"/>
          <w:lang w:val="en-MY"/>
        </w:rPr>
        <w:t>Furthermore, the study contributes valuable insights to the academic discourse on FinTech adoption and financial inclusion in developing economies. It provides a contextual perspective relevant to the North Central States of Nigeria and similar socio-economic settings, offering a foundation for future empirical investigations and practical initiatives aimed at strengthening financial access for SMEs.</w:t>
      </w:r>
    </w:p>
    <w:bookmarkEnd w:id="4"/>
    <w:p w14:paraId="50D1BACF" w14:textId="77777777" w:rsidR="00B24D24" w:rsidRPr="00AD67E0" w:rsidRDefault="00B24D24" w:rsidP="00B24D24">
      <w:pPr>
        <w:pStyle w:val="BodyText"/>
      </w:pPr>
    </w:p>
    <w:p w14:paraId="4FB127A9" w14:textId="07CE8A59" w:rsidR="0012781F" w:rsidRPr="00AD67E0" w:rsidRDefault="00C35A3F" w:rsidP="00DD741E">
      <w:pPr>
        <w:pStyle w:val="Heading2"/>
        <w:shd w:val="clear" w:color="auto" w:fill="FFFFFF" w:themeFill="background1"/>
        <w:jc w:val="both"/>
        <w:rPr>
          <w:rFonts w:ascii="Times New Roman" w:hAnsi="Times New Roman" w:cs="Times New Roman"/>
          <w:b/>
          <w:bCs/>
          <w:color w:val="auto"/>
          <w:sz w:val="28"/>
          <w:szCs w:val="28"/>
        </w:rPr>
      </w:pPr>
      <w:bookmarkStart w:id="5" w:name="literature-review"/>
      <w:bookmarkEnd w:id="2"/>
      <w:r w:rsidRPr="00AD67E0">
        <w:rPr>
          <w:rFonts w:ascii="Times New Roman" w:hAnsi="Times New Roman" w:cs="Times New Roman"/>
          <w:b/>
          <w:bCs/>
          <w:color w:val="auto"/>
          <w:sz w:val="28"/>
          <w:szCs w:val="28"/>
        </w:rPr>
        <w:t>2</w:t>
      </w:r>
      <w:r w:rsidR="00F76B59" w:rsidRPr="00AD67E0">
        <w:rPr>
          <w:rFonts w:ascii="Times New Roman" w:hAnsi="Times New Roman" w:cs="Times New Roman"/>
          <w:b/>
          <w:bCs/>
          <w:color w:val="auto"/>
          <w:sz w:val="28"/>
          <w:szCs w:val="28"/>
        </w:rPr>
        <w:t>. Literature Review</w:t>
      </w:r>
    </w:p>
    <w:p w14:paraId="5EBE11EA" w14:textId="5BCE2DDE" w:rsidR="004E0C84" w:rsidRPr="00AD67E0" w:rsidRDefault="00D75095" w:rsidP="00DD741E">
      <w:pPr>
        <w:pStyle w:val="FirstParagraph"/>
        <w:shd w:val="clear" w:color="auto" w:fill="FFFFFF" w:themeFill="background1"/>
        <w:spacing w:line="360" w:lineRule="auto"/>
        <w:jc w:val="both"/>
        <w:rPr>
          <w:rFonts w:ascii="Times New Roman" w:hAnsi="Times New Roman" w:cs="Times New Roman"/>
        </w:rPr>
      </w:pPr>
      <w:r w:rsidRPr="00AD67E0">
        <w:rPr>
          <w:rFonts w:ascii="Times New Roman" w:hAnsi="Times New Roman" w:cs="Times New Roman"/>
        </w:rPr>
        <w:t>This section presents a brief</w:t>
      </w:r>
      <w:r w:rsidR="00B128EC" w:rsidRPr="00AD67E0">
        <w:rPr>
          <w:rFonts w:ascii="Times New Roman" w:hAnsi="Times New Roman" w:cs="Times New Roman"/>
        </w:rPr>
        <w:t xml:space="preserve"> </w:t>
      </w:r>
      <w:r w:rsidRPr="00AD67E0">
        <w:rPr>
          <w:rFonts w:ascii="Times New Roman" w:hAnsi="Times New Roman" w:cs="Times New Roman"/>
        </w:rPr>
        <w:t>review of financial technology. It</w:t>
      </w:r>
      <w:r w:rsidR="00B128EC" w:rsidRPr="00AD67E0">
        <w:rPr>
          <w:rFonts w:ascii="Times New Roman" w:hAnsi="Times New Roman" w:cs="Times New Roman"/>
        </w:rPr>
        <w:t xml:space="preserve"> mentioned some of the theories and models for Fintech empirical studies </w:t>
      </w:r>
      <w:r w:rsidR="00547C04" w:rsidRPr="00AD67E0">
        <w:rPr>
          <w:rFonts w:ascii="Times New Roman" w:hAnsi="Times New Roman" w:cs="Times New Roman"/>
        </w:rPr>
        <w:t>of the impacts of Fin</w:t>
      </w:r>
      <w:r w:rsidR="00FD3C97" w:rsidRPr="00AD67E0">
        <w:rPr>
          <w:rFonts w:ascii="Times New Roman" w:hAnsi="Times New Roman" w:cs="Times New Roman"/>
        </w:rPr>
        <w:t>t</w:t>
      </w:r>
      <w:r w:rsidR="00547C04" w:rsidRPr="00AD67E0">
        <w:rPr>
          <w:rFonts w:ascii="Times New Roman" w:hAnsi="Times New Roman" w:cs="Times New Roman"/>
        </w:rPr>
        <w:t>ech</w:t>
      </w:r>
      <w:r w:rsidRPr="00AD67E0">
        <w:rPr>
          <w:rFonts w:ascii="Times New Roman" w:hAnsi="Times New Roman" w:cs="Times New Roman"/>
        </w:rPr>
        <w:t xml:space="preserve"> on the growth of SMEs. </w:t>
      </w:r>
    </w:p>
    <w:p w14:paraId="55D643B9" w14:textId="3BC4C248" w:rsidR="00181DE6" w:rsidRPr="00AD67E0" w:rsidRDefault="00FC27D6" w:rsidP="00DD741E">
      <w:pPr>
        <w:shd w:val="clear" w:color="auto" w:fill="FFFFFF" w:themeFill="background1"/>
        <w:spacing w:line="360" w:lineRule="auto"/>
        <w:jc w:val="both"/>
        <w:rPr>
          <w:rFonts w:ascii="Times New Roman" w:hAnsi="Times New Roman" w:cs="Times New Roman"/>
        </w:rPr>
      </w:pPr>
      <w:r w:rsidRPr="00AD67E0">
        <w:rPr>
          <w:rFonts w:ascii="Times New Roman" w:hAnsi="Times New Roman" w:cs="Times New Roman"/>
        </w:rPr>
        <w:t>The advan</w:t>
      </w:r>
      <w:r w:rsidR="007D3CDE" w:rsidRPr="00AD67E0">
        <w:rPr>
          <w:rFonts w:ascii="Times New Roman" w:hAnsi="Times New Roman" w:cs="Times New Roman"/>
        </w:rPr>
        <w:t xml:space="preserve">cement in Information technology (IT) has </w:t>
      </w:r>
      <w:r w:rsidR="004E0C84" w:rsidRPr="00AD67E0">
        <w:rPr>
          <w:rFonts w:ascii="Times New Roman" w:hAnsi="Times New Roman" w:cs="Times New Roman"/>
        </w:rPr>
        <w:t>made it possible to create new financial services</w:t>
      </w:r>
      <w:r w:rsidR="003D56C8" w:rsidRPr="00AD67E0">
        <w:rPr>
          <w:rFonts w:ascii="Times New Roman" w:hAnsi="Times New Roman" w:cs="Times New Roman"/>
        </w:rPr>
        <w:t xml:space="preserve"> referred to as f</w:t>
      </w:r>
      <w:r w:rsidR="004E0C84" w:rsidRPr="00AD67E0">
        <w:rPr>
          <w:rFonts w:ascii="Times New Roman" w:hAnsi="Times New Roman" w:cs="Times New Roman"/>
        </w:rPr>
        <w:t>inancial technology or Fin</w:t>
      </w:r>
      <w:r w:rsidR="00FD3C97" w:rsidRPr="00AD67E0">
        <w:rPr>
          <w:rFonts w:ascii="Times New Roman" w:hAnsi="Times New Roman" w:cs="Times New Roman"/>
        </w:rPr>
        <w:t>t</w:t>
      </w:r>
      <w:r w:rsidR="004E0C84" w:rsidRPr="00AD67E0">
        <w:rPr>
          <w:rFonts w:ascii="Times New Roman" w:hAnsi="Times New Roman" w:cs="Times New Roman"/>
        </w:rPr>
        <w:t>ech</w:t>
      </w:r>
      <w:r w:rsidR="00221DDB" w:rsidRPr="00AD67E0">
        <w:rPr>
          <w:rFonts w:ascii="Times New Roman" w:hAnsi="Times New Roman" w:cs="Times New Roman"/>
        </w:rPr>
        <w:t xml:space="preserve"> </w:t>
      </w:r>
      <w:r w:rsidR="00060C29"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&lt;EndNote&gt;&lt;Cite&gt;&lt;Author&gt;Ryu&lt;/Author&gt;&lt;Year&gt;2018&lt;/Year&gt;&lt;RecNum&gt;212&lt;/RecNum&gt;&lt;DisplayText&gt;[7]&lt;/DisplayText&gt;&lt;record&gt;&lt;rec-number&gt;212&lt;/rec-number&gt;&lt;foreign-keys&gt;&lt;key app="EN" db-id="pva5dsewu29wstezad95pdfxwdpv9v2v2daa" timestamp="1759370156"&gt;212&lt;/key&gt;&lt;/foreign-keys&gt;&lt;ref-type name="Journal Article"&gt;17&lt;/ref-type&gt;&lt;contributors&gt;&lt;authors&gt;&lt;author&gt;Ryu, Hyun-Sun&lt;/author&gt;&lt;/authors&gt;&lt;/contributors&gt;&lt;titles&gt;&lt;title&gt;What makes users willing or hesitant to use Fintech?: the moderating effect of user type&lt;/title&gt;&lt;secondary-title&gt;Industrial Management &amp;amp; Data Systems&lt;/secondary-title&gt;&lt;/titles&gt;&lt;periodical&gt;&lt;full-title&gt;Industrial Management &amp;amp; Data Systems&lt;/full-title&gt;&lt;/periodical&gt;&lt;pages&gt;541-569&lt;/pages&gt;&lt;volume&gt;118&lt;/volume&gt;&lt;number&gt;3&lt;/number&gt;&lt;dates&gt;&lt;year&gt;2018&lt;/year&gt;&lt;/dates&gt;&lt;isbn&gt;0263-5577&lt;/isbn&gt;&lt;urls&gt;&lt;/urls&gt;&lt;/record&gt;&lt;/Cite&gt;&lt;/EndNote&gt;</w:instrText>
      </w:r>
      <w:r w:rsidR="00060C29" w:rsidRPr="00AD67E0">
        <w:rPr>
          <w:rFonts w:ascii="Times New Roman" w:hAnsi="Times New Roman" w:cs="Times New Roman"/>
        </w:rPr>
        <w:fldChar w:fldCharType="separate"/>
      </w:r>
      <w:r w:rsidR="008B49A4" w:rsidRPr="00AD67E0">
        <w:rPr>
          <w:rFonts w:ascii="Times New Roman" w:hAnsi="Times New Roman" w:cs="Times New Roman"/>
          <w:noProof/>
        </w:rPr>
        <w:t>[7]</w:t>
      </w:r>
      <w:r w:rsidR="00060C29" w:rsidRPr="00AD67E0">
        <w:rPr>
          <w:rFonts w:ascii="Times New Roman" w:hAnsi="Times New Roman" w:cs="Times New Roman"/>
        </w:rPr>
        <w:fldChar w:fldCharType="end"/>
      </w:r>
      <w:r w:rsidR="00060C29" w:rsidRPr="00AD67E0">
        <w:rPr>
          <w:rFonts w:ascii="Times New Roman" w:hAnsi="Times New Roman" w:cs="Times New Roman"/>
        </w:rPr>
        <w:t xml:space="preserve">. It </w:t>
      </w:r>
      <w:r w:rsidR="000B6552" w:rsidRPr="00AD67E0">
        <w:rPr>
          <w:rFonts w:ascii="Times New Roman" w:hAnsi="Times New Roman" w:cs="Times New Roman"/>
        </w:rPr>
        <w:t>simply means money and technology</w:t>
      </w:r>
      <w:r w:rsidR="00305136" w:rsidRPr="00AD67E0">
        <w:rPr>
          <w:rFonts w:ascii="Times New Roman" w:hAnsi="Times New Roman" w:cs="Times New Roman"/>
        </w:rPr>
        <w:t>;</w:t>
      </w:r>
      <w:r w:rsidR="000B6552" w:rsidRPr="00AD67E0">
        <w:rPr>
          <w:rFonts w:ascii="Times New Roman" w:hAnsi="Times New Roman" w:cs="Times New Roman"/>
        </w:rPr>
        <w:t xml:space="preserve"> it is also referred to as the delivery of </w:t>
      </w:r>
      <w:r w:rsidR="006733D6" w:rsidRPr="00AD67E0">
        <w:rPr>
          <w:rFonts w:ascii="Times New Roman" w:hAnsi="Times New Roman" w:cs="Times New Roman"/>
        </w:rPr>
        <w:t>novel financial agreements</w:t>
      </w:r>
      <w:r w:rsidR="000B6552" w:rsidRPr="00AD67E0">
        <w:rPr>
          <w:rFonts w:ascii="Times New Roman" w:hAnsi="Times New Roman" w:cs="Times New Roman"/>
        </w:rPr>
        <w:t xml:space="preserve"> known as FinTech</w:t>
      </w:r>
      <w:r w:rsidR="00BE2EEC" w:rsidRPr="00AD67E0">
        <w:rPr>
          <w:rFonts w:ascii="Times New Roman" w:hAnsi="Times New Roman" w:cs="Times New Roman"/>
        </w:rPr>
        <w:t xml:space="preserve"> </w:t>
      </w:r>
      <w:r w:rsidR="00BE2EEC"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&lt;EndNote&gt;&lt;Cite&gt;&lt;Author&gt;Abu&lt;/Author&gt;&lt;Year&gt;2025&lt;/Year&gt;&lt;RecNum&gt;213&lt;/RecNum&gt;&lt;DisplayText&gt;[8]&lt;/DisplayText&gt;&lt;record&gt;&lt;rec-number&gt;213&lt;/rec-number&gt;&lt;foreign-keys&gt;&lt;key app="EN" db-id="pva5dsewu29wstezad95pdfxwdpv9v2v2daa" timestamp="1759370353"&gt;213&lt;/key&gt;&lt;/foreign-keys&gt;&lt;ref-type name="Journal Article"&gt;17&lt;/ref-type&gt;&lt;contributors&gt;&lt;authors&gt;&lt;author&gt;Abu, Najla&lt;/author&gt;&lt;author&gt;da Silva, Filipa Pires&lt;/author&gt;&lt;author&gt;Vieira, Pedro Rino&lt;/author&gt;&lt;/authors&gt;&lt;/contributors&gt;&lt;titles&gt;&lt;title&gt;Government support for SMEs in the Fintech Era: Enhancing access to finance, survival, and performance&lt;/title&gt;&lt;secondary-title&gt;Digital Business&lt;/secondary-title&gt;&lt;/titles&gt;&lt;periodical&gt;&lt;full-title&gt;Digital Business&lt;/full-title&gt;&lt;/periodical&gt;&lt;pages&gt;100099&lt;/pages&gt;&lt;volume&gt;5&lt;/volume&gt;&lt;number&gt;1&lt;/number&gt;&lt;dates&gt;&lt;year&gt;2025&lt;/year&gt;&lt;/dates&gt;&lt;isbn&gt;2666-9544&lt;/isbn&gt;&lt;urls&gt;&lt;/urls&gt;&lt;/record&gt;&lt;/Cite&gt;&lt;/EndNote&gt;</w:instrText>
      </w:r>
      <w:r w:rsidR="00BE2EEC" w:rsidRPr="00AD67E0">
        <w:rPr>
          <w:rFonts w:ascii="Times New Roman" w:hAnsi="Times New Roman" w:cs="Times New Roman"/>
        </w:rPr>
        <w:fldChar w:fldCharType="separate"/>
      </w:r>
      <w:r w:rsidR="008B49A4" w:rsidRPr="00AD67E0">
        <w:rPr>
          <w:rFonts w:ascii="Times New Roman" w:hAnsi="Times New Roman" w:cs="Times New Roman"/>
          <w:noProof/>
        </w:rPr>
        <w:t>[8]</w:t>
      </w:r>
      <w:r w:rsidR="00BE2EEC" w:rsidRPr="00AD67E0">
        <w:rPr>
          <w:rFonts w:ascii="Times New Roman" w:hAnsi="Times New Roman" w:cs="Times New Roman"/>
        </w:rPr>
        <w:fldChar w:fldCharType="end"/>
      </w:r>
      <w:r w:rsidR="004E0C84" w:rsidRPr="00AD67E0">
        <w:rPr>
          <w:rFonts w:ascii="Times New Roman" w:hAnsi="Times New Roman" w:cs="Times New Roman"/>
        </w:rPr>
        <w:t xml:space="preserve">. </w:t>
      </w:r>
      <w:r w:rsidR="00895C7B" w:rsidRPr="00AD67E0">
        <w:rPr>
          <w:rFonts w:ascii="Times New Roman" w:hAnsi="Times New Roman" w:cs="Times New Roman"/>
        </w:rPr>
        <w:t xml:space="preserve"> Fin</w:t>
      </w:r>
      <w:r w:rsidR="00FD3C97" w:rsidRPr="00AD67E0">
        <w:rPr>
          <w:rFonts w:ascii="Times New Roman" w:hAnsi="Times New Roman" w:cs="Times New Roman"/>
        </w:rPr>
        <w:t>t</w:t>
      </w:r>
      <w:r w:rsidR="00895C7B" w:rsidRPr="00AD67E0">
        <w:rPr>
          <w:rFonts w:ascii="Times New Roman" w:hAnsi="Times New Roman" w:cs="Times New Roman"/>
        </w:rPr>
        <w:t xml:space="preserve">ech </w:t>
      </w:r>
      <w:r w:rsidR="00895C7B" w:rsidRPr="00AD67E0">
        <w:rPr>
          <w:rFonts w:ascii="Times New Roman" w:hAnsi="Times New Roman" w:cs="Times New Roman"/>
        </w:rPr>
        <w:lastRenderedPageBreak/>
        <w:t xml:space="preserve">results from the </w:t>
      </w:r>
      <w:r w:rsidR="00E107CD" w:rsidRPr="00AD67E0">
        <w:rPr>
          <w:rFonts w:ascii="Times New Roman" w:hAnsi="Times New Roman" w:cs="Times New Roman"/>
        </w:rPr>
        <w:t>creation</w:t>
      </w:r>
      <w:r w:rsidR="00895C7B" w:rsidRPr="00AD67E0">
        <w:rPr>
          <w:rFonts w:ascii="Times New Roman" w:hAnsi="Times New Roman" w:cs="Times New Roman"/>
        </w:rPr>
        <w:t xml:space="preserve"> of new</w:t>
      </w:r>
      <w:r w:rsidR="00E107CD" w:rsidRPr="00AD67E0">
        <w:rPr>
          <w:rFonts w:ascii="Times New Roman" w:hAnsi="Times New Roman" w:cs="Times New Roman"/>
        </w:rPr>
        <w:t xml:space="preserve"> financial</w:t>
      </w:r>
      <w:r w:rsidR="00895C7B" w:rsidRPr="00AD67E0">
        <w:rPr>
          <w:rFonts w:ascii="Times New Roman" w:hAnsi="Times New Roman" w:cs="Times New Roman"/>
        </w:rPr>
        <w:t xml:space="preserve"> program</w:t>
      </w:r>
      <w:r w:rsidR="008C5C23" w:rsidRPr="00AD67E0">
        <w:rPr>
          <w:rFonts w:ascii="Times New Roman" w:hAnsi="Times New Roman" w:cs="Times New Roman"/>
        </w:rPr>
        <w:t xml:space="preserve">s capable of impacting an established system </w:t>
      </w:r>
      <w:r w:rsidR="00C74CAF" w:rsidRPr="00AD67E0">
        <w:rPr>
          <w:rFonts w:ascii="Times New Roman" w:hAnsi="Times New Roman" w:cs="Times New Roman"/>
        </w:rPr>
        <w:t>entirely</w:t>
      </w:r>
      <w:r w:rsidR="003D7E8F" w:rsidRPr="00AD67E0">
        <w:rPr>
          <w:rFonts w:ascii="Times New Roman" w:hAnsi="Times New Roman" w:cs="Times New Roman"/>
        </w:rPr>
        <w:t xml:space="preserve"> </w:t>
      </w:r>
      <w:r w:rsidR="00FD3C97"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&lt;EndNote&gt;&lt;Cite&gt;&lt;Author&gt;Kou&lt;/Author&gt;&lt;Year&gt;2025&lt;/Year&gt;&lt;RecNum&gt;214&lt;/RecNum&gt;&lt;DisplayText&gt;[9]&lt;/DisplayText&gt;&lt;record&gt;&lt;rec-number&gt;214&lt;/rec-number&gt;&lt;foreign-keys&gt;&lt;key app="EN" db-id="pva5dsewu29wstezad95pdfxwdpv9v2v2daa" timestamp="1759370568"&gt;214&lt;/key&gt;&lt;/foreign-keys&gt;&lt;ref-type name="Journal Article"&gt;17&lt;/ref-type&gt;&lt;contributors&gt;&lt;authors&gt;&lt;author&gt;Kou, Gang&lt;/author&gt;&lt;author&gt;Lu, Yang&lt;/author&gt;&lt;/authors&gt;&lt;/contributors&gt;&lt;titles&gt;&lt;title&gt;FinTech: a literature review of emerging financial technologies and applications&lt;/title&gt;&lt;secondary-title&gt;Financial Innovation&lt;/secondary-title&gt;&lt;/titles&gt;&lt;periodical&gt;&lt;full-title&gt;Financial Innovation&lt;/full-title&gt;&lt;/periodical&gt;&lt;pages&gt;1&lt;/pages&gt;&lt;volume&gt;11&lt;/volume&gt;&lt;number&gt;1&lt;/number&gt;&lt;dates&gt;&lt;year&gt;2025&lt;/year&gt;&lt;/dates&gt;&lt;isbn&gt;2199-4730&lt;/isbn&gt;&lt;urls&gt;&lt;/urls&gt;&lt;/record&gt;&lt;/Cite&gt;&lt;/EndNote&gt;</w:instrText>
      </w:r>
      <w:r w:rsidR="00FD3C97" w:rsidRPr="00AD67E0">
        <w:rPr>
          <w:rFonts w:ascii="Times New Roman" w:hAnsi="Times New Roman" w:cs="Times New Roman"/>
        </w:rPr>
        <w:fldChar w:fldCharType="separate"/>
      </w:r>
      <w:r w:rsidR="008B49A4" w:rsidRPr="00AD67E0">
        <w:rPr>
          <w:rFonts w:ascii="Times New Roman" w:hAnsi="Times New Roman" w:cs="Times New Roman"/>
          <w:noProof/>
        </w:rPr>
        <w:t>[9]</w:t>
      </w:r>
      <w:r w:rsidR="00FD3C97" w:rsidRPr="00AD67E0">
        <w:rPr>
          <w:rFonts w:ascii="Times New Roman" w:hAnsi="Times New Roman" w:cs="Times New Roman"/>
        </w:rPr>
        <w:fldChar w:fldCharType="end"/>
      </w:r>
      <w:r w:rsidR="00C74CAF" w:rsidRPr="00AD67E0">
        <w:rPr>
          <w:rFonts w:ascii="Times New Roman" w:hAnsi="Times New Roman" w:cs="Times New Roman"/>
        </w:rPr>
        <w:t>.</w:t>
      </w:r>
      <w:r w:rsidR="00FD3C97" w:rsidRPr="00AD67E0">
        <w:rPr>
          <w:rFonts w:ascii="Times New Roman" w:hAnsi="Times New Roman" w:cs="Times New Roman"/>
        </w:rPr>
        <w:t xml:space="preserve"> </w:t>
      </w:r>
    </w:p>
    <w:p w14:paraId="4597D453" w14:textId="2352B4A8" w:rsidR="004E0C84" w:rsidRPr="00AD67E0" w:rsidRDefault="004E0C84" w:rsidP="00DD741E">
      <w:pPr>
        <w:shd w:val="clear" w:color="auto" w:fill="FFFFFF" w:themeFill="background1"/>
        <w:spacing w:line="360" w:lineRule="auto"/>
        <w:jc w:val="both"/>
        <w:rPr>
          <w:rFonts w:ascii="Times New Roman" w:hAnsi="Times New Roman" w:cs="Times New Roman"/>
        </w:rPr>
      </w:pPr>
      <w:r w:rsidRPr="00AD67E0">
        <w:rPr>
          <w:rFonts w:ascii="Times New Roman" w:hAnsi="Times New Roman" w:cs="Times New Roman"/>
        </w:rPr>
        <w:t>As administrative needs</w:t>
      </w:r>
      <w:r w:rsidR="00EF7854" w:rsidRPr="00AD67E0">
        <w:rPr>
          <w:rFonts w:ascii="Times New Roman" w:hAnsi="Times New Roman" w:cs="Times New Roman"/>
        </w:rPr>
        <w:t xml:space="preserve"> reduced o</w:t>
      </w:r>
      <w:r w:rsidRPr="00AD67E0">
        <w:rPr>
          <w:rFonts w:ascii="Times New Roman" w:hAnsi="Times New Roman" w:cs="Times New Roman"/>
        </w:rPr>
        <w:t>perating costs,</w:t>
      </w:r>
      <w:r w:rsidR="00B817C1" w:rsidRPr="00AD67E0">
        <w:rPr>
          <w:rFonts w:ascii="Times New Roman" w:hAnsi="Times New Roman" w:cs="Times New Roman"/>
        </w:rPr>
        <w:t xml:space="preserve"> international monetary and </w:t>
      </w:r>
      <w:r w:rsidR="00970547" w:rsidRPr="00AD67E0">
        <w:rPr>
          <w:rFonts w:ascii="Times New Roman" w:hAnsi="Times New Roman" w:cs="Times New Roman"/>
        </w:rPr>
        <w:t xml:space="preserve">other monetary institutions </w:t>
      </w:r>
      <w:r w:rsidR="00B64191" w:rsidRPr="00AD67E0">
        <w:rPr>
          <w:rFonts w:ascii="Times New Roman" w:hAnsi="Times New Roman" w:cs="Times New Roman"/>
        </w:rPr>
        <w:t xml:space="preserve">sought </w:t>
      </w:r>
      <w:r w:rsidR="000E4F2F" w:rsidRPr="00AD67E0">
        <w:rPr>
          <w:rFonts w:ascii="Times New Roman" w:hAnsi="Times New Roman" w:cs="Times New Roman"/>
        </w:rPr>
        <w:t xml:space="preserve">industrial transformation through </w:t>
      </w:r>
      <w:r w:rsidR="00BC04FA" w:rsidRPr="00AD67E0">
        <w:rPr>
          <w:rFonts w:ascii="Times New Roman" w:hAnsi="Times New Roman" w:cs="Times New Roman"/>
        </w:rPr>
        <w:t xml:space="preserve">innovative </w:t>
      </w:r>
      <w:r w:rsidR="001C651A" w:rsidRPr="00AD67E0">
        <w:rPr>
          <w:rFonts w:ascii="Times New Roman" w:hAnsi="Times New Roman" w:cs="Times New Roman"/>
        </w:rPr>
        <w:t xml:space="preserve">business development. </w:t>
      </w:r>
      <w:r w:rsidR="00B64191" w:rsidRPr="00AD67E0">
        <w:rPr>
          <w:rFonts w:ascii="Times New Roman" w:hAnsi="Times New Roman" w:cs="Times New Roman"/>
        </w:rPr>
        <w:t xml:space="preserve">Several companies have started to implement </w:t>
      </w:r>
      <w:r w:rsidR="008E0133" w:rsidRPr="00AD67E0">
        <w:rPr>
          <w:rFonts w:ascii="Times New Roman" w:hAnsi="Times New Roman" w:cs="Times New Roman"/>
        </w:rPr>
        <w:t>online innovations</w:t>
      </w:r>
      <w:r w:rsidR="00073451" w:rsidRPr="00AD67E0">
        <w:rPr>
          <w:rFonts w:ascii="Times New Roman" w:hAnsi="Times New Roman" w:cs="Times New Roman"/>
        </w:rPr>
        <w:t>, such as Fintech,</w:t>
      </w:r>
      <w:r w:rsidR="008E0133" w:rsidRPr="00AD67E0">
        <w:rPr>
          <w:rFonts w:ascii="Times New Roman" w:hAnsi="Times New Roman" w:cs="Times New Roman"/>
        </w:rPr>
        <w:t xml:space="preserve"> to improve their perf</w:t>
      </w:r>
      <w:r w:rsidR="00134E97" w:rsidRPr="00AD67E0">
        <w:rPr>
          <w:rFonts w:ascii="Times New Roman" w:hAnsi="Times New Roman" w:cs="Times New Roman"/>
        </w:rPr>
        <w:t xml:space="preserve">ormance </w:t>
      </w:r>
      <w:r w:rsidR="00C96FB4" w:rsidRPr="00AD67E0">
        <w:rPr>
          <w:rFonts w:ascii="Times New Roman" w:hAnsi="Times New Roman" w:cs="Times New Roman"/>
        </w:rPr>
        <w:t xml:space="preserve">and </w:t>
      </w:r>
      <w:r w:rsidR="00134E97" w:rsidRPr="00AD67E0">
        <w:rPr>
          <w:rFonts w:ascii="Times New Roman" w:hAnsi="Times New Roman" w:cs="Times New Roman"/>
        </w:rPr>
        <w:t>delivery</w:t>
      </w:r>
      <w:r w:rsidR="006E41AE" w:rsidRPr="00AD67E0">
        <w:rPr>
          <w:rFonts w:ascii="Times New Roman" w:hAnsi="Times New Roman" w:cs="Times New Roman"/>
        </w:rPr>
        <w:t xml:space="preserve"> of their financial services</w:t>
      </w:r>
      <w:r w:rsidR="00340A28"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&lt;EndNote&gt;&lt;Cite&gt;&lt;Author&gt;Hau&lt;/Author&gt;&lt;Year&gt;2024&lt;/Year&gt;&lt;RecNum&gt;219&lt;/RecNum&gt;&lt;DisplayText&gt;[10]&lt;/DisplayText&gt;&lt;record&gt;&lt;rec-number&gt;219&lt;/rec-number&gt;&lt;foreign-keys&gt;&lt;key app="EN" db-id="pva5dsewu29wstezad95pdfxwdpv9v2v2daa" timestamp="1759454910"&gt;219&lt;/key&gt;&lt;/foreign-keys&gt;&lt;ref-type name="Journal Article"&gt;17&lt;/ref-type&gt;&lt;contributors&gt;&lt;authors&gt;&lt;author&gt;Hau, Harald&lt;/author&gt;&lt;author&gt;Huang, Yi&lt;/author&gt;&lt;author&gt;Lin, Chen&lt;/author&gt;&lt;author&gt;Shan, Hongzhe&lt;/author&gt;&lt;author&gt;Sheng, Zixia&lt;/author&gt;&lt;author&gt;Wei, Lai&lt;/author&gt;&lt;/authors&gt;&lt;/contributors&gt;&lt;titles&gt;&lt;title&gt;FinTech credit and entrepreneurial growth&lt;/title&gt;&lt;secondary-title&gt;the Journal of Finance&lt;/secondary-title&gt;&lt;/titles&gt;&lt;periodical&gt;&lt;full-title&gt;the Journal of Finance&lt;/full-title&gt;&lt;/periodical&gt;&lt;pages&gt;3309-3359&lt;/pages&gt;&lt;volume&gt;79&lt;/volume&gt;&lt;number&gt;5&lt;/number&gt;&lt;dates&gt;&lt;year&gt;2024&lt;/year&gt;&lt;/dates&gt;&lt;isbn&gt;0022-1082&lt;/isbn&gt;&lt;urls&gt;&lt;/urls&gt;&lt;/record&gt;&lt;/Cite&gt;&lt;/EndNote&gt;</w:instrText>
      </w:r>
      <w:r w:rsidR="00340A28" w:rsidRPr="00AD67E0">
        <w:rPr>
          <w:rFonts w:ascii="Times New Roman" w:hAnsi="Times New Roman" w:cs="Times New Roman"/>
        </w:rPr>
        <w:fldChar w:fldCharType="separate"/>
      </w:r>
      <w:r w:rsidR="008B49A4" w:rsidRPr="00AD67E0">
        <w:rPr>
          <w:rFonts w:ascii="Times New Roman" w:hAnsi="Times New Roman" w:cs="Times New Roman"/>
          <w:noProof/>
        </w:rPr>
        <w:t>[10]</w:t>
      </w:r>
      <w:r w:rsidR="00340A28" w:rsidRPr="00AD67E0">
        <w:rPr>
          <w:rFonts w:ascii="Times New Roman" w:hAnsi="Times New Roman" w:cs="Times New Roman"/>
        </w:rPr>
        <w:fldChar w:fldCharType="end"/>
      </w:r>
      <w:r w:rsidR="006E41AE" w:rsidRPr="00AD67E0">
        <w:rPr>
          <w:rFonts w:ascii="Times New Roman" w:hAnsi="Times New Roman" w:cs="Times New Roman"/>
        </w:rPr>
        <w:t>.</w:t>
      </w:r>
      <w:r w:rsidR="00D86530" w:rsidRPr="00AD67E0">
        <w:rPr>
          <w:rFonts w:ascii="Times New Roman" w:hAnsi="Times New Roman" w:cs="Times New Roman"/>
        </w:rPr>
        <w:t xml:space="preserve"> Financial services and products</w:t>
      </w:r>
      <w:r w:rsidR="004D628D" w:rsidRPr="00AD67E0">
        <w:rPr>
          <w:rFonts w:ascii="Times New Roman" w:hAnsi="Times New Roman" w:cs="Times New Roman"/>
        </w:rPr>
        <w:t>, such as improved wallets,</w:t>
      </w:r>
      <w:r w:rsidR="00127908" w:rsidRPr="00AD67E0">
        <w:rPr>
          <w:rFonts w:ascii="Times New Roman" w:hAnsi="Times New Roman" w:cs="Times New Roman"/>
        </w:rPr>
        <w:t xml:space="preserve"> offer higher efficiency with cheaper costs</w:t>
      </w:r>
      <w:r w:rsidR="00450F21" w:rsidRPr="00AD67E0">
        <w:rPr>
          <w:rFonts w:ascii="Times New Roman" w:hAnsi="Times New Roman" w:cs="Times New Roman"/>
        </w:rPr>
        <w:t xml:space="preserve"> </w:t>
      </w:r>
      <w:r w:rsidR="00350B2E" w:rsidRPr="00AD67E0">
        <w:rPr>
          <w:rFonts w:ascii="Times New Roman" w:hAnsi="Times New Roman" w:cs="Times New Roman"/>
        </w:rPr>
        <w:t>and great convenience</w:t>
      </w:r>
      <w:r w:rsidR="00CC4F89" w:rsidRPr="00AD67E0">
        <w:rPr>
          <w:rFonts w:ascii="Times New Roman" w:hAnsi="Times New Roman" w:cs="Times New Roman"/>
        </w:rPr>
        <w:t xml:space="preserve"> by adopting Fintech</w:t>
      </w:r>
      <w:r w:rsidR="00260BF1" w:rsidRPr="00AD67E0">
        <w:rPr>
          <w:rFonts w:ascii="Times New Roman" w:hAnsi="Times New Roman" w:cs="Times New Roman"/>
        </w:rPr>
        <w:t xml:space="preserve"> </w:t>
      </w:r>
      <w:r w:rsidR="004D628D"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&lt;EndNote&gt;&lt;Cite&gt;&lt;Author&gt;Karthika&lt;/Author&gt;&lt;Year&gt;2025&lt;/Year&gt;&lt;RecNum&gt;215&lt;/RecNum&gt;&lt;DisplayText&gt;[11]&lt;/DisplayText&gt;&lt;record&gt;&lt;rec-number&gt;215&lt;/rec-number&gt;&lt;foreign-keys&gt;&lt;key app="EN" db-id="pva5dsewu29wstezad95pdfxwdpv9v2v2daa" timestamp="1759371470"&gt;215&lt;/key&gt;&lt;/foreign-keys&gt;&lt;ref-type name="Journal Article"&gt;17&lt;/ref-type&gt;&lt;contributors&gt;&lt;authors&gt;&lt;author&gt;Karthika, P&lt;/author&gt;&lt;author&gt;Karthikeyan, M&lt;/author&gt;&lt;author&gt;Jayendira, P Sankar&lt;/author&gt;&lt;/authors&gt;&lt;/contributors&gt;&lt;titles&gt;&lt;title&gt;Empowering Rural Banking for Sustainability: Exploring Fintech Solutions with Equitas Small Finance Bank&lt;/title&gt;&lt;secondary-title&gt;Trends and Challenges of Electronic Finance&lt;/secondary-title&gt;&lt;/titles&gt;&lt;periodical&gt;&lt;full-title&gt;Trends and Challenges of Electronic Finance&lt;/full-title&gt;&lt;/periodical&gt;&lt;pages&gt;141&lt;/pages&gt;&lt;dates&gt;&lt;year&gt;2025&lt;/year&gt;&lt;/dates&gt;&lt;urls&gt;&lt;/urls&gt;&lt;/record&gt;&lt;/Cite&gt;&lt;/EndNote&gt;</w:instrText>
      </w:r>
      <w:r w:rsidR="004D628D" w:rsidRPr="00AD67E0">
        <w:rPr>
          <w:rFonts w:ascii="Times New Roman" w:hAnsi="Times New Roman" w:cs="Times New Roman"/>
        </w:rPr>
        <w:fldChar w:fldCharType="separate"/>
      </w:r>
      <w:r w:rsidR="008B49A4" w:rsidRPr="00AD67E0">
        <w:rPr>
          <w:rFonts w:ascii="Times New Roman" w:hAnsi="Times New Roman" w:cs="Times New Roman"/>
          <w:noProof/>
        </w:rPr>
        <w:t>[11]</w:t>
      </w:r>
      <w:r w:rsidR="004D628D" w:rsidRPr="00AD67E0">
        <w:rPr>
          <w:rFonts w:ascii="Times New Roman" w:hAnsi="Times New Roman" w:cs="Times New Roman"/>
        </w:rPr>
        <w:fldChar w:fldCharType="end"/>
      </w:r>
      <w:r w:rsidR="00CC4F89" w:rsidRPr="00AD67E0">
        <w:rPr>
          <w:rFonts w:ascii="Times New Roman" w:hAnsi="Times New Roman" w:cs="Times New Roman"/>
        </w:rPr>
        <w:t>.</w:t>
      </w:r>
      <w:r w:rsidRPr="00AD67E0">
        <w:rPr>
          <w:rFonts w:ascii="Times New Roman" w:hAnsi="Times New Roman" w:cs="Times New Roman"/>
        </w:rPr>
        <w:t xml:space="preserve"> </w:t>
      </w:r>
      <w:r w:rsidR="00D44708" w:rsidRPr="00AD67E0">
        <w:rPr>
          <w:rFonts w:ascii="Times New Roman" w:hAnsi="Times New Roman" w:cs="Times New Roman"/>
        </w:rPr>
        <w:t xml:space="preserve">Fintech </w:t>
      </w:r>
      <w:r w:rsidR="00785FEB" w:rsidRPr="00AD67E0">
        <w:rPr>
          <w:rFonts w:ascii="Times New Roman" w:hAnsi="Times New Roman" w:cs="Times New Roman"/>
        </w:rPr>
        <w:t xml:space="preserve">also reduces access </w:t>
      </w:r>
      <w:r w:rsidR="005623F8" w:rsidRPr="00AD67E0">
        <w:rPr>
          <w:rFonts w:ascii="Times New Roman" w:hAnsi="Times New Roman" w:cs="Times New Roman"/>
        </w:rPr>
        <w:t>limitations</w:t>
      </w:r>
      <w:r w:rsidR="00785FEB" w:rsidRPr="00AD67E0">
        <w:rPr>
          <w:rFonts w:ascii="Times New Roman" w:hAnsi="Times New Roman" w:cs="Times New Roman"/>
        </w:rPr>
        <w:t xml:space="preserve"> </w:t>
      </w:r>
      <w:r w:rsidR="007975D6" w:rsidRPr="00AD67E0">
        <w:rPr>
          <w:rFonts w:ascii="Times New Roman" w:hAnsi="Times New Roman" w:cs="Times New Roman"/>
        </w:rPr>
        <w:t xml:space="preserve">by providing mechanical competencies </w:t>
      </w:r>
      <w:r w:rsidR="005466EA" w:rsidRPr="00AD67E0">
        <w:rPr>
          <w:rFonts w:ascii="Times New Roman" w:hAnsi="Times New Roman" w:cs="Times New Roman"/>
        </w:rPr>
        <w:t>and merging.</w:t>
      </w:r>
      <w:r w:rsidR="008A07EB" w:rsidRPr="00AD67E0">
        <w:rPr>
          <w:rFonts w:ascii="Times New Roman" w:hAnsi="Times New Roman" w:cs="Times New Roman"/>
        </w:rPr>
        <w:t xml:space="preserve"> Fintech allows new entrants </w:t>
      </w:r>
      <w:r w:rsidR="003B431C" w:rsidRPr="00AD67E0">
        <w:rPr>
          <w:rFonts w:ascii="Times New Roman" w:hAnsi="Times New Roman" w:cs="Times New Roman"/>
        </w:rPr>
        <w:t xml:space="preserve">the possibility of setting </w:t>
      </w:r>
      <w:r w:rsidR="00AC0F45" w:rsidRPr="00AD67E0">
        <w:rPr>
          <w:rFonts w:ascii="Times New Roman" w:hAnsi="Times New Roman" w:cs="Times New Roman"/>
        </w:rPr>
        <w:t>themselves up, presenting modern-day offerings</w:t>
      </w:r>
      <w:r w:rsidR="005623F8" w:rsidRPr="00AD67E0">
        <w:rPr>
          <w:rFonts w:ascii="Times New Roman" w:hAnsi="Times New Roman" w:cs="Times New Roman"/>
        </w:rPr>
        <w:t xml:space="preserve"> and goods in fee chains</w:t>
      </w:r>
      <w:r w:rsidR="00AC0F45" w:rsidRPr="00AD67E0">
        <w:rPr>
          <w:rFonts w:ascii="Times New Roman" w:hAnsi="Times New Roman" w:cs="Times New Roman"/>
        </w:rPr>
        <w:t xml:space="preserve"> </w:t>
      </w:r>
      <w:r w:rsidR="00613E74"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&lt;EndNote&gt;&lt;Cite&gt;&lt;Author&gt;Haralayya&lt;/Author&gt;&lt;Year&gt;2024&lt;/Year&gt;&lt;RecNum&gt;216&lt;/RecNum&gt;&lt;DisplayText&gt;[12]&lt;/DisplayText&gt;&lt;record&gt;&lt;rec-number&gt;216&lt;/rec-number&gt;&lt;foreign-keys&gt;&lt;key app="EN" db-id="pva5dsewu29wstezad95pdfxwdpv9v2v2daa" timestamp="1759372722"&gt;216&lt;/key&gt;&lt;/foreign-keys&gt;&lt;ref-type name="Journal Article"&gt;17&lt;/ref-type&gt;&lt;contributors&gt;&lt;authors&gt;&lt;author&gt;Haralayya, Dr Bhadrappa&lt;/author&gt;&lt;/authors&gt;&lt;/contributors&gt;&lt;titles&gt;&lt;title&gt;Fintech Disruption: Evaluating The Implications For Traditional Financial Institutions And Regulatory Frameworks&lt;/title&gt;&lt;secondary-title&gt;Available at SSRN 5000237&lt;/secondary-title&gt;&lt;/titles&gt;&lt;periodical&gt;&lt;full-title&gt;Available at SSRN 5000237&lt;/full-title&gt;&lt;/periodical&gt;&lt;dates&gt;&lt;year&gt;2024&lt;/year&gt;&lt;/dates&gt;&lt;urls&gt;&lt;/urls&gt;&lt;/record&gt;&lt;/Cite&gt;&lt;/EndNote&gt;</w:instrText>
      </w:r>
      <w:r w:rsidR="00613E74" w:rsidRPr="00AD67E0">
        <w:rPr>
          <w:rFonts w:ascii="Times New Roman" w:hAnsi="Times New Roman" w:cs="Times New Roman"/>
        </w:rPr>
        <w:fldChar w:fldCharType="separate"/>
      </w:r>
      <w:r w:rsidR="008B49A4" w:rsidRPr="00AD67E0">
        <w:rPr>
          <w:rFonts w:ascii="Times New Roman" w:hAnsi="Times New Roman" w:cs="Times New Roman"/>
          <w:noProof/>
        </w:rPr>
        <w:t>[12]</w:t>
      </w:r>
      <w:r w:rsidR="00613E74" w:rsidRPr="00AD67E0">
        <w:rPr>
          <w:rFonts w:ascii="Times New Roman" w:hAnsi="Times New Roman" w:cs="Times New Roman"/>
        </w:rPr>
        <w:fldChar w:fldCharType="end"/>
      </w:r>
      <w:r w:rsidR="005623F8" w:rsidRPr="00AD67E0">
        <w:rPr>
          <w:rFonts w:ascii="Times New Roman" w:hAnsi="Times New Roman" w:cs="Times New Roman"/>
        </w:rPr>
        <w:t>.</w:t>
      </w:r>
    </w:p>
    <w:p w14:paraId="5A4B5BD4" w14:textId="04FE62FB" w:rsidR="0012781F" w:rsidRPr="00AD67E0" w:rsidRDefault="003948DE" w:rsidP="00DD741E">
      <w:pPr>
        <w:pStyle w:val="FirstParagraph"/>
        <w:shd w:val="clear" w:color="auto" w:fill="FFFFFF" w:themeFill="background1"/>
        <w:spacing w:line="360" w:lineRule="auto"/>
        <w:jc w:val="both"/>
        <w:rPr>
          <w:rFonts w:ascii="Times New Roman" w:hAnsi="Times New Roman" w:cs="Times New Roman"/>
        </w:rPr>
      </w:pPr>
      <w:r w:rsidRPr="00AD67E0">
        <w:rPr>
          <w:rFonts w:ascii="Times New Roman" w:hAnsi="Times New Roman" w:cs="Times New Roman"/>
        </w:rPr>
        <w:t>In summary, several empirical studies</w:t>
      </w:r>
      <w:r w:rsidR="003D59A7" w:rsidRPr="00AD67E0">
        <w:rPr>
          <w:rFonts w:ascii="Times New Roman" w:hAnsi="Times New Roman" w:cs="Times New Roman"/>
        </w:rPr>
        <w:t xml:space="preserve"> have shown </w:t>
      </w:r>
      <w:r w:rsidR="0038216B" w:rsidRPr="00AD67E0">
        <w:rPr>
          <w:rFonts w:ascii="Times New Roman" w:hAnsi="Times New Roman" w:cs="Times New Roman"/>
        </w:rPr>
        <w:t>that Fintech improves</w:t>
      </w:r>
      <w:r w:rsidR="003D59A7" w:rsidRPr="00AD67E0">
        <w:rPr>
          <w:rFonts w:ascii="Times New Roman" w:hAnsi="Times New Roman" w:cs="Times New Roman"/>
        </w:rPr>
        <w:t xml:space="preserve"> microcredit </w:t>
      </w:r>
      <w:r w:rsidR="0038216B" w:rsidRPr="00AD67E0">
        <w:rPr>
          <w:rFonts w:ascii="Times New Roman" w:hAnsi="Times New Roman" w:cs="Times New Roman"/>
        </w:rPr>
        <w:t>uptake and payment system inclusion</w:t>
      </w:r>
      <w:r w:rsidR="007F5629" w:rsidRPr="00AD67E0">
        <w:rPr>
          <w:rFonts w:ascii="Times New Roman" w:hAnsi="Times New Roman" w:cs="Times New Roman"/>
        </w:rPr>
        <w:t xml:space="preserve">. While </w:t>
      </w:r>
      <w:r w:rsidR="00F26AFA" w:rsidRPr="00AD67E0">
        <w:rPr>
          <w:rFonts w:ascii="Times New Roman" w:hAnsi="Times New Roman" w:cs="Times New Roman"/>
        </w:rPr>
        <w:t>s</w:t>
      </w:r>
      <w:r w:rsidRPr="00AD67E0">
        <w:rPr>
          <w:rFonts w:ascii="Times New Roman" w:hAnsi="Times New Roman" w:cs="Times New Roman"/>
        </w:rPr>
        <w:t>ome studies suggest fintech</w:t>
      </w:r>
      <w:r w:rsidR="00F26AFA" w:rsidRPr="00AD67E0">
        <w:rPr>
          <w:rFonts w:ascii="Times New Roman" w:hAnsi="Times New Roman" w:cs="Times New Roman"/>
        </w:rPr>
        <w:t xml:space="preserve"> only </w:t>
      </w:r>
      <w:r w:rsidR="00C82B1E" w:rsidRPr="00AD67E0">
        <w:rPr>
          <w:rFonts w:ascii="Times New Roman" w:hAnsi="Times New Roman" w:cs="Times New Roman"/>
        </w:rPr>
        <w:t>benefits firms that are digitally capable,</w:t>
      </w:r>
      <w:r w:rsidR="005A4409" w:rsidRPr="00AD67E0">
        <w:rPr>
          <w:rFonts w:ascii="Times New Roman" w:hAnsi="Times New Roman" w:cs="Times New Roman"/>
        </w:rPr>
        <w:t xml:space="preserve"> which can lead to a wide gap between the </w:t>
      </w:r>
      <w:r w:rsidR="00C82B1E" w:rsidRPr="00AD67E0">
        <w:rPr>
          <w:rFonts w:ascii="Times New Roman" w:hAnsi="Times New Roman" w:cs="Times New Roman"/>
        </w:rPr>
        <w:t>digitally capable firms and the less digitally capable firms</w:t>
      </w:r>
      <w:r w:rsidR="00C60529" w:rsidRPr="00AD67E0">
        <w:rPr>
          <w:rFonts w:ascii="Times New Roman" w:hAnsi="Times New Roman" w:cs="Times New Roman"/>
        </w:rPr>
        <w:t xml:space="preserve"> </w:t>
      </w:r>
      <w:r w:rsidR="00402634"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&lt;EndNote&gt;&lt;Cite&gt;&lt;Author&gt;Ming&lt;/Author&gt;&lt;Year&gt;2025&lt;/Year&gt;&lt;RecNum&gt;217&lt;/RecNum&gt;&lt;DisplayText&gt;[13]&lt;/DisplayText&gt;&lt;record&gt;&lt;rec-number&gt;217&lt;/rec-number&gt;&lt;foreign-keys&gt;&lt;key app="EN" db-id="pva5dsewu29wstezad95pdfxwdpv9v2v2daa" timestamp="1759378433"&gt;217&lt;/key&gt;&lt;/foreign-keys&gt;&lt;ref-type name="Journal Article"&gt;17&lt;/ref-type&gt;&lt;contributors&gt;&lt;authors&gt;&lt;author&gt;Ming, Lei&lt;/author&gt;&lt;author&gt;Wu, Yifan&lt;/author&gt;&lt;author&gt;Yang, Shenggang&lt;/author&gt;&lt;author&gt;Yang, Xiaolin&lt;/author&gt;&lt;/authors&gt;&lt;/contributors&gt;&lt;titles&gt;&lt;title&gt;Fintech and large banks for SME financing: Evidence from China&lt;/title&gt;&lt;secondary-title&gt;Accounting &amp;amp; Finance&lt;/secondary-title&gt;&lt;/titles&gt;&lt;periodical&gt;&lt;full-title&gt;Accounting &amp;amp; Finance&lt;/full-title&gt;&lt;/periodical&gt;&lt;dates&gt;&lt;year&gt;2025&lt;/year&gt;&lt;/dates&gt;&lt;isbn&gt;0810-5391&lt;/isbn&gt;&lt;urls&gt;&lt;/urls&gt;&lt;/record&gt;&lt;/Cite&gt;&lt;/EndNote&gt;</w:instrText>
      </w:r>
      <w:r w:rsidR="00402634" w:rsidRPr="00AD67E0">
        <w:rPr>
          <w:rFonts w:ascii="Times New Roman" w:hAnsi="Times New Roman" w:cs="Times New Roman"/>
        </w:rPr>
        <w:fldChar w:fldCharType="separate"/>
      </w:r>
      <w:r w:rsidR="008B49A4" w:rsidRPr="00AD67E0">
        <w:rPr>
          <w:rFonts w:ascii="Times New Roman" w:hAnsi="Times New Roman" w:cs="Times New Roman"/>
          <w:noProof/>
        </w:rPr>
        <w:t>[13]</w:t>
      </w:r>
      <w:r w:rsidR="00402634" w:rsidRPr="00AD67E0">
        <w:rPr>
          <w:rFonts w:ascii="Times New Roman" w:hAnsi="Times New Roman" w:cs="Times New Roman"/>
        </w:rPr>
        <w:fldChar w:fldCharType="end"/>
      </w:r>
      <w:r w:rsidRPr="00AD67E0">
        <w:rPr>
          <w:rFonts w:ascii="Times New Roman" w:hAnsi="Times New Roman" w:cs="Times New Roman"/>
        </w:rPr>
        <w:t>. This proposal builds on these streams by explicitly modeling fintech as a moderator and investigating heterogeneity across firm size, sector, and digital readiness.</w:t>
      </w:r>
    </w:p>
    <w:p w14:paraId="7916B974" w14:textId="75FFA742" w:rsidR="00424EAC" w:rsidRPr="00AD67E0" w:rsidRDefault="00C35A3F" w:rsidP="00424EAC">
      <w:pPr>
        <w:pStyle w:val="BodyText"/>
        <w:rPr>
          <w:rFonts w:ascii="Times New Roman" w:hAnsi="Times New Roman" w:cs="Times New Roman"/>
          <w:b/>
          <w:bCs/>
          <w:sz w:val="28"/>
          <w:szCs w:val="28"/>
        </w:rPr>
      </w:pPr>
      <w:r w:rsidRPr="00AD67E0">
        <w:rPr>
          <w:rFonts w:ascii="Times New Roman" w:hAnsi="Times New Roman" w:cs="Times New Roman"/>
          <w:b/>
          <w:bCs/>
          <w:sz w:val="28"/>
          <w:szCs w:val="28"/>
        </w:rPr>
        <w:t xml:space="preserve">2.1 </w:t>
      </w:r>
      <w:r w:rsidR="00424EAC" w:rsidRPr="00AD67E0">
        <w:rPr>
          <w:rFonts w:ascii="Times New Roman" w:hAnsi="Times New Roman" w:cs="Times New Roman"/>
          <w:b/>
          <w:bCs/>
          <w:sz w:val="28"/>
          <w:szCs w:val="28"/>
        </w:rPr>
        <w:t xml:space="preserve">Financial Inclusion and </w:t>
      </w:r>
      <w:r w:rsidR="00B24D24" w:rsidRPr="00AD67E0">
        <w:rPr>
          <w:rFonts w:ascii="Times New Roman" w:hAnsi="Times New Roman" w:cs="Times New Roman"/>
          <w:b/>
          <w:bCs/>
          <w:sz w:val="28"/>
          <w:szCs w:val="28"/>
        </w:rPr>
        <w:t>Perceived</w:t>
      </w:r>
      <w:r w:rsidR="00424EAC" w:rsidRPr="00AD67E0">
        <w:rPr>
          <w:rFonts w:ascii="Times New Roman" w:hAnsi="Times New Roman" w:cs="Times New Roman"/>
          <w:b/>
          <w:bCs/>
          <w:sz w:val="28"/>
          <w:szCs w:val="28"/>
        </w:rPr>
        <w:t xml:space="preserve"> </w:t>
      </w:r>
      <w:r w:rsidR="00B24D24" w:rsidRPr="00AD67E0">
        <w:rPr>
          <w:rFonts w:ascii="Times New Roman" w:hAnsi="Times New Roman" w:cs="Times New Roman"/>
          <w:b/>
          <w:bCs/>
          <w:sz w:val="28"/>
          <w:szCs w:val="28"/>
        </w:rPr>
        <w:t>Ease of Use</w:t>
      </w:r>
    </w:p>
    <w:p w14:paraId="31AF15ED" w14:textId="357F1C25" w:rsidR="00B24D24" w:rsidRPr="00AD67E0" w:rsidRDefault="00B24D24" w:rsidP="00B24D24">
      <w:pPr>
        <w:pStyle w:val="BodyText"/>
        <w:spacing w:line="360" w:lineRule="auto"/>
        <w:jc w:val="both"/>
        <w:rPr>
          <w:rFonts w:ascii="Times New Roman" w:hAnsi="Times New Roman" w:cs="Times New Roman"/>
        </w:rPr>
      </w:pPr>
      <w:r w:rsidRPr="00AD67E0">
        <w:rPr>
          <w:rFonts w:ascii="Times New Roman" w:hAnsi="Times New Roman" w:cs="Times New Roman"/>
        </w:rPr>
        <w:t xml:space="preserve">Perceived Ease of Use (PEOU) plays a </w:t>
      </w:r>
      <w:r w:rsidR="001460CA" w:rsidRPr="00AD67E0">
        <w:rPr>
          <w:rFonts w:ascii="Times New Roman" w:hAnsi="Times New Roman" w:cs="Times New Roman"/>
        </w:rPr>
        <w:t>crucial role in FinTech adoption among SMEs, particularly in situations where limited digital skills and time constraints pose significant</w:t>
      </w:r>
      <w:r w:rsidRPr="00AD67E0">
        <w:rPr>
          <w:rFonts w:ascii="Times New Roman" w:hAnsi="Times New Roman" w:cs="Times New Roman"/>
        </w:rPr>
        <w:t xml:space="preserve"> challenges. Users are more willing to adopt a technology when they consider it easy to operate, a finding consistently supported across empirical studies</w:t>
      </w:r>
      <w:r w:rsidR="00CA7DE6" w:rsidRPr="00AD67E0">
        <w:rPr>
          <w:rFonts w:ascii="Times New Roman" w:hAnsi="Times New Roman" w:cs="Times New Roman"/>
        </w:rPr>
        <w:t xml:space="preserve"> </w:t>
      </w:r>
      <w:r w:rsidR="00CA7DE6" w:rsidRPr="00AD67E0">
        <w:rPr>
          <w:rFonts w:ascii="Times New Roman" w:hAnsi="Times New Roman" w:cs="Times New Roman"/>
        </w:rPr>
        <w:fldChar w:fldCharType="begin"/>
      </w:r>
      <w:r w:rsidR="00CA7DE6" w:rsidRPr="00AD67E0">
        <w:rPr>
          <w:rFonts w:ascii="Times New Roman" w:hAnsi="Times New Roman" w:cs="Times New Roman"/>
        </w:rPr>
        <w:instrText xml:space="preserve"> ADDIN EN.CITE &lt;EndNote&gt;&lt;Cite&gt;&lt;Author&gt;Efendi&lt;/Author&gt;&lt;Year&gt;2024&lt;/Year&gt;&lt;RecNum&gt;221&lt;/RecNum&gt;&lt;DisplayText&gt;[14]&lt;/DisplayText&gt;&lt;record&gt;&lt;rec-number&gt;221&lt;/rec-number&gt;&lt;foreign-keys&gt;&lt;key app="EN" db-id="pva5dsewu29wstezad95pdfxwdpv9v2v2daa" timestamp="1765522064"&gt;221&lt;/key&gt;&lt;/foreign-keys&gt;&lt;ref-type name="Journal Article"&gt;17&lt;/ref-type&gt;&lt;contributors&gt;&lt;authors&gt;&lt;author&gt;Efendi, Bahtiar&lt;/author&gt;&lt;author&gt;Ekasari, Silvia&lt;/author&gt;&lt;author&gt;Sani, Indra&lt;/author&gt;&lt;author&gt;Wakhidah, Esti Nur&lt;/author&gt;&lt;author&gt;Munizu, Musran&lt;/author&gt;&lt;/authors&gt;&lt;/contributors&gt;&lt;titles&gt;&lt;title&gt;Analysis Of The Influence Of Behavioral Intention, Perceived Ease Of Use And Perceived Usefulness On Actual Usage Of Digital Wallet Customers&lt;/title&gt;&lt;secondary-title&gt;JEMSI (Jurnal Ekonomi, Manajemen, dan Akuntansi)&lt;/secondary-title&gt;&lt;/titles&gt;&lt;periodical&gt;&lt;full-title&gt;JEMSI (Jurnal Ekonomi, Manajemen, dan Akuntansi)&lt;/full-title&gt;&lt;/periodical&gt;&lt;pages&gt;209-214&lt;/pages&gt;&lt;volume&gt;10&lt;/volume&gt;&lt;number&gt;1&lt;/number&gt;&lt;dates&gt;&lt;year&gt;2024&lt;/year&gt;&lt;/dates&gt;&lt;urls&gt;&lt;/urls&gt;&lt;/record&gt;&lt;/Cite&gt;&lt;/EndNote&gt;</w:instrText>
      </w:r>
      <w:r w:rsidR="00CA7DE6" w:rsidRPr="00AD67E0">
        <w:rPr>
          <w:rFonts w:ascii="Times New Roman" w:hAnsi="Times New Roman" w:cs="Times New Roman"/>
        </w:rPr>
        <w:fldChar w:fldCharType="separate"/>
      </w:r>
      <w:r w:rsidR="00CA7DE6" w:rsidRPr="00AD67E0">
        <w:rPr>
          <w:rFonts w:ascii="Times New Roman" w:hAnsi="Times New Roman" w:cs="Times New Roman"/>
          <w:noProof/>
        </w:rPr>
        <w:t>[14]</w:t>
      </w:r>
      <w:r w:rsidR="00CA7DE6" w:rsidRPr="00AD67E0">
        <w:rPr>
          <w:rFonts w:ascii="Times New Roman" w:hAnsi="Times New Roman" w:cs="Times New Roman"/>
        </w:rPr>
        <w:fldChar w:fldCharType="end"/>
      </w:r>
      <w:r w:rsidR="009F5CC1" w:rsidRPr="00AD67E0">
        <w:rPr>
          <w:rFonts w:ascii="Times New Roman" w:hAnsi="Times New Roman" w:cs="Times New Roman"/>
        </w:rPr>
        <w:t xml:space="preserve">, </w:t>
      </w:r>
      <w:r w:rsidR="00524410" w:rsidRPr="00AD67E0">
        <w:rPr>
          <w:rFonts w:ascii="Times New Roman" w:hAnsi="Times New Roman" w:cs="Times New Roman"/>
        </w:rPr>
        <w:fldChar w:fldCharType="begin"/>
      </w:r>
      <w:r w:rsidR="00524410" w:rsidRPr="00AD67E0">
        <w:rPr>
          <w:rFonts w:ascii="Times New Roman" w:hAnsi="Times New Roman" w:cs="Times New Roman"/>
        </w:rPr>
        <w:instrText xml:space="preserve"> ADDIN EN.CITE &lt;EndNote&gt;&lt;Cite&gt;&lt;Author&gt;Chong&lt;/Author&gt;&lt;Year&gt;2024&lt;/Year&gt;&lt;RecNum&gt;222&lt;/RecNum&gt;&lt;DisplayText&gt;[15]&lt;/DisplayText&gt;&lt;record&gt;&lt;rec-number&gt;222&lt;/rec-number&gt;&lt;foreign-keys&gt;&lt;key app="EN" db-id="pva5dsewu29wstezad95pdfxwdpv9v2v2daa" timestamp="1765522193"&gt;222&lt;/key&gt;&lt;/foreign-keys&gt;&lt;ref-type name="Journal Article"&gt;17&lt;/ref-type&gt;&lt;contributors&gt;&lt;authors&gt;&lt;author&gt;Chong, Yee-Lee&lt;/author&gt;&lt;author&gt;Lui, Tze-Kiat&lt;/author&gt;&lt;author&gt;Go, You-How&lt;/author&gt;&lt;/authors&gt;&lt;/contributors&gt;&lt;titles&gt;&lt;title&gt;Exploring the mediating effect of perceived ease of use and perceived usefulness on actual adoption of mobile wallets in Malaysia&lt;/title&gt;&lt;secondary-title&gt;Malaysian Journal of Business and Economics (MJBE)&lt;/secondary-title&gt;&lt;/titles&gt;&lt;periodical&gt;&lt;full-title&gt;Malaysian Journal of Business and Economics (MJBE)&lt;/full-title&gt;&lt;/periodical&gt;&lt;pages&gt;73-89&lt;/pages&gt;&lt;volume&gt;11&lt;/volume&gt;&lt;number&gt;1&lt;/number&gt;&lt;dates&gt;&lt;year&gt;2024&lt;/year&gt;&lt;/dates&gt;&lt;isbn&gt;2289-8018&lt;/isbn&gt;&lt;urls&gt;&lt;/urls&gt;&lt;/record&gt;&lt;/Cite&gt;&lt;/EndNote&gt;</w:instrText>
      </w:r>
      <w:r w:rsidR="00524410" w:rsidRPr="00AD67E0">
        <w:rPr>
          <w:rFonts w:ascii="Times New Roman" w:hAnsi="Times New Roman" w:cs="Times New Roman"/>
        </w:rPr>
        <w:fldChar w:fldCharType="separate"/>
      </w:r>
      <w:r w:rsidR="00524410" w:rsidRPr="00AD67E0">
        <w:rPr>
          <w:rFonts w:ascii="Times New Roman" w:hAnsi="Times New Roman" w:cs="Times New Roman"/>
          <w:noProof/>
        </w:rPr>
        <w:t>[15]</w:t>
      </w:r>
      <w:r w:rsidR="00524410" w:rsidRPr="00AD67E0">
        <w:rPr>
          <w:rFonts w:ascii="Times New Roman" w:hAnsi="Times New Roman" w:cs="Times New Roman"/>
        </w:rPr>
        <w:fldChar w:fldCharType="end"/>
      </w:r>
      <w:r w:rsidR="00524410" w:rsidRPr="00AD67E0">
        <w:rPr>
          <w:rFonts w:ascii="Times New Roman" w:hAnsi="Times New Roman" w:cs="Times New Roman"/>
        </w:rPr>
        <w:t xml:space="preserve">. </w:t>
      </w:r>
      <w:r w:rsidRPr="00AD67E0">
        <w:rPr>
          <w:rFonts w:ascii="Times New Roman" w:hAnsi="Times New Roman" w:cs="Times New Roman"/>
        </w:rPr>
        <w:t xml:space="preserve">Evidence from the COVID-19 period also demonstrated that ease of </w:t>
      </w:r>
      <w:r w:rsidR="00046325" w:rsidRPr="00AD67E0">
        <w:rPr>
          <w:rFonts w:ascii="Times New Roman" w:hAnsi="Times New Roman" w:cs="Times New Roman"/>
        </w:rPr>
        <w:t xml:space="preserve">use, together with perceived usefulness and system support, </w:t>
      </w:r>
      <w:r w:rsidRPr="00AD67E0">
        <w:rPr>
          <w:rFonts w:ascii="Times New Roman" w:hAnsi="Times New Roman" w:cs="Times New Roman"/>
        </w:rPr>
        <w:t>was essential for technology adoption among SMEs</w:t>
      </w:r>
      <w:r w:rsidR="00046325" w:rsidRPr="00AD67E0">
        <w:rPr>
          <w:rFonts w:ascii="Times New Roman" w:hAnsi="Times New Roman" w:cs="Times New Roman"/>
        </w:rPr>
        <w:t>.</w:t>
      </w:r>
      <w:r w:rsidRPr="00AD67E0">
        <w:rPr>
          <w:rFonts w:ascii="Times New Roman" w:hAnsi="Times New Roman" w:cs="Times New Roman"/>
        </w:rPr>
        <w:t xml:space="preserve"> PEOU has shown strong influence on behavioral intention, continued usage, and trust in contexts such as Islamic FinTech, P2P lending, and QRIS payment systems </w:t>
      </w:r>
      <w:r w:rsidR="00490CF6" w:rsidRPr="00AD67E0">
        <w:rPr>
          <w:rFonts w:ascii="Times New Roman" w:hAnsi="Times New Roman" w:cs="Times New Roman"/>
        </w:rPr>
        <w:fldChar w:fldCharType="begin"/>
      </w:r>
      <w:r w:rsidR="00490CF6" w:rsidRPr="00AD67E0">
        <w:rPr>
          <w:rFonts w:ascii="Times New Roman" w:hAnsi="Times New Roman" w:cs="Times New Roman"/>
        </w:rPr>
        <w:instrText xml:space="preserve"> ADDIN EN.CITE &lt;EndNote&gt;&lt;Cite&gt;&lt;Author&gt;Mahmoud&lt;/Author&gt;&lt;Year&gt;2025&lt;/Year&gt;&lt;RecNum&gt;223&lt;/RecNum&gt;&lt;DisplayText&gt;[16]&lt;/DisplayText&gt;&lt;record&gt;&lt;rec-number&gt;223&lt;/rec-number&gt;&lt;foreign-keys&gt;&lt;key app="EN" db-id="pva5dsewu29wstezad95pdfxwdpv9v2v2daa" timestamp="1765522309"&gt;223&lt;/key&gt;&lt;/foreign-keys&gt;&lt;ref-type name="Journal Article"&gt;17&lt;/ref-type&gt;&lt;contributors&gt;&lt;authors&gt;&lt;author&gt;Mahmoud, Mahmoud Ahmad&lt;/author&gt;&lt;author&gt;Ma’aji, Muhammad M&lt;/author&gt;&lt;author&gt;Abdullahi, Mohammed Sani&lt;/author&gt;&lt;author&gt;Karaye, Abubakar Balarabe&lt;/author&gt;&lt;author&gt;Garba, Abubakar Salisu&lt;/author&gt;&lt;/authors&gt;&lt;/contributors&gt;&lt;titles&gt;&lt;title&gt;Factors influencing the Islamic Fintech acceptance: moderating role of Islamic financial literacy&lt;/title&gt;&lt;secondary-title&gt;Journal of Islamic Accounting and Business Research&lt;/secondary-title&gt;&lt;/titles&gt;&lt;periodical&gt;&lt;full-title&gt;Journal of Islamic Accounting and Business Research&lt;/full-title&gt;&lt;/periodical&gt;&lt;dates&gt;&lt;year&gt;2025&lt;/year&gt;&lt;/dates&gt;&lt;isbn&gt;1759-0817&lt;/isbn&gt;&lt;urls&gt;&lt;/urls&gt;&lt;/record&gt;&lt;/Cite&gt;&lt;/EndNote&gt;</w:instrText>
      </w:r>
      <w:r w:rsidR="00490CF6" w:rsidRPr="00AD67E0">
        <w:rPr>
          <w:rFonts w:ascii="Times New Roman" w:hAnsi="Times New Roman" w:cs="Times New Roman"/>
        </w:rPr>
        <w:fldChar w:fldCharType="separate"/>
      </w:r>
      <w:r w:rsidR="00490CF6" w:rsidRPr="00AD67E0">
        <w:rPr>
          <w:rFonts w:ascii="Times New Roman" w:hAnsi="Times New Roman" w:cs="Times New Roman"/>
          <w:noProof/>
        </w:rPr>
        <w:t>[16]</w:t>
      </w:r>
      <w:r w:rsidR="00490CF6" w:rsidRPr="00AD67E0">
        <w:rPr>
          <w:rFonts w:ascii="Times New Roman" w:hAnsi="Times New Roman" w:cs="Times New Roman"/>
        </w:rPr>
        <w:fldChar w:fldCharType="end"/>
      </w:r>
      <w:r w:rsidRPr="00AD67E0">
        <w:rPr>
          <w:rFonts w:ascii="Times New Roman" w:hAnsi="Times New Roman" w:cs="Times New Roman"/>
        </w:rPr>
        <w:t xml:space="preserve">. Several studies further suggest that ease of use may even exert a stronger or independent effect compared to perceived usefulness </w:t>
      </w:r>
      <w:r w:rsidR="00C93C3E" w:rsidRPr="00AD67E0">
        <w:rPr>
          <w:rFonts w:ascii="Times New Roman" w:hAnsi="Times New Roman" w:cs="Times New Roman"/>
        </w:rPr>
        <w:fldChar w:fldCharType="begin"/>
      </w:r>
      <w:r w:rsidR="00C93C3E" w:rsidRPr="00AD67E0">
        <w:rPr>
          <w:rFonts w:ascii="Times New Roman" w:hAnsi="Times New Roman" w:cs="Times New Roman"/>
        </w:rPr>
        <w:instrText xml:space="preserve"> ADDIN EN.CITE &lt;EndNote&gt;&lt;Cite&gt;&lt;Author&gt;Lusiana&lt;/Author&gt;&lt;Year&gt;2025&lt;/Year&gt;&lt;RecNum&gt;224&lt;/RecNum&gt;&lt;DisplayText&gt;[17]&lt;/DisplayText&gt;&lt;record&gt;&lt;rec-number&gt;224&lt;/rec-number&gt;&lt;foreign-keys&gt;&lt;key app="EN" db-id="pva5dsewu29wstezad95pdfxwdpv9v2v2daa" timestamp="1765522523"&gt;224&lt;/key&gt;&lt;/foreign-keys&gt;&lt;ref-type name="Journal Article"&gt;17&lt;/ref-type&gt;&lt;contributors&gt;&lt;authors&gt;&lt;author&gt;Lusiana, Mia&lt;/author&gt;&lt;author&gt;Yuli, Anita Siska&lt;/author&gt;&lt;author&gt;Rahman, Taufiqur&lt;/author&gt;&lt;/authors&gt;&lt;/contributors&gt;&lt;titles&gt;&lt;title&gt;Effect of Perceived Ease of Use on Intention to Reuse Flip via Perceived Usefulness in Islamic Business&lt;/title&gt;&lt;secondary-title&gt;Research Horizon&lt;/secondary-title&gt;&lt;/titles&gt;&lt;periodical&gt;&lt;full-title&gt;Research Horizon&lt;/full-title&gt;&lt;/periodical&gt;&lt;pages&gt;283-296&lt;/pages&gt;&lt;volume&gt;5&lt;/volume&gt;&lt;number&gt;2&lt;/number&gt;&lt;dates&gt;&lt;year&gt;2025&lt;/year&gt;&lt;/dates&gt;&lt;isbn&gt;2807-9531&lt;/isbn&gt;&lt;urls&gt;&lt;/urls&gt;&lt;/record&gt;&lt;/Cite&gt;&lt;/EndNote&gt;</w:instrText>
      </w:r>
      <w:r w:rsidR="00C93C3E" w:rsidRPr="00AD67E0">
        <w:rPr>
          <w:rFonts w:ascii="Times New Roman" w:hAnsi="Times New Roman" w:cs="Times New Roman"/>
        </w:rPr>
        <w:fldChar w:fldCharType="separate"/>
      </w:r>
      <w:r w:rsidR="00C93C3E" w:rsidRPr="00AD67E0">
        <w:rPr>
          <w:rFonts w:ascii="Times New Roman" w:hAnsi="Times New Roman" w:cs="Times New Roman"/>
          <w:noProof/>
        </w:rPr>
        <w:t>[17]</w:t>
      </w:r>
      <w:r w:rsidR="00C93C3E" w:rsidRPr="00AD67E0">
        <w:rPr>
          <w:rFonts w:ascii="Times New Roman" w:hAnsi="Times New Roman" w:cs="Times New Roman"/>
        </w:rPr>
        <w:fldChar w:fldCharType="end"/>
      </w:r>
      <w:r w:rsidRPr="00AD67E0">
        <w:rPr>
          <w:rFonts w:ascii="Times New Roman" w:hAnsi="Times New Roman" w:cs="Times New Roman"/>
        </w:rPr>
        <w:t xml:space="preserve">. Additionally, usability has been linked to behavioral intention, satisfaction, and user enjoyment in digital payments and e-money services, especially when supported by adequate literacy and trust levels </w:t>
      </w:r>
      <w:r w:rsidR="00703EE2" w:rsidRPr="00AD67E0">
        <w:rPr>
          <w:rFonts w:ascii="Times New Roman" w:hAnsi="Times New Roman" w:cs="Times New Roman"/>
        </w:rPr>
        <w:fldChar w:fldCharType="begin"/>
      </w:r>
      <w:r w:rsidR="00703EE2" w:rsidRPr="00AD67E0">
        <w:rPr>
          <w:rFonts w:ascii="Times New Roman" w:hAnsi="Times New Roman" w:cs="Times New Roman"/>
        </w:rPr>
        <w:instrText xml:space="preserve"> ADDIN EN.CITE &lt;EndNote&gt;&lt;Cite&gt;&lt;Author&gt;Rahmawati&lt;/Author&gt;&lt;Year&gt;2024&lt;/Year&gt;&lt;RecNum&gt;225&lt;/RecNum&gt;&lt;DisplayText&gt;[18]&lt;/DisplayText&gt;&lt;record&gt;&lt;rec-number&gt;225&lt;/rec-number&gt;&lt;foreign-keys&gt;&lt;key app="EN" db-id="pva5dsewu29wstezad95pdfxwdpv9v2v2daa" timestamp="1765522627"&gt;225&lt;/key&gt;&lt;/foreign-keys&gt;&lt;ref-type name="Journal Article"&gt;17&lt;/ref-type&gt;&lt;contributors&gt;&lt;authors&gt;&lt;author&gt;Rahmawati, Fitri&lt;/author&gt;&lt;author&gt;Merlinda, Santi&lt;/author&gt;&lt;/authors&gt;&lt;/contributors&gt;&lt;titles&gt;&lt;title&gt;The effect of perceived benefits, ease of use, and risk on culinary MSMEs’ interest in utilizing QRIS&lt;/title&gt;&lt;secondary-title&gt;Journal of Business &amp;amp; Banking&lt;/secondary-title&gt;&lt;/titles&gt;&lt;periodical&gt;&lt;full-title&gt;Journal of Business &amp;amp; Banking&lt;/full-title&gt;&lt;/periodical&gt;&lt;pages&gt;19-38&lt;/pages&gt;&lt;volume&gt;14&lt;/volume&gt;&lt;number&gt;1&lt;/number&gt;&lt;dates&gt;&lt;year&gt;2024&lt;/year&gt;&lt;/dates&gt;&lt;isbn&gt;2303-3460&lt;/isbn&gt;&lt;urls&gt;&lt;/urls&gt;&lt;/record&gt;&lt;/Cite&gt;&lt;/EndNote&gt;</w:instrText>
      </w:r>
      <w:r w:rsidR="00703EE2" w:rsidRPr="00AD67E0">
        <w:rPr>
          <w:rFonts w:ascii="Times New Roman" w:hAnsi="Times New Roman" w:cs="Times New Roman"/>
        </w:rPr>
        <w:fldChar w:fldCharType="separate"/>
      </w:r>
      <w:r w:rsidR="00703EE2" w:rsidRPr="00AD67E0">
        <w:rPr>
          <w:rFonts w:ascii="Times New Roman" w:hAnsi="Times New Roman" w:cs="Times New Roman"/>
          <w:noProof/>
        </w:rPr>
        <w:t>[18]</w:t>
      </w:r>
      <w:r w:rsidR="00703EE2" w:rsidRPr="00AD67E0">
        <w:rPr>
          <w:rFonts w:ascii="Times New Roman" w:hAnsi="Times New Roman" w:cs="Times New Roman"/>
        </w:rPr>
        <w:fldChar w:fldCharType="end"/>
      </w:r>
      <w:r w:rsidRPr="00AD67E0">
        <w:rPr>
          <w:rFonts w:ascii="Times New Roman" w:hAnsi="Times New Roman" w:cs="Times New Roman"/>
        </w:rPr>
        <w:t>.</w:t>
      </w:r>
      <w:r w:rsidR="008015A2" w:rsidRPr="00AD67E0">
        <w:rPr>
          <w:rFonts w:ascii="Times New Roman" w:hAnsi="Times New Roman" w:cs="Times New Roman"/>
        </w:rPr>
        <w:t xml:space="preserve"> </w:t>
      </w:r>
      <w:r w:rsidRPr="00AD67E0">
        <w:rPr>
          <w:rFonts w:ascii="Times New Roman" w:hAnsi="Times New Roman" w:cs="Times New Roman"/>
        </w:rPr>
        <w:t>Overall, the literature consistently reaffirms that usability remains a central determinant of FinTech adoption across different platforms and geographical contexts</w:t>
      </w:r>
      <w:r w:rsidR="008015A2" w:rsidRPr="00AD67E0">
        <w:rPr>
          <w:rFonts w:ascii="Times New Roman" w:hAnsi="Times New Roman" w:cs="Times New Roman"/>
        </w:rPr>
        <w:t xml:space="preserve"> </w:t>
      </w:r>
      <w:r w:rsidR="00F65592" w:rsidRPr="00AD67E0">
        <w:rPr>
          <w:rFonts w:ascii="Times New Roman" w:hAnsi="Times New Roman" w:cs="Times New Roman"/>
        </w:rPr>
        <w:fldChar w:fldCharType="begin"/>
      </w:r>
      <w:r w:rsidR="00F65592" w:rsidRPr="00AD67E0">
        <w:rPr>
          <w:rFonts w:ascii="Times New Roman" w:hAnsi="Times New Roman" w:cs="Times New Roman"/>
        </w:rPr>
        <w:instrText xml:space="preserve"> ADDIN EN.CITE &lt;EndNote&gt;&lt;Cite&gt;&lt;Author&gt;Edo&lt;/Author&gt;&lt;Year&gt;2024&lt;/Year&gt;&lt;RecNum&gt;226&lt;/RecNum&gt;&lt;DisplayText&gt;[19]&lt;/DisplayText&gt;&lt;record&gt;&lt;rec-number&gt;226&lt;/rec-number&gt;&lt;foreign-keys&gt;&lt;key app="EN" db-id="pva5dsewu29wstezad95pdfxwdpv9v2v2daa" timestamp="1765522707"&gt;226&lt;/key&gt;&lt;/foreign-keys&gt;&lt;ref-type name="Journal Article"&gt;17&lt;/ref-type&gt;&lt;contributors&gt;&lt;authors&gt;&lt;author&gt;Edo, Jimmy Julio Ratu&lt;/author&gt;&lt;author&gt;Soma, Abdul Mukti&lt;/author&gt;&lt;author&gt;Sitorus, Palti Marulitua&lt;/author&gt;&lt;/authors&gt;&lt;/contributors&gt;&lt;titles&gt;&lt;title&gt;Factors Influencing Fintech Adoption Among MSME’s in Bandung West Java Indonesia&lt;/title&gt;&lt;secondary-title&gt;JASF: Journal of Accounting and Strategic Finance&lt;/secondary-title&gt;&lt;/titles&gt;&lt;periodical&gt;&lt;full-title&gt;JASF: Journal of Accounting and Strategic Finance&lt;/full-title&gt;&lt;/periodical&gt;&lt;pages&gt;283-299&lt;/pages&gt;&lt;volume&gt;7&lt;/volume&gt;&lt;number&gt;2&lt;/number&gt;&lt;dates&gt;&lt;year&gt;2024&lt;/year&gt;&lt;/dates&gt;&lt;isbn&gt;2614-6649&lt;/isbn&gt;&lt;urls&gt;&lt;/urls&gt;&lt;/record&gt;&lt;/Cite&gt;&lt;/EndNote&gt;</w:instrText>
      </w:r>
      <w:r w:rsidR="00F65592" w:rsidRPr="00AD67E0">
        <w:rPr>
          <w:rFonts w:ascii="Times New Roman" w:hAnsi="Times New Roman" w:cs="Times New Roman"/>
        </w:rPr>
        <w:fldChar w:fldCharType="separate"/>
      </w:r>
      <w:r w:rsidR="00F65592" w:rsidRPr="00AD67E0">
        <w:rPr>
          <w:rFonts w:ascii="Times New Roman" w:hAnsi="Times New Roman" w:cs="Times New Roman"/>
          <w:noProof/>
        </w:rPr>
        <w:t>[19]</w:t>
      </w:r>
      <w:r w:rsidR="00F65592" w:rsidRPr="00AD67E0">
        <w:rPr>
          <w:rFonts w:ascii="Times New Roman" w:hAnsi="Times New Roman" w:cs="Times New Roman"/>
        </w:rPr>
        <w:fldChar w:fldCharType="end"/>
      </w:r>
      <w:r w:rsidRPr="00AD67E0">
        <w:rPr>
          <w:rFonts w:ascii="Times New Roman" w:hAnsi="Times New Roman" w:cs="Times New Roman"/>
        </w:rPr>
        <w:t>.</w:t>
      </w:r>
    </w:p>
    <w:p w14:paraId="1C34C411" w14:textId="061B4AEC" w:rsidR="00583E39" w:rsidRPr="00AD67E0" w:rsidRDefault="00C35A3F" w:rsidP="00621800">
      <w:pPr>
        <w:pStyle w:val="BodyText"/>
        <w:spacing w:line="360" w:lineRule="auto"/>
        <w:rPr>
          <w:rFonts w:ascii="Times New Roman" w:hAnsi="Times New Roman" w:cs="Times New Roman"/>
          <w:b/>
          <w:bCs/>
          <w:lang w:val="en-MY"/>
        </w:rPr>
      </w:pPr>
      <w:r w:rsidRPr="00AD67E0">
        <w:rPr>
          <w:rFonts w:ascii="Times New Roman" w:hAnsi="Times New Roman" w:cs="Times New Roman"/>
          <w:b/>
          <w:bCs/>
          <w:lang w:val="en-MY"/>
        </w:rPr>
        <w:lastRenderedPageBreak/>
        <w:t xml:space="preserve">2.2 </w:t>
      </w:r>
      <w:r w:rsidR="00621800" w:rsidRPr="00AD67E0">
        <w:rPr>
          <w:rFonts w:ascii="Times New Roman" w:hAnsi="Times New Roman" w:cs="Times New Roman"/>
          <w:b/>
          <w:bCs/>
          <w:lang w:val="en-MY"/>
        </w:rPr>
        <w:t xml:space="preserve">Financial Inclusion, </w:t>
      </w:r>
      <w:r w:rsidR="00583E39" w:rsidRPr="00AD67E0">
        <w:rPr>
          <w:rFonts w:ascii="Times New Roman" w:hAnsi="Times New Roman" w:cs="Times New Roman"/>
          <w:b/>
          <w:bCs/>
          <w:lang w:val="en-MY"/>
        </w:rPr>
        <w:t xml:space="preserve">Perceived Usefulness, Perceived </w:t>
      </w:r>
      <w:r w:rsidR="00783097" w:rsidRPr="00AD67E0">
        <w:rPr>
          <w:rFonts w:ascii="Times New Roman" w:hAnsi="Times New Roman" w:cs="Times New Roman"/>
          <w:b/>
          <w:bCs/>
          <w:lang w:val="en-MY"/>
        </w:rPr>
        <w:t>Security (PS) Trust (T)</w:t>
      </w:r>
      <w:r w:rsidR="00621800" w:rsidRPr="00AD67E0">
        <w:rPr>
          <w:rFonts w:ascii="Times New Roman" w:hAnsi="Times New Roman" w:cs="Times New Roman"/>
          <w:b/>
          <w:bCs/>
          <w:lang w:val="en-MY"/>
        </w:rPr>
        <w:t>,</w:t>
      </w:r>
      <w:r w:rsidR="00783097" w:rsidRPr="00AD67E0">
        <w:rPr>
          <w:rFonts w:ascii="Times New Roman" w:hAnsi="Times New Roman" w:cs="Times New Roman"/>
          <w:b/>
          <w:bCs/>
          <w:lang w:val="en-MY"/>
        </w:rPr>
        <w:t xml:space="preserve"> </w:t>
      </w:r>
      <w:r w:rsidR="00621800" w:rsidRPr="00AD67E0">
        <w:rPr>
          <w:rFonts w:ascii="Times New Roman" w:hAnsi="Times New Roman" w:cs="Times New Roman"/>
          <w:b/>
          <w:bCs/>
          <w:lang w:val="en-MY"/>
        </w:rPr>
        <w:t>Digital Financial Literacy (DFL)</w:t>
      </w:r>
      <w:r w:rsidR="002E1C7D" w:rsidRPr="00AD67E0">
        <w:rPr>
          <w:rFonts w:ascii="Times New Roman" w:hAnsi="Times New Roman" w:cs="Times New Roman"/>
          <w:b/>
          <w:bCs/>
          <w:lang w:val="en-MY"/>
        </w:rPr>
        <w:t>,</w:t>
      </w:r>
      <w:r w:rsidR="00621800" w:rsidRPr="00AD67E0">
        <w:rPr>
          <w:rFonts w:ascii="Times New Roman" w:hAnsi="Times New Roman" w:cs="Times New Roman"/>
          <w:b/>
          <w:bCs/>
          <w:lang w:val="en-MY"/>
        </w:rPr>
        <w:t xml:space="preserve"> and Perceived Regulatory Support (PRS)</w:t>
      </w:r>
    </w:p>
    <w:p w14:paraId="798B65E4" w14:textId="6AF947A6" w:rsidR="00E33B42" w:rsidRPr="00AD67E0" w:rsidRDefault="003D6B6F" w:rsidP="00E33B42">
      <w:pPr>
        <w:pStyle w:val="BodyText"/>
        <w:spacing w:line="360" w:lineRule="auto"/>
        <w:jc w:val="both"/>
        <w:rPr>
          <w:rFonts w:ascii="Times New Roman" w:hAnsi="Times New Roman" w:cs="Times New Roman"/>
          <w:lang w:val="en-MY"/>
        </w:rPr>
      </w:pPr>
      <w:r w:rsidRPr="00AD67E0">
        <w:rPr>
          <w:rFonts w:ascii="Times New Roman" w:hAnsi="Times New Roman" w:cs="Times New Roman"/>
          <w:lang w:val="en-MY"/>
        </w:rPr>
        <w:t>Perceived</w:t>
      </w:r>
      <w:r w:rsidR="00E33B42" w:rsidRPr="00AD67E0">
        <w:rPr>
          <w:rFonts w:ascii="Times New Roman" w:hAnsi="Times New Roman" w:cs="Times New Roman"/>
          <w:lang w:val="en-MY"/>
        </w:rPr>
        <w:t xml:space="preserve"> Usefulness (PU) remains one of the most influential predictors of technology adoption, as users are more inclined to embrace digital financial services when they see clear value in improving business performance and operational efficiency</w:t>
      </w:r>
      <w:r w:rsidR="001F28A2" w:rsidRPr="00AD67E0">
        <w:rPr>
          <w:rFonts w:ascii="Times New Roman" w:hAnsi="Times New Roman" w:cs="Times New Roman"/>
          <w:lang w:val="en-MY"/>
        </w:rPr>
        <w:fldChar w:fldCharType="begin"/>
      </w:r>
      <w:r w:rsidR="001F28A2" w:rsidRPr="00AD67E0">
        <w:rPr>
          <w:rFonts w:ascii="Times New Roman" w:hAnsi="Times New Roman" w:cs="Times New Roman"/>
          <w:lang w:val="en-MY"/>
        </w:rPr>
        <w:instrText xml:space="preserve"> ADDIN EN.CITE &lt;EndNote&gt;&lt;Cite&gt;&lt;Author&gt;Efendi&lt;/Author&gt;&lt;Year&gt;2024&lt;/Year&gt;&lt;RecNum&gt;236&lt;/RecNum&gt;&lt;DisplayText&gt;[14]&lt;/DisplayText&gt;&lt;record&gt;&lt;rec-number&gt;236&lt;/rec-number&gt;&lt;foreign-keys&gt;&lt;key app="EN" db-id="pva5dsewu29wstezad95pdfxwdpv9v2v2daa" timestamp="1765591555"&gt;236&lt;/key&gt;&lt;/foreign-keys&gt;&lt;ref-type name="Journal Article"&gt;17&lt;/ref-type&gt;&lt;contributors&gt;&lt;authors&gt;&lt;author&gt;Efendi, Bahtiar&lt;/author&gt;&lt;author&gt;Ekasari, Silvia&lt;/author&gt;&lt;author&gt;Sani, Indra&lt;/author&gt;&lt;author&gt;Wakhidah, Esti Nur&lt;/author&gt;&lt;author&gt;Munizu, Musran&lt;/author&gt;&lt;/authors&gt;&lt;/contributors&gt;&lt;titles&gt;&lt;title&gt;Analysis Of The Influence Of Behavioral Intention, Perceived Ease Of Use And Perceived Usefulness On Actual Usage Of Digital Wallet Customers&lt;/title&gt;&lt;secondary-title&gt;JEMSI (Jurnal Ekonomi, Manajemen, dan Akuntansi)&lt;/secondary-title&gt;&lt;/titles&gt;&lt;periodical&gt;&lt;full-title&gt;JEMSI (Jurnal Ekonomi, Manajemen, dan Akuntansi)&lt;/full-title&gt;&lt;/periodical&gt;&lt;pages&gt;209-214&lt;/pages&gt;&lt;volume&gt;10&lt;/volume&gt;&lt;number&gt;1&lt;/number&gt;&lt;dates&gt;&lt;year&gt;2024&lt;/year&gt;&lt;/dates&gt;&lt;urls&gt;&lt;/urls&gt;&lt;/record&gt;&lt;/Cite&gt;&lt;/EndNote&gt;</w:instrText>
      </w:r>
      <w:r w:rsidR="001F28A2" w:rsidRPr="00AD67E0">
        <w:rPr>
          <w:rFonts w:ascii="Times New Roman" w:hAnsi="Times New Roman" w:cs="Times New Roman"/>
          <w:lang w:val="en-MY"/>
        </w:rPr>
        <w:fldChar w:fldCharType="separate"/>
      </w:r>
      <w:r w:rsidR="001F28A2" w:rsidRPr="00AD67E0">
        <w:rPr>
          <w:rFonts w:ascii="Times New Roman" w:hAnsi="Times New Roman" w:cs="Times New Roman"/>
          <w:noProof/>
          <w:lang w:val="en-MY"/>
        </w:rPr>
        <w:t>[14]</w:t>
      </w:r>
      <w:r w:rsidR="001F28A2" w:rsidRPr="00AD67E0">
        <w:rPr>
          <w:rFonts w:ascii="Times New Roman" w:hAnsi="Times New Roman" w:cs="Times New Roman"/>
          <w:lang w:val="en-MY"/>
        </w:rPr>
        <w:fldChar w:fldCharType="end"/>
      </w:r>
      <w:r w:rsidR="00E33B42" w:rsidRPr="00AD67E0">
        <w:rPr>
          <w:rFonts w:ascii="Times New Roman" w:hAnsi="Times New Roman" w:cs="Times New Roman"/>
          <w:lang w:val="en-MY"/>
        </w:rPr>
        <w:t xml:space="preserve">. Studies have consistently demonstrated that FinTech solutions are adopted when SMEs believe these technologies enhance financial accessibility, reduce costs, and streamline business transactions. PU also shapes users’ confidence in the long-term benefits of using digital platforms, strengthening </w:t>
      </w:r>
      <w:r w:rsidR="003D4297" w:rsidRPr="00AD67E0">
        <w:rPr>
          <w:rFonts w:ascii="Times New Roman" w:hAnsi="Times New Roman" w:cs="Times New Roman"/>
          <w:lang w:val="en-MY"/>
        </w:rPr>
        <w:t>behavioural</w:t>
      </w:r>
      <w:r w:rsidR="00E33B42" w:rsidRPr="00AD67E0">
        <w:rPr>
          <w:rFonts w:ascii="Times New Roman" w:hAnsi="Times New Roman" w:cs="Times New Roman"/>
          <w:lang w:val="en-MY"/>
        </w:rPr>
        <w:t xml:space="preserve"> intention in contexts such as digital payments, e-banking, and mobile finance</w:t>
      </w:r>
      <w:r w:rsidR="005E6A58" w:rsidRPr="00AD67E0">
        <w:rPr>
          <w:rFonts w:ascii="Times New Roman" w:hAnsi="Times New Roman" w:cs="Times New Roman"/>
          <w:lang w:val="en-MY"/>
        </w:rPr>
        <w:t xml:space="preserve"> </w:t>
      </w:r>
      <w:r w:rsidR="005E6A58" w:rsidRPr="00AD67E0">
        <w:rPr>
          <w:rFonts w:ascii="Times New Roman" w:hAnsi="Times New Roman" w:cs="Times New Roman"/>
          <w:lang w:val="en-MY"/>
        </w:rPr>
        <w:fldChar w:fldCharType="begin"/>
      </w:r>
      <w:r w:rsidR="005E6A58" w:rsidRPr="00AD67E0">
        <w:rPr>
          <w:rFonts w:ascii="Times New Roman" w:hAnsi="Times New Roman" w:cs="Times New Roman"/>
          <w:lang w:val="en-MY"/>
        </w:rPr>
        <w:instrText xml:space="preserve"> ADDIN EN.CITE &lt;EndNote&gt;&lt;Cite&gt;&lt;Author&gt;Mahmoud&lt;/Author&gt;&lt;Year&gt;2025&lt;/Year&gt;&lt;RecNum&gt;237&lt;/RecNum&gt;&lt;DisplayText&gt;[16]&lt;/DisplayText&gt;&lt;record&gt;&lt;rec-number&gt;237&lt;/rec-number&gt;&lt;foreign-keys&gt;&lt;key app="EN" db-id="pva5dsewu29wstezad95pdfxwdpv9v2v2daa" timestamp="1765591803"&gt;237&lt;/key&gt;&lt;/foreign-keys&gt;&lt;ref-type name="Journal Article"&gt;17&lt;/ref-type&gt;&lt;contributors&gt;&lt;authors&gt;&lt;author&gt;Mahmoud, Mahmoud Ahmad&lt;/author&gt;&lt;author&gt;Ma’aji, Muhammad M&lt;/author&gt;&lt;author&gt;Abdullahi, Mohammed Sani&lt;/author&gt;&lt;author&gt;Karaye, Abubakar Balarabe&lt;/author&gt;&lt;author&gt;Garba, Abubakar Salisu&lt;/author&gt;&lt;/authors&gt;&lt;/contributors&gt;&lt;titles&gt;&lt;title&gt;Factors influencing the Islamic Fintech acceptance: moderating role of Islamic financial literacy&lt;/title&gt;&lt;secondary-title&gt;Journal of Islamic Accounting and Business Research&lt;/secondary-title&gt;&lt;/titles&gt;&lt;periodical&gt;&lt;full-title&gt;Journal of Islamic Accounting and Business Research&lt;/full-title&gt;&lt;/periodical&gt;&lt;dates&gt;&lt;year&gt;2025&lt;/year&gt;&lt;/dates&gt;&lt;isbn&gt;1759-0817&lt;/isbn&gt;&lt;urls&gt;&lt;/urls&gt;&lt;/record&gt;&lt;/Cite&gt;&lt;/EndNote&gt;</w:instrText>
      </w:r>
      <w:r w:rsidR="005E6A58" w:rsidRPr="00AD67E0">
        <w:rPr>
          <w:rFonts w:ascii="Times New Roman" w:hAnsi="Times New Roman" w:cs="Times New Roman"/>
          <w:lang w:val="en-MY"/>
        </w:rPr>
        <w:fldChar w:fldCharType="separate"/>
      </w:r>
      <w:r w:rsidR="005E6A58" w:rsidRPr="00AD67E0">
        <w:rPr>
          <w:rFonts w:ascii="Times New Roman" w:hAnsi="Times New Roman" w:cs="Times New Roman"/>
          <w:noProof/>
          <w:lang w:val="en-MY"/>
        </w:rPr>
        <w:t>[16]</w:t>
      </w:r>
      <w:r w:rsidR="005E6A58" w:rsidRPr="00AD67E0">
        <w:rPr>
          <w:rFonts w:ascii="Times New Roman" w:hAnsi="Times New Roman" w:cs="Times New Roman"/>
          <w:lang w:val="en-MY"/>
        </w:rPr>
        <w:fldChar w:fldCharType="end"/>
      </w:r>
      <w:r w:rsidR="00E33B42" w:rsidRPr="00AD67E0">
        <w:rPr>
          <w:rFonts w:ascii="Times New Roman" w:hAnsi="Times New Roman" w:cs="Times New Roman"/>
          <w:lang w:val="en-MY"/>
        </w:rPr>
        <w:t xml:space="preserve">. Thus, SMEs that recognize FinTech as a tool for growth and competitiveness are more likely to </w:t>
      </w:r>
      <w:r w:rsidR="007240D8" w:rsidRPr="00AD67E0">
        <w:rPr>
          <w:rFonts w:ascii="Times New Roman" w:hAnsi="Times New Roman" w:cs="Times New Roman"/>
          <w:lang w:val="en-MY"/>
        </w:rPr>
        <w:t>adopt and</w:t>
      </w:r>
      <w:r w:rsidR="00E33B42" w:rsidRPr="00AD67E0">
        <w:rPr>
          <w:rFonts w:ascii="Times New Roman" w:hAnsi="Times New Roman" w:cs="Times New Roman"/>
          <w:lang w:val="en-MY"/>
        </w:rPr>
        <w:t xml:space="preserve"> continue using such technologies.</w:t>
      </w:r>
    </w:p>
    <w:p w14:paraId="73D0CDCB" w14:textId="7011F7B0" w:rsidR="00E33B42" w:rsidRPr="00AD67E0" w:rsidRDefault="00E33B42" w:rsidP="00E33B42">
      <w:pPr>
        <w:pStyle w:val="BodyText"/>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In addition to usefulness, security and trust are foundational to </w:t>
      </w:r>
      <w:r w:rsidR="00493747" w:rsidRPr="00AD67E0">
        <w:rPr>
          <w:rFonts w:ascii="Times New Roman" w:hAnsi="Times New Roman" w:cs="Times New Roman"/>
          <w:lang w:val="en-MY"/>
        </w:rPr>
        <w:t>the acceptance of FinTech</w:t>
      </w:r>
      <w:r w:rsidRPr="00AD67E0">
        <w:rPr>
          <w:rFonts w:ascii="Times New Roman" w:hAnsi="Times New Roman" w:cs="Times New Roman"/>
          <w:lang w:val="en-MY"/>
        </w:rPr>
        <w:t>, particularly among SMEs that frequently handle sensitive financial information</w:t>
      </w:r>
      <w:r w:rsidR="001C0704" w:rsidRPr="00AD67E0">
        <w:rPr>
          <w:rFonts w:ascii="Times New Roman" w:hAnsi="Times New Roman" w:cs="Times New Roman"/>
          <w:lang w:val="en-MY"/>
        </w:rPr>
        <w:t xml:space="preserve"> </w:t>
      </w:r>
      <w:r w:rsidR="00447EBC" w:rsidRPr="00AD67E0">
        <w:rPr>
          <w:rFonts w:ascii="Times New Roman" w:hAnsi="Times New Roman" w:cs="Times New Roman"/>
          <w:lang w:val="en-MY"/>
        </w:rPr>
        <w:fldChar w:fldCharType="begin"/>
      </w:r>
      <w:r w:rsidR="00447EBC" w:rsidRPr="00AD67E0">
        <w:rPr>
          <w:rFonts w:ascii="Times New Roman" w:hAnsi="Times New Roman" w:cs="Times New Roman"/>
          <w:lang w:val="en-MY"/>
        </w:rPr>
        <w:instrText xml:space="preserve"> ADDIN EN.CITE &lt;EndNote&gt;&lt;Cite&gt;&lt;Author&gt;Alamoudi&lt;/Author&gt;&lt;Year&gt;2025&lt;/Year&gt;&lt;RecNum&gt;238&lt;/RecNum&gt;&lt;DisplayText&gt;[20]&lt;/DisplayText&gt;&lt;record&gt;&lt;rec-number&gt;238&lt;/rec-number&gt;&lt;foreign-keys&gt;&lt;key app="EN" db-id="pva5dsewu29wstezad95pdfxwdpv9v2v2daa" timestamp="1765592447"&gt;238&lt;/key&gt;&lt;/foreign-keys&gt;&lt;ref-type name="Journal Article"&gt;17&lt;/ref-type&gt;&lt;contributors&gt;&lt;authors&gt;&lt;author&gt;Alamoudi, A&lt;/author&gt;&lt;author&gt;Sohal, A&lt;/author&gt;&lt;author&gt;Hegazy, M&lt;/author&gt;&lt;author&gt;Ameen, A&lt;/author&gt;&lt;/authors&gt;&lt;/contributors&gt;&lt;titles&gt;&lt;title&gt;The impact of outcome expectancy on trust, usage, and advocacy of FinTech digital payments: An SOR model perspective&lt;/title&gt;&lt;secondary-title&gt;Journal of Financial Technology Studies&lt;/secondary-title&gt;&lt;/titles&gt;&lt;periodical&gt;&lt;full-title&gt;Journal of Financial Technology Studies&lt;/full-title&gt;&lt;/periodical&gt;&lt;pages&gt;112-135&lt;/pages&gt;&lt;volume&gt;11&lt;/volume&gt;&lt;number&gt;2&lt;/number&gt;&lt;dates&gt;&lt;year&gt;2025&lt;/year&gt;&lt;/dates&gt;&lt;urls&gt;&lt;/urls&gt;&lt;/record&gt;&lt;/Cite&gt;&lt;/EndNote&gt;</w:instrText>
      </w:r>
      <w:r w:rsidR="00447EBC" w:rsidRPr="00AD67E0">
        <w:rPr>
          <w:rFonts w:ascii="Times New Roman" w:hAnsi="Times New Roman" w:cs="Times New Roman"/>
          <w:lang w:val="en-MY"/>
        </w:rPr>
        <w:fldChar w:fldCharType="separate"/>
      </w:r>
      <w:r w:rsidR="00447EBC" w:rsidRPr="00AD67E0">
        <w:rPr>
          <w:rFonts w:ascii="Times New Roman" w:hAnsi="Times New Roman" w:cs="Times New Roman"/>
          <w:noProof/>
          <w:lang w:val="en-MY"/>
        </w:rPr>
        <w:t>[20]</w:t>
      </w:r>
      <w:r w:rsidR="00447EBC" w:rsidRPr="00AD67E0">
        <w:rPr>
          <w:rFonts w:ascii="Times New Roman" w:hAnsi="Times New Roman" w:cs="Times New Roman"/>
          <w:lang w:val="en-MY"/>
        </w:rPr>
        <w:fldChar w:fldCharType="end"/>
      </w:r>
      <w:r w:rsidRPr="00AD67E0">
        <w:rPr>
          <w:rFonts w:ascii="Times New Roman" w:hAnsi="Times New Roman" w:cs="Times New Roman"/>
          <w:lang w:val="en-MY"/>
        </w:rPr>
        <w:t>. Perceived Security (PS) helps reduce concerns over fraud, data breaches, and transactional threats, enabling users to engage more confidently with digital systems</w:t>
      </w:r>
      <w:r w:rsidR="002A712B" w:rsidRPr="00AD67E0">
        <w:rPr>
          <w:rFonts w:ascii="Times New Roman" w:hAnsi="Times New Roman" w:cs="Times New Roman"/>
          <w:lang w:val="en-MY"/>
        </w:rPr>
        <w:t xml:space="preserve"> </w:t>
      </w:r>
      <w:r w:rsidR="00B61DB7" w:rsidRPr="00AD67E0">
        <w:rPr>
          <w:rFonts w:ascii="Times New Roman" w:hAnsi="Times New Roman" w:cs="Times New Roman"/>
          <w:lang w:val="en-MY"/>
        </w:rPr>
        <w:fldChar w:fldCharType="begin"/>
      </w:r>
      <w:r w:rsidR="00B61DB7" w:rsidRPr="00AD67E0">
        <w:rPr>
          <w:rFonts w:ascii="Times New Roman" w:hAnsi="Times New Roman" w:cs="Times New Roman"/>
          <w:lang w:val="en-MY"/>
        </w:rPr>
        <w:instrText xml:space="preserve"> ADDIN EN.CITE &lt;EndNote&gt;&lt;Cite&gt;&lt;Author&gt;Salah&lt;/Author&gt;&lt;Year&gt;2025&lt;/Year&gt;&lt;RecNum&gt;239&lt;/RecNum&gt;&lt;DisplayText&gt;[21]&lt;/DisplayText&gt;&lt;record&gt;&lt;rec-number&gt;239&lt;/rec-number&gt;&lt;foreign-keys&gt;&lt;key app="EN" db-id="pva5dsewu29wstezad95pdfxwdpv9v2v2daa" timestamp="1765592566"&gt;239&lt;/key&gt;&lt;/foreign-keys&gt;&lt;ref-type name="Journal Article"&gt;17&lt;/ref-type&gt;&lt;contributors&gt;&lt;authors&gt;&lt;author&gt;Salah, Omar Hasan&lt;/author&gt;&lt;author&gt;Ayyash, Mohannad Moufeed&lt;/author&gt;&lt;/authors&gt;&lt;/contributors&gt;&lt;titles&gt;&lt;title&gt;Understanding user adoption of mobile wallet: extended TAM with knowledge sharing, perceived value, perceived privacy awareness and control, perceived security&lt;/title&gt;&lt;secondary-title&gt;VINE Journal of Information and Knowledge Management Systems&lt;/secondary-title&gt;&lt;/titles&gt;&lt;periodical&gt;&lt;full-title&gt;VINE Journal of Information and Knowledge Management Systems&lt;/full-title&gt;&lt;/periodical&gt;&lt;pages&gt;1223-1250&lt;/pages&gt;&lt;volume&gt;55&lt;/volume&gt;&lt;number&gt;5&lt;/number&gt;&lt;dates&gt;&lt;year&gt;2025&lt;/year&gt;&lt;/dates&gt;&lt;isbn&gt;2059-5891&lt;/isbn&gt;&lt;urls&gt;&lt;/urls&gt;&lt;/record&gt;&lt;/Cite&gt;&lt;/EndNote&gt;</w:instrText>
      </w:r>
      <w:r w:rsidR="00B61DB7" w:rsidRPr="00AD67E0">
        <w:rPr>
          <w:rFonts w:ascii="Times New Roman" w:hAnsi="Times New Roman" w:cs="Times New Roman"/>
          <w:lang w:val="en-MY"/>
        </w:rPr>
        <w:fldChar w:fldCharType="separate"/>
      </w:r>
      <w:r w:rsidR="00B61DB7" w:rsidRPr="00AD67E0">
        <w:rPr>
          <w:rFonts w:ascii="Times New Roman" w:hAnsi="Times New Roman" w:cs="Times New Roman"/>
          <w:noProof/>
          <w:lang w:val="en-MY"/>
        </w:rPr>
        <w:t>[21]</w:t>
      </w:r>
      <w:r w:rsidR="00B61DB7" w:rsidRPr="00AD67E0">
        <w:rPr>
          <w:rFonts w:ascii="Times New Roman" w:hAnsi="Times New Roman" w:cs="Times New Roman"/>
          <w:lang w:val="en-MY"/>
        </w:rPr>
        <w:fldChar w:fldCharType="end"/>
      </w:r>
      <w:r w:rsidRPr="00AD67E0">
        <w:rPr>
          <w:rFonts w:ascii="Times New Roman" w:hAnsi="Times New Roman" w:cs="Times New Roman"/>
          <w:lang w:val="en-MY"/>
        </w:rPr>
        <w:t>. Trust (T), often built through positive service experiences, transparent processes, and credible regulations, reinforces individuals’ willingness to rely on technology-enabled financial services. The literature reveals that trust not only supports adoption but also sustains continued usage and confidence in evolving financial technologies across different regions and financial environments.</w:t>
      </w:r>
    </w:p>
    <w:p w14:paraId="2C73C93A" w14:textId="6A8EB880" w:rsidR="00E33B42" w:rsidRPr="00AD67E0" w:rsidRDefault="00E33B42" w:rsidP="00E33B42">
      <w:pPr>
        <w:pStyle w:val="BodyText"/>
        <w:spacing w:line="360" w:lineRule="auto"/>
        <w:jc w:val="both"/>
        <w:rPr>
          <w:rFonts w:ascii="Times New Roman" w:hAnsi="Times New Roman" w:cs="Times New Roman"/>
          <w:lang w:val="en-MY"/>
        </w:rPr>
      </w:pPr>
      <w:r w:rsidRPr="00AD67E0">
        <w:rPr>
          <w:rFonts w:ascii="Times New Roman" w:hAnsi="Times New Roman" w:cs="Times New Roman"/>
          <w:lang w:val="en-MY"/>
        </w:rPr>
        <w:t>Digital Financial Literacy (DFL) and Perceived Regulatory Support (PRS) further determine the extent to which SMEs can meaningfully adopt FinTech solutions</w:t>
      </w:r>
      <w:r w:rsidR="006E0375" w:rsidRPr="00AD67E0">
        <w:rPr>
          <w:rFonts w:ascii="Times New Roman" w:hAnsi="Times New Roman" w:cs="Times New Roman"/>
          <w:lang w:val="en-MY"/>
        </w:rPr>
        <w:t xml:space="preserve"> </w:t>
      </w:r>
      <w:r w:rsidR="00322D99" w:rsidRPr="00AD67E0">
        <w:rPr>
          <w:rFonts w:ascii="Times New Roman" w:hAnsi="Times New Roman" w:cs="Times New Roman"/>
          <w:lang w:val="en-MY"/>
        </w:rPr>
        <w:fldChar w:fldCharType="begin"/>
      </w:r>
      <w:r w:rsidR="00322D99" w:rsidRPr="00AD67E0">
        <w:rPr>
          <w:rFonts w:ascii="Times New Roman" w:hAnsi="Times New Roman" w:cs="Times New Roman"/>
          <w:lang w:val="en-MY"/>
        </w:rPr>
        <w:instrText xml:space="preserve"> ADDIN EN.CITE &lt;EndNote&gt;&lt;Cite&gt;&lt;Author&gt;Zaimovic&lt;/Author&gt;&lt;Year&gt;2025&lt;/Year&gt;&lt;RecNum&gt;240&lt;/RecNum&gt;&lt;DisplayText&gt;[22]&lt;/DisplayText&gt;&lt;record&gt;&lt;rec-number&gt;240&lt;/rec-number&gt;&lt;foreign-keys&gt;&lt;key app="EN" db-id="pva5dsewu29wstezad95pdfxwdpv9v2v2daa" timestamp="1765592803"&gt;240&lt;/key&gt;&lt;/foreign-keys&gt;&lt;ref-type name="Journal Article"&gt;17&lt;/ref-type&gt;&lt;contributors&gt;&lt;authors&gt;&lt;author&gt;Zaimovic, Azra&lt;/author&gt;&lt;author&gt;Omanovic, Adna&lt;/author&gt;&lt;author&gt;Nuhic Meskovic, Minela&lt;/author&gt;&lt;author&gt;Arnaut-Berilo, Almira&lt;/author&gt;&lt;author&gt;Zaimovic, Tarik&lt;/author&gt;&lt;author&gt;Dedovic, Lejla&lt;/author&gt;&lt;author&gt;Torlakovic, Anes&lt;/author&gt;&lt;/authors&gt;&lt;/contributors&gt;&lt;titles&gt;&lt;title&gt;The nexus between digital financial knowledge and financial inclusion: digital financial attitudes and behaviour as mediators enhancing financial inclusion&lt;/title&gt;&lt;secondary-title&gt;International Journal of Bank Marketing&lt;/secondary-title&gt;&lt;/titles&gt;&lt;periodical&gt;&lt;full-title&gt;International Journal of Bank Marketing&lt;/full-title&gt;&lt;/periodical&gt;&lt;pages&gt;388-423&lt;/pages&gt;&lt;volume&gt;43&lt;/volume&gt;&lt;number&gt;2&lt;/number&gt;&lt;dates&gt;&lt;year&gt;2025&lt;/year&gt;&lt;/dates&gt;&lt;isbn&gt;0265-2323&lt;/isbn&gt;&lt;urls&gt;&lt;/urls&gt;&lt;/record&gt;&lt;/Cite&gt;&lt;/EndNote&gt;</w:instrText>
      </w:r>
      <w:r w:rsidR="00322D99" w:rsidRPr="00AD67E0">
        <w:rPr>
          <w:rFonts w:ascii="Times New Roman" w:hAnsi="Times New Roman" w:cs="Times New Roman"/>
          <w:lang w:val="en-MY"/>
        </w:rPr>
        <w:fldChar w:fldCharType="separate"/>
      </w:r>
      <w:r w:rsidR="00322D99" w:rsidRPr="00AD67E0">
        <w:rPr>
          <w:rFonts w:ascii="Times New Roman" w:hAnsi="Times New Roman" w:cs="Times New Roman"/>
          <w:noProof/>
          <w:lang w:val="en-MY"/>
        </w:rPr>
        <w:t>[22]</w:t>
      </w:r>
      <w:r w:rsidR="00322D99" w:rsidRPr="00AD67E0">
        <w:rPr>
          <w:rFonts w:ascii="Times New Roman" w:hAnsi="Times New Roman" w:cs="Times New Roman"/>
          <w:lang w:val="en-MY"/>
        </w:rPr>
        <w:fldChar w:fldCharType="end"/>
      </w:r>
      <w:r w:rsidRPr="00AD67E0">
        <w:rPr>
          <w:rFonts w:ascii="Times New Roman" w:hAnsi="Times New Roman" w:cs="Times New Roman"/>
          <w:lang w:val="en-MY"/>
        </w:rPr>
        <w:t xml:space="preserve">. Higher financial literacy </w:t>
      </w:r>
      <w:r w:rsidR="005C309F" w:rsidRPr="00AD67E0">
        <w:rPr>
          <w:rFonts w:ascii="Times New Roman" w:hAnsi="Times New Roman" w:cs="Times New Roman"/>
          <w:lang w:val="en-MY"/>
        </w:rPr>
        <w:t xml:space="preserve">enables business owners to comprehend the risks, benefits, and operational mechanisms of digital financial tools, thereby enhancing their informed </w:t>
      </w:r>
      <w:r w:rsidRPr="00AD67E0">
        <w:rPr>
          <w:rFonts w:ascii="Times New Roman" w:hAnsi="Times New Roman" w:cs="Times New Roman"/>
          <w:lang w:val="en-MY"/>
        </w:rPr>
        <w:t>adoption decisions</w:t>
      </w:r>
      <w:r w:rsidR="00BC381C" w:rsidRPr="00AD67E0">
        <w:rPr>
          <w:rFonts w:ascii="Times New Roman" w:hAnsi="Times New Roman" w:cs="Times New Roman"/>
          <w:lang w:val="en-MY"/>
        </w:rPr>
        <w:t xml:space="preserve"> </w:t>
      </w:r>
      <w:r w:rsidR="00FF131D" w:rsidRPr="00AD67E0">
        <w:rPr>
          <w:rFonts w:ascii="Times New Roman" w:hAnsi="Times New Roman" w:cs="Times New Roman"/>
          <w:lang w:val="en-MY"/>
        </w:rPr>
        <w:fldChar w:fldCharType="begin"/>
      </w:r>
      <w:r w:rsidR="00FF131D" w:rsidRPr="00AD67E0">
        <w:rPr>
          <w:rFonts w:ascii="Times New Roman" w:hAnsi="Times New Roman" w:cs="Times New Roman"/>
          <w:lang w:val="en-MY"/>
        </w:rPr>
        <w:instrText xml:space="preserve"> ADDIN EN.CITE &lt;EndNote&gt;&lt;Cite&gt;&lt;Author&gt;Grover&lt;/Author&gt;&lt;Year&gt;2025&lt;/Year&gt;&lt;RecNum&gt;241&lt;/RecNum&gt;&lt;DisplayText&gt;[23]&lt;/DisplayText&gt;&lt;record&gt;&lt;rec-number&gt;241&lt;/rec-number&gt;&lt;foreign-keys&gt;&lt;key app="EN" db-id="pva5dsewu29wstezad95pdfxwdpv9v2v2daa" timestamp="1765592862"&gt;241&lt;/key&gt;&lt;/foreign-keys&gt;&lt;ref-type name="Book Section"&gt;5&lt;/ref-type&gt;&lt;contributors&gt;&lt;authors&gt;&lt;author&gt;Grover, Priya&lt;/author&gt;&lt;author&gt;Phutela, Nidhi&lt;/author&gt;&lt;author&gt;Guess, Wendy&lt;/author&gt;&lt;/authors&gt;&lt;/contributors&gt;&lt;titles&gt;&lt;title&gt;Role of Financial and Digital Literacy in Inclusive Finance and Sustainable Development&lt;/title&gt;&lt;secondary-title&gt;FinTech and Financial Inclusion&lt;/secondary-title&gt;&lt;/titles&gt;&lt;pages&gt;1-16&lt;/pages&gt;&lt;dates&gt;&lt;year&gt;2025&lt;/year&gt;&lt;/dates&gt;&lt;publisher&gt;Routledge&lt;/publisher&gt;&lt;isbn&gt;1003514111&lt;/isbn&gt;&lt;urls&gt;&lt;/urls&gt;&lt;/record&gt;&lt;/Cite&gt;&lt;/EndNote&gt;</w:instrText>
      </w:r>
      <w:r w:rsidR="00FF131D" w:rsidRPr="00AD67E0">
        <w:rPr>
          <w:rFonts w:ascii="Times New Roman" w:hAnsi="Times New Roman" w:cs="Times New Roman"/>
          <w:lang w:val="en-MY"/>
        </w:rPr>
        <w:fldChar w:fldCharType="separate"/>
      </w:r>
      <w:r w:rsidR="00FF131D" w:rsidRPr="00AD67E0">
        <w:rPr>
          <w:rFonts w:ascii="Times New Roman" w:hAnsi="Times New Roman" w:cs="Times New Roman"/>
          <w:noProof/>
          <w:lang w:val="en-MY"/>
        </w:rPr>
        <w:t>[23]</w:t>
      </w:r>
      <w:r w:rsidR="00FF131D" w:rsidRPr="00AD67E0">
        <w:rPr>
          <w:rFonts w:ascii="Times New Roman" w:hAnsi="Times New Roman" w:cs="Times New Roman"/>
          <w:lang w:val="en-MY"/>
        </w:rPr>
        <w:fldChar w:fldCharType="end"/>
      </w:r>
      <w:r w:rsidRPr="00AD67E0">
        <w:rPr>
          <w:rFonts w:ascii="Times New Roman" w:hAnsi="Times New Roman" w:cs="Times New Roman"/>
          <w:lang w:val="en-MY"/>
        </w:rPr>
        <w:t>. Meanwhile, supportive regulatory frameworks</w:t>
      </w:r>
      <w:r w:rsidR="001112D3" w:rsidRPr="00AD67E0">
        <w:rPr>
          <w:rFonts w:ascii="Times New Roman" w:hAnsi="Times New Roman" w:cs="Times New Roman"/>
          <w:lang w:val="en-MY"/>
        </w:rPr>
        <w:t>, including consumer protection policies, financial compliance structures, and stable digital infrastructures,</w:t>
      </w:r>
      <w:r w:rsidR="001219A0" w:rsidRPr="00AD67E0">
        <w:rPr>
          <w:rFonts w:ascii="Times New Roman" w:hAnsi="Times New Roman" w:cs="Times New Roman"/>
          <w:lang w:val="en-MY"/>
        </w:rPr>
        <w:t xml:space="preserve"> </w:t>
      </w:r>
      <w:r w:rsidRPr="00AD67E0">
        <w:rPr>
          <w:rFonts w:ascii="Times New Roman" w:hAnsi="Times New Roman" w:cs="Times New Roman"/>
          <w:lang w:val="en-MY"/>
        </w:rPr>
        <w:t>help build legitimacy and safeguard usage experiences. DFL and PRS</w:t>
      </w:r>
      <w:r w:rsidR="003D6B6F" w:rsidRPr="00AD67E0">
        <w:rPr>
          <w:rFonts w:ascii="Times New Roman" w:hAnsi="Times New Roman" w:cs="Times New Roman"/>
          <w:lang w:val="en-MY"/>
        </w:rPr>
        <w:t>, therefore,</w:t>
      </w:r>
      <w:r w:rsidRPr="00AD67E0">
        <w:rPr>
          <w:rFonts w:ascii="Times New Roman" w:hAnsi="Times New Roman" w:cs="Times New Roman"/>
          <w:lang w:val="en-MY"/>
        </w:rPr>
        <w:t xml:space="preserve"> act as key facilitators that enhance the effectiveness of PEOU, PU, PS, and trust, enabling SMEs to effectively leverage FinTech for improved financial access and participation.</w:t>
      </w:r>
    </w:p>
    <w:p w14:paraId="490F0403" w14:textId="30AE1B08" w:rsidR="00620CE7" w:rsidRPr="00AD67E0" w:rsidRDefault="001112D3" w:rsidP="00E33B42">
      <w:pPr>
        <w:pStyle w:val="BodyText"/>
        <w:spacing w:line="360" w:lineRule="auto"/>
        <w:jc w:val="both"/>
        <w:rPr>
          <w:rFonts w:ascii="Times New Roman" w:hAnsi="Times New Roman" w:cs="Times New Roman"/>
          <w:b/>
          <w:bCs/>
          <w:sz w:val="28"/>
          <w:szCs w:val="28"/>
          <w:lang w:val="en-MY"/>
        </w:rPr>
      </w:pPr>
      <w:r w:rsidRPr="00AD67E0">
        <w:rPr>
          <w:rFonts w:ascii="Times New Roman" w:hAnsi="Times New Roman" w:cs="Times New Roman"/>
          <w:b/>
          <w:bCs/>
          <w:sz w:val="28"/>
          <w:szCs w:val="28"/>
          <w:lang w:val="en-MY"/>
        </w:rPr>
        <w:t>2.3</w:t>
      </w:r>
      <w:r w:rsidR="00890B72" w:rsidRPr="00AD67E0">
        <w:rPr>
          <w:rFonts w:ascii="Times New Roman" w:hAnsi="Times New Roman" w:cs="Times New Roman"/>
          <w:b/>
          <w:bCs/>
          <w:sz w:val="28"/>
          <w:szCs w:val="28"/>
          <w:lang w:val="en-MY"/>
        </w:rPr>
        <w:t>.</w:t>
      </w:r>
      <w:r w:rsidR="006B7374" w:rsidRPr="00AD67E0">
        <w:rPr>
          <w:rFonts w:ascii="Times New Roman" w:hAnsi="Times New Roman" w:cs="Times New Roman"/>
          <w:b/>
          <w:bCs/>
          <w:sz w:val="28"/>
          <w:szCs w:val="28"/>
          <w:lang w:val="en-MY"/>
        </w:rPr>
        <w:t xml:space="preserve"> </w:t>
      </w:r>
      <w:r w:rsidR="00620CE7" w:rsidRPr="00AD67E0">
        <w:rPr>
          <w:rFonts w:ascii="Times New Roman" w:hAnsi="Times New Roman" w:cs="Times New Roman"/>
          <w:b/>
          <w:bCs/>
          <w:sz w:val="28"/>
          <w:szCs w:val="28"/>
          <w:lang w:val="en-MY"/>
        </w:rPr>
        <w:t>Con</w:t>
      </w:r>
      <w:r w:rsidR="006B7374" w:rsidRPr="00AD67E0">
        <w:rPr>
          <w:rFonts w:ascii="Times New Roman" w:hAnsi="Times New Roman" w:cs="Times New Roman"/>
          <w:b/>
          <w:bCs/>
          <w:sz w:val="28"/>
          <w:szCs w:val="28"/>
          <w:lang w:val="en-MY"/>
        </w:rPr>
        <w:t>ceptual Framework</w:t>
      </w:r>
    </w:p>
    <w:p w14:paraId="1ABF45B5" w14:textId="6AE2C21B" w:rsidR="006B7374" w:rsidRPr="00AD67E0" w:rsidRDefault="004A4874" w:rsidP="007277D6">
      <w:pPr>
        <w:pStyle w:val="BodyText"/>
        <w:spacing w:line="360" w:lineRule="auto"/>
        <w:jc w:val="center"/>
        <w:rPr>
          <w:rFonts w:ascii="Times New Roman" w:hAnsi="Times New Roman" w:cs="Times New Roman"/>
          <w:lang w:val="en-MY"/>
        </w:rPr>
      </w:pPr>
      <w:r w:rsidRPr="00AD67E0">
        <w:rPr>
          <w:rFonts w:ascii="Times New Roman" w:hAnsi="Times New Roman" w:cs="Times New Roman"/>
          <w:noProof/>
          <w:lang w:val="en-MY"/>
        </w:rPr>
        <w:lastRenderedPageBreak/>
        <w:drawing>
          <wp:inline distT="0" distB="0" distL="0" distR="0" wp14:anchorId="183D783A" wp14:editId="53440FEB">
            <wp:extent cx="5943419" cy="2858400"/>
            <wp:effectExtent l="0" t="0" r="635" b="0"/>
            <wp:docPr id="710773187" name="Picture 1" descr="A diagram of a financial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73187" name="Picture 1" descr="A diagram of a financial system&#10;&#10;AI-generated content may be incorrect."/>
                    <pic:cNvPicPr/>
                  </pic:nvPicPr>
                  <pic:blipFill>
                    <a:blip r:embed="rId7"/>
                    <a:stretch>
                      <a:fillRect/>
                    </a:stretch>
                  </pic:blipFill>
                  <pic:spPr>
                    <a:xfrm>
                      <a:off x="0" y="0"/>
                      <a:ext cx="5956647" cy="2864762"/>
                    </a:xfrm>
                    <a:prstGeom prst="rect">
                      <a:avLst/>
                    </a:prstGeom>
                  </pic:spPr>
                </pic:pic>
              </a:graphicData>
            </a:graphic>
          </wp:inline>
        </w:drawing>
      </w:r>
    </w:p>
    <w:p w14:paraId="159A7B19" w14:textId="6BE208A9" w:rsidR="00890B72" w:rsidRPr="00AD67E0" w:rsidRDefault="00890B72" w:rsidP="00236352">
      <w:pPr>
        <w:pStyle w:val="BodyText"/>
        <w:spacing w:line="360" w:lineRule="auto"/>
        <w:jc w:val="center"/>
        <w:rPr>
          <w:rFonts w:ascii="Times New Roman" w:hAnsi="Times New Roman" w:cs="Times New Roman"/>
          <w:lang w:val="en-MY"/>
        </w:rPr>
      </w:pPr>
      <w:r w:rsidRPr="00AD67E0">
        <w:rPr>
          <w:rFonts w:ascii="Times New Roman" w:hAnsi="Times New Roman" w:cs="Times New Roman"/>
          <w:lang w:val="en-MY"/>
        </w:rPr>
        <w:t>Fig</w:t>
      </w:r>
      <w:r w:rsidR="00236352" w:rsidRPr="00AD67E0">
        <w:rPr>
          <w:rFonts w:ascii="Times New Roman" w:hAnsi="Times New Roman" w:cs="Times New Roman"/>
          <w:lang w:val="en-MY"/>
        </w:rPr>
        <w:t>ure</w:t>
      </w:r>
      <w:r w:rsidRPr="00AD67E0">
        <w:rPr>
          <w:rFonts w:ascii="Times New Roman" w:hAnsi="Times New Roman" w:cs="Times New Roman"/>
          <w:lang w:val="en-MY"/>
        </w:rPr>
        <w:t xml:space="preserve"> 1: The </w:t>
      </w:r>
      <w:r w:rsidR="00236352" w:rsidRPr="00AD67E0">
        <w:rPr>
          <w:rFonts w:ascii="Times New Roman" w:hAnsi="Times New Roman" w:cs="Times New Roman"/>
          <w:lang w:val="en-MY"/>
        </w:rPr>
        <w:t>overall architecture of the conceptual framework</w:t>
      </w:r>
    </w:p>
    <w:p w14:paraId="4F495AA3" w14:textId="4D810FA2" w:rsidR="0012781F" w:rsidRDefault="00F10210" w:rsidP="0017313F">
      <w:pPr>
        <w:pStyle w:val="Heading2"/>
        <w:jc w:val="both"/>
        <w:rPr>
          <w:rFonts w:ascii="Times New Roman" w:hAnsi="Times New Roman" w:cs="Times New Roman"/>
          <w:b/>
          <w:bCs/>
          <w:color w:val="auto"/>
          <w:sz w:val="28"/>
          <w:szCs w:val="28"/>
        </w:rPr>
      </w:pPr>
      <w:bookmarkStart w:id="6" w:name="methodology"/>
      <w:bookmarkEnd w:id="5"/>
      <w:r w:rsidRPr="00AD67E0">
        <w:rPr>
          <w:rFonts w:ascii="Times New Roman" w:hAnsi="Times New Roman" w:cs="Times New Roman"/>
          <w:b/>
          <w:bCs/>
          <w:color w:val="auto"/>
          <w:sz w:val="28"/>
          <w:szCs w:val="28"/>
        </w:rPr>
        <w:t>3</w:t>
      </w:r>
      <w:r w:rsidR="00F76B59" w:rsidRPr="00AD67E0">
        <w:rPr>
          <w:rFonts w:ascii="Times New Roman" w:hAnsi="Times New Roman" w:cs="Times New Roman"/>
          <w:b/>
          <w:bCs/>
          <w:color w:val="auto"/>
          <w:sz w:val="28"/>
          <w:szCs w:val="28"/>
        </w:rPr>
        <w:t>. Methodology</w:t>
      </w:r>
    </w:p>
    <w:p w14:paraId="4C26F874" w14:textId="4C982CCF" w:rsidR="0012781F" w:rsidRPr="00AD67E0" w:rsidRDefault="00F10210" w:rsidP="0017313F">
      <w:pPr>
        <w:pStyle w:val="Heading3"/>
        <w:jc w:val="both"/>
        <w:rPr>
          <w:rFonts w:ascii="Times New Roman" w:hAnsi="Times New Roman" w:cs="Times New Roman"/>
          <w:b/>
          <w:bCs/>
          <w:color w:val="auto"/>
        </w:rPr>
      </w:pPr>
      <w:bookmarkStart w:id="7" w:name="research-design"/>
      <w:r w:rsidRPr="00AD67E0">
        <w:rPr>
          <w:rFonts w:ascii="Times New Roman" w:hAnsi="Times New Roman" w:cs="Times New Roman"/>
          <w:b/>
          <w:bCs/>
          <w:color w:val="auto"/>
        </w:rPr>
        <w:t>3</w:t>
      </w:r>
      <w:r w:rsidR="00F76B59" w:rsidRPr="00AD67E0">
        <w:rPr>
          <w:rFonts w:ascii="Times New Roman" w:hAnsi="Times New Roman" w:cs="Times New Roman"/>
          <w:b/>
          <w:bCs/>
          <w:color w:val="auto"/>
        </w:rPr>
        <w:t>.1 Research Design</w:t>
      </w:r>
    </w:p>
    <w:p w14:paraId="316B227E" w14:textId="77777777" w:rsidR="00C870A4" w:rsidRPr="00AD67E0" w:rsidRDefault="003B378B" w:rsidP="00897C86">
      <w:pPr>
        <w:pStyle w:val="FirstParagraph"/>
        <w:spacing w:line="360" w:lineRule="auto"/>
        <w:jc w:val="both"/>
        <w:rPr>
          <w:rFonts w:ascii="Times New Roman" w:hAnsi="Times New Roman" w:cs="Times New Roman"/>
        </w:rPr>
      </w:pPr>
      <w:r w:rsidRPr="00AD67E0">
        <w:rPr>
          <w:rFonts w:ascii="Times New Roman" w:hAnsi="Times New Roman" w:cs="Times New Roman"/>
        </w:rPr>
        <w:t xml:space="preserve">The study is grounded in a positivist research paradigm, which </w:t>
      </w:r>
      <w:r w:rsidR="00770EEA" w:rsidRPr="00AD67E0">
        <w:rPr>
          <w:rFonts w:ascii="Times New Roman" w:hAnsi="Times New Roman" w:cs="Times New Roman"/>
        </w:rPr>
        <w:t>emphasizes</w:t>
      </w:r>
      <w:r w:rsidRPr="00AD67E0">
        <w:rPr>
          <w:rFonts w:ascii="Times New Roman" w:hAnsi="Times New Roman" w:cs="Times New Roman"/>
        </w:rPr>
        <w:t xml:space="preserve"> empirical testing, objective measurement, and hypothesis-driven inquiry. This philosophical stance aligns well with the study’s focus on quantitative constructs such as FinTech adoption,</w:t>
      </w:r>
      <w:r w:rsidR="00734B0F" w:rsidRPr="00AD67E0">
        <w:rPr>
          <w:rFonts w:ascii="Times New Roman" w:hAnsi="Times New Roman" w:cs="Times New Roman"/>
        </w:rPr>
        <w:t xml:space="preserve"> digital financial literacy (DFL</w:t>
      </w:r>
      <w:r w:rsidR="000F031C" w:rsidRPr="00AD67E0">
        <w:rPr>
          <w:rFonts w:ascii="Times New Roman" w:hAnsi="Times New Roman" w:cs="Times New Roman"/>
        </w:rPr>
        <w:t>)</w:t>
      </w:r>
      <w:r w:rsidRPr="00AD67E0">
        <w:rPr>
          <w:rFonts w:ascii="Times New Roman" w:hAnsi="Times New Roman" w:cs="Times New Roman"/>
        </w:rPr>
        <w:t>, and</w:t>
      </w:r>
      <w:r w:rsidR="000F031C" w:rsidRPr="00AD67E0">
        <w:rPr>
          <w:rFonts w:ascii="Times New Roman" w:hAnsi="Times New Roman" w:cs="Times New Roman"/>
        </w:rPr>
        <w:t xml:space="preserve"> Public Relations Services</w:t>
      </w:r>
      <w:r w:rsidRPr="00AD67E0">
        <w:rPr>
          <w:rFonts w:ascii="Times New Roman" w:hAnsi="Times New Roman" w:cs="Times New Roman"/>
        </w:rPr>
        <w:t xml:space="preserve"> </w:t>
      </w:r>
      <w:r w:rsidR="000F031C" w:rsidRPr="00AD67E0">
        <w:rPr>
          <w:rFonts w:ascii="Times New Roman" w:hAnsi="Times New Roman" w:cs="Times New Roman"/>
        </w:rPr>
        <w:t>(</w:t>
      </w:r>
      <w:r w:rsidRPr="00AD67E0">
        <w:rPr>
          <w:rFonts w:ascii="Times New Roman" w:hAnsi="Times New Roman" w:cs="Times New Roman"/>
        </w:rPr>
        <w:t>PRS</w:t>
      </w:r>
      <w:r w:rsidR="000F031C" w:rsidRPr="00AD67E0">
        <w:rPr>
          <w:rFonts w:ascii="Times New Roman" w:hAnsi="Times New Roman" w:cs="Times New Roman"/>
        </w:rPr>
        <w:t>)</w:t>
      </w:r>
      <w:r w:rsidRPr="00AD67E0">
        <w:rPr>
          <w:rFonts w:ascii="Times New Roman" w:hAnsi="Times New Roman" w:cs="Times New Roman"/>
        </w:rPr>
        <w:t xml:space="preserve">. By employing validated questionnaires, the research aims to produce </w:t>
      </w:r>
      <w:r w:rsidR="000F031C" w:rsidRPr="00AD67E0">
        <w:rPr>
          <w:rFonts w:ascii="Times New Roman" w:hAnsi="Times New Roman" w:cs="Times New Roman"/>
        </w:rPr>
        <w:t>generalizable</w:t>
      </w:r>
      <w:r w:rsidRPr="00AD67E0">
        <w:rPr>
          <w:rFonts w:ascii="Times New Roman" w:hAnsi="Times New Roman" w:cs="Times New Roman"/>
        </w:rPr>
        <w:t xml:space="preserve"> and replicable results that enhance understanding of the role of FinTech among Nigerian SMEs. Moreover, the positivist approach supports systematic investigation of cause-and-effect relationships, which is vital for informing effective FinTech policies and practices</w:t>
      </w:r>
      <w:r w:rsidR="00897C86" w:rsidRPr="00AD67E0">
        <w:rPr>
          <w:rFonts w:ascii="Times New Roman" w:hAnsi="Times New Roman" w:cs="Times New Roman"/>
        </w:rPr>
        <w:t>.</w:t>
      </w:r>
    </w:p>
    <w:p w14:paraId="75AF70D4" w14:textId="65640514" w:rsidR="00EC64CD" w:rsidRPr="00AD67E0" w:rsidRDefault="00F10210" w:rsidP="00EC64CD">
      <w:pPr>
        <w:pStyle w:val="BodyText"/>
        <w:rPr>
          <w:rFonts w:ascii="Times New Roman" w:hAnsi="Times New Roman" w:cs="Times New Roman"/>
          <w:b/>
          <w:bCs/>
        </w:rPr>
      </w:pPr>
      <w:r w:rsidRPr="00AD67E0">
        <w:rPr>
          <w:rFonts w:ascii="Times New Roman" w:hAnsi="Times New Roman" w:cs="Times New Roman"/>
          <w:b/>
          <w:bCs/>
        </w:rPr>
        <w:t>3.2</w:t>
      </w:r>
      <w:r w:rsidR="00EC64CD" w:rsidRPr="00AD67E0">
        <w:rPr>
          <w:rFonts w:ascii="Times New Roman" w:hAnsi="Times New Roman" w:cs="Times New Roman"/>
          <w:b/>
          <w:bCs/>
        </w:rPr>
        <w:t>. Research Approach and Design</w:t>
      </w:r>
    </w:p>
    <w:p w14:paraId="5DB0B639" w14:textId="686B48CE" w:rsidR="00897C86" w:rsidRPr="00AD67E0" w:rsidRDefault="00897C86" w:rsidP="00897C86">
      <w:pPr>
        <w:pStyle w:val="FirstParagraph"/>
        <w:spacing w:line="360" w:lineRule="auto"/>
        <w:jc w:val="both"/>
        <w:rPr>
          <w:rFonts w:ascii="Times New Roman" w:hAnsi="Times New Roman" w:cs="Times New Roman"/>
          <w:lang w:val="en-MY"/>
        </w:rPr>
      </w:pPr>
      <w:r w:rsidRPr="00AD67E0">
        <w:rPr>
          <w:rFonts w:ascii="Times New Roman" w:hAnsi="Times New Roman" w:cs="Times New Roman"/>
        </w:rPr>
        <w:t>T</w:t>
      </w:r>
      <w:r w:rsidRPr="00AD67E0">
        <w:rPr>
          <w:rFonts w:ascii="Times New Roman" w:hAnsi="Times New Roman" w:cs="Times New Roman"/>
          <w:lang w:val="en-MY"/>
        </w:rPr>
        <w:t>his research employs a deductive methodology, beginning with the formulation of hypotheses based on well-established theoretical models and prior empirical studies. These theories are examined through the collection and analysis of primary data obtained from small and medium-sized enterprises in Nigeria’s North Central</w:t>
      </w:r>
      <w:r w:rsidR="00D3437B" w:rsidRPr="00AD67E0">
        <w:rPr>
          <w:rFonts w:ascii="Times New Roman" w:hAnsi="Times New Roman" w:cs="Times New Roman"/>
          <w:lang w:val="en-MY"/>
        </w:rPr>
        <w:t xml:space="preserve"> States</w:t>
      </w:r>
      <w:r w:rsidR="00D1373E" w:rsidRPr="00AD67E0">
        <w:rPr>
          <w:rFonts w:ascii="Times New Roman" w:hAnsi="Times New Roman" w:cs="Times New Roman"/>
          <w:lang w:val="en-MY"/>
        </w:rPr>
        <w:t>,</w:t>
      </w:r>
      <w:r w:rsidR="00D3437B" w:rsidRPr="00AD67E0">
        <w:rPr>
          <w:rFonts w:ascii="Times New Roman" w:hAnsi="Times New Roman" w:cs="Times New Roman"/>
          <w:lang w:val="en-MY"/>
        </w:rPr>
        <w:t xml:space="preserve"> which include </w:t>
      </w:r>
      <w:r w:rsidR="00392649" w:rsidRPr="00AD67E0">
        <w:rPr>
          <w:rFonts w:ascii="Times New Roman" w:hAnsi="Times New Roman" w:cs="Times New Roman"/>
        </w:rPr>
        <w:t>Benue, Kogi, Kwara, Nasarawa, Niger, Plateau, and the Federal Capital Territory (FCT). </w:t>
      </w:r>
      <w:r w:rsidRPr="00AD67E0">
        <w:rPr>
          <w:rFonts w:ascii="Times New Roman" w:hAnsi="Times New Roman" w:cs="Times New Roman"/>
          <w:lang w:val="en-MY"/>
        </w:rPr>
        <w:t xml:space="preserve"> </w:t>
      </w:r>
      <w:r w:rsidR="00D1373E" w:rsidRPr="00AD67E0">
        <w:rPr>
          <w:rFonts w:ascii="Times New Roman" w:hAnsi="Times New Roman" w:cs="Times New Roman"/>
          <w:lang w:val="en-MY"/>
        </w:rPr>
        <w:t>A</w:t>
      </w:r>
      <w:r w:rsidRPr="00AD67E0">
        <w:rPr>
          <w:rFonts w:ascii="Times New Roman" w:hAnsi="Times New Roman" w:cs="Times New Roman"/>
          <w:lang w:val="en-MY"/>
        </w:rPr>
        <w:t xml:space="preserve"> cross-sectional </w:t>
      </w:r>
      <w:r w:rsidR="00B51B05" w:rsidRPr="00AD67E0">
        <w:rPr>
          <w:rFonts w:ascii="Times New Roman" w:hAnsi="Times New Roman" w:cs="Times New Roman"/>
          <w:lang w:val="en-MY"/>
        </w:rPr>
        <w:t xml:space="preserve">design, enabling data collection at a single point in time, </w:t>
      </w:r>
      <w:r w:rsidRPr="00AD67E0">
        <w:rPr>
          <w:rFonts w:ascii="Times New Roman" w:hAnsi="Times New Roman" w:cs="Times New Roman"/>
          <w:lang w:val="en-MY"/>
        </w:rPr>
        <w:t xml:space="preserve">was adopted due to constraints related to time and accessibility. </w:t>
      </w:r>
      <w:r w:rsidRPr="00AD67E0">
        <w:rPr>
          <w:rFonts w:ascii="Times New Roman" w:hAnsi="Times New Roman" w:cs="Times New Roman"/>
          <w:lang w:val="en-MY"/>
        </w:rPr>
        <w:lastRenderedPageBreak/>
        <w:t>Although this approach limits the ability to infer causality, it remains appropriate for identifying correlations and patterns among variables.</w:t>
      </w:r>
    </w:p>
    <w:p w14:paraId="5F4B9799" w14:textId="77777777" w:rsidR="00897C86" w:rsidRPr="00AD67E0" w:rsidRDefault="00897C86" w:rsidP="00897C86">
      <w:pPr>
        <w:pStyle w:val="FirstParagraph"/>
        <w:spacing w:line="360" w:lineRule="auto"/>
        <w:jc w:val="both"/>
        <w:rPr>
          <w:rFonts w:ascii="Times New Roman" w:hAnsi="Times New Roman" w:cs="Times New Roman"/>
          <w:lang w:val="en-MY"/>
        </w:rPr>
      </w:pPr>
      <w:r w:rsidRPr="00AD67E0">
        <w:rPr>
          <w:rFonts w:ascii="Times New Roman" w:hAnsi="Times New Roman" w:cs="Times New Roman"/>
          <w:lang w:val="en-MY"/>
        </w:rPr>
        <w:t>SPSS was selected as the primary analytical tool because of its robustness with small to moderate sample sizes, its support for regression and correlation analyses, and its capacity to test mediation and moderation effects simultaneously. Overall, the chosen methodology ensures scientific rigour while remaining sensitive to the contextual limitations associated with data collection in Nigeria.</w:t>
      </w:r>
    </w:p>
    <w:p w14:paraId="48F1D965" w14:textId="5160C03B" w:rsidR="00DC1AE5" w:rsidRPr="00AD67E0" w:rsidRDefault="00F10210" w:rsidP="00DC1AE5">
      <w:pPr>
        <w:pStyle w:val="FirstParagraph"/>
        <w:spacing w:line="360" w:lineRule="auto"/>
        <w:jc w:val="both"/>
        <w:rPr>
          <w:rFonts w:ascii="Times New Roman" w:hAnsi="Times New Roman" w:cs="Times New Roman"/>
          <w:b/>
          <w:bCs/>
        </w:rPr>
      </w:pPr>
      <w:r w:rsidRPr="00AD67E0">
        <w:rPr>
          <w:rFonts w:ascii="Times New Roman" w:hAnsi="Times New Roman" w:cs="Times New Roman"/>
          <w:b/>
          <w:bCs/>
        </w:rPr>
        <w:t>3.3</w:t>
      </w:r>
      <w:r w:rsidR="007E6483" w:rsidRPr="00AD67E0">
        <w:rPr>
          <w:rFonts w:ascii="Times New Roman" w:hAnsi="Times New Roman" w:cs="Times New Roman"/>
          <w:b/>
          <w:bCs/>
        </w:rPr>
        <w:t>. Population and sampling</w:t>
      </w:r>
      <w:r w:rsidR="00DC1AE5" w:rsidRPr="00AD67E0">
        <w:rPr>
          <w:rFonts w:ascii="Times New Roman" w:hAnsi="Times New Roman" w:cs="Times New Roman"/>
          <w:b/>
          <w:bCs/>
        </w:rPr>
        <w:t xml:space="preserve"> </w:t>
      </w:r>
    </w:p>
    <w:p w14:paraId="2DD95B3B" w14:textId="69BBB177" w:rsidR="00DC1AE5" w:rsidRPr="00AD67E0" w:rsidRDefault="00DC1AE5" w:rsidP="00DC1AE5">
      <w:pPr>
        <w:pStyle w:val="FirstParagraph"/>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The target population for this study comprises Small and Medium Enterprise (SME) owners and managers in the North Central </w:t>
      </w:r>
      <w:r w:rsidR="001F79E7" w:rsidRPr="00AD67E0">
        <w:rPr>
          <w:rFonts w:ascii="Times New Roman" w:hAnsi="Times New Roman" w:cs="Times New Roman"/>
          <w:lang w:val="en-MY"/>
        </w:rPr>
        <w:t>States</w:t>
      </w:r>
      <w:r w:rsidRPr="00AD67E0">
        <w:rPr>
          <w:rFonts w:ascii="Times New Roman" w:hAnsi="Times New Roman" w:cs="Times New Roman"/>
          <w:lang w:val="en-MY"/>
        </w:rPr>
        <w:t xml:space="preserve"> of Nigeria who are either actively engaged with, or possess substantial knowledge of, FinTech services. A purposive sampling technique was employed to ensure the inclusion of participants who are well-informed and experienced in </w:t>
      </w:r>
      <w:r w:rsidR="00F8176E" w:rsidRPr="00AD67E0">
        <w:rPr>
          <w:rFonts w:ascii="Times New Roman" w:hAnsi="Times New Roman" w:cs="Times New Roman"/>
          <w:lang w:val="en-MY"/>
        </w:rPr>
        <w:t>using</w:t>
      </w:r>
      <w:r w:rsidRPr="00AD67E0">
        <w:rPr>
          <w:rFonts w:ascii="Times New Roman" w:hAnsi="Times New Roman" w:cs="Times New Roman"/>
          <w:lang w:val="en-MY"/>
        </w:rPr>
        <w:t xml:space="preserve"> digital financial systems. This approach enhances the validity and relevance of the data collected.</w:t>
      </w:r>
    </w:p>
    <w:p w14:paraId="0C2FB28A" w14:textId="7BC19CF1" w:rsidR="00C3342C" w:rsidRPr="00AD67E0" w:rsidRDefault="00DC1AE5" w:rsidP="00DC1AE5">
      <w:pPr>
        <w:pStyle w:val="FirstParagraph"/>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The optimal sample size was determined through a G*Power analysis, which indicated that a minimum of </w:t>
      </w:r>
      <w:r w:rsidR="00BD632C" w:rsidRPr="00AD67E0">
        <w:rPr>
          <w:rFonts w:ascii="Times New Roman" w:hAnsi="Times New Roman" w:cs="Times New Roman"/>
          <w:lang w:val="en-MY"/>
        </w:rPr>
        <w:t>2</w:t>
      </w:r>
      <w:r w:rsidR="001541A0" w:rsidRPr="00AD67E0">
        <w:rPr>
          <w:rFonts w:ascii="Times New Roman" w:hAnsi="Times New Roman" w:cs="Times New Roman"/>
          <w:lang w:val="en-MY"/>
        </w:rPr>
        <w:t>00</w:t>
      </w:r>
      <w:r w:rsidRPr="00AD67E0">
        <w:rPr>
          <w:rFonts w:ascii="Times New Roman" w:hAnsi="Times New Roman" w:cs="Times New Roman"/>
          <w:lang w:val="en-MY"/>
        </w:rPr>
        <w:t xml:space="preserve"> responses would be required to detect medium effect sizes with 9</w:t>
      </w:r>
      <w:r w:rsidR="00BD632C" w:rsidRPr="00AD67E0">
        <w:rPr>
          <w:rFonts w:ascii="Times New Roman" w:hAnsi="Times New Roman" w:cs="Times New Roman"/>
          <w:lang w:val="en-MY"/>
        </w:rPr>
        <w:t>6</w:t>
      </w:r>
      <w:r w:rsidRPr="00AD67E0">
        <w:rPr>
          <w:rFonts w:ascii="Times New Roman" w:hAnsi="Times New Roman" w:cs="Times New Roman"/>
          <w:lang w:val="en-MY"/>
        </w:rPr>
        <w:t>% statistical power. This sampling strategy maintains methodological rigour while accommodating the practical constraints of conducting research in a region with logistical and infrastructural challenges, thereby supporting both the feasibility and robustness of the analysis.</w:t>
      </w:r>
      <w:r w:rsidR="00C3342C" w:rsidRPr="00AD67E0">
        <w:rPr>
          <w:rFonts w:ascii="Times New Roman" w:hAnsi="Times New Roman" w:cs="Times New Roman"/>
          <w:lang w:val="en-MY"/>
        </w:rPr>
        <w:t xml:space="preserve"> </w:t>
      </w:r>
    </w:p>
    <w:p w14:paraId="65E9C76E" w14:textId="5E472A89" w:rsidR="000A41EF" w:rsidRPr="00AD67E0" w:rsidRDefault="00F10210" w:rsidP="000A41EF">
      <w:pPr>
        <w:pStyle w:val="FirstParagraph"/>
        <w:spacing w:line="360" w:lineRule="auto"/>
        <w:jc w:val="both"/>
        <w:rPr>
          <w:rFonts w:ascii="Times New Roman" w:hAnsi="Times New Roman" w:cs="Times New Roman"/>
          <w:b/>
          <w:bCs/>
          <w:lang w:val="en-MY"/>
        </w:rPr>
      </w:pPr>
      <w:r w:rsidRPr="00AD67E0">
        <w:rPr>
          <w:rFonts w:ascii="Times New Roman" w:hAnsi="Times New Roman" w:cs="Times New Roman"/>
          <w:b/>
          <w:bCs/>
          <w:lang w:val="en-MY"/>
        </w:rPr>
        <w:t>3.4</w:t>
      </w:r>
      <w:r w:rsidR="000A41EF" w:rsidRPr="00AD67E0">
        <w:rPr>
          <w:rFonts w:ascii="Times New Roman" w:hAnsi="Times New Roman" w:cs="Times New Roman"/>
          <w:b/>
          <w:bCs/>
          <w:lang w:val="en-MY"/>
        </w:rPr>
        <w:t>. Construct Measurement, Indicators, and Sources</w:t>
      </w:r>
    </w:p>
    <w:p w14:paraId="08F43CD1" w14:textId="7EE1E33A" w:rsidR="00C5784F" w:rsidRPr="00AD67E0" w:rsidRDefault="000A41EF" w:rsidP="00C5784F">
      <w:pPr>
        <w:pStyle w:val="FirstParagraph"/>
        <w:spacing w:line="360" w:lineRule="auto"/>
        <w:jc w:val="both"/>
        <w:rPr>
          <w:rFonts w:ascii="Times New Roman" w:hAnsi="Times New Roman" w:cs="Times New Roman"/>
        </w:rPr>
      </w:pPr>
      <w:r w:rsidRPr="00AD67E0">
        <w:rPr>
          <w:rFonts w:ascii="Times New Roman" w:hAnsi="Times New Roman" w:cs="Times New Roman"/>
          <w:lang w:val="en-MY"/>
        </w:rPr>
        <w:t>This section outlines the measurement instruments used for each construct, the corresponding indicators, and the established scholarly sources from which they were adapted.</w:t>
      </w:r>
      <w:r w:rsidR="00CE2A34" w:rsidRPr="00AD67E0">
        <w:rPr>
          <w:rFonts w:ascii="Times New Roman" w:hAnsi="Times New Roman" w:cs="Times New Roman"/>
          <w:lang w:val="en-MY"/>
        </w:rPr>
        <w:t xml:space="preserve"> </w:t>
      </w:r>
      <w:r w:rsidR="00C3342C" w:rsidRPr="00AD67E0">
        <w:rPr>
          <w:rFonts w:ascii="Times New Roman" w:hAnsi="Times New Roman" w:cs="Times New Roman"/>
        </w:rPr>
        <w:t xml:space="preserve">Validated measurement instruments were employed in this study, with each construct assessed using multiple items adapted from reputable and widely cited sources. Perceived Ease of Use (PEOU) and Perceived Usefulness (PU) were measured following the framework established by Davis (1989). Trust (T) was assessed using items drawn from </w:t>
      </w:r>
      <w:r w:rsidR="000866CA" w:rsidRPr="00AD67E0">
        <w:rPr>
          <w:rFonts w:ascii="Times New Roman" w:hAnsi="Times New Roman" w:cs="Times New Roman"/>
        </w:rPr>
        <w:fldChar w:fldCharType="begin"/>
      </w:r>
      <w:r w:rsidR="00FF131D" w:rsidRPr="00AD67E0">
        <w:rPr>
          <w:rFonts w:ascii="Times New Roman" w:hAnsi="Times New Roman" w:cs="Times New Roman"/>
        </w:rPr>
        <w:instrText xml:space="preserve"> ADDIN EN.CITE &lt;EndNote&gt;&lt;Cite&gt;&lt;Author&gt;Sharma&lt;/Author&gt;&lt;Year&gt;2025&lt;/Year&gt;&lt;RecNum&gt;227&lt;/RecNum&gt;&lt;DisplayText&gt;[24]&lt;/DisplayText&gt;&lt;record&gt;&lt;rec-number&gt;227&lt;/rec-number&gt;&lt;foreign-keys&gt;&lt;key app="EN" db-id="pva5dsewu29wstezad95pdfxwdpv9v2v2daa" timestamp="1765523024"&gt;227&lt;/key&gt;&lt;/foreign-keys&gt;&lt;ref-type name="Journal Article"&gt;17&lt;/ref-type&gt;&lt;contributors&gt;&lt;authors&gt;&lt;author&gt;Sharma, Vikas&lt;/author&gt;&lt;author&gt;Rupeika-Apoga, Ramona&lt;/author&gt;&lt;author&gt;Singh, Tejinder&lt;/author&gt;&lt;author&gt;Gupta, Munish&lt;/author&gt;&lt;/authors&gt;&lt;/contributors&gt;&lt;titles&gt;&lt;title&gt;Sustainable Investments in the Blue Economy: Leveraging Fintech and Adoption Theories&lt;/title&gt;&lt;secondary-title&gt;Journal of Risk and Financial Management&lt;/secondary-title&gt;&lt;/titles&gt;&lt;periodical&gt;&lt;full-title&gt;Journal of Risk and Financial Management&lt;/full-title&gt;&lt;/periodical&gt;&lt;pages&gt;368&lt;/pages&gt;&lt;volume&gt;18&lt;/volume&gt;&lt;number&gt;7&lt;/number&gt;&lt;dates&gt;&lt;year&gt;2025&lt;/year&gt;&lt;/dates&gt;&lt;isbn&gt;1911-8074&lt;/isbn&gt;&lt;urls&gt;&lt;/urls&gt;&lt;/record&gt;&lt;/Cite&gt;&lt;/EndNote&gt;</w:instrText>
      </w:r>
      <w:r w:rsidR="000866CA" w:rsidRPr="00AD67E0">
        <w:rPr>
          <w:rFonts w:ascii="Times New Roman" w:hAnsi="Times New Roman" w:cs="Times New Roman"/>
        </w:rPr>
        <w:fldChar w:fldCharType="separate"/>
      </w:r>
      <w:r w:rsidR="00FF131D" w:rsidRPr="00AD67E0">
        <w:rPr>
          <w:rFonts w:ascii="Times New Roman" w:hAnsi="Times New Roman" w:cs="Times New Roman"/>
          <w:noProof/>
        </w:rPr>
        <w:t>[24]</w:t>
      </w:r>
      <w:r w:rsidR="000866CA" w:rsidRPr="00AD67E0">
        <w:rPr>
          <w:rFonts w:ascii="Times New Roman" w:hAnsi="Times New Roman" w:cs="Times New Roman"/>
        </w:rPr>
        <w:fldChar w:fldCharType="end"/>
      </w:r>
      <w:r w:rsidR="00C3342C" w:rsidRPr="00AD67E0">
        <w:rPr>
          <w:rFonts w:ascii="Times New Roman" w:hAnsi="Times New Roman" w:cs="Times New Roman"/>
        </w:rPr>
        <w:t xml:space="preserve"> and</w:t>
      </w:r>
      <w:r w:rsidR="00225D1B" w:rsidRPr="00AD67E0">
        <w:rPr>
          <w:rFonts w:ascii="Times New Roman" w:hAnsi="Times New Roman" w:cs="Times New Roman"/>
        </w:rPr>
        <w:t xml:space="preserve"> </w:t>
      </w:r>
      <w:r w:rsidR="001F48C2" w:rsidRPr="00AD67E0">
        <w:rPr>
          <w:rFonts w:ascii="Times New Roman" w:hAnsi="Times New Roman" w:cs="Times New Roman"/>
        </w:rPr>
        <w:fldChar w:fldCharType="begin"/>
      </w:r>
      <w:r w:rsidR="00FF131D" w:rsidRPr="00AD67E0">
        <w:rPr>
          <w:rFonts w:ascii="Times New Roman" w:hAnsi="Times New Roman" w:cs="Times New Roman"/>
        </w:rPr>
        <w:instrText xml:space="preserve"> ADDIN EN.CITE &lt;EndNote&gt;&lt;Cite&gt;&lt;Author&gt;Chandra&lt;/Author&gt;&lt;Year&gt;2010&lt;/Year&gt;&lt;RecNum&gt;228&lt;/RecNum&gt;&lt;DisplayText&gt;[25]&lt;/DisplayText&gt;&lt;record&gt;&lt;rec-number&gt;228&lt;/rec-number&gt;&lt;foreign-keys&gt;&lt;key app="EN" db-id="pva5dsewu29wstezad95pdfxwdpv9v2v2daa" timestamp="1765524242"&gt;228&lt;/key&gt;&lt;/foreign-keys&gt;&lt;ref-type name="Journal Article"&gt;17&lt;/ref-type&gt;&lt;contributors&gt;&lt;authors&gt;&lt;author&gt;Chandra, Shalini&lt;/author&gt;&lt;author&gt;Srivastava, Shirish C&lt;/author&gt;&lt;author&gt;Theng, Yin-Leng&lt;/author&gt;&lt;/authors&gt;&lt;/contributors&gt;&lt;titles&gt;&lt;title&gt;Evaluating the role of trust in consumer adoption of mobile payment systems: An empirical analysis&lt;/title&gt;&lt;secondary-title&gt;Communications of the association for information systems&lt;/secondary-title&gt;&lt;/titles&gt;&lt;periodical&gt;&lt;full-title&gt;Communications of the association for information systems&lt;/full-title&gt;&lt;/periodical&gt;&lt;pages&gt;29&lt;/pages&gt;&lt;volume&gt;27&lt;/volume&gt;&lt;number&gt;1&lt;/number&gt;&lt;dates&gt;&lt;year&gt;2010&lt;/year&gt;&lt;/dates&gt;&lt;isbn&gt;1529-3181&lt;/isbn&gt;&lt;urls&gt;&lt;/urls&gt;&lt;/record&gt;&lt;/Cite&gt;&lt;/EndNote&gt;</w:instrText>
      </w:r>
      <w:r w:rsidR="001F48C2" w:rsidRPr="00AD67E0">
        <w:rPr>
          <w:rFonts w:ascii="Times New Roman" w:hAnsi="Times New Roman" w:cs="Times New Roman"/>
        </w:rPr>
        <w:fldChar w:fldCharType="separate"/>
      </w:r>
      <w:r w:rsidR="00FF131D" w:rsidRPr="00AD67E0">
        <w:rPr>
          <w:rFonts w:ascii="Times New Roman" w:hAnsi="Times New Roman" w:cs="Times New Roman"/>
          <w:noProof/>
        </w:rPr>
        <w:t>[25]</w:t>
      </w:r>
      <w:r w:rsidR="001F48C2" w:rsidRPr="00AD67E0">
        <w:rPr>
          <w:rFonts w:ascii="Times New Roman" w:hAnsi="Times New Roman" w:cs="Times New Roman"/>
        </w:rPr>
        <w:fldChar w:fldCharType="end"/>
      </w:r>
      <w:r w:rsidR="00F158E4" w:rsidRPr="00AD67E0">
        <w:rPr>
          <w:rFonts w:ascii="Times New Roman" w:hAnsi="Times New Roman" w:cs="Times New Roman"/>
        </w:rPr>
        <w:t>.</w:t>
      </w:r>
      <w:r w:rsidR="00C3342C" w:rsidRPr="00AD67E0">
        <w:rPr>
          <w:rFonts w:ascii="Times New Roman" w:hAnsi="Times New Roman" w:cs="Times New Roman"/>
        </w:rPr>
        <w:t xml:space="preserve"> Perceived Security (PS) was measured based on </w:t>
      </w:r>
      <w:r w:rsidR="0084092B" w:rsidRPr="00AD67E0">
        <w:rPr>
          <w:rFonts w:ascii="Times New Roman" w:hAnsi="Times New Roman" w:cs="Times New Roman"/>
        </w:rPr>
        <w:fldChar w:fldCharType="begin"/>
      </w:r>
      <w:r w:rsidR="00FF131D" w:rsidRPr="00AD67E0">
        <w:rPr>
          <w:rFonts w:ascii="Times New Roman" w:hAnsi="Times New Roman" w:cs="Times New Roman"/>
        </w:rPr>
        <w:instrText xml:space="preserve"> ADDIN EN.CITE &lt;EndNote&gt;&lt;Cite&gt;&lt;Author&gt;Zhou&lt;/Author&gt;&lt;Year&gt;2013&lt;/Year&gt;&lt;RecNum&gt;234&lt;/RecNum&gt;&lt;DisplayText&gt;[26]&lt;/DisplayText&gt;&lt;record&gt;&lt;rec-number&gt;234&lt;/rec-number&gt;&lt;foreign-keys&gt;&lt;key app="EN" db-id="pva5dsewu29wstezad95pdfxwdpv9v2v2daa" timestamp="1765526259"&gt;234&lt;/key&gt;&lt;/foreign-keys&gt;&lt;ref-type name="Journal Article"&gt;17&lt;/ref-type&gt;&lt;contributors&gt;&lt;authors&gt;&lt;author&gt;Zhou, Tao&lt;/author&gt;&lt;/authors&gt;&lt;/contributors&gt;&lt;titles&gt;&lt;title&gt;An empirical examination of continuance intention of mobile payment services&lt;/title&gt;&lt;secondary-title&gt;Decision support systems&lt;/secondary-title&gt;&lt;/titles&gt;&lt;periodical&gt;&lt;full-title&gt;Decision support systems&lt;/full-title&gt;&lt;/periodical&gt;&lt;pages&gt;1085-1091&lt;/pages&gt;&lt;volume&gt;54&lt;/volume&gt;&lt;number&gt;2&lt;/number&gt;&lt;dates&gt;&lt;year&gt;2013&lt;/year&gt;&lt;/dates&gt;&lt;isbn&gt;0167-9236&lt;/isbn&gt;&lt;urls&gt;&lt;/urls&gt;&lt;/record&gt;&lt;/Cite&gt;&lt;/EndNote&gt;</w:instrText>
      </w:r>
      <w:r w:rsidR="0084092B" w:rsidRPr="00AD67E0">
        <w:rPr>
          <w:rFonts w:ascii="Times New Roman" w:hAnsi="Times New Roman" w:cs="Times New Roman"/>
        </w:rPr>
        <w:fldChar w:fldCharType="separate"/>
      </w:r>
      <w:r w:rsidR="00FF131D" w:rsidRPr="00AD67E0">
        <w:rPr>
          <w:rFonts w:ascii="Times New Roman" w:hAnsi="Times New Roman" w:cs="Times New Roman"/>
          <w:noProof/>
        </w:rPr>
        <w:t>[26]</w:t>
      </w:r>
      <w:r w:rsidR="0084092B" w:rsidRPr="00AD67E0">
        <w:rPr>
          <w:rFonts w:ascii="Times New Roman" w:hAnsi="Times New Roman" w:cs="Times New Roman"/>
        </w:rPr>
        <w:fldChar w:fldCharType="end"/>
      </w:r>
      <w:r w:rsidR="00C3342C" w:rsidRPr="00AD67E0">
        <w:rPr>
          <w:rFonts w:ascii="Times New Roman" w:hAnsi="Times New Roman" w:cs="Times New Roman"/>
        </w:rPr>
        <w:t xml:space="preserve">, </w:t>
      </w:r>
      <w:r w:rsidR="009E59E0" w:rsidRPr="00AD67E0">
        <w:rPr>
          <w:rFonts w:ascii="Times New Roman" w:hAnsi="Times New Roman" w:cs="Times New Roman"/>
        </w:rPr>
        <w:t xml:space="preserve">with additional guidance provided by [23] </w:t>
      </w:r>
      <w:r w:rsidR="00C3342C" w:rsidRPr="00AD67E0">
        <w:rPr>
          <w:rFonts w:ascii="Times New Roman" w:hAnsi="Times New Roman" w:cs="Times New Roman"/>
        </w:rPr>
        <w:t xml:space="preserve">on </w:t>
      </w:r>
      <w:r w:rsidR="00A83B54" w:rsidRPr="00AD67E0">
        <w:rPr>
          <w:rFonts w:ascii="Times New Roman" w:hAnsi="Times New Roman" w:cs="Times New Roman"/>
        </w:rPr>
        <w:t>operationalizing</w:t>
      </w:r>
      <w:r w:rsidR="00C3342C" w:rsidRPr="00AD67E0">
        <w:rPr>
          <w:rFonts w:ascii="Times New Roman" w:hAnsi="Times New Roman" w:cs="Times New Roman"/>
        </w:rPr>
        <w:t xml:space="preserve"> this construct. FinTech Use was evaluated using the measurement approach of </w:t>
      </w:r>
      <w:r w:rsidR="00226EF4" w:rsidRPr="00AD67E0">
        <w:rPr>
          <w:rFonts w:ascii="Times New Roman" w:hAnsi="Times New Roman" w:cs="Times New Roman"/>
        </w:rPr>
        <w:fldChar w:fldCharType="begin"/>
      </w:r>
      <w:r w:rsidR="00FF131D" w:rsidRPr="00AD67E0">
        <w:rPr>
          <w:rFonts w:ascii="Times New Roman" w:hAnsi="Times New Roman" w:cs="Times New Roman"/>
        </w:rPr>
        <w:instrText xml:space="preserve"> ADDIN EN.CITE &lt;EndNote&gt;&lt;Cite&gt;&lt;Author&gt;Venkatesh&lt;/Author&gt;&lt;Year&gt;2003&lt;/Year&gt;&lt;RecNum&gt;230&lt;/RecNum&gt;&lt;DisplayText&gt;[27]&lt;/DisplayText&gt;&lt;record&gt;&lt;rec-number&gt;230&lt;/rec-number&gt;&lt;foreign-keys&gt;&lt;key app="EN" db-id="pva5dsewu29wstezad95pdfxwdpv9v2v2daa" timestamp="1765525636"&gt;230&lt;/key&gt;&lt;/foreign-keys&gt;&lt;ref-type name="Journal Article"&gt;17&lt;/ref-type&gt;&lt;contributors&gt;&lt;authors&gt;&lt;author&gt;Venkatesh, Viswanath&lt;/author&gt;&lt;author&gt;Morris, Michael G&lt;/author&gt;&lt;author&gt;Davis, Gordon B&lt;/author&gt;&lt;author&gt;Davis, Fred D&lt;/author&gt;&lt;/authors&gt;&lt;/contributors&gt;&lt;titles&gt;&lt;title&gt;User acceptance of information technology: Toward a unified view&lt;/title&gt;&lt;secondary-title&gt;MIS quarterly&lt;/secondary-title&gt;&lt;/titles&gt;&lt;periodical&gt;&lt;full-title&gt;MIS quarterly&lt;/full-title&gt;&lt;/periodical&gt;&lt;pages&gt;425-478&lt;/pages&gt;&lt;dates&gt;&lt;year&gt;2003&lt;/year&gt;&lt;/dates&gt;&lt;isbn&gt;0276-7783&lt;/isbn&gt;&lt;urls&gt;&lt;/urls&gt;&lt;/record&gt;&lt;/Cite&gt;&lt;/EndNote&gt;</w:instrText>
      </w:r>
      <w:r w:rsidR="00226EF4" w:rsidRPr="00AD67E0">
        <w:rPr>
          <w:rFonts w:ascii="Times New Roman" w:hAnsi="Times New Roman" w:cs="Times New Roman"/>
        </w:rPr>
        <w:fldChar w:fldCharType="separate"/>
      </w:r>
      <w:r w:rsidR="00FF131D" w:rsidRPr="00AD67E0">
        <w:rPr>
          <w:rFonts w:ascii="Times New Roman" w:hAnsi="Times New Roman" w:cs="Times New Roman"/>
          <w:noProof/>
        </w:rPr>
        <w:t>[27]</w:t>
      </w:r>
      <w:r w:rsidR="00226EF4" w:rsidRPr="00AD67E0">
        <w:rPr>
          <w:rFonts w:ascii="Times New Roman" w:hAnsi="Times New Roman" w:cs="Times New Roman"/>
        </w:rPr>
        <w:fldChar w:fldCharType="end"/>
      </w:r>
      <w:r w:rsidR="00C3342C" w:rsidRPr="00AD67E0">
        <w:rPr>
          <w:rFonts w:ascii="Times New Roman" w:hAnsi="Times New Roman" w:cs="Times New Roman"/>
        </w:rPr>
        <w:t>. Financial Inclusion (FI) items were adopted from</w:t>
      </w:r>
      <w:r w:rsidR="009D20A8" w:rsidRPr="00AD67E0">
        <w:rPr>
          <w:rFonts w:ascii="Times New Roman" w:hAnsi="Times New Roman" w:cs="Times New Roman"/>
        </w:rPr>
        <w:t xml:space="preserve"> </w:t>
      </w:r>
      <w:r w:rsidR="00C3342C" w:rsidRPr="00AD67E0">
        <w:rPr>
          <w:rFonts w:ascii="Times New Roman" w:hAnsi="Times New Roman" w:cs="Times New Roman"/>
        </w:rPr>
        <w:t xml:space="preserve"> </w:t>
      </w:r>
      <w:r w:rsidR="001F2302" w:rsidRPr="00AD67E0">
        <w:rPr>
          <w:rFonts w:ascii="Times New Roman" w:hAnsi="Times New Roman" w:cs="Times New Roman"/>
        </w:rPr>
        <w:fldChar w:fldCharType="begin"/>
      </w:r>
      <w:r w:rsidR="00FF131D" w:rsidRPr="00AD67E0">
        <w:rPr>
          <w:rFonts w:ascii="Times New Roman" w:hAnsi="Times New Roman" w:cs="Times New Roman"/>
        </w:rPr>
        <w:instrText xml:space="preserve"> ADDIN EN.CITE &lt;EndNote&gt;&lt;Cite&gt;&lt;Author&gt;Okello Candiya Bongomin&lt;/Author&gt;&lt;Year&gt;2020&lt;/Year&gt;&lt;RecNum&gt;231&lt;/RecNum&gt;&lt;DisplayText&gt;[28]&lt;/DisplayText&gt;&lt;record&gt;&lt;rec-number&gt;231&lt;/rec-number&gt;&lt;foreign-keys&gt;&lt;key app="EN" db-id="pva5dsewu29wstezad95pdfxwdpv9v2v2daa" timestamp="1765525846"&gt;231&lt;/key&gt;&lt;/foreign-keys&gt;&lt;ref-type name="Journal Article"&gt;17&lt;/ref-type&gt;&lt;contributors&gt;&lt;authors&gt;&lt;author&gt;Okello Candiya Bongomin, George&lt;/author&gt;&lt;author&gt;Ntayi, Joseph&lt;/author&gt;&lt;/authors&gt;&lt;/contributors&gt;&lt;titles&gt;&lt;title&gt;Trust: mediator between mobile money adoption and usage and financial inclusion&lt;/title&gt;&lt;secondary-title&gt;Social Responsibility Journal&lt;/secondary-title&gt;&lt;/titles&gt;&lt;periodical&gt;&lt;full-title&gt;Social Responsibility Journal&lt;/full-title&gt;&lt;/periodical&gt;&lt;pages&gt;1215-1237&lt;/pages&gt;&lt;volume&gt;16&lt;/volume&gt;&lt;number&gt;8&lt;/number&gt;&lt;dates&gt;&lt;year&gt;2020&lt;/year&gt;&lt;/dates&gt;&lt;isbn&gt;1747-1117&lt;/isbn&gt;&lt;urls&gt;&lt;/urls&gt;&lt;/record&gt;&lt;/Cite&gt;&lt;/EndNote&gt;</w:instrText>
      </w:r>
      <w:r w:rsidR="001F2302" w:rsidRPr="00AD67E0">
        <w:rPr>
          <w:rFonts w:ascii="Times New Roman" w:hAnsi="Times New Roman" w:cs="Times New Roman"/>
        </w:rPr>
        <w:fldChar w:fldCharType="separate"/>
      </w:r>
      <w:r w:rsidR="00FF131D" w:rsidRPr="00AD67E0">
        <w:rPr>
          <w:rFonts w:ascii="Times New Roman" w:hAnsi="Times New Roman" w:cs="Times New Roman"/>
          <w:noProof/>
        </w:rPr>
        <w:t>[28]</w:t>
      </w:r>
      <w:r w:rsidR="001F2302" w:rsidRPr="00AD67E0">
        <w:rPr>
          <w:rFonts w:ascii="Times New Roman" w:hAnsi="Times New Roman" w:cs="Times New Roman"/>
        </w:rPr>
        <w:fldChar w:fldCharType="end"/>
      </w:r>
      <w:r w:rsidR="00C3342C" w:rsidRPr="00AD67E0">
        <w:rPr>
          <w:rFonts w:ascii="Times New Roman" w:hAnsi="Times New Roman" w:cs="Times New Roman"/>
        </w:rPr>
        <w:t xml:space="preserve">, and Digital Financial Literacy (DFL) was measured using scales developed by </w:t>
      </w:r>
      <w:r w:rsidR="00C7323B" w:rsidRPr="00AD67E0">
        <w:rPr>
          <w:rFonts w:ascii="Times New Roman" w:hAnsi="Times New Roman" w:cs="Times New Roman"/>
        </w:rPr>
        <w:fldChar w:fldCharType="begin"/>
      </w:r>
      <w:r w:rsidR="00FF131D" w:rsidRPr="00AD67E0">
        <w:rPr>
          <w:rFonts w:ascii="Times New Roman" w:hAnsi="Times New Roman" w:cs="Times New Roman"/>
        </w:rPr>
        <w:instrText xml:space="preserve"> ADDIN EN.CITE &lt;EndNote&gt;&lt;Cite&gt;&lt;Author&gt;Ravikumar&lt;/Author&gt;&lt;Year&gt;2022&lt;/Year&gt;&lt;RecNum&gt;232&lt;/RecNum&gt;&lt;DisplayText&gt;[29]&lt;/DisplayText&gt;&lt;record&gt;&lt;rec-number&gt;232&lt;/rec-number&gt;&lt;foreign-keys&gt;&lt;key app="EN" db-id="pva5dsewu29wstezad95pdfxwdpv9v2v2daa" timestamp="1765525915"&gt;232&lt;/key&gt;&lt;/foreign-keys&gt;&lt;ref-type name="Journal Article"&gt;17&lt;/ref-type&gt;&lt;contributors&gt;&lt;authors&gt;&lt;author&gt;Ravikumar, Thangavel&lt;/author&gt;&lt;author&gt;Suresha, Bheemappa&lt;/author&gt;&lt;author&gt;Prakash, Nishith&lt;/author&gt;&lt;author&gt;Vazirani, Kiran&lt;/author&gt;&lt;author&gt;Krishna, TA&lt;/author&gt;&lt;/authors&gt;&lt;/contributors&gt;&lt;titles&gt;&lt;title&gt;Digital financial literacy among adults in India: Measurement and validation&lt;/title&gt;&lt;secondary-title&gt;Cogent Economics &amp;amp; Finance&lt;/secondary-title&gt;&lt;/titles&gt;&lt;periodical&gt;&lt;full-title&gt;Cogent Economics &amp;amp; Finance&lt;/full-title&gt;&lt;/periodical&gt;&lt;pages&gt;2132631&lt;/pages&gt;&lt;volume&gt;10&lt;/volume&gt;&lt;number&gt;1&lt;/number&gt;&lt;dates&gt;&lt;year&gt;2022&lt;/year&gt;&lt;/dates&gt;&lt;isbn&gt;2332-2039&lt;/isbn&gt;&lt;urls&gt;&lt;/urls&gt;&lt;/record&gt;&lt;/Cite&gt;&lt;/EndNote&gt;</w:instrText>
      </w:r>
      <w:r w:rsidR="00C7323B" w:rsidRPr="00AD67E0">
        <w:rPr>
          <w:rFonts w:ascii="Times New Roman" w:hAnsi="Times New Roman" w:cs="Times New Roman"/>
        </w:rPr>
        <w:fldChar w:fldCharType="separate"/>
      </w:r>
      <w:r w:rsidR="00FF131D" w:rsidRPr="00AD67E0">
        <w:rPr>
          <w:rFonts w:ascii="Times New Roman" w:hAnsi="Times New Roman" w:cs="Times New Roman"/>
          <w:noProof/>
        </w:rPr>
        <w:t>[29]</w:t>
      </w:r>
      <w:r w:rsidR="00C7323B" w:rsidRPr="00AD67E0">
        <w:rPr>
          <w:rFonts w:ascii="Times New Roman" w:hAnsi="Times New Roman" w:cs="Times New Roman"/>
        </w:rPr>
        <w:fldChar w:fldCharType="end"/>
      </w:r>
      <w:r w:rsidR="00C3342C" w:rsidRPr="00AD67E0">
        <w:rPr>
          <w:rFonts w:ascii="Times New Roman" w:hAnsi="Times New Roman" w:cs="Times New Roman"/>
        </w:rPr>
        <w:t>. Finally, Perceived Risk (PRS) was assessed using items adapted from</w:t>
      </w:r>
      <w:r w:rsidR="00F304E7" w:rsidRPr="00AD67E0">
        <w:rPr>
          <w:rFonts w:ascii="Times New Roman" w:hAnsi="Times New Roman" w:cs="Times New Roman"/>
        </w:rPr>
        <w:t xml:space="preserve"> </w:t>
      </w:r>
      <w:r w:rsidR="00F05EF6" w:rsidRPr="00AD67E0">
        <w:rPr>
          <w:rFonts w:ascii="Times New Roman" w:hAnsi="Times New Roman" w:cs="Times New Roman"/>
        </w:rPr>
        <w:fldChar w:fldCharType="begin"/>
      </w:r>
      <w:r w:rsidR="00FF131D" w:rsidRPr="00AD67E0">
        <w:rPr>
          <w:rFonts w:ascii="Times New Roman" w:hAnsi="Times New Roman" w:cs="Times New Roman"/>
        </w:rPr>
        <w:instrText xml:space="preserve"> ADDIN EN.CITE &lt;EndNote&gt;&lt;Cite&gt;&lt;Author&gt;Chandra&lt;/Author&gt;&lt;Year&gt;2010&lt;/Year&gt;&lt;RecNum&gt;233&lt;/RecNum&gt;&lt;DisplayText&gt;[25]&lt;/DisplayText&gt;&lt;record&gt;&lt;rec-number&gt;233&lt;/rec-number&gt;&lt;foreign-keys&gt;&lt;key app="EN" db-id="pva5dsewu29wstezad95pdfxwdpv9v2v2daa" timestamp="1765526123"&gt;233&lt;/key&gt;&lt;/foreign-keys&gt;&lt;ref-type name="Journal Article"&gt;17&lt;/ref-type&gt;&lt;contributors&gt;&lt;authors&gt;&lt;author&gt;Chandra, Shalini&lt;/author&gt;&lt;author&gt;Srivastava, Shirish C&lt;/author&gt;&lt;author&gt;Theng, Yin-Leng&lt;/author&gt;&lt;/authors&gt;&lt;/contributors&gt;&lt;titles&gt;&lt;title&gt;Evaluating the role of trust in consumer adoption of mobile payment systems: An empirical analysis&lt;/title&gt;&lt;secondary-title&gt;Communications of the association for information systems&lt;/secondary-title&gt;&lt;/titles&gt;&lt;periodical&gt;&lt;full-title&gt;Communications of the association for information systems&lt;/full-title&gt;&lt;/periodical&gt;&lt;pages&gt;29&lt;/pages&gt;&lt;volume&gt;27&lt;/volume&gt;&lt;number&gt;1&lt;/number&gt;&lt;dates&gt;&lt;year&gt;2010&lt;/year&gt;&lt;/dates&gt;&lt;isbn&gt;1529-3181&lt;/isbn&gt;&lt;urls&gt;&lt;/urls&gt;&lt;/record&gt;&lt;/Cite&gt;&lt;/EndNote&gt;</w:instrText>
      </w:r>
      <w:r w:rsidR="00F05EF6" w:rsidRPr="00AD67E0">
        <w:rPr>
          <w:rFonts w:ascii="Times New Roman" w:hAnsi="Times New Roman" w:cs="Times New Roman"/>
        </w:rPr>
        <w:fldChar w:fldCharType="separate"/>
      </w:r>
      <w:r w:rsidR="00FF131D" w:rsidRPr="00AD67E0">
        <w:rPr>
          <w:rFonts w:ascii="Times New Roman" w:hAnsi="Times New Roman" w:cs="Times New Roman"/>
          <w:noProof/>
        </w:rPr>
        <w:t>[25]</w:t>
      </w:r>
      <w:r w:rsidR="00F05EF6" w:rsidRPr="00AD67E0">
        <w:rPr>
          <w:rFonts w:ascii="Times New Roman" w:hAnsi="Times New Roman" w:cs="Times New Roman"/>
        </w:rPr>
        <w:fldChar w:fldCharType="end"/>
      </w:r>
      <w:r w:rsidR="00C3342C" w:rsidRPr="00AD67E0">
        <w:rPr>
          <w:rFonts w:ascii="Times New Roman" w:hAnsi="Times New Roman" w:cs="Times New Roman"/>
        </w:rPr>
        <w:t>.</w:t>
      </w:r>
      <w:r w:rsidR="008F3901" w:rsidRPr="00AD67E0">
        <w:rPr>
          <w:rFonts w:ascii="Times New Roman" w:hAnsi="Times New Roman" w:cs="Times New Roman"/>
        </w:rPr>
        <w:t xml:space="preserve"> </w:t>
      </w:r>
    </w:p>
    <w:p w14:paraId="0A096B7E" w14:textId="2E0E88CA" w:rsidR="00567BED" w:rsidRPr="00AD67E0" w:rsidRDefault="00F10210" w:rsidP="00567BED">
      <w:pPr>
        <w:pStyle w:val="FirstParagraph"/>
        <w:spacing w:line="360" w:lineRule="auto"/>
        <w:jc w:val="both"/>
        <w:rPr>
          <w:rFonts w:ascii="Times New Roman" w:hAnsi="Times New Roman" w:cs="Times New Roman"/>
          <w:b/>
          <w:bCs/>
          <w:lang w:val="en-MY"/>
        </w:rPr>
      </w:pPr>
      <w:r w:rsidRPr="00AD67E0">
        <w:rPr>
          <w:rFonts w:ascii="Times New Roman" w:hAnsi="Times New Roman" w:cs="Times New Roman"/>
          <w:b/>
          <w:bCs/>
          <w:lang w:val="en-MY"/>
        </w:rPr>
        <w:lastRenderedPageBreak/>
        <w:t>3.5</w:t>
      </w:r>
      <w:r w:rsidR="00567BED" w:rsidRPr="00AD67E0">
        <w:rPr>
          <w:rFonts w:ascii="Times New Roman" w:hAnsi="Times New Roman" w:cs="Times New Roman"/>
          <w:b/>
          <w:bCs/>
          <w:lang w:val="en-MY"/>
        </w:rPr>
        <w:t>. Research Instrument</w:t>
      </w:r>
    </w:p>
    <w:p w14:paraId="5D502140" w14:textId="4F02C414" w:rsidR="00C5784F" w:rsidRPr="00AD67E0" w:rsidRDefault="00C5784F" w:rsidP="00C5784F">
      <w:pPr>
        <w:pStyle w:val="FirstParagraph"/>
        <w:spacing w:line="360" w:lineRule="auto"/>
        <w:jc w:val="both"/>
        <w:rPr>
          <w:rFonts w:ascii="Times New Roman" w:hAnsi="Times New Roman" w:cs="Times New Roman"/>
          <w:lang w:val="en-MY"/>
        </w:rPr>
      </w:pPr>
      <w:r w:rsidRPr="00AD67E0">
        <w:rPr>
          <w:rFonts w:ascii="Times New Roman" w:hAnsi="Times New Roman" w:cs="Times New Roman"/>
          <w:lang w:val="en-MY"/>
        </w:rPr>
        <w:t>A structured questionnaire served as the primary data collection instrument, designed to capture the study’s key constructs, including FinTech usage, PEOU, PU, PS, T, and the dependent variable</w:t>
      </w:r>
      <w:r w:rsidR="00567BED" w:rsidRPr="00AD67E0">
        <w:rPr>
          <w:rFonts w:ascii="Times New Roman" w:hAnsi="Times New Roman" w:cs="Times New Roman"/>
          <w:lang w:val="en-MY"/>
        </w:rPr>
        <w:t xml:space="preserve">, </w:t>
      </w:r>
      <w:r w:rsidRPr="00AD67E0">
        <w:rPr>
          <w:rFonts w:ascii="Times New Roman" w:hAnsi="Times New Roman" w:cs="Times New Roman"/>
          <w:lang w:val="en-MY"/>
        </w:rPr>
        <w:t>FI</w:t>
      </w:r>
      <w:r w:rsidR="00567BED" w:rsidRPr="00AD67E0">
        <w:rPr>
          <w:rFonts w:ascii="Times New Roman" w:hAnsi="Times New Roman" w:cs="Times New Roman"/>
          <w:lang w:val="en-MY"/>
        </w:rPr>
        <w:t xml:space="preserve">, </w:t>
      </w:r>
      <w:r w:rsidRPr="00AD67E0">
        <w:rPr>
          <w:rFonts w:ascii="Times New Roman" w:hAnsi="Times New Roman" w:cs="Times New Roman"/>
          <w:lang w:val="en-MY"/>
        </w:rPr>
        <w:t>as well as the moderating and mediating variables, PRS and DFL. Each construct was operationalised using multiple items measured on a five-point Likert scale ranging from “strongly disagree” to “strongly agree.” To ensure content validity, all items were adapted from established and widely validated measurement scales.</w:t>
      </w:r>
    </w:p>
    <w:p w14:paraId="75DA9BAD" w14:textId="77777777" w:rsidR="00E64EDC" w:rsidRPr="00AD67E0" w:rsidRDefault="00C5784F" w:rsidP="00E64EDC">
      <w:pPr>
        <w:pStyle w:val="FirstParagraph"/>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Prior to the main data collection, a pilot study involving 30 SME respondents was conducted to assess the clarity, reliability, and cultural appropriateness of the questionnaire items. </w:t>
      </w:r>
      <w:r w:rsidR="00541C60" w:rsidRPr="00AD67E0">
        <w:rPr>
          <w:rFonts w:ascii="Times New Roman" w:hAnsi="Times New Roman" w:cs="Times New Roman"/>
          <w:lang w:val="en-MY"/>
        </w:rPr>
        <w:t>A few</w:t>
      </w:r>
      <w:r w:rsidRPr="00AD67E0">
        <w:rPr>
          <w:rFonts w:ascii="Times New Roman" w:hAnsi="Times New Roman" w:cs="Times New Roman"/>
          <w:lang w:val="en-MY"/>
        </w:rPr>
        <w:t xml:space="preserve"> revisions were made based on the feedback received, thereby enhancing the overall validity and suitability of the instrument for the study context.</w:t>
      </w:r>
    </w:p>
    <w:p w14:paraId="72005BF2" w14:textId="32E5EF74" w:rsidR="00E64EDC" w:rsidRPr="00AD67E0" w:rsidRDefault="00F10210" w:rsidP="00E64EDC">
      <w:pPr>
        <w:pStyle w:val="BodyText"/>
        <w:rPr>
          <w:rFonts w:ascii="Times New Roman" w:hAnsi="Times New Roman" w:cs="Times New Roman"/>
          <w:b/>
          <w:bCs/>
          <w:lang w:val="en-MY"/>
        </w:rPr>
      </w:pPr>
      <w:r w:rsidRPr="00AD67E0">
        <w:rPr>
          <w:rFonts w:ascii="Times New Roman" w:hAnsi="Times New Roman" w:cs="Times New Roman"/>
          <w:b/>
          <w:bCs/>
          <w:lang w:val="en-MY"/>
        </w:rPr>
        <w:t>3.6.</w:t>
      </w:r>
      <w:r w:rsidR="00E64EDC" w:rsidRPr="00AD67E0">
        <w:rPr>
          <w:rFonts w:ascii="Times New Roman" w:hAnsi="Times New Roman" w:cs="Times New Roman"/>
          <w:b/>
          <w:bCs/>
          <w:lang w:val="en-MY"/>
        </w:rPr>
        <w:t xml:space="preserve"> Data Collection and Analysis</w:t>
      </w:r>
    </w:p>
    <w:p w14:paraId="47BDB5F9" w14:textId="77777777" w:rsidR="00E64EDC" w:rsidRPr="00AD67E0" w:rsidRDefault="00E64EDC" w:rsidP="00E64EDC">
      <w:pPr>
        <w:pStyle w:val="FirstParagraph"/>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Data were collected using questionnaires made available in both digital and physical formats to maximize accessibility and participation. Descriptive statistics were generated using SPSS version 27 to provide an overview of the respondents and the characteristics of the dataset. Reliability and internal consistency of the measurement scales were assessed using Cronbach’s alpha, while correlation analysis was conducted to identify relationships among the variables. </w:t>
      </w:r>
    </w:p>
    <w:p w14:paraId="5987837C" w14:textId="1B021239" w:rsidR="00D70C5A" w:rsidRPr="00AD67E0" w:rsidRDefault="00E64EDC" w:rsidP="00E64EDC">
      <w:pPr>
        <w:pStyle w:val="FirstParagraph"/>
        <w:spacing w:line="360" w:lineRule="auto"/>
        <w:jc w:val="both"/>
        <w:rPr>
          <w:rFonts w:ascii="Times New Roman" w:hAnsi="Times New Roman" w:cs="Times New Roman"/>
          <w:lang w:val="en-MY"/>
        </w:rPr>
      </w:pPr>
      <w:r w:rsidRPr="00AD67E0">
        <w:rPr>
          <w:rFonts w:ascii="Times New Roman" w:hAnsi="Times New Roman" w:cs="Times New Roman"/>
          <w:lang w:val="en-MY"/>
        </w:rPr>
        <w:t>Subsequently, regression analysis was performed to determine the extent to which the independent variables contributed to financial inclusion. A bootstrapping procedure with 5,000 subsamples was employed to evaluate the statistical significance of model parameters. This included mediation analysis for Digital Financial Literacy (DFL) and moderation analysis for Perceived Regulatory Support (PRS), providing deeper insights into the dynamics among the study’s variables.</w:t>
      </w:r>
      <w:r w:rsidR="002B1A1E" w:rsidRPr="00AD67E0">
        <w:rPr>
          <w:rFonts w:ascii="Times New Roman" w:hAnsi="Times New Roman" w:cs="Times New Roman"/>
          <w:lang w:val="en-MY"/>
        </w:rPr>
        <w:t xml:space="preserve"> Table </w:t>
      </w:r>
      <w:r w:rsidR="00D07EEB" w:rsidRPr="00AD67E0">
        <w:rPr>
          <w:rFonts w:ascii="Times New Roman" w:hAnsi="Times New Roman" w:cs="Times New Roman"/>
          <w:lang w:val="en-MY"/>
        </w:rPr>
        <w:t xml:space="preserve">1 </w:t>
      </w:r>
      <w:r w:rsidR="002B1A1E" w:rsidRPr="00AD67E0">
        <w:rPr>
          <w:rFonts w:ascii="Times New Roman" w:hAnsi="Times New Roman" w:cs="Times New Roman"/>
          <w:lang w:val="en-MY"/>
        </w:rPr>
        <w:t xml:space="preserve">shows the </w:t>
      </w:r>
      <w:r w:rsidR="00FD3490" w:rsidRPr="00AD67E0">
        <w:rPr>
          <w:rFonts w:ascii="Times New Roman" w:hAnsi="Times New Roman" w:cs="Times New Roman"/>
          <w:lang w:val="en-MY"/>
        </w:rPr>
        <w:t>respondent demographic profile</w:t>
      </w:r>
    </w:p>
    <w:p w14:paraId="1BDF9AC4" w14:textId="7DD9ED18" w:rsidR="00CE2A34" w:rsidRPr="00AD67E0" w:rsidRDefault="001322B6" w:rsidP="00DF5D62">
      <w:pPr>
        <w:pStyle w:val="BodyText"/>
        <w:rPr>
          <w:rFonts w:ascii="Times New Roman" w:hAnsi="Times New Roman" w:cs="Times New Roman"/>
          <w:b/>
          <w:bCs/>
          <w:sz w:val="28"/>
          <w:szCs w:val="28"/>
          <w:lang w:val="en-MY"/>
        </w:rPr>
      </w:pPr>
      <w:r>
        <w:rPr>
          <w:rFonts w:ascii="Times New Roman" w:hAnsi="Times New Roman" w:cs="Times New Roman"/>
          <w:b/>
          <w:bCs/>
          <w:sz w:val="28"/>
          <w:szCs w:val="28"/>
          <w:lang w:val="en-MY"/>
        </w:rPr>
        <w:t>4 Result</w:t>
      </w:r>
      <w:r w:rsidR="00D9764A" w:rsidRPr="00AD67E0">
        <w:rPr>
          <w:rFonts w:ascii="Times New Roman" w:hAnsi="Times New Roman" w:cs="Times New Roman"/>
          <w:b/>
          <w:bCs/>
          <w:sz w:val="28"/>
          <w:szCs w:val="28"/>
          <w:lang w:val="en-MY"/>
        </w:rPr>
        <w:t xml:space="preserve"> and Data Analysis</w:t>
      </w:r>
    </w:p>
    <w:p w14:paraId="3448D5C4" w14:textId="1D7DE46B" w:rsidR="00CC2509" w:rsidRPr="00AD67E0" w:rsidRDefault="00CC2509" w:rsidP="00C70695">
      <w:pPr>
        <w:pStyle w:val="BodyText"/>
        <w:jc w:val="both"/>
        <w:rPr>
          <w:rFonts w:ascii="Times New Roman" w:hAnsi="Times New Roman" w:cs="Times New Roman"/>
          <w:sz w:val="28"/>
          <w:szCs w:val="28"/>
          <w:lang w:val="en-MY"/>
        </w:rPr>
      </w:pPr>
      <w:r w:rsidRPr="00AD67E0">
        <w:rPr>
          <w:rFonts w:ascii="Times New Roman" w:hAnsi="Times New Roman" w:cs="Times New Roman"/>
          <w:lang w:val="en-MY"/>
        </w:rPr>
        <w:t>Table 1 shows the demographic profile of the respondents.</w:t>
      </w:r>
      <w:r w:rsidR="000934E5" w:rsidRPr="00AD67E0">
        <w:rPr>
          <w:rFonts w:ascii="Times New Roman" w:hAnsi="Times New Roman" w:cs="Times New Roman"/>
          <w:lang w:val="en-MY"/>
        </w:rPr>
        <w:t xml:space="preserve"> The table consists of the variable, ca</w:t>
      </w:r>
      <w:r w:rsidR="007A2659" w:rsidRPr="00AD67E0">
        <w:rPr>
          <w:rFonts w:ascii="Times New Roman" w:hAnsi="Times New Roman" w:cs="Times New Roman"/>
          <w:lang w:val="en-MY"/>
        </w:rPr>
        <w:t xml:space="preserve">tegory, frequency </w:t>
      </w:r>
      <w:r w:rsidR="00D2337F" w:rsidRPr="00AD67E0">
        <w:rPr>
          <w:rFonts w:ascii="Times New Roman" w:hAnsi="Times New Roman" w:cs="Times New Roman"/>
          <w:lang w:val="en-MY"/>
        </w:rPr>
        <w:t>percentage, valid percentage, and cumulative percentage</w:t>
      </w:r>
      <w:r w:rsidR="00C70695" w:rsidRPr="00AD67E0">
        <w:rPr>
          <w:rFonts w:ascii="Times New Roman" w:hAnsi="Times New Roman" w:cs="Times New Roman"/>
          <w:sz w:val="28"/>
          <w:szCs w:val="28"/>
          <w:lang w:val="en-MY"/>
        </w:rPr>
        <w:t>.</w:t>
      </w:r>
    </w:p>
    <w:p w14:paraId="58C54B1B" w14:textId="08921073" w:rsidR="00D07EEB" w:rsidRPr="00AD67E0" w:rsidRDefault="00D9764A" w:rsidP="00D07EEB">
      <w:pPr>
        <w:pStyle w:val="BodyText"/>
        <w:jc w:val="center"/>
        <w:rPr>
          <w:rFonts w:ascii="Times New Roman" w:hAnsi="Times New Roman" w:cs="Times New Roman"/>
          <w:lang w:val="en-MY"/>
        </w:rPr>
      </w:pPr>
      <w:r w:rsidRPr="00AD67E0">
        <w:rPr>
          <w:rFonts w:ascii="Times New Roman" w:hAnsi="Times New Roman" w:cs="Times New Roman"/>
          <w:lang w:val="en-MY"/>
        </w:rPr>
        <w:t>Table 1</w:t>
      </w:r>
      <w:r w:rsidR="00D07EEB" w:rsidRPr="00AD67E0">
        <w:rPr>
          <w:rFonts w:ascii="Times New Roman" w:hAnsi="Times New Roman" w:cs="Times New Roman"/>
          <w:lang w:val="en-MY"/>
        </w:rPr>
        <w:t>: Demographic Profile of the Respondents</w:t>
      </w:r>
    </w:p>
    <w:tbl>
      <w:tblPr>
        <w:tblW w:w="0" w:type="auto"/>
        <w:jc w:val="center"/>
        <w:tblBorders>
          <w:top w:val="single" w:sz="12" w:space="0" w:color="auto"/>
          <w:bottom w:val="single" w:sz="12" w:space="0" w:color="auto"/>
        </w:tblBorders>
        <w:tblLook w:val="04A0" w:firstRow="1" w:lastRow="0" w:firstColumn="1" w:lastColumn="0" w:noHBand="0" w:noVBand="1"/>
      </w:tblPr>
      <w:tblGrid>
        <w:gridCol w:w="1411"/>
        <w:gridCol w:w="1872"/>
        <w:gridCol w:w="1438"/>
        <w:gridCol w:w="1436"/>
        <w:gridCol w:w="1436"/>
        <w:gridCol w:w="1439"/>
      </w:tblGrid>
      <w:tr w:rsidR="00AD67E0" w:rsidRPr="00AD67E0" w14:paraId="4F128C81" w14:textId="77777777" w:rsidTr="00084A07">
        <w:trPr>
          <w:jc w:val="center"/>
        </w:trPr>
        <w:tc>
          <w:tcPr>
            <w:tcW w:w="1411" w:type="dxa"/>
            <w:tcBorders>
              <w:bottom w:val="nil"/>
            </w:tcBorders>
          </w:tcPr>
          <w:p w14:paraId="362003B9" w14:textId="77777777" w:rsidR="002B1A1E" w:rsidRPr="00AD67E0" w:rsidRDefault="002B1A1E" w:rsidP="00FC053A">
            <w:pPr>
              <w:rPr>
                <w:rFonts w:ascii="Times New Roman" w:hAnsi="Times New Roman" w:cs="Times New Roman"/>
                <w:sz w:val="20"/>
                <w:szCs w:val="20"/>
              </w:rPr>
            </w:pPr>
            <w:r w:rsidRPr="00AD67E0">
              <w:rPr>
                <w:rFonts w:ascii="Times New Roman" w:hAnsi="Times New Roman" w:cs="Times New Roman"/>
                <w:sz w:val="20"/>
                <w:szCs w:val="20"/>
              </w:rPr>
              <w:t>Variable</w:t>
            </w:r>
          </w:p>
        </w:tc>
        <w:tc>
          <w:tcPr>
            <w:tcW w:w="1872" w:type="dxa"/>
            <w:tcBorders>
              <w:bottom w:val="nil"/>
            </w:tcBorders>
          </w:tcPr>
          <w:p w14:paraId="053BA421" w14:textId="77777777" w:rsidR="002B1A1E" w:rsidRPr="00AD67E0" w:rsidRDefault="002B1A1E" w:rsidP="00FC053A">
            <w:pPr>
              <w:rPr>
                <w:rFonts w:ascii="Times New Roman" w:hAnsi="Times New Roman" w:cs="Times New Roman"/>
                <w:sz w:val="20"/>
                <w:szCs w:val="20"/>
              </w:rPr>
            </w:pPr>
            <w:r w:rsidRPr="00AD67E0">
              <w:rPr>
                <w:rFonts w:ascii="Times New Roman" w:hAnsi="Times New Roman" w:cs="Times New Roman"/>
                <w:sz w:val="20"/>
                <w:szCs w:val="20"/>
              </w:rPr>
              <w:t>Category</w:t>
            </w:r>
          </w:p>
        </w:tc>
        <w:tc>
          <w:tcPr>
            <w:tcW w:w="1438" w:type="dxa"/>
            <w:tcBorders>
              <w:bottom w:val="nil"/>
            </w:tcBorders>
          </w:tcPr>
          <w:p w14:paraId="5C144A3F" w14:textId="77777777" w:rsidR="002B1A1E" w:rsidRPr="00AD67E0" w:rsidRDefault="002B1A1E" w:rsidP="00FC053A">
            <w:pPr>
              <w:rPr>
                <w:rFonts w:ascii="Times New Roman" w:hAnsi="Times New Roman" w:cs="Times New Roman"/>
                <w:sz w:val="20"/>
                <w:szCs w:val="20"/>
              </w:rPr>
            </w:pPr>
            <w:r w:rsidRPr="00AD67E0">
              <w:rPr>
                <w:rFonts w:ascii="Times New Roman" w:hAnsi="Times New Roman" w:cs="Times New Roman"/>
                <w:sz w:val="20"/>
                <w:szCs w:val="20"/>
              </w:rPr>
              <w:t>Frequency</w:t>
            </w:r>
          </w:p>
        </w:tc>
        <w:tc>
          <w:tcPr>
            <w:tcW w:w="1436" w:type="dxa"/>
            <w:tcBorders>
              <w:bottom w:val="nil"/>
            </w:tcBorders>
          </w:tcPr>
          <w:p w14:paraId="11713EF0" w14:textId="77777777" w:rsidR="002B1A1E" w:rsidRPr="00AD67E0" w:rsidRDefault="002B1A1E" w:rsidP="00FC053A">
            <w:pPr>
              <w:rPr>
                <w:rFonts w:ascii="Times New Roman" w:hAnsi="Times New Roman" w:cs="Times New Roman"/>
                <w:sz w:val="20"/>
                <w:szCs w:val="20"/>
              </w:rPr>
            </w:pPr>
            <w:r w:rsidRPr="00AD67E0">
              <w:rPr>
                <w:rFonts w:ascii="Times New Roman" w:hAnsi="Times New Roman" w:cs="Times New Roman"/>
                <w:sz w:val="20"/>
                <w:szCs w:val="20"/>
              </w:rPr>
              <w:t>Percent</w:t>
            </w:r>
          </w:p>
        </w:tc>
        <w:tc>
          <w:tcPr>
            <w:tcW w:w="1436" w:type="dxa"/>
            <w:tcBorders>
              <w:bottom w:val="nil"/>
            </w:tcBorders>
          </w:tcPr>
          <w:p w14:paraId="40882DD1" w14:textId="77777777" w:rsidR="002B1A1E" w:rsidRPr="00AD67E0" w:rsidRDefault="002B1A1E" w:rsidP="00FC053A">
            <w:pPr>
              <w:rPr>
                <w:rFonts w:ascii="Times New Roman" w:hAnsi="Times New Roman" w:cs="Times New Roman"/>
                <w:sz w:val="20"/>
                <w:szCs w:val="20"/>
              </w:rPr>
            </w:pPr>
            <w:r w:rsidRPr="00AD67E0">
              <w:rPr>
                <w:rFonts w:ascii="Times New Roman" w:hAnsi="Times New Roman" w:cs="Times New Roman"/>
                <w:sz w:val="20"/>
                <w:szCs w:val="20"/>
              </w:rPr>
              <w:t>Valid Percent</w:t>
            </w:r>
          </w:p>
        </w:tc>
        <w:tc>
          <w:tcPr>
            <w:tcW w:w="1439" w:type="dxa"/>
            <w:tcBorders>
              <w:bottom w:val="nil"/>
            </w:tcBorders>
          </w:tcPr>
          <w:p w14:paraId="43528058" w14:textId="77777777" w:rsidR="002B1A1E" w:rsidRPr="00AD67E0" w:rsidRDefault="002B1A1E" w:rsidP="00FC053A">
            <w:pPr>
              <w:rPr>
                <w:rFonts w:ascii="Times New Roman" w:hAnsi="Times New Roman" w:cs="Times New Roman"/>
                <w:sz w:val="20"/>
                <w:szCs w:val="20"/>
              </w:rPr>
            </w:pPr>
            <w:r w:rsidRPr="00AD67E0">
              <w:rPr>
                <w:rFonts w:ascii="Times New Roman" w:hAnsi="Times New Roman" w:cs="Times New Roman"/>
                <w:sz w:val="20"/>
                <w:szCs w:val="20"/>
              </w:rPr>
              <w:t>Cumulative Percent</w:t>
            </w:r>
          </w:p>
        </w:tc>
      </w:tr>
      <w:tr w:rsidR="00AD67E0" w:rsidRPr="00AD67E0" w14:paraId="2BB0AD9F" w14:textId="77777777" w:rsidTr="00084A07">
        <w:trPr>
          <w:jc w:val="center"/>
        </w:trPr>
        <w:tc>
          <w:tcPr>
            <w:tcW w:w="1411" w:type="dxa"/>
            <w:tcBorders>
              <w:top w:val="nil"/>
              <w:bottom w:val="nil"/>
            </w:tcBorders>
          </w:tcPr>
          <w:p w14:paraId="15A51738" w14:textId="77777777" w:rsidR="002B1A1E" w:rsidRPr="00AD67E0" w:rsidRDefault="002B1A1E" w:rsidP="00084A07">
            <w:pPr>
              <w:spacing w:after="0"/>
              <w:rPr>
                <w:rFonts w:ascii="Times New Roman" w:hAnsi="Times New Roman" w:cs="Times New Roman"/>
                <w:b/>
                <w:bCs/>
                <w:sz w:val="20"/>
                <w:szCs w:val="20"/>
              </w:rPr>
            </w:pPr>
            <w:r w:rsidRPr="00AD67E0">
              <w:rPr>
                <w:rFonts w:ascii="Times New Roman" w:hAnsi="Times New Roman" w:cs="Times New Roman"/>
                <w:b/>
                <w:bCs/>
                <w:sz w:val="20"/>
                <w:szCs w:val="20"/>
              </w:rPr>
              <w:lastRenderedPageBreak/>
              <w:t>Gender</w:t>
            </w:r>
          </w:p>
        </w:tc>
        <w:tc>
          <w:tcPr>
            <w:tcW w:w="1872" w:type="dxa"/>
            <w:tcBorders>
              <w:top w:val="nil"/>
              <w:bottom w:val="nil"/>
            </w:tcBorders>
          </w:tcPr>
          <w:p w14:paraId="79787776"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Male</w:t>
            </w:r>
          </w:p>
        </w:tc>
        <w:tc>
          <w:tcPr>
            <w:tcW w:w="1438" w:type="dxa"/>
            <w:tcBorders>
              <w:top w:val="nil"/>
              <w:bottom w:val="nil"/>
            </w:tcBorders>
          </w:tcPr>
          <w:p w14:paraId="1D8BEBF2"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120</w:t>
            </w:r>
          </w:p>
        </w:tc>
        <w:tc>
          <w:tcPr>
            <w:tcW w:w="1436" w:type="dxa"/>
            <w:tcBorders>
              <w:top w:val="nil"/>
              <w:bottom w:val="nil"/>
            </w:tcBorders>
          </w:tcPr>
          <w:p w14:paraId="1BE762FB"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60.0</w:t>
            </w:r>
          </w:p>
        </w:tc>
        <w:tc>
          <w:tcPr>
            <w:tcW w:w="1436" w:type="dxa"/>
            <w:tcBorders>
              <w:top w:val="nil"/>
              <w:bottom w:val="nil"/>
            </w:tcBorders>
          </w:tcPr>
          <w:p w14:paraId="16CCF647"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60.0</w:t>
            </w:r>
          </w:p>
        </w:tc>
        <w:tc>
          <w:tcPr>
            <w:tcW w:w="1439" w:type="dxa"/>
            <w:tcBorders>
              <w:top w:val="nil"/>
              <w:bottom w:val="nil"/>
            </w:tcBorders>
          </w:tcPr>
          <w:p w14:paraId="5010B30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60.0</w:t>
            </w:r>
          </w:p>
        </w:tc>
      </w:tr>
      <w:tr w:rsidR="00AD67E0" w:rsidRPr="00AD67E0" w14:paraId="669BEEC1" w14:textId="77777777" w:rsidTr="00084A07">
        <w:trPr>
          <w:jc w:val="center"/>
        </w:trPr>
        <w:tc>
          <w:tcPr>
            <w:tcW w:w="1411" w:type="dxa"/>
            <w:tcBorders>
              <w:top w:val="nil"/>
              <w:bottom w:val="nil"/>
            </w:tcBorders>
          </w:tcPr>
          <w:p w14:paraId="34016855"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350C47DE"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Female</w:t>
            </w:r>
          </w:p>
        </w:tc>
        <w:tc>
          <w:tcPr>
            <w:tcW w:w="1438" w:type="dxa"/>
            <w:tcBorders>
              <w:top w:val="nil"/>
              <w:bottom w:val="nil"/>
            </w:tcBorders>
          </w:tcPr>
          <w:p w14:paraId="332DD1F6"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80</w:t>
            </w:r>
          </w:p>
        </w:tc>
        <w:tc>
          <w:tcPr>
            <w:tcW w:w="1436" w:type="dxa"/>
            <w:tcBorders>
              <w:top w:val="nil"/>
              <w:bottom w:val="nil"/>
            </w:tcBorders>
          </w:tcPr>
          <w:p w14:paraId="7FDC9AB0"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40.0</w:t>
            </w:r>
          </w:p>
        </w:tc>
        <w:tc>
          <w:tcPr>
            <w:tcW w:w="1436" w:type="dxa"/>
            <w:tcBorders>
              <w:top w:val="nil"/>
              <w:bottom w:val="nil"/>
            </w:tcBorders>
          </w:tcPr>
          <w:p w14:paraId="4D27475A"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40.0</w:t>
            </w:r>
          </w:p>
        </w:tc>
        <w:tc>
          <w:tcPr>
            <w:tcW w:w="1439" w:type="dxa"/>
            <w:tcBorders>
              <w:top w:val="nil"/>
              <w:bottom w:val="nil"/>
            </w:tcBorders>
          </w:tcPr>
          <w:p w14:paraId="76E91372"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r>
      <w:tr w:rsidR="00AD67E0" w:rsidRPr="00AD67E0" w14:paraId="3FD2822E" w14:textId="77777777" w:rsidTr="00084A07">
        <w:trPr>
          <w:trHeight w:val="343"/>
          <w:jc w:val="center"/>
        </w:trPr>
        <w:tc>
          <w:tcPr>
            <w:tcW w:w="1411" w:type="dxa"/>
            <w:tcBorders>
              <w:top w:val="nil"/>
              <w:bottom w:val="single" w:sz="12" w:space="0" w:color="auto"/>
            </w:tcBorders>
          </w:tcPr>
          <w:p w14:paraId="07234326"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single" w:sz="12" w:space="0" w:color="auto"/>
            </w:tcBorders>
          </w:tcPr>
          <w:p w14:paraId="6ED3C4E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Total</w:t>
            </w:r>
          </w:p>
        </w:tc>
        <w:tc>
          <w:tcPr>
            <w:tcW w:w="1438" w:type="dxa"/>
            <w:tcBorders>
              <w:top w:val="nil"/>
              <w:bottom w:val="single" w:sz="12" w:space="0" w:color="auto"/>
            </w:tcBorders>
          </w:tcPr>
          <w:p w14:paraId="4D3578F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200</w:t>
            </w:r>
          </w:p>
        </w:tc>
        <w:tc>
          <w:tcPr>
            <w:tcW w:w="1436" w:type="dxa"/>
            <w:tcBorders>
              <w:top w:val="nil"/>
              <w:bottom w:val="single" w:sz="12" w:space="0" w:color="auto"/>
            </w:tcBorders>
          </w:tcPr>
          <w:p w14:paraId="176E1AE9"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c>
          <w:tcPr>
            <w:tcW w:w="1436" w:type="dxa"/>
            <w:tcBorders>
              <w:top w:val="nil"/>
              <w:bottom w:val="single" w:sz="12" w:space="0" w:color="auto"/>
            </w:tcBorders>
          </w:tcPr>
          <w:p w14:paraId="760B103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c>
          <w:tcPr>
            <w:tcW w:w="1439" w:type="dxa"/>
            <w:tcBorders>
              <w:top w:val="nil"/>
              <w:bottom w:val="single" w:sz="12" w:space="0" w:color="auto"/>
            </w:tcBorders>
          </w:tcPr>
          <w:p w14:paraId="217926CE" w14:textId="77777777" w:rsidR="002B1A1E" w:rsidRPr="00AD67E0" w:rsidRDefault="002B1A1E" w:rsidP="00084A07">
            <w:pPr>
              <w:spacing w:after="0"/>
              <w:rPr>
                <w:rFonts w:ascii="Times New Roman" w:hAnsi="Times New Roman" w:cs="Times New Roman"/>
                <w:sz w:val="20"/>
                <w:szCs w:val="20"/>
              </w:rPr>
            </w:pPr>
          </w:p>
        </w:tc>
      </w:tr>
      <w:tr w:rsidR="00AD67E0" w:rsidRPr="00AD67E0" w14:paraId="01981537" w14:textId="77777777" w:rsidTr="00084A07">
        <w:trPr>
          <w:jc w:val="center"/>
        </w:trPr>
        <w:tc>
          <w:tcPr>
            <w:tcW w:w="1411" w:type="dxa"/>
            <w:tcBorders>
              <w:top w:val="single" w:sz="12" w:space="0" w:color="auto"/>
              <w:bottom w:val="nil"/>
            </w:tcBorders>
          </w:tcPr>
          <w:p w14:paraId="09D8F448" w14:textId="77777777" w:rsidR="002B1A1E" w:rsidRPr="00AD67E0" w:rsidRDefault="002B1A1E" w:rsidP="00084A07">
            <w:pPr>
              <w:spacing w:after="0"/>
              <w:rPr>
                <w:rFonts w:ascii="Times New Roman" w:hAnsi="Times New Roman" w:cs="Times New Roman"/>
                <w:b/>
                <w:bCs/>
                <w:sz w:val="20"/>
                <w:szCs w:val="20"/>
              </w:rPr>
            </w:pPr>
            <w:r w:rsidRPr="00AD67E0">
              <w:rPr>
                <w:rFonts w:ascii="Times New Roman" w:hAnsi="Times New Roman" w:cs="Times New Roman"/>
                <w:b/>
                <w:bCs/>
                <w:sz w:val="20"/>
                <w:szCs w:val="20"/>
              </w:rPr>
              <w:t>Age</w:t>
            </w:r>
          </w:p>
        </w:tc>
        <w:tc>
          <w:tcPr>
            <w:tcW w:w="1872" w:type="dxa"/>
            <w:tcBorders>
              <w:top w:val="single" w:sz="12" w:space="0" w:color="auto"/>
              <w:bottom w:val="nil"/>
            </w:tcBorders>
          </w:tcPr>
          <w:p w14:paraId="63203244"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Below 25</w:t>
            </w:r>
          </w:p>
        </w:tc>
        <w:tc>
          <w:tcPr>
            <w:tcW w:w="1438" w:type="dxa"/>
            <w:tcBorders>
              <w:top w:val="single" w:sz="12" w:space="0" w:color="auto"/>
              <w:bottom w:val="nil"/>
            </w:tcBorders>
          </w:tcPr>
          <w:p w14:paraId="653538D0"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40</w:t>
            </w:r>
          </w:p>
        </w:tc>
        <w:tc>
          <w:tcPr>
            <w:tcW w:w="1436" w:type="dxa"/>
            <w:tcBorders>
              <w:top w:val="single" w:sz="12" w:space="0" w:color="auto"/>
              <w:bottom w:val="nil"/>
            </w:tcBorders>
          </w:tcPr>
          <w:p w14:paraId="45D162CC"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20.0</w:t>
            </w:r>
          </w:p>
        </w:tc>
        <w:tc>
          <w:tcPr>
            <w:tcW w:w="1436" w:type="dxa"/>
            <w:tcBorders>
              <w:top w:val="single" w:sz="12" w:space="0" w:color="auto"/>
              <w:bottom w:val="nil"/>
            </w:tcBorders>
          </w:tcPr>
          <w:p w14:paraId="0CC800C8"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20.0</w:t>
            </w:r>
          </w:p>
        </w:tc>
        <w:tc>
          <w:tcPr>
            <w:tcW w:w="1439" w:type="dxa"/>
            <w:tcBorders>
              <w:top w:val="single" w:sz="12" w:space="0" w:color="auto"/>
              <w:bottom w:val="nil"/>
            </w:tcBorders>
          </w:tcPr>
          <w:p w14:paraId="6FD2B5DF"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20.0</w:t>
            </w:r>
          </w:p>
        </w:tc>
      </w:tr>
      <w:tr w:rsidR="00AD67E0" w:rsidRPr="00AD67E0" w14:paraId="4DE52A7B" w14:textId="77777777" w:rsidTr="00084A07">
        <w:trPr>
          <w:jc w:val="center"/>
        </w:trPr>
        <w:tc>
          <w:tcPr>
            <w:tcW w:w="1411" w:type="dxa"/>
            <w:tcBorders>
              <w:top w:val="nil"/>
              <w:bottom w:val="nil"/>
            </w:tcBorders>
          </w:tcPr>
          <w:p w14:paraId="4272935B"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408BE2A0"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26–35</w:t>
            </w:r>
          </w:p>
        </w:tc>
        <w:tc>
          <w:tcPr>
            <w:tcW w:w="1438" w:type="dxa"/>
            <w:tcBorders>
              <w:top w:val="nil"/>
              <w:bottom w:val="nil"/>
            </w:tcBorders>
          </w:tcPr>
          <w:p w14:paraId="5181EDE3"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55</w:t>
            </w:r>
          </w:p>
        </w:tc>
        <w:tc>
          <w:tcPr>
            <w:tcW w:w="1436" w:type="dxa"/>
            <w:tcBorders>
              <w:top w:val="nil"/>
              <w:bottom w:val="nil"/>
            </w:tcBorders>
          </w:tcPr>
          <w:p w14:paraId="00900E89"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27.5</w:t>
            </w:r>
          </w:p>
        </w:tc>
        <w:tc>
          <w:tcPr>
            <w:tcW w:w="1436" w:type="dxa"/>
            <w:tcBorders>
              <w:top w:val="nil"/>
              <w:bottom w:val="nil"/>
            </w:tcBorders>
          </w:tcPr>
          <w:p w14:paraId="318A54EB"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27.5</w:t>
            </w:r>
          </w:p>
        </w:tc>
        <w:tc>
          <w:tcPr>
            <w:tcW w:w="1439" w:type="dxa"/>
            <w:tcBorders>
              <w:top w:val="nil"/>
              <w:bottom w:val="nil"/>
            </w:tcBorders>
          </w:tcPr>
          <w:p w14:paraId="22E8893A"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47.5</w:t>
            </w:r>
          </w:p>
        </w:tc>
      </w:tr>
      <w:tr w:rsidR="00AD67E0" w:rsidRPr="00AD67E0" w14:paraId="43478B9F" w14:textId="77777777" w:rsidTr="00084A07">
        <w:trPr>
          <w:jc w:val="center"/>
        </w:trPr>
        <w:tc>
          <w:tcPr>
            <w:tcW w:w="1411" w:type="dxa"/>
            <w:tcBorders>
              <w:top w:val="nil"/>
              <w:bottom w:val="nil"/>
            </w:tcBorders>
          </w:tcPr>
          <w:p w14:paraId="6B9B9FEA"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4C52B377"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36–45</w:t>
            </w:r>
          </w:p>
        </w:tc>
        <w:tc>
          <w:tcPr>
            <w:tcW w:w="1438" w:type="dxa"/>
            <w:tcBorders>
              <w:top w:val="nil"/>
              <w:bottom w:val="nil"/>
            </w:tcBorders>
          </w:tcPr>
          <w:p w14:paraId="1BBBC5F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55</w:t>
            </w:r>
          </w:p>
        </w:tc>
        <w:tc>
          <w:tcPr>
            <w:tcW w:w="1436" w:type="dxa"/>
            <w:tcBorders>
              <w:top w:val="nil"/>
              <w:bottom w:val="nil"/>
            </w:tcBorders>
          </w:tcPr>
          <w:p w14:paraId="0DA606CC"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27.5</w:t>
            </w:r>
          </w:p>
        </w:tc>
        <w:tc>
          <w:tcPr>
            <w:tcW w:w="1436" w:type="dxa"/>
            <w:tcBorders>
              <w:top w:val="nil"/>
              <w:bottom w:val="nil"/>
            </w:tcBorders>
          </w:tcPr>
          <w:p w14:paraId="355F7BD4"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27.5</w:t>
            </w:r>
          </w:p>
        </w:tc>
        <w:tc>
          <w:tcPr>
            <w:tcW w:w="1439" w:type="dxa"/>
            <w:tcBorders>
              <w:top w:val="nil"/>
              <w:bottom w:val="nil"/>
            </w:tcBorders>
          </w:tcPr>
          <w:p w14:paraId="2B1E44F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75.0</w:t>
            </w:r>
          </w:p>
        </w:tc>
      </w:tr>
      <w:tr w:rsidR="00AD67E0" w:rsidRPr="00AD67E0" w14:paraId="60BEB136" w14:textId="77777777" w:rsidTr="00084A07">
        <w:trPr>
          <w:jc w:val="center"/>
        </w:trPr>
        <w:tc>
          <w:tcPr>
            <w:tcW w:w="1411" w:type="dxa"/>
            <w:tcBorders>
              <w:top w:val="nil"/>
              <w:bottom w:val="nil"/>
            </w:tcBorders>
          </w:tcPr>
          <w:p w14:paraId="2AC423D6"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419F90C0"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Above 45</w:t>
            </w:r>
          </w:p>
        </w:tc>
        <w:tc>
          <w:tcPr>
            <w:tcW w:w="1438" w:type="dxa"/>
            <w:tcBorders>
              <w:top w:val="nil"/>
              <w:bottom w:val="nil"/>
            </w:tcBorders>
          </w:tcPr>
          <w:p w14:paraId="2180DE9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50</w:t>
            </w:r>
          </w:p>
        </w:tc>
        <w:tc>
          <w:tcPr>
            <w:tcW w:w="1436" w:type="dxa"/>
            <w:tcBorders>
              <w:top w:val="nil"/>
              <w:bottom w:val="nil"/>
            </w:tcBorders>
          </w:tcPr>
          <w:p w14:paraId="67E7C2E2"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25.0</w:t>
            </w:r>
          </w:p>
        </w:tc>
        <w:tc>
          <w:tcPr>
            <w:tcW w:w="1436" w:type="dxa"/>
            <w:tcBorders>
              <w:top w:val="nil"/>
              <w:bottom w:val="nil"/>
            </w:tcBorders>
          </w:tcPr>
          <w:p w14:paraId="412C404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25.0</w:t>
            </w:r>
          </w:p>
        </w:tc>
        <w:tc>
          <w:tcPr>
            <w:tcW w:w="1439" w:type="dxa"/>
            <w:tcBorders>
              <w:top w:val="nil"/>
              <w:bottom w:val="nil"/>
            </w:tcBorders>
          </w:tcPr>
          <w:p w14:paraId="59A9C38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r>
      <w:tr w:rsidR="00AD67E0" w:rsidRPr="00AD67E0" w14:paraId="42725E28" w14:textId="77777777" w:rsidTr="00084A07">
        <w:trPr>
          <w:jc w:val="center"/>
        </w:trPr>
        <w:tc>
          <w:tcPr>
            <w:tcW w:w="1411" w:type="dxa"/>
            <w:tcBorders>
              <w:top w:val="nil"/>
              <w:bottom w:val="single" w:sz="12" w:space="0" w:color="auto"/>
            </w:tcBorders>
          </w:tcPr>
          <w:p w14:paraId="0EA1540A" w14:textId="77777777" w:rsidR="002B1A1E" w:rsidRPr="00AD67E0" w:rsidRDefault="002B1A1E" w:rsidP="00084A07">
            <w:pPr>
              <w:spacing w:after="0"/>
              <w:rPr>
                <w:rFonts w:ascii="Times New Roman" w:hAnsi="Times New Roman" w:cs="Times New Roman"/>
                <w:b/>
                <w:bCs/>
                <w:sz w:val="20"/>
                <w:szCs w:val="20"/>
              </w:rPr>
            </w:pPr>
          </w:p>
        </w:tc>
        <w:tc>
          <w:tcPr>
            <w:tcW w:w="1872" w:type="dxa"/>
            <w:tcBorders>
              <w:top w:val="nil"/>
              <w:bottom w:val="single" w:sz="12" w:space="0" w:color="auto"/>
            </w:tcBorders>
          </w:tcPr>
          <w:p w14:paraId="5E21BAEE" w14:textId="77777777" w:rsidR="002B1A1E" w:rsidRPr="00AD67E0" w:rsidRDefault="002B1A1E" w:rsidP="00084A07">
            <w:pPr>
              <w:spacing w:after="0"/>
              <w:rPr>
                <w:rFonts w:ascii="Times New Roman" w:hAnsi="Times New Roman" w:cs="Times New Roman"/>
                <w:b/>
                <w:bCs/>
                <w:sz w:val="20"/>
                <w:szCs w:val="20"/>
              </w:rPr>
            </w:pPr>
            <w:r w:rsidRPr="00AD67E0">
              <w:rPr>
                <w:rFonts w:ascii="Times New Roman" w:hAnsi="Times New Roman" w:cs="Times New Roman"/>
                <w:b/>
                <w:bCs/>
                <w:sz w:val="20"/>
                <w:szCs w:val="20"/>
              </w:rPr>
              <w:t>Total</w:t>
            </w:r>
          </w:p>
        </w:tc>
        <w:tc>
          <w:tcPr>
            <w:tcW w:w="1438" w:type="dxa"/>
            <w:tcBorders>
              <w:top w:val="nil"/>
              <w:bottom w:val="single" w:sz="12" w:space="0" w:color="auto"/>
            </w:tcBorders>
          </w:tcPr>
          <w:p w14:paraId="4F0D183F"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200</w:t>
            </w:r>
          </w:p>
        </w:tc>
        <w:tc>
          <w:tcPr>
            <w:tcW w:w="1436" w:type="dxa"/>
            <w:tcBorders>
              <w:top w:val="nil"/>
              <w:bottom w:val="single" w:sz="12" w:space="0" w:color="auto"/>
            </w:tcBorders>
          </w:tcPr>
          <w:p w14:paraId="44681648"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c>
          <w:tcPr>
            <w:tcW w:w="1436" w:type="dxa"/>
            <w:tcBorders>
              <w:top w:val="nil"/>
              <w:bottom w:val="single" w:sz="12" w:space="0" w:color="auto"/>
            </w:tcBorders>
          </w:tcPr>
          <w:p w14:paraId="682BA97C"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c>
          <w:tcPr>
            <w:tcW w:w="1439" w:type="dxa"/>
            <w:tcBorders>
              <w:top w:val="nil"/>
              <w:bottom w:val="single" w:sz="12" w:space="0" w:color="auto"/>
            </w:tcBorders>
          </w:tcPr>
          <w:p w14:paraId="6E11F860" w14:textId="77777777" w:rsidR="002B1A1E" w:rsidRPr="00AD67E0" w:rsidRDefault="002B1A1E" w:rsidP="00084A07">
            <w:pPr>
              <w:spacing w:after="0"/>
              <w:rPr>
                <w:rFonts w:ascii="Times New Roman" w:hAnsi="Times New Roman" w:cs="Times New Roman"/>
                <w:sz w:val="20"/>
                <w:szCs w:val="20"/>
              </w:rPr>
            </w:pPr>
          </w:p>
        </w:tc>
      </w:tr>
      <w:tr w:rsidR="00AD67E0" w:rsidRPr="00AD67E0" w14:paraId="300DC616" w14:textId="77777777" w:rsidTr="00084A07">
        <w:trPr>
          <w:jc w:val="center"/>
        </w:trPr>
        <w:tc>
          <w:tcPr>
            <w:tcW w:w="1411" w:type="dxa"/>
            <w:tcBorders>
              <w:top w:val="single" w:sz="12" w:space="0" w:color="auto"/>
              <w:bottom w:val="nil"/>
            </w:tcBorders>
          </w:tcPr>
          <w:p w14:paraId="3892F1EF" w14:textId="77777777" w:rsidR="002B1A1E" w:rsidRPr="00AD67E0" w:rsidRDefault="002B1A1E" w:rsidP="00084A07">
            <w:pPr>
              <w:spacing w:after="0"/>
              <w:rPr>
                <w:rFonts w:ascii="Times New Roman" w:hAnsi="Times New Roman" w:cs="Times New Roman"/>
                <w:b/>
                <w:bCs/>
                <w:sz w:val="20"/>
                <w:szCs w:val="20"/>
              </w:rPr>
            </w:pPr>
            <w:r w:rsidRPr="00AD67E0">
              <w:rPr>
                <w:rFonts w:ascii="Times New Roman" w:hAnsi="Times New Roman" w:cs="Times New Roman"/>
                <w:b/>
                <w:bCs/>
                <w:sz w:val="20"/>
                <w:szCs w:val="20"/>
              </w:rPr>
              <w:t>Education</w:t>
            </w:r>
          </w:p>
        </w:tc>
        <w:tc>
          <w:tcPr>
            <w:tcW w:w="1872" w:type="dxa"/>
            <w:tcBorders>
              <w:top w:val="single" w:sz="12" w:space="0" w:color="auto"/>
              <w:bottom w:val="nil"/>
            </w:tcBorders>
          </w:tcPr>
          <w:p w14:paraId="785829A6" w14:textId="464DBD7C"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Primary</w:t>
            </w:r>
          </w:p>
        </w:tc>
        <w:tc>
          <w:tcPr>
            <w:tcW w:w="1438" w:type="dxa"/>
            <w:tcBorders>
              <w:top w:val="single" w:sz="12" w:space="0" w:color="auto"/>
              <w:bottom w:val="nil"/>
            </w:tcBorders>
          </w:tcPr>
          <w:p w14:paraId="6942BE9D"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35</w:t>
            </w:r>
          </w:p>
        </w:tc>
        <w:tc>
          <w:tcPr>
            <w:tcW w:w="1436" w:type="dxa"/>
            <w:tcBorders>
              <w:top w:val="single" w:sz="12" w:space="0" w:color="auto"/>
              <w:bottom w:val="nil"/>
            </w:tcBorders>
          </w:tcPr>
          <w:p w14:paraId="409769DF"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17.5</w:t>
            </w:r>
          </w:p>
        </w:tc>
        <w:tc>
          <w:tcPr>
            <w:tcW w:w="1436" w:type="dxa"/>
            <w:tcBorders>
              <w:top w:val="single" w:sz="12" w:space="0" w:color="auto"/>
              <w:bottom w:val="nil"/>
            </w:tcBorders>
          </w:tcPr>
          <w:p w14:paraId="0BC56BE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17.5</w:t>
            </w:r>
          </w:p>
        </w:tc>
        <w:tc>
          <w:tcPr>
            <w:tcW w:w="1439" w:type="dxa"/>
            <w:tcBorders>
              <w:top w:val="single" w:sz="12" w:space="0" w:color="auto"/>
              <w:bottom w:val="nil"/>
            </w:tcBorders>
          </w:tcPr>
          <w:p w14:paraId="2FC83E60"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17.5</w:t>
            </w:r>
          </w:p>
        </w:tc>
      </w:tr>
      <w:tr w:rsidR="00AD67E0" w:rsidRPr="00AD67E0" w14:paraId="69B5553C" w14:textId="77777777" w:rsidTr="00084A07">
        <w:trPr>
          <w:jc w:val="center"/>
        </w:trPr>
        <w:tc>
          <w:tcPr>
            <w:tcW w:w="1411" w:type="dxa"/>
            <w:tcBorders>
              <w:top w:val="nil"/>
              <w:bottom w:val="nil"/>
            </w:tcBorders>
          </w:tcPr>
          <w:p w14:paraId="1B751256"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754D26A2" w14:textId="2F6B0DD9"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Secondary</w:t>
            </w:r>
          </w:p>
        </w:tc>
        <w:tc>
          <w:tcPr>
            <w:tcW w:w="1438" w:type="dxa"/>
            <w:tcBorders>
              <w:top w:val="nil"/>
              <w:bottom w:val="nil"/>
            </w:tcBorders>
          </w:tcPr>
          <w:p w14:paraId="2BD01A4D"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67</w:t>
            </w:r>
          </w:p>
        </w:tc>
        <w:tc>
          <w:tcPr>
            <w:tcW w:w="1436" w:type="dxa"/>
            <w:tcBorders>
              <w:top w:val="nil"/>
              <w:bottom w:val="nil"/>
            </w:tcBorders>
          </w:tcPr>
          <w:p w14:paraId="698DC2C7"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33.5</w:t>
            </w:r>
          </w:p>
        </w:tc>
        <w:tc>
          <w:tcPr>
            <w:tcW w:w="1436" w:type="dxa"/>
            <w:tcBorders>
              <w:top w:val="nil"/>
              <w:bottom w:val="nil"/>
            </w:tcBorders>
          </w:tcPr>
          <w:p w14:paraId="7E763F14"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33.5</w:t>
            </w:r>
          </w:p>
        </w:tc>
        <w:tc>
          <w:tcPr>
            <w:tcW w:w="1439" w:type="dxa"/>
            <w:tcBorders>
              <w:top w:val="nil"/>
              <w:bottom w:val="nil"/>
            </w:tcBorders>
          </w:tcPr>
          <w:p w14:paraId="195EECF6"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51.0</w:t>
            </w:r>
          </w:p>
        </w:tc>
      </w:tr>
      <w:tr w:rsidR="00AD67E0" w:rsidRPr="00AD67E0" w14:paraId="4B955BF9" w14:textId="77777777" w:rsidTr="00084A07">
        <w:trPr>
          <w:jc w:val="center"/>
        </w:trPr>
        <w:tc>
          <w:tcPr>
            <w:tcW w:w="1411" w:type="dxa"/>
            <w:tcBorders>
              <w:top w:val="nil"/>
              <w:bottom w:val="nil"/>
            </w:tcBorders>
          </w:tcPr>
          <w:p w14:paraId="6C93BDA7"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7ADFAE38"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Bachelor's Degree</w:t>
            </w:r>
          </w:p>
        </w:tc>
        <w:tc>
          <w:tcPr>
            <w:tcW w:w="1438" w:type="dxa"/>
            <w:tcBorders>
              <w:top w:val="nil"/>
              <w:bottom w:val="nil"/>
            </w:tcBorders>
          </w:tcPr>
          <w:p w14:paraId="722B929A"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63</w:t>
            </w:r>
          </w:p>
        </w:tc>
        <w:tc>
          <w:tcPr>
            <w:tcW w:w="1436" w:type="dxa"/>
            <w:tcBorders>
              <w:top w:val="nil"/>
              <w:bottom w:val="nil"/>
            </w:tcBorders>
          </w:tcPr>
          <w:p w14:paraId="0CA40C5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31.5</w:t>
            </w:r>
          </w:p>
        </w:tc>
        <w:tc>
          <w:tcPr>
            <w:tcW w:w="1436" w:type="dxa"/>
            <w:tcBorders>
              <w:top w:val="nil"/>
              <w:bottom w:val="nil"/>
            </w:tcBorders>
          </w:tcPr>
          <w:p w14:paraId="0C794856"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31.5</w:t>
            </w:r>
          </w:p>
        </w:tc>
        <w:tc>
          <w:tcPr>
            <w:tcW w:w="1439" w:type="dxa"/>
            <w:tcBorders>
              <w:top w:val="nil"/>
              <w:bottom w:val="nil"/>
            </w:tcBorders>
          </w:tcPr>
          <w:p w14:paraId="23D8B49B"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82.5</w:t>
            </w:r>
          </w:p>
        </w:tc>
      </w:tr>
      <w:tr w:rsidR="00AD67E0" w:rsidRPr="00AD67E0" w14:paraId="1740C770" w14:textId="77777777" w:rsidTr="00084A07">
        <w:trPr>
          <w:jc w:val="center"/>
        </w:trPr>
        <w:tc>
          <w:tcPr>
            <w:tcW w:w="1411" w:type="dxa"/>
            <w:tcBorders>
              <w:top w:val="nil"/>
              <w:bottom w:val="nil"/>
            </w:tcBorders>
          </w:tcPr>
          <w:p w14:paraId="3BF64C1B"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72D269D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Master's Degree</w:t>
            </w:r>
          </w:p>
        </w:tc>
        <w:tc>
          <w:tcPr>
            <w:tcW w:w="1438" w:type="dxa"/>
            <w:tcBorders>
              <w:top w:val="nil"/>
              <w:bottom w:val="nil"/>
            </w:tcBorders>
          </w:tcPr>
          <w:p w14:paraId="0D32781B"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30</w:t>
            </w:r>
          </w:p>
        </w:tc>
        <w:tc>
          <w:tcPr>
            <w:tcW w:w="1436" w:type="dxa"/>
            <w:tcBorders>
              <w:top w:val="nil"/>
              <w:bottom w:val="nil"/>
            </w:tcBorders>
          </w:tcPr>
          <w:p w14:paraId="64365CFA"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15.0</w:t>
            </w:r>
          </w:p>
        </w:tc>
        <w:tc>
          <w:tcPr>
            <w:tcW w:w="1436" w:type="dxa"/>
            <w:tcBorders>
              <w:top w:val="nil"/>
              <w:bottom w:val="nil"/>
            </w:tcBorders>
          </w:tcPr>
          <w:p w14:paraId="1499D35E"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15.0</w:t>
            </w:r>
          </w:p>
        </w:tc>
        <w:tc>
          <w:tcPr>
            <w:tcW w:w="1439" w:type="dxa"/>
            <w:tcBorders>
              <w:top w:val="nil"/>
              <w:bottom w:val="nil"/>
            </w:tcBorders>
          </w:tcPr>
          <w:p w14:paraId="6C4E69E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97.5</w:t>
            </w:r>
          </w:p>
        </w:tc>
      </w:tr>
      <w:tr w:rsidR="00AD67E0" w:rsidRPr="00AD67E0" w14:paraId="3160AF1E" w14:textId="77777777" w:rsidTr="00084A07">
        <w:trPr>
          <w:jc w:val="center"/>
        </w:trPr>
        <w:tc>
          <w:tcPr>
            <w:tcW w:w="1411" w:type="dxa"/>
            <w:tcBorders>
              <w:top w:val="nil"/>
              <w:bottom w:val="nil"/>
            </w:tcBorders>
          </w:tcPr>
          <w:p w14:paraId="2B2FE057"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66BE3C79"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PhD</w:t>
            </w:r>
          </w:p>
        </w:tc>
        <w:tc>
          <w:tcPr>
            <w:tcW w:w="1438" w:type="dxa"/>
            <w:tcBorders>
              <w:top w:val="nil"/>
              <w:bottom w:val="nil"/>
            </w:tcBorders>
          </w:tcPr>
          <w:p w14:paraId="2B22EA1D"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5</w:t>
            </w:r>
          </w:p>
        </w:tc>
        <w:tc>
          <w:tcPr>
            <w:tcW w:w="1436" w:type="dxa"/>
            <w:tcBorders>
              <w:top w:val="nil"/>
              <w:bottom w:val="nil"/>
            </w:tcBorders>
          </w:tcPr>
          <w:p w14:paraId="757C338C"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2.5</w:t>
            </w:r>
          </w:p>
        </w:tc>
        <w:tc>
          <w:tcPr>
            <w:tcW w:w="1436" w:type="dxa"/>
            <w:tcBorders>
              <w:top w:val="nil"/>
              <w:bottom w:val="nil"/>
            </w:tcBorders>
          </w:tcPr>
          <w:p w14:paraId="38D279F8"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2.5</w:t>
            </w:r>
          </w:p>
        </w:tc>
        <w:tc>
          <w:tcPr>
            <w:tcW w:w="1439" w:type="dxa"/>
            <w:tcBorders>
              <w:top w:val="nil"/>
              <w:bottom w:val="nil"/>
            </w:tcBorders>
          </w:tcPr>
          <w:p w14:paraId="7D9DFF86"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r>
      <w:tr w:rsidR="00AD67E0" w:rsidRPr="00AD67E0" w14:paraId="0AA05933" w14:textId="77777777" w:rsidTr="00084A07">
        <w:trPr>
          <w:jc w:val="center"/>
        </w:trPr>
        <w:tc>
          <w:tcPr>
            <w:tcW w:w="1411" w:type="dxa"/>
            <w:tcBorders>
              <w:top w:val="nil"/>
              <w:bottom w:val="single" w:sz="12" w:space="0" w:color="auto"/>
            </w:tcBorders>
          </w:tcPr>
          <w:p w14:paraId="652ADA0D"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single" w:sz="12" w:space="0" w:color="auto"/>
            </w:tcBorders>
          </w:tcPr>
          <w:p w14:paraId="37FC21DB" w14:textId="77777777" w:rsidR="002B1A1E" w:rsidRPr="00AD67E0" w:rsidRDefault="002B1A1E" w:rsidP="00084A07">
            <w:pPr>
              <w:spacing w:after="0"/>
              <w:rPr>
                <w:rFonts w:ascii="Times New Roman" w:hAnsi="Times New Roman" w:cs="Times New Roman"/>
                <w:b/>
                <w:bCs/>
                <w:sz w:val="20"/>
                <w:szCs w:val="20"/>
              </w:rPr>
            </w:pPr>
            <w:r w:rsidRPr="00AD67E0">
              <w:rPr>
                <w:rFonts w:ascii="Times New Roman" w:hAnsi="Times New Roman" w:cs="Times New Roman"/>
                <w:b/>
                <w:bCs/>
                <w:sz w:val="20"/>
                <w:szCs w:val="20"/>
              </w:rPr>
              <w:t>Total</w:t>
            </w:r>
          </w:p>
        </w:tc>
        <w:tc>
          <w:tcPr>
            <w:tcW w:w="1438" w:type="dxa"/>
            <w:tcBorders>
              <w:top w:val="nil"/>
              <w:bottom w:val="single" w:sz="12" w:space="0" w:color="auto"/>
            </w:tcBorders>
          </w:tcPr>
          <w:p w14:paraId="5EAB8F12"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200</w:t>
            </w:r>
          </w:p>
        </w:tc>
        <w:tc>
          <w:tcPr>
            <w:tcW w:w="1436" w:type="dxa"/>
            <w:tcBorders>
              <w:top w:val="nil"/>
              <w:bottom w:val="single" w:sz="12" w:space="0" w:color="auto"/>
            </w:tcBorders>
          </w:tcPr>
          <w:p w14:paraId="769C8E70"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c>
          <w:tcPr>
            <w:tcW w:w="1436" w:type="dxa"/>
            <w:tcBorders>
              <w:top w:val="nil"/>
              <w:bottom w:val="single" w:sz="12" w:space="0" w:color="auto"/>
            </w:tcBorders>
          </w:tcPr>
          <w:p w14:paraId="6F1143EA"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c>
          <w:tcPr>
            <w:tcW w:w="1439" w:type="dxa"/>
            <w:tcBorders>
              <w:top w:val="nil"/>
              <w:bottom w:val="single" w:sz="12" w:space="0" w:color="auto"/>
            </w:tcBorders>
          </w:tcPr>
          <w:p w14:paraId="04675123" w14:textId="77777777" w:rsidR="002B1A1E" w:rsidRPr="00AD67E0" w:rsidRDefault="002B1A1E" w:rsidP="00084A07">
            <w:pPr>
              <w:spacing w:after="0"/>
              <w:rPr>
                <w:rFonts w:ascii="Times New Roman" w:hAnsi="Times New Roman" w:cs="Times New Roman"/>
                <w:sz w:val="20"/>
                <w:szCs w:val="20"/>
              </w:rPr>
            </w:pPr>
          </w:p>
        </w:tc>
      </w:tr>
      <w:tr w:rsidR="00AD67E0" w:rsidRPr="00AD67E0" w14:paraId="331211A7" w14:textId="77777777" w:rsidTr="00084A07">
        <w:trPr>
          <w:trHeight w:val="540"/>
          <w:jc w:val="center"/>
        </w:trPr>
        <w:tc>
          <w:tcPr>
            <w:tcW w:w="1411" w:type="dxa"/>
            <w:tcBorders>
              <w:top w:val="nil"/>
              <w:bottom w:val="nil"/>
            </w:tcBorders>
          </w:tcPr>
          <w:p w14:paraId="448AB6D2" w14:textId="77777777" w:rsidR="002B1A1E" w:rsidRPr="00AD67E0" w:rsidRDefault="002B1A1E" w:rsidP="00084A07">
            <w:pPr>
              <w:spacing w:after="0"/>
              <w:rPr>
                <w:rFonts w:ascii="Times New Roman" w:hAnsi="Times New Roman" w:cs="Times New Roman"/>
                <w:b/>
                <w:bCs/>
                <w:sz w:val="20"/>
                <w:szCs w:val="20"/>
              </w:rPr>
            </w:pPr>
            <w:r w:rsidRPr="00AD67E0">
              <w:rPr>
                <w:rFonts w:ascii="Times New Roman" w:hAnsi="Times New Roman" w:cs="Times New Roman"/>
                <w:b/>
                <w:bCs/>
                <w:sz w:val="20"/>
                <w:szCs w:val="20"/>
              </w:rPr>
              <w:t>Business Sector</w:t>
            </w:r>
          </w:p>
        </w:tc>
        <w:tc>
          <w:tcPr>
            <w:tcW w:w="1872" w:type="dxa"/>
            <w:tcBorders>
              <w:top w:val="nil"/>
              <w:bottom w:val="nil"/>
            </w:tcBorders>
          </w:tcPr>
          <w:p w14:paraId="18946019"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Agricultural</w:t>
            </w:r>
          </w:p>
        </w:tc>
        <w:tc>
          <w:tcPr>
            <w:tcW w:w="1438" w:type="dxa"/>
            <w:tcBorders>
              <w:top w:val="nil"/>
              <w:bottom w:val="nil"/>
            </w:tcBorders>
          </w:tcPr>
          <w:p w14:paraId="0F374F57"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70</w:t>
            </w:r>
          </w:p>
        </w:tc>
        <w:tc>
          <w:tcPr>
            <w:tcW w:w="1436" w:type="dxa"/>
            <w:tcBorders>
              <w:top w:val="nil"/>
              <w:bottom w:val="nil"/>
            </w:tcBorders>
          </w:tcPr>
          <w:p w14:paraId="57EB6F2E"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35.0</w:t>
            </w:r>
          </w:p>
        </w:tc>
        <w:tc>
          <w:tcPr>
            <w:tcW w:w="1436" w:type="dxa"/>
            <w:tcBorders>
              <w:top w:val="nil"/>
              <w:bottom w:val="nil"/>
            </w:tcBorders>
          </w:tcPr>
          <w:p w14:paraId="7E1528D9"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35.0</w:t>
            </w:r>
          </w:p>
        </w:tc>
        <w:tc>
          <w:tcPr>
            <w:tcW w:w="1439" w:type="dxa"/>
            <w:tcBorders>
              <w:top w:val="nil"/>
              <w:bottom w:val="nil"/>
            </w:tcBorders>
          </w:tcPr>
          <w:p w14:paraId="0CCD17AD"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35.0</w:t>
            </w:r>
          </w:p>
        </w:tc>
      </w:tr>
      <w:tr w:rsidR="00AD67E0" w:rsidRPr="00AD67E0" w14:paraId="6BB7B34C" w14:textId="77777777" w:rsidTr="00084A07">
        <w:trPr>
          <w:jc w:val="center"/>
        </w:trPr>
        <w:tc>
          <w:tcPr>
            <w:tcW w:w="1411" w:type="dxa"/>
            <w:tcBorders>
              <w:top w:val="nil"/>
              <w:bottom w:val="nil"/>
            </w:tcBorders>
          </w:tcPr>
          <w:p w14:paraId="573C0A49"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35636B76"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Manufacturing</w:t>
            </w:r>
          </w:p>
        </w:tc>
        <w:tc>
          <w:tcPr>
            <w:tcW w:w="1438" w:type="dxa"/>
            <w:tcBorders>
              <w:top w:val="nil"/>
              <w:bottom w:val="nil"/>
            </w:tcBorders>
          </w:tcPr>
          <w:p w14:paraId="421E58A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51</w:t>
            </w:r>
          </w:p>
        </w:tc>
        <w:tc>
          <w:tcPr>
            <w:tcW w:w="1436" w:type="dxa"/>
            <w:tcBorders>
              <w:top w:val="nil"/>
              <w:bottom w:val="nil"/>
            </w:tcBorders>
          </w:tcPr>
          <w:p w14:paraId="213B966C"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25.5</w:t>
            </w:r>
          </w:p>
        </w:tc>
        <w:tc>
          <w:tcPr>
            <w:tcW w:w="1436" w:type="dxa"/>
            <w:tcBorders>
              <w:top w:val="nil"/>
              <w:bottom w:val="nil"/>
            </w:tcBorders>
          </w:tcPr>
          <w:p w14:paraId="060676F8"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25.5</w:t>
            </w:r>
          </w:p>
        </w:tc>
        <w:tc>
          <w:tcPr>
            <w:tcW w:w="1439" w:type="dxa"/>
            <w:tcBorders>
              <w:top w:val="nil"/>
              <w:bottom w:val="nil"/>
            </w:tcBorders>
          </w:tcPr>
          <w:p w14:paraId="410EB16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60.5</w:t>
            </w:r>
          </w:p>
        </w:tc>
      </w:tr>
      <w:tr w:rsidR="00AD67E0" w:rsidRPr="00AD67E0" w14:paraId="79FEE89D" w14:textId="77777777" w:rsidTr="00084A07">
        <w:trPr>
          <w:jc w:val="center"/>
        </w:trPr>
        <w:tc>
          <w:tcPr>
            <w:tcW w:w="1411" w:type="dxa"/>
            <w:tcBorders>
              <w:top w:val="nil"/>
              <w:bottom w:val="nil"/>
            </w:tcBorders>
          </w:tcPr>
          <w:p w14:paraId="01665B61"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4ECC59F3"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Information Technology (IT)</w:t>
            </w:r>
          </w:p>
        </w:tc>
        <w:tc>
          <w:tcPr>
            <w:tcW w:w="1438" w:type="dxa"/>
            <w:tcBorders>
              <w:top w:val="nil"/>
              <w:bottom w:val="nil"/>
            </w:tcBorders>
          </w:tcPr>
          <w:p w14:paraId="10A3A496"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48</w:t>
            </w:r>
          </w:p>
        </w:tc>
        <w:tc>
          <w:tcPr>
            <w:tcW w:w="1436" w:type="dxa"/>
            <w:tcBorders>
              <w:top w:val="nil"/>
              <w:bottom w:val="nil"/>
            </w:tcBorders>
          </w:tcPr>
          <w:p w14:paraId="70EDBD3F"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24.0</w:t>
            </w:r>
          </w:p>
        </w:tc>
        <w:tc>
          <w:tcPr>
            <w:tcW w:w="1436" w:type="dxa"/>
            <w:tcBorders>
              <w:top w:val="nil"/>
              <w:bottom w:val="nil"/>
            </w:tcBorders>
          </w:tcPr>
          <w:p w14:paraId="6B8200E9"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24.0</w:t>
            </w:r>
          </w:p>
        </w:tc>
        <w:tc>
          <w:tcPr>
            <w:tcW w:w="1439" w:type="dxa"/>
            <w:tcBorders>
              <w:top w:val="nil"/>
              <w:bottom w:val="nil"/>
            </w:tcBorders>
          </w:tcPr>
          <w:p w14:paraId="7569E18E"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84.5</w:t>
            </w:r>
          </w:p>
        </w:tc>
      </w:tr>
      <w:tr w:rsidR="00AD67E0" w:rsidRPr="00AD67E0" w14:paraId="46ACDA1E" w14:textId="77777777" w:rsidTr="00084A07">
        <w:trPr>
          <w:jc w:val="center"/>
        </w:trPr>
        <w:tc>
          <w:tcPr>
            <w:tcW w:w="1411" w:type="dxa"/>
            <w:tcBorders>
              <w:top w:val="nil"/>
              <w:bottom w:val="nil"/>
            </w:tcBorders>
          </w:tcPr>
          <w:p w14:paraId="432EBBC2"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72E5CA87"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Others</w:t>
            </w:r>
          </w:p>
        </w:tc>
        <w:tc>
          <w:tcPr>
            <w:tcW w:w="1438" w:type="dxa"/>
            <w:tcBorders>
              <w:top w:val="nil"/>
              <w:bottom w:val="nil"/>
            </w:tcBorders>
          </w:tcPr>
          <w:p w14:paraId="7497A110"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21</w:t>
            </w:r>
          </w:p>
        </w:tc>
        <w:tc>
          <w:tcPr>
            <w:tcW w:w="1436" w:type="dxa"/>
            <w:tcBorders>
              <w:top w:val="nil"/>
              <w:bottom w:val="nil"/>
            </w:tcBorders>
          </w:tcPr>
          <w:p w14:paraId="780AE51C"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10.5</w:t>
            </w:r>
          </w:p>
        </w:tc>
        <w:tc>
          <w:tcPr>
            <w:tcW w:w="1436" w:type="dxa"/>
            <w:tcBorders>
              <w:top w:val="nil"/>
              <w:bottom w:val="nil"/>
            </w:tcBorders>
          </w:tcPr>
          <w:p w14:paraId="55045E94"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10.5</w:t>
            </w:r>
          </w:p>
        </w:tc>
        <w:tc>
          <w:tcPr>
            <w:tcW w:w="1439" w:type="dxa"/>
            <w:tcBorders>
              <w:top w:val="nil"/>
              <w:bottom w:val="nil"/>
            </w:tcBorders>
          </w:tcPr>
          <w:p w14:paraId="23AD33E7"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95.0</w:t>
            </w:r>
          </w:p>
        </w:tc>
      </w:tr>
      <w:tr w:rsidR="00AD67E0" w:rsidRPr="00AD67E0" w14:paraId="1ACDA1ED" w14:textId="77777777" w:rsidTr="00084A07">
        <w:trPr>
          <w:jc w:val="center"/>
        </w:trPr>
        <w:tc>
          <w:tcPr>
            <w:tcW w:w="1411" w:type="dxa"/>
            <w:tcBorders>
              <w:top w:val="nil"/>
              <w:bottom w:val="single" w:sz="12" w:space="0" w:color="auto"/>
            </w:tcBorders>
          </w:tcPr>
          <w:p w14:paraId="70388963" w14:textId="77777777" w:rsidR="002B1A1E" w:rsidRPr="00AD67E0" w:rsidRDefault="002B1A1E" w:rsidP="00084A07">
            <w:pPr>
              <w:spacing w:after="0"/>
              <w:rPr>
                <w:rFonts w:ascii="Times New Roman" w:hAnsi="Times New Roman" w:cs="Times New Roman"/>
                <w:b/>
                <w:bCs/>
                <w:sz w:val="20"/>
                <w:szCs w:val="20"/>
              </w:rPr>
            </w:pPr>
          </w:p>
        </w:tc>
        <w:tc>
          <w:tcPr>
            <w:tcW w:w="1872" w:type="dxa"/>
            <w:tcBorders>
              <w:top w:val="nil"/>
              <w:bottom w:val="single" w:sz="12" w:space="0" w:color="auto"/>
            </w:tcBorders>
          </w:tcPr>
          <w:p w14:paraId="43FB88A9" w14:textId="77777777" w:rsidR="002B1A1E" w:rsidRPr="00AD67E0" w:rsidRDefault="002B1A1E" w:rsidP="00084A07">
            <w:pPr>
              <w:spacing w:after="0"/>
              <w:rPr>
                <w:rFonts w:ascii="Times New Roman" w:hAnsi="Times New Roman" w:cs="Times New Roman"/>
                <w:b/>
                <w:bCs/>
                <w:sz w:val="20"/>
                <w:szCs w:val="20"/>
              </w:rPr>
            </w:pPr>
            <w:r w:rsidRPr="00AD67E0">
              <w:rPr>
                <w:rFonts w:ascii="Times New Roman" w:hAnsi="Times New Roman" w:cs="Times New Roman"/>
                <w:b/>
                <w:bCs/>
                <w:sz w:val="20"/>
                <w:szCs w:val="20"/>
              </w:rPr>
              <w:t>Total</w:t>
            </w:r>
          </w:p>
        </w:tc>
        <w:tc>
          <w:tcPr>
            <w:tcW w:w="1438" w:type="dxa"/>
            <w:tcBorders>
              <w:top w:val="nil"/>
              <w:bottom w:val="single" w:sz="12" w:space="0" w:color="auto"/>
            </w:tcBorders>
          </w:tcPr>
          <w:p w14:paraId="23B6923D"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200</w:t>
            </w:r>
          </w:p>
        </w:tc>
        <w:tc>
          <w:tcPr>
            <w:tcW w:w="1436" w:type="dxa"/>
            <w:tcBorders>
              <w:top w:val="nil"/>
              <w:bottom w:val="single" w:sz="12" w:space="0" w:color="auto"/>
            </w:tcBorders>
          </w:tcPr>
          <w:p w14:paraId="2E14F5A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c>
          <w:tcPr>
            <w:tcW w:w="1436" w:type="dxa"/>
            <w:tcBorders>
              <w:top w:val="nil"/>
              <w:bottom w:val="single" w:sz="12" w:space="0" w:color="auto"/>
            </w:tcBorders>
          </w:tcPr>
          <w:p w14:paraId="7520795B"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c>
          <w:tcPr>
            <w:tcW w:w="1439" w:type="dxa"/>
            <w:tcBorders>
              <w:top w:val="nil"/>
              <w:bottom w:val="single" w:sz="12" w:space="0" w:color="auto"/>
            </w:tcBorders>
          </w:tcPr>
          <w:p w14:paraId="79DC7DA8" w14:textId="77777777" w:rsidR="002B1A1E" w:rsidRPr="00AD67E0" w:rsidRDefault="002B1A1E" w:rsidP="00084A07">
            <w:pPr>
              <w:spacing w:after="0"/>
              <w:rPr>
                <w:rFonts w:ascii="Times New Roman" w:hAnsi="Times New Roman" w:cs="Times New Roman"/>
                <w:sz w:val="20"/>
                <w:szCs w:val="20"/>
              </w:rPr>
            </w:pPr>
          </w:p>
        </w:tc>
      </w:tr>
      <w:tr w:rsidR="00AD67E0" w:rsidRPr="00AD67E0" w14:paraId="70CC247C" w14:textId="77777777" w:rsidTr="00084A07">
        <w:trPr>
          <w:trHeight w:val="60"/>
          <w:jc w:val="center"/>
        </w:trPr>
        <w:tc>
          <w:tcPr>
            <w:tcW w:w="1411" w:type="dxa"/>
            <w:tcBorders>
              <w:top w:val="single" w:sz="12" w:space="0" w:color="auto"/>
            </w:tcBorders>
          </w:tcPr>
          <w:p w14:paraId="5DC9B95E" w14:textId="77777777" w:rsidR="002B1A1E" w:rsidRPr="00AD67E0" w:rsidRDefault="002B1A1E" w:rsidP="00084A07">
            <w:pPr>
              <w:spacing w:after="0"/>
              <w:rPr>
                <w:rFonts w:ascii="Times New Roman" w:hAnsi="Times New Roman" w:cs="Times New Roman"/>
                <w:sz w:val="20"/>
                <w:szCs w:val="20"/>
              </w:rPr>
            </w:pPr>
          </w:p>
        </w:tc>
        <w:tc>
          <w:tcPr>
            <w:tcW w:w="1872" w:type="dxa"/>
            <w:tcBorders>
              <w:top w:val="single" w:sz="12" w:space="0" w:color="auto"/>
            </w:tcBorders>
          </w:tcPr>
          <w:p w14:paraId="1ED934CD" w14:textId="77777777" w:rsidR="002B1A1E" w:rsidRPr="00AD67E0" w:rsidRDefault="002B1A1E" w:rsidP="00084A07">
            <w:pPr>
              <w:spacing w:after="0"/>
              <w:rPr>
                <w:rFonts w:ascii="Times New Roman" w:hAnsi="Times New Roman" w:cs="Times New Roman"/>
                <w:sz w:val="20"/>
                <w:szCs w:val="20"/>
              </w:rPr>
            </w:pPr>
          </w:p>
        </w:tc>
        <w:tc>
          <w:tcPr>
            <w:tcW w:w="1438" w:type="dxa"/>
            <w:tcBorders>
              <w:top w:val="single" w:sz="12" w:space="0" w:color="auto"/>
            </w:tcBorders>
          </w:tcPr>
          <w:p w14:paraId="0DCB544C" w14:textId="77777777" w:rsidR="002B1A1E" w:rsidRPr="00AD67E0" w:rsidRDefault="002B1A1E" w:rsidP="00084A07">
            <w:pPr>
              <w:spacing w:after="0"/>
              <w:rPr>
                <w:rFonts w:ascii="Times New Roman" w:hAnsi="Times New Roman" w:cs="Times New Roman"/>
                <w:sz w:val="20"/>
                <w:szCs w:val="20"/>
              </w:rPr>
            </w:pPr>
          </w:p>
        </w:tc>
        <w:tc>
          <w:tcPr>
            <w:tcW w:w="1436" w:type="dxa"/>
            <w:tcBorders>
              <w:top w:val="single" w:sz="12" w:space="0" w:color="auto"/>
            </w:tcBorders>
          </w:tcPr>
          <w:p w14:paraId="4C6DA773" w14:textId="77777777" w:rsidR="002B1A1E" w:rsidRPr="00AD67E0" w:rsidRDefault="002B1A1E" w:rsidP="00084A07">
            <w:pPr>
              <w:spacing w:after="0"/>
              <w:rPr>
                <w:rFonts w:ascii="Times New Roman" w:hAnsi="Times New Roman" w:cs="Times New Roman"/>
                <w:sz w:val="20"/>
                <w:szCs w:val="20"/>
              </w:rPr>
            </w:pPr>
          </w:p>
        </w:tc>
        <w:tc>
          <w:tcPr>
            <w:tcW w:w="1436" w:type="dxa"/>
            <w:tcBorders>
              <w:top w:val="single" w:sz="12" w:space="0" w:color="auto"/>
            </w:tcBorders>
          </w:tcPr>
          <w:p w14:paraId="25BDB754" w14:textId="77777777" w:rsidR="002B1A1E" w:rsidRPr="00AD67E0" w:rsidRDefault="002B1A1E" w:rsidP="00084A07">
            <w:pPr>
              <w:spacing w:after="0"/>
              <w:rPr>
                <w:rFonts w:ascii="Times New Roman" w:hAnsi="Times New Roman" w:cs="Times New Roman"/>
                <w:sz w:val="20"/>
                <w:szCs w:val="20"/>
              </w:rPr>
            </w:pPr>
          </w:p>
        </w:tc>
        <w:tc>
          <w:tcPr>
            <w:tcW w:w="1439" w:type="dxa"/>
            <w:tcBorders>
              <w:top w:val="single" w:sz="12" w:space="0" w:color="auto"/>
            </w:tcBorders>
          </w:tcPr>
          <w:p w14:paraId="7A2ECF1A" w14:textId="77777777" w:rsidR="002B1A1E" w:rsidRPr="00AD67E0" w:rsidRDefault="002B1A1E" w:rsidP="00084A07">
            <w:pPr>
              <w:spacing w:after="0"/>
              <w:rPr>
                <w:rFonts w:ascii="Times New Roman" w:hAnsi="Times New Roman" w:cs="Times New Roman"/>
                <w:sz w:val="20"/>
                <w:szCs w:val="20"/>
              </w:rPr>
            </w:pPr>
          </w:p>
        </w:tc>
      </w:tr>
      <w:tr w:rsidR="00AD67E0" w:rsidRPr="00AD67E0" w14:paraId="167129F0" w14:textId="77777777" w:rsidTr="00084A07">
        <w:trPr>
          <w:jc w:val="center"/>
        </w:trPr>
        <w:tc>
          <w:tcPr>
            <w:tcW w:w="1411" w:type="dxa"/>
          </w:tcPr>
          <w:p w14:paraId="62A0959E" w14:textId="77777777" w:rsidR="002B1A1E" w:rsidRPr="00AD67E0" w:rsidRDefault="002B1A1E" w:rsidP="00084A07">
            <w:pPr>
              <w:spacing w:after="0"/>
              <w:rPr>
                <w:rFonts w:ascii="Times New Roman" w:hAnsi="Times New Roman" w:cs="Times New Roman"/>
                <w:b/>
                <w:bCs/>
                <w:sz w:val="20"/>
                <w:szCs w:val="20"/>
              </w:rPr>
            </w:pPr>
            <w:r w:rsidRPr="00AD67E0">
              <w:rPr>
                <w:rFonts w:ascii="Times New Roman" w:hAnsi="Times New Roman" w:cs="Times New Roman"/>
                <w:b/>
                <w:bCs/>
                <w:sz w:val="20"/>
                <w:szCs w:val="20"/>
              </w:rPr>
              <w:t>Size of Industry</w:t>
            </w:r>
          </w:p>
        </w:tc>
        <w:tc>
          <w:tcPr>
            <w:tcW w:w="1872" w:type="dxa"/>
          </w:tcPr>
          <w:p w14:paraId="4598AFE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Micro Enterprise (1–9 employees)</w:t>
            </w:r>
          </w:p>
        </w:tc>
        <w:tc>
          <w:tcPr>
            <w:tcW w:w="1438" w:type="dxa"/>
          </w:tcPr>
          <w:p w14:paraId="0DA030A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35</w:t>
            </w:r>
          </w:p>
        </w:tc>
        <w:tc>
          <w:tcPr>
            <w:tcW w:w="1436" w:type="dxa"/>
          </w:tcPr>
          <w:p w14:paraId="5576DE9D"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17.5</w:t>
            </w:r>
          </w:p>
        </w:tc>
        <w:tc>
          <w:tcPr>
            <w:tcW w:w="1436" w:type="dxa"/>
          </w:tcPr>
          <w:p w14:paraId="4C472179"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17.5</w:t>
            </w:r>
          </w:p>
        </w:tc>
        <w:tc>
          <w:tcPr>
            <w:tcW w:w="1439" w:type="dxa"/>
          </w:tcPr>
          <w:p w14:paraId="5FDC0322"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17.5</w:t>
            </w:r>
          </w:p>
        </w:tc>
      </w:tr>
      <w:tr w:rsidR="00AD67E0" w:rsidRPr="00AD67E0" w14:paraId="299A8D1A" w14:textId="77777777" w:rsidTr="00084A07">
        <w:trPr>
          <w:jc w:val="center"/>
        </w:trPr>
        <w:tc>
          <w:tcPr>
            <w:tcW w:w="1411" w:type="dxa"/>
          </w:tcPr>
          <w:p w14:paraId="0E6295F6" w14:textId="77777777" w:rsidR="002B1A1E" w:rsidRPr="00AD67E0" w:rsidRDefault="002B1A1E" w:rsidP="00084A07">
            <w:pPr>
              <w:spacing w:after="0"/>
              <w:rPr>
                <w:rFonts w:ascii="Times New Roman" w:hAnsi="Times New Roman" w:cs="Times New Roman"/>
                <w:sz w:val="20"/>
                <w:szCs w:val="20"/>
              </w:rPr>
            </w:pPr>
          </w:p>
        </w:tc>
        <w:tc>
          <w:tcPr>
            <w:tcW w:w="1872" w:type="dxa"/>
          </w:tcPr>
          <w:p w14:paraId="771FB390"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Small Enterprise (10–49 employees)</w:t>
            </w:r>
          </w:p>
        </w:tc>
        <w:tc>
          <w:tcPr>
            <w:tcW w:w="1438" w:type="dxa"/>
          </w:tcPr>
          <w:p w14:paraId="16389A2B"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76</w:t>
            </w:r>
          </w:p>
        </w:tc>
        <w:tc>
          <w:tcPr>
            <w:tcW w:w="1436" w:type="dxa"/>
          </w:tcPr>
          <w:p w14:paraId="147F2B08"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38.0</w:t>
            </w:r>
          </w:p>
        </w:tc>
        <w:tc>
          <w:tcPr>
            <w:tcW w:w="1436" w:type="dxa"/>
          </w:tcPr>
          <w:p w14:paraId="6DA2895A"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38.0</w:t>
            </w:r>
          </w:p>
        </w:tc>
        <w:tc>
          <w:tcPr>
            <w:tcW w:w="1439" w:type="dxa"/>
          </w:tcPr>
          <w:p w14:paraId="0F7C2B6C"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55.5</w:t>
            </w:r>
          </w:p>
        </w:tc>
      </w:tr>
      <w:tr w:rsidR="00AD67E0" w:rsidRPr="00AD67E0" w14:paraId="03F2A7A7" w14:textId="77777777" w:rsidTr="00084A07">
        <w:trPr>
          <w:jc w:val="center"/>
        </w:trPr>
        <w:tc>
          <w:tcPr>
            <w:tcW w:w="1411" w:type="dxa"/>
          </w:tcPr>
          <w:p w14:paraId="2923E122" w14:textId="77777777" w:rsidR="002B1A1E" w:rsidRPr="00AD67E0" w:rsidRDefault="002B1A1E" w:rsidP="00084A07">
            <w:pPr>
              <w:spacing w:after="0"/>
              <w:rPr>
                <w:rFonts w:ascii="Times New Roman" w:hAnsi="Times New Roman" w:cs="Times New Roman"/>
                <w:sz w:val="20"/>
                <w:szCs w:val="20"/>
              </w:rPr>
            </w:pPr>
          </w:p>
        </w:tc>
        <w:tc>
          <w:tcPr>
            <w:tcW w:w="1872" w:type="dxa"/>
          </w:tcPr>
          <w:p w14:paraId="6080A227"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Medium Enterprise (50–249 employees)</w:t>
            </w:r>
          </w:p>
        </w:tc>
        <w:tc>
          <w:tcPr>
            <w:tcW w:w="1438" w:type="dxa"/>
          </w:tcPr>
          <w:p w14:paraId="41D992FA"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44</w:t>
            </w:r>
          </w:p>
        </w:tc>
        <w:tc>
          <w:tcPr>
            <w:tcW w:w="1436" w:type="dxa"/>
          </w:tcPr>
          <w:p w14:paraId="52E84E5F"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22.0</w:t>
            </w:r>
          </w:p>
        </w:tc>
        <w:tc>
          <w:tcPr>
            <w:tcW w:w="1436" w:type="dxa"/>
          </w:tcPr>
          <w:p w14:paraId="35136C47"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22.0</w:t>
            </w:r>
          </w:p>
        </w:tc>
        <w:tc>
          <w:tcPr>
            <w:tcW w:w="1439" w:type="dxa"/>
          </w:tcPr>
          <w:p w14:paraId="452DAA7F"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77.5</w:t>
            </w:r>
          </w:p>
        </w:tc>
      </w:tr>
      <w:tr w:rsidR="00AD67E0" w:rsidRPr="00AD67E0" w14:paraId="7271E04B" w14:textId="77777777" w:rsidTr="00084A07">
        <w:trPr>
          <w:trHeight w:val="922"/>
          <w:jc w:val="center"/>
        </w:trPr>
        <w:tc>
          <w:tcPr>
            <w:tcW w:w="1411" w:type="dxa"/>
          </w:tcPr>
          <w:p w14:paraId="0F165929" w14:textId="77777777" w:rsidR="002B1A1E" w:rsidRPr="00AD67E0" w:rsidRDefault="002B1A1E" w:rsidP="00084A07">
            <w:pPr>
              <w:rPr>
                <w:rFonts w:ascii="Times New Roman" w:hAnsi="Times New Roman" w:cs="Times New Roman"/>
                <w:sz w:val="20"/>
                <w:szCs w:val="20"/>
              </w:rPr>
            </w:pPr>
          </w:p>
        </w:tc>
        <w:tc>
          <w:tcPr>
            <w:tcW w:w="1872" w:type="dxa"/>
          </w:tcPr>
          <w:p w14:paraId="676722CE" w14:textId="77777777" w:rsidR="002B1A1E" w:rsidRPr="00AD67E0" w:rsidRDefault="002B1A1E" w:rsidP="00084A07">
            <w:pPr>
              <w:rPr>
                <w:rFonts w:ascii="Times New Roman" w:hAnsi="Times New Roman" w:cs="Times New Roman"/>
                <w:sz w:val="20"/>
                <w:szCs w:val="20"/>
              </w:rPr>
            </w:pPr>
            <w:r w:rsidRPr="00AD67E0">
              <w:rPr>
                <w:rFonts w:ascii="Times New Roman" w:hAnsi="Times New Roman" w:cs="Times New Roman"/>
                <w:sz w:val="20"/>
                <w:szCs w:val="20"/>
              </w:rPr>
              <w:t>Large Enterprise (250+ employees)</w:t>
            </w:r>
          </w:p>
        </w:tc>
        <w:tc>
          <w:tcPr>
            <w:tcW w:w="1438" w:type="dxa"/>
          </w:tcPr>
          <w:p w14:paraId="7AAF196A" w14:textId="77777777" w:rsidR="002B1A1E" w:rsidRPr="00AD67E0" w:rsidRDefault="002B1A1E" w:rsidP="00084A07">
            <w:pPr>
              <w:rPr>
                <w:rFonts w:ascii="Times New Roman" w:hAnsi="Times New Roman" w:cs="Times New Roman"/>
                <w:sz w:val="20"/>
                <w:szCs w:val="20"/>
              </w:rPr>
            </w:pPr>
            <w:r w:rsidRPr="00AD67E0">
              <w:rPr>
                <w:rFonts w:ascii="Times New Roman" w:hAnsi="Times New Roman" w:cs="Times New Roman"/>
                <w:sz w:val="20"/>
                <w:szCs w:val="20"/>
              </w:rPr>
              <w:t>45</w:t>
            </w:r>
          </w:p>
        </w:tc>
        <w:tc>
          <w:tcPr>
            <w:tcW w:w="1436" w:type="dxa"/>
          </w:tcPr>
          <w:p w14:paraId="2A6EFCE2" w14:textId="77777777" w:rsidR="002B1A1E" w:rsidRPr="00AD67E0" w:rsidRDefault="002B1A1E" w:rsidP="00084A07">
            <w:pPr>
              <w:rPr>
                <w:rFonts w:ascii="Times New Roman" w:hAnsi="Times New Roman" w:cs="Times New Roman"/>
                <w:sz w:val="20"/>
                <w:szCs w:val="20"/>
              </w:rPr>
            </w:pPr>
            <w:r w:rsidRPr="00AD67E0">
              <w:rPr>
                <w:rFonts w:ascii="Times New Roman" w:hAnsi="Times New Roman" w:cs="Times New Roman"/>
                <w:sz w:val="20"/>
                <w:szCs w:val="20"/>
              </w:rPr>
              <w:t>22.5</w:t>
            </w:r>
          </w:p>
        </w:tc>
        <w:tc>
          <w:tcPr>
            <w:tcW w:w="1436" w:type="dxa"/>
          </w:tcPr>
          <w:p w14:paraId="7EE829DD" w14:textId="77777777" w:rsidR="002B1A1E" w:rsidRPr="00AD67E0" w:rsidRDefault="002B1A1E" w:rsidP="00084A07">
            <w:pPr>
              <w:rPr>
                <w:rFonts w:ascii="Times New Roman" w:hAnsi="Times New Roman" w:cs="Times New Roman"/>
                <w:sz w:val="20"/>
                <w:szCs w:val="20"/>
              </w:rPr>
            </w:pPr>
            <w:r w:rsidRPr="00AD67E0">
              <w:rPr>
                <w:rFonts w:ascii="Times New Roman" w:hAnsi="Times New Roman" w:cs="Times New Roman"/>
                <w:sz w:val="20"/>
                <w:szCs w:val="20"/>
              </w:rPr>
              <w:t>22.5</w:t>
            </w:r>
          </w:p>
        </w:tc>
        <w:tc>
          <w:tcPr>
            <w:tcW w:w="1439" w:type="dxa"/>
          </w:tcPr>
          <w:p w14:paraId="2B9AF33B" w14:textId="77777777" w:rsidR="002B1A1E" w:rsidRPr="00AD67E0" w:rsidRDefault="002B1A1E" w:rsidP="00084A07">
            <w:pPr>
              <w:rPr>
                <w:rFonts w:ascii="Times New Roman" w:hAnsi="Times New Roman" w:cs="Times New Roman"/>
                <w:sz w:val="20"/>
                <w:szCs w:val="20"/>
              </w:rPr>
            </w:pPr>
            <w:r w:rsidRPr="00AD67E0">
              <w:rPr>
                <w:rFonts w:ascii="Times New Roman" w:hAnsi="Times New Roman" w:cs="Times New Roman"/>
                <w:sz w:val="20"/>
                <w:szCs w:val="20"/>
              </w:rPr>
              <w:t>100.0</w:t>
            </w:r>
          </w:p>
        </w:tc>
      </w:tr>
      <w:tr w:rsidR="002B1A1E" w:rsidRPr="00AD67E0" w14:paraId="7F1B8390" w14:textId="77777777" w:rsidTr="00084A07">
        <w:trPr>
          <w:jc w:val="center"/>
        </w:trPr>
        <w:tc>
          <w:tcPr>
            <w:tcW w:w="1411" w:type="dxa"/>
          </w:tcPr>
          <w:p w14:paraId="15B6907D" w14:textId="77777777" w:rsidR="002B1A1E" w:rsidRPr="00AD67E0" w:rsidRDefault="002B1A1E" w:rsidP="00084A07">
            <w:pPr>
              <w:rPr>
                <w:rFonts w:ascii="Times New Roman" w:hAnsi="Times New Roman" w:cs="Times New Roman"/>
                <w:b/>
                <w:bCs/>
                <w:sz w:val="20"/>
                <w:szCs w:val="20"/>
              </w:rPr>
            </w:pPr>
          </w:p>
        </w:tc>
        <w:tc>
          <w:tcPr>
            <w:tcW w:w="1872" w:type="dxa"/>
          </w:tcPr>
          <w:p w14:paraId="17D1CCFA" w14:textId="77777777" w:rsidR="002B1A1E" w:rsidRPr="00AD67E0" w:rsidRDefault="002B1A1E" w:rsidP="00084A07">
            <w:pPr>
              <w:rPr>
                <w:rFonts w:ascii="Times New Roman" w:hAnsi="Times New Roman" w:cs="Times New Roman"/>
                <w:b/>
                <w:bCs/>
                <w:sz w:val="20"/>
                <w:szCs w:val="20"/>
              </w:rPr>
            </w:pPr>
            <w:r w:rsidRPr="00AD67E0">
              <w:rPr>
                <w:rFonts w:ascii="Times New Roman" w:hAnsi="Times New Roman" w:cs="Times New Roman"/>
                <w:b/>
                <w:bCs/>
                <w:sz w:val="20"/>
                <w:szCs w:val="20"/>
              </w:rPr>
              <w:t>Total</w:t>
            </w:r>
          </w:p>
        </w:tc>
        <w:tc>
          <w:tcPr>
            <w:tcW w:w="1438" w:type="dxa"/>
          </w:tcPr>
          <w:p w14:paraId="66B143D2" w14:textId="77777777" w:rsidR="002B1A1E" w:rsidRPr="00AD67E0" w:rsidRDefault="002B1A1E" w:rsidP="00084A07">
            <w:pPr>
              <w:rPr>
                <w:rFonts w:ascii="Times New Roman" w:hAnsi="Times New Roman" w:cs="Times New Roman"/>
                <w:sz w:val="20"/>
                <w:szCs w:val="20"/>
              </w:rPr>
            </w:pPr>
            <w:r w:rsidRPr="00AD67E0">
              <w:rPr>
                <w:rFonts w:ascii="Times New Roman" w:hAnsi="Times New Roman" w:cs="Times New Roman"/>
                <w:sz w:val="20"/>
                <w:szCs w:val="20"/>
              </w:rPr>
              <w:t>200</w:t>
            </w:r>
          </w:p>
        </w:tc>
        <w:tc>
          <w:tcPr>
            <w:tcW w:w="1436" w:type="dxa"/>
          </w:tcPr>
          <w:p w14:paraId="3983C78D" w14:textId="77777777" w:rsidR="002B1A1E" w:rsidRPr="00AD67E0" w:rsidRDefault="002B1A1E" w:rsidP="00084A07">
            <w:pPr>
              <w:rPr>
                <w:rFonts w:ascii="Times New Roman" w:hAnsi="Times New Roman" w:cs="Times New Roman"/>
                <w:sz w:val="20"/>
                <w:szCs w:val="20"/>
              </w:rPr>
            </w:pPr>
            <w:r w:rsidRPr="00AD67E0">
              <w:rPr>
                <w:rFonts w:ascii="Times New Roman" w:hAnsi="Times New Roman" w:cs="Times New Roman"/>
                <w:sz w:val="20"/>
                <w:szCs w:val="20"/>
              </w:rPr>
              <w:t>100.0</w:t>
            </w:r>
          </w:p>
        </w:tc>
        <w:tc>
          <w:tcPr>
            <w:tcW w:w="1436" w:type="dxa"/>
          </w:tcPr>
          <w:p w14:paraId="0F8B3428" w14:textId="77777777" w:rsidR="002B1A1E" w:rsidRPr="00AD67E0" w:rsidRDefault="002B1A1E" w:rsidP="00084A07">
            <w:pPr>
              <w:rPr>
                <w:rFonts w:ascii="Times New Roman" w:hAnsi="Times New Roman" w:cs="Times New Roman"/>
                <w:sz w:val="20"/>
                <w:szCs w:val="20"/>
              </w:rPr>
            </w:pPr>
            <w:r w:rsidRPr="00AD67E0">
              <w:rPr>
                <w:rFonts w:ascii="Times New Roman" w:hAnsi="Times New Roman" w:cs="Times New Roman"/>
                <w:sz w:val="20"/>
                <w:szCs w:val="20"/>
              </w:rPr>
              <w:t>100.0</w:t>
            </w:r>
          </w:p>
        </w:tc>
        <w:tc>
          <w:tcPr>
            <w:tcW w:w="1439" w:type="dxa"/>
          </w:tcPr>
          <w:p w14:paraId="6A5CA464" w14:textId="77777777" w:rsidR="002B1A1E" w:rsidRPr="00AD67E0" w:rsidRDefault="002B1A1E" w:rsidP="00084A07">
            <w:pPr>
              <w:rPr>
                <w:rFonts w:ascii="Times New Roman" w:hAnsi="Times New Roman" w:cs="Times New Roman"/>
                <w:sz w:val="20"/>
                <w:szCs w:val="20"/>
              </w:rPr>
            </w:pPr>
          </w:p>
        </w:tc>
      </w:tr>
    </w:tbl>
    <w:p w14:paraId="4E4B7DE5" w14:textId="77777777" w:rsidR="0043686D" w:rsidRPr="00AD67E0" w:rsidRDefault="0043686D">
      <w:pPr>
        <w:rPr>
          <w:rFonts w:ascii="Times New Roman" w:hAnsi="Times New Roman" w:cs="Times New Roman"/>
          <w:lang w:val="en-MY"/>
        </w:rPr>
      </w:pPr>
    </w:p>
    <w:p w14:paraId="0C1223F0" w14:textId="77777777" w:rsidR="0043686D" w:rsidRPr="00AD67E0" w:rsidRDefault="0043686D" w:rsidP="00084A07">
      <w:pPr>
        <w:spacing w:line="360" w:lineRule="auto"/>
        <w:jc w:val="both"/>
        <w:rPr>
          <w:rFonts w:ascii="Times New Roman" w:hAnsi="Times New Roman" w:cs="Times New Roman"/>
        </w:rPr>
      </w:pPr>
      <w:r w:rsidRPr="00AD67E0">
        <w:rPr>
          <w:rFonts w:ascii="Times New Roman" w:hAnsi="Times New Roman" w:cs="Times New Roman"/>
        </w:rPr>
        <w:t>The demographic profile shows that the study had a total of 200 SME respondents. A majority of respondents were male (60%), while females accounted for 40%. In terms of age distribution, the respondents were fairly spread across different age groups, with the largest proportion falling within the 26–35 and 36–45 brackets (27.5% each). Respondents aged above 45 constituted 25%, and those below 25 represented 20%, indicating that participants were predominantly adults with varying levels of business experience.</w:t>
      </w:r>
    </w:p>
    <w:p w14:paraId="0B9D85AF" w14:textId="77777777" w:rsidR="006704CA" w:rsidRPr="00AD67E0" w:rsidRDefault="006704CA" w:rsidP="00084A07">
      <w:pPr>
        <w:spacing w:line="360" w:lineRule="auto"/>
        <w:jc w:val="both"/>
        <w:rPr>
          <w:rFonts w:ascii="Times New Roman" w:hAnsi="Times New Roman" w:cs="Times New Roman"/>
        </w:rPr>
      </w:pPr>
      <w:r w:rsidRPr="00AD67E0">
        <w:rPr>
          <w:rFonts w:ascii="Times New Roman" w:hAnsi="Times New Roman" w:cs="Times New Roman"/>
        </w:rPr>
        <w:t xml:space="preserve">Regarding educational attainment, most respondents possessed at least a secondary education qualification (33.5%) or a bachelor’s degree (31.5%). A further 15% held a master’s degree and 2.5% had attained a PhD. Meanwhile, 17.5% reported having only primary education. This distribution indicates that the sample included a well-educated group of SME owners and </w:t>
      </w:r>
      <w:r w:rsidRPr="00AD67E0">
        <w:rPr>
          <w:rFonts w:ascii="Times New Roman" w:hAnsi="Times New Roman" w:cs="Times New Roman"/>
        </w:rPr>
        <w:lastRenderedPageBreak/>
        <w:t>managers, supporting their capability to understand and utilize technological innovations such as FinTech</w:t>
      </w:r>
    </w:p>
    <w:p w14:paraId="13B4A34E" w14:textId="13A85941" w:rsidR="00E64EDC" w:rsidRPr="00AD67E0" w:rsidRDefault="00E61E87" w:rsidP="00084A07">
      <w:pPr>
        <w:spacing w:line="360" w:lineRule="auto"/>
        <w:jc w:val="both"/>
        <w:rPr>
          <w:rFonts w:ascii="Times New Roman" w:hAnsi="Times New Roman" w:cs="Times New Roman"/>
          <w:lang w:val="en-MY"/>
        </w:rPr>
      </w:pPr>
      <w:r w:rsidRPr="00AD67E0">
        <w:rPr>
          <w:rFonts w:ascii="Times New Roman" w:hAnsi="Times New Roman" w:cs="Times New Roman"/>
        </w:rPr>
        <w:t>Business profile findings reveal that 35% of SMEs operate in the agricultural sector, followed by 25.5% in manufacturing, 24% in information technology, and 10.5% in other sectors. With respect to size, the highest proportion of SMEs were small enterprises with 10–49 employees (38%), followed by medium-sized enterprises (22%) and large enterprises (22.5%), while micro businesses represented 17.5% of the sample. This shows a diverse business environment, with a strong representation of growth-oriented enterprises that are positioned to adopt digital financial solutions.</w:t>
      </w:r>
      <w:r w:rsidR="00016CBB" w:rsidRPr="00AD67E0">
        <w:rPr>
          <w:rFonts w:ascii="Times New Roman" w:hAnsi="Times New Roman" w:cs="Times New Roman"/>
        </w:rPr>
        <w:t xml:space="preserve"> </w:t>
      </w:r>
    </w:p>
    <w:p w14:paraId="0F776808" w14:textId="319114EA" w:rsidR="001900D4" w:rsidRPr="00AD67E0" w:rsidRDefault="00334A4B" w:rsidP="00551C52">
      <w:pPr>
        <w:jc w:val="both"/>
        <w:rPr>
          <w:rFonts w:ascii="Times New Roman" w:hAnsi="Times New Roman" w:cs="Times New Roman"/>
          <w:b/>
          <w:bCs/>
          <w:sz w:val="28"/>
          <w:szCs w:val="28"/>
        </w:rPr>
      </w:pPr>
      <w:r w:rsidRPr="00AD67E0">
        <w:rPr>
          <w:rFonts w:ascii="Times New Roman" w:hAnsi="Times New Roman" w:cs="Times New Roman"/>
          <w:b/>
          <w:bCs/>
          <w:sz w:val="28"/>
          <w:szCs w:val="28"/>
        </w:rPr>
        <w:t>4.</w:t>
      </w:r>
      <w:r>
        <w:rPr>
          <w:rFonts w:ascii="Times New Roman" w:hAnsi="Times New Roman" w:cs="Times New Roman"/>
          <w:b/>
          <w:bCs/>
          <w:sz w:val="28"/>
          <w:szCs w:val="28"/>
        </w:rPr>
        <w:t>1</w:t>
      </w:r>
      <w:r w:rsidRPr="00AD67E0">
        <w:rPr>
          <w:rFonts w:ascii="Times New Roman" w:hAnsi="Times New Roman" w:cs="Times New Roman"/>
          <w:b/>
          <w:bCs/>
          <w:sz w:val="28"/>
          <w:szCs w:val="28"/>
        </w:rPr>
        <w:t xml:space="preserve"> Urinative</w:t>
      </w:r>
      <w:r w:rsidR="00570126" w:rsidRPr="00AD67E0">
        <w:rPr>
          <w:rFonts w:ascii="Times New Roman" w:hAnsi="Times New Roman" w:cs="Times New Roman"/>
          <w:b/>
          <w:bCs/>
          <w:sz w:val="28"/>
          <w:szCs w:val="28"/>
        </w:rPr>
        <w:t xml:space="preserve"> Analysis</w:t>
      </w:r>
    </w:p>
    <w:p w14:paraId="67560CB9" w14:textId="6B330573" w:rsidR="005B5372" w:rsidRPr="00AD67E0" w:rsidRDefault="005B5372" w:rsidP="00551C52">
      <w:pPr>
        <w:jc w:val="both"/>
        <w:rPr>
          <w:rFonts w:ascii="Times New Roman" w:hAnsi="Times New Roman" w:cs="Times New Roman"/>
        </w:rPr>
      </w:pPr>
      <w:r w:rsidRPr="00AD67E0">
        <w:rPr>
          <w:rFonts w:ascii="Times New Roman" w:hAnsi="Times New Roman" w:cs="Times New Roman"/>
        </w:rPr>
        <w:t xml:space="preserve">Table 2 shows the </w:t>
      </w:r>
      <w:r w:rsidRPr="00AD67E0">
        <w:rPr>
          <w:rFonts w:ascii="Times New Roman" w:hAnsi="Times New Roman" w:cs="Times New Roman"/>
          <w:lang w:val="en-MY"/>
        </w:rPr>
        <w:t>descriptive statistics of the research variables.</w:t>
      </w:r>
    </w:p>
    <w:p w14:paraId="4FE99164" w14:textId="308F94E1" w:rsidR="005037CF" w:rsidRPr="00AD67E0" w:rsidRDefault="005037CF" w:rsidP="005037CF">
      <w:pPr>
        <w:pStyle w:val="BodyText"/>
        <w:jc w:val="center"/>
        <w:rPr>
          <w:rFonts w:ascii="Times New Roman" w:hAnsi="Times New Roman" w:cs="Times New Roman"/>
          <w:lang w:val="en-MY"/>
        </w:rPr>
      </w:pPr>
      <w:r w:rsidRPr="00AD67E0">
        <w:rPr>
          <w:rFonts w:ascii="Times New Roman" w:hAnsi="Times New Roman" w:cs="Times New Roman"/>
          <w:lang w:val="en-MY"/>
        </w:rPr>
        <w:t xml:space="preserve">Table </w:t>
      </w:r>
      <w:r w:rsidR="001900D4" w:rsidRPr="00AD67E0">
        <w:rPr>
          <w:rFonts w:ascii="Times New Roman" w:hAnsi="Times New Roman" w:cs="Times New Roman"/>
          <w:lang w:val="en-MY"/>
        </w:rPr>
        <w:t>2</w:t>
      </w:r>
      <w:r w:rsidRPr="00AD67E0">
        <w:rPr>
          <w:rFonts w:ascii="Times New Roman" w:hAnsi="Times New Roman" w:cs="Times New Roman"/>
          <w:lang w:val="en-MY"/>
        </w:rPr>
        <w:t xml:space="preserve">: </w:t>
      </w:r>
      <w:r w:rsidR="00D474C0" w:rsidRPr="00AD67E0">
        <w:rPr>
          <w:rFonts w:ascii="Times New Roman" w:hAnsi="Times New Roman" w:cs="Times New Roman"/>
          <w:lang w:val="en-MY"/>
        </w:rPr>
        <w:t>Descriptive statistics of the research variables</w:t>
      </w:r>
    </w:p>
    <w:tbl>
      <w:tblPr>
        <w:tblW w:w="6444" w:type="dxa"/>
        <w:jc w:val="center"/>
        <w:tblCellSpacing w:w="15" w:type="dxa"/>
        <w:tblCellMar>
          <w:top w:w="15" w:type="dxa"/>
          <w:left w:w="15" w:type="dxa"/>
          <w:bottom w:w="15" w:type="dxa"/>
          <w:right w:w="15" w:type="dxa"/>
        </w:tblCellMar>
        <w:tblLook w:val="04A0" w:firstRow="1" w:lastRow="0" w:firstColumn="1" w:lastColumn="0" w:noHBand="0" w:noVBand="1"/>
      </w:tblPr>
      <w:tblGrid>
        <w:gridCol w:w="1601"/>
        <w:gridCol w:w="393"/>
        <w:gridCol w:w="1099"/>
        <w:gridCol w:w="1139"/>
        <w:gridCol w:w="668"/>
        <w:gridCol w:w="1544"/>
      </w:tblGrid>
      <w:tr w:rsidR="00AD67E0" w:rsidRPr="00AD67E0" w14:paraId="1AF41AF7" w14:textId="77777777" w:rsidTr="00C420AA">
        <w:trPr>
          <w:trHeight w:val="615"/>
          <w:tblHeader/>
          <w:tblCellSpacing w:w="15" w:type="dxa"/>
          <w:jc w:val="center"/>
        </w:trPr>
        <w:tc>
          <w:tcPr>
            <w:tcW w:w="0" w:type="auto"/>
            <w:vAlign w:val="center"/>
            <w:hideMark/>
          </w:tcPr>
          <w:p w14:paraId="5EAF6DEC" w14:textId="77777777" w:rsidR="00555AE6" w:rsidRPr="00AD67E0" w:rsidRDefault="00555AE6" w:rsidP="00551C52">
            <w:pPr>
              <w:pStyle w:val="BodyText"/>
              <w:jc w:val="center"/>
              <w:rPr>
                <w:rFonts w:ascii="Times New Roman" w:hAnsi="Times New Roman" w:cs="Times New Roman"/>
                <w:b/>
                <w:bCs/>
                <w:sz w:val="22"/>
                <w:szCs w:val="22"/>
                <w:lang w:val="en-MY"/>
              </w:rPr>
            </w:pPr>
            <w:r w:rsidRPr="00AD67E0">
              <w:rPr>
                <w:rFonts w:ascii="Times New Roman" w:hAnsi="Times New Roman" w:cs="Times New Roman"/>
                <w:b/>
                <w:bCs/>
                <w:sz w:val="22"/>
                <w:szCs w:val="22"/>
                <w:lang w:val="en-MY"/>
              </w:rPr>
              <w:t>Variable</w:t>
            </w:r>
          </w:p>
        </w:tc>
        <w:tc>
          <w:tcPr>
            <w:tcW w:w="0" w:type="auto"/>
            <w:vAlign w:val="center"/>
            <w:hideMark/>
          </w:tcPr>
          <w:p w14:paraId="0B18D97E" w14:textId="77777777" w:rsidR="00555AE6" w:rsidRPr="00AD67E0" w:rsidRDefault="00555AE6" w:rsidP="00551C52">
            <w:pPr>
              <w:pStyle w:val="BodyText"/>
              <w:jc w:val="center"/>
              <w:rPr>
                <w:rFonts w:ascii="Times New Roman" w:hAnsi="Times New Roman" w:cs="Times New Roman"/>
                <w:b/>
                <w:bCs/>
                <w:sz w:val="22"/>
                <w:szCs w:val="22"/>
                <w:lang w:val="en-MY"/>
              </w:rPr>
            </w:pPr>
            <w:r w:rsidRPr="00AD67E0">
              <w:rPr>
                <w:rFonts w:ascii="Times New Roman" w:hAnsi="Times New Roman" w:cs="Times New Roman"/>
                <w:b/>
                <w:bCs/>
                <w:sz w:val="22"/>
                <w:szCs w:val="22"/>
                <w:lang w:val="en-MY"/>
              </w:rPr>
              <w:t>N</w:t>
            </w:r>
          </w:p>
        </w:tc>
        <w:tc>
          <w:tcPr>
            <w:tcW w:w="0" w:type="auto"/>
            <w:vAlign w:val="center"/>
            <w:hideMark/>
          </w:tcPr>
          <w:p w14:paraId="535C79AF" w14:textId="77777777" w:rsidR="00555AE6" w:rsidRPr="00AD67E0" w:rsidRDefault="00555AE6" w:rsidP="00551C52">
            <w:pPr>
              <w:pStyle w:val="BodyText"/>
              <w:jc w:val="center"/>
              <w:rPr>
                <w:rFonts w:ascii="Times New Roman" w:hAnsi="Times New Roman" w:cs="Times New Roman"/>
                <w:b/>
                <w:bCs/>
                <w:sz w:val="22"/>
                <w:szCs w:val="22"/>
                <w:lang w:val="en-MY"/>
              </w:rPr>
            </w:pPr>
            <w:r w:rsidRPr="00AD67E0">
              <w:rPr>
                <w:rFonts w:ascii="Times New Roman" w:hAnsi="Times New Roman" w:cs="Times New Roman"/>
                <w:b/>
                <w:bCs/>
                <w:sz w:val="22"/>
                <w:szCs w:val="22"/>
                <w:lang w:val="en-MY"/>
              </w:rPr>
              <w:t>Minimum</w:t>
            </w:r>
          </w:p>
        </w:tc>
        <w:tc>
          <w:tcPr>
            <w:tcW w:w="0" w:type="auto"/>
            <w:vAlign w:val="center"/>
            <w:hideMark/>
          </w:tcPr>
          <w:p w14:paraId="1DB51048" w14:textId="77777777" w:rsidR="00555AE6" w:rsidRPr="00AD67E0" w:rsidRDefault="00555AE6" w:rsidP="00551C52">
            <w:pPr>
              <w:pStyle w:val="BodyText"/>
              <w:jc w:val="center"/>
              <w:rPr>
                <w:rFonts w:ascii="Times New Roman" w:hAnsi="Times New Roman" w:cs="Times New Roman"/>
                <w:b/>
                <w:bCs/>
                <w:sz w:val="22"/>
                <w:szCs w:val="22"/>
                <w:lang w:val="en-MY"/>
              </w:rPr>
            </w:pPr>
            <w:r w:rsidRPr="00AD67E0">
              <w:rPr>
                <w:rFonts w:ascii="Times New Roman" w:hAnsi="Times New Roman" w:cs="Times New Roman"/>
                <w:b/>
                <w:bCs/>
                <w:sz w:val="22"/>
                <w:szCs w:val="22"/>
                <w:lang w:val="en-MY"/>
              </w:rPr>
              <w:t>Maximum</w:t>
            </w:r>
          </w:p>
        </w:tc>
        <w:tc>
          <w:tcPr>
            <w:tcW w:w="0" w:type="auto"/>
            <w:vAlign w:val="center"/>
            <w:hideMark/>
          </w:tcPr>
          <w:p w14:paraId="463E6E9A" w14:textId="77777777" w:rsidR="00555AE6" w:rsidRPr="00AD67E0" w:rsidRDefault="00555AE6" w:rsidP="00551C52">
            <w:pPr>
              <w:pStyle w:val="BodyText"/>
              <w:jc w:val="center"/>
              <w:rPr>
                <w:rFonts w:ascii="Times New Roman" w:hAnsi="Times New Roman" w:cs="Times New Roman"/>
                <w:b/>
                <w:bCs/>
                <w:sz w:val="22"/>
                <w:szCs w:val="22"/>
                <w:lang w:val="en-MY"/>
              </w:rPr>
            </w:pPr>
            <w:r w:rsidRPr="00AD67E0">
              <w:rPr>
                <w:rFonts w:ascii="Times New Roman" w:hAnsi="Times New Roman" w:cs="Times New Roman"/>
                <w:b/>
                <w:bCs/>
                <w:sz w:val="22"/>
                <w:szCs w:val="22"/>
                <w:lang w:val="en-MY"/>
              </w:rPr>
              <w:t>Mean</w:t>
            </w:r>
          </w:p>
        </w:tc>
        <w:tc>
          <w:tcPr>
            <w:tcW w:w="0" w:type="auto"/>
            <w:vAlign w:val="center"/>
            <w:hideMark/>
          </w:tcPr>
          <w:p w14:paraId="6425D89E" w14:textId="77777777" w:rsidR="00555AE6" w:rsidRPr="00AD67E0" w:rsidRDefault="00555AE6" w:rsidP="00551C52">
            <w:pPr>
              <w:pStyle w:val="BodyText"/>
              <w:jc w:val="center"/>
              <w:rPr>
                <w:rFonts w:ascii="Times New Roman" w:hAnsi="Times New Roman" w:cs="Times New Roman"/>
                <w:b/>
                <w:bCs/>
                <w:sz w:val="22"/>
                <w:szCs w:val="22"/>
                <w:lang w:val="en-MY"/>
              </w:rPr>
            </w:pPr>
            <w:r w:rsidRPr="00AD67E0">
              <w:rPr>
                <w:rFonts w:ascii="Times New Roman" w:hAnsi="Times New Roman" w:cs="Times New Roman"/>
                <w:b/>
                <w:bCs/>
                <w:sz w:val="22"/>
                <w:szCs w:val="22"/>
                <w:lang w:val="en-MY"/>
              </w:rPr>
              <w:t>Std. Deviation</w:t>
            </w:r>
          </w:p>
        </w:tc>
      </w:tr>
      <w:tr w:rsidR="00AD67E0" w:rsidRPr="00AD67E0" w14:paraId="2A2647DA" w14:textId="77777777" w:rsidTr="00C420AA">
        <w:trPr>
          <w:trHeight w:val="595"/>
          <w:tblCellSpacing w:w="15" w:type="dxa"/>
          <w:jc w:val="center"/>
        </w:trPr>
        <w:tc>
          <w:tcPr>
            <w:tcW w:w="0" w:type="auto"/>
            <w:vAlign w:val="center"/>
            <w:hideMark/>
          </w:tcPr>
          <w:p w14:paraId="21BB28FC"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PEOU</w:t>
            </w:r>
          </w:p>
        </w:tc>
        <w:tc>
          <w:tcPr>
            <w:tcW w:w="0" w:type="auto"/>
            <w:vAlign w:val="center"/>
            <w:hideMark/>
          </w:tcPr>
          <w:p w14:paraId="24200851"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200</w:t>
            </w:r>
          </w:p>
        </w:tc>
        <w:tc>
          <w:tcPr>
            <w:tcW w:w="0" w:type="auto"/>
            <w:vAlign w:val="center"/>
            <w:hideMark/>
          </w:tcPr>
          <w:p w14:paraId="7BEBCAD0"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1.25</w:t>
            </w:r>
          </w:p>
        </w:tc>
        <w:tc>
          <w:tcPr>
            <w:tcW w:w="0" w:type="auto"/>
            <w:vAlign w:val="center"/>
            <w:hideMark/>
          </w:tcPr>
          <w:p w14:paraId="1FD08107"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5.00</w:t>
            </w:r>
          </w:p>
        </w:tc>
        <w:tc>
          <w:tcPr>
            <w:tcW w:w="0" w:type="auto"/>
            <w:vAlign w:val="center"/>
            <w:hideMark/>
          </w:tcPr>
          <w:p w14:paraId="1CF2BFF0" w14:textId="07F3E041"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4.4</w:t>
            </w:r>
            <w:r w:rsidR="00F417A2" w:rsidRPr="00AD67E0">
              <w:rPr>
                <w:rFonts w:ascii="Times New Roman" w:hAnsi="Times New Roman" w:cs="Times New Roman"/>
                <w:sz w:val="20"/>
                <w:szCs w:val="20"/>
                <w:lang w:val="en-MY"/>
              </w:rPr>
              <w:t>5</w:t>
            </w:r>
            <w:r w:rsidR="004C414E" w:rsidRPr="00AD67E0">
              <w:rPr>
                <w:rFonts w:ascii="Times New Roman" w:hAnsi="Times New Roman" w:cs="Times New Roman"/>
                <w:sz w:val="20"/>
                <w:szCs w:val="20"/>
                <w:lang w:val="en-MY"/>
              </w:rPr>
              <w:t>4</w:t>
            </w:r>
            <w:r w:rsidRPr="00AD67E0">
              <w:rPr>
                <w:rFonts w:ascii="Times New Roman" w:hAnsi="Times New Roman" w:cs="Times New Roman"/>
                <w:sz w:val="20"/>
                <w:szCs w:val="20"/>
                <w:lang w:val="en-MY"/>
              </w:rPr>
              <w:t>2</w:t>
            </w:r>
          </w:p>
        </w:tc>
        <w:tc>
          <w:tcPr>
            <w:tcW w:w="0" w:type="auto"/>
            <w:vAlign w:val="center"/>
            <w:hideMark/>
          </w:tcPr>
          <w:p w14:paraId="27BA1E39" w14:textId="27B00E83"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0.5</w:t>
            </w:r>
            <w:r w:rsidR="00D75B47" w:rsidRPr="00AD67E0">
              <w:rPr>
                <w:rFonts w:ascii="Times New Roman" w:hAnsi="Times New Roman" w:cs="Times New Roman"/>
                <w:sz w:val="20"/>
                <w:szCs w:val="20"/>
                <w:lang w:val="en-MY"/>
              </w:rPr>
              <w:t>8</w:t>
            </w:r>
            <w:r w:rsidRPr="00AD67E0">
              <w:rPr>
                <w:rFonts w:ascii="Times New Roman" w:hAnsi="Times New Roman" w:cs="Times New Roman"/>
                <w:sz w:val="20"/>
                <w:szCs w:val="20"/>
                <w:lang w:val="en-MY"/>
              </w:rPr>
              <w:t>9</w:t>
            </w:r>
            <w:r w:rsidR="00D75B47" w:rsidRPr="00AD67E0">
              <w:rPr>
                <w:rFonts w:ascii="Times New Roman" w:hAnsi="Times New Roman" w:cs="Times New Roman"/>
                <w:sz w:val="20"/>
                <w:szCs w:val="20"/>
                <w:lang w:val="en-MY"/>
              </w:rPr>
              <w:t>53</w:t>
            </w:r>
          </w:p>
        </w:tc>
      </w:tr>
      <w:tr w:rsidR="00AD67E0" w:rsidRPr="00AD67E0" w14:paraId="43E12DA9" w14:textId="77777777" w:rsidTr="00C420AA">
        <w:trPr>
          <w:trHeight w:val="595"/>
          <w:tblCellSpacing w:w="15" w:type="dxa"/>
          <w:jc w:val="center"/>
        </w:trPr>
        <w:tc>
          <w:tcPr>
            <w:tcW w:w="0" w:type="auto"/>
            <w:vAlign w:val="center"/>
            <w:hideMark/>
          </w:tcPr>
          <w:p w14:paraId="199F3331"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PU</w:t>
            </w:r>
          </w:p>
        </w:tc>
        <w:tc>
          <w:tcPr>
            <w:tcW w:w="0" w:type="auto"/>
            <w:vAlign w:val="center"/>
            <w:hideMark/>
          </w:tcPr>
          <w:p w14:paraId="0B7B8CBC"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200</w:t>
            </w:r>
          </w:p>
        </w:tc>
        <w:tc>
          <w:tcPr>
            <w:tcW w:w="0" w:type="auto"/>
            <w:vAlign w:val="center"/>
            <w:hideMark/>
          </w:tcPr>
          <w:p w14:paraId="1DD2C90A"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1.25</w:t>
            </w:r>
          </w:p>
        </w:tc>
        <w:tc>
          <w:tcPr>
            <w:tcW w:w="0" w:type="auto"/>
            <w:vAlign w:val="center"/>
            <w:hideMark/>
          </w:tcPr>
          <w:p w14:paraId="3A7735B6"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5.00</w:t>
            </w:r>
          </w:p>
        </w:tc>
        <w:tc>
          <w:tcPr>
            <w:tcW w:w="0" w:type="auto"/>
            <w:vAlign w:val="center"/>
            <w:hideMark/>
          </w:tcPr>
          <w:p w14:paraId="0A545FFC" w14:textId="143BC39C" w:rsidR="00555AE6" w:rsidRPr="00AD67E0" w:rsidRDefault="00555AE6" w:rsidP="00551C52">
            <w:pPr>
              <w:pStyle w:val="BodyText"/>
              <w:jc w:val="center"/>
              <w:rPr>
                <w:rFonts w:ascii="Times New Roman" w:hAnsi="Times New Roman" w:cs="Times New Roman"/>
                <w:sz w:val="20"/>
                <w:szCs w:val="20"/>
                <w:lang w:val="en-MY"/>
              </w:rPr>
            </w:pPr>
            <w:bookmarkStart w:id="8" w:name="_Hlk215663637"/>
            <w:r w:rsidRPr="00AD67E0">
              <w:rPr>
                <w:rFonts w:ascii="Times New Roman" w:hAnsi="Times New Roman" w:cs="Times New Roman"/>
                <w:sz w:val="20"/>
                <w:szCs w:val="20"/>
                <w:lang w:val="en-MY"/>
              </w:rPr>
              <w:t>4.4</w:t>
            </w:r>
            <w:r w:rsidR="00051052" w:rsidRPr="00AD67E0">
              <w:rPr>
                <w:rFonts w:ascii="Times New Roman" w:hAnsi="Times New Roman" w:cs="Times New Roman"/>
                <w:sz w:val="20"/>
                <w:szCs w:val="20"/>
                <w:lang w:val="en-MY"/>
              </w:rPr>
              <w:t>682</w:t>
            </w:r>
            <w:bookmarkEnd w:id="8"/>
          </w:p>
        </w:tc>
        <w:tc>
          <w:tcPr>
            <w:tcW w:w="0" w:type="auto"/>
            <w:vAlign w:val="center"/>
            <w:hideMark/>
          </w:tcPr>
          <w:p w14:paraId="61F30A5B"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0.52837</w:t>
            </w:r>
          </w:p>
        </w:tc>
      </w:tr>
      <w:tr w:rsidR="00AD67E0" w:rsidRPr="00AD67E0" w14:paraId="7000C21F" w14:textId="77777777" w:rsidTr="00C420AA">
        <w:trPr>
          <w:trHeight w:val="595"/>
          <w:tblCellSpacing w:w="15" w:type="dxa"/>
          <w:jc w:val="center"/>
        </w:trPr>
        <w:tc>
          <w:tcPr>
            <w:tcW w:w="0" w:type="auto"/>
            <w:vAlign w:val="center"/>
            <w:hideMark/>
          </w:tcPr>
          <w:p w14:paraId="30A175C0"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PS</w:t>
            </w:r>
          </w:p>
        </w:tc>
        <w:tc>
          <w:tcPr>
            <w:tcW w:w="0" w:type="auto"/>
            <w:vAlign w:val="center"/>
            <w:hideMark/>
          </w:tcPr>
          <w:p w14:paraId="3D2F19EC"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200</w:t>
            </w:r>
          </w:p>
        </w:tc>
        <w:tc>
          <w:tcPr>
            <w:tcW w:w="0" w:type="auto"/>
            <w:vAlign w:val="center"/>
            <w:hideMark/>
          </w:tcPr>
          <w:p w14:paraId="53023E09"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1.50</w:t>
            </w:r>
          </w:p>
        </w:tc>
        <w:tc>
          <w:tcPr>
            <w:tcW w:w="0" w:type="auto"/>
            <w:vAlign w:val="center"/>
            <w:hideMark/>
          </w:tcPr>
          <w:p w14:paraId="1812CE2B"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5.00</w:t>
            </w:r>
          </w:p>
        </w:tc>
        <w:tc>
          <w:tcPr>
            <w:tcW w:w="0" w:type="auto"/>
            <w:vAlign w:val="center"/>
            <w:hideMark/>
          </w:tcPr>
          <w:p w14:paraId="247BF481" w14:textId="527F42EE"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4.43</w:t>
            </w:r>
            <w:r w:rsidR="00AB0F23" w:rsidRPr="00AD67E0">
              <w:rPr>
                <w:rFonts w:ascii="Times New Roman" w:hAnsi="Times New Roman" w:cs="Times New Roman"/>
                <w:sz w:val="20"/>
                <w:szCs w:val="20"/>
                <w:lang w:val="en-MY"/>
              </w:rPr>
              <w:t>35</w:t>
            </w:r>
          </w:p>
        </w:tc>
        <w:tc>
          <w:tcPr>
            <w:tcW w:w="0" w:type="auto"/>
            <w:vAlign w:val="center"/>
            <w:hideMark/>
          </w:tcPr>
          <w:p w14:paraId="425FCB22"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0.55147</w:t>
            </w:r>
          </w:p>
        </w:tc>
      </w:tr>
      <w:tr w:rsidR="00AD67E0" w:rsidRPr="00AD67E0" w14:paraId="76037E0B" w14:textId="77777777" w:rsidTr="00C420AA">
        <w:trPr>
          <w:trHeight w:val="595"/>
          <w:tblCellSpacing w:w="15" w:type="dxa"/>
          <w:jc w:val="center"/>
        </w:trPr>
        <w:tc>
          <w:tcPr>
            <w:tcW w:w="0" w:type="auto"/>
            <w:vAlign w:val="center"/>
            <w:hideMark/>
          </w:tcPr>
          <w:p w14:paraId="6824193E"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T</w:t>
            </w:r>
          </w:p>
        </w:tc>
        <w:tc>
          <w:tcPr>
            <w:tcW w:w="0" w:type="auto"/>
            <w:vAlign w:val="center"/>
            <w:hideMark/>
          </w:tcPr>
          <w:p w14:paraId="4BE954A3"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200</w:t>
            </w:r>
          </w:p>
        </w:tc>
        <w:tc>
          <w:tcPr>
            <w:tcW w:w="0" w:type="auto"/>
            <w:vAlign w:val="center"/>
            <w:hideMark/>
          </w:tcPr>
          <w:p w14:paraId="5160C762"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1.25</w:t>
            </w:r>
          </w:p>
        </w:tc>
        <w:tc>
          <w:tcPr>
            <w:tcW w:w="0" w:type="auto"/>
            <w:vAlign w:val="center"/>
            <w:hideMark/>
          </w:tcPr>
          <w:p w14:paraId="08CDD019"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5.00</w:t>
            </w:r>
          </w:p>
        </w:tc>
        <w:tc>
          <w:tcPr>
            <w:tcW w:w="0" w:type="auto"/>
            <w:vAlign w:val="center"/>
            <w:hideMark/>
          </w:tcPr>
          <w:p w14:paraId="5AB50C39" w14:textId="2FED95AA"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4.</w:t>
            </w:r>
            <w:r w:rsidR="00AB0F23" w:rsidRPr="00AD67E0">
              <w:rPr>
                <w:rFonts w:ascii="Times New Roman" w:hAnsi="Times New Roman" w:cs="Times New Roman"/>
                <w:sz w:val="20"/>
                <w:szCs w:val="20"/>
                <w:lang w:val="en-MY"/>
              </w:rPr>
              <w:t>4</w:t>
            </w:r>
            <w:r w:rsidRPr="00AD67E0">
              <w:rPr>
                <w:rFonts w:ascii="Times New Roman" w:hAnsi="Times New Roman" w:cs="Times New Roman"/>
                <w:sz w:val="20"/>
                <w:szCs w:val="20"/>
                <w:lang w:val="en-MY"/>
              </w:rPr>
              <w:t>0</w:t>
            </w:r>
            <w:r w:rsidR="00AC4512" w:rsidRPr="00AD67E0">
              <w:rPr>
                <w:rFonts w:ascii="Times New Roman" w:hAnsi="Times New Roman" w:cs="Times New Roman"/>
                <w:sz w:val="20"/>
                <w:szCs w:val="20"/>
                <w:lang w:val="en-MY"/>
              </w:rPr>
              <w:t>72</w:t>
            </w:r>
          </w:p>
        </w:tc>
        <w:tc>
          <w:tcPr>
            <w:tcW w:w="0" w:type="auto"/>
            <w:vAlign w:val="center"/>
            <w:hideMark/>
          </w:tcPr>
          <w:p w14:paraId="6EA2C8EF"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0.52358</w:t>
            </w:r>
          </w:p>
        </w:tc>
      </w:tr>
      <w:tr w:rsidR="00AD67E0" w:rsidRPr="00AD67E0" w14:paraId="275D206A" w14:textId="77777777" w:rsidTr="00C420AA">
        <w:trPr>
          <w:trHeight w:val="595"/>
          <w:tblCellSpacing w:w="15" w:type="dxa"/>
          <w:jc w:val="center"/>
        </w:trPr>
        <w:tc>
          <w:tcPr>
            <w:tcW w:w="0" w:type="auto"/>
            <w:vAlign w:val="center"/>
            <w:hideMark/>
          </w:tcPr>
          <w:p w14:paraId="7F076AB2"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FI</w:t>
            </w:r>
          </w:p>
        </w:tc>
        <w:tc>
          <w:tcPr>
            <w:tcW w:w="0" w:type="auto"/>
            <w:vAlign w:val="center"/>
            <w:hideMark/>
          </w:tcPr>
          <w:p w14:paraId="5A9534DC"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200</w:t>
            </w:r>
          </w:p>
        </w:tc>
        <w:tc>
          <w:tcPr>
            <w:tcW w:w="0" w:type="auto"/>
            <w:vAlign w:val="center"/>
            <w:hideMark/>
          </w:tcPr>
          <w:p w14:paraId="2919C20D"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1.25</w:t>
            </w:r>
          </w:p>
        </w:tc>
        <w:tc>
          <w:tcPr>
            <w:tcW w:w="0" w:type="auto"/>
            <w:vAlign w:val="center"/>
            <w:hideMark/>
          </w:tcPr>
          <w:p w14:paraId="5C36364D"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5.00</w:t>
            </w:r>
          </w:p>
        </w:tc>
        <w:tc>
          <w:tcPr>
            <w:tcW w:w="0" w:type="auto"/>
            <w:vAlign w:val="center"/>
            <w:hideMark/>
          </w:tcPr>
          <w:p w14:paraId="26CE100D" w14:textId="0B1E9B06"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4.</w:t>
            </w:r>
            <w:r w:rsidR="007D1A13" w:rsidRPr="00AD67E0">
              <w:rPr>
                <w:rFonts w:ascii="Times New Roman" w:hAnsi="Times New Roman" w:cs="Times New Roman"/>
                <w:sz w:val="20"/>
                <w:szCs w:val="20"/>
                <w:lang w:val="en-MY"/>
              </w:rPr>
              <w:t>5</w:t>
            </w:r>
            <w:r w:rsidRPr="00AD67E0">
              <w:rPr>
                <w:rFonts w:ascii="Times New Roman" w:hAnsi="Times New Roman" w:cs="Times New Roman"/>
                <w:sz w:val="20"/>
                <w:szCs w:val="20"/>
                <w:lang w:val="en-MY"/>
              </w:rPr>
              <w:t>7</w:t>
            </w:r>
            <w:r w:rsidR="007D1A13" w:rsidRPr="00AD67E0">
              <w:rPr>
                <w:rFonts w:ascii="Times New Roman" w:hAnsi="Times New Roman" w:cs="Times New Roman"/>
                <w:sz w:val="20"/>
                <w:szCs w:val="20"/>
                <w:lang w:val="en-MY"/>
              </w:rPr>
              <w:t>62</w:t>
            </w:r>
          </w:p>
        </w:tc>
        <w:tc>
          <w:tcPr>
            <w:tcW w:w="0" w:type="auto"/>
            <w:vAlign w:val="center"/>
            <w:hideMark/>
          </w:tcPr>
          <w:p w14:paraId="4A4A81AA"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0.53151</w:t>
            </w:r>
          </w:p>
        </w:tc>
      </w:tr>
      <w:tr w:rsidR="00AD67E0" w:rsidRPr="00AD67E0" w14:paraId="4EDA7991" w14:textId="77777777" w:rsidTr="00C420AA">
        <w:trPr>
          <w:trHeight w:val="595"/>
          <w:tblCellSpacing w:w="15" w:type="dxa"/>
          <w:jc w:val="center"/>
        </w:trPr>
        <w:tc>
          <w:tcPr>
            <w:tcW w:w="0" w:type="auto"/>
            <w:vAlign w:val="center"/>
            <w:hideMark/>
          </w:tcPr>
          <w:p w14:paraId="3AB14B30"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DFL</w:t>
            </w:r>
          </w:p>
        </w:tc>
        <w:tc>
          <w:tcPr>
            <w:tcW w:w="0" w:type="auto"/>
            <w:vAlign w:val="center"/>
            <w:hideMark/>
          </w:tcPr>
          <w:p w14:paraId="3E9E519F"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200</w:t>
            </w:r>
          </w:p>
        </w:tc>
        <w:tc>
          <w:tcPr>
            <w:tcW w:w="0" w:type="auto"/>
            <w:vAlign w:val="center"/>
            <w:hideMark/>
          </w:tcPr>
          <w:p w14:paraId="5AAE0ACA"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1.00</w:t>
            </w:r>
          </w:p>
        </w:tc>
        <w:tc>
          <w:tcPr>
            <w:tcW w:w="0" w:type="auto"/>
            <w:vAlign w:val="center"/>
            <w:hideMark/>
          </w:tcPr>
          <w:p w14:paraId="61E0D2E7"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5.00</w:t>
            </w:r>
          </w:p>
        </w:tc>
        <w:tc>
          <w:tcPr>
            <w:tcW w:w="0" w:type="auto"/>
            <w:vAlign w:val="center"/>
            <w:hideMark/>
          </w:tcPr>
          <w:p w14:paraId="0907DADD" w14:textId="4A2B0D4D"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4.44</w:t>
            </w:r>
            <w:r w:rsidR="007D1A13" w:rsidRPr="00AD67E0">
              <w:rPr>
                <w:rFonts w:ascii="Times New Roman" w:hAnsi="Times New Roman" w:cs="Times New Roman"/>
                <w:sz w:val="20"/>
                <w:szCs w:val="20"/>
                <w:lang w:val="en-MY"/>
              </w:rPr>
              <w:t>77</w:t>
            </w:r>
          </w:p>
        </w:tc>
        <w:tc>
          <w:tcPr>
            <w:tcW w:w="0" w:type="auto"/>
            <w:vAlign w:val="center"/>
            <w:hideMark/>
          </w:tcPr>
          <w:p w14:paraId="0D63F5D4"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0.55003</w:t>
            </w:r>
          </w:p>
        </w:tc>
      </w:tr>
      <w:tr w:rsidR="00AD67E0" w:rsidRPr="00AD67E0" w14:paraId="7569B3A9" w14:textId="77777777" w:rsidTr="00C420AA">
        <w:trPr>
          <w:trHeight w:val="595"/>
          <w:tblCellSpacing w:w="15" w:type="dxa"/>
          <w:jc w:val="center"/>
        </w:trPr>
        <w:tc>
          <w:tcPr>
            <w:tcW w:w="0" w:type="auto"/>
            <w:vAlign w:val="center"/>
            <w:hideMark/>
          </w:tcPr>
          <w:p w14:paraId="2E768851"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PRS</w:t>
            </w:r>
          </w:p>
        </w:tc>
        <w:tc>
          <w:tcPr>
            <w:tcW w:w="0" w:type="auto"/>
            <w:vAlign w:val="center"/>
            <w:hideMark/>
          </w:tcPr>
          <w:p w14:paraId="145860B2"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200</w:t>
            </w:r>
          </w:p>
        </w:tc>
        <w:tc>
          <w:tcPr>
            <w:tcW w:w="0" w:type="auto"/>
            <w:vAlign w:val="center"/>
            <w:hideMark/>
          </w:tcPr>
          <w:p w14:paraId="1D825B44"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1.50</w:t>
            </w:r>
          </w:p>
        </w:tc>
        <w:tc>
          <w:tcPr>
            <w:tcW w:w="0" w:type="auto"/>
            <w:vAlign w:val="center"/>
            <w:hideMark/>
          </w:tcPr>
          <w:p w14:paraId="2CF407EF"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5.00</w:t>
            </w:r>
          </w:p>
        </w:tc>
        <w:tc>
          <w:tcPr>
            <w:tcW w:w="0" w:type="auto"/>
            <w:vAlign w:val="center"/>
            <w:hideMark/>
          </w:tcPr>
          <w:p w14:paraId="28E13990" w14:textId="42341F0A"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4.</w:t>
            </w:r>
            <w:r w:rsidR="00665EAD" w:rsidRPr="00AD67E0">
              <w:rPr>
                <w:rFonts w:ascii="Times New Roman" w:hAnsi="Times New Roman" w:cs="Times New Roman"/>
                <w:sz w:val="20"/>
                <w:szCs w:val="20"/>
                <w:lang w:val="en-MY"/>
              </w:rPr>
              <w:t>5892</w:t>
            </w:r>
          </w:p>
        </w:tc>
        <w:tc>
          <w:tcPr>
            <w:tcW w:w="0" w:type="auto"/>
            <w:vAlign w:val="center"/>
            <w:hideMark/>
          </w:tcPr>
          <w:p w14:paraId="636A05B4" w14:textId="6658B4EC" w:rsidR="00555AE6" w:rsidRPr="00AD67E0" w:rsidRDefault="00555AE6" w:rsidP="00551C52">
            <w:pPr>
              <w:pStyle w:val="BodyText"/>
              <w:jc w:val="center"/>
              <w:rPr>
                <w:rFonts w:ascii="Times New Roman" w:hAnsi="Times New Roman" w:cs="Times New Roman"/>
                <w:sz w:val="20"/>
                <w:szCs w:val="20"/>
                <w:lang w:val="en-MY"/>
              </w:rPr>
            </w:pPr>
            <w:bookmarkStart w:id="9" w:name="_Hlk215663934"/>
            <w:r w:rsidRPr="00AD67E0">
              <w:rPr>
                <w:rFonts w:ascii="Times New Roman" w:hAnsi="Times New Roman" w:cs="Times New Roman"/>
                <w:sz w:val="20"/>
                <w:szCs w:val="20"/>
                <w:lang w:val="en-MY"/>
              </w:rPr>
              <w:t>0.4</w:t>
            </w:r>
            <w:r w:rsidR="00EE1419" w:rsidRPr="00AD67E0">
              <w:rPr>
                <w:rFonts w:ascii="Times New Roman" w:hAnsi="Times New Roman" w:cs="Times New Roman"/>
                <w:sz w:val="20"/>
                <w:szCs w:val="20"/>
                <w:lang w:val="en-MY"/>
              </w:rPr>
              <w:t>5</w:t>
            </w:r>
            <w:r w:rsidR="00D75B47" w:rsidRPr="00AD67E0">
              <w:rPr>
                <w:rFonts w:ascii="Times New Roman" w:hAnsi="Times New Roman" w:cs="Times New Roman"/>
                <w:sz w:val="20"/>
                <w:szCs w:val="20"/>
                <w:lang w:val="en-MY"/>
              </w:rPr>
              <w:t>986</w:t>
            </w:r>
            <w:bookmarkEnd w:id="9"/>
          </w:p>
        </w:tc>
      </w:tr>
      <w:tr w:rsidR="00AD67E0" w:rsidRPr="00AD67E0" w14:paraId="3E420B78" w14:textId="77777777" w:rsidTr="00C420AA">
        <w:trPr>
          <w:trHeight w:val="595"/>
          <w:tblCellSpacing w:w="15" w:type="dxa"/>
          <w:jc w:val="center"/>
        </w:trPr>
        <w:tc>
          <w:tcPr>
            <w:tcW w:w="0" w:type="auto"/>
            <w:vAlign w:val="center"/>
          </w:tcPr>
          <w:p w14:paraId="2C14C2A8" w14:textId="620A41D4" w:rsidR="002552CA" w:rsidRPr="00AD67E0" w:rsidRDefault="002552CA"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Valid N</w:t>
            </w:r>
            <w:r w:rsidR="00926D24" w:rsidRPr="00AD67E0">
              <w:rPr>
                <w:rFonts w:ascii="Times New Roman" w:hAnsi="Times New Roman" w:cs="Times New Roman"/>
                <w:sz w:val="20"/>
                <w:szCs w:val="20"/>
                <w:lang w:val="en-MY"/>
              </w:rPr>
              <w:t xml:space="preserve">(listwise) </w:t>
            </w:r>
          </w:p>
        </w:tc>
        <w:tc>
          <w:tcPr>
            <w:tcW w:w="0" w:type="auto"/>
            <w:vAlign w:val="center"/>
          </w:tcPr>
          <w:p w14:paraId="337C61A0" w14:textId="1EB1FD27" w:rsidR="002552CA" w:rsidRPr="00AD67E0" w:rsidRDefault="0063029A"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200</w:t>
            </w:r>
          </w:p>
        </w:tc>
        <w:tc>
          <w:tcPr>
            <w:tcW w:w="0" w:type="auto"/>
            <w:vAlign w:val="center"/>
          </w:tcPr>
          <w:p w14:paraId="45BA129D" w14:textId="77777777" w:rsidR="002552CA" w:rsidRPr="00AD67E0" w:rsidRDefault="002552CA" w:rsidP="00551C52">
            <w:pPr>
              <w:pStyle w:val="BodyText"/>
              <w:jc w:val="center"/>
              <w:rPr>
                <w:rFonts w:ascii="Times New Roman" w:hAnsi="Times New Roman" w:cs="Times New Roman"/>
                <w:sz w:val="20"/>
                <w:szCs w:val="20"/>
                <w:lang w:val="en-MY"/>
              </w:rPr>
            </w:pPr>
          </w:p>
        </w:tc>
        <w:tc>
          <w:tcPr>
            <w:tcW w:w="0" w:type="auto"/>
            <w:vAlign w:val="center"/>
          </w:tcPr>
          <w:p w14:paraId="0E68E28F" w14:textId="77777777" w:rsidR="002552CA" w:rsidRPr="00AD67E0" w:rsidRDefault="002552CA" w:rsidP="00551C52">
            <w:pPr>
              <w:pStyle w:val="BodyText"/>
              <w:jc w:val="center"/>
              <w:rPr>
                <w:rFonts w:ascii="Times New Roman" w:hAnsi="Times New Roman" w:cs="Times New Roman"/>
                <w:sz w:val="20"/>
                <w:szCs w:val="20"/>
                <w:lang w:val="en-MY"/>
              </w:rPr>
            </w:pPr>
          </w:p>
        </w:tc>
        <w:tc>
          <w:tcPr>
            <w:tcW w:w="0" w:type="auto"/>
            <w:vAlign w:val="center"/>
          </w:tcPr>
          <w:p w14:paraId="68C85366" w14:textId="77777777" w:rsidR="002552CA" w:rsidRPr="00AD67E0" w:rsidRDefault="002552CA" w:rsidP="00551C52">
            <w:pPr>
              <w:pStyle w:val="BodyText"/>
              <w:jc w:val="center"/>
              <w:rPr>
                <w:rFonts w:ascii="Times New Roman" w:hAnsi="Times New Roman" w:cs="Times New Roman"/>
                <w:sz w:val="20"/>
                <w:szCs w:val="20"/>
                <w:lang w:val="en-MY"/>
              </w:rPr>
            </w:pPr>
          </w:p>
        </w:tc>
        <w:tc>
          <w:tcPr>
            <w:tcW w:w="0" w:type="auto"/>
            <w:vAlign w:val="center"/>
          </w:tcPr>
          <w:p w14:paraId="68346CE2" w14:textId="77777777" w:rsidR="002552CA" w:rsidRPr="00AD67E0" w:rsidRDefault="002552CA" w:rsidP="00551C52">
            <w:pPr>
              <w:pStyle w:val="BodyText"/>
              <w:jc w:val="center"/>
              <w:rPr>
                <w:rFonts w:ascii="Times New Roman" w:hAnsi="Times New Roman" w:cs="Times New Roman"/>
                <w:sz w:val="20"/>
                <w:szCs w:val="20"/>
                <w:lang w:val="en-MY"/>
              </w:rPr>
            </w:pPr>
          </w:p>
        </w:tc>
      </w:tr>
    </w:tbl>
    <w:p w14:paraId="7D7AAEA1" w14:textId="0D335C11" w:rsidR="00A813F5" w:rsidRPr="00AD67E0" w:rsidRDefault="00A813F5" w:rsidP="00084A07">
      <w:pPr>
        <w:pStyle w:val="BodyText"/>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The descriptive statistics reveal that respondents reported high perceptions across all factors influencing FinTech adoption and financial inclusion. The mean values for Perceived Ease of Use (PEOU = </w:t>
      </w:r>
      <w:r w:rsidR="004C414E" w:rsidRPr="00AD67E0">
        <w:rPr>
          <w:rFonts w:ascii="Times New Roman" w:hAnsi="Times New Roman" w:cs="Times New Roman"/>
          <w:lang w:val="en-MY"/>
        </w:rPr>
        <w:t>4.4542</w:t>
      </w:r>
      <w:r w:rsidRPr="00AD67E0">
        <w:rPr>
          <w:rFonts w:ascii="Times New Roman" w:hAnsi="Times New Roman" w:cs="Times New Roman"/>
          <w:lang w:val="en-MY"/>
        </w:rPr>
        <w:t xml:space="preserve">), Perceived Usefulness (PU = </w:t>
      </w:r>
      <w:r w:rsidR="00051052" w:rsidRPr="00AD67E0">
        <w:rPr>
          <w:rFonts w:ascii="Times New Roman" w:hAnsi="Times New Roman" w:cs="Times New Roman"/>
          <w:lang w:val="en-MY"/>
        </w:rPr>
        <w:t>4.4682</w:t>
      </w:r>
      <w:r w:rsidRPr="00AD67E0">
        <w:rPr>
          <w:rFonts w:ascii="Times New Roman" w:hAnsi="Times New Roman" w:cs="Times New Roman"/>
          <w:lang w:val="en-MY"/>
        </w:rPr>
        <w:t xml:space="preserve">), Perceived Security (PS = </w:t>
      </w:r>
      <w:r w:rsidR="00AB0F23" w:rsidRPr="00AD67E0">
        <w:rPr>
          <w:rFonts w:ascii="Times New Roman" w:hAnsi="Times New Roman" w:cs="Times New Roman"/>
          <w:lang w:val="en-MY"/>
        </w:rPr>
        <w:t>4.4335</w:t>
      </w:r>
      <w:r w:rsidRPr="00AD67E0">
        <w:rPr>
          <w:rFonts w:ascii="Times New Roman" w:hAnsi="Times New Roman" w:cs="Times New Roman"/>
          <w:lang w:val="en-MY"/>
        </w:rPr>
        <w:t xml:space="preserve">), Trust </w:t>
      </w:r>
      <w:r w:rsidRPr="00AD67E0">
        <w:rPr>
          <w:rFonts w:ascii="Times New Roman" w:hAnsi="Times New Roman" w:cs="Times New Roman"/>
          <w:lang w:val="en-MY"/>
        </w:rPr>
        <w:lastRenderedPageBreak/>
        <w:t xml:space="preserve">(T = </w:t>
      </w:r>
      <w:r w:rsidR="00AC4512" w:rsidRPr="00AD67E0">
        <w:rPr>
          <w:rFonts w:ascii="Times New Roman" w:hAnsi="Times New Roman" w:cs="Times New Roman"/>
          <w:lang w:val="en-MY"/>
        </w:rPr>
        <w:t>4.4072</w:t>
      </w:r>
      <w:r w:rsidRPr="00AD67E0">
        <w:rPr>
          <w:rFonts w:ascii="Times New Roman" w:hAnsi="Times New Roman" w:cs="Times New Roman"/>
          <w:lang w:val="en-MY"/>
        </w:rPr>
        <w:t xml:space="preserve">), Financial Inclusion (FI = </w:t>
      </w:r>
      <w:r w:rsidR="007D1A13" w:rsidRPr="00AD67E0">
        <w:rPr>
          <w:rFonts w:ascii="Times New Roman" w:hAnsi="Times New Roman" w:cs="Times New Roman"/>
          <w:lang w:val="en-MY"/>
        </w:rPr>
        <w:t>4.5762</w:t>
      </w:r>
      <w:r w:rsidRPr="00AD67E0">
        <w:rPr>
          <w:rFonts w:ascii="Times New Roman" w:hAnsi="Times New Roman" w:cs="Times New Roman"/>
          <w:lang w:val="en-MY"/>
        </w:rPr>
        <w:t xml:space="preserve">), Digital Financial Literacy (DFL = </w:t>
      </w:r>
      <w:r w:rsidR="007D1A13" w:rsidRPr="00AD67E0">
        <w:rPr>
          <w:rFonts w:ascii="Times New Roman" w:hAnsi="Times New Roman" w:cs="Times New Roman"/>
          <w:lang w:val="en-MY"/>
        </w:rPr>
        <w:t>4.4477</w:t>
      </w:r>
      <w:r w:rsidRPr="00AD67E0">
        <w:rPr>
          <w:rFonts w:ascii="Times New Roman" w:hAnsi="Times New Roman" w:cs="Times New Roman"/>
          <w:lang w:val="en-MY"/>
        </w:rPr>
        <w:t xml:space="preserve">), and Perceived Regulatory Support (PRS = </w:t>
      </w:r>
      <w:r w:rsidR="00665EAD" w:rsidRPr="00AD67E0">
        <w:rPr>
          <w:rFonts w:ascii="Times New Roman" w:hAnsi="Times New Roman" w:cs="Times New Roman"/>
          <w:lang w:val="en-MY"/>
        </w:rPr>
        <w:t>4.5892</w:t>
      </w:r>
      <w:r w:rsidRPr="00AD67E0">
        <w:rPr>
          <w:rFonts w:ascii="Times New Roman" w:hAnsi="Times New Roman" w:cs="Times New Roman"/>
          <w:lang w:val="en-MY"/>
        </w:rPr>
        <w:t>) are all well above the midpoint of the 5-point Likert scale. This demonstrates that SME owners and managers generally view FinTech systems as highly usable, useful, secure, and trustworthy, while also indicating moderate to strong levels of financial inclusion and digital literacy, along with favourable perceptions of regulatory support.</w:t>
      </w:r>
    </w:p>
    <w:p w14:paraId="668A4861" w14:textId="3834E0E7" w:rsidR="00A93FB8" w:rsidRPr="00AD67E0" w:rsidRDefault="00A813F5" w:rsidP="00084A07">
      <w:pPr>
        <w:pStyle w:val="BodyText"/>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Additionally, the standard deviation values (ranging from </w:t>
      </w:r>
      <w:r w:rsidR="00103CCB" w:rsidRPr="00AD67E0">
        <w:rPr>
          <w:rFonts w:ascii="Times New Roman" w:hAnsi="Times New Roman" w:cs="Times New Roman"/>
          <w:lang w:val="en-MY"/>
        </w:rPr>
        <w:t xml:space="preserve">0.45986 for PRS to 0.58953 for PEOU) indicate low variability among responses, suggesting </w:t>
      </w:r>
      <w:r w:rsidRPr="00AD67E0">
        <w:rPr>
          <w:rFonts w:ascii="Times New Roman" w:hAnsi="Times New Roman" w:cs="Times New Roman"/>
          <w:lang w:val="en-MY"/>
        </w:rPr>
        <w:t xml:space="preserve">strong agreement across participants. Overall, these findings suggest that SMEs in the North Central Province of Nigeria maintain positive attitudes toward adopting FinTech and its enabling factors, thereby reinforcing the </w:t>
      </w:r>
      <w:r w:rsidR="0086069C" w:rsidRPr="00AD67E0">
        <w:rPr>
          <w:rFonts w:ascii="Times New Roman" w:hAnsi="Times New Roman" w:cs="Times New Roman"/>
          <w:lang w:val="en-MY"/>
        </w:rPr>
        <w:t>need for further examination of</w:t>
      </w:r>
      <w:r w:rsidRPr="00AD67E0">
        <w:rPr>
          <w:rFonts w:ascii="Times New Roman" w:hAnsi="Times New Roman" w:cs="Times New Roman"/>
          <w:lang w:val="en-MY"/>
        </w:rPr>
        <w:t xml:space="preserve"> how these variables contribute to enhanced financial inclusion.</w:t>
      </w:r>
    </w:p>
    <w:p w14:paraId="0F661BB9" w14:textId="77777777" w:rsidR="001E6436" w:rsidRPr="00AD67E0" w:rsidRDefault="001E6436">
      <w:pPr>
        <w:rPr>
          <w:rFonts w:ascii="Times New Roman" w:hAnsi="Times New Roman" w:cs="Times New Roman"/>
          <w:b/>
          <w:bCs/>
          <w:sz w:val="28"/>
          <w:szCs w:val="28"/>
          <w:lang w:val="en-MY"/>
        </w:rPr>
      </w:pPr>
      <w:r w:rsidRPr="00AD67E0">
        <w:rPr>
          <w:rFonts w:ascii="Times New Roman" w:hAnsi="Times New Roman" w:cs="Times New Roman"/>
          <w:b/>
          <w:bCs/>
          <w:sz w:val="28"/>
          <w:szCs w:val="28"/>
          <w:lang w:val="en-MY"/>
        </w:rPr>
        <w:t>5. Conclusion</w:t>
      </w:r>
    </w:p>
    <w:p w14:paraId="24563EC2" w14:textId="77777777" w:rsidR="001E6436" w:rsidRPr="001E6436" w:rsidRDefault="001E6436" w:rsidP="001E6436">
      <w:pPr>
        <w:spacing w:line="360" w:lineRule="auto"/>
        <w:jc w:val="both"/>
        <w:rPr>
          <w:rFonts w:ascii="Times New Roman" w:hAnsi="Times New Roman" w:cs="Times New Roman"/>
          <w:lang w:val="en-MY"/>
        </w:rPr>
      </w:pPr>
      <w:r w:rsidRPr="001E6436">
        <w:rPr>
          <w:rFonts w:ascii="Times New Roman" w:hAnsi="Times New Roman" w:cs="Times New Roman"/>
          <w:lang w:val="en-MY"/>
        </w:rPr>
        <w:t>The findings of this study highlight that FinTech adoption plays a critical role in advancing financial inclusion among Small and Medium Enterprises (SMEs) in the North Central States in Nigeria. Specifically, Perceived Ease of Use, Perceived Usefulness, Perceived Security, and Trust emerged as the key factors exerting a strong and positive influence on SMEs’ engagement with FinTech services. This implies that when digital financial platforms are intuitive, deliver tangible value, ensure secure transactions, and maintain a credible reputation, SMEs are more inclined to adopt and depend on them for their financial operations.</w:t>
      </w:r>
    </w:p>
    <w:p w14:paraId="1BB25732" w14:textId="77777777" w:rsidR="001E6436" w:rsidRPr="001E6436" w:rsidRDefault="001E6436" w:rsidP="001E6436">
      <w:pPr>
        <w:spacing w:line="360" w:lineRule="auto"/>
        <w:jc w:val="both"/>
        <w:rPr>
          <w:rFonts w:ascii="Times New Roman" w:hAnsi="Times New Roman" w:cs="Times New Roman"/>
          <w:lang w:val="en-MY"/>
        </w:rPr>
      </w:pPr>
      <w:r w:rsidRPr="001E6436">
        <w:rPr>
          <w:rFonts w:ascii="Times New Roman" w:hAnsi="Times New Roman" w:cs="Times New Roman"/>
          <w:lang w:val="en-MY"/>
        </w:rPr>
        <w:t>Furthermore, the study revealed that the anticipated moderating effects of Digital Financial Literacy (DFL) and Perceived Regulatory Support (PRS) were not statistically significant. This suggests that the positive relationship between FinTech adoption and financial inclusion persists regardless of SMEs’ levels of digital financial knowledge or their perceptions of the regulatory framework. This outcome underscores that the primary drivers of financial inclusion lie in the effectiveness, usability, and dependability of FinTech services themselves rather than in external or supportive conditions.</w:t>
      </w:r>
    </w:p>
    <w:p w14:paraId="23C7CDEA" w14:textId="2070CD32" w:rsidR="001E6436" w:rsidRPr="00AD67E0" w:rsidRDefault="001E6436" w:rsidP="001E6436">
      <w:pPr>
        <w:spacing w:line="360" w:lineRule="auto"/>
        <w:jc w:val="both"/>
        <w:rPr>
          <w:rFonts w:ascii="Times New Roman" w:hAnsi="Times New Roman" w:cs="Times New Roman"/>
          <w:lang w:val="en-MY"/>
        </w:rPr>
      </w:pPr>
      <w:r w:rsidRPr="001E6436">
        <w:rPr>
          <w:rFonts w:ascii="Times New Roman" w:hAnsi="Times New Roman" w:cs="Times New Roman"/>
          <w:lang w:val="en-MY"/>
        </w:rPr>
        <w:t>In addition, the research demonstrated FinTech’s capacity to address long-standing financing challenges faced by SMEs</w:t>
      </w:r>
      <w:r w:rsidR="00E426A8" w:rsidRPr="00AD67E0">
        <w:rPr>
          <w:rFonts w:ascii="Times New Roman" w:hAnsi="Times New Roman" w:cs="Times New Roman"/>
          <w:lang w:val="en-MY"/>
        </w:rPr>
        <w:t xml:space="preserve">, such as a lack of collateral, inadequate financial records, and restricted access to formal banking, </w:t>
      </w:r>
      <w:r w:rsidRPr="001E6436">
        <w:rPr>
          <w:rFonts w:ascii="Times New Roman" w:hAnsi="Times New Roman" w:cs="Times New Roman"/>
          <w:lang w:val="en-MY"/>
        </w:rPr>
        <w:t xml:space="preserve">by providing cost-effective, accessible, and scalable alternatives to traditional financial services. Overall, the study establishes FinTech as a significant catalyst for </w:t>
      </w:r>
      <w:r w:rsidRPr="001E6436">
        <w:rPr>
          <w:rFonts w:ascii="Times New Roman" w:hAnsi="Times New Roman" w:cs="Times New Roman"/>
          <w:lang w:val="en-MY"/>
        </w:rPr>
        <w:lastRenderedPageBreak/>
        <w:t>integrating SMEs into the formal financial system, enhancing operational efficiency, and stimulating economic development in Nigeria, particularly in rural and underserved areas that continue to rely on conventional financial inclusion mechanisms.</w:t>
      </w:r>
    </w:p>
    <w:p w14:paraId="623D2550" w14:textId="22D50BFA" w:rsidR="008072B9" w:rsidRPr="00AD67E0" w:rsidRDefault="008072B9" w:rsidP="001E6436">
      <w:pPr>
        <w:spacing w:line="360" w:lineRule="auto"/>
        <w:jc w:val="both"/>
        <w:rPr>
          <w:rFonts w:ascii="Times New Roman" w:hAnsi="Times New Roman" w:cs="Times New Roman"/>
          <w:b/>
          <w:bCs/>
          <w:sz w:val="28"/>
          <w:szCs w:val="28"/>
          <w:lang w:val="en-MY"/>
        </w:rPr>
      </w:pPr>
      <w:r w:rsidRPr="00AD67E0">
        <w:rPr>
          <w:rFonts w:ascii="Times New Roman" w:hAnsi="Times New Roman" w:cs="Times New Roman"/>
          <w:b/>
          <w:bCs/>
          <w:sz w:val="28"/>
          <w:szCs w:val="28"/>
          <w:lang w:val="en-MY"/>
        </w:rPr>
        <w:t>6. Recommendations</w:t>
      </w:r>
    </w:p>
    <w:p w14:paraId="09B2118E" w14:textId="77777777" w:rsidR="008072B9" w:rsidRPr="008072B9" w:rsidRDefault="008072B9" w:rsidP="008072B9">
      <w:pPr>
        <w:spacing w:line="360" w:lineRule="auto"/>
        <w:jc w:val="both"/>
        <w:rPr>
          <w:rFonts w:ascii="Times New Roman" w:hAnsi="Times New Roman" w:cs="Times New Roman"/>
          <w:lang w:val="en-MY"/>
        </w:rPr>
      </w:pPr>
      <w:r w:rsidRPr="008072B9">
        <w:rPr>
          <w:rFonts w:ascii="Times New Roman" w:hAnsi="Times New Roman" w:cs="Times New Roman"/>
          <w:lang w:val="en-MY"/>
        </w:rPr>
        <w:t>Based on the research findings, several recommendations can be proposed to enhance FinTech adoption while simultaneously promoting the financial inclusion of SMEs in the North Central States in Nigeria. First, FinTech developers and service providers should prioritize the design of platforms that are highly user-friendly, secure, and aligned with the operational needs of SMEs. This recommendation is consistent with the evidence showing that Perceived Ease of Use, Perceived Usefulness, Perceived Security, and Trust significantly influence adoption levels. Improving user interfaces, offering clear and simple guidance, and implementing robust security systems can encourage greater uptake, particularly among SMEs with limited prior exposure to digital financial services.</w:t>
      </w:r>
    </w:p>
    <w:p w14:paraId="0F582D03" w14:textId="77777777" w:rsidR="008072B9" w:rsidRPr="008072B9" w:rsidRDefault="008072B9" w:rsidP="008072B9">
      <w:pPr>
        <w:spacing w:line="360" w:lineRule="auto"/>
        <w:jc w:val="both"/>
        <w:rPr>
          <w:rFonts w:ascii="Times New Roman" w:hAnsi="Times New Roman" w:cs="Times New Roman"/>
          <w:lang w:val="en-MY"/>
        </w:rPr>
      </w:pPr>
      <w:r w:rsidRPr="008072B9">
        <w:rPr>
          <w:rFonts w:ascii="Times New Roman" w:hAnsi="Times New Roman" w:cs="Times New Roman"/>
          <w:lang w:val="en-MY"/>
        </w:rPr>
        <w:t>Second, although the relationship between Digital Financial Literacy (DFL) and SMEs’ financial inclusion through FinTech adoption was not statistically significant, the importance of training and awareness initiatives should not be underestimated. Such programmes are essential to help SMEs navigate digital technologies effectively and to reduce risks associated with fraud, misuse of funds, or poor financial management arising from limited knowledge.</w:t>
      </w:r>
    </w:p>
    <w:p w14:paraId="44C376F3" w14:textId="77777777" w:rsidR="008072B9" w:rsidRPr="008072B9" w:rsidRDefault="008072B9" w:rsidP="008072B9">
      <w:pPr>
        <w:spacing w:line="360" w:lineRule="auto"/>
        <w:jc w:val="both"/>
        <w:rPr>
          <w:rFonts w:ascii="Times New Roman" w:hAnsi="Times New Roman" w:cs="Times New Roman"/>
          <w:lang w:val="en-MY"/>
        </w:rPr>
      </w:pPr>
      <w:r w:rsidRPr="008072B9">
        <w:rPr>
          <w:rFonts w:ascii="Times New Roman" w:hAnsi="Times New Roman" w:cs="Times New Roman"/>
          <w:lang w:val="en-MY"/>
        </w:rPr>
        <w:t>Furthermore, policymakers and regulatory authorities should continue to develop supportive, transparent, and consistent regulatory frameworks for FinTech, even though perceived regulatory support did not emerge as a strong moderating factor. A stable regulatory environment fosters long-term trust and confidence in digital financial services. At the same time, SMEs themselves should actively embrace FinTech solutions, stay informed about technological innovations, and progressively adopt digital payment, lending, and banking services to overcome persistent barriers associated with traditional finance.</w:t>
      </w:r>
    </w:p>
    <w:p w14:paraId="19B71E39" w14:textId="77777777" w:rsidR="008072B9" w:rsidRPr="008072B9" w:rsidRDefault="008072B9" w:rsidP="008072B9">
      <w:pPr>
        <w:spacing w:line="360" w:lineRule="auto"/>
        <w:jc w:val="both"/>
        <w:rPr>
          <w:rFonts w:ascii="Times New Roman" w:hAnsi="Times New Roman" w:cs="Times New Roman"/>
          <w:lang w:val="en-MY"/>
        </w:rPr>
      </w:pPr>
      <w:r w:rsidRPr="008072B9">
        <w:rPr>
          <w:rFonts w:ascii="Times New Roman" w:hAnsi="Times New Roman" w:cs="Times New Roman"/>
          <w:lang w:val="en-MY"/>
        </w:rPr>
        <w:t>If these stakeholders implement the proposed strategies collaboratively, they can strengthen financial inclusion, support SME development, and contribute to sustained economic growth in the unbanked and underserved areas of the North Central States in Nigeria.</w:t>
      </w:r>
    </w:p>
    <w:p w14:paraId="69AC0A29" w14:textId="77777777" w:rsidR="008072B9" w:rsidRPr="00AD67E0" w:rsidRDefault="008072B9" w:rsidP="001E6436">
      <w:pPr>
        <w:spacing w:line="360" w:lineRule="auto"/>
        <w:jc w:val="both"/>
        <w:rPr>
          <w:rFonts w:ascii="Times New Roman" w:hAnsi="Times New Roman" w:cs="Times New Roman"/>
          <w:lang w:val="en-MY"/>
        </w:rPr>
      </w:pPr>
    </w:p>
    <w:p w14:paraId="463D63A7" w14:textId="77777777" w:rsidR="004A0650" w:rsidRPr="001E6436" w:rsidRDefault="004A0650" w:rsidP="001E6436">
      <w:pPr>
        <w:spacing w:line="360" w:lineRule="auto"/>
        <w:jc w:val="both"/>
        <w:rPr>
          <w:rFonts w:ascii="Times New Roman" w:hAnsi="Times New Roman" w:cs="Times New Roman"/>
          <w:lang w:val="en-MY"/>
        </w:rPr>
      </w:pPr>
    </w:p>
    <w:p w14:paraId="5FA4C2B3" w14:textId="5E842AAD" w:rsidR="00A93FB8" w:rsidRPr="00AD67E0" w:rsidRDefault="00A93FB8">
      <w:pPr>
        <w:rPr>
          <w:rFonts w:ascii="Times New Roman" w:hAnsi="Times New Roman" w:cs="Times New Roman"/>
          <w:lang w:val="en-MY"/>
        </w:rPr>
      </w:pPr>
      <w:r w:rsidRPr="00AD67E0">
        <w:rPr>
          <w:rFonts w:ascii="Times New Roman" w:hAnsi="Times New Roman" w:cs="Times New Roman"/>
          <w:lang w:val="en-MY"/>
        </w:rPr>
        <w:br w:type="page"/>
      </w:r>
    </w:p>
    <w:bookmarkEnd w:id="0"/>
    <w:bookmarkEnd w:id="6"/>
    <w:bookmarkEnd w:id="7"/>
    <w:p w14:paraId="62058614" w14:textId="72836BB0" w:rsidR="008B49A4" w:rsidRPr="00AD67E0" w:rsidRDefault="00403B92" w:rsidP="003064DD">
      <w:pPr>
        <w:pStyle w:val="FirstParagraph"/>
        <w:jc w:val="both"/>
        <w:rPr>
          <w:rFonts w:ascii="Times New Roman" w:hAnsi="Times New Roman" w:cs="Times New Roman"/>
          <w:b/>
          <w:bCs/>
          <w:sz w:val="28"/>
          <w:szCs w:val="28"/>
        </w:rPr>
      </w:pPr>
      <w:r w:rsidRPr="00AD67E0">
        <w:rPr>
          <w:rFonts w:ascii="Times New Roman" w:hAnsi="Times New Roman" w:cs="Times New Roman"/>
          <w:b/>
          <w:bCs/>
          <w:sz w:val="28"/>
          <w:szCs w:val="28"/>
        </w:rPr>
        <w:lastRenderedPageBreak/>
        <w:t>Reference</w:t>
      </w:r>
    </w:p>
    <w:p w14:paraId="217CD254" w14:textId="77777777" w:rsidR="003064DD" w:rsidRPr="00AD67E0" w:rsidRDefault="003064DD" w:rsidP="00CE2584">
      <w:pPr>
        <w:pStyle w:val="BodyText"/>
        <w:spacing w:line="360" w:lineRule="auto"/>
        <w:rPr>
          <w:rFonts w:ascii="Times New Roman" w:hAnsi="Times New Roman" w:cs="Times New Roman"/>
        </w:rPr>
      </w:pPr>
    </w:p>
    <w:p w14:paraId="5D0F890A" w14:textId="77777777" w:rsidR="00FF131D" w:rsidRPr="00AD67E0" w:rsidRDefault="008F6747"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fldChar w:fldCharType="begin"/>
      </w:r>
      <w:r w:rsidRPr="00AD67E0">
        <w:rPr>
          <w:rFonts w:ascii="Times New Roman" w:hAnsi="Times New Roman" w:cs="Times New Roman"/>
        </w:rPr>
        <w:instrText xml:space="preserve"> ADDIN EN.REFLIST </w:instrText>
      </w:r>
      <w:r w:rsidRPr="00AD67E0">
        <w:rPr>
          <w:rFonts w:ascii="Times New Roman" w:hAnsi="Times New Roman" w:cs="Times New Roman"/>
        </w:rPr>
        <w:fldChar w:fldCharType="separate"/>
      </w:r>
      <w:r w:rsidR="00FF131D" w:rsidRPr="00AD67E0">
        <w:rPr>
          <w:rFonts w:ascii="Times New Roman" w:hAnsi="Times New Roman" w:cs="Times New Roman"/>
        </w:rPr>
        <w:t>1.</w:t>
      </w:r>
      <w:r w:rsidR="00FF131D" w:rsidRPr="00AD67E0">
        <w:rPr>
          <w:rFonts w:ascii="Times New Roman" w:hAnsi="Times New Roman" w:cs="Times New Roman"/>
        </w:rPr>
        <w:tab/>
        <w:t xml:space="preserve">Kuada, J., </w:t>
      </w:r>
      <w:r w:rsidR="00FF131D" w:rsidRPr="00AD67E0">
        <w:rPr>
          <w:rFonts w:ascii="Times New Roman" w:hAnsi="Times New Roman" w:cs="Times New Roman"/>
          <w:i/>
        </w:rPr>
        <w:t>Financial inclusion and small enterprise growth in Africa: emerging perspectives and research agenda.</w:t>
      </w:r>
      <w:r w:rsidR="00FF131D" w:rsidRPr="00AD67E0">
        <w:rPr>
          <w:rFonts w:ascii="Times New Roman" w:hAnsi="Times New Roman" w:cs="Times New Roman"/>
        </w:rPr>
        <w:t xml:space="preserve"> African Journal of Economic and Management Studies, 2022. </w:t>
      </w:r>
      <w:r w:rsidR="00FF131D" w:rsidRPr="00AD67E0">
        <w:rPr>
          <w:rFonts w:ascii="Times New Roman" w:hAnsi="Times New Roman" w:cs="Times New Roman"/>
          <w:b/>
        </w:rPr>
        <w:t>13</w:t>
      </w:r>
      <w:r w:rsidR="00FF131D" w:rsidRPr="00AD67E0">
        <w:rPr>
          <w:rFonts w:ascii="Times New Roman" w:hAnsi="Times New Roman" w:cs="Times New Roman"/>
        </w:rPr>
        <w:t>(3): p. 402-417.</w:t>
      </w:r>
    </w:p>
    <w:p w14:paraId="0244A052"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w:t>
      </w:r>
      <w:r w:rsidRPr="00AD67E0">
        <w:rPr>
          <w:rFonts w:ascii="Times New Roman" w:hAnsi="Times New Roman" w:cs="Times New Roman"/>
        </w:rPr>
        <w:tab/>
        <w:t xml:space="preserve">Alassaf, D., et al., </w:t>
      </w:r>
      <w:r w:rsidRPr="00AD67E0">
        <w:rPr>
          <w:rFonts w:ascii="Times New Roman" w:hAnsi="Times New Roman" w:cs="Times New Roman"/>
          <w:i/>
        </w:rPr>
        <w:t>Fintech and entrepreneurship: an assessment model to evaluate policy instruments for Fintech adoption by small and medium enterprises.</w:t>
      </w:r>
      <w:r w:rsidRPr="00AD67E0">
        <w:rPr>
          <w:rFonts w:ascii="Times New Roman" w:hAnsi="Times New Roman" w:cs="Times New Roman"/>
        </w:rPr>
        <w:t xml:space="preserve"> IEEE Transactions on Engineering Management, 2024. </w:t>
      </w:r>
      <w:r w:rsidRPr="00AD67E0">
        <w:rPr>
          <w:rFonts w:ascii="Times New Roman" w:hAnsi="Times New Roman" w:cs="Times New Roman"/>
          <w:b/>
        </w:rPr>
        <w:t>71</w:t>
      </w:r>
      <w:r w:rsidRPr="00AD67E0">
        <w:rPr>
          <w:rFonts w:ascii="Times New Roman" w:hAnsi="Times New Roman" w:cs="Times New Roman"/>
        </w:rPr>
        <w:t>: p. 14046-14062.</w:t>
      </w:r>
    </w:p>
    <w:p w14:paraId="5763CC6A"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3.</w:t>
      </w:r>
      <w:r w:rsidRPr="00AD67E0">
        <w:rPr>
          <w:rFonts w:ascii="Times New Roman" w:hAnsi="Times New Roman" w:cs="Times New Roman"/>
        </w:rPr>
        <w:tab/>
        <w:t xml:space="preserve">Thathsarani, U.S. and W. Jianguo, </w:t>
      </w:r>
      <w:r w:rsidRPr="00AD67E0">
        <w:rPr>
          <w:rFonts w:ascii="Times New Roman" w:hAnsi="Times New Roman" w:cs="Times New Roman"/>
          <w:i/>
        </w:rPr>
        <w:t>Do digital finance and the technology acceptance model strengthen financial inclusion and SME performance?</w:t>
      </w:r>
      <w:r w:rsidRPr="00AD67E0">
        <w:rPr>
          <w:rFonts w:ascii="Times New Roman" w:hAnsi="Times New Roman" w:cs="Times New Roman"/>
        </w:rPr>
        <w:t xml:space="preserve"> Information, 2022. </w:t>
      </w:r>
      <w:r w:rsidRPr="00AD67E0">
        <w:rPr>
          <w:rFonts w:ascii="Times New Roman" w:hAnsi="Times New Roman" w:cs="Times New Roman"/>
          <w:b/>
        </w:rPr>
        <w:t>13</w:t>
      </w:r>
      <w:r w:rsidRPr="00AD67E0">
        <w:rPr>
          <w:rFonts w:ascii="Times New Roman" w:hAnsi="Times New Roman" w:cs="Times New Roman"/>
        </w:rPr>
        <w:t>(8): p. 390.</w:t>
      </w:r>
    </w:p>
    <w:p w14:paraId="351E7A88"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4.</w:t>
      </w:r>
      <w:r w:rsidRPr="00AD67E0">
        <w:rPr>
          <w:rFonts w:ascii="Times New Roman" w:hAnsi="Times New Roman" w:cs="Times New Roman"/>
        </w:rPr>
        <w:tab/>
        <w:t xml:space="preserve">Saha, R., et al., </w:t>
      </w:r>
      <w:r w:rsidRPr="00AD67E0">
        <w:rPr>
          <w:rFonts w:ascii="Times New Roman" w:hAnsi="Times New Roman" w:cs="Times New Roman"/>
          <w:i/>
        </w:rPr>
        <w:t>Impact of diversity and inclusion on firm performance: moderating role of institutional ownership.</w:t>
      </w:r>
      <w:r w:rsidRPr="00AD67E0">
        <w:rPr>
          <w:rFonts w:ascii="Times New Roman" w:hAnsi="Times New Roman" w:cs="Times New Roman"/>
        </w:rPr>
        <w:t xml:space="preserve"> Journal of Risk and Financial Management, 2024. </w:t>
      </w:r>
      <w:r w:rsidRPr="00AD67E0">
        <w:rPr>
          <w:rFonts w:ascii="Times New Roman" w:hAnsi="Times New Roman" w:cs="Times New Roman"/>
          <w:b/>
        </w:rPr>
        <w:t>17</w:t>
      </w:r>
      <w:r w:rsidRPr="00AD67E0">
        <w:rPr>
          <w:rFonts w:ascii="Times New Roman" w:hAnsi="Times New Roman" w:cs="Times New Roman"/>
        </w:rPr>
        <w:t>(8): p. 344.</w:t>
      </w:r>
    </w:p>
    <w:p w14:paraId="2071957C"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5.</w:t>
      </w:r>
      <w:r w:rsidRPr="00AD67E0">
        <w:rPr>
          <w:rFonts w:ascii="Times New Roman" w:hAnsi="Times New Roman" w:cs="Times New Roman"/>
        </w:rPr>
        <w:tab/>
        <w:t xml:space="preserve">Sharma, S.K., P.V. Ilavarasan, and S. Karanasios, </w:t>
      </w:r>
      <w:r w:rsidRPr="00AD67E0">
        <w:rPr>
          <w:rFonts w:ascii="Times New Roman" w:hAnsi="Times New Roman" w:cs="Times New Roman"/>
          <w:i/>
        </w:rPr>
        <w:t>Small businesses and FinTech: a systematic review and future directions.</w:t>
      </w:r>
      <w:r w:rsidRPr="00AD67E0">
        <w:rPr>
          <w:rFonts w:ascii="Times New Roman" w:hAnsi="Times New Roman" w:cs="Times New Roman"/>
        </w:rPr>
        <w:t xml:space="preserve"> Electronic Commerce Research, 2024. </w:t>
      </w:r>
      <w:r w:rsidRPr="00AD67E0">
        <w:rPr>
          <w:rFonts w:ascii="Times New Roman" w:hAnsi="Times New Roman" w:cs="Times New Roman"/>
          <w:b/>
        </w:rPr>
        <w:t>24</w:t>
      </w:r>
      <w:r w:rsidRPr="00AD67E0">
        <w:rPr>
          <w:rFonts w:ascii="Times New Roman" w:hAnsi="Times New Roman" w:cs="Times New Roman"/>
        </w:rPr>
        <w:t>(1): p. 535-575.</w:t>
      </w:r>
    </w:p>
    <w:p w14:paraId="3548EC5E"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6.</w:t>
      </w:r>
      <w:r w:rsidRPr="00AD67E0">
        <w:rPr>
          <w:rFonts w:ascii="Times New Roman" w:hAnsi="Times New Roman" w:cs="Times New Roman"/>
        </w:rPr>
        <w:tab/>
        <w:t xml:space="preserve">Pandey, D.K., </w:t>
      </w:r>
      <w:r w:rsidRPr="00AD67E0">
        <w:rPr>
          <w:rFonts w:ascii="Times New Roman" w:hAnsi="Times New Roman" w:cs="Times New Roman"/>
          <w:i/>
        </w:rPr>
        <w:t>FinTech and small and medium enterprises: current state and future directions.</w:t>
      </w:r>
      <w:r w:rsidRPr="00AD67E0">
        <w:rPr>
          <w:rFonts w:ascii="Times New Roman" w:hAnsi="Times New Roman" w:cs="Times New Roman"/>
        </w:rPr>
        <w:t xml:space="preserve"> The TQM Journal, 2025.</w:t>
      </w:r>
    </w:p>
    <w:p w14:paraId="30862207"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7.</w:t>
      </w:r>
      <w:r w:rsidRPr="00AD67E0">
        <w:rPr>
          <w:rFonts w:ascii="Times New Roman" w:hAnsi="Times New Roman" w:cs="Times New Roman"/>
        </w:rPr>
        <w:tab/>
        <w:t xml:space="preserve">Ryu, H.-S., </w:t>
      </w:r>
      <w:r w:rsidRPr="00AD67E0">
        <w:rPr>
          <w:rFonts w:ascii="Times New Roman" w:hAnsi="Times New Roman" w:cs="Times New Roman"/>
          <w:i/>
        </w:rPr>
        <w:t>What makes users willing or hesitant to use Fintech?: the moderating effect of user type.</w:t>
      </w:r>
      <w:r w:rsidRPr="00AD67E0">
        <w:rPr>
          <w:rFonts w:ascii="Times New Roman" w:hAnsi="Times New Roman" w:cs="Times New Roman"/>
        </w:rPr>
        <w:t xml:space="preserve"> Industrial Management &amp; Data Systems, 2018. </w:t>
      </w:r>
      <w:r w:rsidRPr="00AD67E0">
        <w:rPr>
          <w:rFonts w:ascii="Times New Roman" w:hAnsi="Times New Roman" w:cs="Times New Roman"/>
          <w:b/>
        </w:rPr>
        <w:t>118</w:t>
      </w:r>
      <w:r w:rsidRPr="00AD67E0">
        <w:rPr>
          <w:rFonts w:ascii="Times New Roman" w:hAnsi="Times New Roman" w:cs="Times New Roman"/>
        </w:rPr>
        <w:t>(3): p. 541-569.</w:t>
      </w:r>
    </w:p>
    <w:p w14:paraId="3232EBB5"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8.</w:t>
      </w:r>
      <w:r w:rsidRPr="00AD67E0">
        <w:rPr>
          <w:rFonts w:ascii="Times New Roman" w:hAnsi="Times New Roman" w:cs="Times New Roman"/>
        </w:rPr>
        <w:tab/>
        <w:t xml:space="preserve">Abu, N., F.P. da Silva, and P.R. Vieira, </w:t>
      </w:r>
      <w:r w:rsidRPr="00AD67E0">
        <w:rPr>
          <w:rFonts w:ascii="Times New Roman" w:hAnsi="Times New Roman" w:cs="Times New Roman"/>
          <w:i/>
        </w:rPr>
        <w:t>Government support for SMEs in the Fintech Era: Enhancing access to finance, survival, and performance.</w:t>
      </w:r>
      <w:r w:rsidRPr="00AD67E0">
        <w:rPr>
          <w:rFonts w:ascii="Times New Roman" w:hAnsi="Times New Roman" w:cs="Times New Roman"/>
        </w:rPr>
        <w:t xml:space="preserve"> Digital Business, 2025. </w:t>
      </w:r>
      <w:r w:rsidRPr="00AD67E0">
        <w:rPr>
          <w:rFonts w:ascii="Times New Roman" w:hAnsi="Times New Roman" w:cs="Times New Roman"/>
          <w:b/>
        </w:rPr>
        <w:t>5</w:t>
      </w:r>
      <w:r w:rsidRPr="00AD67E0">
        <w:rPr>
          <w:rFonts w:ascii="Times New Roman" w:hAnsi="Times New Roman" w:cs="Times New Roman"/>
        </w:rPr>
        <w:t>(1): p. 100099.</w:t>
      </w:r>
    </w:p>
    <w:p w14:paraId="6B912A64"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9.</w:t>
      </w:r>
      <w:r w:rsidRPr="00AD67E0">
        <w:rPr>
          <w:rFonts w:ascii="Times New Roman" w:hAnsi="Times New Roman" w:cs="Times New Roman"/>
        </w:rPr>
        <w:tab/>
        <w:t xml:space="preserve">Kou, G. and Y. Lu, </w:t>
      </w:r>
      <w:r w:rsidRPr="00AD67E0">
        <w:rPr>
          <w:rFonts w:ascii="Times New Roman" w:hAnsi="Times New Roman" w:cs="Times New Roman"/>
          <w:i/>
        </w:rPr>
        <w:t>FinTech: a literature review of emerging financial technologies and applications.</w:t>
      </w:r>
      <w:r w:rsidRPr="00AD67E0">
        <w:rPr>
          <w:rFonts w:ascii="Times New Roman" w:hAnsi="Times New Roman" w:cs="Times New Roman"/>
        </w:rPr>
        <w:t xml:space="preserve"> Financial Innovation, 2025. </w:t>
      </w:r>
      <w:r w:rsidRPr="00AD67E0">
        <w:rPr>
          <w:rFonts w:ascii="Times New Roman" w:hAnsi="Times New Roman" w:cs="Times New Roman"/>
          <w:b/>
        </w:rPr>
        <w:t>11</w:t>
      </w:r>
      <w:r w:rsidRPr="00AD67E0">
        <w:rPr>
          <w:rFonts w:ascii="Times New Roman" w:hAnsi="Times New Roman" w:cs="Times New Roman"/>
        </w:rPr>
        <w:t>(1): p. 1.</w:t>
      </w:r>
    </w:p>
    <w:p w14:paraId="12B298F4"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10.</w:t>
      </w:r>
      <w:r w:rsidRPr="00AD67E0">
        <w:rPr>
          <w:rFonts w:ascii="Times New Roman" w:hAnsi="Times New Roman" w:cs="Times New Roman"/>
        </w:rPr>
        <w:tab/>
        <w:t xml:space="preserve">Hau, H., et al., </w:t>
      </w:r>
      <w:r w:rsidRPr="00AD67E0">
        <w:rPr>
          <w:rFonts w:ascii="Times New Roman" w:hAnsi="Times New Roman" w:cs="Times New Roman"/>
          <w:i/>
        </w:rPr>
        <w:t>FinTech credit and entrepreneurial growth.</w:t>
      </w:r>
      <w:r w:rsidRPr="00AD67E0">
        <w:rPr>
          <w:rFonts w:ascii="Times New Roman" w:hAnsi="Times New Roman" w:cs="Times New Roman"/>
        </w:rPr>
        <w:t xml:space="preserve"> the Journal of Finance, 2024. </w:t>
      </w:r>
      <w:r w:rsidRPr="00AD67E0">
        <w:rPr>
          <w:rFonts w:ascii="Times New Roman" w:hAnsi="Times New Roman" w:cs="Times New Roman"/>
          <w:b/>
        </w:rPr>
        <w:t>79</w:t>
      </w:r>
      <w:r w:rsidRPr="00AD67E0">
        <w:rPr>
          <w:rFonts w:ascii="Times New Roman" w:hAnsi="Times New Roman" w:cs="Times New Roman"/>
        </w:rPr>
        <w:t>(5): p. 3309-3359.</w:t>
      </w:r>
    </w:p>
    <w:p w14:paraId="5CA4EB19"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11.</w:t>
      </w:r>
      <w:r w:rsidRPr="00AD67E0">
        <w:rPr>
          <w:rFonts w:ascii="Times New Roman" w:hAnsi="Times New Roman" w:cs="Times New Roman"/>
        </w:rPr>
        <w:tab/>
        <w:t xml:space="preserve">Karthika, P., M. Karthikeyan, and P.S. Jayendira, </w:t>
      </w:r>
      <w:r w:rsidRPr="00AD67E0">
        <w:rPr>
          <w:rFonts w:ascii="Times New Roman" w:hAnsi="Times New Roman" w:cs="Times New Roman"/>
          <w:i/>
        </w:rPr>
        <w:t>Empowering Rural Banking for Sustainability: Exploring Fintech Solutions with Equitas Small Finance Bank.</w:t>
      </w:r>
      <w:r w:rsidRPr="00AD67E0">
        <w:rPr>
          <w:rFonts w:ascii="Times New Roman" w:hAnsi="Times New Roman" w:cs="Times New Roman"/>
        </w:rPr>
        <w:t xml:space="preserve"> Trends and Challenges of Electronic Finance, 2025: p. 141.</w:t>
      </w:r>
    </w:p>
    <w:p w14:paraId="48F4F37C"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lastRenderedPageBreak/>
        <w:t>12.</w:t>
      </w:r>
      <w:r w:rsidRPr="00AD67E0">
        <w:rPr>
          <w:rFonts w:ascii="Times New Roman" w:hAnsi="Times New Roman" w:cs="Times New Roman"/>
        </w:rPr>
        <w:tab/>
        <w:t xml:space="preserve">Haralayya, D.B., </w:t>
      </w:r>
      <w:r w:rsidRPr="00AD67E0">
        <w:rPr>
          <w:rFonts w:ascii="Times New Roman" w:hAnsi="Times New Roman" w:cs="Times New Roman"/>
          <w:i/>
        </w:rPr>
        <w:t>Fintech Disruption: Evaluating The Implications For Traditional Financial Institutions And Regulatory Frameworks.</w:t>
      </w:r>
      <w:r w:rsidRPr="00AD67E0">
        <w:rPr>
          <w:rFonts w:ascii="Times New Roman" w:hAnsi="Times New Roman" w:cs="Times New Roman"/>
        </w:rPr>
        <w:t xml:space="preserve"> Available at SSRN 5000237, 2024.</w:t>
      </w:r>
    </w:p>
    <w:p w14:paraId="0DD56990"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13.</w:t>
      </w:r>
      <w:r w:rsidRPr="00AD67E0">
        <w:rPr>
          <w:rFonts w:ascii="Times New Roman" w:hAnsi="Times New Roman" w:cs="Times New Roman"/>
        </w:rPr>
        <w:tab/>
        <w:t xml:space="preserve">Ming, L., et al., </w:t>
      </w:r>
      <w:r w:rsidRPr="00AD67E0">
        <w:rPr>
          <w:rFonts w:ascii="Times New Roman" w:hAnsi="Times New Roman" w:cs="Times New Roman"/>
          <w:i/>
        </w:rPr>
        <w:t>Fintech and large banks for SME financing: Evidence from China.</w:t>
      </w:r>
      <w:r w:rsidRPr="00AD67E0">
        <w:rPr>
          <w:rFonts w:ascii="Times New Roman" w:hAnsi="Times New Roman" w:cs="Times New Roman"/>
        </w:rPr>
        <w:t xml:space="preserve"> Accounting &amp; Finance, 2025.</w:t>
      </w:r>
    </w:p>
    <w:p w14:paraId="3DF2E1A8"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14.</w:t>
      </w:r>
      <w:r w:rsidRPr="00AD67E0">
        <w:rPr>
          <w:rFonts w:ascii="Times New Roman" w:hAnsi="Times New Roman" w:cs="Times New Roman"/>
        </w:rPr>
        <w:tab/>
        <w:t xml:space="preserve">Efendi, B., et al., </w:t>
      </w:r>
      <w:r w:rsidRPr="00AD67E0">
        <w:rPr>
          <w:rFonts w:ascii="Times New Roman" w:hAnsi="Times New Roman" w:cs="Times New Roman"/>
          <w:i/>
        </w:rPr>
        <w:t>Analysis Of The Influence Of Behavioral Intention, Perceived Ease Of Use And Perceived Usefulness On Actual Usage Of Digital Wallet Customers.</w:t>
      </w:r>
      <w:r w:rsidRPr="00AD67E0">
        <w:rPr>
          <w:rFonts w:ascii="Times New Roman" w:hAnsi="Times New Roman" w:cs="Times New Roman"/>
        </w:rPr>
        <w:t xml:space="preserve"> JEMSI (Jurnal Ekonomi, Manajemen, dan Akuntansi), 2024. </w:t>
      </w:r>
      <w:r w:rsidRPr="00AD67E0">
        <w:rPr>
          <w:rFonts w:ascii="Times New Roman" w:hAnsi="Times New Roman" w:cs="Times New Roman"/>
          <w:b/>
        </w:rPr>
        <w:t>10</w:t>
      </w:r>
      <w:r w:rsidRPr="00AD67E0">
        <w:rPr>
          <w:rFonts w:ascii="Times New Roman" w:hAnsi="Times New Roman" w:cs="Times New Roman"/>
        </w:rPr>
        <w:t>(1): p. 209-214.</w:t>
      </w:r>
    </w:p>
    <w:p w14:paraId="2F2555DC"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15.</w:t>
      </w:r>
      <w:r w:rsidRPr="00AD67E0">
        <w:rPr>
          <w:rFonts w:ascii="Times New Roman" w:hAnsi="Times New Roman" w:cs="Times New Roman"/>
        </w:rPr>
        <w:tab/>
        <w:t xml:space="preserve">Chong, Y.-L., T.-K. Lui, and Y.-H. Go, </w:t>
      </w:r>
      <w:r w:rsidRPr="00AD67E0">
        <w:rPr>
          <w:rFonts w:ascii="Times New Roman" w:hAnsi="Times New Roman" w:cs="Times New Roman"/>
          <w:i/>
        </w:rPr>
        <w:t>Exploring the mediating effect of perceived ease of use and perceived usefulness on actual adoption of mobile wallets in Malaysia.</w:t>
      </w:r>
      <w:r w:rsidRPr="00AD67E0">
        <w:rPr>
          <w:rFonts w:ascii="Times New Roman" w:hAnsi="Times New Roman" w:cs="Times New Roman"/>
        </w:rPr>
        <w:t xml:space="preserve"> Malaysian Journal of Business and Economics (MJBE), 2024. </w:t>
      </w:r>
      <w:r w:rsidRPr="00AD67E0">
        <w:rPr>
          <w:rFonts w:ascii="Times New Roman" w:hAnsi="Times New Roman" w:cs="Times New Roman"/>
          <w:b/>
        </w:rPr>
        <w:t>11</w:t>
      </w:r>
      <w:r w:rsidRPr="00AD67E0">
        <w:rPr>
          <w:rFonts w:ascii="Times New Roman" w:hAnsi="Times New Roman" w:cs="Times New Roman"/>
        </w:rPr>
        <w:t>(1): p. 73-89.</w:t>
      </w:r>
    </w:p>
    <w:p w14:paraId="57CA992A"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16.</w:t>
      </w:r>
      <w:r w:rsidRPr="00AD67E0">
        <w:rPr>
          <w:rFonts w:ascii="Times New Roman" w:hAnsi="Times New Roman" w:cs="Times New Roman"/>
        </w:rPr>
        <w:tab/>
        <w:t xml:space="preserve">Mahmoud, M.A., et al., </w:t>
      </w:r>
      <w:r w:rsidRPr="00AD67E0">
        <w:rPr>
          <w:rFonts w:ascii="Times New Roman" w:hAnsi="Times New Roman" w:cs="Times New Roman"/>
          <w:i/>
        </w:rPr>
        <w:t>Factors influencing the Islamic Fintech acceptance: moderating role of Islamic financial literacy.</w:t>
      </w:r>
      <w:r w:rsidRPr="00AD67E0">
        <w:rPr>
          <w:rFonts w:ascii="Times New Roman" w:hAnsi="Times New Roman" w:cs="Times New Roman"/>
        </w:rPr>
        <w:t xml:space="preserve"> Journal of Islamic Accounting and Business Research, 2025.</w:t>
      </w:r>
    </w:p>
    <w:p w14:paraId="33146D67"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17.</w:t>
      </w:r>
      <w:r w:rsidRPr="00AD67E0">
        <w:rPr>
          <w:rFonts w:ascii="Times New Roman" w:hAnsi="Times New Roman" w:cs="Times New Roman"/>
        </w:rPr>
        <w:tab/>
        <w:t xml:space="preserve">Lusiana, M., A.S. Yuli, and T. Rahman, </w:t>
      </w:r>
      <w:r w:rsidRPr="00AD67E0">
        <w:rPr>
          <w:rFonts w:ascii="Times New Roman" w:hAnsi="Times New Roman" w:cs="Times New Roman"/>
          <w:i/>
        </w:rPr>
        <w:t>Effect of Perceived Ease of Use on Intention to Reuse Flip via Perceived Usefulness in Islamic Business.</w:t>
      </w:r>
      <w:r w:rsidRPr="00AD67E0">
        <w:rPr>
          <w:rFonts w:ascii="Times New Roman" w:hAnsi="Times New Roman" w:cs="Times New Roman"/>
        </w:rPr>
        <w:t xml:space="preserve"> Research Horizon, 2025. </w:t>
      </w:r>
      <w:r w:rsidRPr="00AD67E0">
        <w:rPr>
          <w:rFonts w:ascii="Times New Roman" w:hAnsi="Times New Roman" w:cs="Times New Roman"/>
          <w:b/>
        </w:rPr>
        <w:t>5</w:t>
      </w:r>
      <w:r w:rsidRPr="00AD67E0">
        <w:rPr>
          <w:rFonts w:ascii="Times New Roman" w:hAnsi="Times New Roman" w:cs="Times New Roman"/>
        </w:rPr>
        <w:t>(2): p. 283-296.</w:t>
      </w:r>
    </w:p>
    <w:p w14:paraId="2AEC41AF"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18.</w:t>
      </w:r>
      <w:r w:rsidRPr="00AD67E0">
        <w:rPr>
          <w:rFonts w:ascii="Times New Roman" w:hAnsi="Times New Roman" w:cs="Times New Roman"/>
        </w:rPr>
        <w:tab/>
        <w:t xml:space="preserve">Rahmawati, F. and S. Merlinda, </w:t>
      </w:r>
      <w:r w:rsidRPr="00AD67E0">
        <w:rPr>
          <w:rFonts w:ascii="Times New Roman" w:hAnsi="Times New Roman" w:cs="Times New Roman"/>
          <w:i/>
        </w:rPr>
        <w:t>The effect of perceived benefits, ease of use, and risk on culinary MSMEs’ interest in utilizing QRIS.</w:t>
      </w:r>
      <w:r w:rsidRPr="00AD67E0">
        <w:rPr>
          <w:rFonts w:ascii="Times New Roman" w:hAnsi="Times New Roman" w:cs="Times New Roman"/>
        </w:rPr>
        <w:t xml:space="preserve"> Journal of Business &amp; Banking, 2024. </w:t>
      </w:r>
      <w:r w:rsidRPr="00AD67E0">
        <w:rPr>
          <w:rFonts w:ascii="Times New Roman" w:hAnsi="Times New Roman" w:cs="Times New Roman"/>
          <w:b/>
        </w:rPr>
        <w:t>14</w:t>
      </w:r>
      <w:r w:rsidRPr="00AD67E0">
        <w:rPr>
          <w:rFonts w:ascii="Times New Roman" w:hAnsi="Times New Roman" w:cs="Times New Roman"/>
        </w:rPr>
        <w:t>(1): p. 19-38.</w:t>
      </w:r>
    </w:p>
    <w:p w14:paraId="48F5706F"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19.</w:t>
      </w:r>
      <w:r w:rsidRPr="00AD67E0">
        <w:rPr>
          <w:rFonts w:ascii="Times New Roman" w:hAnsi="Times New Roman" w:cs="Times New Roman"/>
        </w:rPr>
        <w:tab/>
        <w:t xml:space="preserve">Edo, J.J.R., A.M. Soma, and P.M. Sitorus, </w:t>
      </w:r>
      <w:r w:rsidRPr="00AD67E0">
        <w:rPr>
          <w:rFonts w:ascii="Times New Roman" w:hAnsi="Times New Roman" w:cs="Times New Roman"/>
          <w:i/>
        </w:rPr>
        <w:t>Factors Influencing Fintech Adoption Among MSME’s in Bandung West Java Indonesia.</w:t>
      </w:r>
      <w:r w:rsidRPr="00AD67E0">
        <w:rPr>
          <w:rFonts w:ascii="Times New Roman" w:hAnsi="Times New Roman" w:cs="Times New Roman"/>
        </w:rPr>
        <w:t xml:space="preserve"> JASF: Journal of Accounting and Strategic Finance, 2024. </w:t>
      </w:r>
      <w:r w:rsidRPr="00AD67E0">
        <w:rPr>
          <w:rFonts w:ascii="Times New Roman" w:hAnsi="Times New Roman" w:cs="Times New Roman"/>
          <w:b/>
        </w:rPr>
        <w:t>7</w:t>
      </w:r>
      <w:r w:rsidRPr="00AD67E0">
        <w:rPr>
          <w:rFonts w:ascii="Times New Roman" w:hAnsi="Times New Roman" w:cs="Times New Roman"/>
        </w:rPr>
        <w:t>(2): p. 283-299.</w:t>
      </w:r>
    </w:p>
    <w:p w14:paraId="6C4B0E83"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20.</w:t>
      </w:r>
      <w:r w:rsidRPr="00AD67E0">
        <w:rPr>
          <w:rFonts w:ascii="Times New Roman" w:hAnsi="Times New Roman" w:cs="Times New Roman"/>
        </w:rPr>
        <w:tab/>
        <w:t xml:space="preserve">Alamoudi, A., et al., </w:t>
      </w:r>
      <w:r w:rsidRPr="00AD67E0">
        <w:rPr>
          <w:rFonts w:ascii="Times New Roman" w:hAnsi="Times New Roman" w:cs="Times New Roman"/>
          <w:i/>
        </w:rPr>
        <w:t>The impact of outcome expectancy on trust, usage, and advocacy of FinTech digital payments: An SOR model perspective.</w:t>
      </w:r>
      <w:r w:rsidRPr="00AD67E0">
        <w:rPr>
          <w:rFonts w:ascii="Times New Roman" w:hAnsi="Times New Roman" w:cs="Times New Roman"/>
        </w:rPr>
        <w:t xml:space="preserve"> Journal of Financial Technology Studies, 2025. </w:t>
      </w:r>
      <w:r w:rsidRPr="00AD67E0">
        <w:rPr>
          <w:rFonts w:ascii="Times New Roman" w:hAnsi="Times New Roman" w:cs="Times New Roman"/>
          <w:b/>
        </w:rPr>
        <w:t>11</w:t>
      </w:r>
      <w:r w:rsidRPr="00AD67E0">
        <w:rPr>
          <w:rFonts w:ascii="Times New Roman" w:hAnsi="Times New Roman" w:cs="Times New Roman"/>
        </w:rPr>
        <w:t>(2): p. 112-135.</w:t>
      </w:r>
    </w:p>
    <w:p w14:paraId="74DE2A70"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21.</w:t>
      </w:r>
      <w:r w:rsidRPr="00AD67E0">
        <w:rPr>
          <w:rFonts w:ascii="Times New Roman" w:hAnsi="Times New Roman" w:cs="Times New Roman"/>
        </w:rPr>
        <w:tab/>
        <w:t xml:space="preserve">Salah, O.H. and M.M. Ayyash, </w:t>
      </w:r>
      <w:r w:rsidRPr="00AD67E0">
        <w:rPr>
          <w:rFonts w:ascii="Times New Roman" w:hAnsi="Times New Roman" w:cs="Times New Roman"/>
          <w:i/>
        </w:rPr>
        <w:t>Understanding user adoption of mobile wallet: extended TAM with knowledge sharing, perceived value, perceived privacy awareness and control, perceived security.</w:t>
      </w:r>
      <w:r w:rsidRPr="00AD67E0">
        <w:rPr>
          <w:rFonts w:ascii="Times New Roman" w:hAnsi="Times New Roman" w:cs="Times New Roman"/>
        </w:rPr>
        <w:t xml:space="preserve"> VINE Journal of Information and Knowledge Management Systems, 2025. </w:t>
      </w:r>
      <w:r w:rsidRPr="00AD67E0">
        <w:rPr>
          <w:rFonts w:ascii="Times New Roman" w:hAnsi="Times New Roman" w:cs="Times New Roman"/>
          <w:b/>
        </w:rPr>
        <w:t>55</w:t>
      </w:r>
      <w:r w:rsidRPr="00AD67E0">
        <w:rPr>
          <w:rFonts w:ascii="Times New Roman" w:hAnsi="Times New Roman" w:cs="Times New Roman"/>
        </w:rPr>
        <w:t>(5): p. 1223-1250.</w:t>
      </w:r>
    </w:p>
    <w:p w14:paraId="51590A4A"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lastRenderedPageBreak/>
        <w:t>22.</w:t>
      </w:r>
      <w:r w:rsidRPr="00AD67E0">
        <w:rPr>
          <w:rFonts w:ascii="Times New Roman" w:hAnsi="Times New Roman" w:cs="Times New Roman"/>
        </w:rPr>
        <w:tab/>
        <w:t xml:space="preserve">Zaimovic, A., et al., </w:t>
      </w:r>
      <w:r w:rsidRPr="00AD67E0">
        <w:rPr>
          <w:rFonts w:ascii="Times New Roman" w:hAnsi="Times New Roman" w:cs="Times New Roman"/>
          <w:i/>
        </w:rPr>
        <w:t>The nexus between digital financial knowledge and financial inclusion: digital financial attitudes and behaviour as mediators enhancing financial inclusion.</w:t>
      </w:r>
      <w:r w:rsidRPr="00AD67E0">
        <w:rPr>
          <w:rFonts w:ascii="Times New Roman" w:hAnsi="Times New Roman" w:cs="Times New Roman"/>
        </w:rPr>
        <w:t xml:space="preserve"> International Journal of Bank Marketing, 2025. </w:t>
      </w:r>
      <w:r w:rsidRPr="00AD67E0">
        <w:rPr>
          <w:rFonts w:ascii="Times New Roman" w:hAnsi="Times New Roman" w:cs="Times New Roman"/>
          <w:b/>
        </w:rPr>
        <w:t>43</w:t>
      </w:r>
      <w:r w:rsidRPr="00AD67E0">
        <w:rPr>
          <w:rFonts w:ascii="Times New Roman" w:hAnsi="Times New Roman" w:cs="Times New Roman"/>
        </w:rPr>
        <w:t>(2): p. 388-423.</w:t>
      </w:r>
    </w:p>
    <w:p w14:paraId="7BB8EEBF"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23.</w:t>
      </w:r>
      <w:r w:rsidRPr="00AD67E0">
        <w:rPr>
          <w:rFonts w:ascii="Times New Roman" w:hAnsi="Times New Roman" w:cs="Times New Roman"/>
        </w:rPr>
        <w:tab/>
        <w:t xml:space="preserve">Grover, P., N. Phutela, and W. Guess, </w:t>
      </w:r>
      <w:r w:rsidRPr="00AD67E0">
        <w:rPr>
          <w:rFonts w:ascii="Times New Roman" w:hAnsi="Times New Roman" w:cs="Times New Roman"/>
          <w:i/>
        </w:rPr>
        <w:t>Role of Financial and Digital Literacy in Inclusive Finance and Sustainable Development</w:t>
      </w:r>
      <w:r w:rsidRPr="00AD67E0">
        <w:rPr>
          <w:rFonts w:ascii="Times New Roman" w:hAnsi="Times New Roman" w:cs="Times New Roman"/>
        </w:rPr>
        <w:t xml:space="preserve">, in </w:t>
      </w:r>
      <w:r w:rsidRPr="00AD67E0">
        <w:rPr>
          <w:rFonts w:ascii="Times New Roman" w:hAnsi="Times New Roman" w:cs="Times New Roman"/>
          <w:i/>
        </w:rPr>
        <w:t>FinTech and Financial Inclusion</w:t>
      </w:r>
      <w:r w:rsidRPr="00AD67E0">
        <w:rPr>
          <w:rFonts w:ascii="Times New Roman" w:hAnsi="Times New Roman" w:cs="Times New Roman"/>
        </w:rPr>
        <w:t>. 2025, Routledge. p. 1-16.</w:t>
      </w:r>
    </w:p>
    <w:p w14:paraId="63D67E42"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24.</w:t>
      </w:r>
      <w:r w:rsidRPr="00AD67E0">
        <w:rPr>
          <w:rFonts w:ascii="Times New Roman" w:hAnsi="Times New Roman" w:cs="Times New Roman"/>
        </w:rPr>
        <w:tab/>
        <w:t xml:space="preserve">Sharma, V., et al., </w:t>
      </w:r>
      <w:r w:rsidRPr="00AD67E0">
        <w:rPr>
          <w:rFonts w:ascii="Times New Roman" w:hAnsi="Times New Roman" w:cs="Times New Roman"/>
          <w:i/>
        </w:rPr>
        <w:t>Sustainable Investments in the Blue Economy: Leveraging Fintech and Adoption Theories.</w:t>
      </w:r>
      <w:r w:rsidRPr="00AD67E0">
        <w:rPr>
          <w:rFonts w:ascii="Times New Roman" w:hAnsi="Times New Roman" w:cs="Times New Roman"/>
        </w:rPr>
        <w:t xml:space="preserve"> Journal of Risk and Financial Management, 2025. </w:t>
      </w:r>
      <w:r w:rsidRPr="00AD67E0">
        <w:rPr>
          <w:rFonts w:ascii="Times New Roman" w:hAnsi="Times New Roman" w:cs="Times New Roman"/>
          <w:b/>
        </w:rPr>
        <w:t>18</w:t>
      </w:r>
      <w:r w:rsidRPr="00AD67E0">
        <w:rPr>
          <w:rFonts w:ascii="Times New Roman" w:hAnsi="Times New Roman" w:cs="Times New Roman"/>
        </w:rPr>
        <w:t>(7): p. 368.</w:t>
      </w:r>
    </w:p>
    <w:p w14:paraId="6B73A88F"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25.</w:t>
      </w:r>
      <w:r w:rsidRPr="00AD67E0">
        <w:rPr>
          <w:rFonts w:ascii="Times New Roman" w:hAnsi="Times New Roman" w:cs="Times New Roman"/>
        </w:rPr>
        <w:tab/>
        <w:t xml:space="preserve">Chandra, S., S.C. Srivastava, and Y.-L. Theng, </w:t>
      </w:r>
      <w:r w:rsidRPr="00AD67E0">
        <w:rPr>
          <w:rFonts w:ascii="Times New Roman" w:hAnsi="Times New Roman" w:cs="Times New Roman"/>
          <w:i/>
        </w:rPr>
        <w:t>Evaluating the role of trust in consumer adoption of mobile payment systems: An empirical analysis.</w:t>
      </w:r>
      <w:r w:rsidRPr="00AD67E0">
        <w:rPr>
          <w:rFonts w:ascii="Times New Roman" w:hAnsi="Times New Roman" w:cs="Times New Roman"/>
        </w:rPr>
        <w:t xml:space="preserve"> Communications of the association for information systems, 2010. </w:t>
      </w:r>
      <w:r w:rsidRPr="00AD67E0">
        <w:rPr>
          <w:rFonts w:ascii="Times New Roman" w:hAnsi="Times New Roman" w:cs="Times New Roman"/>
          <w:b/>
        </w:rPr>
        <w:t>27</w:t>
      </w:r>
      <w:r w:rsidRPr="00AD67E0">
        <w:rPr>
          <w:rFonts w:ascii="Times New Roman" w:hAnsi="Times New Roman" w:cs="Times New Roman"/>
        </w:rPr>
        <w:t>(1): p. 29.</w:t>
      </w:r>
    </w:p>
    <w:p w14:paraId="1D4332A2"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26.</w:t>
      </w:r>
      <w:r w:rsidRPr="00AD67E0">
        <w:rPr>
          <w:rFonts w:ascii="Times New Roman" w:hAnsi="Times New Roman" w:cs="Times New Roman"/>
        </w:rPr>
        <w:tab/>
        <w:t xml:space="preserve">Zhou, T., </w:t>
      </w:r>
      <w:r w:rsidRPr="00AD67E0">
        <w:rPr>
          <w:rFonts w:ascii="Times New Roman" w:hAnsi="Times New Roman" w:cs="Times New Roman"/>
          <w:i/>
        </w:rPr>
        <w:t>An empirical examination of continuance intention of mobile payment services.</w:t>
      </w:r>
      <w:r w:rsidRPr="00AD67E0">
        <w:rPr>
          <w:rFonts w:ascii="Times New Roman" w:hAnsi="Times New Roman" w:cs="Times New Roman"/>
        </w:rPr>
        <w:t xml:space="preserve"> Decision support systems, 2013. </w:t>
      </w:r>
      <w:r w:rsidRPr="00AD67E0">
        <w:rPr>
          <w:rFonts w:ascii="Times New Roman" w:hAnsi="Times New Roman" w:cs="Times New Roman"/>
          <w:b/>
        </w:rPr>
        <w:t>54</w:t>
      </w:r>
      <w:r w:rsidRPr="00AD67E0">
        <w:rPr>
          <w:rFonts w:ascii="Times New Roman" w:hAnsi="Times New Roman" w:cs="Times New Roman"/>
        </w:rPr>
        <w:t>(2): p. 1085-1091.</w:t>
      </w:r>
    </w:p>
    <w:p w14:paraId="5BD71394"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27.</w:t>
      </w:r>
      <w:r w:rsidRPr="00AD67E0">
        <w:rPr>
          <w:rFonts w:ascii="Times New Roman" w:hAnsi="Times New Roman" w:cs="Times New Roman"/>
        </w:rPr>
        <w:tab/>
        <w:t xml:space="preserve">Venkatesh, V., et al., </w:t>
      </w:r>
      <w:r w:rsidRPr="00AD67E0">
        <w:rPr>
          <w:rFonts w:ascii="Times New Roman" w:hAnsi="Times New Roman" w:cs="Times New Roman"/>
          <w:i/>
        </w:rPr>
        <w:t>User acceptance of information technology: Toward a unified view.</w:t>
      </w:r>
      <w:r w:rsidRPr="00AD67E0">
        <w:rPr>
          <w:rFonts w:ascii="Times New Roman" w:hAnsi="Times New Roman" w:cs="Times New Roman"/>
        </w:rPr>
        <w:t xml:space="preserve"> MIS quarterly, 2003: p. 425-478.</w:t>
      </w:r>
    </w:p>
    <w:p w14:paraId="0BF1ED25"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28.</w:t>
      </w:r>
      <w:r w:rsidRPr="00AD67E0">
        <w:rPr>
          <w:rFonts w:ascii="Times New Roman" w:hAnsi="Times New Roman" w:cs="Times New Roman"/>
        </w:rPr>
        <w:tab/>
        <w:t xml:space="preserve">Okello Candiya Bongomin, G. and J. Ntayi, </w:t>
      </w:r>
      <w:r w:rsidRPr="00AD67E0">
        <w:rPr>
          <w:rFonts w:ascii="Times New Roman" w:hAnsi="Times New Roman" w:cs="Times New Roman"/>
          <w:i/>
        </w:rPr>
        <w:t>Trust: mediator between mobile money adoption and usage and financial inclusion.</w:t>
      </w:r>
      <w:r w:rsidRPr="00AD67E0">
        <w:rPr>
          <w:rFonts w:ascii="Times New Roman" w:hAnsi="Times New Roman" w:cs="Times New Roman"/>
        </w:rPr>
        <w:t xml:space="preserve"> Social Responsibility Journal, 2020. </w:t>
      </w:r>
      <w:r w:rsidRPr="00AD67E0">
        <w:rPr>
          <w:rFonts w:ascii="Times New Roman" w:hAnsi="Times New Roman" w:cs="Times New Roman"/>
          <w:b/>
        </w:rPr>
        <w:t>16</w:t>
      </w:r>
      <w:r w:rsidRPr="00AD67E0">
        <w:rPr>
          <w:rFonts w:ascii="Times New Roman" w:hAnsi="Times New Roman" w:cs="Times New Roman"/>
        </w:rPr>
        <w:t>(8): p. 1215-1237.</w:t>
      </w:r>
    </w:p>
    <w:p w14:paraId="27E52E27" w14:textId="77777777" w:rsidR="00FF131D" w:rsidRPr="00AD67E0" w:rsidRDefault="00FF131D" w:rsidP="00CE2584">
      <w:pPr>
        <w:pStyle w:val="EndNoteBibliography"/>
        <w:spacing w:line="360" w:lineRule="auto"/>
        <w:ind w:left="720" w:hanging="720"/>
        <w:rPr>
          <w:rFonts w:ascii="Times New Roman" w:hAnsi="Times New Roman" w:cs="Times New Roman"/>
        </w:rPr>
      </w:pPr>
      <w:r w:rsidRPr="00AD67E0">
        <w:rPr>
          <w:rFonts w:ascii="Times New Roman" w:hAnsi="Times New Roman" w:cs="Times New Roman"/>
        </w:rPr>
        <w:t>29.</w:t>
      </w:r>
      <w:r w:rsidRPr="00AD67E0">
        <w:rPr>
          <w:rFonts w:ascii="Times New Roman" w:hAnsi="Times New Roman" w:cs="Times New Roman"/>
        </w:rPr>
        <w:tab/>
        <w:t xml:space="preserve">Ravikumar, T., et al., </w:t>
      </w:r>
      <w:r w:rsidRPr="00AD67E0">
        <w:rPr>
          <w:rFonts w:ascii="Times New Roman" w:hAnsi="Times New Roman" w:cs="Times New Roman"/>
          <w:i/>
        </w:rPr>
        <w:t>Digital financial literacy among adults in India: Measurement and validation.</w:t>
      </w:r>
      <w:r w:rsidRPr="00AD67E0">
        <w:rPr>
          <w:rFonts w:ascii="Times New Roman" w:hAnsi="Times New Roman" w:cs="Times New Roman"/>
        </w:rPr>
        <w:t xml:space="preserve"> Cogent Economics &amp; Finance, 2022. </w:t>
      </w:r>
      <w:r w:rsidRPr="00AD67E0">
        <w:rPr>
          <w:rFonts w:ascii="Times New Roman" w:hAnsi="Times New Roman" w:cs="Times New Roman"/>
          <w:b/>
        </w:rPr>
        <w:t>10</w:t>
      </w:r>
      <w:r w:rsidRPr="00AD67E0">
        <w:rPr>
          <w:rFonts w:ascii="Times New Roman" w:hAnsi="Times New Roman" w:cs="Times New Roman"/>
        </w:rPr>
        <w:t>(1): p. 2132631.</w:t>
      </w:r>
    </w:p>
    <w:p w14:paraId="623EC271" w14:textId="75DC84F2" w:rsidR="0012781F" w:rsidRPr="00AD67E0" w:rsidRDefault="008F6747" w:rsidP="00CE2584">
      <w:pPr>
        <w:pStyle w:val="EndNoteBibliography"/>
        <w:spacing w:line="360" w:lineRule="auto"/>
        <w:ind w:left="720" w:hanging="720"/>
        <w:rPr>
          <w:rFonts w:ascii="Times New Roman" w:hAnsi="Times New Roman" w:cs="Times New Roman"/>
        </w:rPr>
      </w:pPr>
      <w:r w:rsidRPr="00AD67E0">
        <w:rPr>
          <w:rFonts w:ascii="Times New Roman" w:hAnsi="Times New Roman" w:cs="Times New Roman"/>
        </w:rPr>
        <w:fldChar w:fldCharType="end"/>
      </w:r>
    </w:p>
    <w:sectPr w:rsidR="0012781F" w:rsidRPr="00AD67E0" w:rsidSect="00A91611">
      <w:footerReference w:type="default" r:id="rId8"/>
      <w:footnotePr>
        <w:numRestart w:val="eachSect"/>
      </w:foot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99AE" w14:textId="77777777" w:rsidR="00785572" w:rsidRDefault="00785572" w:rsidP="00A91611">
      <w:pPr>
        <w:spacing w:after="0"/>
      </w:pPr>
      <w:r>
        <w:separator/>
      </w:r>
    </w:p>
  </w:endnote>
  <w:endnote w:type="continuationSeparator" w:id="0">
    <w:p w14:paraId="4CE9EFE9" w14:textId="77777777" w:rsidR="00785572" w:rsidRDefault="00785572" w:rsidP="00A916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774928"/>
      <w:docPartObj>
        <w:docPartGallery w:val="Page Numbers (Bottom of Page)"/>
        <w:docPartUnique/>
      </w:docPartObj>
    </w:sdtPr>
    <w:sdtEndPr>
      <w:rPr>
        <w:noProof/>
      </w:rPr>
    </w:sdtEndPr>
    <w:sdtContent>
      <w:p w14:paraId="4C49A889" w14:textId="676F643F" w:rsidR="00A91611" w:rsidRDefault="00A916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3368F" w14:textId="77777777" w:rsidR="00A91611" w:rsidRDefault="00A91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A42E" w14:textId="77777777" w:rsidR="00785572" w:rsidRDefault="00785572" w:rsidP="00A91611">
      <w:pPr>
        <w:spacing w:after="0"/>
      </w:pPr>
      <w:r>
        <w:separator/>
      </w:r>
    </w:p>
  </w:footnote>
  <w:footnote w:type="continuationSeparator" w:id="0">
    <w:p w14:paraId="101A7FB0" w14:textId="77777777" w:rsidR="00785572" w:rsidRDefault="00785572" w:rsidP="00A916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4081E9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60E094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16D10383"/>
    <w:multiLevelType w:val="hybridMultilevel"/>
    <w:tmpl w:val="F4A2A84C"/>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77E56D7"/>
    <w:multiLevelType w:val="hybridMultilevel"/>
    <w:tmpl w:val="47F4B8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83D7865"/>
    <w:multiLevelType w:val="hybridMultilevel"/>
    <w:tmpl w:val="0ADE20A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3981363E"/>
    <w:multiLevelType w:val="hybridMultilevel"/>
    <w:tmpl w:val="5162B2E6"/>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3B224754"/>
    <w:multiLevelType w:val="hybridMultilevel"/>
    <w:tmpl w:val="6ECE4F9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899439198">
    <w:abstractNumId w:val="0"/>
  </w:num>
  <w:num w:numId="2" w16cid:durableId="310403109">
    <w:abstractNumId w:val="1"/>
  </w:num>
  <w:num w:numId="3" w16cid:durableId="294872288">
    <w:abstractNumId w:val="1"/>
  </w:num>
  <w:num w:numId="4" w16cid:durableId="701588541">
    <w:abstractNumId w:val="1"/>
  </w:num>
  <w:num w:numId="5" w16cid:durableId="534271192">
    <w:abstractNumId w:val="1"/>
  </w:num>
  <w:num w:numId="6" w16cid:durableId="1853764555">
    <w:abstractNumId w:val="1"/>
  </w:num>
  <w:num w:numId="7" w16cid:durableId="1236940951">
    <w:abstractNumId w:val="4"/>
  </w:num>
  <w:num w:numId="8" w16cid:durableId="1043678040">
    <w:abstractNumId w:val="6"/>
  </w:num>
  <w:num w:numId="9" w16cid:durableId="248077152">
    <w:abstractNumId w:val="5"/>
  </w:num>
  <w:num w:numId="10" w16cid:durableId="829828913">
    <w:abstractNumId w:val="2"/>
  </w:num>
  <w:num w:numId="11" w16cid:durableId="276180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a5dsewu29wstezad95pdfxwdpv9v2v2daa&quot;&gt;My EndNote Library&lt;record-ids&gt;&lt;item&gt;207&lt;/item&gt;&lt;item&gt;208&lt;/item&gt;&lt;item&gt;209&lt;/item&gt;&lt;item&gt;210&lt;/item&gt;&lt;item&gt;211&lt;/item&gt;&lt;item&gt;212&lt;/item&gt;&lt;item&gt;213&lt;/item&gt;&lt;item&gt;214&lt;/item&gt;&lt;item&gt;215&lt;/item&gt;&lt;item&gt;216&lt;/item&gt;&lt;item&gt;217&lt;/item&gt;&lt;item&gt;219&lt;/item&gt;&lt;item&gt;220&lt;/item&gt;&lt;item&gt;221&lt;/item&gt;&lt;item&gt;222&lt;/item&gt;&lt;item&gt;223&lt;/item&gt;&lt;item&gt;224&lt;/item&gt;&lt;item&gt;225&lt;/item&gt;&lt;item&gt;226&lt;/item&gt;&lt;item&gt;227&lt;/item&gt;&lt;item&gt;228&lt;/item&gt;&lt;item&gt;230&lt;/item&gt;&lt;item&gt;231&lt;/item&gt;&lt;item&gt;232&lt;/item&gt;&lt;item&gt;233&lt;/item&gt;&lt;item&gt;234&lt;/item&gt;&lt;item&gt;236&lt;/item&gt;&lt;item&gt;237&lt;/item&gt;&lt;item&gt;238&lt;/item&gt;&lt;item&gt;239&lt;/item&gt;&lt;item&gt;240&lt;/item&gt;&lt;item&gt;241&lt;/item&gt;&lt;/record-ids&gt;&lt;/item&gt;&lt;/Libraries&gt;"/>
  </w:docVars>
  <w:rsids>
    <w:rsidRoot w:val="0012781F"/>
    <w:rsid w:val="00012D96"/>
    <w:rsid w:val="00015955"/>
    <w:rsid w:val="00016CBB"/>
    <w:rsid w:val="00024CED"/>
    <w:rsid w:val="000368FE"/>
    <w:rsid w:val="00046325"/>
    <w:rsid w:val="00051052"/>
    <w:rsid w:val="00051551"/>
    <w:rsid w:val="00060C29"/>
    <w:rsid w:val="0006340B"/>
    <w:rsid w:val="0007002F"/>
    <w:rsid w:val="00073451"/>
    <w:rsid w:val="00074E3E"/>
    <w:rsid w:val="00084A07"/>
    <w:rsid w:val="000866CA"/>
    <w:rsid w:val="000934E5"/>
    <w:rsid w:val="00097005"/>
    <w:rsid w:val="000A41EF"/>
    <w:rsid w:val="000B4978"/>
    <w:rsid w:val="000B6552"/>
    <w:rsid w:val="000C1BE3"/>
    <w:rsid w:val="000C4D14"/>
    <w:rsid w:val="000C53C6"/>
    <w:rsid w:val="000E4F2F"/>
    <w:rsid w:val="000F031C"/>
    <w:rsid w:val="000F376E"/>
    <w:rsid w:val="000F6137"/>
    <w:rsid w:val="001013C6"/>
    <w:rsid w:val="00103CCB"/>
    <w:rsid w:val="001112D3"/>
    <w:rsid w:val="001114FF"/>
    <w:rsid w:val="00113944"/>
    <w:rsid w:val="001219A0"/>
    <w:rsid w:val="00121D4F"/>
    <w:rsid w:val="0012781F"/>
    <w:rsid w:val="00127908"/>
    <w:rsid w:val="001322B6"/>
    <w:rsid w:val="00134E97"/>
    <w:rsid w:val="001436F5"/>
    <w:rsid w:val="0014497B"/>
    <w:rsid w:val="001460CA"/>
    <w:rsid w:val="00153769"/>
    <w:rsid w:val="001541A0"/>
    <w:rsid w:val="0016345A"/>
    <w:rsid w:val="00165F99"/>
    <w:rsid w:val="0017313F"/>
    <w:rsid w:val="00180C6E"/>
    <w:rsid w:val="00181DE6"/>
    <w:rsid w:val="001900D4"/>
    <w:rsid w:val="00195EAF"/>
    <w:rsid w:val="001A0B58"/>
    <w:rsid w:val="001A0D8B"/>
    <w:rsid w:val="001A3079"/>
    <w:rsid w:val="001B2468"/>
    <w:rsid w:val="001B3DA4"/>
    <w:rsid w:val="001B5530"/>
    <w:rsid w:val="001B7E9E"/>
    <w:rsid w:val="001C0704"/>
    <w:rsid w:val="001C485B"/>
    <w:rsid w:val="001C651A"/>
    <w:rsid w:val="001D608A"/>
    <w:rsid w:val="001D7FCA"/>
    <w:rsid w:val="001E5454"/>
    <w:rsid w:val="001E6436"/>
    <w:rsid w:val="001F2302"/>
    <w:rsid w:val="001F28A2"/>
    <w:rsid w:val="001F48C2"/>
    <w:rsid w:val="001F79E7"/>
    <w:rsid w:val="00207B2D"/>
    <w:rsid w:val="00221DDB"/>
    <w:rsid w:val="002229C9"/>
    <w:rsid w:val="00225D1B"/>
    <w:rsid w:val="00225E8A"/>
    <w:rsid w:val="00226EF4"/>
    <w:rsid w:val="00234A9E"/>
    <w:rsid w:val="00236352"/>
    <w:rsid w:val="00241890"/>
    <w:rsid w:val="002552CA"/>
    <w:rsid w:val="00260BF1"/>
    <w:rsid w:val="0026655A"/>
    <w:rsid w:val="00272191"/>
    <w:rsid w:val="00272CD4"/>
    <w:rsid w:val="002768A5"/>
    <w:rsid w:val="00290A0E"/>
    <w:rsid w:val="002929C7"/>
    <w:rsid w:val="00295078"/>
    <w:rsid w:val="002A5385"/>
    <w:rsid w:val="002A712B"/>
    <w:rsid w:val="002B1A1E"/>
    <w:rsid w:val="002C1444"/>
    <w:rsid w:val="002C413D"/>
    <w:rsid w:val="002E0EEB"/>
    <w:rsid w:val="002E1C7D"/>
    <w:rsid w:val="002E63FC"/>
    <w:rsid w:val="002E77C0"/>
    <w:rsid w:val="002F0D5B"/>
    <w:rsid w:val="002F3D59"/>
    <w:rsid w:val="002F4140"/>
    <w:rsid w:val="00305136"/>
    <w:rsid w:val="003064DD"/>
    <w:rsid w:val="00322D99"/>
    <w:rsid w:val="00332718"/>
    <w:rsid w:val="00334A4B"/>
    <w:rsid w:val="00336E59"/>
    <w:rsid w:val="00340492"/>
    <w:rsid w:val="00340A28"/>
    <w:rsid w:val="00344482"/>
    <w:rsid w:val="00350786"/>
    <w:rsid w:val="00350B2E"/>
    <w:rsid w:val="003556E1"/>
    <w:rsid w:val="003711AB"/>
    <w:rsid w:val="0038216B"/>
    <w:rsid w:val="00392649"/>
    <w:rsid w:val="00392B14"/>
    <w:rsid w:val="0039482D"/>
    <w:rsid w:val="003948DE"/>
    <w:rsid w:val="003B378B"/>
    <w:rsid w:val="003B431C"/>
    <w:rsid w:val="003B69B7"/>
    <w:rsid w:val="003B78EB"/>
    <w:rsid w:val="003C1609"/>
    <w:rsid w:val="003C3144"/>
    <w:rsid w:val="003D4297"/>
    <w:rsid w:val="003D56C8"/>
    <w:rsid w:val="003D59A7"/>
    <w:rsid w:val="003D6B6F"/>
    <w:rsid w:val="003D7C43"/>
    <w:rsid w:val="003D7D92"/>
    <w:rsid w:val="003D7E8F"/>
    <w:rsid w:val="003E748D"/>
    <w:rsid w:val="003E763B"/>
    <w:rsid w:val="003F6D0F"/>
    <w:rsid w:val="00402634"/>
    <w:rsid w:val="00403B92"/>
    <w:rsid w:val="0040530C"/>
    <w:rsid w:val="00407CDF"/>
    <w:rsid w:val="00422C98"/>
    <w:rsid w:val="00424EAC"/>
    <w:rsid w:val="0043520C"/>
    <w:rsid w:val="0043631F"/>
    <w:rsid w:val="0043686D"/>
    <w:rsid w:val="00445494"/>
    <w:rsid w:val="00446F0E"/>
    <w:rsid w:val="00447EBC"/>
    <w:rsid w:val="00450F21"/>
    <w:rsid w:val="004536D1"/>
    <w:rsid w:val="00454F55"/>
    <w:rsid w:val="00461B67"/>
    <w:rsid w:val="00467E41"/>
    <w:rsid w:val="00471269"/>
    <w:rsid w:val="00490CF6"/>
    <w:rsid w:val="00493747"/>
    <w:rsid w:val="004A013D"/>
    <w:rsid w:val="004A0650"/>
    <w:rsid w:val="004A4874"/>
    <w:rsid w:val="004A5400"/>
    <w:rsid w:val="004A5786"/>
    <w:rsid w:val="004B5FC5"/>
    <w:rsid w:val="004B61EA"/>
    <w:rsid w:val="004C414E"/>
    <w:rsid w:val="004C4C3B"/>
    <w:rsid w:val="004D14E1"/>
    <w:rsid w:val="004D628D"/>
    <w:rsid w:val="004D64E8"/>
    <w:rsid w:val="004E0C84"/>
    <w:rsid w:val="004E1F06"/>
    <w:rsid w:val="004F5003"/>
    <w:rsid w:val="005037CF"/>
    <w:rsid w:val="00505BF5"/>
    <w:rsid w:val="00524410"/>
    <w:rsid w:val="00526749"/>
    <w:rsid w:val="00541C60"/>
    <w:rsid w:val="005466EA"/>
    <w:rsid w:val="00547C04"/>
    <w:rsid w:val="00551C52"/>
    <w:rsid w:val="005540DA"/>
    <w:rsid w:val="00555AE6"/>
    <w:rsid w:val="005567FE"/>
    <w:rsid w:val="005605F5"/>
    <w:rsid w:val="005623F8"/>
    <w:rsid w:val="00564EFD"/>
    <w:rsid w:val="00567BED"/>
    <w:rsid w:val="00570126"/>
    <w:rsid w:val="00574A2D"/>
    <w:rsid w:val="00583E39"/>
    <w:rsid w:val="00585692"/>
    <w:rsid w:val="0058780A"/>
    <w:rsid w:val="00596771"/>
    <w:rsid w:val="005A237A"/>
    <w:rsid w:val="005A364B"/>
    <w:rsid w:val="005A4409"/>
    <w:rsid w:val="005B3D7D"/>
    <w:rsid w:val="005B5372"/>
    <w:rsid w:val="005C309F"/>
    <w:rsid w:val="005C64AA"/>
    <w:rsid w:val="005D07FE"/>
    <w:rsid w:val="005E2817"/>
    <w:rsid w:val="005E6A58"/>
    <w:rsid w:val="005F1887"/>
    <w:rsid w:val="00607CBF"/>
    <w:rsid w:val="00613E74"/>
    <w:rsid w:val="006147AA"/>
    <w:rsid w:val="00616E02"/>
    <w:rsid w:val="00617B84"/>
    <w:rsid w:val="00620CE7"/>
    <w:rsid w:val="00621800"/>
    <w:rsid w:val="0063029A"/>
    <w:rsid w:val="006468C2"/>
    <w:rsid w:val="00654CDA"/>
    <w:rsid w:val="00663C7D"/>
    <w:rsid w:val="00665EAD"/>
    <w:rsid w:val="006704CA"/>
    <w:rsid w:val="006733D6"/>
    <w:rsid w:val="00681FE2"/>
    <w:rsid w:val="006853F6"/>
    <w:rsid w:val="00686348"/>
    <w:rsid w:val="006A0413"/>
    <w:rsid w:val="006B7374"/>
    <w:rsid w:val="006D38AA"/>
    <w:rsid w:val="006D7406"/>
    <w:rsid w:val="006E0375"/>
    <w:rsid w:val="006E2324"/>
    <w:rsid w:val="006E41AE"/>
    <w:rsid w:val="006E4C6D"/>
    <w:rsid w:val="0070053A"/>
    <w:rsid w:val="0070265B"/>
    <w:rsid w:val="00703EE2"/>
    <w:rsid w:val="0071010B"/>
    <w:rsid w:val="0071755D"/>
    <w:rsid w:val="00723F85"/>
    <w:rsid w:val="007240D8"/>
    <w:rsid w:val="007277D6"/>
    <w:rsid w:val="00727C28"/>
    <w:rsid w:val="00734B0F"/>
    <w:rsid w:val="00763AB4"/>
    <w:rsid w:val="00765EA0"/>
    <w:rsid w:val="00766270"/>
    <w:rsid w:val="00770EEA"/>
    <w:rsid w:val="00783097"/>
    <w:rsid w:val="00785572"/>
    <w:rsid w:val="00785FEB"/>
    <w:rsid w:val="00790F67"/>
    <w:rsid w:val="007975D6"/>
    <w:rsid w:val="007A2659"/>
    <w:rsid w:val="007A3FC0"/>
    <w:rsid w:val="007B4313"/>
    <w:rsid w:val="007D0B9F"/>
    <w:rsid w:val="007D1A13"/>
    <w:rsid w:val="007D3CDE"/>
    <w:rsid w:val="007D5E95"/>
    <w:rsid w:val="007E6483"/>
    <w:rsid w:val="007F2892"/>
    <w:rsid w:val="007F5629"/>
    <w:rsid w:val="008015A2"/>
    <w:rsid w:val="008072B9"/>
    <w:rsid w:val="0081586F"/>
    <w:rsid w:val="0082099C"/>
    <w:rsid w:val="00837138"/>
    <w:rsid w:val="0084092B"/>
    <w:rsid w:val="00841DE1"/>
    <w:rsid w:val="0086069C"/>
    <w:rsid w:val="008652CE"/>
    <w:rsid w:val="0088031E"/>
    <w:rsid w:val="00880C93"/>
    <w:rsid w:val="00890B72"/>
    <w:rsid w:val="00895C7B"/>
    <w:rsid w:val="00897C86"/>
    <w:rsid w:val="008A07EB"/>
    <w:rsid w:val="008A6FFD"/>
    <w:rsid w:val="008B327A"/>
    <w:rsid w:val="008B49A4"/>
    <w:rsid w:val="008C5C23"/>
    <w:rsid w:val="008D5D16"/>
    <w:rsid w:val="008E0133"/>
    <w:rsid w:val="008F2434"/>
    <w:rsid w:val="008F3901"/>
    <w:rsid w:val="008F6747"/>
    <w:rsid w:val="0090280D"/>
    <w:rsid w:val="00906820"/>
    <w:rsid w:val="0090759A"/>
    <w:rsid w:val="00914F36"/>
    <w:rsid w:val="009223D7"/>
    <w:rsid w:val="00926D24"/>
    <w:rsid w:val="0094017B"/>
    <w:rsid w:val="009462D1"/>
    <w:rsid w:val="00950012"/>
    <w:rsid w:val="00970547"/>
    <w:rsid w:val="00974429"/>
    <w:rsid w:val="00986AFA"/>
    <w:rsid w:val="009B4164"/>
    <w:rsid w:val="009B7E82"/>
    <w:rsid w:val="009C00ED"/>
    <w:rsid w:val="009C31F9"/>
    <w:rsid w:val="009C6D00"/>
    <w:rsid w:val="009D1651"/>
    <w:rsid w:val="009D20A8"/>
    <w:rsid w:val="009D222F"/>
    <w:rsid w:val="009E59E0"/>
    <w:rsid w:val="009F40B2"/>
    <w:rsid w:val="009F5CC1"/>
    <w:rsid w:val="00A06087"/>
    <w:rsid w:val="00A11706"/>
    <w:rsid w:val="00A25948"/>
    <w:rsid w:val="00A3218F"/>
    <w:rsid w:val="00A41060"/>
    <w:rsid w:val="00A6525A"/>
    <w:rsid w:val="00A767F8"/>
    <w:rsid w:val="00A813F5"/>
    <w:rsid w:val="00A83B54"/>
    <w:rsid w:val="00A91611"/>
    <w:rsid w:val="00A93FB8"/>
    <w:rsid w:val="00A9604B"/>
    <w:rsid w:val="00AA093B"/>
    <w:rsid w:val="00AB0F23"/>
    <w:rsid w:val="00AC0F45"/>
    <w:rsid w:val="00AC4512"/>
    <w:rsid w:val="00AC6A10"/>
    <w:rsid w:val="00AD18F2"/>
    <w:rsid w:val="00AD3A54"/>
    <w:rsid w:val="00AD67E0"/>
    <w:rsid w:val="00AD6EB0"/>
    <w:rsid w:val="00AE4F36"/>
    <w:rsid w:val="00AF2B64"/>
    <w:rsid w:val="00B04508"/>
    <w:rsid w:val="00B128EC"/>
    <w:rsid w:val="00B15DBD"/>
    <w:rsid w:val="00B227B4"/>
    <w:rsid w:val="00B24D24"/>
    <w:rsid w:val="00B452C8"/>
    <w:rsid w:val="00B46551"/>
    <w:rsid w:val="00B474C0"/>
    <w:rsid w:val="00B51895"/>
    <w:rsid w:val="00B51B05"/>
    <w:rsid w:val="00B6197B"/>
    <w:rsid w:val="00B61DB7"/>
    <w:rsid w:val="00B6229D"/>
    <w:rsid w:val="00B64191"/>
    <w:rsid w:val="00B67857"/>
    <w:rsid w:val="00B74B43"/>
    <w:rsid w:val="00B817C1"/>
    <w:rsid w:val="00BA4BAC"/>
    <w:rsid w:val="00BB00EA"/>
    <w:rsid w:val="00BB3271"/>
    <w:rsid w:val="00BB5361"/>
    <w:rsid w:val="00BB72B2"/>
    <w:rsid w:val="00BB7C85"/>
    <w:rsid w:val="00BC04FA"/>
    <w:rsid w:val="00BC2AED"/>
    <w:rsid w:val="00BC2BD4"/>
    <w:rsid w:val="00BC381C"/>
    <w:rsid w:val="00BC7EFF"/>
    <w:rsid w:val="00BD06AA"/>
    <w:rsid w:val="00BD1975"/>
    <w:rsid w:val="00BD632C"/>
    <w:rsid w:val="00BE19BB"/>
    <w:rsid w:val="00BE2141"/>
    <w:rsid w:val="00BE2EEC"/>
    <w:rsid w:val="00C21E27"/>
    <w:rsid w:val="00C3342C"/>
    <w:rsid w:val="00C35A3F"/>
    <w:rsid w:val="00C37E03"/>
    <w:rsid w:val="00C420AA"/>
    <w:rsid w:val="00C4560C"/>
    <w:rsid w:val="00C52767"/>
    <w:rsid w:val="00C5784F"/>
    <w:rsid w:val="00C60529"/>
    <w:rsid w:val="00C6527C"/>
    <w:rsid w:val="00C70695"/>
    <w:rsid w:val="00C7323B"/>
    <w:rsid w:val="00C74CAF"/>
    <w:rsid w:val="00C77579"/>
    <w:rsid w:val="00C82B1E"/>
    <w:rsid w:val="00C870A4"/>
    <w:rsid w:val="00C87A0A"/>
    <w:rsid w:val="00C92191"/>
    <w:rsid w:val="00C92480"/>
    <w:rsid w:val="00C93C3E"/>
    <w:rsid w:val="00C96FB4"/>
    <w:rsid w:val="00CA25C1"/>
    <w:rsid w:val="00CA7DE6"/>
    <w:rsid w:val="00CC2509"/>
    <w:rsid w:val="00CC4F89"/>
    <w:rsid w:val="00CE2584"/>
    <w:rsid w:val="00CE2A34"/>
    <w:rsid w:val="00CE449A"/>
    <w:rsid w:val="00CE7846"/>
    <w:rsid w:val="00CF009F"/>
    <w:rsid w:val="00D04FF8"/>
    <w:rsid w:val="00D061EA"/>
    <w:rsid w:val="00D07EEB"/>
    <w:rsid w:val="00D12A8E"/>
    <w:rsid w:val="00D1373E"/>
    <w:rsid w:val="00D17A57"/>
    <w:rsid w:val="00D208A9"/>
    <w:rsid w:val="00D21FE6"/>
    <w:rsid w:val="00D2337F"/>
    <w:rsid w:val="00D25A21"/>
    <w:rsid w:val="00D3437B"/>
    <w:rsid w:val="00D44708"/>
    <w:rsid w:val="00D474C0"/>
    <w:rsid w:val="00D50572"/>
    <w:rsid w:val="00D614C2"/>
    <w:rsid w:val="00D66D1B"/>
    <w:rsid w:val="00D70C5A"/>
    <w:rsid w:val="00D73866"/>
    <w:rsid w:val="00D75095"/>
    <w:rsid w:val="00D75B47"/>
    <w:rsid w:val="00D75DB5"/>
    <w:rsid w:val="00D7744A"/>
    <w:rsid w:val="00D86530"/>
    <w:rsid w:val="00D93DEF"/>
    <w:rsid w:val="00D9764A"/>
    <w:rsid w:val="00DA33A4"/>
    <w:rsid w:val="00DC1AE5"/>
    <w:rsid w:val="00DC294F"/>
    <w:rsid w:val="00DD741E"/>
    <w:rsid w:val="00DE064A"/>
    <w:rsid w:val="00DE3EBA"/>
    <w:rsid w:val="00DF044D"/>
    <w:rsid w:val="00DF13D3"/>
    <w:rsid w:val="00DF5D62"/>
    <w:rsid w:val="00E107CD"/>
    <w:rsid w:val="00E159D6"/>
    <w:rsid w:val="00E2281D"/>
    <w:rsid w:val="00E24272"/>
    <w:rsid w:val="00E33B42"/>
    <w:rsid w:val="00E374CA"/>
    <w:rsid w:val="00E426A8"/>
    <w:rsid w:val="00E46315"/>
    <w:rsid w:val="00E50E90"/>
    <w:rsid w:val="00E510BA"/>
    <w:rsid w:val="00E522F3"/>
    <w:rsid w:val="00E61E87"/>
    <w:rsid w:val="00E64EDC"/>
    <w:rsid w:val="00E671E0"/>
    <w:rsid w:val="00E70230"/>
    <w:rsid w:val="00E74032"/>
    <w:rsid w:val="00E74600"/>
    <w:rsid w:val="00EB3BE2"/>
    <w:rsid w:val="00EC394C"/>
    <w:rsid w:val="00EC3D61"/>
    <w:rsid w:val="00EC64CD"/>
    <w:rsid w:val="00ED41D8"/>
    <w:rsid w:val="00EE05D2"/>
    <w:rsid w:val="00EE1419"/>
    <w:rsid w:val="00EE1909"/>
    <w:rsid w:val="00EE5C34"/>
    <w:rsid w:val="00EF19C0"/>
    <w:rsid w:val="00EF2ACA"/>
    <w:rsid w:val="00EF5EEF"/>
    <w:rsid w:val="00EF7854"/>
    <w:rsid w:val="00F04032"/>
    <w:rsid w:val="00F056D9"/>
    <w:rsid w:val="00F05EF6"/>
    <w:rsid w:val="00F10210"/>
    <w:rsid w:val="00F1575A"/>
    <w:rsid w:val="00F158E4"/>
    <w:rsid w:val="00F26AFA"/>
    <w:rsid w:val="00F304E7"/>
    <w:rsid w:val="00F417A2"/>
    <w:rsid w:val="00F46525"/>
    <w:rsid w:val="00F46878"/>
    <w:rsid w:val="00F65592"/>
    <w:rsid w:val="00F76B59"/>
    <w:rsid w:val="00F8176E"/>
    <w:rsid w:val="00F95D43"/>
    <w:rsid w:val="00FA5F10"/>
    <w:rsid w:val="00FB75D7"/>
    <w:rsid w:val="00FC27D6"/>
    <w:rsid w:val="00FD2E7C"/>
    <w:rsid w:val="00FD3490"/>
    <w:rsid w:val="00FD3C97"/>
    <w:rsid w:val="00FD7388"/>
    <w:rsid w:val="00FE54C7"/>
    <w:rsid w:val="00FF131D"/>
    <w:rsid w:val="00FF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BF187"/>
  <w15:docId w15:val="{0AA07021-D4A6-4620-A2C3-91044E03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link w:val="FirstParagraphChar"/>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EndNoteBibliographyTitle">
    <w:name w:val="EndNote Bibliography Title"/>
    <w:basedOn w:val="Normal"/>
    <w:link w:val="EndNoteBibliographyTitleChar"/>
    <w:rsid w:val="008F6747"/>
    <w:pPr>
      <w:spacing w:after="0"/>
      <w:jc w:val="center"/>
    </w:pPr>
    <w:rPr>
      <w:rFonts w:ascii="Aptos" w:hAnsi="Aptos"/>
      <w:noProof/>
    </w:rPr>
  </w:style>
  <w:style w:type="character" w:customStyle="1" w:styleId="BodyTextChar">
    <w:name w:val="Body Text Char"/>
    <w:basedOn w:val="DefaultParagraphFont"/>
    <w:link w:val="BodyText"/>
    <w:rsid w:val="008F6747"/>
  </w:style>
  <w:style w:type="character" w:customStyle="1" w:styleId="FirstParagraphChar">
    <w:name w:val="First Paragraph Char"/>
    <w:basedOn w:val="BodyTextChar"/>
    <w:link w:val="FirstParagraph"/>
    <w:rsid w:val="008F6747"/>
  </w:style>
  <w:style w:type="character" w:customStyle="1" w:styleId="EndNoteBibliographyTitleChar">
    <w:name w:val="EndNote Bibliography Title Char"/>
    <w:basedOn w:val="FirstParagraphChar"/>
    <w:link w:val="EndNoteBibliographyTitle"/>
    <w:rsid w:val="008F6747"/>
    <w:rPr>
      <w:rFonts w:ascii="Aptos" w:hAnsi="Aptos"/>
      <w:noProof/>
    </w:rPr>
  </w:style>
  <w:style w:type="paragraph" w:customStyle="1" w:styleId="EndNoteBibliography">
    <w:name w:val="EndNote Bibliography"/>
    <w:basedOn w:val="Normal"/>
    <w:link w:val="EndNoteBibliographyChar"/>
    <w:rsid w:val="008F6747"/>
    <w:pPr>
      <w:jc w:val="both"/>
    </w:pPr>
    <w:rPr>
      <w:rFonts w:ascii="Aptos" w:hAnsi="Aptos"/>
      <w:noProof/>
    </w:rPr>
  </w:style>
  <w:style w:type="character" w:customStyle="1" w:styleId="EndNoteBibliographyChar">
    <w:name w:val="EndNote Bibliography Char"/>
    <w:basedOn w:val="FirstParagraphChar"/>
    <w:link w:val="EndNoteBibliography"/>
    <w:rsid w:val="008F6747"/>
    <w:rPr>
      <w:rFonts w:ascii="Aptos" w:hAnsi="Aptos"/>
      <w:noProof/>
    </w:rPr>
  </w:style>
  <w:style w:type="paragraph" w:styleId="Header">
    <w:name w:val="header"/>
    <w:basedOn w:val="Normal"/>
    <w:link w:val="HeaderChar"/>
    <w:rsid w:val="00A91611"/>
    <w:pPr>
      <w:tabs>
        <w:tab w:val="center" w:pos="4513"/>
        <w:tab w:val="right" w:pos="9026"/>
      </w:tabs>
      <w:spacing w:after="0"/>
    </w:pPr>
  </w:style>
  <w:style w:type="character" w:customStyle="1" w:styleId="HeaderChar">
    <w:name w:val="Header Char"/>
    <w:basedOn w:val="DefaultParagraphFont"/>
    <w:link w:val="Header"/>
    <w:rsid w:val="00A91611"/>
  </w:style>
  <w:style w:type="paragraph" w:styleId="Footer">
    <w:name w:val="footer"/>
    <w:basedOn w:val="Normal"/>
    <w:link w:val="FooterChar"/>
    <w:uiPriority w:val="99"/>
    <w:rsid w:val="00A91611"/>
    <w:pPr>
      <w:tabs>
        <w:tab w:val="center" w:pos="4513"/>
        <w:tab w:val="right" w:pos="9026"/>
      </w:tabs>
      <w:spacing w:after="0"/>
    </w:pPr>
  </w:style>
  <w:style w:type="character" w:customStyle="1" w:styleId="FooterChar">
    <w:name w:val="Footer Char"/>
    <w:basedOn w:val="DefaultParagraphFont"/>
    <w:link w:val="Footer"/>
    <w:uiPriority w:val="99"/>
    <w:rsid w:val="00A91611"/>
  </w:style>
  <w:style w:type="paragraph" w:styleId="NormalWeb">
    <w:name w:val="Normal (Web)"/>
    <w:basedOn w:val="Normal"/>
    <w:rsid w:val="00897C86"/>
    <w:rPr>
      <w:rFonts w:ascii="Times New Roman" w:hAnsi="Times New Roman" w:cs="Times New Roman"/>
    </w:rPr>
  </w:style>
  <w:style w:type="table" w:styleId="TableGrid">
    <w:name w:val="Table Grid"/>
    <w:basedOn w:val="TableNormal"/>
    <w:rsid w:val="002E77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5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9001</Words>
  <Characters>51312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David Olayemi Alebiosu</dc:creator>
  <cp:keywords/>
  <cp:lastModifiedBy>theaisha1707@gmail.com</cp:lastModifiedBy>
  <cp:revision>7</cp:revision>
  <cp:lastPrinted>2025-10-03T01:37:00Z</cp:lastPrinted>
  <dcterms:created xsi:type="dcterms:W3CDTF">2025-12-16T06:00:00Z</dcterms:created>
  <dcterms:modified xsi:type="dcterms:W3CDTF">2026-04-03T08:42:00Z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691839f4-75bf-4961-9858-4aaa2ed85868</vt:lpwstr>
  </property>
</Properties>
</file>