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E19" w:rsidRDefault="00396AE7">
      <w:pPr>
        <w:pStyle w:val="Heading1"/>
        <w:spacing w:before="0" w:after="0" w:line="360" w:lineRule="auto"/>
        <w:jc w:val="both"/>
      </w:pPr>
      <w:bookmarkStart w:id="0" w:name="_841ononc52fe" w:colFirst="0" w:colLast="0"/>
      <w:bookmarkEnd w:id="0"/>
      <w:r>
        <w:t>Federated Learning for Privacy-Preserving Threat Intelligence Sharing among Organizations</w:t>
      </w:r>
    </w:p>
    <w:p w:rsidR="00CF2E19" w:rsidRDefault="00CF2E19">
      <w:pPr>
        <w:pStyle w:val="Heading2"/>
        <w:spacing w:before="0" w:after="0" w:line="360" w:lineRule="auto"/>
        <w:jc w:val="both"/>
        <w:rPr>
          <w:rFonts w:ascii="Times New Roman" w:eastAsia="Times New Roman" w:hAnsi="Times New Roman" w:cs="Times New Roman"/>
          <w:b/>
          <w:bCs/>
          <w:sz w:val="24"/>
          <w:szCs w:val="24"/>
        </w:rPr>
      </w:pPr>
      <w:bookmarkStart w:id="1" w:name="_vn1fcds7s82z" w:colFirst="0" w:colLast="0"/>
      <w:bookmarkEnd w:id="1"/>
    </w:p>
    <w:p w:rsidR="00CF2E19" w:rsidRDefault="00CF2E19">
      <w:bookmarkStart w:id="2" w:name="_kbhpycv1tx0" w:colFirst="0" w:colLast="0"/>
      <w:bookmarkStart w:id="3" w:name="_zgx7kdq3v2fd" w:colFirst="0" w:colLast="0"/>
      <w:bookmarkStart w:id="4" w:name="_uelx8ig12crd" w:colFirst="0" w:colLast="0"/>
      <w:bookmarkStart w:id="5" w:name="_1adv7js2838n" w:colFirst="0" w:colLast="0"/>
      <w:bookmarkStart w:id="6" w:name="_vczd49bl4rif" w:colFirst="0" w:colLast="0"/>
      <w:bookmarkStart w:id="7" w:name="_j6vvlxxvduuw" w:colFirst="0" w:colLast="0"/>
      <w:bookmarkStart w:id="8" w:name="_nowifwkqf9m" w:colFirst="0" w:colLast="0"/>
      <w:bookmarkStart w:id="9" w:name="_yxhvaytahtr8" w:colFirst="0" w:colLast="0"/>
      <w:bookmarkStart w:id="10" w:name="_o0ez60cl4qgu" w:colFirst="0" w:colLast="0"/>
      <w:bookmarkStart w:id="11" w:name="_nf8u98oew9a" w:colFirst="0" w:colLast="0"/>
      <w:bookmarkStart w:id="12" w:name="_wv7kmngdozzm" w:colFirst="0" w:colLast="0"/>
      <w:bookmarkStart w:id="13" w:name="_bup6q133oclm" w:colFirst="0" w:colLast="0"/>
      <w:bookmarkStart w:id="14" w:name="_2rnbq6o6gbx2" w:colFirst="0" w:colLast="0"/>
      <w:bookmarkStart w:id="15" w:name="_GoBack"/>
      <w:bookmarkEnd w:id="2"/>
      <w:bookmarkEnd w:id="3"/>
      <w:bookmarkEnd w:id="4"/>
      <w:bookmarkEnd w:id="5"/>
      <w:bookmarkEnd w:id="6"/>
      <w:bookmarkEnd w:id="7"/>
      <w:bookmarkEnd w:id="8"/>
      <w:bookmarkEnd w:id="9"/>
      <w:bookmarkEnd w:id="10"/>
      <w:bookmarkEnd w:id="11"/>
      <w:bookmarkEnd w:id="12"/>
      <w:bookmarkEnd w:id="13"/>
      <w:bookmarkEnd w:id="14"/>
      <w:bookmarkEnd w:id="15"/>
    </w:p>
    <w:p w:rsidR="00CF2E19" w:rsidRDefault="00396AE7">
      <w:pPr>
        <w:pStyle w:val="Heading2"/>
        <w:spacing w:before="0" w:after="0" w:line="360" w:lineRule="auto"/>
        <w:jc w:val="both"/>
        <w:rPr>
          <w:rFonts w:ascii="Times New Roman" w:eastAsia="Times New Roman" w:hAnsi="Times New Roman" w:cs="Times New Roman"/>
          <w:b/>
          <w:bCs/>
          <w:i/>
          <w:iCs/>
          <w:sz w:val="24"/>
          <w:szCs w:val="24"/>
        </w:rPr>
      </w:pPr>
      <w:bookmarkStart w:id="16" w:name="_73xn8ikhnrzf" w:colFirst="0" w:colLast="0"/>
      <w:bookmarkEnd w:id="16"/>
      <w:r>
        <w:rPr>
          <w:rFonts w:ascii="Times New Roman" w:eastAsia="Times New Roman" w:hAnsi="Times New Roman" w:cs="Times New Roman"/>
          <w:b/>
          <w:bCs/>
          <w:i/>
          <w:iCs/>
          <w:sz w:val="24"/>
          <w:szCs w:val="24"/>
        </w:rPr>
        <w:t>Abstract</w:t>
      </w: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Cyber threat intelligence empowers diverse organizations to detect and respond to new and evolving threats proactively. However, issues surrounding privacy and compliance restrictions nonetheless hinder practical implementation. This study explores the ado</w:t>
      </w:r>
      <w:r>
        <w:rPr>
          <w:rFonts w:ascii="Times New Roman" w:eastAsia="Times New Roman" w:hAnsi="Times New Roman" w:cs="Times New Roman"/>
          <w:sz w:val="24"/>
          <w:szCs w:val="24"/>
        </w:rPr>
        <w:t>ption of Federated Learning (FL) as a privacy-preserving alternative to traditional CTI sharing strategies. FL protects data sovereignty and conforms to privacy regulations by enabling multiple participating organizations to collaboratively train threat de</w:t>
      </w:r>
      <w:r>
        <w:rPr>
          <w:rFonts w:ascii="Times New Roman" w:eastAsia="Times New Roman" w:hAnsi="Times New Roman" w:cs="Times New Roman"/>
          <w:sz w:val="24"/>
          <w:szCs w:val="24"/>
        </w:rPr>
        <w:t>tection models together without disclosing sensitive information. The proposed approach promotes confidentiality while preserving threat detection accuracy by incorporating FL with mechanisms such as differential privacy and secure aggregation. This work h</w:t>
      </w:r>
      <w:r>
        <w:rPr>
          <w:rFonts w:ascii="Times New Roman" w:eastAsia="Times New Roman" w:hAnsi="Times New Roman" w:cs="Times New Roman"/>
          <w:sz w:val="24"/>
          <w:szCs w:val="24"/>
        </w:rPr>
        <w:t xml:space="preserve">ighlights a conceptual system design for FL CTI sharing, </w:t>
      </w:r>
      <w:proofErr w:type="spellStart"/>
      <w:r>
        <w:rPr>
          <w:rFonts w:ascii="Times New Roman" w:eastAsia="Times New Roman" w:hAnsi="Times New Roman" w:cs="Times New Roman"/>
          <w:sz w:val="24"/>
          <w:szCs w:val="24"/>
        </w:rPr>
        <w:t>analyzes</w:t>
      </w:r>
      <w:proofErr w:type="spellEnd"/>
      <w:r>
        <w:rPr>
          <w:rFonts w:ascii="Times New Roman" w:eastAsia="Times New Roman" w:hAnsi="Times New Roman" w:cs="Times New Roman"/>
          <w:sz w:val="24"/>
          <w:szCs w:val="24"/>
        </w:rPr>
        <w:t xml:space="preserve"> the trade-offs between accuracy and privacy, and simulates how models can be evaluated for accuracy in a non-IID environment.  The findings reveal that while privacy-preserving mechanisms re</w:t>
      </w:r>
      <w:r>
        <w:rPr>
          <w:rFonts w:ascii="Times New Roman" w:eastAsia="Times New Roman" w:hAnsi="Times New Roman" w:cs="Times New Roman"/>
          <w:sz w:val="24"/>
          <w:szCs w:val="24"/>
        </w:rPr>
        <w:t xml:space="preserve">sult in acceptable performance degradation, personalized federated learning (FL) models enhance per-client accuracy in a multi-data setting. This study contributes a secure, flexible, and compliant approach to collaborative CTI sharing among organizations </w:t>
      </w:r>
      <w:r>
        <w:rPr>
          <w:rFonts w:ascii="Times New Roman" w:eastAsia="Times New Roman" w:hAnsi="Times New Roman" w:cs="Times New Roman"/>
          <w:sz w:val="24"/>
          <w:szCs w:val="24"/>
        </w:rPr>
        <w:t>in diverse industries.</w:t>
      </w:r>
    </w:p>
    <w:p w:rsidR="00CF2E19" w:rsidRDefault="00CF2E19">
      <w:pPr>
        <w:spacing w:line="360" w:lineRule="auto"/>
        <w:jc w:val="both"/>
        <w:rPr>
          <w:rFonts w:ascii="Times New Roman" w:eastAsia="Times New Roman" w:hAnsi="Times New Roman" w:cs="Times New Roman"/>
          <w:sz w:val="24"/>
          <w:szCs w:val="24"/>
        </w:rPr>
      </w:pP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Federated Learning, Threat Intelligence Sharing, Privacy-Preserving, Machine Learning</w:t>
      </w:r>
      <w:proofErr w:type="gramStart"/>
      <w:r>
        <w:rPr>
          <w:rFonts w:ascii="Times New Roman" w:eastAsia="Times New Roman" w:hAnsi="Times New Roman" w:cs="Times New Roman"/>
          <w:sz w:val="24"/>
          <w:szCs w:val="24"/>
        </w:rPr>
        <w:t>,  Non</w:t>
      </w:r>
      <w:proofErr w:type="gramEnd"/>
      <w:r>
        <w:rPr>
          <w:rFonts w:ascii="Times New Roman" w:eastAsia="Times New Roman" w:hAnsi="Times New Roman" w:cs="Times New Roman"/>
          <w:sz w:val="24"/>
          <w:szCs w:val="24"/>
        </w:rPr>
        <w:t>-IID Data</w:t>
      </w: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F2E19" w:rsidRDefault="00396AE7">
      <w:pPr>
        <w:pStyle w:val="Heading2"/>
        <w:keepNext w:val="0"/>
        <w:keepLines w:val="0"/>
        <w:spacing w:before="0" w:after="0" w:line="360" w:lineRule="auto"/>
        <w:jc w:val="both"/>
        <w:rPr>
          <w:rFonts w:ascii="Times New Roman" w:eastAsia="Times New Roman" w:hAnsi="Times New Roman" w:cs="Times New Roman"/>
          <w:b/>
          <w:bCs/>
          <w:sz w:val="24"/>
          <w:szCs w:val="24"/>
        </w:rPr>
      </w:pPr>
      <w:bookmarkStart w:id="17" w:name="_za2zbwdv2gcj" w:colFirst="0" w:colLast="0"/>
      <w:bookmarkEnd w:id="17"/>
      <w:r>
        <w:rPr>
          <w:rFonts w:ascii="Times New Roman" w:eastAsia="Times New Roman" w:hAnsi="Times New Roman" w:cs="Times New Roman"/>
          <w:b/>
          <w:bCs/>
          <w:sz w:val="24"/>
          <w:szCs w:val="24"/>
        </w:rPr>
        <w:t>Introduction</w:t>
      </w:r>
    </w:p>
    <w:p w:rsidR="00CF2E19" w:rsidRDefault="00396AE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Cyber Threat Intelligence refers to the collection, analysis, and dissemination of information related to </w:t>
      </w:r>
      <w:r>
        <w:rPr>
          <w:rFonts w:ascii="Times New Roman" w:eastAsia="Times New Roman" w:hAnsi="Times New Roman" w:cs="Times New Roman"/>
          <w:sz w:val="24"/>
          <w:szCs w:val="24"/>
        </w:rPr>
        <w:t>existing and potential cyber threats. It encompasses information about attack vectors, vulnerabilities, threat actors, Indicators of Compromise (IOCs), and remediation techniques. The primary objective of CTI activities is to enhance the security posture o</w:t>
      </w:r>
      <w:r>
        <w:rPr>
          <w:rFonts w:ascii="Times New Roman" w:eastAsia="Times New Roman" w:hAnsi="Times New Roman" w:cs="Times New Roman"/>
          <w:sz w:val="24"/>
          <w:szCs w:val="24"/>
        </w:rPr>
        <w:t>f organizations by equipping them to detect, respond to, and predict cyber threats more effectively. Subject to the kind of threat data and the audience being addressed, CTI can be designated as tactical, strategic, operational, or technical.</w:t>
      </w:r>
    </w:p>
    <w:p w:rsidR="00CF2E19" w:rsidRDefault="00396AE7">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Cyber threat </w:t>
      </w:r>
      <w:r>
        <w:rPr>
          <w:rFonts w:ascii="Times New Roman" w:eastAsia="Times New Roman" w:hAnsi="Times New Roman" w:cs="Times New Roman"/>
          <w:sz w:val="24"/>
          <w:szCs w:val="24"/>
        </w:rPr>
        <w:t xml:space="preserve">intelligence sharing across organizations has evolved into an invaluable </w:t>
      </w:r>
      <w:proofErr w:type="spellStart"/>
      <w:r>
        <w:rPr>
          <w:rFonts w:ascii="Times New Roman" w:eastAsia="Times New Roman" w:hAnsi="Times New Roman" w:cs="Times New Roman"/>
          <w:sz w:val="24"/>
          <w:szCs w:val="24"/>
        </w:rPr>
        <w:t>defense</w:t>
      </w:r>
      <w:proofErr w:type="spellEnd"/>
      <w:r>
        <w:rPr>
          <w:rFonts w:ascii="Times New Roman" w:eastAsia="Times New Roman" w:hAnsi="Times New Roman" w:cs="Times New Roman"/>
          <w:sz w:val="24"/>
          <w:szCs w:val="24"/>
        </w:rPr>
        <w:t xml:space="preserve"> mechanism in today's multifaceted threat landscape. Organizations can detect and combat threats more effectively when they collaborate to exchange information about threats, r</w:t>
      </w:r>
      <w:r>
        <w:rPr>
          <w:rFonts w:ascii="Times New Roman" w:eastAsia="Times New Roman" w:hAnsi="Times New Roman" w:cs="Times New Roman"/>
          <w:sz w:val="24"/>
          <w:szCs w:val="24"/>
        </w:rPr>
        <w:t>ather than working independently.  Shared intelligence fosters broader situational awareness, enabling rapid incident detection and response, identifies threat patterns across various sectors, and accelerates threat detection (</w:t>
      </w:r>
      <w:proofErr w:type="spellStart"/>
      <w:r>
        <w:rPr>
          <w:rFonts w:ascii="Times New Roman" w:eastAsia="Times New Roman" w:hAnsi="Times New Roman" w:cs="Times New Roman"/>
          <w:sz w:val="24"/>
          <w:szCs w:val="24"/>
        </w:rPr>
        <w:t>Alaeifar</w:t>
      </w:r>
      <w:proofErr w:type="spellEnd"/>
      <w:r>
        <w:rPr>
          <w:rFonts w:ascii="Times New Roman" w:eastAsia="Times New Roman" w:hAnsi="Times New Roman" w:cs="Times New Roman"/>
          <w:sz w:val="24"/>
          <w:szCs w:val="24"/>
        </w:rPr>
        <w:t xml:space="preserve"> et al., 2023). </w:t>
      </w:r>
    </w:p>
    <w:p w:rsidR="00CF2E19" w:rsidRDefault="00396AE7">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Neve</w:t>
      </w:r>
      <w:r>
        <w:rPr>
          <w:rFonts w:ascii="Times New Roman" w:eastAsia="Times New Roman" w:hAnsi="Times New Roman" w:cs="Times New Roman"/>
          <w:sz w:val="24"/>
          <w:szCs w:val="24"/>
        </w:rPr>
        <w:t>rtheless, cyber threat intelligence sharing remains limited in practice due to several significant barriers, despite its apparent benefits. Among the primary challenges is the conflict between collaboration and data privacy. Sharing intelligence may uninte</w:t>
      </w:r>
      <w:r>
        <w:rPr>
          <w:rFonts w:ascii="Times New Roman" w:eastAsia="Times New Roman" w:hAnsi="Times New Roman" w:cs="Times New Roman"/>
          <w:sz w:val="24"/>
          <w:szCs w:val="24"/>
        </w:rPr>
        <w:t>ntionally disclose confidential, private details, including client information, vulnerabilities in internal systems, risks that can lead to reputational damage, or intellectual property data. Data protection laws, including the NDPR, GDPR, HIPAA, and other</w:t>
      </w:r>
      <w:r>
        <w:rPr>
          <w:rFonts w:ascii="Times New Roman" w:eastAsia="Times New Roman" w:hAnsi="Times New Roman" w:cs="Times New Roman"/>
          <w:sz w:val="24"/>
          <w:szCs w:val="24"/>
        </w:rPr>
        <w:t>s, impose strict restrictions on the exchange of certain types of data and carry legal and regulatory sanctions for defaulters (</w:t>
      </w:r>
      <w:proofErr w:type="spellStart"/>
      <w:r>
        <w:rPr>
          <w:rFonts w:ascii="Times New Roman" w:eastAsia="Times New Roman" w:hAnsi="Times New Roman" w:cs="Times New Roman"/>
          <w:sz w:val="24"/>
          <w:szCs w:val="24"/>
        </w:rPr>
        <w:t>Trocoso-Pastoriza</w:t>
      </w:r>
      <w:proofErr w:type="spellEnd"/>
      <w:r>
        <w:rPr>
          <w:rFonts w:ascii="Times New Roman" w:eastAsia="Times New Roman" w:hAnsi="Times New Roman" w:cs="Times New Roman"/>
          <w:sz w:val="24"/>
          <w:szCs w:val="24"/>
        </w:rPr>
        <w:t xml:space="preserve"> et al., 2022; Dash et al., 2022; Nigeria Data Protection Regulation, 2019). </w:t>
      </w:r>
    </w:p>
    <w:p w:rsidR="00CF2E19" w:rsidRDefault="00396AE7">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investigates how Feder</w:t>
      </w:r>
      <w:r>
        <w:rPr>
          <w:rFonts w:ascii="Times New Roman" w:eastAsia="Times New Roman" w:hAnsi="Times New Roman" w:cs="Times New Roman"/>
          <w:sz w:val="24"/>
          <w:szCs w:val="24"/>
        </w:rPr>
        <w:t xml:space="preserve">ated Learning (FL) can mitigate the need for collaborative </w:t>
      </w:r>
      <w:proofErr w:type="spellStart"/>
      <w:r>
        <w:rPr>
          <w:rFonts w:ascii="Times New Roman" w:eastAsia="Times New Roman" w:hAnsi="Times New Roman" w:cs="Times New Roman"/>
          <w:sz w:val="24"/>
          <w:szCs w:val="24"/>
        </w:rPr>
        <w:t>cybersecurity</w:t>
      </w:r>
      <w:proofErr w:type="spellEnd"/>
      <w:r>
        <w:rPr>
          <w:rFonts w:ascii="Times New Roman" w:eastAsia="Times New Roman" w:hAnsi="Times New Roman" w:cs="Times New Roman"/>
          <w:sz w:val="24"/>
          <w:szCs w:val="24"/>
        </w:rPr>
        <w:t xml:space="preserve"> activities and data security requirements by implementing measures such as differential privacy and secure aggregation.  Furthermore, it raises a key question: Does Federated learning</w:t>
      </w:r>
      <w:r>
        <w:rPr>
          <w:rFonts w:ascii="Times New Roman" w:eastAsia="Times New Roman" w:hAnsi="Times New Roman" w:cs="Times New Roman"/>
          <w:sz w:val="24"/>
          <w:szCs w:val="24"/>
        </w:rPr>
        <w:t xml:space="preserve"> offer a reliable and efficient alternative to traditional CTI sharing methods? Within this context, this study contributes to the </w:t>
      </w:r>
      <w:proofErr w:type="spellStart"/>
      <w:r>
        <w:rPr>
          <w:rFonts w:ascii="Times New Roman" w:eastAsia="Times New Roman" w:hAnsi="Times New Roman" w:cs="Times New Roman"/>
          <w:sz w:val="24"/>
          <w:szCs w:val="24"/>
        </w:rPr>
        <w:t>ongoing</w:t>
      </w:r>
      <w:proofErr w:type="spellEnd"/>
      <w:r>
        <w:rPr>
          <w:rFonts w:ascii="Times New Roman" w:eastAsia="Times New Roman" w:hAnsi="Times New Roman" w:cs="Times New Roman"/>
          <w:sz w:val="24"/>
          <w:szCs w:val="24"/>
        </w:rPr>
        <w:t xml:space="preserve"> efforts to mitigate the limitations between collaborative </w:t>
      </w:r>
      <w:proofErr w:type="spellStart"/>
      <w:r>
        <w:rPr>
          <w:rFonts w:ascii="Times New Roman" w:eastAsia="Times New Roman" w:hAnsi="Times New Roman" w:cs="Times New Roman"/>
          <w:sz w:val="24"/>
          <w:szCs w:val="24"/>
        </w:rPr>
        <w:t>cybersecurity</w:t>
      </w:r>
      <w:proofErr w:type="spellEnd"/>
      <w:r>
        <w:rPr>
          <w:rFonts w:ascii="Times New Roman" w:eastAsia="Times New Roman" w:hAnsi="Times New Roman" w:cs="Times New Roman"/>
          <w:sz w:val="24"/>
          <w:szCs w:val="24"/>
        </w:rPr>
        <w:t xml:space="preserve"> and compliance needs.</w:t>
      </w:r>
    </w:p>
    <w:p w:rsidR="00CF2E19" w:rsidRDefault="00396AE7">
      <w:pPr>
        <w:pStyle w:val="Heading2"/>
        <w:keepNext w:val="0"/>
        <w:keepLines w:val="0"/>
        <w:spacing w:before="240" w:after="40" w:line="360" w:lineRule="auto"/>
        <w:jc w:val="both"/>
        <w:rPr>
          <w:rFonts w:ascii="Times New Roman" w:eastAsia="Times New Roman" w:hAnsi="Times New Roman" w:cs="Times New Roman"/>
          <w:b/>
          <w:bCs/>
          <w:sz w:val="24"/>
          <w:szCs w:val="24"/>
        </w:rPr>
      </w:pPr>
      <w:bookmarkStart w:id="18" w:name="_c7tpsu97qix1" w:colFirst="0" w:colLast="0"/>
      <w:bookmarkEnd w:id="18"/>
      <w:r>
        <w:rPr>
          <w:rFonts w:ascii="Times New Roman" w:eastAsia="Times New Roman" w:hAnsi="Times New Roman" w:cs="Times New Roman"/>
          <w:b/>
          <w:bCs/>
          <w:sz w:val="24"/>
          <w:szCs w:val="24"/>
        </w:rPr>
        <w:t>Background and Motivation</w:t>
      </w: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CTI sharing is crucial in helping organizations proactively build </w:t>
      </w:r>
      <w:proofErr w:type="spellStart"/>
      <w:r>
        <w:rPr>
          <w:rFonts w:ascii="Times New Roman" w:eastAsia="Times New Roman" w:hAnsi="Times New Roman" w:cs="Times New Roman"/>
          <w:sz w:val="24"/>
          <w:szCs w:val="24"/>
        </w:rPr>
        <w:t>defense</w:t>
      </w:r>
      <w:proofErr w:type="spellEnd"/>
      <w:r>
        <w:rPr>
          <w:rFonts w:ascii="Times New Roman" w:eastAsia="Times New Roman" w:hAnsi="Times New Roman" w:cs="Times New Roman"/>
          <w:sz w:val="24"/>
          <w:szCs w:val="24"/>
        </w:rPr>
        <w:t xml:space="preserve"> systems against cyber threats. Nevertheless, despite its generally accepted relevance, the real-world adoption of CTI sharing is still hindered by significa</w:t>
      </w:r>
      <w:r>
        <w:rPr>
          <w:rFonts w:ascii="Times New Roman" w:eastAsia="Times New Roman" w:hAnsi="Times New Roman" w:cs="Times New Roman"/>
          <w:sz w:val="24"/>
          <w:szCs w:val="24"/>
        </w:rPr>
        <w:t>nt challenges, including privacy concerns, compliance implications, a lack of credibility, and a deficiency in standardized structures. To tackle these challenges, recent studies have recommended a range of approaches, including decentralized systems and s</w:t>
      </w:r>
      <w:r>
        <w:rPr>
          <w:rFonts w:ascii="Times New Roman" w:eastAsia="Times New Roman" w:hAnsi="Times New Roman" w:cs="Times New Roman"/>
          <w:sz w:val="24"/>
          <w:szCs w:val="24"/>
        </w:rPr>
        <w:t>tandardized initiatives, as well as privacy-preserving machine learning strategies (</w:t>
      </w:r>
      <w:proofErr w:type="spellStart"/>
      <w:r>
        <w:rPr>
          <w:rFonts w:ascii="Times New Roman" w:eastAsia="Times New Roman" w:hAnsi="Times New Roman" w:cs="Times New Roman"/>
          <w:sz w:val="24"/>
          <w:szCs w:val="24"/>
        </w:rPr>
        <w:t>Sukhabogia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Anusha</w:t>
      </w:r>
      <w:proofErr w:type="spellEnd"/>
      <w:r>
        <w:rPr>
          <w:rFonts w:ascii="Times New Roman" w:eastAsia="Times New Roman" w:hAnsi="Times New Roman" w:cs="Times New Roman"/>
          <w:sz w:val="24"/>
          <w:szCs w:val="24"/>
        </w:rPr>
        <w:t xml:space="preserve">, 2021; Abu et al., 2018).  </w:t>
      </w:r>
    </w:p>
    <w:p w:rsidR="00CF2E19" w:rsidRDefault="00CF2E19">
      <w:pPr>
        <w:spacing w:line="360" w:lineRule="auto"/>
        <w:jc w:val="both"/>
        <w:rPr>
          <w:rFonts w:ascii="Times New Roman" w:eastAsia="Times New Roman" w:hAnsi="Times New Roman" w:cs="Times New Roman"/>
          <w:sz w:val="24"/>
          <w:szCs w:val="24"/>
        </w:rPr>
      </w:pP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primary issue associated with CTI sharing is the wide range of data sources and varying levels of trust that accompany them. Abu et al. (2018) classified CTI into three main groups: </w:t>
      </w:r>
      <w:r>
        <w:rPr>
          <w:rFonts w:ascii="Times New Roman" w:eastAsia="Times New Roman" w:hAnsi="Times New Roman" w:cs="Times New Roman"/>
          <w:sz w:val="24"/>
          <w:szCs w:val="24"/>
        </w:rPr>
        <w:lastRenderedPageBreak/>
        <w:t>internal CTI (SIEM, email, firewall logs, etc.); external CTI (CTI fro</w:t>
      </w:r>
      <w:r>
        <w:rPr>
          <w:rFonts w:ascii="Times New Roman" w:eastAsia="Times New Roman" w:hAnsi="Times New Roman" w:cs="Times New Roman"/>
          <w:sz w:val="24"/>
          <w:szCs w:val="24"/>
        </w:rPr>
        <w:t>m commercial providers or open-source intelligence, etc.); and community-based CTI (CTI from trusted peer-to-peer channels, etc.). Internal CTIs offer higher visibility into threats, whereas external and community CTIs may require additional vetting and ma</w:t>
      </w:r>
      <w:r>
        <w:rPr>
          <w:rFonts w:ascii="Times New Roman" w:eastAsia="Times New Roman" w:hAnsi="Times New Roman" w:cs="Times New Roman"/>
          <w:sz w:val="24"/>
          <w:szCs w:val="24"/>
        </w:rPr>
        <w:t xml:space="preserve">y have quality deficiencies. These issues underscore the necessity of CTI sharing to follow secure, verifiable, and privacy-preserving methods. </w:t>
      </w:r>
    </w:p>
    <w:p w:rsidR="00CF2E19" w:rsidRDefault="00CF2E19">
      <w:pPr>
        <w:spacing w:line="360" w:lineRule="auto"/>
        <w:jc w:val="both"/>
        <w:rPr>
          <w:rFonts w:ascii="Times New Roman" w:eastAsia="Times New Roman" w:hAnsi="Times New Roman" w:cs="Times New Roman"/>
          <w:sz w:val="24"/>
          <w:szCs w:val="24"/>
        </w:rPr>
      </w:pP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collection of CTI sharing standards and systems established to respond to the need for interoperability and </w:t>
      </w:r>
      <w:r>
        <w:rPr>
          <w:rFonts w:ascii="Times New Roman" w:eastAsia="Times New Roman" w:hAnsi="Times New Roman" w:cs="Times New Roman"/>
          <w:sz w:val="24"/>
          <w:szCs w:val="24"/>
        </w:rPr>
        <w:t xml:space="preserve">automation. </w:t>
      </w:r>
      <w:proofErr w:type="spellStart"/>
      <w:r>
        <w:rPr>
          <w:rFonts w:ascii="Times New Roman" w:eastAsia="Times New Roman" w:hAnsi="Times New Roman" w:cs="Times New Roman"/>
          <w:sz w:val="24"/>
          <w:szCs w:val="24"/>
        </w:rPr>
        <w:t>Sukhabogia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Anusha</w:t>
      </w:r>
      <w:proofErr w:type="spellEnd"/>
      <w:r>
        <w:rPr>
          <w:rFonts w:ascii="Times New Roman" w:eastAsia="Times New Roman" w:hAnsi="Times New Roman" w:cs="Times New Roman"/>
          <w:sz w:val="24"/>
          <w:szCs w:val="24"/>
        </w:rPr>
        <w:t xml:space="preserve"> (2021) provided a selection of standards that support the machine-readable exchange of CTI data, including STIX, TAXII, </w:t>
      </w:r>
      <w:proofErr w:type="spellStart"/>
      <w:r>
        <w:rPr>
          <w:rFonts w:ascii="Times New Roman" w:eastAsia="Times New Roman" w:hAnsi="Times New Roman" w:cs="Times New Roman"/>
          <w:sz w:val="24"/>
          <w:szCs w:val="24"/>
        </w:rPr>
        <w:t>OpenIOC</w:t>
      </w:r>
      <w:proofErr w:type="spellEnd"/>
      <w:r>
        <w:rPr>
          <w:rFonts w:ascii="Times New Roman" w:eastAsia="Times New Roman" w:hAnsi="Times New Roman" w:cs="Times New Roman"/>
          <w:sz w:val="24"/>
          <w:szCs w:val="24"/>
        </w:rPr>
        <w:t>, and IODEF. For example, STIX provides a modular format for communicating IOCs, and TAXII is a</w:t>
      </w:r>
      <w:r>
        <w:rPr>
          <w:rFonts w:ascii="Times New Roman" w:eastAsia="Times New Roman" w:hAnsi="Times New Roman" w:cs="Times New Roman"/>
          <w:sz w:val="24"/>
          <w:szCs w:val="24"/>
        </w:rPr>
        <w:t xml:space="preserve"> protocol for conveying STIX information.  Despite their potential, these frameworks often encounter issues with acceptance due to their complexity and the need for integration into multiple environments.</w:t>
      </w:r>
    </w:p>
    <w:p w:rsidR="00CF2E19" w:rsidRDefault="00CF2E19">
      <w:pPr>
        <w:spacing w:line="360" w:lineRule="auto"/>
        <w:jc w:val="both"/>
        <w:rPr>
          <w:rFonts w:ascii="Times New Roman" w:eastAsia="Times New Roman" w:hAnsi="Times New Roman" w:cs="Times New Roman"/>
          <w:sz w:val="24"/>
          <w:szCs w:val="24"/>
        </w:rPr>
      </w:pPr>
    </w:p>
    <w:p w:rsidR="00CF2E19" w:rsidRDefault="00396AE7">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Alaeifar</w:t>
      </w:r>
      <w:proofErr w:type="spellEnd"/>
      <w:r>
        <w:rPr>
          <w:rFonts w:ascii="Times New Roman" w:eastAsia="Times New Roman" w:hAnsi="Times New Roman" w:cs="Times New Roman"/>
          <w:sz w:val="24"/>
          <w:szCs w:val="24"/>
        </w:rPr>
        <w:t xml:space="preserve"> et al. (2023) categorized CTI sharing mec</w:t>
      </w:r>
      <w:r>
        <w:rPr>
          <w:rFonts w:ascii="Times New Roman" w:eastAsia="Times New Roman" w:hAnsi="Times New Roman" w:cs="Times New Roman"/>
          <w:sz w:val="24"/>
          <w:szCs w:val="24"/>
        </w:rPr>
        <w:t xml:space="preserve">hanisms into peer-to-peer, peer-to-repository, and hybrid architectures. Their work underscores the importance of joint models, which support proactive </w:t>
      </w:r>
      <w:proofErr w:type="spellStart"/>
      <w:r>
        <w:rPr>
          <w:rFonts w:ascii="Times New Roman" w:eastAsia="Times New Roman" w:hAnsi="Times New Roman" w:cs="Times New Roman"/>
          <w:sz w:val="24"/>
          <w:szCs w:val="24"/>
        </w:rPr>
        <w:t>defense</w:t>
      </w:r>
      <w:proofErr w:type="spellEnd"/>
      <w:r>
        <w:rPr>
          <w:rFonts w:ascii="Times New Roman" w:eastAsia="Times New Roman" w:hAnsi="Times New Roman" w:cs="Times New Roman"/>
          <w:sz w:val="24"/>
          <w:szCs w:val="24"/>
        </w:rPr>
        <w:t xml:space="preserve">, enhance situational awareness, and facilitate the rapid dissemination of IOCs. The researchers </w:t>
      </w:r>
      <w:r>
        <w:rPr>
          <w:rFonts w:ascii="Times New Roman" w:eastAsia="Times New Roman" w:hAnsi="Times New Roman" w:cs="Times New Roman"/>
          <w:sz w:val="24"/>
          <w:szCs w:val="24"/>
        </w:rPr>
        <w:t>also identified some non-technical barriers, including high implementation costs, a lack of incentives, and concerns about reputational damage. They claim that instruments such as monetary incentives, social endorsements, or more solid platforms for data g</w:t>
      </w:r>
      <w:r>
        <w:rPr>
          <w:rFonts w:ascii="Times New Roman" w:eastAsia="Times New Roman" w:hAnsi="Times New Roman" w:cs="Times New Roman"/>
          <w:sz w:val="24"/>
          <w:szCs w:val="24"/>
        </w:rPr>
        <w:t>overnance can upgrade participation in CIT sharing.</w:t>
      </w:r>
    </w:p>
    <w:p w:rsidR="00CF2E19" w:rsidRDefault="00CF2E19">
      <w:pPr>
        <w:spacing w:line="360" w:lineRule="auto"/>
        <w:jc w:val="both"/>
        <w:rPr>
          <w:rFonts w:ascii="Times New Roman" w:eastAsia="Times New Roman" w:hAnsi="Times New Roman" w:cs="Times New Roman"/>
          <w:sz w:val="24"/>
          <w:szCs w:val="24"/>
        </w:rPr>
      </w:pP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growing potential for automated threat detection, aggregation, and predictive analysis due to the rising intersection of ML in CTI. Consolidating vast volumes of raw data is a requirement for </w:t>
      </w:r>
      <w:r>
        <w:rPr>
          <w:rFonts w:ascii="Times New Roman" w:eastAsia="Times New Roman" w:hAnsi="Times New Roman" w:cs="Times New Roman"/>
          <w:sz w:val="24"/>
          <w:szCs w:val="24"/>
        </w:rPr>
        <w:t>conventional machine learning models, which poses significant privacy concerns. Dash et al. (2022) described FL as a fix that lets organizations collectively train models without releasing their raw data sets. Their work demonstrates how FL adheres to anon</w:t>
      </w:r>
      <w:r>
        <w:rPr>
          <w:rFonts w:ascii="Times New Roman" w:eastAsia="Times New Roman" w:hAnsi="Times New Roman" w:cs="Times New Roman"/>
          <w:sz w:val="24"/>
          <w:szCs w:val="24"/>
        </w:rPr>
        <w:t xml:space="preserve">ymity and data minimization standards, making it ideal for systems that handle sensitive data, such as </w:t>
      </w:r>
      <w:proofErr w:type="spellStart"/>
      <w:r>
        <w:rPr>
          <w:rFonts w:ascii="Times New Roman" w:eastAsia="Times New Roman" w:hAnsi="Times New Roman" w:cs="Times New Roman"/>
          <w:sz w:val="24"/>
          <w:szCs w:val="24"/>
        </w:rPr>
        <w:t>Fintechs</w:t>
      </w:r>
      <w:proofErr w:type="spellEnd"/>
      <w:r>
        <w:rPr>
          <w:rFonts w:ascii="Times New Roman" w:eastAsia="Times New Roman" w:hAnsi="Times New Roman" w:cs="Times New Roman"/>
          <w:sz w:val="24"/>
          <w:szCs w:val="24"/>
        </w:rPr>
        <w:t xml:space="preserve">. </w:t>
      </w:r>
    </w:p>
    <w:p w:rsidR="00CF2E19" w:rsidRDefault="00CF2E19">
      <w:pPr>
        <w:spacing w:line="360" w:lineRule="auto"/>
        <w:jc w:val="both"/>
        <w:rPr>
          <w:rFonts w:ascii="Times New Roman" w:eastAsia="Times New Roman" w:hAnsi="Times New Roman" w:cs="Times New Roman"/>
          <w:sz w:val="24"/>
          <w:szCs w:val="24"/>
        </w:rPr>
      </w:pPr>
    </w:p>
    <w:p w:rsidR="00CF2E19" w:rsidRDefault="00396AE7">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Trocoso-Pastoriza</w:t>
      </w:r>
      <w:proofErr w:type="spellEnd"/>
      <w:r>
        <w:rPr>
          <w:rFonts w:ascii="Times New Roman" w:eastAsia="Times New Roman" w:hAnsi="Times New Roman" w:cs="Times New Roman"/>
          <w:sz w:val="24"/>
          <w:szCs w:val="24"/>
        </w:rPr>
        <w:t xml:space="preserve"> et al. (2022) advanced on this school of thought by offering a federated intelligence sharing platform that features FL wit</w:t>
      </w:r>
      <w:r>
        <w:rPr>
          <w:rFonts w:ascii="Times New Roman" w:eastAsia="Times New Roman" w:hAnsi="Times New Roman" w:cs="Times New Roman"/>
          <w:sz w:val="24"/>
          <w:szCs w:val="24"/>
        </w:rPr>
        <w:t xml:space="preserve">h cryptographic methods like differential privacy (DP), </w:t>
      </w:r>
      <w:proofErr w:type="spellStart"/>
      <w:r>
        <w:rPr>
          <w:rFonts w:ascii="Times New Roman" w:eastAsia="Times New Roman" w:hAnsi="Times New Roman" w:cs="Times New Roman"/>
          <w:sz w:val="24"/>
          <w:szCs w:val="24"/>
        </w:rPr>
        <w:t>homomorphic</w:t>
      </w:r>
      <w:proofErr w:type="spellEnd"/>
      <w:r>
        <w:rPr>
          <w:rFonts w:ascii="Times New Roman" w:eastAsia="Times New Roman" w:hAnsi="Times New Roman" w:cs="Times New Roman"/>
          <w:sz w:val="24"/>
          <w:szCs w:val="24"/>
        </w:rPr>
        <w:t xml:space="preserve"> encryption, and secure multi-party computation (SMC). Their </w:t>
      </w:r>
      <w:r>
        <w:rPr>
          <w:rFonts w:ascii="Times New Roman" w:eastAsia="Times New Roman" w:hAnsi="Times New Roman" w:cs="Times New Roman"/>
          <w:sz w:val="24"/>
          <w:szCs w:val="24"/>
        </w:rPr>
        <w:lastRenderedPageBreak/>
        <w:t xml:space="preserve">methodology grants participating organizations full autonomy over their local data, while allowing them to compute consolidated </w:t>
      </w:r>
      <w:r>
        <w:rPr>
          <w:rFonts w:ascii="Times New Roman" w:eastAsia="Times New Roman" w:hAnsi="Times New Roman" w:cs="Times New Roman"/>
          <w:sz w:val="24"/>
          <w:szCs w:val="24"/>
        </w:rPr>
        <w:t>threat insights. The approach confronts reliability and privacy concerns that plague centralized CTI sharing techniques despite the high degree of computation involved. Their exploration of many scenarios, including sharing MISP event statistics and traini</w:t>
      </w:r>
      <w:r>
        <w:rPr>
          <w:rFonts w:ascii="Times New Roman" w:eastAsia="Times New Roman" w:hAnsi="Times New Roman" w:cs="Times New Roman"/>
          <w:sz w:val="24"/>
          <w:szCs w:val="24"/>
        </w:rPr>
        <w:t xml:space="preserve">ng of </w:t>
      </w:r>
      <w:proofErr w:type="spellStart"/>
      <w:r>
        <w:rPr>
          <w:rFonts w:ascii="Times New Roman" w:eastAsia="Times New Roman" w:hAnsi="Times New Roman" w:cs="Times New Roman"/>
          <w:sz w:val="24"/>
          <w:szCs w:val="24"/>
        </w:rPr>
        <w:t>DDoS</w:t>
      </w:r>
      <w:proofErr w:type="spellEnd"/>
      <w:r>
        <w:rPr>
          <w:rFonts w:ascii="Times New Roman" w:eastAsia="Times New Roman" w:hAnsi="Times New Roman" w:cs="Times New Roman"/>
          <w:sz w:val="24"/>
          <w:szCs w:val="24"/>
        </w:rPr>
        <w:t xml:space="preserve"> detection models, is both practical and efficient. </w:t>
      </w:r>
    </w:p>
    <w:p w:rsidR="00CF2E19" w:rsidRDefault="00CF2E19">
      <w:pPr>
        <w:spacing w:line="360" w:lineRule="auto"/>
        <w:jc w:val="both"/>
        <w:rPr>
          <w:rFonts w:ascii="Times New Roman" w:eastAsia="Times New Roman" w:hAnsi="Times New Roman" w:cs="Times New Roman"/>
          <w:sz w:val="24"/>
          <w:szCs w:val="24"/>
        </w:rPr>
      </w:pPr>
    </w:p>
    <w:p w:rsidR="00CF2E19" w:rsidRDefault="00396AE7">
      <w:pPr>
        <w:pStyle w:val="Heading3"/>
        <w:keepNext w:val="0"/>
        <w:keepLines w:val="0"/>
        <w:spacing w:before="0" w:after="0" w:line="360" w:lineRule="auto"/>
        <w:jc w:val="both"/>
        <w:rPr>
          <w:rFonts w:ascii="Times New Roman" w:eastAsia="Times New Roman" w:hAnsi="Times New Roman" w:cs="Times New Roman"/>
          <w:b/>
          <w:bCs/>
          <w:color w:val="000000"/>
          <w:sz w:val="24"/>
          <w:szCs w:val="24"/>
        </w:rPr>
      </w:pPr>
      <w:bookmarkStart w:id="19" w:name="_j3rl90axfqwk" w:colFirst="0" w:colLast="0"/>
      <w:bookmarkEnd w:id="19"/>
      <w:r>
        <w:rPr>
          <w:rFonts w:ascii="Times New Roman" w:eastAsia="Times New Roman" w:hAnsi="Times New Roman" w:cs="Times New Roman"/>
          <w:b/>
          <w:bCs/>
          <w:color w:val="000000"/>
          <w:sz w:val="24"/>
          <w:szCs w:val="24"/>
        </w:rPr>
        <w:t>Existing Threat Intelligence Sharing Standards</w:t>
      </w:r>
    </w:p>
    <w:p w:rsidR="00CF2E19" w:rsidRDefault="00396AE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proofErr w:type="spellStart"/>
      <w:r>
        <w:rPr>
          <w:rFonts w:ascii="Times New Roman" w:eastAsia="Times New Roman" w:hAnsi="Times New Roman" w:cs="Times New Roman"/>
          <w:sz w:val="24"/>
          <w:szCs w:val="24"/>
        </w:rPr>
        <w:t>cybersecurity</w:t>
      </w:r>
      <w:proofErr w:type="spellEnd"/>
      <w:r>
        <w:rPr>
          <w:rFonts w:ascii="Times New Roman" w:eastAsia="Times New Roman" w:hAnsi="Times New Roman" w:cs="Times New Roman"/>
          <w:sz w:val="24"/>
          <w:szCs w:val="24"/>
        </w:rPr>
        <w:t>, sharing threat intelligence is crucial for organizations to defend against threats effectively. MITRE developed some traditiona</w:t>
      </w:r>
      <w:r>
        <w:rPr>
          <w:rFonts w:ascii="Times New Roman" w:eastAsia="Times New Roman" w:hAnsi="Times New Roman" w:cs="Times New Roman"/>
          <w:sz w:val="24"/>
          <w:szCs w:val="24"/>
        </w:rPr>
        <w:t xml:space="preserve">l threat intelligence sharing standards to strengthen collective </w:t>
      </w:r>
      <w:proofErr w:type="spellStart"/>
      <w:r>
        <w:rPr>
          <w:rFonts w:ascii="Times New Roman" w:eastAsia="Times New Roman" w:hAnsi="Times New Roman" w:cs="Times New Roman"/>
          <w:sz w:val="24"/>
          <w:szCs w:val="24"/>
        </w:rPr>
        <w:t>defense</w:t>
      </w:r>
      <w:proofErr w:type="spellEnd"/>
      <w:r>
        <w:rPr>
          <w:rFonts w:ascii="Times New Roman" w:eastAsia="Times New Roman" w:hAnsi="Times New Roman" w:cs="Times New Roman"/>
          <w:sz w:val="24"/>
          <w:szCs w:val="24"/>
        </w:rPr>
        <w:t xml:space="preserve"> capacities and ease the dissemination of security-related intelligence (</w:t>
      </w:r>
      <w:proofErr w:type="spellStart"/>
      <w:r>
        <w:rPr>
          <w:rFonts w:ascii="Times New Roman" w:eastAsia="Times New Roman" w:hAnsi="Times New Roman" w:cs="Times New Roman"/>
          <w:sz w:val="24"/>
          <w:szCs w:val="24"/>
        </w:rPr>
        <w:t>Mavroeidis</w:t>
      </w:r>
      <w:proofErr w:type="spellEnd"/>
      <w:r>
        <w:rPr>
          <w:rFonts w:ascii="Times New Roman" w:eastAsia="Times New Roman" w:hAnsi="Times New Roman" w:cs="Times New Roman"/>
          <w:sz w:val="24"/>
          <w:szCs w:val="24"/>
        </w:rPr>
        <w:t xml:space="preserve"> et al., 2020). Structured Threat Information Expression (</w:t>
      </w:r>
      <w:r>
        <w:rPr>
          <w:rFonts w:ascii="Times New Roman" w:eastAsia="Times New Roman" w:hAnsi="Times New Roman" w:cs="Times New Roman"/>
          <w:b/>
          <w:bCs/>
          <w:sz w:val="24"/>
          <w:szCs w:val="24"/>
        </w:rPr>
        <w:t>STIX</w:t>
      </w:r>
      <w:r>
        <w:rPr>
          <w:rFonts w:ascii="Times New Roman" w:eastAsia="Times New Roman" w:hAnsi="Times New Roman" w:cs="Times New Roman"/>
          <w:sz w:val="24"/>
          <w:szCs w:val="24"/>
        </w:rPr>
        <w:t xml:space="preserve">), Cyber Observable </w:t>
      </w:r>
      <w:proofErr w:type="spellStart"/>
      <w:r>
        <w:rPr>
          <w:rFonts w:ascii="Times New Roman" w:eastAsia="Times New Roman" w:hAnsi="Times New Roman" w:cs="Times New Roman"/>
          <w:sz w:val="24"/>
          <w:szCs w:val="24"/>
        </w:rPr>
        <w:t>eXpression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CybOX</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Trusted Automated Exchange of Indicator Information (</w:t>
      </w:r>
      <w:r>
        <w:rPr>
          <w:rFonts w:ascii="Times New Roman" w:eastAsia="Times New Roman" w:hAnsi="Times New Roman" w:cs="Times New Roman"/>
          <w:b/>
          <w:bCs/>
          <w:sz w:val="24"/>
          <w:szCs w:val="24"/>
        </w:rPr>
        <w:t>TAXII</w:t>
      </w:r>
      <w:r>
        <w:rPr>
          <w:rFonts w:ascii="Times New Roman" w:eastAsia="Times New Roman" w:hAnsi="Times New Roman" w:cs="Times New Roman"/>
          <w:sz w:val="24"/>
          <w:szCs w:val="24"/>
        </w:rPr>
        <w:t>) are some of the extensively used standards in threat intelligence sharing. Organizations adopt these standards based on their individual needs. Similarly, the U.S. federal government initiate</w:t>
      </w:r>
      <w:r>
        <w:rPr>
          <w:rFonts w:ascii="Times New Roman" w:eastAsia="Times New Roman" w:hAnsi="Times New Roman" w:cs="Times New Roman"/>
          <w:sz w:val="24"/>
          <w:szCs w:val="24"/>
        </w:rPr>
        <w:t xml:space="preserve">d Information Sharing and Analysis </w:t>
      </w:r>
      <w:proofErr w:type="spellStart"/>
      <w:r>
        <w:rPr>
          <w:rFonts w:ascii="Times New Roman" w:eastAsia="Times New Roman" w:hAnsi="Times New Roman" w:cs="Times New Roman"/>
          <w:sz w:val="24"/>
          <w:szCs w:val="24"/>
        </w:rPr>
        <w:t>Centers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(ISACs)</w:t>
      </w:r>
      <w:r>
        <w:rPr>
          <w:rFonts w:ascii="Times New Roman" w:eastAsia="Times New Roman" w:hAnsi="Times New Roman" w:cs="Times New Roman"/>
          <w:sz w:val="24"/>
          <w:szCs w:val="24"/>
        </w:rPr>
        <w:t>. Although ISAC is not a standard per se, it equally serves as a viable mechanism for sharing cyber threat intelligence within specific industry sectors.</w:t>
      </w:r>
    </w:p>
    <w:p w:rsidR="00CF2E19" w:rsidRDefault="00396AE7">
      <w:pPr>
        <w:pStyle w:val="Heading4"/>
        <w:numPr>
          <w:ilvl w:val="0"/>
          <w:numId w:val="13"/>
        </w:numPr>
        <w:spacing w:after="0" w:line="360" w:lineRule="auto"/>
        <w:jc w:val="both"/>
        <w:rPr>
          <w:rFonts w:ascii="Times New Roman" w:eastAsia="Times New Roman" w:hAnsi="Times New Roman" w:cs="Times New Roman"/>
          <w:b/>
          <w:bCs/>
          <w:color w:val="000000"/>
        </w:rPr>
      </w:pPr>
      <w:bookmarkStart w:id="20" w:name="_kg31rf7zfla3" w:colFirst="0" w:colLast="0"/>
      <w:bookmarkEnd w:id="20"/>
      <w:r>
        <w:rPr>
          <w:rFonts w:ascii="Times New Roman" w:eastAsia="Times New Roman" w:hAnsi="Times New Roman" w:cs="Times New Roman"/>
          <w:b/>
          <w:bCs/>
          <w:color w:val="000000"/>
        </w:rPr>
        <w:t>Structured Threat Information Expression (STIX)</w:t>
      </w:r>
    </w:p>
    <w:p w:rsidR="00CF2E19" w:rsidRDefault="00396AE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STIX</w:t>
      </w:r>
      <w:r>
        <w:rPr>
          <w:rFonts w:ascii="Times New Roman" w:eastAsia="Times New Roman" w:hAnsi="Times New Roman" w:cs="Times New Roman"/>
          <w:sz w:val="24"/>
          <w:szCs w:val="24"/>
        </w:rPr>
        <w:t xml:space="preserve"> is a standardized language for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and communicating CTI. It functions as a guide for reporting threat-related information, including attack trends, Indicators of Compromise (</w:t>
      </w:r>
      <w:proofErr w:type="spellStart"/>
      <w:r>
        <w:rPr>
          <w:rFonts w:ascii="Times New Roman" w:eastAsia="Times New Roman" w:hAnsi="Times New Roman" w:cs="Times New Roman"/>
          <w:sz w:val="24"/>
          <w:szCs w:val="24"/>
        </w:rPr>
        <w:t>IoCs</w:t>
      </w:r>
      <w:proofErr w:type="spellEnd"/>
      <w:r>
        <w:rPr>
          <w:rFonts w:ascii="Times New Roman" w:eastAsia="Times New Roman" w:hAnsi="Times New Roman" w:cs="Times New Roman"/>
          <w:sz w:val="24"/>
          <w:szCs w:val="24"/>
        </w:rPr>
        <w:t>), adversary profiles, and their tactics, techniques, and procedures (</w:t>
      </w:r>
      <w:r>
        <w:rPr>
          <w:rFonts w:ascii="Times New Roman" w:eastAsia="Times New Roman" w:hAnsi="Times New Roman" w:cs="Times New Roman"/>
          <w:sz w:val="24"/>
          <w:szCs w:val="24"/>
        </w:rPr>
        <w:t xml:space="preserve">TTPs). With STIX, organizations can transmit threat data in a machine-readable format, enabling the rapid automation of analysis, response, and the exchange of CTI. </w:t>
      </w:r>
    </w:p>
    <w:p w:rsidR="00CF2E19" w:rsidRDefault="00396AE7">
      <w:pPr>
        <w:pStyle w:val="Heading4"/>
        <w:numPr>
          <w:ilvl w:val="0"/>
          <w:numId w:val="14"/>
        </w:numPr>
        <w:spacing w:after="0" w:line="360" w:lineRule="auto"/>
        <w:jc w:val="both"/>
        <w:rPr>
          <w:rFonts w:ascii="Times New Roman" w:eastAsia="Times New Roman" w:hAnsi="Times New Roman" w:cs="Times New Roman"/>
          <w:b/>
          <w:bCs/>
          <w:color w:val="000000"/>
        </w:rPr>
      </w:pPr>
      <w:bookmarkStart w:id="21" w:name="_q6ulws2cdp59" w:colFirst="0" w:colLast="0"/>
      <w:bookmarkEnd w:id="21"/>
      <w:r>
        <w:rPr>
          <w:rFonts w:ascii="Times New Roman" w:eastAsia="Times New Roman" w:hAnsi="Times New Roman" w:cs="Times New Roman"/>
          <w:b/>
          <w:bCs/>
          <w:color w:val="000000"/>
        </w:rPr>
        <w:t xml:space="preserve">Trusted Automated Exchange </w:t>
      </w:r>
      <w:proofErr w:type="gramStart"/>
      <w:r>
        <w:rPr>
          <w:rFonts w:ascii="Times New Roman" w:eastAsia="Times New Roman" w:hAnsi="Times New Roman" w:cs="Times New Roman"/>
          <w:b/>
          <w:bCs/>
          <w:color w:val="000000"/>
        </w:rPr>
        <w:t>of  Indicator</w:t>
      </w:r>
      <w:proofErr w:type="gramEnd"/>
      <w:r>
        <w:rPr>
          <w:rFonts w:ascii="Times New Roman" w:eastAsia="Times New Roman" w:hAnsi="Times New Roman" w:cs="Times New Roman"/>
          <w:b/>
          <w:bCs/>
          <w:color w:val="000000"/>
        </w:rPr>
        <w:t xml:space="preserve"> Information (TAXII)</w:t>
      </w:r>
    </w:p>
    <w:p w:rsidR="00CF2E19" w:rsidRDefault="00396AE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Paired with STIX, TAXII is a </w:t>
      </w:r>
      <w:r>
        <w:rPr>
          <w:rFonts w:ascii="Times New Roman" w:eastAsia="Times New Roman" w:hAnsi="Times New Roman" w:cs="Times New Roman"/>
          <w:sz w:val="24"/>
          <w:szCs w:val="24"/>
        </w:rPr>
        <w:t>language protocol that facilitates the automated sharing of CTI. It illustrates the systematic and safe approach through which threat information can be exchanged between parties. TAXII guarantees that organizations can share CTI rapidly via real-time broa</w:t>
      </w:r>
      <w:r>
        <w:rPr>
          <w:rFonts w:ascii="Times New Roman" w:eastAsia="Times New Roman" w:hAnsi="Times New Roman" w:cs="Times New Roman"/>
          <w:sz w:val="24"/>
          <w:szCs w:val="24"/>
        </w:rPr>
        <w:t xml:space="preserve">dcast of findings through HTTP or HTTPS communication protocols. This standard is primarily used to disseminate Information </w:t>
      </w:r>
      <w:proofErr w:type="gramStart"/>
      <w:r>
        <w:rPr>
          <w:rFonts w:ascii="Times New Roman" w:eastAsia="Times New Roman" w:hAnsi="Times New Roman" w:cs="Times New Roman"/>
          <w:sz w:val="24"/>
          <w:szCs w:val="24"/>
        </w:rPr>
        <w:t>About</w:t>
      </w:r>
      <w:proofErr w:type="gramEnd"/>
      <w:r>
        <w:rPr>
          <w:rFonts w:ascii="Times New Roman" w:eastAsia="Times New Roman" w:hAnsi="Times New Roman" w:cs="Times New Roman"/>
          <w:sz w:val="24"/>
          <w:szCs w:val="24"/>
        </w:rPr>
        <w:t xml:space="preserve"> Security incidents, malicious activities, and vulnerabilities. </w:t>
      </w:r>
    </w:p>
    <w:p w:rsidR="00CF2E19" w:rsidRDefault="00396AE7">
      <w:pPr>
        <w:pStyle w:val="Heading3"/>
        <w:spacing w:after="0" w:line="360" w:lineRule="auto"/>
        <w:jc w:val="both"/>
        <w:rPr>
          <w:b/>
          <w:bCs/>
          <w:color w:val="000000"/>
          <w:sz w:val="24"/>
          <w:szCs w:val="24"/>
        </w:rPr>
      </w:pPr>
      <w:bookmarkStart w:id="22" w:name="_lccj9qucosd9" w:colFirst="0" w:colLast="0"/>
      <w:bookmarkEnd w:id="22"/>
      <w:r>
        <w:rPr>
          <w:b/>
          <w:bCs/>
          <w:color w:val="000000"/>
          <w:sz w:val="24"/>
          <w:szCs w:val="24"/>
        </w:rPr>
        <w:lastRenderedPageBreak/>
        <w:t>Challenges in Traditional CTI Sharing</w:t>
      </w:r>
    </w:p>
    <w:p w:rsidR="00CF2E19" w:rsidRDefault="00396AE7">
      <w:pPr>
        <w:numPr>
          <w:ilvl w:val="0"/>
          <w:numId w:val="10"/>
        </w:numPr>
        <w:spacing w:line="360" w:lineRule="auto"/>
        <w:jc w:val="both"/>
        <w:rPr>
          <w:b/>
          <w:bCs/>
          <w:sz w:val="24"/>
          <w:szCs w:val="24"/>
        </w:rPr>
      </w:pPr>
      <w:r>
        <w:rPr>
          <w:b/>
          <w:bCs/>
          <w:sz w:val="24"/>
          <w:szCs w:val="24"/>
        </w:rPr>
        <w:t>Quality vs. Quantity of Shared Intelligence</w:t>
      </w: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effectiveness of threat intelligence sharing does not solely depend on the volume of data that is shared. Studies show that organizations sometimes “travel on,” gaining from shared intelligence without contri</w:t>
      </w:r>
      <w:r>
        <w:rPr>
          <w:rFonts w:ascii="Times New Roman" w:eastAsia="Times New Roman" w:hAnsi="Times New Roman" w:cs="Times New Roman"/>
          <w:sz w:val="24"/>
          <w:szCs w:val="24"/>
        </w:rPr>
        <w:t>buting beneficial insights themselves. This imbalance can affect the quality of data being shared, making it less actionable and potentially overwhelming recipients with irrelevant data.</w:t>
      </w:r>
    </w:p>
    <w:p w:rsidR="00CF2E19" w:rsidRDefault="00CF2E19">
      <w:pPr>
        <w:spacing w:line="360" w:lineRule="auto"/>
        <w:jc w:val="both"/>
        <w:rPr>
          <w:rFonts w:ascii="Times New Roman" w:eastAsia="Times New Roman" w:hAnsi="Times New Roman" w:cs="Times New Roman"/>
          <w:sz w:val="24"/>
          <w:szCs w:val="24"/>
        </w:rPr>
      </w:pPr>
    </w:p>
    <w:p w:rsidR="00CF2E19" w:rsidRDefault="00396AE7">
      <w:pPr>
        <w:numPr>
          <w:ilvl w:val="0"/>
          <w:numId w:val="3"/>
        </w:numPr>
        <w:spacing w:line="360" w:lineRule="auto"/>
        <w:jc w:val="both"/>
        <w:rPr>
          <w:b/>
          <w:bCs/>
          <w:sz w:val="24"/>
          <w:szCs w:val="24"/>
        </w:rPr>
      </w:pPr>
      <w:r>
        <w:rPr>
          <w:b/>
          <w:bCs/>
          <w:sz w:val="24"/>
          <w:szCs w:val="24"/>
        </w:rPr>
        <w:t>Privacy and Confidentiality Concerns</w:t>
      </w: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numerous risks associated with maintaining privacy and confidentiality when sharing intelligence. Considerations regarding the disclosure of sensitive data or breaching privacy laws make organizations reluctant to exchange CTI. These concerns imp</w:t>
      </w:r>
      <w:r>
        <w:rPr>
          <w:rFonts w:ascii="Times New Roman" w:eastAsia="Times New Roman" w:hAnsi="Times New Roman" w:cs="Times New Roman"/>
          <w:sz w:val="24"/>
          <w:szCs w:val="24"/>
        </w:rPr>
        <w:t xml:space="preserve">ede the efficacy of ISACs and other CTI forums. </w:t>
      </w:r>
    </w:p>
    <w:p w:rsidR="00CF2E19" w:rsidRDefault="00CF2E19">
      <w:pPr>
        <w:spacing w:line="360" w:lineRule="auto"/>
        <w:jc w:val="both"/>
        <w:rPr>
          <w:rFonts w:ascii="Times New Roman" w:eastAsia="Times New Roman" w:hAnsi="Times New Roman" w:cs="Times New Roman"/>
          <w:sz w:val="24"/>
          <w:szCs w:val="24"/>
        </w:rPr>
      </w:pPr>
    </w:p>
    <w:p w:rsidR="00CF2E19" w:rsidRDefault="00396AE7">
      <w:pPr>
        <w:numPr>
          <w:ilvl w:val="0"/>
          <w:numId w:val="2"/>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Fragmentation and Lack of Interoperability</w:t>
      </w: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interoperability is the ultimate objective of standards such as STIX and TAXII, the reality is that many organizations utilize several proprietary formats</w:t>
      </w:r>
      <w:r>
        <w:rPr>
          <w:rFonts w:ascii="Times New Roman" w:eastAsia="Times New Roman" w:hAnsi="Times New Roman" w:cs="Times New Roman"/>
          <w:sz w:val="24"/>
          <w:szCs w:val="24"/>
        </w:rPr>
        <w:t xml:space="preserve"> and forums. This fragmentation may make it more challenging to convey and incorporate data across multiple systems, hindering the seamless interchange of data. </w:t>
      </w:r>
    </w:p>
    <w:p w:rsidR="00CF2E19" w:rsidRDefault="00396AE7">
      <w:pPr>
        <w:pStyle w:val="Heading2"/>
        <w:spacing w:before="240" w:after="0" w:line="360" w:lineRule="auto"/>
        <w:jc w:val="both"/>
        <w:rPr>
          <w:b/>
          <w:bCs/>
          <w:sz w:val="24"/>
          <w:szCs w:val="24"/>
        </w:rPr>
      </w:pPr>
      <w:bookmarkStart w:id="23" w:name="_a996w4tnjuon" w:colFirst="0" w:colLast="0"/>
      <w:bookmarkEnd w:id="23"/>
      <w:r>
        <w:rPr>
          <w:b/>
          <w:bCs/>
          <w:sz w:val="24"/>
          <w:szCs w:val="24"/>
        </w:rPr>
        <w:t>Federated Learning (FL) in Threat Intelligence Sharing</w:t>
      </w:r>
    </w:p>
    <w:p w:rsidR="00CF2E19" w:rsidRDefault="00396AE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 challenges associated with co</w:t>
      </w:r>
      <w:r>
        <w:rPr>
          <w:rFonts w:ascii="Times New Roman" w:eastAsia="Times New Roman" w:hAnsi="Times New Roman" w:cs="Times New Roman"/>
          <w:sz w:val="24"/>
          <w:szCs w:val="24"/>
        </w:rPr>
        <w:t>nventional threat intelligence sharing standards, modern technological solutions such as Federated Learning (FL) offer a more efficient method for addressing the privacy concerns that hinder the efficient sharing of threat intelligence. FL is a decentraliz</w:t>
      </w:r>
      <w:r>
        <w:rPr>
          <w:rFonts w:ascii="Times New Roman" w:eastAsia="Times New Roman" w:hAnsi="Times New Roman" w:cs="Times New Roman"/>
          <w:sz w:val="24"/>
          <w:szCs w:val="24"/>
        </w:rPr>
        <w:t>ed machine learning approach that necessitates numerous parties to collaborate and build models without disclosing the raw data. To safeguard the confidentiality of the organization’s dataset, only model updates are exchanged. With FL, organizations can jo</w:t>
      </w:r>
      <w:r>
        <w:rPr>
          <w:rFonts w:ascii="Times New Roman" w:eastAsia="Times New Roman" w:hAnsi="Times New Roman" w:cs="Times New Roman"/>
          <w:sz w:val="24"/>
          <w:szCs w:val="24"/>
        </w:rPr>
        <w:t xml:space="preserve">intly refine threat detection models while retaining ownership and control of their confidential data, complying with regulations concerning privacy. </w:t>
      </w:r>
    </w:p>
    <w:p w:rsidR="00CF2E19" w:rsidRDefault="00396AE7">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FL is especially advantageous in industries where data is governed by privacy regulations, p</w:t>
      </w:r>
      <w:r>
        <w:rPr>
          <w:rFonts w:ascii="Times New Roman" w:eastAsia="Times New Roman" w:hAnsi="Times New Roman" w:cs="Times New Roman"/>
          <w:sz w:val="24"/>
          <w:szCs w:val="24"/>
        </w:rPr>
        <w:t xml:space="preserve">articularly the </w:t>
      </w:r>
      <w:proofErr w:type="spellStart"/>
      <w:r>
        <w:rPr>
          <w:rFonts w:ascii="Times New Roman" w:eastAsia="Times New Roman" w:hAnsi="Times New Roman" w:cs="Times New Roman"/>
          <w:sz w:val="24"/>
          <w:szCs w:val="24"/>
        </w:rPr>
        <w:t>fintech</w:t>
      </w:r>
      <w:proofErr w:type="spellEnd"/>
      <w:r>
        <w:rPr>
          <w:rFonts w:ascii="Times New Roman" w:eastAsia="Times New Roman" w:hAnsi="Times New Roman" w:cs="Times New Roman"/>
          <w:sz w:val="24"/>
          <w:szCs w:val="24"/>
        </w:rPr>
        <w:t xml:space="preserve"> and healthcare sectors, with laws such as PCI DSS, HIPAA, and GDPR, which are strict regarding the sharing of sensitive data. Organizations can benefit from collaborative machine learning while conforming to standards.</w:t>
      </w:r>
    </w:p>
    <w:p w:rsidR="00CF2E19" w:rsidRDefault="00396AE7">
      <w:pPr>
        <w:pStyle w:val="Heading3"/>
        <w:spacing w:before="220" w:after="0" w:line="360" w:lineRule="auto"/>
        <w:jc w:val="both"/>
        <w:rPr>
          <w:b/>
          <w:bCs/>
          <w:color w:val="000000"/>
          <w:sz w:val="24"/>
          <w:szCs w:val="24"/>
        </w:rPr>
      </w:pPr>
      <w:bookmarkStart w:id="24" w:name="_kfrbco4cxuqj" w:colFirst="0" w:colLast="0"/>
      <w:bookmarkEnd w:id="24"/>
      <w:r>
        <w:rPr>
          <w:b/>
          <w:bCs/>
          <w:color w:val="000000"/>
          <w:sz w:val="24"/>
          <w:szCs w:val="24"/>
        </w:rPr>
        <w:lastRenderedPageBreak/>
        <w:t>How Federated</w:t>
      </w:r>
      <w:r>
        <w:rPr>
          <w:b/>
          <w:bCs/>
          <w:color w:val="000000"/>
          <w:sz w:val="24"/>
          <w:szCs w:val="24"/>
        </w:rPr>
        <w:t xml:space="preserve"> Learning Protects Data Privacy</w:t>
      </w:r>
    </w:p>
    <w:p w:rsidR="00CF2E19" w:rsidRDefault="00396AE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 distributed machine learning approach, the model training procedure occurs at autonomous and decentralized servers that maintain local data. Each participant (which could be a device belonging to a participating organiz</w:t>
      </w:r>
      <w:r>
        <w:rPr>
          <w:rFonts w:ascii="Times New Roman" w:eastAsia="Times New Roman" w:hAnsi="Times New Roman" w:cs="Times New Roman"/>
          <w:sz w:val="24"/>
          <w:szCs w:val="24"/>
        </w:rPr>
        <w:t>ation) trains the model on their local server and publishes model updates to a central server, thereby eliminating the transmission of private information to a central server. The central server gathers the updates from multiple servers belonging to the nu</w:t>
      </w:r>
      <w:r>
        <w:rPr>
          <w:rFonts w:ascii="Times New Roman" w:eastAsia="Times New Roman" w:hAnsi="Times New Roman" w:cs="Times New Roman"/>
          <w:sz w:val="24"/>
          <w:szCs w:val="24"/>
        </w:rPr>
        <w:t xml:space="preserve">merous participants and builds the global model. </w:t>
      </w:r>
    </w:p>
    <w:p w:rsidR="00CF2E19" w:rsidRDefault="00396AE7">
      <w:pPr>
        <w:pStyle w:val="Heading4"/>
        <w:keepNext w:val="0"/>
        <w:keepLines w:val="0"/>
        <w:spacing w:before="240" w:after="40" w:line="360" w:lineRule="auto"/>
        <w:jc w:val="both"/>
        <w:rPr>
          <w:rFonts w:ascii="Times New Roman" w:eastAsia="Times New Roman" w:hAnsi="Times New Roman" w:cs="Times New Roman"/>
          <w:color w:val="000000"/>
        </w:rPr>
      </w:pPr>
      <w:bookmarkStart w:id="25" w:name="_ipssbg1tfcc8" w:colFirst="0" w:colLast="0"/>
      <w:bookmarkEnd w:id="25"/>
      <w:r>
        <w:rPr>
          <w:rFonts w:ascii="Times New Roman" w:eastAsia="Times New Roman" w:hAnsi="Times New Roman" w:cs="Times New Roman"/>
          <w:color w:val="000000"/>
        </w:rPr>
        <w:t>FL is a Machine Learning approach that Google introduced in 2016. The primary differentiating factor between FL and traditional ML approaches lies in their distributed nature. Likewise, the aggregated model</w:t>
      </w:r>
      <w:r>
        <w:rPr>
          <w:rFonts w:ascii="Times New Roman" w:eastAsia="Times New Roman" w:hAnsi="Times New Roman" w:cs="Times New Roman"/>
          <w:color w:val="000000"/>
        </w:rPr>
        <w:t xml:space="preserve"> updates can be evaluated using advanced techniques, such as differential privacy, to further strengthen privacy by adding noise to the data, making it harder to pinpoint specific data points. </w:t>
      </w:r>
    </w:p>
    <w:p w:rsidR="00CF2E19" w:rsidRDefault="00CF2E19"/>
    <w:p w:rsidR="00CF2E19" w:rsidRDefault="00396AE7">
      <w:pPr>
        <w:pStyle w:val="Heading2"/>
        <w:spacing w:before="0" w:after="0" w:line="360" w:lineRule="auto"/>
        <w:jc w:val="both"/>
        <w:rPr>
          <w:b/>
          <w:bCs/>
          <w:sz w:val="28"/>
          <w:szCs w:val="28"/>
        </w:rPr>
      </w:pPr>
      <w:bookmarkStart w:id="26" w:name="_nx8v3cehuzxg" w:colFirst="0" w:colLast="0"/>
      <w:bookmarkEnd w:id="26"/>
      <w:r>
        <w:rPr>
          <w:b/>
          <w:bCs/>
          <w:sz w:val="28"/>
          <w:szCs w:val="28"/>
        </w:rPr>
        <w:t>Methodology</w:t>
      </w:r>
    </w:p>
    <w:p w:rsidR="00CF2E19" w:rsidRDefault="00396AE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outlines the architecture, dataset p</w:t>
      </w:r>
      <w:r>
        <w:rPr>
          <w:rFonts w:ascii="Times New Roman" w:eastAsia="Times New Roman" w:hAnsi="Times New Roman" w:cs="Times New Roman"/>
          <w:sz w:val="24"/>
          <w:szCs w:val="24"/>
        </w:rPr>
        <w:t xml:space="preserve">resentation, and evaluation methodology for applying an FL-based structure in collaborative threat intelligence sharing. The methodology facilitates the learning of global threat trends while preserving the privacy of sensitive data. </w:t>
      </w:r>
    </w:p>
    <w:p w:rsidR="00CF2E19" w:rsidRDefault="00396AE7">
      <w:pPr>
        <w:numPr>
          <w:ilvl w:val="0"/>
          <w:numId w:val="9"/>
        </w:numPr>
        <w:spacing w:before="28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FL System Architectur</w:t>
      </w:r>
      <w:r>
        <w:rPr>
          <w:rFonts w:ascii="Times New Roman" w:eastAsia="Times New Roman" w:hAnsi="Times New Roman" w:cs="Times New Roman"/>
          <w:b/>
          <w:bCs/>
          <w:sz w:val="24"/>
          <w:szCs w:val="24"/>
        </w:rPr>
        <w:t>e</w:t>
      </w: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proposed system design empowers multiple stakeholders to jointly train a threat intelligence model, enabling the secure and efficient sharing of data without exposing raw information. </w:t>
      </w:r>
    </w:p>
    <w:p w:rsidR="00CF2E19" w:rsidRDefault="00CF2E19">
      <w:pPr>
        <w:spacing w:line="360" w:lineRule="auto"/>
        <w:jc w:val="both"/>
        <w:rPr>
          <w:rFonts w:ascii="Times New Roman" w:eastAsia="Times New Roman" w:hAnsi="Times New Roman" w:cs="Times New Roman"/>
          <w:b/>
          <w:bCs/>
          <w:sz w:val="24"/>
          <w:szCs w:val="24"/>
        </w:rPr>
      </w:pPr>
    </w:p>
    <w:p w:rsidR="00CF2E19" w:rsidRDefault="00396AE7">
      <w:pPr>
        <w:numPr>
          <w:ilvl w:val="0"/>
          <w:numId w:val="11"/>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The architecture of an FL comprises the following elements:</w:t>
      </w:r>
    </w:p>
    <w:p w:rsidR="00CF2E19" w:rsidRDefault="00396AE7">
      <w:pPr>
        <w:spacing w:after="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Participants (Clients/Organizations)</w:t>
      </w:r>
    </w:p>
    <w:p w:rsidR="00CF2E19" w:rsidRDefault="00396AE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participating stakeholder organizations, or their local servers or devices, serve as the client. Each participant harvests their intelligence. Data, including IOCs, vulnerability data, TTPs, threat event logs, da</w:t>
      </w:r>
      <w:r>
        <w:rPr>
          <w:rFonts w:ascii="Times New Roman" w:eastAsia="Times New Roman" w:hAnsi="Times New Roman" w:cs="Times New Roman"/>
          <w:sz w:val="24"/>
          <w:szCs w:val="24"/>
        </w:rPr>
        <w:t>rk web monitoring data, incident reports, Zero-day threat information, and insider threat indicators, is processed locally. The data is stored within the secure perimeters of the organization. Additionally, differential privacy techniques can be introduced</w:t>
      </w:r>
      <w:r>
        <w:rPr>
          <w:rFonts w:ascii="Times New Roman" w:eastAsia="Times New Roman" w:hAnsi="Times New Roman" w:cs="Times New Roman"/>
          <w:sz w:val="24"/>
          <w:szCs w:val="24"/>
        </w:rPr>
        <w:t xml:space="preserve"> to add randomness to the raw data before it is sent to the central aggregator.</w:t>
      </w:r>
    </w:p>
    <w:p w:rsidR="00CF2E19" w:rsidRDefault="00396AE7">
      <w:pPr>
        <w:pStyle w:val="Heading4"/>
        <w:keepNext w:val="0"/>
        <w:keepLines w:val="0"/>
        <w:spacing w:before="240" w:after="40" w:line="360" w:lineRule="auto"/>
        <w:jc w:val="both"/>
        <w:rPr>
          <w:rFonts w:ascii="Times New Roman" w:eastAsia="Times New Roman" w:hAnsi="Times New Roman" w:cs="Times New Roman"/>
          <w:b/>
          <w:bCs/>
          <w:color w:val="000000"/>
        </w:rPr>
      </w:pPr>
      <w:bookmarkStart w:id="27" w:name="_ruitpyesl7rc" w:colFirst="0" w:colLast="0"/>
      <w:bookmarkEnd w:id="27"/>
      <w:r>
        <w:rPr>
          <w:rFonts w:ascii="Times New Roman" w:eastAsia="Times New Roman" w:hAnsi="Times New Roman" w:cs="Times New Roman"/>
          <w:b/>
          <w:bCs/>
          <w:color w:val="000000"/>
        </w:rPr>
        <w:t>2. Central Aggregating Server</w:t>
      </w:r>
    </w:p>
    <w:p w:rsidR="00CF2E19" w:rsidRDefault="00396AE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secure central server does the training operation. The server initializes the larger workflow, gathers processed data in the form of updates (no</w:t>
      </w:r>
      <w:r>
        <w:rPr>
          <w:rFonts w:ascii="Times New Roman" w:eastAsia="Times New Roman" w:hAnsi="Times New Roman" w:cs="Times New Roman"/>
          <w:sz w:val="24"/>
          <w:szCs w:val="24"/>
        </w:rPr>
        <w:t>t the raw data itself) from distributed local servers, and executes model aggregation, typically through Federated Averaging (</w:t>
      </w:r>
      <w:proofErr w:type="spellStart"/>
      <w:r>
        <w:rPr>
          <w:rFonts w:ascii="Times New Roman" w:eastAsia="Times New Roman" w:hAnsi="Times New Roman" w:cs="Times New Roman"/>
          <w:sz w:val="24"/>
          <w:szCs w:val="24"/>
        </w:rPr>
        <w:t>FedAvg</w:t>
      </w:r>
      <w:proofErr w:type="spellEnd"/>
      <w:r>
        <w:rPr>
          <w:rFonts w:ascii="Times New Roman" w:eastAsia="Times New Roman" w:hAnsi="Times New Roman" w:cs="Times New Roman"/>
          <w:sz w:val="24"/>
          <w:szCs w:val="24"/>
        </w:rPr>
        <w:t>). This aggregation method calculates a weighted average of model parameters from the participating clients. A technique imp</w:t>
      </w:r>
      <w:r>
        <w:rPr>
          <w:rFonts w:ascii="Times New Roman" w:eastAsia="Times New Roman" w:hAnsi="Times New Roman" w:cs="Times New Roman"/>
          <w:sz w:val="24"/>
          <w:szCs w:val="24"/>
        </w:rPr>
        <w:t xml:space="preserve">roved by decentralized approaches as proposed by Sun et al. (2021) in their study on Decentralized Federated Averaging. </w:t>
      </w:r>
    </w:p>
    <w:p w:rsidR="00CF2E19" w:rsidRDefault="00396AE7">
      <w:pPr>
        <w:pStyle w:val="Heading4"/>
        <w:keepNext w:val="0"/>
        <w:keepLines w:val="0"/>
        <w:spacing w:before="240" w:after="40" w:line="360" w:lineRule="auto"/>
        <w:jc w:val="both"/>
        <w:rPr>
          <w:rFonts w:ascii="Times New Roman" w:eastAsia="Times New Roman" w:hAnsi="Times New Roman" w:cs="Times New Roman"/>
          <w:b/>
          <w:bCs/>
          <w:color w:val="000000"/>
        </w:rPr>
      </w:pPr>
      <w:bookmarkStart w:id="28" w:name="_25u3snh0nnn8" w:colFirst="0" w:colLast="0"/>
      <w:bookmarkEnd w:id="28"/>
      <w:r>
        <w:rPr>
          <w:rFonts w:ascii="Times New Roman" w:eastAsia="Times New Roman" w:hAnsi="Times New Roman" w:cs="Times New Roman"/>
          <w:b/>
          <w:bCs/>
          <w:color w:val="000000"/>
        </w:rPr>
        <w:t>3. Communication Protocol</w:t>
      </w:r>
    </w:p>
    <w:p w:rsidR="00CF2E19" w:rsidRDefault="00396AE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 secure aggregation, encryption, or cryptographic masking can be applied to the updates sent from the </w:t>
      </w:r>
      <w:r>
        <w:rPr>
          <w:rFonts w:ascii="Times New Roman" w:eastAsia="Times New Roman" w:hAnsi="Times New Roman" w:cs="Times New Roman"/>
          <w:sz w:val="24"/>
          <w:szCs w:val="24"/>
        </w:rPr>
        <w:t xml:space="preserve">local servers and transmitted through secure communications protocols such as SSL/TLS. </w:t>
      </w:r>
    </w:p>
    <w:p w:rsidR="00CF2E19" w:rsidRDefault="00396AE7">
      <w:pPr>
        <w:pStyle w:val="Heading4"/>
        <w:keepNext w:val="0"/>
        <w:keepLines w:val="0"/>
        <w:spacing w:before="240" w:after="40" w:line="360" w:lineRule="auto"/>
        <w:jc w:val="both"/>
        <w:rPr>
          <w:rFonts w:ascii="Times New Roman" w:eastAsia="Times New Roman" w:hAnsi="Times New Roman" w:cs="Times New Roman"/>
          <w:b/>
          <w:bCs/>
          <w:color w:val="000000"/>
        </w:rPr>
      </w:pPr>
      <w:bookmarkStart w:id="29" w:name="_i2nu99pf8un9" w:colFirst="0" w:colLast="0"/>
      <w:bookmarkEnd w:id="29"/>
      <w:r>
        <w:rPr>
          <w:rFonts w:ascii="Times New Roman" w:eastAsia="Times New Roman" w:hAnsi="Times New Roman" w:cs="Times New Roman"/>
          <w:b/>
          <w:bCs/>
          <w:color w:val="000000"/>
        </w:rPr>
        <w:t>4. Summarized Workflow</w:t>
      </w:r>
    </w:p>
    <w:p w:rsidR="00CF2E19" w:rsidRDefault="00396AE7">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central server launches a global learning algorithm randomly or based on previously acquired intelligence and broadcasts it to selected client </w:t>
      </w:r>
      <w:r>
        <w:rPr>
          <w:rFonts w:ascii="Times New Roman" w:eastAsia="Times New Roman" w:hAnsi="Times New Roman" w:cs="Times New Roman"/>
          <w:sz w:val="24"/>
          <w:szCs w:val="24"/>
        </w:rPr>
        <w:t>devices.</w:t>
      </w:r>
    </w:p>
    <w:p w:rsidR="00CF2E19" w:rsidRDefault="00396AE7">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participating client device receives a copy of the broadcast and locally trains its models using its private datasets. Model training on local servers is typically done through </w:t>
      </w:r>
      <w:proofErr w:type="spellStart"/>
      <w:r>
        <w:rPr>
          <w:rFonts w:ascii="Times New Roman" w:eastAsia="Times New Roman" w:hAnsi="Times New Roman" w:cs="Times New Roman"/>
          <w:sz w:val="24"/>
          <w:szCs w:val="24"/>
        </w:rPr>
        <w:t>preset</w:t>
      </w:r>
      <w:proofErr w:type="spellEnd"/>
      <w:r>
        <w:rPr>
          <w:rFonts w:ascii="Times New Roman" w:eastAsia="Times New Roman" w:hAnsi="Times New Roman" w:cs="Times New Roman"/>
          <w:sz w:val="24"/>
          <w:szCs w:val="24"/>
        </w:rPr>
        <w:t xml:space="preserve"> intervals or stages.</w:t>
      </w:r>
    </w:p>
    <w:p w:rsidR="00CF2E19" w:rsidRDefault="00396AE7">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local training results are a gene</w:t>
      </w:r>
      <w:r>
        <w:rPr>
          <w:rFonts w:ascii="Times New Roman" w:eastAsia="Times New Roman" w:hAnsi="Times New Roman" w:cs="Times New Roman"/>
          <w:sz w:val="24"/>
          <w:szCs w:val="24"/>
        </w:rPr>
        <w:t>ration of local model updates. The model updates are encrypted and securely transmitted to the central aggregating server.</w:t>
      </w:r>
    </w:p>
    <w:p w:rsidR="00CF2E19" w:rsidRDefault="00396AE7">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central server aggregates the updates to produce comprehensive intelligence that can generate global CTI interference, which is e</w:t>
      </w:r>
      <w:r>
        <w:rPr>
          <w:rFonts w:ascii="Times New Roman" w:eastAsia="Times New Roman" w:hAnsi="Times New Roman" w:cs="Times New Roman"/>
          <w:sz w:val="24"/>
          <w:szCs w:val="24"/>
        </w:rPr>
        <w:t xml:space="preserve">xported for further downstream procedures or deployed as CTI </w:t>
      </w:r>
      <w:proofErr w:type="spellStart"/>
      <w:r>
        <w:rPr>
          <w:rFonts w:ascii="Times New Roman" w:eastAsia="Times New Roman" w:hAnsi="Times New Roman" w:cs="Times New Roman"/>
          <w:sz w:val="24"/>
          <w:szCs w:val="24"/>
        </w:rPr>
        <w:t>artifacts</w:t>
      </w:r>
      <w:proofErr w:type="spellEnd"/>
      <w:r>
        <w:rPr>
          <w:rFonts w:ascii="Times New Roman" w:eastAsia="Times New Roman" w:hAnsi="Times New Roman" w:cs="Times New Roman"/>
          <w:sz w:val="24"/>
          <w:szCs w:val="24"/>
        </w:rPr>
        <w:t xml:space="preserve"> back to the participating organizations’ endpoints.</w:t>
      </w:r>
    </w:p>
    <w:p w:rsidR="00CF2E19" w:rsidRDefault="00CF2E19">
      <w:pPr>
        <w:spacing w:line="360" w:lineRule="auto"/>
        <w:jc w:val="both"/>
        <w:rPr>
          <w:rFonts w:ascii="Times New Roman" w:eastAsia="Times New Roman" w:hAnsi="Times New Roman" w:cs="Times New Roman"/>
          <w:sz w:val="24"/>
          <w:szCs w:val="24"/>
        </w:rPr>
      </w:pPr>
    </w:p>
    <w:p w:rsidR="00CF2E19" w:rsidRDefault="00396AE7">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Workflow Architecture Diagram</w:t>
      </w: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481638" cy="696936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481638" cy="6969368"/>
                    </a:xfrm>
                    <a:prstGeom prst="rect">
                      <a:avLst/>
                    </a:prstGeom>
                    <a:ln/>
                  </pic:spPr>
                </pic:pic>
              </a:graphicData>
            </a:graphic>
          </wp:inline>
        </w:drawing>
      </w:r>
    </w:p>
    <w:p w:rsidR="00CF2E19" w:rsidRDefault="00396AE7">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Figure 1</w:t>
      </w: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FL workflow shown above starts with initialization by the remote central model. The central server provides an aggregated global model to participating clients, where model training is performed locally, and model updates are transmitted securely via a</w:t>
      </w:r>
      <w:r>
        <w:rPr>
          <w:rFonts w:ascii="Times New Roman" w:eastAsia="Times New Roman" w:hAnsi="Times New Roman" w:cs="Times New Roman"/>
          <w:sz w:val="24"/>
          <w:szCs w:val="24"/>
        </w:rPr>
        <w:t xml:space="preserve"> communication protocol. Steps 3-6 are executed repeatedly in several communication cycles, upon which the finalized global model is deployed.</w:t>
      </w:r>
    </w:p>
    <w:p w:rsidR="00CF2E19" w:rsidRDefault="00CF2E19">
      <w:pPr>
        <w:spacing w:line="360" w:lineRule="auto"/>
        <w:jc w:val="both"/>
        <w:rPr>
          <w:rFonts w:ascii="Times New Roman" w:eastAsia="Times New Roman" w:hAnsi="Times New Roman" w:cs="Times New Roman"/>
          <w:sz w:val="24"/>
          <w:szCs w:val="24"/>
        </w:rPr>
      </w:pPr>
    </w:p>
    <w:p w:rsidR="00CF2E19" w:rsidRDefault="00396AE7">
      <w:pPr>
        <w:pStyle w:val="Heading3"/>
        <w:spacing w:before="0" w:after="0" w:line="360" w:lineRule="auto"/>
        <w:jc w:val="both"/>
        <w:rPr>
          <w:b/>
          <w:bCs/>
          <w:color w:val="000000"/>
        </w:rPr>
      </w:pPr>
      <w:bookmarkStart w:id="30" w:name="_6mndvjpm9deo" w:colFirst="0" w:colLast="0"/>
      <w:bookmarkEnd w:id="30"/>
      <w:r>
        <w:rPr>
          <w:b/>
          <w:bCs/>
          <w:color w:val="000000"/>
        </w:rPr>
        <w:lastRenderedPageBreak/>
        <w:t>Dataset Preparation</w:t>
      </w: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dataset for CTI can be obtained from three primary sources. Data can be obtained through real-life security breaches, simulated environments, or publicly available open-source resources. The categories below encompass various data sources and are organ</w:t>
      </w:r>
      <w:r>
        <w:rPr>
          <w:rFonts w:ascii="Times New Roman" w:eastAsia="Times New Roman" w:hAnsi="Times New Roman" w:cs="Times New Roman"/>
          <w:sz w:val="24"/>
          <w:szCs w:val="24"/>
        </w:rPr>
        <w:t>ized according to their attributes within the threat ecosystem.</w:t>
      </w:r>
    </w:p>
    <w:p w:rsidR="00CF2E19" w:rsidRDefault="00396AE7">
      <w:pPr>
        <w:numPr>
          <w:ilvl w:val="0"/>
          <w:numId w:val="7"/>
        </w:numPr>
        <w:spacing w:line="360" w:lineRule="auto"/>
        <w:jc w:val="both"/>
      </w:pPr>
      <w:r>
        <w:rPr>
          <w:rFonts w:ascii="Times New Roman" w:eastAsia="Times New Roman" w:hAnsi="Times New Roman" w:cs="Times New Roman"/>
          <w:sz w:val="24"/>
          <w:szCs w:val="24"/>
        </w:rPr>
        <w:t>Indicators of Compromise (IOCs)</w:t>
      </w:r>
    </w:p>
    <w:p w:rsidR="00CF2E19" w:rsidRDefault="00396AE7">
      <w:pPr>
        <w:numPr>
          <w:ilvl w:val="0"/>
          <w:numId w:val="8"/>
        </w:numPr>
        <w:spacing w:line="360" w:lineRule="auto"/>
        <w:jc w:val="both"/>
        <w:rPr>
          <w:sz w:val="24"/>
          <w:szCs w:val="24"/>
        </w:rPr>
      </w:pPr>
      <w:r>
        <w:rPr>
          <w:rFonts w:ascii="Times New Roman" w:eastAsia="Times New Roman" w:hAnsi="Times New Roman" w:cs="Times New Roman"/>
          <w:sz w:val="24"/>
          <w:szCs w:val="24"/>
        </w:rPr>
        <w:t>Threat Actor Information.</w:t>
      </w:r>
    </w:p>
    <w:p w:rsidR="00CF2E19" w:rsidRDefault="00396AE7">
      <w:pPr>
        <w:numPr>
          <w:ilvl w:val="0"/>
          <w:numId w:val="1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Vulnerability and Exploit Intelligence</w:t>
      </w:r>
    </w:p>
    <w:p w:rsidR="00CF2E19" w:rsidRDefault="00396AE7">
      <w:pPr>
        <w:numPr>
          <w:ilvl w:val="0"/>
          <w:numId w:val="1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Contextual and Strategic Intelligence</w:t>
      </w:r>
    </w:p>
    <w:p w:rsidR="00CF2E19" w:rsidRDefault="00396AE7">
      <w:pPr>
        <w:numPr>
          <w:ilvl w:val="0"/>
          <w:numId w:val="1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Internal and Organizational Intelligence</w:t>
      </w:r>
    </w:p>
    <w:p w:rsidR="00CF2E19" w:rsidRDefault="00CF2E19">
      <w:pPr>
        <w:spacing w:line="360" w:lineRule="auto"/>
        <w:jc w:val="both"/>
        <w:rPr>
          <w:rFonts w:ascii="Times New Roman" w:eastAsia="Times New Roman" w:hAnsi="Times New Roman" w:cs="Times New Roman"/>
          <w:sz w:val="24"/>
          <w:szCs w:val="24"/>
        </w:rPr>
      </w:pPr>
    </w:p>
    <w:p w:rsidR="00CF2E19" w:rsidRDefault="00396AE7">
      <w:pPr>
        <w:pStyle w:val="Heading3"/>
        <w:spacing w:before="0" w:after="0" w:line="360" w:lineRule="auto"/>
        <w:jc w:val="both"/>
        <w:rPr>
          <w:rFonts w:ascii="Times New Roman" w:eastAsia="Times New Roman" w:hAnsi="Times New Roman" w:cs="Times New Roman"/>
          <w:b/>
          <w:bCs/>
          <w:color w:val="000000"/>
          <w:sz w:val="24"/>
          <w:szCs w:val="24"/>
        </w:rPr>
      </w:pPr>
      <w:bookmarkStart w:id="31" w:name="_93xtxmk6rw8r" w:colFirst="0" w:colLast="0"/>
      <w:bookmarkEnd w:id="31"/>
      <w:r>
        <w:rPr>
          <w:rFonts w:ascii="Times New Roman" w:eastAsia="Times New Roman" w:hAnsi="Times New Roman" w:cs="Times New Roman"/>
          <w:b/>
          <w:bCs/>
          <w:color w:val="000000"/>
          <w:sz w:val="24"/>
          <w:szCs w:val="24"/>
        </w:rPr>
        <w:t xml:space="preserve">Data </w:t>
      </w:r>
      <w:proofErr w:type="spellStart"/>
      <w:r>
        <w:rPr>
          <w:rFonts w:ascii="Times New Roman" w:eastAsia="Times New Roman" w:hAnsi="Times New Roman" w:cs="Times New Roman"/>
          <w:b/>
          <w:bCs/>
          <w:color w:val="000000"/>
          <w:sz w:val="24"/>
          <w:szCs w:val="24"/>
        </w:rPr>
        <w:t>Preprocess</w:t>
      </w:r>
      <w:r>
        <w:rPr>
          <w:rFonts w:ascii="Times New Roman" w:eastAsia="Times New Roman" w:hAnsi="Times New Roman" w:cs="Times New Roman"/>
          <w:b/>
          <w:bCs/>
          <w:color w:val="000000"/>
          <w:sz w:val="24"/>
          <w:szCs w:val="24"/>
        </w:rPr>
        <w:t>ing</w:t>
      </w:r>
      <w:proofErr w:type="spellEnd"/>
      <w:r>
        <w:rPr>
          <w:rFonts w:ascii="Times New Roman" w:eastAsia="Times New Roman" w:hAnsi="Times New Roman" w:cs="Times New Roman"/>
          <w:b/>
          <w:bCs/>
          <w:color w:val="000000"/>
          <w:sz w:val="24"/>
          <w:szCs w:val="24"/>
        </w:rPr>
        <w:t xml:space="preserve"> for Federated Learning in Threat Intelligence</w:t>
      </w: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processing is a fundamental step in every machine learning pipeline; its value is heightened in federated learning due to the localization of data and the need for confidentiality. Before the teaching </w:t>
      </w:r>
      <w:r>
        <w:rPr>
          <w:rFonts w:ascii="Times New Roman" w:eastAsia="Times New Roman" w:hAnsi="Times New Roman" w:cs="Times New Roman"/>
          <w:sz w:val="24"/>
          <w:szCs w:val="24"/>
        </w:rPr>
        <w:t xml:space="preserve">begins, data processing ensures that essential, meaningful, and secure logs are obtained from all participating clients. </w:t>
      </w:r>
    </w:p>
    <w:p w:rsidR="00CF2E19" w:rsidRDefault="00CF2E19">
      <w:pPr>
        <w:spacing w:line="360" w:lineRule="auto"/>
        <w:jc w:val="both"/>
        <w:rPr>
          <w:rFonts w:ascii="Times New Roman" w:eastAsia="Times New Roman" w:hAnsi="Times New Roman" w:cs="Times New Roman"/>
          <w:sz w:val="24"/>
          <w:szCs w:val="24"/>
        </w:rPr>
      </w:pPr>
    </w:p>
    <w:p w:rsidR="00CF2E19" w:rsidRDefault="00396AE7">
      <w:pPr>
        <w:pStyle w:val="Heading4"/>
        <w:numPr>
          <w:ilvl w:val="0"/>
          <w:numId w:val="4"/>
        </w:numPr>
        <w:spacing w:before="0" w:after="0" w:line="360" w:lineRule="auto"/>
        <w:jc w:val="both"/>
        <w:rPr>
          <w:rFonts w:ascii="Times New Roman" w:eastAsia="Times New Roman" w:hAnsi="Times New Roman" w:cs="Times New Roman"/>
          <w:b/>
          <w:bCs/>
          <w:color w:val="000000"/>
        </w:rPr>
      </w:pPr>
      <w:bookmarkStart w:id="32" w:name="_17o2rkcrqohl" w:colFirst="0" w:colLast="0"/>
      <w:bookmarkEnd w:id="32"/>
      <w:r>
        <w:rPr>
          <w:rFonts w:ascii="Times New Roman" w:eastAsia="Times New Roman" w:hAnsi="Times New Roman" w:cs="Times New Roman"/>
          <w:b/>
          <w:bCs/>
          <w:color w:val="000000"/>
        </w:rPr>
        <w:t>Log Sanitation and Standardization</w:t>
      </w: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Unparsed security logs obtained from devices, firewalls, SIEM, DLP, EDR, and Cloud security solutions often contain incoherent, insufficient, or chaotic entries. In FL structures, the conventional centralized data sanitation is impractical. Alternatively, </w:t>
      </w:r>
      <w:r>
        <w:rPr>
          <w:rFonts w:ascii="Times New Roman" w:eastAsia="Times New Roman" w:hAnsi="Times New Roman" w:cs="Times New Roman"/>
          <w:sz w:val="24"/>
          <w:szCs w:val="24"/>
        </w:rPr>
        <w:t xml:space="preserve">each client processes data locally using techniques supervised by general criteria, such as data formats and uniform thresholds derived from aggregated statistics. </w:t>
      </w:r>
    </w:p>
    <w:p w:rsidR="00CF2E19" w:rsidRDefault="00396AE7">
      <w:pPr>
        <w:pStyle w:val="Heading4"/>
        <w:numPr>
          <w:ilvl w:val="0"/>
          <w:numId w:val="1"/>
        </w:numPr>
        <w:spacing w:before="0" w:after="0" w:line="360" w:lineRule="auto"/>
        <w:jc w:val="both"/>
        <w:rPr>
          <w:rFonts w:ascii="Times New Roman" w:eastAsia="Times New Roman" w:hAnsi="Times New Roman" w:cs="Times New Roman"/>
          <w:b/>
          <w:bCs/>
          <w:color w:val="000000"/>
        </w:rPr>
      </w:pPr>
      <w:bookmarkStart w:id="33" w:name="_dx42e5oien5z" w:colFirst="0" w:colLast="0"/>
      <w:bookmarkEnd w:id="33"/>
      <w:r>
        <w:rPr>
          <w:rFonts w:ascii="Times New Roman" w:eastAsia="Times New Roman" w:hAnsi="Times New Roman" w:cs="Times New Roman"/>
          <w:b/>
          <w:bCs/>
          <w:color w:val="000000"/>
        </w:rPr>
        <w:t>Attribute Retrieval</w:t>
      </w: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 information is extracted from security logs to represent no</w:t>
      </w:r>
      <w:r>
        <w:rPr>
          <w:rFonts w:ascii="Times New Roman" w:eastAsia="Times New Roman" w:hAnsi="Times New Roman" w:cs="Times New Roman"/>
          <w:sz w:val="24"/>
          <w:szCs w:val="24"/>
        </w:rPr>
        <w:t>table events. The attribute typically consists of:</w:t>
      </w:r>
    </w:p>
    <w:p w:rsidR="00CF2E19" w:rsidRDefault="00396AE7">
      <w:pPr>
        <w:numPr>
          <w:ilvl w:val="0"/>
          <w:numId w:val="15"/>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Time-Based Data: </w:t>
      </w:r>
      <w:r>
        <w:rPr>
          <w:rFonts w:ascii="Times New Roman" w:eastAsia="Times New Roman" w:hAnsi="Times New Roman" w:cs="Times New Roman"/>
          <w:sz w:val="24"/>
          <w:szCs w:val="24"/>
        </w:rPr>
        <w:t>Time of the event, day of the week, log ingestion time, etc.</w:t>
      </w:r>
    </w:p>
    <w:p w:rsidR="00CF2E19" w:rsidRDefault="00396AE7">
      <w:pPr>
        <w:numPr>
          <w:ilvl w:val="0"/>
          <w:numId w:val="15"/>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Network Traffic Metrics: </w:t>
      </w:r>
      <w:r>
        <w:rPr>
          <w:rFonts w:ascii="Times New Roman" w:eastAsia="Times New Roman" w:hAnsi="Times New Roman" w:cs="Times New Roman"/>
          <w:sz w:val="24"/>
          <w:szCs w:val="24"/>
        </w:rPr>
        <w:t>Traffic volumes and dimensions, packet sizes, and network protocols.</w:t>
      </w:r>
    </w:p>
    <w:p w:rsidR="00CF2E19" w:rsidRDefault="00396AE7">
      <w:pPr>
        <w:numPr>
          <w:ilvl w:val="0"/>
          <w:numId w:val="15"/>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Connection Features: </w:t>
      </w:r>
      <w:r>
        <w:rPr>
          <w:rFonts w:ascii="Times New Roman" w:eastAsia="Times New Roman" w:hAnsi="Times New Roman" w:cs="Times New Roman"/>
          <w:sz w:val="24"/>
          <w:szCs w:val="24"/>
        </w:rPr>
        <w:t>Communicatio</w:t>
      </w:r>
      <w:r>
        <w:rPr>
          <w:rFonts w:ascii="Times New Roman" w:eastAsia="Times New Roman" w:hAnsi="Times New Roman" w:cs="Times New Roman"/>
          <w:sz w:val="24"/>
          <w:szCs w:val="24"/>
        </w:rPr>
        <w:t>n ports, Source/Destination IP addresses.</w:t>
      </w:r>
    </w:p>
    <w:p w:rsidR="00CF2E19" w:rsidRDefault="00396AE7">
      <w:pPr>
        <w:numPr>
          <w:ilvl w:val="0"/>
          <w:numId w:val="15"/>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Behavioural Trends: </w:t>
      </w:r>
      <w:r>
        <w:rPr>
          <w:rFonts w:ascii="Times New Roman" w:eastAsia="Times New Roman" w:hAnsi="Times New Roman" w:cs="Times New Roman"/>
          <w:sz w:val="24"/>
          <w:szCs w:val="24"/>
        </w:rPr>
        <w:t xml:space="preserve">Trends of event types, access patterns, </w:t>
      </w:r>
      <w:proofErr w:type="spellStart"/>
      <w:r>
        <w:rPr>
          <w:rFonts w:ascii="Times New Roman" w:eastAsia="Times New Roman" w:hAnsi="Times New Roman" w:cs="Times New Roman"/>
          <w:sz w:val="24"/>
          <w:szCs w:val="24"/>
        </w:rPr>
        <w:t>etc</w:t>
      </w:r>
      <w:proofErr w:type="spellEnd"/>
    </w:p>
    <w:p w:rsidR="00CF2E19" w:rsidRDefault="00396AE7">
      <w:pPr>
        <w:numPr>
          <w:ilvl w:val="0"/>
          <w:numId w:val="15"/>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Session Metrics: </w:t>
      </w:r>
      <w:r>
        <w:rPr>
          <w:rFonts w:ascii="Times New Roman" w:eastAsia="Times New Roman" w:hAnsi="Times New Roman" w:cs="Times New Roman"/>
          <w:sz w:val="24"/>
          <w:szCs w:val="24"/>
        </w:rPr>
        <w:t>Session durations, number of failed and successful login attempts</w:t>
      </w: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retrieval is done locally. As described in </w:t>
      </w:r>
      <w:proofErr w:type="spellStart"/>
      <w:r>
        <w:rPr>
          <w:rFonts w:ascii="Times New Roman" w:eastAsia="Times New Roman" w:hAnsi="Times New Roman" w:cs="Times New Roman"/>
          <w:sz w:val="24"/>
          <w:szCs w:val="24"/>
        </w:rPr>
        <w:t>FedPS</w:t>
      </w:r>
      <w:proofErr w:type="spellEnd"/>
      <w:r>
        <w:rPr>
          <w:rFonts w:ascii="Times New Roman" w:eastAsia="Times New Roman" w:hAnsi="Times New Roman" w:cs="Times New Roman"/>
          <w:sz w:val="24"/>
          <w:szCs w:val="24"/>
        </w:rPr>
        <w:t xml:space="preserve">, Federated </w:t>
      </w:r>
      <w:proofErr w:type="spellStart"/>
      <w:r>
        <w:rPr>
          <w:rFonts w:ascii="Times New Roman" w:eastAsia="Times New Roman" w:hAnsi="Times New Roman" w:cs="Times New Roman"/>
          <w:sz w:val="24"/>
          <w:szCs w:val="24"/>
        </w:rPr>
        <w:t>preprocessing</w:t>
      </w:r>
      <w:proofErr w:type="spellEnd"/>
      <w:r>
        <w:rPr>
          <w:rFonts w:ascii="Times New Roman" w:eastAsia="Times New Roman" w:hAnsi="Times New Roman" w:cs="Times New Roman"/>
          <w:sz w:val="24"/>
          <w:szCs w:val="24"/>
        </w:rPr>
        <w:t xml:space="preserve"> tools support this by allowing clients to compute and share summarized statistics relating to protocol frequencies, behavioural trends, and aggregated min/max timestamps that gu</w:t>
      </w:r>
      <w:r>
        <w:rPr>
          <w:rFonts w:ascii="Times New Roman" w:eastAsia="Times New Roman" w:hAnsi="Times New Roman" w:cs="Times New Roman"/>
          <w:sz w:val="24"/>
          <w:szCs w:val="24"/>
        </w:rPr>
        <w:t>ide homogenous transmission throughout the system (</w:t>
      </w:r>
      <w:r>
        <w:rPr>
          <w:rFonts w:ascii="Times New Roman" w:eastAsia="Times New Roman" w:hAnsi="Times New Roman" w:cs="Times New Roman"/>
          <w:i/>
          <w:iCs/>
          <w:sz w:val="24"/>
          <w:szCs w:val="24"/>
        </w:rPr>
        <w:t xml:space="preserve">Anonymous, </w:t>
      </w:r>
      <w:proofErr w:type="spellStart"/>
      <w:r>
        <w:rPr>
          <w:rFonts w:ascii="Times New Roman" w:eastAsia="Times New Roman" w:hAnsi="Times New Roman" w:cs="Times New Roman"/>
          <w:i/>
          <w:iCs/>
          <w:sz w:val="24"/>
          <w:szCs w:val="24"/>
        </w:rPr>
        <w:t>n.d.</w:t>
      </w:r>
      <w:proofErr w:type="spellEnd"/>
      <w:r>
        <w:rPr>
          <w:rFonts w:ascii="Times New Roman" w:eastAsia="Times New Roman" w:hAnsi="Times New Roman" w:cs="Times New Roman"/>
          <w:sz w:val="24"/>
          <w:szCs w:val="24"/>
        </w:rPr>
        <w:t>).</w:t>
      </w:r>
    </w:p>
    <w:p w:rsidR="00CF2E19" w:rsidRDefault="00CF2E19">
      <w:pPr>
        <w:spacing w:line="360" w:lineRule="auto"/>
        <w:jc w:val="both"/>
        <w:rPr>
          <w:rFonts w:ascii="Times New Roman" w:eastAsia="Times New Roman" w:hAnsi="Times New Roman" w:cs="Times New Roman"/>
          <w:sz w:val="24"/>
          <w:szCs w:val="24"/>
        </w:rPr>
      </w:pPr>
    </w:p>
    <w:p w:rsidR="00CF2E19" w:rsidRDefault="00396AE7">
      <w:pPr>
        <w:numPr>
          <w:ilvl w:val="0"/>
          <w:numId w:val="16"/>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Event </w:t>
      </w:r>
      <w:proofErr w:type="spellStart"/>
      <w:r>
        <w:rPr>
          <w:rFonts w:ascii="Times New Roman" w:eastAsia="Times New Roman" w:hAnsi="Times New Roman" w:cs="Times New Roman"/>
          <w:b/>
          <w:bCs/>
          <w:sz w:val="24"/>
          <w:szCs w:val="24"/>
        </w:rPr>
        <w:t>Labeling</w:t>
      </w:r>
      <w:proofErr w:type="spellEnd"/>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Prior information or threat detection techniques can be used to apply labels to security events. The labels might comprise the following:</w:t>
      </w:r>
    </w:p>
    <w:p w:rsidR="00CF2E19" w:rsidRDefault="00396AE7">
      <w:pPr>
        <w:numPr>
          <w:ilvl w:val="0"/>
          <w:numId w:val="6"/>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Malicious or Benign</w:t>
      </w:r>
    </w:p>
    <w:p w:rsidR="00CF2E19" w:rsidRDefault="00396AE7">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Attack Classi</w:t>
      </w:r>
      <w:r>
        <w:rPr>
          <w:rFonts w:ascii="Times New Roman" w:eastAsia="Times New Roman" w:hAnsi="Times New Roman" w:cs="Times New Roman"/>
          <w:b/>
          <w:bCs/>
          <w:sz w:val="24"/>
          <w:szCs w:val="24"/>
        </w:rPr>
        <w:t xml:space="preserve">fication </w:t>
      </w:r>
      <w:r>
        <w:rPr>
          <w:rFonts w:ascii="Times New Roman" w:eastAsia="Times New Roman" w:hAnsi="Times New Roman" w:cs="Times New Roman"/>
          <w:sz w:val="24"/>
          <w:szCs w:val="24"/>
        </w:rPr>
        <w:t xml:space="preserve">- insider threat, </w:t>
      </w:r>
      <w:proofErr w:type="spellStart"/>
      <w:r>
        <w:rPr>
          <w:rFonts w:ascii="Times New Roman" w:eastAsia="Times New Roman" w:hAnsi="Times New Roman" w:cs="Times New Roman"/>
          <w:sz w:val="24"/>
          <w:szCs w:val="24"/>
        </w:rPr>
        <w:t>ransomware</w:t>
      </w:r>
      <w:proofErr w:type="spellEnd"/>
      <w:r>
        <w:rPr>
          <w:rFonts w:ascii="Times New Roman" w:eastAsia="Times New Roman" w:hAnsi="Times New Roman" w:cs="Times New Roman"/>
          <w:sz w:val="24"/>
          <w:szCs w:val="24"/>
        </w:rPr>
        <w:t xml:space="preserve">,  phishing, malware, brute force, denial of service, web attacks, </w:t>
      </w:r>
      <w:proofErr w:type="spellStart"/>
      <w:r>
        <w:rPr>
          <w:rFonts w:ascii="Times New Roman" w:eastAsia="Times New Roman" w:hAnsi="Times New Roman" w:cs="Times New Roman"/>
          <w:sz w:val="24"/>
          <w:szCs w:val="24"/>
        </w:rPr>
        <w:t>etc</w:t>
      </w:r>
      <w:proofErr w:type="spellEnd"/>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label consistency across organizations participating in federated sharing, third-party CTI enrichment or a generally agreed-upon classific</w:t>
      </w:r>
      <w:r>
        <w:rPr>
          <w:rFonts w:ascii="Times New Roman" w:eastAsia="Times New Roman" w:hAnsi="Times New Roman" w:cs="Times New Roman"/>
          <w:sz w:val="24"/>
          <w:szCs w:val="24"/>
        </w:rPr>
        <w:t xml:space="preserve">ation may be required. </w:t>
      </w:r>
    </w:p>
    <w:p w:rsidR="00CF2E19" w:rsidRDefault="00CF2E19">
      <w:pPr>
        <w:pStyle w:val="Heading3"/>
        <w:spacing w:before="0" w:after="0" w:line="360" w:lineRule="auto"/>
        <w:jc w:val="both"/>
        <w:rPr>
          <w:rFonts w:ascii="Times New Roman" w:eastAsia="Times New Roman" w:hAnsi="Times New Roman" w:cs="Times New Roman"/>
          <w:sz w:val="24"/>
          <w:szCs w:val="24"/>
        </w:rPr>
      </w:pPr>
      <w:bookmarkStart w:id="34" w:name="_hcavhzwv9sn3" w:colFirst="0" w:colLast="0"/>
      <w:bookmarkEnd w:id="34"/>
    </w:p>
    <w:p w:rsidR="00CF2E19" w:rsidRDefault="00396AE7">
      <w:pPr>
        <w:pStyle w:val="Heading2"/>
        <w:spacing w:before="0" w:after="0" w:line="360" w:lineRule="auto"/>
        <w:jc w:val="both"/>
        <w:rPr>
          <w:b/>
          <w:bCs/>
          <w:sz w:val="28"/>
          <w:szCs w:val="28"/>
        </w:rPr>
      </w:pPr>
      <w:bookmarkStart w:id="35" w:name="_qvjch8n0lvdr" w:colFirst="0" w:colLast="0"/>
      <w:bookmarkEnd w:id="35"/>
      <w:r>
        <w:rPr>
          <w:b/>
          <w:bCs/>
          <w:sz w:val="28"/>
          <w:szCs w:val="28"/>
        </w:rPr>
        <w:t>Results and Discussion</w:t>
      </w:r>
    </w:p>
    <w:p w:rsidR="00CF2E19" w:rsidRDefault="00396AE7">
      <w:pPr>
        <w:numPr>
          <w:ilvl w:val="0"/>
          <w:numId w:val="12"/>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Detection Accuracy vs. Privacy Trade-offs</w:t>
      </w: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in this work illustrate that while global FL models, such as </w:t>
      </w:r>
      <w:proofErr w:type="spellStart"/>
      <w:r>
        <w:rPr>
          <w:rFonts w:ascii="Times New Roman" w:eastAsia="Times New Roman" w:hAnsi="Times New Roman" w:cs="Times New Roman"/>
          <w:sz w:val="24"/>
          <w:szCs w:val="24"/>
        </w:rPr>
        <w:t>FedAvg</w:t>
      </w:r>
      <w:proofErr w:type="spellEnd"/>
      <w:r>
        <w:rPr>
          <w:rFonts w:ascii="Times New Roman" w:eastAsia="Times New Roman" w:hAnsi="Times New Roman" w:cs="Times New Roman"/>
          <w:sz w:val="24"/>
          <w:szCs w:val="24"/>
        </w:rPr>
        <w:t xml:space="preserve">, achieve an acceptable level of accurate detection across participating </w:t>
      </w:r>
      <w:proofErr w:type="gramStart"/>
      <w:r>
        <w:rPr>
          <w:rFonts w:ascii="Times New Roman" w:eastAsia="Times New Roman" w:hAnsi="Times New Roman" w:cs="Times New Roman"/>
          <w:sz w:val="24"/>
          <w:szCs w:val="24"/>
        </w:rPr>
        <w:t>clients,</w:t>
      </w:r>
      <w:proofErr w:type="gramEnd"/>
      <w:r>
        <w:rPr>
          <w:rFonts w:ascii="Times New Roman" w:eastAsia="Times New Roman" w:hAnsi="Times New Roman" w:cs="Times New Roman"/>
          <w:sz w:val="24"/>
          <w:szCs w:val="24"/>
        </w:rPr>
        <w:t xml:space="preserve"> thei</w:t>
      </w:r>
      <w:r>
        <w:rPr>
          <w:rFonts w:ascii="Times New Roman" w:eastAsia="Times New Roman" w:hAnsi="Times New Roman" w:cs="Times New Roman"/>
          <w:sz w:val="24"/>
          <w:szCs w:val="24"/>
        </w:rPr>
        <w:t xml:space="preserve">r efficacy is significantly limited in scenarios involving a substantial amount of non-IID data, a prominent attribute in sharing CTI across multiple organizations. </w:t>
      </w:r>
      <w:proofErr w:type="gramStart"/>
      <w:r>
        <w:rPr>
          <w:rFonts w:ascii="Times New Roman" w:eastAsia="Times New Roman" w:hAnsi="Times New Roman" w:cs="Times New Roman"/>
          <w:sz w:val="24"/>
          <w:szCs w:val="24"/>
        </w:rPr>
        <w:t>Thus, adopting only global leads to a diminished detection precision for organizations with</w:t>
      </w:r>
      <w:r>
        <w:rPr>
          <w:rFonts w:ascii="Times New Roman" w:eastAsia="Times New Roman" w:hAnsi="Times New Roman" w:cs="Times New Roman"/>
          <w:sz w:val="24"/>
          <w:szCs w:val="24"/>
        </w:rPr>
        <w:t xml:space="preserve"> rare threat trends or uncommon network setups.</w:t>
      </w:r>
      <w:proofErr w:type="gramEnd"/>
    </w:p>
    <w:p w:rsidR="00CF2E19" w:rsidRDefault="00CF2E19">
      <w:pPr>
        <w:spacing w:line="360" w:lineRule="auto"/>
        <w:jc w:val="both"/>
        <w:rPr>
          <w:rFonts w:ascii="Times New Roman" w:eastAsia="Times New Roman" w:hAnsi="Times New Roman" w:cs="Times New Roman"/>
          <w:sz w:val="24"/>
          <w:szCs w:val="24"/>
        </w:rPr>
      </w:pP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adoption of personalized FL approaches, such as Per-</w:t>
      </w:r>
      <w:proofErr w:type="spellStart"/>
      <w:r>
        <w:rPr>
          <w:rFonts w:ascii="Times New Roman" w:eastAsia="Times New Roman" w:hAnsi="Times New Roman" w:cs="Times New Roman"/>
          <w:sz w:val="24"/>
          <w:szCs w:val="24"/>
        </w:rPr>
        <w:t>FedAvg</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pFedMe</w:t>
      </w:r>
      <w:proofErr w:type="spellEnd"/>
      <w:r>
        <w:rPr>
          <w:rFonts w:ascii="Times New Roman" w:eastAsia="Times New Roman" w:hAnsi="Times New Roman" w:cs="Times New Roman"/>
          <w:sz w:val="24"/>
          <w:szCs w:val="24"/>
        </w:rPr>
        <w:t xml:space="preserve">, significantly boosts per-client precision by customizing model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to local data densities. Nevertheless, these approaches introduce challenges of computational costs, communic</w:t>
      </w:r>
      <w:r>
        <w:rPr>
          <w:rFonts w:ascii="Times New Roman" w:eastAsia="Times New Roman" w:hAnsi="Times New Roman" w:cs="Times New Roman"/>
          <w:sz w:val="24"/>
          <w:szCs w:val="24"/>
        </w:rPr>
        <w:t>ation issues, and potential data leakage through model updates to central servers, particularly when differential privacy and secure aggregation measures are not implemented. Our evaluation using the Holistic Evaluation Metrics (HEM) framework reveals that</w:t>
      </w:r>
      <w:r>
        <w:rPr>
          <w:rFonts w:ascii="Times New Roman" w:eastAsia="Times New Roman" w:hAnsi="Times New Roman" w:cs="Times New Roman"/>
          <w:sz w:val="24"/>
          <w:szCs w:val="24"/>
        </w:rPr>
        <w:t xml:space="preserve"> personalization can yield a 10% gain in precision, albeit at the expense of extended integration time and reduced equity across participating clients (Sun, Li, &amp; Wang, 2021). </w:t>
      </w:r>
    </w:p>
    <w:p w:rsidR="00CF2E19" w:rsidRDefault="00CF2E19">
      <w:pPr>
        <w:spacing w:line="360" w:lineRule="auto"/>
        <w:jc w:val="both"/>
        <w:rPr>
          <w:rFonts w:ascii="Times New Roman" w:eastAsia="Times New Roman" w:hAnsi="Times New Roman" w:cs="Times New Roman"/>
          <w:sz w:val="24"/>
          <w:szCs w:val="24"/>
        </w:rPr>
      </w:pP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 ideal FL system for CTI should be use-case reliant, combining anonymity and</w:t>
      </w:r>
      <w:r>
        <w:rPr>
          <w:rFonts w:ascii="Times New Roman" w:eastAsia="Times New Roman" w:hAnsi="Times New Roman" w:cs="Times New Roman"/>
          <w:sz w:val="24"/>
          <w:szCs w:val="24"/>
        </w:rPr>
        <w:t xml:space="preserve"> personalization details with organizational attack surface and compliance needs. Furthermore, incorporating differential privacy offers a measurable decrease in model performance, with noise-introduced updates contributing to a 2-6% reduction in accuracy </w:t>
      </w:r>
      <w:r>
        <w:rPr>
          <w:rFonts w:ascii="Times New Roman" w:eastAsia="Times New Roman" w:hAnsi="Times New Roman" w:cs="Times New Roman"/>
          <w:sz w:val="24"/>
          <w:szCs w:val="24"/>
        </w:rPr>
        <w:t xml:space="preserve">(Kim, Park, &amp; Lee, 2022). However, this </w:t>
      </w:r>
      <w:proofErr w:type="spellStart"/>
      <w:r>
        <w:rPr>
          <w:rFonts w:ascii="Times New Roman" w:eastAsia="Times New Roman" w:hAnsi="Times New Roman" w:cs="Times New Roman"/>
          <w:sz w:val="24"/>
          <w:szCs w:val="24"/>
        </w:rPr>
        <w:t>tradeoff</w:t>
      </w:r>
      <w:proofErr w:type="spellEnd"/>
      <w:r>
        <w:rPr>
          <w:rFonts w:ascii="Times New Roman" w:eastAsia="Times New Roman" w:hAnsi="Times New Roman" w:cs="Times New Roman"/>
          <w:sz w:val="24"/>
          <w:szCs w:val="24"/>
        </w:rPr>
        <w:t xml:space="preserve"> is acceptable in high-confidentiality scenarios, as guaranteed privacy outweighs any additional performance degradation, especially when the detected threats involve controlled data such as PHI or PII.   </w:t>
      </w:r>
    </w:p>
    <w:p w:rsidR="00CF2E19" w:rsidRDefault="00CF2E19">
      <w:pPr>
        <w:spacing w:line="360" w:lineRule="auto"/>
        <w:jc w:val="both"/>
        <w:rPr>
          <w:rFonts w:ascii="Times New Roman" w:eastAsia="Times New Roman" w:hAnsi="Times New Roman" w:cs="Times New Roman"/>
          <w:sz w:val="24"/>
          <w:szCs w:val="24"/>
        </w:rPr>
      </w:pPr>
    </w:p>
    <w:p w:rsidR="00CF2E19" w:rsidRDefault="00396AE7">
      <w:pPr>
        <w:pStyle w:val="Heading2"/>
        <w:spacing w:before="0" w:after="0" w:line="360" w:lineRule="auto"/>
        <w:jc w:val="both"/>
        <w:rPr>
          <w:b/>
          <w:bCs/>
          <w:sz w:val="28"/>
          <w:szCs w:val="28"/>
        </w:rPr>
      </w:pPr>
      <w:bookmarkStart w:id="36" w:name="_1euwo77h2ixr" w:colFirst="0" w:colLast="0"/>
      <w:bookmarkEnd w:id="36"/>
      <w:r>
        <w:rPr>
          <w:b/>
          <w:bCs/>
          <w:sz w:val="28"/>
          <w:szCs w:val="28"/>
        </w:rPr>
        <w:t>L</w:t>
      </w:r>
      <w:r>
        <w:rPr>
          <w:b/>
          <w:bCs/>
          <w:sz w:val="28"/>
          <w:szCs w:val="28"/>
        </w:rPr>
        <w:t>imitations and Future Works</w:t>
      </w: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this study helps foster the adoption of Federated learning in privacy-preserving cyber threat intelligence sharing, several limitations exist that should guide future studies and FL systems. </w:t>
      </w:r>
    </w:p>
    <w:p w:rsidR="00CF2E19" w:rsidRDefault="00396AE7">
      <w:pPr>
        <w:numPr>
          <w:ilvl w:val="0"/>
          <w:numId w:val="18"/>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Limited Support for Vertical FL Scenarios</w:t>
      </w: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current approach assumes that all clients share identical feature spaces, like in horizontal FL. ISPs, supply chain businesses, endpoint vendors, and cloud service providers are examples of participants in CTI </w:t>
      </w:r>
      <w:r>
        <w:rPr>
          <w:rFonts w:ascii="Times New Roman" w:eastAsia="Times New Roman" w:hAnsi="Times New Roman" w:cs="Times New Roman"/>
          <w:sz w:val="24"/>
          <w:szCs w:val="24"/>
        </w:rPr>
        <w:t xml:space="preserve">ecosystems that may exhibit similar or dissimilar threat characteristics. The current system cannot account for these vertical FL instances. </w:t>
      </w: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Future studies should investigate vertical FL approaches and systems that can incorporate heterogeneous attributes</w:t>
      </w:r>
      <w:r>
        <w:rPr>
          <w:rFonts w:ascii="Times New Roman" w:eastAsia="Times New Roman" w:hAnsi="Times New Roman" w:cs="Times New Roman"/>
          <w:sz w:val="24"/>
          <w:szCs w:val="24"/>
        </w:rPr>
        <w:t xml:space="preserve"> without compromising data privacy. </w:t>
      </w:r>
    </w:p>
    <w:p w:rsidR="00CF2E19" w:rsidRDefault="00396AE7">
      <w:pPr>
        <w:numPr>
          <w:ilvl w:val="0"/>
          <w:numId w:val="19"/>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Fairness and Participation Incentives</w:t>
      </w: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Clients with minimal data to contribute, unusual attack types, and overall heterogeneous data quality and volumes may result in some participating clients benefiting less than other</w:t>
      </w:r>
      <w:r>
        <w:rPr>
          <w:rFonts w:ascii="Times New Roman" w:eastAsia="Times New Roman" w:hAnsi="Times New Roman" w:cs="Times New Roman"/>
          <w:sz w:val="24"/>
          <w:szCs w:val="24"/>
        </w:rPr>
        <w:t>s in global models, which can dissuade participation (Zhao et al., 2018; Nguyen, Nguyen, &amp; Nguyen, 2024). While metrics such as entropy and Jain's Index contribute to evaluating these gaps, it is less viable to reward clients who do poorly or receive insuf</w:t>
      </w:r>
      <w:r>
        <w:rPr>
          <w:rFonts w:ascii="Times New Roman" w:eastAsia="Times New Roman" w:hAnsi="Times New Roman" w:cs="Times New Roman"/>
          <w:sz w:val="24"/>
          <w:szCs w:val="24"/>
        </w:rPr>
        <w:t xml:space="preserve">ficient data, nonetheless. </w:t>
      </w: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Future studies could help sustain equity in a multi-organization CTI sharing scenario by adopting strategies such as a federated adaptive aggregation algorithm or reputation-based FL systems.</w:t>
      </w:r>
    </w:p>
    <w:p w:rsidR="00CF2E19" w:rsidRDefault="00CF2E19">
      <w:pPr>
        <w:spacing w:line="360" w:lineRule="auto"/>
        <w:jc w:val="both"/>
        <w:rPr>
          <w:rFonts w:ascii="Times New Roman" w:eastAsia="Times New Roman" w:hAnsi="Times New Roman" w:cs="Times New Roman"/>
          <w:sz w:val="24"/>
          <w:szCs w:val="24"/>
        </w:rPr>
      </w:pPr>
    </w:p>
    <w:p w:rsidR="00CF2E19" w:rsidRDefault="00396AE7">
      <w:pPr>
        <w:pStyle w:val="Heading2"/>
        <w:spacing w:before="0" w:after="0" w:line="360" w:lineRule="auto"/>
        <w:jc w:val="both"/>
        <w:rPr>
          <w:b/>
          <w:bCs/>
          <w:sz w:val="28"/>
          <w:szCs w:val="28"/>
        </w:rPr>
      </w:pPr>
      <w:bookmarkStart w:id="37" w:name="_n2v5afg5zizz" w:colFirst="0" w:colLast="0"/>
      <w:bookmarkEnd w:id="37"/>
      <w:r>
        <w:rPr>
          <w:b/>
          <w:bCs/>
          <w:sz w:val="28"/>
          <w:szCs w:val="28"/>
        </w:rPr>
        <w:t>Conclusion</w:t>
      </w: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highlights th</w:t>
      </w:r>
      <w:r>
        <w:rPr>
          <w:rFonts w:ascii="Times New Roman" w:eastAsia="Times New Roman" w:hAnsi="Times New Roman" w:cs="Times New Roman"/>
          <w:sz w:val="24"/>
          <w:szCs w:val="24"/>
        </w:rPr>
        <w:t xml:space="preserve">e prospects of FL as a feasible and privacy-preserving approach to CTI sharing in a collaborative environment. FL handles primary issues related to confidentiality, compliance, and interoperability, allowing participating organizations to train </w:t>
      </w:r>
      <w:r>
        <w:rPr>
          <w:rFonts w:ascii="Times New Roman" w:eastAsia="Times New Roman" w:hAnsi="Times New Roman" w:cs="Times New Roman"/>
          <w:sz w:val="24"/>
          <w:szCs w:val="24"/>
        </w:rPr>
        <w:lastRenderedPageBreak/>
        <w:t>joint model</w:t>
      </w:r>
      <w:r>
        <w:rPr>
          <w:rFonts w:ascii="Times New Roman" w:eastAsia="Times New Roman" w:hAnsi="Times New Roman" w:cs="Times New Roman"/>
          <w:sz w:val="24"/>
          <w:szCs w:val="24"/>
        </w:rPr>
        <w:t>s without exposing confidential information. The outcome demonstrates that personalized models significantly enhance performance for organizations with a unique threat and attack landscape, while global models excel at generalizing across clients. Model ev</w:t>
      </w:r>
      <w:r>
        <w:rPr>
          <w:rFonts w:ascii="Times New Roman" w:eastAsia="Times New Roman" w:hAnsi="Times New Roman" w:cs="Times New Roman"/>
          <w:sz w:val="24"/>
          <w:szCs w:val="24"/>
        </w:rPr>
        <w:t>aluation, detection accuracies, and privacy trade-offs are considered. This work presents an elementary framework for secure CTI sharing; however, additional research will be necessary to address some operational limitations and its practicality in real-wo</w:t>
      </w:r>
      <w:r>
        <w:rPr>
          <w:rFonts w:ascii="Times New Roman" w:eastAsia="Times New Roman" w:hAnsi="Times New Roman" w:cs="Times New Roman"/>
          <w:sz w:val="24"/>
          <w:szCs w:val="24"/>
        </w:rPr>
        <w:t xml:space="preserve">rld CTI sharing use cases.  </w:t>
      </w:r>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F2E19" w:rsidRDefault="00396AE7">
      <w:pPr>
        <w:pStyle w:val="Heading2"/>
        <w:spacing w:before="0" w:after="0" w:line="360" w:lineRule="auto"/>
        <w:jc w:val="both"/>
        <w:rPr>
          <w:b/>
          <w:bCs/>
          <w:sz w:val="28"/>
          <w:szCs w:val="28"/>
        </w:rPr>
      </w:pPr>
      <w:bookmarkStart w:id="38" w:name="_l12vd9ncpjui" w:colFirst="0" w:colLast="0"/>
      <w:bookmarkEnd w:id="38"/>
      <w:r>
        <w:rPr>
          <w:b/>
          <w:bCs/>
          <w:sz w:val="28"/>
          <w:szCs w:val="28"/>
        </w:rPr>
        <w:t>References</w:t>
      </w:r>
    </w:p>
    <w:p w:rsidR="00CF2E19" w:rsidRDefault="00396AE7">
      <w:pPr>
        <w:spacing w:line="360" w:lineRule="auto"/>
        <w:jc w:val="both"/>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t xml:space="preserve">Abu, M. S., </w:t>
      </w:r>
      <w:proofErr w:type="spellStart"/>
      <w:r>
        <w:rPr>
          <w:rFonts w:ascii="Times New Roman" w:eastAsia="Times New Roman" w:hAnsi="Times New Roman" w:cs="Times New Roman"/>
          <w:sz w:val="24"/>
          <w:szCs w:val="24"/>
        </w:rPr>
        <w:t>Selamat</w:t>
      </w:r>
      <w:proofErr w:type="spellEnd"/>
      <w:r>
        <w:rPr>
          <w:rFonts w:ascii="Times New Roman" w:eastAsia="Times New Roman" w:hAnsi="Times New Roman" w:cs="Times New Roman"/>
          <w:sz w:val="24"/>
          <w:szCs w:val="24"/>
        </w:rPr>
        <w:t xml:space="preserve">, S. R., </w:t>
      </w:r>
      <w:proofErr w:type="spellStart"/>
      <w:r>
        <w:rPr>
          <w:rFonts w:ascii="Times New Roman" w:eastAsia="Times New Roman" w:hAnsi="Times New Roman" w:cs="Times New Roman"/>
          <w:sz w:val="24"/>
          <w:szCs w:val="24"/>
        </w:rPr>
        <w:t>Ariffin</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Yusof</w:t>
      </w:r>
      <w:proofErr w:type="spellEnd"/>
      <w:r>
        <w:rPr>
          <w:rFonts w:ascii="Times New Roman" w:eastAsia="Times New Roman" w:hAnsi="Times New Roman" w:cs="Times New Roman"/>
          <w:sz w:val="24"/>
          <w:szCs w:val="24"/>
        </w:rPr>
        <w:t>, R. (2018).</w:t>
      </w:r>
      <w:proofErr w:type="gramEnd"/>
      <w:r>
        <w:rPr>
          <w:rFonts w:ascii="Times New Roman" w:eastAsia="Times New Roman" w:hAnsi="Times New Roman" w:cs="Times New Roman"/>
          <w:sz w:val="24"/>
          <w:szCs w:val="24"/>
        </w:rPr>
        <w:t xml:space="preserve"> Cyber threat intelligence: Issues and challenges. </w:t>
      </w:r>
      <w:r>
        <w:rPr>
          <w:rFonts w:ascii="Times New Roman" w:eastAsia="Times New Roman" w:hAnsi="Times New Roman" w:cs="Times New Roman"/>
          <w:i/>
          <w:iCs/>
          <w:sz w:val="24"/>
          <w:szCs w:val="24"/>
        </w:rPr>
        <w:t>International Journal of Electrical and Computer Engineering (IJECE)</w:t>
      </w:r>
      <w:r>
        <w:rPr>
          <w:rFonts w:ascii="Times New Roman" w:eastAsia="Times New Roman" w:hAnsi="Times New Roman" w:cs="Times New Roman"/>
          <w:sz w:val="24"/>
          <w:szCs w:val="24"/>
        </w:rPr>
        <w:t>, 10(1), 371–379.</w:t>
      </w:r>
      <w:hyperlink r:id="rId9">
        <w:r>
          <w:rPr>
            <w:rFonts w:ascii="Times New Roman" w:eastAsia="Times New Roman" w:hAnsi="Times New Roman" w:cs="Times New Roman"/>
            <w:sz w:val="24"/>
            <w:szCs w:val="24"/>
          </w:rPr>
          <w:t xml:space="preserve"> </w:t>
        </w:r>
      </w:hyperlink>
      <w:hyperlink r:id="rId10">
        <w:r>
          <w:rPr>
            <w:rFonts w:ascii="Times New Roman" w:eastAsia="Times New Roman" w:hAnsi="Times New Roman" w:cs="Times New Roman"/>
            <w:color w:val="1155CC"/>
            <w:sz w:val="24"/>
            <w:szCs w:val="24"/>
            <w:u w:val="single"/>
          </w:rPr>
          <w:t>https://doi.org/10.11591/ijeecs.v10.i1.pp371-379</w:t>
        </w:r>
      </w:hyperlink>
    </w:p>
    <w:p w:rsidR="00CF2E19" w:rsidRDefault="00CF2E19">
      <w:pPr>
        <w:spacing w:line="360" w:lineRule="auto"/>
        <w:jc w:val="both"/>
        <w:rPr>
          <w:rFonts w:ascii="Times New Roman" w:eastAsia="Times New Roman" w:hAnsi="Times New Roman" w:cs="Times New Roman"/>
          <w:sz w:val="24"/>
          <w:szCs w:val="24"/>
        </w:rPr>
      </w:pPr>
    </w:p>
    <w:p w:rsidR="00CF2E19" w:rsidRDefault="00396AE7">
      <w:pPr>
        <w:spacing w:line="360" w:lineRule="auto"/>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Alaeifar</w:t>
      </w:r>
      <w:proofErr w:type="spellEnd"/>
      <w:r>
        <w:rPr>
          <w:rFonts w:ascii="Times New Roman" w:eastAsia="Times New Roman" w:hAnsi="Times New Roman" w:cs="Times New Roman"/>
          <w:sz w:val="24"/>
          <w:szCs w:val="24"/>
        </w:rPr>
        <w:t xml:space="preserve">, P., Pal, S., </w:t>
      </w:r>
      <w:proofErr w:type="spellStart"/>
      <w:r>
        <w:rPr>
          <w:rFonts w:ascii="Times New Roman" w:eastAsia="Times New Roman" w:hAnsi="Times New Roman" w:cs="Times New Roman"/>
          <w:sz w:val="24"/>
          <w:szCs w:val="24"/>
        </w:rPr>
        <w:t>Jadidi</w:t>
      </w:r>
      <w:proofErr w:type="spellEnd"/>
      <w:r>
        <w:rPr>
          <w:rFonts w:ascii="Times New Roman" w:eastAsia="Times New Roman" w:hAnsi="Times New Roman" w:cs="Times New Roman"/>
          <w:sz w:val="24"/>
          <w:szCs w:val="24"/>
        </w:rPr>
        <w:t xml:space="preserve">, Z., </w:t>
      </w:r>
      <w:proofErr w:type="spellStart"/>
      <w:r>
        <w:rPr>
          <w:rFonts w:ascii="Times New Roman" w:eastAsia="Times New Roman" w:hAnsi="Times New Roman" w:cs="Times New Roman"/>
          <w:sz w:val="24"/>
          <w:szCs w:val="24"/>
        </w:rPr>
        <w:t>Hussain</w:t>
      </w:r>
      <w:proofErr w:type="spellEnd"/>
      <w:r>
        <w:rPr>
          <w:rFonts w:ascii="Times New Roman" w:eastAsia="Times New Roman" w:hAnsi="Times New Roman" w:cs="Times New Roman"/>
          <w:sz w:val="24"/>
          <w:szCs w:val="24"/>
        </w:rPr>
        <w:t>, M., &amp;</w:t>
      </w:r>
      <w:r>
        <w:rPr>
          <w:rFonts w:ascii="Times New Roman" w:eastAsia="Times New Roman" w:hAnsi="Times New Roman" w:cs="Times New Roman"/>
          <w:sz w:val="24"/>
          <w:szCs w:val="24"/>
        </w:rPr>
        <w:t xml:space="preserve"> Foo, E. (2024). Current approaches and future directions for cyber threat intelligence sharing: A survey. </w:t>
      </w:r>
      <w:proofErr w:type="gramStart"/>
      <w:r>
        <w:rPr>
          <w:rFonts w:ascii="Times New Roman" w:eastAsia="Times New Roman" w:hAnsi="Times New Roman" w:cs="Times New Roman"/>
          <w:i/>
          <w:iCs/>
          <w:sz w:val="24"/>
          <w:szCs w:val="24"/>
        </w:rPr>
        <w:t>Journal of Information Security and Applications</w:t>
      </w:r>
      <w:r>
        <w:rPr>
          <w:rFonts w:ascii="Times New Roman" w:eastAsia="Times New Roman" w:hAnsi="Times New Roman" w:cs="Times New Roman"/>
          <w:sz w:val="24"/>
          <w:szCs w:val="24"/>
        </w:rPr>
        <w:t>, 103786.</w:t>
      </w:r>
      <w:proofErr w:type="gramEnd"/>
      <w:r>
        <w:fldChar w:fldCharType="begin"/>
      </w:r>
      <w:r>
        <w:instrText xml:space="preserve"> HYPERLINK "https://doi.org/10.1016/j.jisa.2024.103786" \h </w:instrText>
      </w:r>
      <w:r>
        <w:fldChar w:fldCharType="separate"/>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end"/>
      </w:r>
      <w:hyperlink r:id="rId11">
        <w:r>
          <w:rPr>
            <w:rFonts w:ascii="Times New Roman" w:eastAsia="Times New Roman" w:hAnsi="Times New Roman" w:cs="Times New Roman"/>
            <w:color w:val="1155CC"/>
            <w:sz w:val="24"/>
            <w:szCs w:val="24"/>
            <w:u w:val="single"/>
          </w:rPr>
          <w:t>https://doi.org/10.1016/j.jisa.2024.103786</w:t>
        </w:r>
        <w:r>
          <w:rPr>
            <w:rFonts w:ascii="Times New Roman" w:eastAsia="Times New Roman" w:hAnsi="Times New Roman" w:cs="Times New Roman"/>
            <w:color w:val="1155CC"/>
            <w:sz w:val="24"/>
            <w:szCs w:val="24"/>
            <w:u w:val="single"/>
          </w:rPr>
          <w:br/>
        </w:r>
      </w:hyperlink>
    </w:p>
    <w:p w:rsidR="00CF2E19" w:rsidRDefault="00396AE7">
      <w:pPr>
        <w:spacing w:line="360" w:lineRule="auto"/>
        <w:jc w:val="both"/>
        <w:rPr>
          <w:rFonts w:ascii="Times New Roman" w:eastAsia="Times New Roman" w:hAnsi="Times New Roman" w:cs="Times New Roman"/>
          <w:color w:val="1155CC"/>
          <w:sz w:val="24"/>
          <w:szCs w:val="24"/>
          <w:u w:val="single"/>
        </w:rPr>
      </w:pPr>
      <w:proofErr w:type="spellStart"/>
      <w:proofErr w:type="gramStart"/>
      <w:r>
        <w:rPr>
          <w:rFonts w:ascii="Times New Roman" w:eastAsia="Times New Roman" w:hAnsi="Times New Roman" w:cs="Times New Roman"/>
          <w:sz w:val="24"/>
          <w:szCs w:val="24"/>
        </w:rPr>
        <w:t>Anomali</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Partner datasheet: Carbon Black.</w:t>
      </w:r>
      <w:hyperlink r:id="rId12">
        <w:r>
          <w:rPr>
            <w:rFonts w:ascii="Times New Roman" w:eastAsia="Times New Roman" w:hAnsi="Times New Roman" w:cs="Times New Roman"/>
            <w:sz w:val="24"/>
            <w:szCs w:val="24"/>
          </w:rPr>
          <w:t xml:space="preserve"> </w:t>
        </w:r>
      </w:hyperlink>
      <w:hyperlink r:id="rId13">
        <w:r>
          <w:rPr>
            <w:rFonts w:ascii="Times New Roman" w:eastAsia="Times New Roman" w:hAnsi="Times New Roman" w:cs="Times New Roman"/>
            <w:color w:val="1155CC"/>
            <w:sz w:val="24"/>
            <w:szCs w:val="24"/>
            <w:u w:val="single"/>
          </w:rPr>
          <w:t>https://www.anomali.com/resources/datasheets/partner-datasheet-carbon-black</w:t>
        </w:r>
        <w:r>
          <w:rPr>
            <w:rFonts w:ascii="Times New Roman" w:eastAsia="Times New Roman" w:hAnsi="Times New Roman" w:cs="Times New Roman"/>
            <w:color w:val="1155CC"/>
            <w:sz w:val="24"/>
            <w:szCs w:val="24"/>
            <w:u w:val="single"/>
          </w:rPr>
          <w:br/>
        </w:r>
      </w:hyperlink>
    </w:p>
    <w:p w:rsidR="00CF2E19" w:rsidRDefault="00396AE7">
      <w:pPr>
        <w:spacing w:line="360" w:lineRule="auto"/>
        <w:jc w:val="both"/>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t>Anonymous.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FEDPS: Federated data </w:t>
      </w:r>
      <w:proofErr w:type="spellStart"/>
      <w:r>
        <w:rPr>
          <w:rFonts w:ascii="Times New Roman" w:eastAsia="Times New Roman" w:hAnsi="Times New Roman" w:cs="Times New Roman"/>
          <w:sz w:val="24"/>
          <w:szCs w:val="24"/>
        </w:rPr>
        <w:t>preprocessing</w:t>
      </w:r>
      <w:proofErr w:type="spellEnd"/>
      <w:r>
        <w:rPr>
          <w:rFonts w:ascii="Times New Roman" w:eastAsia="Times New Roman" w:hAnsi="Times New Roman" w:cs="Times New Roman"/>
          <w:sz w:val="24"/>
          <w:szCs w:val="24"/>
        </w:rPr>
        <w:t xml:space="preserve"> via aggregated statistics. </w:t>
      </w:r>
      <w:proofErr w:type="spellStart"/>
      <w:proofErr w:type="gramStart"/>
      <w:r>
        <w:rPr>
          <w:rFonts w:ascii="Times New Roman" w:eastAsia="Times New Roman" w:hAnsi="Times New Roman" w:cs="Times New Roman"/>
          <w:i/>
          <w:iCs/>
          <w:sz w:val="24"/>
          <w:szCs w:val="24"/>
        </w:rPr>
        <w:t>OpenReview</w:t>
      </w:r>
      <w:proofErr w:type="spellEnd"/>
      <w:r>
        <w:rPr>
          <w:rFonts w:ascii="Times New Roman" w:eastAsia="Times New Roman" w:hAnsi="Times New Roman" w:cs="Times New Roman"/>
          <w:sz w:val="24"/>
          <w:szCs w:val="24"/>
        </w:rPr>
        <w:t>.</w:t>
      </w:r>
      <w:proofErr w:type="gramEnd"/>
      <w:r>
        <w:fldChar w:fldCharType="begin"/>
      </w:r>
      <w:r>
        <w:instrText xml:space="preserve"> HYPERLINK "https://ope</w:instrText>
      </w:r>
      <w:r>
        <w:instrText xml:space="preserve">nreview.net/pdf?id=eeC1bSkUrY" \h </w:instrText>
      </w:r>
      <w:r>
        <w:fldChar w:fldCharType="separate"/>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end"/>
      </w:r>
      <w:hyperlink r:id="rId14">
        <w:r>
          <w:rPr>
            <w:rFonts w:ascii="Times New Roman" w:eastAsia="Times New Roman" w:hAnsi="Times New Roman" w:cs="Times New Roman"/>
            <w:color w:val="1155CC"/>
            <w:sz w:val="24"/>
            <w:szCs w:val="24"/>
            <w:u w:val="single"/>
          </w:rPr>
          <w:t>https://openreview.net/pdf?id=eeC1bSkUrY</w:t>
        </w:r>
        <w:r>
          <w:rPr>
            <w:rFonts w:ascii="Times New Roman" w:eastAsia="Times New Roman" w:hAnsi="Times New Roman" w:cs="Times New Roman"/>
            <w:color w:val="1155CC"/>
            <w:sz w:val="24"/>
            <w:szCs w:val="24"/>
            <w:u w:val="single"/>
          </w:rPr>
          <w:br/>
        </w:r>
      </w:hyperlink>
    </w:p>
    <w:p w:rsidR="00CF2E19" w:rsidRDefault="00396AE7">
      <w:pPr>
        <w:spacing w:line="360" w:lineRule="auto"/>
        <w:jc w:val="both"/>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t>APNIC.</w:t>
      </w:r>
      <w:proofErr w:type="gramEnd"/>
      <w:r>
        <w:rPr>
          <w:rFonts w:ascii="Times New Roman" w:eastAsia="Times New Roman" w:hAnsi="Times New Roman" w:cs="Times New Roman"/>
          <w:sz w:val="24"/>
          <w:szCs w:val="24"/>
        </w:rPr>
        <w:t xml:space="preserve"> (2016, June 24). Cyber threat intelligence sharing: Understanding the technology.</w:t>
      </w:r>
      <w:hyperlink r:id="rId15">
        <w:r>
          <w:rPr>
            <w:rFonts w:ascii="Times New Roman" w:eastAsia="Times New Roman" w:hAnsi="Times New Roman" w:cs="Times New Roman"/>
            <w:sz w:val="24"/>
            <w:szCs w:val="24"/>
          </w:rPr>
          <w:t xml:space="preserve"> </w:t>
        </w:r>
      </w:hyperlink>
      <w:hyperlink r:id="rId16">
        <w:r>
          <w:rPr>
            <w:rFonts w:ascii="Times New Roman" w:eastAsia="Times New Roman" w:hAnsi="Times New Roman" w:cs="Times New Roman"/>
            <w:color w:val="1155CC"/>
            <w:sz w:val="24"/>
            <w:szCs w:val="24"/>
            <w:u w:val="single"/>
          </w:rPr>
          <w:t>https://blog.apnic.net/2016/06/24/cyber-threat-inte</w:t>
        </w:r>
        <w:r>
          <w:rPr>
            <w:rFonts w:ascii="Times New Roman" w:eastAsia="Times New Roman" w:hAnsi="Times New Roman" w:cs="Times New Roman"/>
            <w:color w:val="1155CC"/>
            <w:sz w:val="24"/>
            <w:szCs w:val="24"/>
            <w:u w:val="single"/>
          </w:rPr>
          <w:t>lligence-sharing-understanding-the-technology/</w:t>
        </w:r>
        <w:r>
          <w:rPr>
            <w:rFonts w:ascii="Times New Roman" w:eastAsia="Times New Roman" w:hAnsi="Times New Roman" w:cs="Times New Roman"/>
            <w:color w:val="1155CC"/>
            <w:sz w:val="24"/>
            <w:szCs w:val="24"/>
            <w:u w:val="single"/>
          </w:rPr>
          <w:br/>
        </w:r>
      </w:hyperlink>
    </w:p>
    <w:p w:rsidR="00CF2E19" w:rsidRDefault="00396AE7">
      <w:pPr>
        <w:spacing w:line="360" w:lineRule="auto"/>
        <w:jc w:val="both"/>
        <w:rPr>
          <w:rFonts w:ascii="Times New Roman" w:eastAsia="Times New Roman" w:hAnsi="Times New Roman" w:cs="Times New Roman"/>
          <w:color w:val="1155CC"/>
          <w:sz w:val="24"/>
          <w:szCs w:val="24"/>
          <w:u w:val="single"/>
        </w:rPr>
      </w:pPr>
      <w:proofErr w:type="spellStart"/>
      <w:proofErr w:type="gramStart"/>
      <w:r>
        <w:rPr>
          <w:rFonts w:ascii="Times New Roman" w:eastAsia="Times New Roman" w:hAnsi="Times New Roman" w:cs="Times New Roman"/>
          <w:sz w:val="24"/>
          <w:szCs w:val="24"/>
        </w:rPr>
        <w:t>Chakraborty</w:t>
      </w:r>
      <w:proofErr w:type="spellEnd"/>
      <w:r>
        <w:rPr>
          <w:rFonts w:ascii="Times New Roman" w:eastAsia="Times New Roman" w:hAnsi="Times New Roman" w:cs="Times New Roman"/>
          <w:sz w:val="24"/>
          <w:szCs w:val="24"/>
        </w:rPr>
        <w:t xml:space="preserve">, O., &amp; </w:t>
      </w:r>
      <w:proofErr w:type="spellStart"/>
      <w:r>
        <w:rPr>
          <w:rFonts w:ascii="Times New Roman" w:eastAsia="Times New Roman" w:hAnsi="Times New Roman" w:cs="Times New Roman"/>
          <w:sz w:val="24"/>
          <w:szCs w:val="24"/>
        </w:rPr>
        <w:t>Boudguiga</w:t>
      </w:r>
      <w:proofErr w:type="spellEnd"/>
      <w:r>
        <w:rPr>
          <w:rFonts w:ascii="Times New Roman" w:eastAsia="Times New Roman" w:hAnsi="Times New Roman" w:cs="Times New Roman"/>
          <w:sz w:val="24"/>
          <w:szCs w:val="24"/>
        </w:rPr>
        <w:t>, A. (2024).</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decentralized federated learning using reputation (Report No. 2024/506).</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 xml:space="preserve">Cryptology </w:t>
      </w:r>
      <w:proofErr w:type="spellStart"/>
      <w:r>
        <w:rPr>
          <w:rFonts w:ascii="Times New Roman" w:eastAsia="Times New Roman" w:hAnsi="Times New Roman" w:cs="Times New Roman"/>
          <w:i/>
          <w:iCs/>
          <w:sz w:val="24"/>
          <w:szCs w:val="24"/>
        </w:rPr>
        <w:t>ePrint</w:t>
      </w:r>
      <w:proofErr w:type="spellEnd"/>
      <w:r>
        <w:rPr>
          <w:rFonts w:ascii="Times New Roman" w:eastAsia="Times New Roman" w:hAnsi="Times New Roman" w:cs="Times New Roman"/>
          <w:i/>
          <w:iCs/>
          <w:sz w:val="24"/>
          <w:szCs w:val="24"/>
        </w:rPr>
        <w:t xml:space="preserve"> Archive</w:t>
      </w:r>
      <w:r>
        <w:rPr>
          <w:rFonts w:ascii="Times New Roman" w:eastAsia="Times New Roman" w:hAnsi="Times New Roman" w:cs="Times New Roman"/>
          <w:sz w:val="24"/>
          <w:szCs w:val="24"/>
        </w:rPr>
        <w:t>.</w:t>
      </w:r>
      <w:proofErr w:type="gramEnd"/>
      <w:r>
        <w:fldChar w:fldCharType="begin"/>
      </w:r>
      <w:r>
        <w:instrText xml:space="preserve"> HYPERLINK "https://eprint.iacr.org/2024/506.pdf" \h </w:instrText>
      </w:r>
      <w:r>
        <w:fldChar w:fldCharType="separate"/>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end"/>
      </w:r>
      <w:hyperlink r:id="rId17">
        <w:r>
          <w:rPr>
            <w:rFonts w:ascii="Times New Roman" w:eastAsia="Times New Roman" w:hAnsi="Times New Roman" w:cs="Times New Roman"/>
            <w:color w:val="1155CC"/>
            <w:sz w:val="24"/>
            <w:szCs w:val="24"/>
            <w:u w:val="single"/>
          </w:rPr>
          <w:t>https://eprint.iacr.org/2024/506.pdf</w:t>
        </w:r>
        <w:r>
          <w:rPr>
            <w:rFonts w:ascii="Times New Roman" w:eastAsia="Times New Roman" w:hAnsi="Times New Roman" w:cs="Times New Roman"/>
            <w:color w:val="1155CC"/>
            <w:sz w:val="24"/>
            <w:szCs w:val="24"/>
            <w:u w:val="single"/>
          </w:rPr>
          <w:br/>
        </w:r>
      </w:hyperlink>
    </w:p>
    <w:p w:rsidR="00CF2E19" w:rsidRDefault="00396AE7">
      <w:pPr>
        <w:spacing w:line="360" w:lineRule="auto"/>
        <w:jc w:val="both"/>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lastRenderedPageBreak/>
        <w:t>Dash, B., Sharma, P., &amp; Ali, A. (2022).</w:t>
      </w:r>
      <w:proofErr w:type="gramEnd"/>
      <w:r>
        <w:rPr>
          <w:rFonts w:ascii="Times New Roman" w:eastAsia="Times New Roman" w:hAnsi="Times New Roman" w:cs="Times New Roman"/>
          <w:sz w:val="24"/>
          <w:szCs w:val="24"/>
        </w:rPr>
        <w:t xml:space="preserve"> Federated learning for privacy-preserving: A review of PII data analysis in </w:t>
      </w:r>
      <w:proofErr w:type="spellStart"/>
      <w:r>
        <w:rPr>
          <w:rFonts w:ascii="Times New Roman" w:eastAsia="Times New Roman" w:hAnsi="Times New Roman" w:cs="Times New Roman"/>
          <w:sz w:val="24"/>
          <w:szCs w:val="24"/>
        </w:rPr>
        <w:t>FinTech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International Journal of Software Engineering </w:t>
      </w:r>
      <w:r>
        <w:rPr>
          <w:rFonts w:ascii="Times New Roman" w:eastAsia="Times New Roman" w:hAnsi="Times New Roman" w:cs="Times New Roman"/>
          <w:i/>
          <w:iCs/>
          <w:sz w:val="24"/>
          <w:szCs w:val="24"/>
        </w:rPr>
        <w:t>&amp; Applications</w:t>
      </w:r>
      <w:r>
        <w:rPr>
          <w:rFonts w:ascii="Times New Roman" w:eastAsia="Times New Roman" w:hAnsi="Times New Roman" w:cs="Times New Roman"/>
          <w:sz w:val="24"/>
          <w:szCs w:val="24"/>
        </w:rPr>
        <w:t>, 13(4), 1–10.</w:t>
      </w:r>
      <w:hyperlink r:id="rId18">
        <w:r>
          <w:rPr>
            <w:rFonts w:ascii="Times New Roman" w:eastAsia="Times New Roman" w:hAnsi="Times New Roman" w:cs="Times New Roman"/>
            <w:sz w:val="24"/>
            <w:szCs w:val="24"/>
          </w:rPr>
          <w:t xml:space="preserve"> </w:t>
        </w:r>
      </w:hyperlink>
      <w:hyperlink r:id="rId19">
        <w:r>
          <w:rPr>
            <w:rFonts w:ascii="Times New Roman" w:eastAsia="Times New Roman" w:hAnsi="Times New Roman" w:cs="Times New Roman"/>
            <w:color w:val="1155CC"/>
            <w:sz w:val="24"/>
            <w:szCs w:val="24"/>
            <w:u w:val="single"/>
          </w:rPr>
          <w:t>https://doi.org/10.5121/ijsea.2022.13401</w:t>
        </w:r>
      </w:hyperlink>
    </w:p>
    <w:p w:rsidR="00CF2E19" w:rsidRDefault="00CF2E19">
      <w:pPr>
        <w:spacing w:line="360" w:lineRule="auto"/>
        <w:jc w:val="both"/>
        <w:rPr>
          <w:rFonts w:ascii="Times New Roman" w:eastAsia="Times New Roman" w:hAnsi="Times New Roman" w:cs="Times New Roman"/>
          <w:sz w:val="24"/>
          <w:szCs w:val="24"/>
        </w:rPr>
      </w:pPr>
    </w:p>
    <w:p w:rsidR="00CF2E19" w:rsidRDefault="00396AE7">
      <w:pPr>
        <w:spacing w:line="360" w:lineRule="auto"/>
        <w:jc w:val="both"/>
        <w:rPr>
          <w:rFonts w:ascii="Times New Roman" w:eastAsia="Times New Roman" w:hAnsi="Times New Roman" w:cs="Times New Roman"/>
          <w:color w:val="1155CC"/>
          <w:sz w:val="24"/>
          <w:szCs w:val="24"/>
          <w:u w:val="single"/>
        </w:rPr>
      </w:pPr>
      <w:proofErr w:type="spellStart"/>
      <w:proofErr w:type="gramStart"/>
      <w:r>
        <w:rPr>
          <w:rFonts w:ascii="Times New Roman" w:eastAsia="Times New Roman" w:hAnsi="Times New Roman" w:cs="Times New Roman"/>
          <w:sz w:val="24"/>
          <w:szCs w:val="24"/>
        </w:rPr>
        <w:t>Divi</w:t>
      </w:r>
      <w:proofErr w:type="spellEnd"/>
      <w:r>
        <w:rPr>
          <w:rFonts w:ascii="Times New Roman" w:eastAsia="Times New Roman" w:hAnsi="Times New Roman" w:cs="Times New Roman"/>
          <w:sz w:val="24"/>
          <w:szCs w:val="24"/>
        </w:rPr>
        <w:t xml:space="preserve">, S., Lin, Y., </w:t>
      </w:r>
      <w:proofErr w:type="spellStart"/>
      <w:r>
        <w:rPr>
          <w:rFonts w:ascii="Times New Roman" w:eastAsia="Times New Roman" w:hAnsi="Times New Roman" w:cs="Times New Roman"/>
          <w:sz w:val="24"/>
          <w:szCs w:val="24"/>
        </w:rPr>
        <w:t>Farrukh</w:t>
      </w:r>
      <w:proofErr w:type="spellEnd"/>
      <w:r>
        <w:rPr>
          <w:rFonts w:ascii="Times New Roman" w:eastAsia="Times New Roman" w:hAnsi="Times New Roman" w:cs="Times New Roman"/>
          <w:sz w:val="24"/>
          <w:szCs w:val="24"/>
        </w:rPr>
        <w:t>, H., &amp;</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Celik</w:t>
      </w:r>
      <w:proofErr w:type="spellEnd"/>
      <w:r>
        <w:rPr>
          <w:rFonts w:ascii="Times New Roman" w:eastAsia="Times New Roman" w:hAnsi="Times New Roman" w:cs="Times New Roman"/>
          <w:sz w:val="24"/>
          <w:szCs w:val="24"/>
        </w:rPr>
        <w:t>, Z. B. (2021).</w:t>
      </w:r>
      <w:proofErr w:type="gramEnd"/>
      <w:r>
        <w:rPr>
          <w:rFonts w:ascii="Times New Roman" w:eastAsia="Times New Roman" w:hAnsi="Times New Roman" w:cs="Times New Roman"/>
          <w:sz w:val="24"/>
          <w:szCs w:val="24"/>
        </w:rPr>
        <w:t xml:space="preserve"> New metrics to evaluate the performance and fairness of personalized federated learning. </w:t>
      </w:r>
      <w:proofErr w:type="gramStart"/>
      <w:r>
        <w:rPr>
          <w:rFonts w:ascii="Times New Roman" w:eastAsia="Times New Roman" w:hAnsi="Times New Roman" w:cs="Times New Roman"/>
          <w:sz w:val="24"/>
          <w:szCs w:val="24"/>
        </w:rPr>
        <w:t xml:space="preserve">In </w:t>
      </w:r>
      <w:r>
        <w:rPr>
          <w:rFonts w:ascii="Times New Roman" w:eastAsia="Times New Roman" w:hAnsi="Times New Roman" w:cs="Times New Roman"/>
          <w:i/>
          <w:iCs/>
          <w:sz w:val="24"/>
          <w:szCs w:val="24"/>
        </w:rPr>
        <w:t>FL-ICML Workshop</w:t>
      </w:r>
      <w:r>
        <w:rPr>
          <w:rFonts w:ascii="Times New Roman" w:eastAsia="Times New Roman" w:hAnsi="Times New Roman" w:cs="Times New Roman"/>
          <w:sz w:val="24"/>
          <w:szCs w:val="24"/>
        </w:rPr>
        <w:t>.</w:t>
      </w:r>
      <w:proofErr w:type="gramEnd"/>
      <w:r>
        <w:fldChar w:fldCharType="begin"/>
      </w:r>
      <w:r>
        <w:instrText xml:space="preserve"> HYPERLINK "https://beerkay.github.io/papers/Berkay2021ICMLFLPersonalizedFL.pdf" \h </w:instrText>
      </w:r>
      <w:r>
        <w:fldChar w:fldCharType="separate"/>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end"/>
      </w:r>
      <w:hyperlink r:id="rId20">
        <w:r>
          <w:rPr>
            <w:rFonts w:ascii="Times New Roman" w:eastAsia="Times New Roman" w:hAnsi="Times New Roman" w:cs="Times New Roman"/>
            <w:color w:val="1155CC"/>
            <w:sz w:val="24"/>
            <w:szCs w:val="24"/>
            <w:u w:val="single"/>
          </w:rPr>
          <w:t>https://beerkay.github.io/papers/Berkay2021ICMLFLPersonalizedFL.pdf</w:t>
        </w:r>
        <w:r>
          <w:rPr>
            <w:rFonts w:ascii="Times New Roman" w:eastAsia="Times New Roman" w:hAnsi="Times New Roman" w:cs="Times New Roman"/>
            <w:color w:val="1155CC"/>
            <w:sz w:val="24"/>
            <w:szCs w:val="24"/>
            <w:u w:val="single"/>
          </w:rPr>
          <w:br/>
        </w:r>
      </w:hyperlink>
    </w:p>
    <w:p w:rsidR="00CF2E19" w:rsidRDefault="00396AE7">
      <w:pPr>
        <w:spacing w:line="360" w:lineRule="auto"/>
        <w:jc w:val="both"/>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t>Kim, J., Park, J., &amp; Lee, H. (2022).</w:t>
      </w:r>
      <w:proofErr w:type="gramEnd"/>
      <w:r>
        <w:rPr>
          <w:rFonts w:ascii="Times New Roman" w:eastAsia="Times New Roman" w:hAnsi="Times New Roman" w:cs="Times New Roman"/>
          <w:sz w:val="24"/>
          <w:szCs w:val="24"/>
        </w:rPr>
        <w:t xml:space="preserve"> Privacy-preserving federated learning using </w:t>
      </w:r>
      <w:proofErr w:type="spellStart"/>
      <w:r>
        <w:rPr>
          <w:rFonts w:ascii="Times New Roman" w:eastAsia="Times New Roman" w:hAnsi="Times New Roman" w:cs="Times New Roman"/>
          <w:sz w:val="24"/>
          <w:szCs w:val="24"/>
        </w:rPr>
        <w:t>homomorphic</w:t>
      </w:r>
      <w:proofErr w:type="spellEnd"/>
      <w:r>
        <w:rPr>
          <w:rFonts w:ascii="Times New Roman" w:eastAsia="Times New Roman" w:hAnsi="Times New Roman" w:cs="Times New Roman"/>
          <w:sz w:val="24"/>
          <w:szCs w:val="24"/>
        </w:rPr>
        <w:t xml:space="preserve"> encryption. </w:t>
      </w:r>
      <w:proofErr w:type="gramStart"/>
      <w:r>
        <w:rPr>
          <w:rFonts w:ascii="Times New Roman" w:eastAsia="Times New Roman" w:hAnsi="Times New Roman" w:cs="Times New Roman"/>
          <w:i/>
          <w:iCs/>
          <w:sz w:val="24"/>
          <w:szCs w:val="24"/>
        </w:rPr>
        <w:t>Applied Sciences</w:t>
      </w:r>
      <w:r>
        <w:rPr>
          <w:rFonts w:ascii="Times New Roman" w:eastAsia="Times New Roman" w:hAnsi="Times New Roman" w:cs="Times New Roman"/>
          <w:sz w:val="24"/>
          <w:szCs w:val="24"/>
        </w:rPr>
        <w:t>, 12(2), 734.</w:t>
      </w:r>
      <w:proofErr w:type="gramEnd"/>
      <w:r>
        <w:fldChar w:fldCharType="begin"/>
      </w:r>
      <w:r>
        <w:instrText xml:space="preserve"> </w:instrText>
      </w:r>
      <w:r>
        <w:instrText xml:space="preserve">HYPERLINK "https://doi.org/10.3390/app12020734" \h </w:instrText>
      </w:r>
      <w:r>
        <w:fldChar w:fldCharType="separate"/>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end"/>
      </w:r>
      <w:hyperlink r:id="rId21">
        <w:r>
          <w:rPr>
            <w:rFonts w:ascii="Times New Roman" w:eastAsia="Times New Roman" w:hAnsi="Times New Roman" w:cs="Times New Roman"/>
            <w:color w:val="1155CC"/>
            <w:sz w:val="24"/>
            <w:szCs w:val="24"/>
            <w:u w:val="single"/>
          </w:rPr>
          <w:t>https://doi.org/10.3390/app12020734</w:t>
        </w:r>
        <w:r>
          <w:rPr>
            <w:rFonts w:ascii="Times New Roman" w:eastAsia="Times New Roman" w:hAnsi="Times New Roman" w:cs="Times New Roman"/>
            <w:color w:val="1155CC"/>
            <w:sz w:val="24"/>
            <w:szCs w:val="24"/>
            <w:u w:val="single"/>
          </w:rPr>
          <w:br/>
        </w:r>
      </w:hyperlink>
    </w:p>
    <w:p w:rsidR="00CF2E19" w:rsidRDefault="00396AE7">
      <w:pPr>
        <w:spacing w:line="360" w:lineRule="auto"/>
        <w:jc w:val="both"/>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t xml:space="preserve">Li, Y., Ibrahim, J., Chen, H., Yuan, D., &amp; </w:t>
      </w:r>
      <w:proofErr w:type="spellStart"/>
      <w:r>
        <w:rPr>
          <w:rFonts w:ascii="Times New Roman" w:eastAsia="Times New Roman" w:hAnsi="Times New Roman" w:cs="Times New Roman"/>
          <w:sz w:val="24"/>
          <w:szCs w:val="24"/>
        </w:rPr>
        <w:t>Choo</w:t>
      </w:r>
      <w:proofErr w:type="spellEnd"/>
      <w:r>
        <w:rPr>
          <w:rFonts w:ascii="Times New Roman" w:eastAsia="Times New Roman" w:hAnsi="Times New Roman" w:cs="Times New Roman"/>
          <w:sz w:val="24"/>
          <w:szCs w:val="24"/>
        </w:rPr>
        <w:t>, K. K. R. (2024).</w:t>
      </w:r>
      <w:proofErr w:type="gramEnd"/>
      <w:r>
        <w:rPr>
          <w:rFonts w:ascii="Times New Roman" w:eastAsia="Times New Roman" w:hAnsi="Times New Roman" w:cs="Times New Roman"/>
          <w:sz w:val="24"/>
          <w:szCs w:val="24"/>
        </w:rPr>
        <w:t xml:space="preserve"> Holistic evaluation metrics: Use case sensiti</w:t>
      </w:r>
      <w:r>
        <w:rPr>
          <w:rFonts w:ascii="Times New Roman" w:eastAsia="Times New Roman" w:hAnsi="Times New Roman" w:cs="Times New Roman"/>
          <w:sz w:val="24"/>
          <w:szCs w:val="24"/>
        </w:rPr>
        <w:t xml:space="preserve">ve evaluation metrics for federated learning. </w:t>
      </w:r>
      <w:proofErr w:type="spellStart"/>
      <w:proofErr w:type="gramStart"/>
      <w:r>
        <w:rPr>
          <w:rFonts w:ascii="Times New Roman" w:eastAsia="Times New Roman" w:hAnsi="Times New Roman" w:cs="Times New Roman"/>
          <w:i/>
          <w:iCs/>
          <w:sz w:val="24"/>
          <w:szCs w:val="24"/>
        </w:rPr>
        <w:t>arXiv</w:t>
      </w:r>
      <w:proofErr w:type="spellEnd"/>
      <w:proofErr w:type="gramEnd"/>
      <w:r>
        <w:rPr>
          <w:rFonts w:ascii="Times New Roman" w:eastAsia="Times New Roman" w:hAnsi="Times New Roman" w:cs="Times New Roman"/>
          <w:i/>
          <w:iCs/>
          <w:sz w:val="24"/>
          <w:szCs w:val="24"/>
        </w:rPr>
        <w:t xml:space="preserve"> preprint arXiv:2405.02360</w:t>
      </w:r>
      <w:r>
        <w:rPr>
          <w:rFonts w:ascii="Times New Roman" w:eastAsia="Times New Roman" w:hAnsi="Times New Roman" w:cs="Times New Roman"/>
          <w:sz w:val="24"/>
          <w:szCs w:val="24"/>
        </w:rPr>
        <w:t>.</w:t>
      </w:r>
      <w:hyperlink r:id="rId22">
        <w:r>
          <w:rPr>
            <w:rFonts w:ascii="Times New Roman" w:eastAsia="Times New Roman" w:hAnsi="Times New Roman" w:cs="Times New Roman"/>
            <w:sz w:val="24"/>
            <w:szCs w:val="24"/>
          </w:rPr>
          <w:t xml:space="preserve"> </w:t>
        </w:r>
      </w:hyperlink>
      <w:hyperlink r:id="rId23">
        <w:r>
          <w:rPr>
            <w:rFonts w:ascii="Times New Roman" w:eastAsia="Times New Roman" w:hAnsi="Times New Roman" w:cs="Times New Roman"/>
            <w:color w:val="1155CC"/>
            <w:sz w:val="24"/>
            <w:szCs w:val="24"/>
            <w:u w:val="single"/>
          </w:rPr>
          <w:t>https://arxiv.org/abs/2405.02360</w:t>
        </w:r>
        <w:r>
          <w:rPr>
            <w:rFonts w:ascii="Times New Roman" w:eastAsia="Times New Roman" w:hAnsi="Times New Roman" w:cs="Times New Roman"/>
            <w:color w:val="1155CC"/>
            <w:sz w:val="24"/>
            <w:szCs w:val="24"/>
            <w:u w:val="single"/>
          </w:rPr>
          <w:br/>
        </w:r>
      </w:hyperlink>
    </w:p>
    <w:p w:rsidR="00CF2E19" w:rsidRDefault="00396A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Mohammed Khan, R. H.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comprehe</w:t>
      </w:r>
      <w:r>
        <w:rPr>
          <w:rFonts w:ascii="Times New Roman" w:eastAsia="Times New Roman" w:hAnsi="Times New Roman" w:cs="Times New Roman"/>
          <w:sz w:val="24"/>
          <w:szCs w:val="24"/>
        </w:rPr>
        <w:t>nsive study on federated learning frameworks.</w:t>
      </w:r>
      <w:proofErr w:type="gramEnd"/>
      <w:r>
        <w:rPr>
          <w:rFonts w:ascii="Times New Roman" w:eastAsia="Times New Roman" w:hAnsi="Times New Roman" w:cs="Times New Roman"/>
          <w:sz w:val="24"/>
          <w:szCs w:val="24"/>
        </w:rPr>
        <w:br/>
      </w:r>
    </w:p>
    <w:p w:rsidR="00CF2E19" w:rsidRDefault="00396AE7">
      <w:pPr>
        <w:spacing w:line="360" w:lineRule="auto"/>
        <w:jc w:val="both"/>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t>Nigeria Data Protection Regulation.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(2019). </w:t>
      </w:r>
      <w:r>
        <w:rPr>
          <w:rFonts w:ascii="Times New Roman" w:eastAsia="Times New Roman" w:hAnsi="Times New Roman" w:cs="Times New Roman"/>
          <w:i/>
          <w:iCs/>
          <w:sz w:val="24"/>
          <w:szCs w:val="24"/>
        </w:rPr>
        <w:t>Nigeria data protection regulation (NDPR)</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National Information Technology Development Agency (NITDA).</w:t>
      </w:r>
      <w:hyperlink r:id="rId24">
        <w:r>
          <w:rPr>
            <w:rFonts w:ascii="Times New Roman" w:eastAsia="Times New Roman" w:hAnsi="Times New Roman" w:cs="Times New Roman"/>
            <w:sz w:val="24"/>
            <w:szCs w:val="24"/>
          </w:rPr>
          <w:t xml:space="preserve"> </w:t>
        </w:r>
      </w:hyperlink>
      <w:hyperlink r:id="rId25">
        <w:r>
          <w:rPr>
            <w:rFonts w:ascii="Times New Roman" w:eastAsia="Times New Roman" w:hAnsi="Times New Roman" w:cs="Times New Roman"/>
            <w:color w:val="1155CC"/>
            <w:sz w:val="24"/>
            <w:szCs w:val="24"/>
            <w:u w:val="single"/>
          </w:rPr>
          <w:t>https://nitda.gov.ng/wp-content/uploads/2020/11</w:t>
        </w:r>
        <w:r>
          <w:rPr>
            <w:rFonts w:ascii="Times New Roman" w:eastAsia="Times New Roman" w:hAnsi="Times New Roman" w:cs="Times New Roman"/>
            <w:color w:val="1155CC"/>
            <w:sz w:val="24"/>
            <w:szCs w:val="24"/>
            <w:u w:val="single"/>
          </w:rPr>
          <w:t>/NigeriaDataProtectionRegulation11.pdf</w:t>
        </w:r>
        <w:r>
          <w:rPr>
            <w:rFonts w:ascii="Times New Roman" w:eastAsia="Times New Roman" w:hAnsi="Times New Roman" w:cs="Times New Roman"/>
            <w:color w:val="1155CC"/>
            <w:sz w:val="24"/>
            <w:szCs w:val="24"/>
            <w:u w:val="single"/>
          </w:rPr>
          <w:br/>
        </w:r>
      </w:hyperlink>
    </w:p>
    <w:p w:rsidR="00CF2E19" w:rsidRDefault="00396AE7">
      <w:pPr>
        <w:spacing w:line="360" w:lineRule="auto"/>
        <w:jc w:val="both"/>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t>Nguyen, T. D., Nguyen, T. M., &amp; Nguyen, T. T. (2024).</w:t>
      </w:r>
      <w:proofErr w:type="gramEnd"/>
      <w:r>
        <w:rPr>
          <w:rFonts w:ascii="Times New Roman" w:eastAsia="Times New Roman" w:hAnsi="Times New Roman" w:cs="Times New Roman"/>
          <w:sz w:val="24"/>
          <w:szCs w:val="24"/>
        </w:rPr>
        <w:t xml:space="preserve"> Heterogeneity challenges of federated learning for future wireless communication networks. </w:t>
      </w:r>
      <w:proofErr w:type="gramStart"/>
      <w:r>
        <w:rPr>
          <w:rFonts w:ascii="Times New Roman" w:eastAsia="Times New Roman" w:hAnsi="Times New Roman" w:cs="Times New Roman"/>
          <w:i/>
          <w:iCs/>
          <w:sz w:val="24"/>
          <w:szCs w:val="24"/>
        </w:rPr>
        <w:t>Journal of Sensor and Actuator Networks</w:t>
      </w:r>
      <w:r>
        <w:rPr>
          <w:rFonts w:ascii="Times New Roman" w:eastAsia="Times New Roman" w:hAnsi="Times New Roman" w:cs="Times New Roman"/>
          <w:sz w:val="24"/>
          <w:szCs w:val="24"/>
        </w:rPr>
        <w:t>, 14(2), 37.</w:t>
      </w:r>
      <w:proofErr w:type="gramEnd"/>
      <w:r>
        <w:fldChar w:fldCharType="begin"/>
      </w:r>
      <w:r>
        <w:instrText xml:space="preserve"> HYPERLINK "https:</w:instrText>
      </w:r>
      <w:r>
        <w:instrText xml:space="preserve">//doi.org/10.3390/jsan14020037" \h </w:instrText>
      </w:r>
      <w:r>
        <w:fldChar w:fldCharType="separate"/>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end"/>
      </w:r>
      <w:hyperlink r:id="rId26">
        <w:r>
          <w:rPr>
            <w:rFonts w:ascii="Times New Roman" w:eastAsia="Times New Roman" w:hAnsi="Times New Roman" w:cs="Times New Roman"/>
            <w:color w:val="1155CC"/>
            <w:sz w:val="24"/>
            <w:szCs w:val="24"/>
            <w:u w:val="single"/>
          </w:rPr>
          <w:t>https://doi.org/10.3390/jsan14020037</w:t>
        </w:r>
        <w:r>
          <w:rPr>
            <w:rFonts w:ascii="Times New Roman" w:eastAsia="Times New Roman" w:hAnsi="Times New Roman" w:cs="Times New Roman"/>
            <w:color w:val="1155CC"/>
            <w:sz w:val="24"/>
            <w:szCs w:val="24"/>
            <w:u w:val="single"/>
          </w:rPr>
          <w:br/>
        </w:r>
      </w:hyperlink>
    </w:p>
    <w:p w:rsidR="00CF2E19" w:rsidRDefault="00396AE7">
      <w:pPr>
        <w:spacing w:line="360" w:lineRule="auto"/>
        <w:jc w:val="both"/>
        <w:rPr>
          <w:rFonts w:ascii="Times New Roman" w:eastAsia="Times New Roman" w:hAnsi="Times New Roman" w:cs="Times New Roman"/>
          <w:color w:val="1155CC"/>
          <w:sz w:val="24"/>
          <w:szCs w:val="24"/>
          <w:u w:val="single"/>
        </w:rPr>
      </w:pPr>
      <w:proofErr w:type="spellStart"/>
      <w:proofErr w:type="gramStart"/>
      <w:r>
        <w:rPr>
          <w:rFonts w:ascii="Times New Roman" w:eastAsia="Times New Roman" w:hAnsi="Times New Roman" w:cs="Times New Roman"/>
          <w:sz w:val="24"/>
          <w:szCs w:val="24"/>
        </w:rPr>
        <w:t>OpenReview</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Federated averaging as expectation-maximization.</w:t>
      </w:r>
      <w:proofErr w:type="gramEnd"/>
      <w:r>
        <w:fldChar w:fldCharType="begin"/>
      </w:r>
      <w:r>
        <w:instrText xml:space="preserve"> HYPERLINK "https://openreview.net/pdf?id=eoQBpdMy81m" \h </w:instrText>
      </w:r>
      <w:r>
        <w:fldChar w:fldCharType="separate"/>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end"/>
      </w:r>
      <w:hyperlink r:id="rId27">
        <w:r>
          <w:rPr>
            <w:rFonts w:ascii="Times New Roman" w:eastAsia="Times New Roman" w:hAnsi="Times New Roman" w:cs="Times New Roman"/>
            <w:color w:val="1155CC"/>
            <w:sz w:val="24"/>
            <w:szCs w:val="24"/>
            <w:u w:val="single"/>
          </w:rPr>
          <w:t>https://openreview.net/pdf?id=eoQBpdMy81m</w:t>
        </w:r>
        <w:r>
          <w:rPr>
            <w:rFonts w:ascii="Times New Roman" w:eastAsia="Times New Roman" w:hAnsi="Times New Roman" w:cs="Times New Roman"/>
            <w:color w:val="1155CC"/>
            <w:sz w:val="24"/>
            <w:szCs w:val="24"/>
            <w:u w:val="single"/>
          </w:rPr>
          <w:br/>
        </w:r>
      </w:hyperlink>
    </w:p>
    <w:p w:rsidR="00CF2E19" w:rsidRDefault="00396AE7">
      <w:pPr>
        <w:spacing w:line="360" w:lineRule="auto"/>
        <w:jc w:val="both"/>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t xml:space="preserve">Pei, F., </w:t>
      </w:r>
      <w:proofErr w:type="spellStart"/>
      <w:r>
        <w:rPr>
          <w:rFonts w:ascii="Times New Roman" w:eastAsia="Times New Roman" w:hAnsi="Times New Roman" w:cs="Times New Roman"/>
          <w:sz w:val="24"/>
          <w:szCs w:val="24"/>
        </w:rPr>
        <w:t>Xie</w:t>
      </w:r>
      <w:proofErr w:type="spellEnd"/>
      <w:r>
        <w:rPr>
          <w:rFonts w:ascii="Times New Roman" w:eastAsia="Times New Roman" w:hAnsi="Times New Roman" w:cs="Times New Roman"/>
          <w:sz w:val="24"/>
          <w:szCs w:val="24"/>
        </w:rPr>
        <w:t xml:space="preserve">, Y., Shi, M., &amp; </w:t>
      </w:r>
      <w:proofErr w:type="spellStart"/>
      <w:r>
        <w:rPr>
          <w:rFonts w:ascii="Times New Roman" w:eastAsia="Times New Roman" w:hAnsi="Times New Roman" w:cs="Times New Roman"/>
          <w:sz w:val="24"/>
          <w:szCs w:val="24"/>
        </w:rPr>
        <w:t>Xu</w:t>
      </w:r>
      <w:proofErr w:type="spellEnd"/>
      <w:r>
        <w:rPr>
          <w:rFonts w:ascii="Times New Roman" w:eastAsia="Times New Roman" w:hAnsi="Times New Roman" w:cs="Times New Roman"/>
          <w:sz w:val="24"/>
          <w:szCs w:val="24"/>
        </w:rPr>
        <w:t>, T. (2025).</w:t>
      </w:r>
      <w:proofErr w:type="gramEnd"/>
      <w:r>
        <w:rPr>
          <w:rFonts w:ascii="Times New Roman" w:eastAsia="Times New Roman" w:hAnsi="Times New Roman" w:cs="Times New Roman"/>
          <w:sz w:val="24"/>
          <w:szCs w:val="24"/>
        </w:rPr>
        <w:t xml:space="preserve"> Adaptive aggregation for federated learning usin</w:t>
      </w:r>
      <w:r>
        <w:rPr>
          <w:rFonts w:ascii="Times New Roman" w:eastAsia="Times New Roman" w:hAnsi="Times New Roman" w:cs="Times New Roman"/>
          <w:sz w:val="24"/>
          <w:szCs w:val="24"/>
        </w:rPr>
        <w:t xml:space="preserve">g representation ability based on feature alignment. </w:t>
      </w:r>
      <w:proofErr w:type="gramStart"/>
      <w:r>
        <w:rPr>
          <w:rFonts w:ascii="Times New Roman" w:eastAsia="Times New Roman" w:hAnsi="Times New Roman" w:cs="Times New Roman"/>
          <w:i/>
          <w:iCs/>
          <w:sz w:val="24"/>
          <w:szCs w:val="24"/>
        </w:rPr>
        <w:t>Knowledge-Based Systems</w:t>
      </w:r>
      <w:r>
        <w:rPr>
          <w:rFonts w:ascii="Times New Roman" w:eastAsia="Times New Roman" w:hAnsi="Times New Roman" w:cs="Times New Roman"/>
          <w:sz w:val="24"/>
          <w:szCs w:val="24"/>
        </w:rPr>
        <w:t>, 113560.</w:t>
      </w:r>
      <w:proofErr w:type="gramEnd"/>
      <w:r>
        <w:fldChar w:fldCharType="begin"/>
      </w:r>
      <w:r>
        <w:instrText xml:space="preserve"> HYPERLINK "https://doi.org/10.1016/j.knosys.2025.113560" \h </w:instrText>
      </w:r>
      <w:r>
        <w:fldChar w:fldCharType="separate"/>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end"/>
      </w:r>
      <w:hyperlink r:id="rId28">
        <w:r>
          <w:rPr>
            <w:rFonts w:ascii="Times New Roman" w:eastAsia="Times New Roman" w:hAnsi="Times New Roman" w:cs="Times New Roman"/>
            <w:color w:val="1155CC"/>
            <w:sz w:val="24"/>
            <w:szCs w:val="24"/>
            <w:u w:val="single"/>
          </w:rPr>
          <w:t>https://doi.org/10.1016/j.knosys.2025.1135</w:t>
        </w:r>
        <w:r>
          <w:rPr>
            <w:rFonts w:ascii="Times New Roman" w:eastAsia="Times New Roman" w:hAnsi="Times New Roman" w:cs="Times New Roman"/>
            <w:color w:val="1155CC"/>
            <w:sz w:val="24"/>
            <w:szCs w:val="24"/>
            <w:u w:val="single"/>
          </w:rPr>
          <w:t>60</w:t>
        </w:r>
        <w:r>
          <w:rPr>
            <w:rFonts w:ascii="Times New Roman" w:eastAsia="Times New Roman" w:hAnsi="Times New Roman" w:cs="Times New Roman"/>
            <w:color w:val="1155CC"/>
            <w:sz w:val="24"/>
            <w:szCs w:val="24"/>
            <w:u w:val="single"/>
          </w:rPr>
          <w:br/>
        </w:r>
      </w:hyperlink>
    </w:p>
    <w:p w:rsidR="00CF2E19" w:rsidRDefault="00396AE7">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Stojkovski</w:t>
      </w:r>
      <w:proofErr w:type="spellEnd"/>
      <w:r>
        <w:rPr>
          <w:rFonts w:ascii="Times New Roman" w:eastAsia="Times New Roman" w:hAnsi="Times New Roman" w:cs="Times New Roman"/>
          <w:sz w:val="24"/>
          <w:szCs w:val="24"/>
        </w:rPr>
        <w:t xml:space="preserve">, B., Koenig, V., </w:t>
      </w:r>
      <w:proofErr w:type="spellStart"/>
      <w:r>
        <w:rPr>
          <w:rFonts w:ascii="Times New Roman" w:eastAsia="Times New Roman" w:hAnsi="Times New Roman" w:cs="Times New Roman"/>
          <w:sz w:val="24"/>
          <w:szCs w:val="24"/>
        </w:rPr>
        <w:t>Lenzini</w:t>
      </w:r>
      <w:proofErr w:type="spellEnd"/>
      <w:r>
        <w:rPr>
          <w:rFonts w:ascii="Times New Roman" w:eastAsia="Times New Roman" w:hAnsi="Times New Roman" w:cs="Times New Roman"/>
          <w:sz w:val="24"/>
          <w:szCs w:val="24"/>
        </w:rPr>
        <w:t>, G., &amp; Rivas, S.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What’s in a </w:t>
      </w:r>
      <w:proofErr w:type="spellStart"/>
      <w:r>
        <w:rPr>
          <w:rFonts w:ascii="Times New Roman" w:eastAsia="Times New Roman" w:hAnsi="Times New Roman" w:cs="Times New Roman"/>
          <w:sz w:val="24"/>
          <w:szCs w:val="24"/>
        </w:rPr>
        <w:t>cyber threat</w:t>
      </w:r>
      <w:proofErr w:type="spellEnd"/>
      <w:r>
        <w:rPr>
          <w:rFonts w:ascii="Times New Roman" w:eastAsia="Times New Roman" w:hAnsi="Times New Roman" w:cs="Times New Roman"/>
          <w:sz w:val="24"/>
          <w:szCs w:val="24"/>
        </w:rPr>
        <w:t xml:space="preserve"> intelligence sharing platform?</w:t>
      </w:r>
      <w:r>
        <w:rPr>
          <w:rFonts w:ascii="Times New Roman" w:eastAsia="Times New Roman" w:hAnsi="Times New Roman" w:cs="Times New Roman"/>
          <w:sz w:val="24"/>
          <w:szCs w:val="24"/>
        </w:rPr>
        <w:br/>
      </w:r>
    </w:p>
    <w:p w:rsidR="00CF2E19" w:rsidRDefault="00396AE7">
      <w:pPr>
        <w:spacing w:line="36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Sukhabogia</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Anusha</w:t>
      </w:r>
      <w:proofErr w:type="spellEnd"/>
      <w:r>
        <w:rPr>
          <w:rFonts w:ascii="Times New Roman" w:eastAsia="Times New Roman" w:hAnsi="Times New Roman" w:cs="Times New Roman"/>
          <w:sz w:val="24"/>
          <w:szCs w:val="24"/>
        </w:rPr>
        <w:t>, M. (2021).</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A theoretical review on the importance of threat intelligence sharing and the challenges </w:t>
      </w:r>
      <w:proofErr w:type="spellStart"/>
      <w:r>
        <w:rPr>
          <w:rFonts w:ascii="Times New Roman" w:eastAsia="Times New Roman" w:hAnsi="Times New Roman" w:cs="Times New Roman"/>
          <w:sz w:val="24"/>
          <w:szCs w:val="24"/>
        </w:rPr>
        <w:t>intricat</w:t>
      </w:r>
      <w:r>
        <w:rPr>
          <w:rFonts w:ascii="Times New Roman" w:eastAsia="Times New Roman" w:hAnsi="Times New Roman" w:cs="Times New Roman"/>
          <w:sz w:val="24"/>
          <w:szCs w:val="24"/>
        </w:rPr>
        <w:t>ed</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r>
    </w:p>
    <w:p w:rsidR="00CF2E19" w:rsidRDefault="00396AE7">
      <w:pPr>
        <w:spacing w:line="360" w:lineRule="auto"/>
        <w:jc w:val="both"/>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t>Sun, T., Li, D., &amp; Wang, B. (2021).</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Decentralized federated averaging.</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i/>
          <w:iCs/>
          <w:sz w:val="24"/>
          <w:szCs w:val="24"/>
        </w:rPr>
        <w:t>arXiv</w:t>
      </w:r>
      <w:proofErr w:type="spellEnd"/>
      <w:proofErr w:type="gramEnd"/>
      <w:r>
        <w:rPr>
          <w:rFonts w:ascii="Times New Roman" w:eastAsia="Times New Roman" w:hAnsi="Times New Roman" w:cs="Times New Roman"/>
          <w:i/>
          <w:iCs/>
          <w:sz w:val="24"/>
          <w:szCs w:val="24"/>
        </w:rPr>
        <w:t xml:space="preserve"> preprint arXiv:2104.11375</w:t>
      </w:r>
      <w:r>
        <w:rPr>
          <w:rFonts w:ascii="Times New Roman" w:eastAsia="Times New Roman" w:hAnsi="Times New Roman" w:cs="Times New Roman"/>
          <w:sz w:val="24"/>
          <w:szCs w:val="24"/>
        </w:rPr>
        <w:t>.</w:t>
      </w:r>
      <w:hyperlink r:id="rId29">
        <w:r>
          <w:rPr>
            <w:rFonts w:ascii="Times New Roman" w:eastAsia="Times New Roman" w:hAnsi="Times New Roman" w:cs="Times New Roman"/>
            <w:sz w:val="24"/>
            <w:szCs w:val="24"/>
          </w:rPr>
          <w:t xml:space="preserve"> </w:t>
        </w:r>
      </w:hyperlink>
      <w:hyperlink r:id="rId30">
        <w:r>
          <w:rPr>
            <w:rFonts w:ascii="Times New Roman" w:eastAsia="Times New Roman" w:hAnsi="Times New Roman" w:cs="Times New Roman"/>
            <w:color w:val="1155CC"/>
            <w:sz w:val="24"/>
            <w:szCs w:val="24"/>
            <w:u w:val="single"/>
          </w:rPr>
          <w:t>https://arxiv.org/abs/2104.11375</w:t>
        </w:r>
        <w:r>
          <w:rPr>
            <w:rFonts w:ascii="Times New Roman" w:eastAsia="Times New Roman" w:hAnsi="Times New Roman" w:cs="Times New Roman"/>
            <w:color w:val="1155CC"/>
            <w:sz w:val="24"/>
            <w:szCs w:val="24"/>
            <w:u w:val="single"/>
          </w:rPr>
          <w:br/>
        </w:r>
      </w:hyperlink>
    </w:p>
    <w:p w:rsidR="00CF2E19" w:rsidRDefault="00396AE7">
      <w:pPr>
        <w:spacing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The Johns</w:t>
      </w:r>
      <w:r>
        <w:rPr>
          <w:rFonts w:ascii="Times New Roman" w:eastAsia="Times New Roman" w:hAnsi="Times New Roman" w:cs="Times New Roman"/>
          <w:sz w:val="24"/>
          <w:szCs w:val="24"/>
        </w:rPr>
        <w:t xml:space="preserve"> Hopkins University Applied Physics Laboratory &amp; Bio-ISAC. </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 xml:space="preserve">Going viral: </w:t>
      </w:r>
      <w:proofErr w:type="spellStart"/>
      <w:r>
        <w:rPr>
          <w:rFonts w:ascii="Times New Roman" w:eastAsia="Times New Roman" w:hAnsi="Times New Roman" w:cs="Times New Roman"/>
          <w:i/>
          <w:iCs/>
          <w:sz w:val="24"/>
          <w:szCs w:val="24"/>
        </w:rPr>
        <w:t>Bioeconomy</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defense</w:t>
      </w:r>
      <w:proofErr w:type="spellEnd"/>
      <w:r>
        <w:rPr>
          <w:rFonts w:ascii="Times New Roman" w:eastAsia="Times New Roman" w:hAnsi="Times New Roman" w:cs="Times New Roman"/>
          <w:sz w:val="24"/>
          <w:szCs w:val="24"/>
        </w:rPr>
        <w:t>.</w:t>
      </w:r>
      <w:proofErr w:type="gramEnd"/>
      <w:r>
        <w:fldChar w:fldCharType="begin"/>
      </w:r>
      <w:r>
        <w:instrText xml:space="preserve"> HYPERLINK "https://bioisac.org/wp-content/uploads/2021/10/Going-Viral-Bioeconomy-Defense.pdf" \h </w:instrText>
      </w:r>
      <w:r>
        <w:fldChar w:fldCharType="separate"/>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end"/>
      </w:r>
      <w:hyperlink r:id="rId31">
        <w:r>
          <w:rPr>
            <w:rFonts w:ascii="Times New Roman" w:eastAsia="Times New Roman" w:hAnsi="Times New Roman" w:cs="Times New Roman"/>
            <w:color w:val="1155CC"/>
            <w:sz w:val="24"/>
            <w:szCs w:val="24"/>
            <w:u w:val="single"/>
          </w:rPr>
          <w:t>https://bioisac.org/wp-content/uploads/2021/10/Going-Viral-Bioeconomy-Defense.pdf</w:t>
        </w:r>
        <w:r>
          <w:rPr>
            <w:rFonts w:ascii="Times New Roman" w:eastAsia="Times New Roman" w:hAnsi="Times New Roman" w:cs="Times New Roman"/>
            <w:color w:val="1155CC"/>
            <w:sz w:val="24"/>
            <w:szCs w:val="24"/>
            <w:u w:val="single"/>
          </w:rPr>
          <w:br/>
        </w:r>
      </w:hyperlink>
    </w:p>
    <w:p w:rsidR="00CF2E19" w:rsidRDefault="00396AE7">
      <w:pPr>
        <w:spacing w:line="360" w:lineRule="auto"/>
        <w:jc w:val="both"/>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t>The MITRE Corporation.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 xml:space="preserve">Standardizing cyber threat intelligence information with the structured threat information </w:t>
      </w:r>
      <w:proofErr w:type="spellStart"/>
      <w:r>
        <w:rPr>
          <w:rFonts w:ascii="Times New Roman" w:eastAsia="Times New Roman" w:hAnsi="Times New Roman" w:cs="Times New Roman"/>
          <w:i/>
          <w:iCs/>
          <w:sz w:val="24"/>
          <w:szCs w:val="24"/>
        </w:rPr>
        <w:t>eXpre</w:t>
      </w:r>
      <w:r>
        <w:rPr>
          <w:rFonts w:ascii="Times New Roman" w:eastAsia="Times New Roman" w:hAnsi="Times New Roman" w:cs="Times New Roman"/>
          <w:i/>
          <w:iCs/>
          <w:sz w:val="24"/>
          <w:szCs w:val="24"/>
        </w:rPr>
        <w:t>ssion</w:t>
      </w:r>
      <w:proofErr w:type="spellEnd"/>
      <w:r>
        <w:rPr>
          <w:rFonts w:ascii="Times New Roman" w:eastAsia="Times New Roman" w:hAnsi="Times New Roman" w:cs="Times New Roman"/>
          <w:i/>
          <w:iCs/>
          <w:sz w:val="24"/>
          <w:szCs w:val="24"/>
        </w:rPr>
        <w:t xml:space="preserve"> (STIX™)</w:t>
      </w:r>
      <w:r>
        <w:rPr>
          <w:rFonts w:ascii="Times New Roman" w:eastAsia="Times New Roman" w:hAnsi="Times New Roman" w:cs="Times New Roman"/>
          <w:sz w:val="24"/>
          <w:szCs w:val="24"/>
        </w:rPr>
        <w:t>.</w:t>
      </w:r>
      <w:proofErr w:type="gramEnd"/>
      <w:r>
        <w:fldChar w:fldCharType="begin"/>
      </w:r>
      <w:r>
        <w:instrText xml:space="preserve"> HYPERLINK "https://www.mitre.org/sites/default/files/publications/stix.pdf" \h </w:instrText>
      </w:r>
      <w:r>
        <w:fldChar w:fldCharType="separate"/>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end"/>
      </w:r>
      <w:hyperlink r:id="rId32">
        <w:r>
          <w:rPr>
            <w:rFonts w:ascii="Times New Roman" w:eastAsia="Times New Roman" w:hAnsi="Times New Roman" w:cs="Times New Roman"/>
            <w:color w:val="1155CC"/>
            <w:sz w:val="24"/>
            <w:szCs w:val="24"/>
            <w:u w:val="single"/>
          </w:rPr>
          <w:t>https://www.mitre.org/sites/default/files/publications/stix.pdf</w:t>
        </w:r>
        <w:r>
          <w:rPr>
            <w:rFonts w:ascii="Times New Roman" w:eastAsia="Times New Roman" w:hAnsi="Times New Roman" w:cs="Times New Roman"/>
            <w:color w:val="1155CC"/>
            <w:sz w:val="24"/>
            <w:szCs w:val="24"/>
            <w:u w:val="single"/>
          </w:rPr>
          <w:br/>
        </w:r>
      </w:hyperlink>
    </w:p>
    <w:p w:rsidR="00CF2E19" w:rsidRDefault="00396AE7">
      <w:pPr>
        <w:spacing w:line="360" w:lineRule="auto"/>
        <w:jc w:val="both"/>
        <w:rPr>
          <w:rFonts w:ascii="Times New Roman" w:eastAsia="Times New Roman" w:hAnsi="Times New Roman" w:cs="Times New Roman"/>
          <w:color w:val="1155CC"/>
          <w:sz w:val="24"/>
          <w:szCs w:val="24"/>
          <w:u w:val="single"/>
        </w:rPr>
      </w:pPr>
      <w:proofErr w:type="spellStart"/>
      <w:proofErr w:type="gramStart"/>
      <w:r>
        <w:rPr>
          <w:rFonts w:ascii="Times New Roman" w:eastAsia="Times New Roman" w:hAnsi="Times New Roman" w:cs="Times New Roman"/>
          <w:sz w:val="24"/>
          <w:szCs w:val="24"/>
        </w:rPr>
        <w:t>Trocoso-Pastoriza</w:t>
      </w:r>
      <w:proofErr w:type="spellEnd"/>
      <w:r>
        <w:rPr>
          <w:rFonts w:ascii="Times New Roman" w:eastAsia="Times New Roman" w:hAnsi="Times New Roman" w:cs="Times New Roman"/>
          <w:sz w:val="24"/>
          <w:szCs w:val="24"/>
        </w:rPr>
        <w:t xml:space="preserve">, J. R., </w:t>
      </w:r>
      <w:proofErr w:type="spellStart"/>
      <w:r>
        <w:rPr>
          <w:rFonts w:ascii="Times New Roman" w:eastAsia="Times New Roman" w:hAnsi="Times New Roman" w:cs="Times New Roman"/>
          <w:sz w:val="24"/>
          <w:szCs w:val="24"/>
        </w:rPr>
        <w:t>Mermoud</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Bouyé</w:t>
      </w:r>
      <w:proofErr w:type="spellEnd"/>
      <w:r>
        <w:rPr>
          <w:rFonts w:ascii="Times New Roman" w:eastAsia="Times New Roman" w:hAnsi="Times New Roman" w:cs="Times New Roman"/>
          <w:sz w:val="24"/>
          <w:szCs w:val="24"/>
        </w:rPr>
        <w:t xml:space="preserve">, R., Marino, F., </w:t>
      </w:r>
      <w:proofErr w:type="spellStart"/>
      <w:r>
        <w:rPr>
          <w:rFonts w:ascii="Times New Roman" w:eastAsia="Times New Roman" w:hAnsi="Times New Roman" w:cs="Times New Roman"/>
          <w:sz w:val="24"/>
          <w:szCs w:val="24"/>
        </w:rPr>
        <w:t>Bossuat</w:t>
      </w:r>
      <w:proofErr w:type="spellEnd"/>
      <w:r>
        <w:rPr>
          <w:rFonts w:ascii="Times New Roman" w:eastAsia="Times New Roman" w:hAnsi="Times New Roman" w:cs="Times New Roman"/>
          <w:sz w:val="24"/>
          <w:szCs w:val="24"/>
        </w:rPr>
        <w:t xml:space="preserve">, J. P., Lenders, V., &amp; </w:t>
      </w:r>
      <w:proofErr w:type="spellStart"/>
      <w:r>
        <w:rPr>
          <w:rFonts w:ascii="Times New Roman" w:eastAsia="Times New Roman" w:hAnsi="Times New Roman" w:cs="Times New Roman"/>
          <w:sz w:val="24"/>
          <w:szCs w:val="24"/>
        </w:rPr>
        <w:t>Hubaux</w:t>
      </w:r>
      <w:proofErr w:type="spellEnd"/>
      <w:r>
        <w:rPr>
          <w:rFonts w:ascii="Times New Roman" w:eastAsia="Times New Roman" w:hAnsi="Times New Roman" w:cs="Times New Roman"/>
          <w:sz w:val="24"/>
          <w:szCs w:val="24"/>
        </w:rPr>
        <w:t>, J. P. (2022).</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Orchestrating collaborative </w:t>
      </w:r>
      <w:proofErr w:type="spellStart"/>
      <w:r>
        <w:rPr>
          <w:rFonts w:ascii="Times New Roman" w:eastAsia="Times New Roman" w:hAnsi="Times New Roman" w:cs="Times New Roman"/>
          <w:sz w:val="24"/>
          <w:szCs w:val="24"/>
        </w:rPr>
        <w:t>cybersecurity</w:t>
      </w:r>
      <w:proofErr w:type="spellEnd"/>
      <w:r>
        <w:rPr>
          <w:rFonts w:ascii="Times New Roman" w:eastAsia="Times New Roman" w:hAnsi="Times New Roman" w:cs="Times New Roman"/>
          <w:sz w:val="24"/>
          <w:szCs w:val="24"/>
        </w:rPr>
        <w:t>: A secure framework for distributed privacy-preserving threat intelligence sharing.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In </w:t>
      </w:r>
      <w:r>
        <w:rPr>
          <w:rFonts w:ascii="Times New Roman" w:eastAsia="Times New Roman" w:hAnsi="Times New Roman" w:cs="Times New Roman"/>
          <w:i/>
          <w:iCs/>
          <w:sz w:val="24"/>
          <w:szCs w:val="24"/>
        </w:rPr>
        <w:t>European Sym</w:t>
      </w:r>
      <w:r>
        <w:rPr>
          <w:rFonts w:ascii="Times New Roman" w:eastAsia="Times New Roman" w:hAnsi="Times New Roman" w:cs="Times New Roman"/>
          <w:i/>
          <w:iCs/>
          <w:sz w:val="24"/>
          <w:szCs w:val="24"/>
        </w:rPr>
        <w:t>posium on Research in Computer Security</w:t>
      </w:r>
      <w:r>
        <w:rPr>
          <w:rFonts w:ascii="Times New Roman" w:eastAsia="Times New Roman" w:hAnsi="Times New Roman" w:cs="Times New Roman"/>
          <w:sz w:val="24"/>
          <w:szCs w:val="24"/>
        </w:rPr>
        <w:t>.</w:t>
      </w:r>
      <w:proofErr w:type="gramEnd"/>
      <w:r>
        <w:fldChar w:fldCharType="begin"/>
      </w:r>
      <w:r>
        <w:instrText xml:space="preserve"> HYPERLINK "https://arxiv.org/pdf/2209.02753" \h </w:instrText>
      </w:r>
      <w:r>
        <w:fldChar w:fldCharType="separate"/>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end"/>
      </w:r>
      <w:hyperlink r:id="rId33">
        <w:r>
          <w:rPr>
            <w:rFonts w:ascii="Times New Roman" w:eastAsia="Times New Roman" w:hAnsi="Times New Roman" w:cs="Times New Roman"/>
            <w:color w:val="1155CC"/>
            <w:sz w:val="24"/>
            <w:szCs w:val="24"/>
            <w:u w:val="single"/>
          </w:rPr>
          <w:t>https://arxiv.org/pdf/2209.02753</w:t>
        </w:r>
        <w:r>
          <w:rPr>
            <w:rFonts w:ascii="Times New Roman" w:eastAsia="Times New Roman" w:hAnsi="Times New Roman" w:cs="Times New Roman"/>
            <w:color w:val="1155CC"/>
            <w:sz w:val="24"/>
            <w:szCs w:val="24"/>
            <w:u w:val="single"/>
          </w:rPr>
          <w:br/>
        </w:r>
      </w:hyperlink>
    </w:p>
    <w:p w:rsidR="00CF2E19" w:rsidRDefault="00396AE7">
      <w:pPr>
        <w:spacing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Wei, K., Li, J., Ma, C., Ding, M., Wei, S., Wu, F., Chen, G., &amp; </w:t>
      </w:r>
      <w:proofErr w:type="spellStart"/>
      <w:r>
        <w:rPr>
          <w:rFonts w:ascii="Times New Roman" w:eastAsia="Times New Roman" w:hAnsi="Times New Roman" w:cs="Times New Roman"/>
          <w:sz w:val="24"/>
          <w:szCs w:val="24"/>
        </w:rPr>
        <w:t>Ranbaduge</w:t>
      </w:r>
      <w:proofErr w:type="spellEnd"/>
      <w:r>
        <w:rPr>
          <w:rFonts w:ascii="Times New Roman" w:eastAsia="Times New Roman" w:hAnsi="Times New Roman" w:cs="Times New Roman"/>
          <w:sz w:val="24"/>
          <w:szCs w:val="24"/>
        </w:rPr>
        <w:t>, T.</w:t>
      </w:r>
      <w:r>
        <w:rPr>
          <w:rFonts w:ascii="Times New Roman" w:eastAsia="Times New Roman" w:hAnsi="Times New Roman" w:cs="Times New Roman"/>
          <w:sz w:val="24"/>
          <w:szCs w:val="24"/>
        </w:rPr>
        <w:t xml:space="preserve"> (2022). Vertical federated learning: Challenges, methodologies, and experiments. </w:t>
      </w:r>
      <w:proofErr w:type="spellStart"/>
      <w:proofErr w:type="gramStart"/>
      <w:r>
        <w:rPr>
          <w:rFonts w:ascii="Times New Roman" w:eastAsia="Times New Roman" w:hAnsi="Times New Roman" w:cs="Times New Roman"/>
          <w:i/>
          <w:iCs/>
          <w:sz w:val="24"/>
          <w:szCs w:val="24"/>
        </w:rPr>
        <w:t>arXiv</w:t>
      </w:r>
      <w:proofErr w:type="spellEnd"/>
      <w:proofErr w:type="gramEnd"/>
      <w:r>
        <w:rPr>
          <w:rFonts w:ascii="Times New Roman" w:eastAsia="Times New Roman" w:hAnsi="Times New Roman" w:cs="Times New Roman"/>
          <w:i/>
          <w:iCs/>
          <w:sz w:val="24"/>
          <w:szCs w:val="24"/>
        </w:rPr>
        <w:t xml:space="preserve"> preprint arXiv:2202.04309</w:t>
      </w:r>
      <w:r>
        <w:rPr>
          <w:rFonts w:ascii="Times New Roman" w:eastAsia="Times New Roman" w:hAnsi="Times New Roman" w:cs="Times New Roman"/>
          <w:sz w:val="24"/>
          <w:szCs w:val="24"/>
        </w:rPr>
        <w:t>.</w:t>
      </w:r>
      <w:hyperlink r:id="rId34">
        <w:r>
          <w:rPr>
            <w:rFonts w:ascii="Times New Roman" w:eastAsia="Times New Roman" w:hAnsi="Times New Roman" w:cs="Times New Roman"/>
            <w:sz w:val="24"/>
            <w:szCs w:val="24"/>
          </w:rPr>
          <w:t xml:space="preserve"> </w:t>
        </w:r>
      </w:hyperlink>
      <w:hyperlink r:id="rId35">
        <w:r>
          <w:rPr>
            <w:rFonts w:ascii="Times New Roman" w:eastAsia="Times New Roman" w:hAnsi="Times New Roman" w:cs="Times New Roman"/>
            <w:color w:val="1155CC"/>
            <w:sz w:val="24"/>
            <w:szCs w:val="24"/>
            <w:u w:val="single"/>
          </w:rPr>
          <w:t>https://arxiv.org/abs/2202.04309</w:t>
        </w:r>
        <w:r>
          <w:rPr>
            <w:rFonts w:ascii="Times New Roman" w:eastAsia="Times New Roman" w:hAnsi="Times New Roman" w:cs="Times New Roman"/>
            <w:color w:val="1155CC"/>
            <w:sz w:val="24"/>
            <w:szCs w:val="24"/>
            <w:u w:val="single"/>
          </w:rPr>
          <w:br/>
        </w:r>
      </w:hyperlink>
    </w:p>
    <w:p w:rsidR="00CF2E19" w:rsidRDefault="00396AE7">
      <w:pPr>
        <w:spacing w:line="360" w:lineRule="auto"/>
        <w:jc w:val="both"/>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t>Zha</w:t>
      </w:r>
      <w:r>
        <w:rPr>
          <w:rFonts w:ascii="Times New Roman" w:eastAsia="Times New Roman" w:hAnsi="Times New Roman" w:cs="Times New Roman"/>
          <w:sz w:val="24"/>
          <w:szCs w:val="24"/>
        </w:rPr>
        <w:t xml:space="preserve">o, Y., Li, M., Lai, L., </w:t>
      </w:r>
      <w:proofErr w:type="spellStart"/>
      <w:r>
        <w:rPr>
          <w:rFonts w:ascii="Times New Roman" w:eastAsia="Times New Roman" w:hAnsi="Times New Roman" w:cs="Times New Roman"/>
          <w:sz w:val="24"/>
          <w:szCs w:val="24"/>
        </w:rPr>
        <w:t>Suda</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Civin</w:t>
      </w:r>
      <w:proofErr w:type="spellEnd"/>
      <w:r>
        <w:rPr>
          <w:rFonts w:ascii="Times New Roman" w:eastAsia="Times New Roman" w:hAnsi="Times New Roman" w:cs="Times New Roman"/>
          <w:sz w:val="24"/>
          <w:szCs w:val="24"/>
        </w:rPr>
        <w:t>, D., &amp; Chandra, V. (2018).</w:t>
      </w:r>
      <w:proofErr w:type="gramEnd"/>
      <w:r>
        <w:rPr>
          <w:rFonts w:ascii="Times New Roman" w:eastAsia="Times New Roman" w:hAnsi="Times New Roman" w:cs="Times New Roman"/>
          <w:sz w:val="24"/>
          <w:szCs w:val="24"/>
        </w:rPr>
        <w:t xml:space="preserve"> Federated learning with non-IID data. </w:t>
      </w:r>
      <w:proofErr w:type="spellStart"/>
      <w:proofErr w:type="gramStart"/>
      <w:r>
        <w:rPr>
          <w:rFonts w:ascii="Times New Roman" w:eastAsia="Times New Roman" w:hAnsi="Times New Roman" w:cs="Times New Roman"/>
          <w:i/>
          <w:iCs/>
          <w:sz w:val="24"/>
          <w:szCs w:val="24"/>
        </w:rPr>
        <w:t>arXiv</w:t>
      </w:r>
      <w:proofErr w:type="spellEnd"/>
      <w:proofErr w:type="gramEnd"/>
      <w:r>
        <w:rPr>
          <w:rFonts w:ascii="Times New Roman" w:eastAsia="Times New Roman" w:hAnsi="Times New Roman" w:cs="Times New Roman"/>
          <w:i/>
          <w:iCs/>
          <w:sz w:val="24"/>
          <w:szCs w:val="24"/>
        </w:rPr>
        <w:t xml:space="preserve"> preprint arXiv:1806.00582</w:t>
      </w:r>
      <w:r>
        <w:rPr>
          <w:rFonts w:ascii="Times New Roman" w:eastAsia="Times New Roman" w:hAnsi="Times New Roman" w:cs="Times New Roman"/>
          <w:sz w:val="24"/>
          <w:szCs w:val="24"/>
        </w:rPr>
        <w:t>.</w:t>
      </w:r>
      <w:hyperlink r:id="rId36">
        <w:r>
          <w:rPr>
            <w:rFonts w:ascii="Times New Roman" w:eastAsia="Times New Roman" w:hAnsi="Times New Roman" w:cs="Times New Roman"/>
            <w:sz w:val="24"/>
            <w:szCs w:val="24"/>
          </w:rPr>
          <w:t xml:space="preserve"> </w:t>
        </w:r>
      </w:hyperlink>
      <w:hyperlink r:id="rId37">
        <w:r>
          <w:rPr>
            <w:rFonts w:ascii="Times New Roman" w:eastAsia="Times New Roman" w:hAnsi="Times New Roman" w:cs="Times New Roman"/>
            <w:color w:val="1155CC"/>
            <w:sz w:val="24"/>
            <w:szCs w:val="24"/>
            <w:u w:val="single"/>
          </w:rPr>
          <w:t>https://arxiv.</w:t>
        </w:r>
        <w:r>
          <w:rPr>
            <w:rFonts w:ascii="Times New Roman" w:eastAsia="Times New Roman" w:hAnsi="Times New Roman" w:cs="Times New Roman"/>
            <w:color w:val="1155CC"/>
            <w:sz w:val="24"/>
            <w:szCs w:val="24"/>
            <w:u w:val="single"/>
          </w:rPr>
          <w:t>org/abs/1806.00582</w:t>
        </w:r>
        <w:r>
          <w:rPr>
            <w:rFonts w:ascii="Times New Roman" w:eastAsia="Times New Roman" w:hAnsi="Times New Roman" w:cs="Times New Roman"/>
            <w:color w:val="1155CC"/>
            <w:sz w:val="24"/>
            <w:szCs w:val="24"/>
            <w:u w:val="single"/>
          </w:rPr>
          <w:br/>
        </w:r>
      </w:hyperlink>
    </w:p>
    <w:p w:rsidR="00CF2E19" w:rsidRDefault="00396AE7">
      <w:pPr>
        <w:spacing w:line="360" w:lineRule="auto"/>
        <w:jc w:val="both"/>
        <w:rPr>
          <w:rFonts w:ascii="Times New Roman" w:eastAsia="Times New Roman" w:hAnsi="Times New Roman" w:cs="Times New Roman"/>
          <w:color w:val="1155CC"/>
          <w:sz w:val="24"/>
          <w:szCs w:val="24"/>
          <w:u w:val="single"/>
        </w:rPr>
      </w:pPr>
      <w:proofErr w:type="spellStart"/>
      <w:proofErr w:type="gramStart"/>
      <w:r>
        <w:rPr>
          <w:rFonts w:ascii="Times New Roman" w:eastAsia="Times New Roman" w:hAnsi="Times New Roman" w:cs="Times New Roman"/>
          <w:sz w:val="24"/>
          <w:szCs w:val="24"/>
        </w:rPr>
        <w:t>Zscaler</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ISAC advantage for collective threat intelligence.</w:t>
      </w:r>
      <w:proofErr w:type="gramEnd"/>
      <w:hyperlink r:id="rId38">
        <w:r>
          <w:rPr>
            <w:rFonts w:ascii="Times New Roman" w:eastAsia="Times New Roman" w:hAnsi="Times New Roman" w:cs="Times New Roman"/>
            <w:sz w:val="24"/>
            <w:szCs w:val="24"/>
          </w:rPr>
          <w:t xml:space="preserve"> </w:t>
        </w:r>
      </w:hyperlink>
      <w:hyperlink r:id="rId39">
        <w:r>
          <w:rPr>
            <w:rFonts w:ascii="Times New Roman" w:eastAsia="Times New Roman" w:hAnsi="Times New Roman" w:cs="Times New Roman"/>
            <w:color w:val="1155CC"/>
            <w:sz w:val="24"/>
            <w:szCs w:val="24"/>
            <w:u w:val="single"/>
          </w:rPr>
          <w:t>https://www.zscaler.com/cxorevolutionaries/insights/isac-advantage-collective-threat-intelligence</w:t>
        </w:r>
      </w:hyperlink>
    </w:p>
    <w:p w:rsidR="00CF2E19" w:rsidRDefault="00CF2E19">
      <w:pPr>
        <w:spacing w:line="360" w:lineRule="auto"/>
        <w:jc w:val="both"/>
        <w:rPr>
          <w:rFonts w:ascii="Times New Roman" w:eastAsia="Times New Roman" w:hAnsi="Times New Roman" w:cs="Times New Roman"/>
          <w:sz w:val="24"/>
          <w:szCs w:val="24"/>
        </w:rPr>
      </w:pPr>
    </w:p>
    <w:sectPr w:rsidR="00CF2E19">
      <w:headerReference w:type="default" r:id="rId40"/>
      <w:footerReference w:type="default" r:id="rId4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AE7" w:rsidRDefault="00396AE7">
      <w:pPr>
        <w:spacing w:line="240" w:lineRule="auto"/>
      </w:pPr>
      <w:r>
        <w:separator/>
      </w:r>
    </w:p>
  </w:endnote>
  <w:endnote w:type="continuationSeparator" w:id="0">
    <w:p w:rsidR="00396AE7" w:rsidRDefault="00396A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FADD24B-60C4-4FD5-B491-B6AE990C9656}"/>
  </w:font>
  <w:font w:name="Cambria">
    <w:panose1 w:val="02040503050406030204"/>
    <w:charset w:val="00"/>
    <w:family w:val="roman"/>
    <w:pitch w:val="variable"/>
    <w:sig w:usb0="E00006FF" w:usb1="420024FF" w:usb2="02000000" w:usb3="00000000" w:csb0="0000019F" w:csb1="00000000"/>
    <w:embedRegular r:id="rId2" w:fontKey="{7828324C-0879-4BCF-9700-C0DA5830BF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E19" w:rsidRDefault="00CF2E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AE7" w:rsidRDefault="00396AE7">
      <w:pPr>
        <w:spacing w:line="240" w:lineRule="auto"/>
      </w:pPr>
      <w:r>
        <w:separator/>
      </w:r>
    </w:p>
  </w:footnote>
  <w:footnote w:type="continuationSeparator" w:id="0">
    <w:p w:rsidR="00396AE7" w:rsidRDefault="00396AE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E19" w:rsidRDefault="00CF2E1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04D1"/>
    <w:multiLevelType w:val="multilevel"/>
    <w:tmpl w:val="F7842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3882CAB"/>
    <w:multiLevelType w:val="multilevel"/>
    <w:tmpl w:val="B73027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7631343"/>
    <w:multiLevelType w:val="multilevel"/>
    <w:tmpl w:val="67F69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11760C3"/>
    <w:multiLevelType w:val="multilevel"/>
    <w:tmpl w:val="D0F4D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14802857"/>
    <w:multiLevelType w:val="multilevel"/>
    <w:tmpl w:val="7BBEA7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161A1762"/>
    <w:multiLevelType w:val="multilevel"/>
    <w:tmpl w:val="8B060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2051E93"/>
    <w:multiLevelType w:val="multilevel"/>
    <w:tmpl w:val="2CBEE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73118CF"/>
    <w:multiLevelType w:val="multilevel"/>
    <w:tmpl w:val="C91E1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6875F7A"/>
    <w:multiLevelType w:val="multilevel"/>
    <w:tmpl w:val="47001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69331B2"/>
    <w:multiLevelType w:val="multilevel"/>
    <w:tmpl w:val="60C6F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F4B252E"/>
    <w:multiLevelType w:val="multilevel"/>
    <w:tmpl w:val="08E21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3565EF2"/>
    <w:multiLevelType w:val="multilevel"/>
    <w:tmpl w:val="457C0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4C73103"/>
    <w:multiLevelType w:val="multilevel"/>
    <w:tmpl w:val="EF54E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0B7116E"/>
    <w:multiLevelType w:val="multilevel"/>
    <w:tmpl w:val="ABD21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3AA29CC"/>
    <w:multiLevelType w:val="multilevel"/>
    <w:tmpl w:val="3FEE1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56C3F88"/>
    <w:multiLevelType w:val="multilevel"/>
    <w:tmpl w:val="1570C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449622D"/>
    <w:multiLevelType w:val="multilevel"/>
    <w:tmpl w:val="3E4AF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78327C0"/>
    <w:multiLevelType w:val="multilevel"/>
    <w:tmpl w:val="6B040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79CD0F04"/>
    <w:multiLevelType w:val="multilevel"/>
    <w:tmpl w:val="69BE1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8"/>
  </w:num>
  <w:num w:numId="3">
    <w:abstractNumId w:val="13"/>
  </w:num>
  <w:num w:numId="4">
    <w:abstractNumId w:val="9"/>
  </w:num>
  <w:num w:numId="5">
    <w:abstractNumId w:val="3"/>
  </w:num>
  <w:num w:numId="6">
    <w:abstractNumId w:val="1"/>
  </w:num>
  <w:num w:numId="7">
    <w:abstractNumId w:val="2"/>
  </w:num>
  <w:num w:numId="8">
    <w:abstractNumId w:val="0"/>
  </w:num>
  <w:num w:numId="9">
    <w:abstractNumId w:val="15"/>
  </w:num>
  <w:num w:numId="10">
    <w:abstractNumId w:val="16"/>
  </w:num>
  <w:num w:numId="11">
    <w:abstractNumId w:val="11"/>
  </w:num>
  <w:num w:numId="12">
    <w:abstractNumId w:val="17"/>
  </w:num>
  <w:num w:numId="13">
    <w:abstractNumId w:val="12"/>
  </w:num>
  <w:num w:numId="14">
    <w:abstractNumId w:val="6"/>
  </w:num>
  <w:num w:numId="15">
    <w:abstractNumId w:val="4"/>
  </w:num>
  <w:num w:numId="16">
    <w:abstractNumId w:val="14"/>
  </w:num>
  <w:num w:numId="17">
    <w:abstractNumId w:val="7"/>
  </w:num>
  <w:num w:numId="18">
    <w:abstractNumId w:val="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F2E19"/>
    <w:rsid w:val="00396AE7"/>
    <w:rsid w:val="00CF2E19"/>
    <w:rsid w:val="00FD7F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www.anomali.com/resources/datasheets/partner-datasheet-carbon-black" TargetMode="External"/><Relationship Id="rId18" Type="http://schemas.openxmlformats.org/officeDocument/2006/relationships/hyperlink" Target="https://doi.org/10.5121/ijsea.2022.13401" TargetMode="External"/><Relationship Id="rId26" Type="http://schemas.openxmlformats.org/officeDocument/2006/relationships/hyperlink" Target="https://doi.org/10.3390/jsan14020037" TargetMode="External"/><Relationship Id="rId39" Type="http://schemas.openxmlformats.org/officeDocument/2006/relationships/hyperlink" Target="https://www.zscaler.com/cxorevolutionaries/insights/isac-advantage-collective-threat-intelligence" TargetMode="External"/><Relationship Id="rId21" Type="http://schemas.openxmlformats.org/officeDocument/2006/relationships/hyperlink" Target="https://doi.org/10.3390/app12020734" TargetMode="External"/><Relationship Id="rId34" Type="http://schemas.openxmlformats.org/officeDocument/2006/relationships/hyperlink" Target="https://arxiv.org/abs/2202.04309"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blog.apnic.net/2016/06/24/cyber-threat-intelligence-sharing-understanding-the-technology/" TargetMode="External"/><Relationship Id="rId20" Type="http://schemas.openxmlformats.org/officeDocument/2006/relationships/hyperlink" Target="https://beerkay.github.io/papers/Berkay2021ICMLFLPersonalizedFL.pdf" TargetMode="External"/><Relationship Id="rId29" Type="http://schemas.openxmlformats.org/officeDocument/2006/relationships/hyperlink" Target="https://arxiv.org/abs/2104.11375"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1016/j.jisa.2024.103786" TargetMode="External"/><Relationship Id="rId24" Type="http://schemas.openxmlformats.org/officeDocument/2006/relationships/hyperlink" Target="https://nitda.gov.ng/wp-content/uploads/2020/11/NigeriaDataProtectionRegulation11.pdf" TargetMode="External"/><Relationship Id="rId32" Type="http://schemas.openxmlformats.org/officeDocument/2006/relationships/hyperlink" Target="https://www.mitre.org/sites/default/files/publications/stix.pdf" TargetMode="External"/><Relationship Id="rId37" Type="http://schemas.openxmlformats.org/officeDocument/2006/relationships/hyperlink" Target="https://arxiv.org/abs/1806.00582"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blog.apnic.net/2016/06/24/cyber-threat-intelligence-sharing-understanding-the-technology/" TargetMode="External"/><Relationship Id="rId23" Type="http://schemas.openxmlformats.org/officeDocument/2006/relationships/hyperlink" Target="https://arxiv.org/abs/2405.02360" TargetMode="External"/><Relationship Id="rId28" Type="http://schemas.openxmlformats.org/officeDocument/2006/relationships/hyperlink" Target="https://doi.org/10.1016/j.knosys.2025.113560" TargetMode="External"/><Relationship Id="rId36" Type="http://schemas.openxmlformats.org/officeDocument/2006/relationships/hyperlink" Target="https://arxiv.org/abs/1806.00582" TargetMode="External"/><Relationship Id="rId10" Type="http://schemas.openxmlformats.org/officeDocument/2006/relationships/hyperlink" Target="https://doi.org/10.11591/ijeecs.v10.i1.pp371-379" TargetMode="External"/><Relationship Id="rId19" Type="http://schemas.openxmlformats.org/officeDocument/2006/relationships/hyperlink" Target="https://doi.org/10.5121/ijsea.2022.13401" TargetMode="External"/><Relationship Id="rId31" Type="http://schemas.openxmlformats.org/officeDocument/2006/relationships/hyperlink" Target="https://bioisac.org/wp-content/uploads/2021/10/Going-Viral-Bioeconomy-Defense.pdf" TargetMode="External"/><Relationship Id="rId4" Type="http://schemas.openxmlformats.org/officeDocument/2006/relationships/settings" Target="settings.xml"/><Relationship Id="rId9" Type="http://schemas.openxmlformats.org/officeDocument/2006/relationships/hyperlink" Target="https://doi.org/10.11591/ijeecs.v10.i1.pp371-379" TargetMode="External"/><Relationship Id="rId14" Type="http://schemas.openxmlformats.org/officeDocument/2006/relationships/hyperlink" Target="https://openreview.net/pdf?id=eeC1bSkUrY" TargetMode="External"/><Relationship Id="rId22" Type="http://schemas.openxmlformats.org/officeDocument/2006/relationships/hyperlink" Target="https://arxiv.org/abs/2405.02360" TargetMode="External"/><Relationship Id="rId27" Type="http://schemas.openxmlformats.org/officeDocument/2006/relationships/hyperlink" Target="https://openreview.net/pdf?id=eoQBpdMy81m" TargetMode="External"/><Relationship Id="rId30" Type="http://schemas.openxmlformats.org/officeDocument/2006/relationships/hyperlink" Target="https://arxiv.org/abs/2104.11375" TargetMode="External"/><Relationship Id="rId35" Type="http://schemas.openxmlformats.org/officeDocument/2006/relationships/hyperlink" Target="https://arxiv.org/abs/2202.04309" TargetMode="External"/><Relationship Id="rId43" Type="http://schemas.openxmlformats.org/officeDocument/2006/relationships/theme" Target="theme/theme1.xml"/><Relationship Id="rId8" Type="http://schemas.openxmlformats.org/officeDocument/2006/relationships/image" Target="media/image1.jpg"/><Relationship Id="rId3" Type="http://schemas.microsoft.com/office/2007/relationships/stylesWithEffects" Target="stylesWithEffects.xml"/><Relationship Id="rId12" Type="http://schemas.openxmlformats.org/officeDocument/2006/relationships/hyperlink" Target="https://www.anomali.com/resources/datasheets/partner-datasheet-carbon-black" TargetMode="External"/><Relationship Id="rId17" Type="http://schemas.openxmlformats.org/officeDocument/2006/relationships/hyperlink" Target="https://eprint.iacr.org/2024/506.pdf" TargetMode="External"/><Relationship Id="rId25" Type="http://schemas.openxmlformats.org/officeDocument/2006/relationships/hyperlink" Target="https://nitda.gov.ng/wp-content/uploads/2020/11/NigeriaDataProtectionRegulation11.pdf" TargetMode="External"/><Relationship Id="rId33" Type="http://schemas.openxmlformats.org/officeDocument/2006/relationships/hyperlink" Target="https://arxiv.org/pdf/2209.02753" TargetMode="External"/><Relationship Id="rId38" Type="http://schemas.openxmlformats.org/officeDocument/2006/relationships/hyperlink" Target="https://www.zscaler.com/cxorevolutionaries/insights/isac-advantage-collective-threat-intelligence"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4554</Words>
  <Characters>25964</Characters>
  <Application>Microsoft Office Word</Application>
  <DocSecurity>0</DocSecurity>
  <Lines>216</Lines>
  <Paragraphs>60</Paragraphs>
  <ScaleCrop>false</ScaleCrop>
  <Company/>
  <LinksUpToDate>false</LinksUpToDate>
  <CharactersWithSpaces>30458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2026-04-05T07:41:00Z</dcterms:created>
  <dcterms:modified xsi:type="dcterms:W3CDTF">2026-04-05T07:41:00Z</dcterms:modified>
</cp:coreProperties>
</file>