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A004" w14:textId="77777777" w:rsidR="00B966C2" w:rsidRDefault="00C911AD" w:rsidP="00B966C2">
      <w:pPr>
        <w:spacing w:after="0"/>
        <w:jc w:val="center"/>
        <w:rPr>
          <w:rFonts w:ascii="Times New Roman" w:hAnsi="Times New Roman" w:cs="Times New Roman"/>
          <w:b/>
          <w:bCs/>
          <w:sz w:val="36"/>
          <w:szCs w:val="36"/>
        </w:rPr>
      </w:pPr>
      <w:r w:rsidRPr="0021390E">
        <w:rPr>
          <w:rFonts w:ascii="Times New Roman" w:hAnsi="Times New Roman" w:cs="Times New Roman"/>
          <w:b/>
          <w:bCs/>
          <w:sz w:val="36"/>
          <w:szCs w:val="36"/>
        </w:rPr>
        <w:t xml:space="preserve">School-Based Management Implementation and Instructional Styles On Teachers’ </w:t>
      </w:r>
    </w:p>
    <w:p w14:paraId="730DED24" w14:textId="272FE9B6" w:rsidR="00C911AD" w:rsidRPr="0021390E" w:rsidRDefault="00C911AD" w:rsidP="00B966C2">
      <w:pPr>
        <w:spacing w:after="0"/>
        <w:jc w:val="center"/>
        <w:rPr>
          <w:rFonts w:ascii="Times New Roman" w:hAnsi="Times New Roman" w:cs="Times New Roman"/>
          <w:b/>
          <w:bCs/>
          <w:sz w:val="36"/>
          <w:szCs w:val="36"/>
        </w:rPr>
      </w:pPr>
      <w:r w:rsidRPr="0021390E">
        <w:rPr>
          <w:rFonts w:ascii="Times New Roman" w:hAnsi="Times New Roman" w:cs="Times New Roman"/>
          <w:b/>
          <w:bCs/>
          <w:sz w:val="36"/>
          <w:szCs w:val="36"/>
        </w:rPr>
        <w:t xml:space="preserve">Productivity </w:t>
      </w:r>
    </w:p>
    <w:p w14:paraId="1998C557" w14:textId="77777777" w:rsidR="00C911AD" w:rsidRPr="0021390E" w:rsidRDefault="00C911AD" w:rsidP="0021390E">
      <w:pPr>
        <w:spacing w:after="0" w:line="360" w:lineRule="auto"/>
        <w:jc w:val="center"/>
        <w:rPr>
          <w:rFonts w:ascii="Times New Roman" w:hAnsi="Times New Roman" w:cs="Times New Roman"/>
          <w:sz w:val="14"/>
          <w:szCs w:val="14"/>
        </w:rPr>
      </w:pPr>
    </w:p>
    <w:p w14:paraId="1F5457D6" w14:textId="77777777" w:rsidR="0021390E" w:rsidRPr="0021390E" w:rsidRDefault="0021390E" w:rsidP="0021390E">
      <w:pPr>
        <w:spacing w:after="0" w:line="360" w:lineRule="auto"/>
        <w:jc w:val="center"/>
        <w:rPr>
          <w:rFonts w:ascii="Times New Roman" w:hAnsi="Times New Roman" w:cs="Times New Roman"/>
          <w:sz w:val="16"/>
          <w:szCs w:val="16"/>
        </w:rPr>
      </w:pPr>
    </w:p>
    <w:p w14:paraId="090AFFF8" w14:textId="77777777" w:rsidR="00860C55" w:rsidRPr="0021390E" w:rsidRDefault="00860C55" w:rsidP="00C911AD">
      <w:pPr>
        <w:jc w:val="center"/>
        <w:rPr>
          <w:rFonts w:ascii="Times New Roman" w:hAnsi="Times New Roman" w:cs="Times New Roman"/>
        </w:rPr>
      </w:pPr>
    </w:p>
    <w:p w14:paraId="2760F405" w14:textId="060A86B8" w:rsidR="0021390E" w:rsidRDefault="0021390E" w:rsidP="00860C55">
      <w:pPr>
        <w:jc w:val="center"/>
        <w:rPr>
          <w:rFonts w:ascii="Times New Roman" w:hAnsi="Times New Roman" w:cs="Times New Roman"/>
          <w:b/>
          <w:bCs/>
        </w:rPr>
      </w:pPr>
      <w:r w:rsidRPr="0021390E">
        <w:rPr>
          <w:rFonts w:ascii="Times New Roman" w:hAnsi="Times New Roman" w:cs="Times New Roman"/>
          <w:b/>
          <w:bCs/>
        </w:rPr>
        <w:t>Abstract</w:t>
      </w:r>
    </w:p>
    <w:p w14:paraId="6E7B348A" w14:textId="77777777" w:rsidR="00860C55" w:rsidRPr="0021390E" w:rsidRDefault="00860C55" w:rsidP="00860C55">
      <w:pPr>
        <w:jc w:val="center"/>
        <w:rPr>
          <w:rFonts w:ascii="Times New Roman" w:hAnsi="Times New Roman" w:cs="Times New Roman"/>
          <w:b/>
          <w:bCs/>
        </w:rPr>
      </w:pPr>
    </w:p>
    <w:p w14:paraId="7DFC341D" w14:textId="02F564D3" w:rsidR="0021390E" w:rsidRDefault="0021390E" w:rsidP="0021390E">
      <w:pPr>
        <w:spacing w:line="360" w:lineRule="auto"/>
        <w:ind w:firstLine="720"/>
        <w:jc w:val="both"/>
        <w:rPr>
          <w:rFonts w:ascii="Times New Roman" w:hAnsi="Times New Roman" w:cs="Times New Roman"/>
        </w:rPr>
      </w:pPr>
      <w:r w:rsidRPr="0021390E">
        <w:rPr>
          <w:rFonts w:ascii="Times New Roman" w:hAnsi="Times New Roman" w:cs="Times New Roman"/>
        </w:rPr>
        <w:t xml:space="preserve">This study investigated the relationship between school-based management, instructional styles, and teachers' productivity in the </w:t>
      </w:r>
      <w:proofErr w:type="spellStart"/>
      <w:r w:rsidRPr="0021390E">
        <w:rPr>
          <w:rFonts w:ascii="Times New Roman" w:hAnsi="Times New Roman" w:cs="Times New Roman"/>
        </w:rPr>
        <w:t>Damulog</w:t>
      </w:r>
      <w:proofErr w:type="spellEnd"/>
      <w:r w:rsidRPr="0021390E">
        <w:rPr>
          <w:rFonts w:ascii="Times New Roman" w:hAnsi="Times New Roman" w:cs="Times New Roman"/>
        </w:rPr>
        <w:t xml:space="preserve"> North and South Districts during the 2023-2024 school year. It assessed teachers' attitudes towards school-based management and examined various instructional styles: authority, facilitator, delegator, hybrid, and demonstrator. The research described teachers' productivity in teaching, student outcomes, and professional development, exploring correlations with the independent variables. Data were collected from 203 public school teachers via surveys, revealing that teachers highly valued school-based management and instructional styles, with generally high productivity reported, particularly in student outcomes. Satisfactory ratings were noted in the teaching-learning process and professional growth. Significant relationships were found between school-based management, instructional styles, and productivity, with teachers’ attitudes towards implementation and the five instructional style components correlating with productivity. Regression analysis identified demonstrator, teachers’ attitudes, authority, and delegator as predictors of productivity, though the predictive effects of authority and delegator were limited, indicating they may not be statistically significant in this context.</w:t>
      </w:r>
    </w:p>
    <w:p w14:paraId="08E9AA96" w14:textId="739786B0" w:rsidR="0021390E" w:rsidRDefault="0021390E" w:rsidP="0021390E">
      <w:pPr>
        <w:spacing w:line="360" w:lineRule="auto"/>
        <w:jc w:val="center"/>
        <w:rPr>
          <w:rFonts w:ascii="Times New Roman" w:hAnsi="Times New Roman" w:cs="Times New Roman"/>
          <w:i/>
          <w:iCs/>
        </w:rPr>
      </w:pPr>
      <w:r w:rsidRPr="0021390E">
        <w:rPr>
          <w:rFonts w:ascii="Times New Roman" w:hAnsi="Times New Roman" w:cs="Times New Roman"/>
          <w:i/>
          <w:iCs/>
        </w:rPr>
        <w:t>Keywords: School-based Management, Instructional Styles, Teachers’ Productivity</w:t>
      </w:r>
      <w:r w:rsidR="00F12E9E">
        <w:rPr>
          <w:rFonts w:ascii="Times New Roman" w:hAnsi="Times New Roman" w:cs="Times New Roman"/>
          <w:i/>
          <w:iCs/>
        </w:rPr>
        <w:t>, Implementation, Demonstrator, Delegator</w:t>
      </w:r>
    </w:p>
    <w:p w14:paraId="3A7B6700" w14:textId="77777777" w:rsidR="00F12E9E" w:rsidRDefault="00F12E9E" w:rsidP="0021390E">
      <w:pPr>
        <w:spacing w:line="360" w:lineRule="auto"/>
        <w:jc w:val="center"/>
        <w:rPr>
          <w:rFonts w:ascii="Times New Roman" w:hAnsi="Times New Roman" w:cs="Times New Roman"/>
          <w:i/>
          <w:iCs/>
        </w:rPr>
      </w:pPr>
    </w:p>
    <w:p w14:paraId="00249AE6" w14:textId="51FC9766" w:rsidR="0021390E" w:rsidRPr="00A40C2C" w:rsidRDefault="00A40C2C" w:rsidP="00A40C2C">
      <w:pPr>
        <w:spacing w:line="360" w:lineRule="auto"/>
        <w:jc w:val="center"/>
        <w:rPr>
          <w:rFonts w:ascii="Times New Roman" w:hAnsi="Times New Roman" w:cs="Times New Roman"/>
          <w:b/>
          <w:bCs/>
        </w:rPr>
      </w:pPr>
      <w:r w:rsidRPr="00A40C2C">
        <w:rPr>
          <w:rFonts w:ascii="Times New Roman" w:hAnsi="Times New Roman" w:cs="Times New Roman"/>
          <w:b/>
          <w:bCs/>
        </w:rPr>
        <w:t>INTRODUCTION</w:t>
      </w:r>
    </w:p>
    <w:p w14:paraId="0689CF39" w14:textId="6822FF78" w:rsidR="00A40C2C" w:rsidRPr="00A40C2C" w:rsidRDefault="00A40C2C" w:rsidP="00A40C2C">
      <w:pPr>
        <w:spacing w:line="360" w:lineRule="auto"/>
        <w:ind w:firstLine="720"/>
        <w:jc w:val="both"/>
        <w:rPr>
          <w:rFonts w:ascii="Times New Roman" w:hAnsi="Times New Roman" w:cs="Times New Roman"/>
        </w:rPr>
      </w:pPr>
      <w:r w:rsidRPr="00A40C2C">
        <w:rPr>
          <w:rFonts w:ascii="Times New Roman" w:hAnsi="Times New Roman" w:cs="Times New Roman"/>
        </w:rPr>
        <w:t xml:space="preserve">Teachers' productivity is a crucial issue affecting educational systems worldwide, significantly influencing student learning outcomes and overall educational quality (Guerriero, </w:t>
      </w:r>
      <w:r w:rsidRPr="00A40C2C">
        <w:rPr>
          <w:rFonts w:ascii="Times New Roman" w:hAnsi="Times New Roman" w:cs="Times New Roman"/>
        </w:rPr>
        <w:lastRenderedPageBreak/>
        <w:t>2014). Factors such as large class sizes, limited resources, administrative burdens, and evolving instructional demands overwhelm teachers, leading to decreased effectiveness and efficiency. This decline in productivity can result in learning gaps, lower academic performance, and reduced educational attainment for students. Additionally, low productivity negatively impacts teacher morale, contributing to burnout and high turnover rates (Bryant et al., 2023). Addressing this issue is vital for ensuring optimal learning experiences and fostering a supportive educational environment. However, there is a gap in understanding the specific factors affecting teacher productivity in the Philippines, warranting a comprehensive assessment of various dimensions such as lesson planning, instructional delivery, and professional development (</w:t>
      </w:r>
      <w:proofErr w:type="spellStart"/>
      <w:r w:rsidRPr="00A40C2C">
        <w:rPr>
          <w:rFonts w:ascii="Times New Roman" w:hAnsi="Times New Roman" w:cs="Times New Roman"/>
        </w:rPr>
        <w:t>Anesah</w:t>
      </w:r>
      <w:proofErr w:type="spellEnd"/>
      <w:r w:rsidRPr="00A40C2C">
        <w:rPr>
          <w:rFonts w:ascii="Times New Roman" w:hAnsi="Times New Roman" w:cs="Times New Roman"/>
        </w:rPr>
        <w:t xml:space="preserve"> et al., 2020).</w:t>
      </w:r>
    </w:p>
    <w:p w14:paraId="66C4F9A3" w14:textId="5F64256A" w:rsidR="00A40C2C" w:rsidRDefault="00A40C2C" w:rsidP="006B7B2E">
      <w:pPr>
        <w:spacing w:line="360" w:lineRule="auto"/>
        <w:ind w:firstLine="720"/>
        <w:jc w:val="both"/>
        <w:rPr>
          <w:rFonts w:ascii="Times New Roman" w:hAnsi="Times New Roman" w:cs="Times New Roman"/>
        </w:rPr>
      </w:pPr>
      <w:r w:rsidRPr="00A40C2C">
        <w:rPr>
          <w:rFonts w:ascii="Times New Roman" w:hAnsi="Times New Roman" w:cs="Times New Roman"/>
        </w:rPr>
        <w:t>One promising approach to enhance teacher productivity is the implementation of School-Based Management (SBM), which empowers teachers by involving them in decision-making processes, fostering ownership, and increasing job satisfaction (</w:t>
      </w:r>
      <w:proofErr w:type="spellStart"/>
      <w:r w:rsidRPr="00A40C2C">
        <w:rPr>
          <w:rFonts w:ascii="Times New Roman" w:hAnsi="Times New Roman" w:cs="Times New Roman"/>
        </w:rPr>
        <w:t>Cogtas</w:t>
      </w:r>
      <w:proofErr w:type="spellEnd"/>
      <w:r w:rsidRPr="00A40C2C">
        <w:rPr>
          <w:rFonts w:ascii="Times New Roman" w:hAnsi="Times New Roman" w:cs="Times New Roman"/>
        </w:rPr>
        <w:t>, 2018). Research indicates that SBM practices can create environments that promote collaboration and continuous professional development, ultimately improving productivity and educational outcomes. Additionally, instructional styles significantly influence teacher effectiveness and student achievement (Sim &amp; Mohd, 2022). Effective instructional strategies enhance student engagement and understanding, contributing to overall teaching success (Inayat &amp; Ali, 2020). By adopting appropriate instructional methods, teachers can improve their productivity and meet diverse learning needs (Hein et al., 2012). Therefore, implementing SBM and employing effective instructional styles are essential for enhancing teachers' productivity and improving educational outcomes (Khanal &amp; Guha, 2023).</w:t>
      </w:r>
    </w:p>
    <w:p w14:paraId="23ACA198" w14:textId="77777777" w:rsidR="006B7B2E" w:rsidRDefault="006B7B2E" w:rsidP="006B7B2E">
      <w:pPr>
        <w:spacing w:line="360" w:lineRule="auto"/>
        <w:ind w:firstLine="720"/>
        <w:jc w:val="both"/>
        <w:rPr>
          <w:rFonts w:ascii="Times New Roman" w:hAnsi="Times New Roman" w:cs="Times New Roman"/>
        </w:rPr>
      </w:pPr>
    </w:p>
    <w:p w14:paraId="3E92AA9A" w14:textId="05150BB8" w:rsidR="00A40C2C" w:rsidRDefault="00A40C2C" w:rsidP="00A40C2C">
      <w:pPr>
        <w:spacing w:line="360" w:lineRule="auto"/>
        <w:jc w:val="center"/>
        <w:rPr>
          <w:rFonts w:ascii="Times New Roman" w:hAnsi="Times New Roman" w:cs="Times New Roman"/>
          <w:b/>
          <w:bCs/>
        </w:rPr>
      </w:pPr>
      <w:r w:rsidRPr="00A40C2C">
        <w:rPr>
          <w:rFonts w:ascii="Times New Roman" w:hAnsi="Times New Roman" w:cs="Times New Roman"/>
          <w:b/>
          <w:bCs/>
        </w:rPr>
        <w:t>FRAMEWORK</w:t>
      </w:r>
    </w:p>
    <w:p w14:paraId="5481E04D" w14:textId="77777777" w:rsidR="006B7B2E" w:rsidRPr="00A40C2C" w:rsidRDefault="006B7B2E" w:rsidP="00A40C2C">
      <w:pPr>
        <w:spacing w:line="360" w:lineRule="auto"/>
        <w:jc w:val="center"/>
        <w:rPr>
          <w:rFonts w:ascii="Times New Roman" w:hAnsi="Times New Roman" w:cs="Times New Roman"/>
          <w:b/>
          <w:bCs/>
        </w:rPr>
      </w:pPr>
    </w:p>
    <w:p w14:paraId="101CB156" w14:textId="77777777"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School-Based Management (SBM) plays a crucial role in enhancing educational quality and improving student outcomes, as evidenced by research from various countries, including Indonesia and the Philippines. Studies indicate that effective SBM implementation leads to positive changes in school management, teaching-learning environments, and student academic achievements. For example, </w:t>
      </w:r>
      <w:proofErr w:type="spellStart"/>
      <w:r w:rsidRPr="006B7B2E">
        <w:rPr>
          <w:rFonts w:ascii="Times New Roman" w:hAnsi="Times New Roman" w:cs="Times New Roman"/>
        </w:rPr>
        <w:t>Tansiri</w:t>
      </w:r>
      <w:proofErr w:type="spellEnd"/>
      <w:r w:rsidRPr="006B7B2E">
        <w:rPr>
          <w:rFonts w:ascii="Times New Roman" w:hAnsi="Times New Roman" w:cs="Times New Roman"/>
        </w:rPr>
        <w:t xml:space="preserve"> and Bong (2019) found that SBM in Indonesian State Junior </w:t>
      </w:r>
      <w:r w:rsidRPr="006B7B2E">
        <w:rPr>
          <w:rFonts w:ascii="Times New Roman" w:hAnsi="Times New Roman" w:cs="Times New Roman"/>
        </w:rPr>
        <w:lastRenderedPageBreak/>
        <w:t>High Schools fostered participatory decision-making, budgetary transparency, and community involvement, which are essential for effective governance. Similarly, Bandur (2018) highlighted that SBM contributes to healthier teaching-learning environments and better academic performance, emphasizing the importance of positive attitudes towards SBM for improved educational outcomes. The Colombian Full-Day Schooling program also supports the notion that decentralization and SBM enhance school management and educational quality (Parra, 2022). Overall, favorable perceptions of SBM among educators are vital for its effectiveness in improving governance, teacher performance, and student learning outcomes.</w:t>
      </w:r>
    </w:p>
    <w:p w14:paraId="221470BA" w14:textId="77777777"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The relationship between instructional styles and student academic performance is well-documented, with numerous studies demonstrating a significant correlation. For instance, </w:t>
      </w:r>
      <w:proofErr w:type="spellStart"/>
      <w:r w:rsidRPr="006B7B2E">
        <w:rPr>
          <w:rFonts w:ascii="Times New Roman" w:hAnsi="Times New Roman" w:cs="Times New Roman"/>
        </w:rPr>
        <w:t>Ariem</w:t>
      </w:r>
      <w:proofErr w:type="spellEnd"/>
      <w:r w:rsidRPr="006B7B2E">
        <w:rPr>
          <w:rFonts w:ascii="Times New Roman" w:hAnsi="Times New Roman" w:cs="Times New Roman"/>
        </w:rPr>
        <w:t xml:space="preserve"> and Cabal (2018) found a strong link between teacher instructional styles and student performance, which aligns with Walker's (2019) research on the impact of these styles on student engagement. Incorporating diverse instructional methods is particularly effective in enhancing student engagement and achievement. Agustin et al. (2018) revealed that Filipino students in applied science courses benefit from a mix of visual, group, and kinesthetic learning approaches. This highlights the necessity for instructors to adapt their teaching strategies to accommodate various learning preferences, fostering a dynamic learning environment that encourages active participation and success for all students.</w:t>
      </w:r>
    </w:p>
    <w:p w14:paraId="6D6DF292" w14:textId="3C0A9E69"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Research on teachers' productivity in the Philippine Basic Education system has identified several factors contributing to low research engagement. Studies in regions like Cabadbaran, Butuan, and Surigao City emphasize the need for improved research support, self-efficacy, and impact, despite generally positive attitudes towards research. In Calbayog City, minimal research productivity was linked to factors such as gender, teaching experience, and training attendance. At the higher education level, barriers to research productivity include lack of funding and a supportive research culture. These findings underscore the necessity for targeted interventions to enhance teachers' research engagement. Additionally, professional development significantly impacts teacher performance, as demonstrated by Padillo et al. (2021), who found that teachers participating in professional development activities showed mastery in key competencies, positively influencing student outcomes and contributing to their overall professional growth.</w:t>
      </w:r>
    </w:p>
    <w:p w14:paraId="719C4B7E" w14:textId="77777777" w:rsidR="006B7B2E" w:rsidRDefault="006B7B2E" w:rsidP="006B7B2E">
      <w:pPr>
        <w:spacing w:line="360" w:lineRule="auto"/>
        <w:ind w:firstLine="720"/>
        <w:jc w:val="both"/>
        <w:rPr>
          <w:rFonts w:ascii="Times New Roman" w:hAnsi="Times New Roman" w:cs="Times New Roman"/>
        </w:rPr>
      </w:pPr>
    </w:p>
    <w:p w14:paraId="49A64C74" w14:textId="26AD6E5A"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lastRenderedPageBreak/>
        <w:t>OBJECTIVES</w:t>
      </w:r>
    </w:p>
    <w:p w14:paraId="3E203E89" w14:textId="77777777" w:rsidR="006B7B2E" w:rsidRPr="006B7B2E" w:rsidRDefault="006B7B2E" w:rsidP="006B7B2E">
      <w:pPr>
        <w:spacing w:line="360" w:lineRule="auto"/>
        <w:jc w:val="center"/>
        <w:rPr>
          <w:rFonts w:ascii="Times New Roman" w:hAnsi="Times New Roman" w:cs="Times New Roman"/>
          <w:b/>
          <w:bCs/>
        </w:rPr>
      </w:pPr>
    </w:p>
    <w:p w14:paraId="01041CA5" w14:textId="478076FE"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This study investigated the effectiveness of school-based management implementation and instructional styles on the productivity of public-school teachers. Specifically, it aimed to</w:t>
      </w:r>
      <w:r w:rsidR="00CD3E56">
        <w:rPr>
          <w:rFonts w:ascii="Times New Roman" w:hAnsi="Times New Roman" w:cs="Times New Roman"/>
        </w:rPr>
        <w:t xml:space="preserve">: 1) </w:t>
      </w:r>
      <w:r w:rsidRPr="006B7B2E">
        <w:rPr>
          <w:rFonts w:ascii="Times New Roman" w:hAnsi="Times New Roman" w:cs="Times New Roman"/>
        </w:rPr>
        <w:t>assess teachers' attitudes and general opinions towards school-based management, evaluate the levels of various instructional styles (authority, facilitator, delegator, hybrid, and demonstrator)</w:t>
      </w:r>
      <w:r w:rsidR="00CD3E56">
        <w:rPr>
          <w:rFonts w:ascii="Times New Roman" w:hAnsi="Times New Roman" w:cs="Times New Roman"/>
        </w:rPr>
        <w:t>;</w:t>
      </w:r>
      <w:r w:rsidRPr="006B7B2E">
        <w:rPr>
          <w:rFonts w:ascii="Times New Roman" w:hAnsi="Times New Roman" w:cs="Times New Roman"/>
        </w:rPr>
        <w:t xml:space="preserve"> </w:t>
      </w:r>
      <w:r w:rsidR="00CD3E56">
        <w:rPr>
          <w:rFonts w:ascii="Times New Roman" w:hAnsi="Times New Roman" w:cs="Times New Roman"/>
        </w:rPr>
        <w:t xml:space="preserve">2) </w:t>
      </w:r>
      <w:r w:rsidRPr="006B7B2E">
        <w:rPr>
          <w:rFonts w:ascii="Times New Roman" w:hAnsi="Times New Roman" w:cs="Times New Roman"/>
        </w:rPr>
        <w:t>describe teachers' productivity in terms of the teaching-learning process, community involvement,</w:t>
      </w:r>
      <w:r w:rsidR="00CD3E56">
        <w:rPr>
          <w:rFonts w:ascii="Times New Roman" w:hAnsi="Times New Roman" w:cs="Times New Roman"/>
        </w:rPr>
        <w:t xml:space="preserve"> </w:t>
      </w:r>
      <w:r w:rsidRPr="006B7B2E">
        <w:rPr>
          <w:rFonts w:ascii="Times New Roman" w:hAnsi="Times New Roman" w:cs="Times New Roman"/>
        </w:rPr>
        <w:t xml:space="preserve">and professional growth, examine the relationship between school-based management and instructional styles on teacher productivity, and </w:t>
      </w:r>
      <w:r w:rsidR="00CD3E56">
        <w:rPr>
          <w:rFonts w:ascii="Times New Roman" w:hAnsi="Times New Roman" w:cs="Times New Roman"/>
        </w:rPr>
        <w:t>3)</w:t>
      </w:r>
      <w:r w:rsidR="00CD3E56" w:rsidRPr="006B7B2E">
        <w:rPr>
          <w:rFonts w:ascii="Times New Roman" w:hAnsi="Times New Roman" w:cs="Times New Roman"/>
        </w:rPr>
        <w:t xml:space="preserve"> </w:t>
      </w:r>
      <w:r w:rsidRPr="006B7B2E">
        <w:rPr>
          <w:rFonts w:ascii="Times New Roman" w:hAnsi="Times New Roman" w:cs="Times New Roman"/>
        </w:rPr>
        <w:t>identify which variable or combination of variables best predicts teachers' productivity.</w:t>
      </w:r>
    </w:p>
    <w:p w14:paraId="40205019" w14:textId="77777777" w:rsidR="006B7B2E" w:rsidRDefault="006B7B2E" w:rsidP="006B7B2E">
      <w:pPr>
        <w:spacing w:line="360" w:lineRule="auto"/>
        <w:ind w:firstLine="720"/>
        <w:jc w:val="both"/>
        <w:rPr>
          <w:rFonts w:ascii="Times New Roman" w:hAnsi="Times New Roman" w:cs="Times New Roman"/>
        </w:rPr>
      </w:pPr>
    </w:p>
    <w:p w14:paraId="3EB55073" w14:textId="35EF5664"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t>METHODS</w:t>
      </w:r>
    </w:p>
    <w:p w14:paraId="48B8141E" w14:textId="77777777" w:rsidR="006B7B2E" w:rsidRPr="006B7B2E" w:rsidRDefault="006B7B2E" w:rsidP="006B7B2E">
      <w:pPr>
        <w:spacing w:line="360" w:lineRule="auto"/>
        <w:jc w:val="center"/>
        <w:rPr>
          <w:rFonts w:ascii="Times New Roman" w:hAnsi="Times New Roman" w:cs="Times New Roman"/>
          <w:b/>
          <w:bCs/>
        </w:rPr>
      </w:pPr>
    </w:p>
    <w:p w14:paraId="70D7193C" w14:textId="42BF7CA0"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This study employed a descriptive-correlational research design to assess the productivity levels of public school teachers in the </w:t>
      </w:r>
      <w:proofErr w:type="spellStart"/>
      <w:r w:rsidRPr="006B7B2E">
        <w:rPr>
          <w:rFonts w:ascii="Times New Roman" w:hAnsi="Times New Roman" w:cs="Times New Roman"/>
        </w:rPr>
        <w:t>Damulog</w:t>
      </w:r>
      <w:proofErr w:type="spellEnd"/>
      <w:r w:rsidRPr="006B7B2E">
        <w:rPr>
          <w:rFonts w:ascii="Times New Roman" w:hAnsi="Times New Roman" w:cs="Times New Roman"/>
        </w:rPr>
        <w:t xml:space="preserve"> North District. The descriptive method was utilized to describe teachers' productivity, while the correlation method was applied to examine the relationships between teachers' digital competency, decision-making styles, and adversity quotient. The participants included 203 public school teachers from the </w:t>
      </w:r>
      <w:proofErr w:type="spellStart"/>
      <w:r w:rsidRPr="006B7B2E">
        <w:rPr>
          <w:rFonts w:ascii="Times New Roman" w:hAnsi="Times New Roman" w:cs="Times New Roman"/>
        </w:rPr>
        <w:t>Damulog</w:t>
      </w:r>
      <w:proofErr w:type="spellEnd"/>
      <w:r w:rsidRPr="006B7B2E">
        <w:rPr>
          <w:rFonts w:ascii="Times New Roman" w:hAnsi="Times New Roman" w:cs="Times New Roman"/>
        </w:rPr>
        <w:t xml:space="preserve"> North and South Districts within the Division of Bukidnon for the 2023-2024 school year.</w:t>
      </w:r>
    </w:p>
    <w:p w14:paraId="48124D2F" w14:textId="06F010C1"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Data collection involved obtaining permission from the Division Superintendent of Bukidnon through a formal request, with the study being noted by the subject professor. Respondents were informed about their participation via a cover letter before completing the questionnaires, ensuring they had sufficient time to provide accurate responses. The research utilized three sets of instruments, including a tool based on the “Framework and Standards for Effective School-Based Management Practice” by the Department of Education. Data analysis incorporated various statistical techniques, including descriptive statistics to summarize variables such as school-based management, instructional styles, and teacher productivity, as well as Pearson r to explore relationships between independent and dependent variables. Additionally, linear </w:t>
      </w:r>
      <w:r w:rsidRPr="006B7B2E">
        <w:rPr>
          <w:rFonts w:ascii="Times New Roman" w:hAnsi="Times New Roman" w:cs="Times New Roman"/>
        </w:rPr>
        <w:lastRenderedPageBreak/>
        <w:t>regression analysis was conducted to identify the variables that most effectively predict teachers' performance.</w:t>
      </w:r>
    </w:p>
    <w:p w14:paraId="6DE05B31" w14:textId="77777777" w:rsidR="006B7B2E" w:rsidRDefault="006B7B2E" w:rsidP="006B7B2E">
      <w:pPr>
        <w:spacing w:line="360" w:lineRule="auto"/>
        <w:jc w:val="both"/>
        <w:rPr>
          <w:rFonts w:ascii="Times New Roman" w:hAnsi="Times New Roman" w:cs="Times New Roman"/>
        </w:rPr>
      </w:pPr>
    </w:p>
    <w:p w14:paraId="43E8A256" w14:textId="526D1DE4"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t>RESULTS AND DISCUSSION</w:t>
      </w:r>
    </w:p>
    <w:p w14:paraId="617CCD0C" w14:textId="66515946" w:rsidR="006B7B2E" w:rsidRDefault="00A13B96" w:rsidP="00A13B96">
      <w:pPr>
        <w:spacing w:line="360" w:lineRule="auto"/>
        <w:ind w:firstLine="720"/>
        <w:jc w:val="both"/>
        <w:rPr>
          <w:rFonts w:ascii="Times New Roman" w:hAnsi="Times New Roman" w:cs="Times New Roman"/>
        </w:rPr>
      </w:pPr>
      <w:r w:rsidRPr="00A13B96">
        <w:rPr>
          <w:rFonts w:ascii="Times New Roman" w:hAnsi="Times New Roman" w:cs="Times New Roman"/>
        </w:rPr>
        <w:t>The study on School-Based Management (SBM) implementation and instructional styles revealed significant findings regarding teachers' productivity. Results indicated that teachers held a high level of positive attitudes toward SBM, valuing its implementation and expressing favorable opinions about its practices. The study emphasizes the critical role of supportive school culture and diverse instructional strategies in boosting educational quality and teacher performance.</w:t>
      </w:r>
    </w:p>
    <w:p w14:paraId="352F4351" w14:textId="0F1B055D" w:rsidR="00A13B96" w:rsidRDefault="00A13B96" w:rsidP="00A13B96">
      <w:pPr>
        <w:spacing w:line="360" w:lineRule="auto"/>
        <w:jc w:val="both"/>
        <w:rPr>
          <w:rFonts w:ascii="Times New Roman" w:hAnsi="Times New Roman" w:cs="Times New Roman"/>
        </w:rPr>
      </w:pPr>
      <w:r>
        <w:rPr>
          <w:rFonts w:ascii="Times New Roman" w:hAnsi="Times New Roman" w:cs="Times New Roman"/>
        </w:rPr>
        <w:t>Table 1</w:t>
      </w:r>
    </w:p>
    <w:p w14:paraId="3A055C5A" w14:textId="333F4182" w:rsidR="00A13B96" w:rsidRPr="00A13B96" w:rsidRDefault="00A13B96" w:rsidP="00A13B96">
      <w:pPr>
        <w:spacing w:after="0" w:line="360" w:lineRule="auto"/>
        <w:jc w:val="both"/>
        <w:rPr>
          <w:rFonts w:ascii="Times New Roman" w:hAnsi="Times New Roman" w:cs="Times New Roman"/>
          <w:i/>
          <w:iCs/>
        </w:rPr>
      </w:pPr>
      <w:r w:rsidRPr="00A13B96">
        <w:rPr>
          <w:rFonts w:ascii="Times New Roman" w:hAnsi="Times New Roman" w:cs="Times New Roman"/>
          <w:i/>
          <w:iCs/>
        </w:rPr>
        <w:t>Level of School-based Management</w:t>
      </w:r>
    </w:p>
    <w:tbl>
      <w:tblPr>
        <w:tblW w:w="5000" w:type="pct"/>
        <w:jc w:val="center"/>
        <w:tblCellMar>
          <w:left w:w="0" w:type="dxa"/>
          <w:right w:w="0" w:type="dxa"/>
        </w:tblCellMar>
        <w:tblLook w:val="04A0" w:firstRow="1" w:lastRow="0" w:firstColumn="1" w:lastColumn="0" w:noHBand="0" w:noVBand="1"/>
      </w:tblPr>
      <w:tblGrid>
        <w:gridCol w:w="4943"/>
        <w:gridCol w:w="769"/>
        <w:gridCol w:w="1636"/>
        <w:gridCol w:w="2012"/>
      </w:tblGrid>
      <w:tr w:rsidR="00A13B96" w:rsidRPr="007C7E51" w14:paraId="0AC63031" w14:textId="77777777" w:rsidTr="00CD3E56">
        <w:trPr>
          <w:cantSplit/>
          <w:trHeight w:val="21"/>
          <w:jc w:val="center"/>
        </w:trPr>
        <w:tc>
          <w:tcPr>
            <w:tcW w:w="2640" w:type="pct"/>
            <w:tcBorders>
              <w:top w:val="single" w:sz="12" w:space="0" w:color="auto"/>
              <w:bottom w:val="single" w:sz="12" w:space="0" w:color="auto"/>
            </w:tcBorders>
            <w:vAlign w:val="center"/>
            <w:hideMark/>
          </w:tcPr>
          <w:p w14:paraId="7D412E0F" w14:textId="77777777" w:rsidR="00A13B96" w:rsidRPr="007C7E51" w:rsidRDefault="00A13B96" w:rsidP="00212635">
            <w:pPr>
              <w:autoSpaceDE w:val="0"/>
              <w:autoSpaceDN w:val="0"/>
              <w:adjustRightInd w:val="0"/>
              <w:spacing w:after="0" w:line="240" w:lineRule="auto"/>
              <w:jc w:val="center"/>
              <w:rPr>
                <w:rFonts w:ascii="Arial" w:hAnsi="Arial" w:cs="Arial"/>
                <w:b/>
                <w:sz w:val="20"/>
                <w:szCs w:val="20"/>
              </w:rPr>
            </w:pPr>
            <w:bookmarkStart w:id="0" w:name="_Hlk165392140"/>
            <w:r w:rsidRPr="007C7E51">
              <w:rPr>
                <w:rFonts w:ascii="Arial" w:hAnsi="Arial" w:cs="Arial"/>
                <w:b/>
                <w:sz w:val="20"/>
                <w:szCs w:val="20"/>
              </w:rPr>
              <w:t>Sub-variable</w:t>
            </w:r>
          </w:p>
        </w:tc>
        <w:tc>
          <w:tcPr>
            <w:tcW w:w="411" w:type="pct"/>
            <w:tcBorders>
              <w:top w:val="single" w:sz="12" w:space="0" w:color="auto"/>
              <w:bottom w:val="single" w:sz="12" w:space="0" w:color="auto"/>
            </w:tcBorders>
            <w:vAlign w:val="center"/>
            <w:hideMark/>
          </w:tcPr>
          <w:p w14:paraId="4890E05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78FC7E24"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09801EEC"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132EF052"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A13B96" w:rsidRPr="007C7E51" w14:paraId="6FDE09C5" w14:textId="77777777" w:rsidTr="00CD3E56">
        <w:trPr>
          <w:cantSplit/>
          <w:trHeight w:val="21"/>
          <w:jc w:val="center"/>
        </w:trPr>
        <w:tc>
          <w:tcPr>
            <w:tcW w:w="2640" w:type="pct"/>
            <w:tcBorders>
              <w:top w:val="single" w:sz="12" w:space="0" w:color="auto"/>
            </w:tcBorders>
            <w:hideMark/>
          </w:tcPr>
          <w:p w14:paraId="70337654" w14:textId="77777777" w:rsidR="00A13B96" w:rsidRPr="007C7E51" w:rsidRDefault="00A13B96" w:rsidP="00212635">
            <w:pPr>
              <w:spacing w:after="0" w:line="240" w:lineRule="auto"/>
              <w:rPr>
                <w:rFonts w:ascii="Arial" w:hAnsi="Arial" w:cs="Arial"/>
                <w:sz w:val="20"/>
                <w:szCs w:val="20"/>
              </w:rPr>
            </w:pPr>
            <w:r w:rsidRPr="007C7E51">
              <w:rPr>
                <w:rFonts w:ascii="Arial" w:hAnsi="Arial" w:cs="Arial"/>
                <w:sz w:val="20"/>
                <w:szCs w:val="20"/>
              </w:rPr>
              <w:t>Attitude of Teachers Towards Implementation</w:t>
            </w:r>
          </w:p>
        </w:tc>
        <w:tc>
          <w:tcPr>
            <w:tcW w:w="411" w:type="pct"/>
            <w:tcBorders>
              <w:top w:val="single" w:sz="12" w:space="0" w:color="auto"/>
            </w:tcBorders>
          </w:tcPr>
          <w:p w14:paraId="014F6D01"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4.33</w:t>
            </w:r>
          </w:p>
        </w:tc>
        <w:tc>
          <w:tcPr>
            <w:tcW w:w="874" w:type="pct"/>
            <w:tcBorders>
              <w:top w:val="single" w:sz="12" w:space="0" w:color="auto"/>
            </w:tcBorders>
            <w:vAlign w:val="center"/>
            <w:hideMark/>
          </w:tcPr>
          <w:p w14:paraId="5F1575D6"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tcBorders>
              <w:top w:val="single" w:sz="12" w:space="0" w:color="auto"/>
            </w:tcBorders>
            <w:vAlign w:val="center"/>
            <w:hideMark/>
          </w:tcPr>
          <w:p w14:paraId="55566E9B"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r w:rsidR="00A13B96" w:rsidRPr="007C7E51" w14:paraId="228043DB" w14:textId="77777777" w:rsidTr="00CD3E56">
        <w:trPr>
          <w:cantSplit/>
          <w:trHeight w:val="21"/>
          <w:jc w:val="center"/>
        </w:trPr>
        <w:tc>
          <w:tcPr>
            <w:tcW w:w="2640" w:type="pct"/>
            <w:hideMark/>
          </w:tcPr>
          <w:p w14:paraId="3429C620" w14:textId="77777777" w:rsidR="00A13B96" w:rsidRPr="007C7E51" w:rsidRDefault="00A13B96" w:rsidP="00212635">
            <w:pPr>
              <w:spacing w:after="0" w:line="240" w:lineRule="auto"/>
              <w:rPr>
                <w:rFonts w:ascii="Arial" w:hAnsi="Arial" w:cs="Arial"/>
                <w:sz w:val="20"/>
                <w:szCs w:val="20"/>
              </w:rPr>
            </w:pPr>
            <w:r w:rsidRPr="007C7E51">
              <w:rPr>
                <w:rFonts w:ascii="Arial" w:hAnsi="Arial" w:cs="Arial"/>
                <w:sz w:val="20"/>
                <w:szCs w:val="20"/>
              </w:rPr>
              <w:t>General Opinions on School-Based Management</w:t>
            </w:r>
          </w:p>
        </w:tc>
        <w:tc>
          <w:tcPr>
            <w:tcW w:w="411" w:type="pct"/>
          </w:tcPr>
          <w:p w14:paraId="41A28155"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4.30</w:t>
            </w:r>
          </w:p>
        </w:tc>
        <w:tc>
          <w:tcPr>
            <w:tcW w:w="874" w:type="pct"/>
            <w:vAlign w:val="center"/>
            <w:hideMark/>
          </w:tcPr>
          <w:p w14:paraId="12486D34"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vAlign w:val="center"/>
            <w:hideMark/>
          </w:tcPr>
          <w:p w14:paraId="7F9216C3"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r w:rsidR="00A13B96" w:rsidRPr="007C7E51" w14:paraId="14855DEE" w14:textId="77777777" w:rsidTr="00CD3E56">
        <w:trPr>
          <w:cantSplit/>
          <w:trHeight w:val="21"/>
          <w:jc w:val="center"/>
        </w:trPr>
        <w:tc>
          <w:tcPr>
            <w:tcW w:w="2640" w:type="pct"/>
            <w:tcBorders>
              <w:bottom w:val="single" w:sz="12" w:space="0" w:color="auto"/>
            </w:tcBorders>
            <w:hideMark/>
          </w:tcPr>
          <w:p w14:paraId="2DB7FCB4" w14:textId="77777777" w:rsidR="00A13B96" w:rsidRPr="007C7E51" w:rsidRDefault="00A13B9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1" w:type="pct"/>
            <w:tcBorders>
              <w:bottom w:val="single" w:sz="12" w:space="0" w:color="auto"/>
            </w:tcBorders>
          </w:tcPr>
          <w:p w14:paraId="06665E8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4.32</w:t>
            </w:r>
          </w:p>
        </w:tc>
        <w:tc>
          <w:tcPr>
            <w:tcW w:w="874" w:type="pct"/>
            <w:tcBorders>
              <w:bottom w:val="single" w:sz="12" w:space="0" w:color="auto"/>
            </w:tcBorders>
            <w:vAlign w:val="center"/>
            <w:hideMark/>
          </w:tcPr>
          <w:p w14:paraId="20464D46"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tcBorders>
              <w:bottom w:val="single" w:sz="12" w:space="0" w:color="auto"/>
            </w:tcBorders>
            <w:vAlign w:val="center"/>
            <w:hideMark/>
          </w:tcPr>
          <w:p w14:paraId="440F282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bl>
    <w:bookmarkEnd w:id="0"/>
    <w:p w14:paraId="71C9E0EA" w14:textId="1DA3B77D" w:rsidR="00A13B9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 xml:space="preserve">The study found that teachers exhibited a highly favorable attitude towards School-Based Management (SBM), with an overall mean of 4.32, indicating successful implementation and positive perceptions. Specifically, the "Attitude of Teachers Towards Implementation" had a mean of 4.33, while "General Opinions on School-Based Management" was slightly lower at 4.30. This positive reception aligns with findings from </w:t>
      </w:r>
      <w:proofErr w:type="spellStart"/>
      <w:r w:rsidRPr="00CD3E56">
        <w:rPr>
          <w:rFonts w:ascii="Times New Roman" w:hAnsi="Times New Roman" w:cs="Times New Roman"/>
        </w:rPr>
        <w:t>Tansiri</w:t>
      </w:r>
      <w:proofErr w:type="spellEnd"/>
      <w:r w:rsidRPr="00CD3E56">
        <w:rPr>
          <w:rFonts w:ascii="Times New Roman" w:hAnsi="Times New Roman" w:cs="Times New Roman"/>
        </w:rPr>
        <w:t xml:space="preserve"> and Bong (2019), which highlighted SBM's benefits in participatory decision-making and community involvement, as well as Bandur (2018), who noted its association with improved educational outcomes in Indonesia. The international perspective from Parra (2022) further supports the notion that effective SBM can enhance school management and quality, reinforcing the importance of teachers' favorable attitudes for the success of SBM initiatives.</w:t>
      </w:r>
    </w:p>
    <w:p w14:paraId="25A44789" w14:textId="77777777" w:rsidR="00CD3E56" w:rsidRDefault="00CD3E56" w:rsidP="00CD3E56">
      <w:pPr>
        <w:spacing w:line="360" w:lineRule="auto"/>
        <w:jc w:val="both"/>
        <w:rPr>
          <w:rFonts w:ascii="Times New Roman" w:hAnsi="Times New Roman" w:cs="Times New Roman"/>
        </w:rPr>
      </w:pPr>
    </w:p>
    <w:p w14:paraId="4D14D551" w14:textId="56195A26" w:rsidR="00CD3E56" w:rsidRDefault="00CD3E56" w:rsidP="00CD3E56">
      <w:pPr>
        <w:spacing w:line="360" w:lineRule="auto"/>
        <w:jc w:val="both"/>
        <w:rPr>
          <w:rFonts w:ascii="Times New Roman" w:hAnsi="Times New Roman" w:cs="Times New Roman"/>
        </w:rPr>
      </w:pPr>
      <w:r>
        <w:rPr>
          <w:rFonts w:ascii="Times New Roman" w:hAnsi="Times New Roman" w:cs="Times New Roman"/>
        </w:rPr>
        <w:t>Table 2</w:t>
      </w:r>
    </w:p>
    <w:p w14:paraId="5DF2FCD7" w14:textId="56890FA4" w:rsidR="00CD3E56" w:rsidRPr="00CD3E56" w:rsidRDefault="00CD3E56" w:rsidP="00CD3E56">
      <w:pPr>
        <w:spacing w:after="0" w:line="360" w:lineRule="auto"/>
        <w:jc w:val="both"/>
        <w:rPr>
          <w:rFonts w:ascii="Times New Roman" w:hAnsi="Times New Roman" w:cs="Times New Roman"/>
          <w:i/>
          <w:iCs/>
        </w:rPr>
      </w:pPr>
      <w:r w:rsidRPr="00CD3E56">
        <w:rPr>
          <w:rFonts w:ascii="Times New Roman" w:hAnsi="Times New Roman" w:cs="Times New Roman"/>
          <w:i/>
          <w:iCs/>
        </w:rPr>
        <w:t>Level of Instructional Styles</w:t>
      </w:r>
    </w:p>
    <w:tbl>
      <w:tblPr>
        <w:tblW w:w="5000" w:type="pct"/>
        <w:jc w:val="center"/>
        <w:tblCellMar>
          <w:left w:w="0" w:type="dxa"/>
          <w:right w:w="0" w:type="dxa"/>
        </w:tblCellMar>
        <w:tblLook w:val="04A0" w:firstRow="1" w:lastRow="0" w:firstColumn="1" w:lastColumn="0" w:noHBand="0" w:noVBand="1"/>
      </w:tblPr>
      <w:tblGrid>
        <w:gridCol w:w="4941"/>
        <w:gridCol w:w="771"/>
        <w:gridCol w:w="1636"/>
        <w:gridCol w:w="2012"/>
      </w:tblGrid>
      <w:tr w:rsidR="00CD3E56" w:rsidRPr="007C7E51" w14:paraId="760906FD" w14:textId="77777777" w:rsidTr="00CD3E56">
        <w:trPr>
          <w:cantSplit/>
          <w:trHeight w:val="20"/>
          <w:jc w:val="center"/>
        </w:trPr>
        <w:tc>
          <w:tcPr>
            <w:tcW w:w="2639" w:type="pct"/>
            <w:tcBorders>
              <w:top w:val="single" w:sz="12" w:space="0" w:color="auto"/>
              <w:bottom w:val="single" w:sz="12" w:space="0" w:color="auto"/>
            </w:tcBorders>
            <w:vAlign w:val="center"/>
            <w:hideMark/>
          </w:tcPr>
          <w:p w14:paraId="5EF5AD94" w14:textId="77777777" w:rsidR="00CD3E56" w:rsidRPr="007C7E51" w:rsidRDefault="00CD3E56" w:rsidP="00212635">
            <w:pPr>
              <w:autoSpaceDE w:val="0"/>
              <w:autoSpaceDN w:val="0"/>
              <w:adjustRightInd w:val="0"/>
              <w:spacing w:after="0" w:line="240" w:lineRule="auto"/>
              <w:jc w:val="center"/>
              <w:rPr>
                <w:rFonts w:ascii="Arial" w:hAnsi="Arial" w:cs="Arial"/>
                <w:b/>
                <w:sz w:val="20"/>
                <w:szCs w:val="20"/>
              </w:rPr>
            </w:pPr>
            <w:r w:rsidRPr="007C7E51">
              <w:rPr>
                <w:rFonts w:ascii="Arial" w:hAnsi="Arial" w:cs="Arial"/>
                <w:b/>
                <w:sz w:val="20"/>
                <w:szCs w:val="20"/>
              </w:rPr>
              <w:lastRenderedPageBreak/>
              <w:t>Sub-variable</w:t>
            </w:r>
          </w:p>
        </w:tc>
        <w:tc>
          <w:tcPr>
            <w:tcW w:w="412" w:type="pct"/>
            <w:tcBorders>
              <w:top w:val="single" w:sz="12" w:space="0" w:color="auto"/>
              <w:bottom w:val="single" w:sz="12" w:space="0" w:color="auto"/>
            </w:tcBorders>
            <w:vAlign w:val="center"/>
            <w:hideMark/>
          </w:tcPr>
          <w:p w14:paraId="1210F031"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2EDB511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2EC25ED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71BCE0C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CD3E56" w:rsidRPr="007C7E51" w14:paraId="502452D1" w14:textId="77777777" w:rsidTr="00CD3E56">
        <w:trPr>
          <w:cantSplit/>
          <w:trHeight w:val="20"/>
          <w:jc w:val="center"/>
        </w:trPr>
        <w:tc>
          <w:tcPr>
            <w:tcW w:w="2639" w:type="pct"/>
            <w:tcBorders>
              <w:top w:val="single" w:sz="12" w:space="0" w:color="auto"/>
            </w:tcBorders>
          </w:tcPr>
          <w:p w14:paraId="535E151D"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Hybrid</w:t>
            </w:r>
          </w:p>
        </w:tc>
        <w:tc>
          <w:tcPr>
            <w:tcW w:w="412" w:type="pct"/>
            <w:tcBorders>
              <w:top w:val="single" w:sz="12" w:space="0" w:color="auto"/>
            </w:tcBorders>
          </w:tcPr>
          <w:p w14:paraId="5B5CE77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4.47</w:t>
            </w:r>
          </w:p>
        </w:tc>
        <w:tc>
          <w:tcPr>
            <w:tcW w:w="874" w:type="pct"/>
            <w:tcBorders>
              <w:top w:val="single" w:sz="12" w:space="0" w:color="auto"/>
            </w:tcBorders>
          </w:tcPr>
          <w:p w14:paraId="162838E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Borders>
              <w:top w:val="single" w:sz="12" w:space="0" w:color="auto"/>
            </w:tcBorders>
          </w:tcPr>
          <w:p w14:paraId="201B3DF3"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5368257D" w14:textId="77777777" w:rsidTr="00CD3E56">
        <w:trPr>
          <w:cantSplit/>
          <w:trHeight w:val="20"/>
          <w:jc w:val="center"/>
        </w:trPr>
        <w:tc>
          <w:tcPr>
            <w:tcW w:w="2639" w:type="pct"/>
          </w:tcPr>
          <w:p w14:paraId="1C89F6F7"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Demonstrator</w:t>
            </w:r>
          </w:p>
        </w:tc>
        <w:tc>
          <w:tcPr>
            <w:tcW w:w="412" w:type="pct"/>
          </w:tcPr>
          <w:p w14:paraId="73D42FC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4.46</w:t>
            </w:r>
          </w:p>
        </w:tc>
        <w:tc>
          <w:tcPr>
            <w:tcW w:w="874" w:type="pct"/>
          </w:tcPr>
          <w:p w14:paraId="2E3AD60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2312BC0"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46A53D24" w14:textId="77777777" w:rsidTr="00CD3E56">
        <w:trPr>
          <w:cantSplit/>
          <w:trHeight w:val="20"/>
          <w:jc w:val="center"/>
        </w:trPr>
        <w:tc>
          <w:tcPr>
            <w:tcW w:w="2639" w:type="pct"/>
          </w:tcPr>
          <w:p w14:paraId="5D7303DA"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Facilitator</w:t>
            </w:r>
          </w:p>
        </w:tc>
        <w:tc>
          <w:tcPr>
            <w:tcW w:w="412" w:type="pct"/>
          </w:tcPr>
          <w:p w14:paraId="20679B10"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4.43</w:t>
            </w:r>
          </w:p>
        </w:tc>
        <w:tc>
          <w:tcPr>
            <w:tcW w:w="874" w:type="pct"/>
          </w:tcPr>
          <w:p w14:paraId="41B4789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4384545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Important</w:t>
            </w:r>
          </w:p>
        </w:tc>
      </w:tr>
      <w:tr w:rsidR="00CD3E56" w:rsidRPr="007C7E51" w14:paraId="5444D2B7" w14:textId="77777777" w:rsidTr="00CD3E56">
        <w:trPr>
          <w:cantSplit/>
          <w:trHeight w:val="20"/>
          <w:jc w:val="center"/>
        </w:trPr>
        <w:tc>
          <w:tcPr>
            <w:tcW w:w="2639" w:type="pct"/>
          </w:tcPr>
          <w:p w14:paraId="4C276140"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Delegator</w:t>
            </w:r>
          </w:p>
        </w:tc>
        <w:tc>
          <w:tcPr>
            <w:tcW w:w="412" w:type="pct"/>
          </w:tcPr>
          <w:p w14:paraId="1DCA9F8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4.38</w:t>
            </w:r>
          </w:p>
        </w:tc>
        <w:tc>
          <w:tcPr>
            <w:tcW w:w="874" w:type="pct"/>
          </w:tcPr>
          <w:p w14:paraId="0157D31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14AF925"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4115CF5A" w14:textId="77777777" w:rsidTr="00CD3E56">
        <w:trPr>
          <w:cantSplit/>
          <w:trHeight w:val="20"/>
          <w:jc w:val="center"/>
        </w:trPr>
        <w:tc>
          <w:tcPr>
            <w:tcW w:w="2639" w:type="pct"/>
          </w:tcPr>
          <w:p w14:paraId="6F548664"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Authority</w:t>
            </w:r>
          </w:p>
        </w:tc>
        <w:tc>
          <w:tcPr>
            <w:tcW w:w="412" w:type="pct"/>
          </w:tcPr>
          <w:p w14:paraId="18B48CA3"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4.35</w:t>
            </w:r>
          </w:p>
        </w:tc>
        <w:tc>
          <w:tcPr>
            <w:tcW w:w="874" w:type="pct"/>
          </w:tcPr>
          <w:p w14:paraId="618408A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14DCF48"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Important</w:t>
            </w:r>
          </w:p>
        </w:tc>
      </w:tr>
      <w:tr w:rsidR="00CD3E56" w:rsidRPr="007C7E51" w14:paraId="1E511B82" w14:textId="77777777" w:rsidTr="00CD3E56">
        <w:trPr>
          <w:cantSplit/>
          <w:trHeight w:val="20"/>
          <w:jc w:val="center"/>
        </w:trPr>
        <w:tc>
          <w:tcPr>
            <w:tcW w:w="2639" w:type="pct"/>
            <w:tcBorders>
              <w:bottom w:val="single" w:sz="12" w:space="0" w:color="auto"/>
            </w:tcBorders>
          </w:tcPr>
          <w:p w14:paraId="7CC0937F" w14:textId="77777777" w:rsidR="00CD3E56" w:rsidRPr="007C7E51" w:rsidRDefault="00CD3E5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2" w:type="pct"/>
            <w:tcBorders>
              <w:bottom w:val="single" w:sz="12" w:space="0" w:color="auto"/>
            </w:tcBorders>
          </w:tcPr>
          <w:p w14:paraId="02E76D3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4.32</w:t>
            </w:r>
          </w:p>
        </w:tc>
        <w:tc>
          <w:tcPr>
            <w:tcW w:w="874" w:type="pct"/>
            <w:tcBorders>
              <w:bottom w:val="single" w:sz="12" w:space="0" w:color="auto"/>
            </w:tcBorders>
          </w:tcPr>
          <w:p w14:paraId="0356B1FA"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Borders>
              <w:bottom w:val="single" w:sz="12" w:space="0" w:color="auto"/>
            </w:tcBorders>
          </w:tcPr>
          <w:p w14:paraId="2FF67E1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bookmarkStart w:id="1" w:name="_Hlk165445675"/>
            <w:r w:rsidRPr="007C7E51">
              <w:rPr>
                <w:rFonts w:ascii="Arial" w:hAnsi="Arial" w:cs="Arial"/>
                <w:sz w:val="20"/>
                <w:szCs w:val="20"/>
              </w:rPr>
              <w:t>Very Important</w:t>
            </w:r>
            <w:bookmarkEnd w:id="1"/>
          </w:p>
        </w:tc>
      </w:tr>
    </w:tbl>
    <w:p w14:paraId="4AA5CF95" w14:textId="1CA78032" w:rsidR="00CD3E5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 xml:space="preserve">With an overall mean of 4.32 for instructional styles, educators demonstrated a commitment to employing diverse teaching approaches to enhance student engagement and learning outcomes. This aligns with findings from </w:t>
      </w:r>
      <w:proofErr w:type="spellStart"/>
      <w:r w:rsidRPr="00CD3E56">
        <w:rPr>
          <w:rFonts w:ascii="Times New Roman" w:hAnsi="Times New Roman" w:cs="Times New Roman"/>
        </w:rPr>
        <w:t>Ariem</w:t>
      </w:r>
      <w:proofErr w:type="spellEnd"/>
      <w:r w:rsidRPr="00CD3E56">
        <w:rPr>
          <w:rFonts w:ascii="Times New Roman" w:hAnsi="Times New Roman" w:cs="Times New Roman"/>
        </w:rPr>
        <w:t xml:space="preserve"> and Cabal (2018), which showed a significant correlation between instructional styles and student performance, and Agustin et al. (2018), which emphasized the benefits of varied instructional methods for Filipino students in applied science courses. The results underscore the necessity for teachers to adapt their methods to meet diverse student needs, fostering a dynamic and effective learning environment.</w:t>
      </w:r>
    </w:p>
    <w:p w14:paraId="1BA4BCA8" w14:textId="059EE335" w:rsidR="00CD3E56" w:rsidRDefault="00CD3E56" w:rsidP="00CD3E56">
      <w:pPr>
        <w:spacing w:line="360" w:lineRule="auto"/>
        <w:jc w:val="both"/>
        <w:rPr>
          <w:rFonts w:ascii="Times New Roman" w:hAnsi="Times New Roman" w:cs="Times New Roman"/>
        </w:rPr>
      </w:pPr>
      <w:r>
        <w:rPr>
          <w:rFonts w:ascii="Times New Roman" w:hAnsi="Times New Roman" w:cs="Times New Roman"/>
        </w:rPr>
        <w:t>Table 3</w:t>
      </w:r>
    </w:p>
    <w:p w14:paraId="7BA6BE62" w14:textId="1D1F7B89" w:rsidR="00CD3E56" w:rsidRPr="00CD3E56" w:rsidRDefault="00CD3E56" w:rsidP="00CD3E56">
      <w:pPr>
        <w:spacing w:after="0" w:line="360" w:lineRule="auto"/>
        <w:jc w:val="both"/>
        <w:rPr>
          <w:rFonts w:ascii="Times New Roman" w:hAnsi="Times New Roman" w:cs="Times New Roman"/>
          <w:i/>
          <w:iCs/>
        </w:rPr>
      </w:pPr>
      <w:r w:rsidRPr="00CD3E56">
        <w:rPr>
          <w:rFonts w:ascii="Times New Roman" w:hAnsi="Times New Roman" w:cs="Times New Roman"/>
          <w:i/>
          <w:iCs/>
        </w:rPr>
        <w:t>Teachers’ Productivity</w:t>
      </w:r>
    </w:p>
    <w:tbl>
      <w:tblPr>
        <w:tblW w:w="5000" w:type="pct"/>
        <w:jc w:val="center"/>
        <w:tblCellMar>
          <w:left w:w="0" w:type="dxa"/>
          <w:right w:w="0" w:type="dxa"/>
        </w:tblCellMar>
        <w:tblLook w:val="04A0" w:firstRow="1" w:lastRow="0" w:firstColumn="1" w:lastColumn="0" w:noHBand="0" w:noVBand="1"/>
      </w:tblPr>
      <w:tblGrid>
        <w:gridCol w:w="4941"/>
        <w:gridCol w:w="771"/>
        <w:gridCol w:w="1636"/>
        <w:gridCol w:w="2012"/>
      </w:tblGrid>
      <w:tr w:rsidR="00CD3E56" w:rsidRPr="007C7E51" w14:paraId="17C18717" w14:textId="77777777" w:rsidTr="00CD3E56">
        <w:trPr>
          <w:cantSplit/>
          <w:trHeight w:val="20"/>
          <w:jc w:val="center"/>
        </w:trPr>
        <w:tc>
          <w:tcPr>
            <w:tcW w:w="2639" w:type="pct"/>
            <w:tcBorders>
              <w:top w:val="single" w:sz="12" w:space="0" w:color="auto"/>
              <w:bottom w:val="single" w:sz="12" w:space="0" w:color="auto"/>
            </w:tcBorders>
            <w:vAlign w:val="center"/>
            <w:hideMark/>
          </w:tcPr>
          <w:p w14:paraId="5F19119E" w14:textId="77777777" w:rsidR="00CD3E56" w:rsidRPr="007C7E51" w:rsidRDefault="00CD3E56" w:rsidP="00212635">
            <w:pPr>
              <w:autoSpaceDE w:val="0"/>
              <w:autoSpaceDN w:val="0"/>
              <w:adjustRightInd w:val="0"/>
              <w:spacing w:after="0" w:line="240" w:lineRule="auto"/>
              <w:jc w:val="center"/>
              <w:rPr>
                <w:rFonts w:ascii="Arial" w:hAnsi="Arial" w:cs="Arial"/>
                <w:b/>
                <w:sz w:val="20"/>
                <w:szCs w:val="20"/>
              </w:rPr>
            </w:pPr>
            <w:r w:rsidRPr="007C7E51">
              <w:rPr>
                <w:rFonts w:ascii="Arial" w:hAnsi="Arial" w:cs="Arial"/>
                <w:b/>
                <w:sz w:val="20"/>
                <w:szCs w:val="20"/>
              </w:rPr>
              <w:t>Sub-variable</w:t>
            </w:r>
          </w:p>
        </w:tc>
        <w:tc>
          <w:tcPr>
            <w:tcW w:w="412" w:type="pct"/>
            <w:tcBorders>
              <w:top w:val="single" w:sz="12" w:space="0" w:color="auto"/>
              <w:bottom w:val="single" w:sz="12" w:space="0" w:color="auto"/>
            </w:tcBorders>
            <w:vAlign w:val="center"/>
            <w:hideMark/>
          </w:tcPr>
          <w:p w14:paraId="5FC5D0C9"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42E7888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476EB21C"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7CB3C60B"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CD3E56" w:rsidRPr="007C7E51" w14:paraId="10B6B360" w14:textId="77777777" w:rsidTr="00CD3E56">
        <w:trPr>
          <w:cantSplit/>
          <w:trHeight w:val="20"/>
          <w:jc w:val="center"/>
        </w:trPr>
        <w:tc>
          <w:tcPr>
            <w:tcW w:w="2639" w:type="pct"/>
            <w:tcBorders>
              <w:top w:val="single" w:sz="12" w:space="0" w:color="auto"/>
            </w:tcBorders>
          </w:tcPr>
          <w:p w14:paraId="766830D4" w14:textId="77777777" w:rsidR="00CD3E56" w:rsidRPr="007C7E51" w:rsidRDefault="00CD3E56" w:rsidP="00212635">
            <w:pPr>
              <w:spacing w:after="0" w:line="240" w:lineRule="auto"/>
              <w:rPr>
                <w:rFonts w:ascii="Arial" w:hAnsi="Arial" w:cs="Arial"/>
                <w:sz w:val="20"/>
                <w:szCs w:val="20"/>
              </w:rPr>
            </w:pPr>
            <w:bookmarkStart w:id="2" w:name="_Hlk165449220"/>
            <w:r w:rsidRPr="007C7E51">
              <w:rPr>
                <w:rFonts w:ascii="Arial" w:hAnsi="Arial" w:cs="Arial"/>
                <w:sz w:val="20"/>
                <w:szCs w:val="20"/>
              </w:rPr>
              <w:t>Student’s Outcome</w:t>
            </w:r>
            <w:bookmarkEnd w:id="2"/>
          </w:p>
        </w:tc>
        <w:tc>
          <w:tcPr>
            <w:tcW w:w="412" w:type="pct"/>
            <w:tcBorders>
              <w:top w:val="single" w:sz="12" w:space="0" w:color="auto"/>
            </w:tcBorders>
          </w:tcPr>
          <w:p w14:paraId="16262D0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4.41</w:t>
            </w:r>
          </w:p>
        </w:tc>
        <w:tc>
          <w:tcPr>
            <w:tcW w:w="874" w:type="pct"/>
            <w:tcBorders>
              <w:top w:val="single" w:sz="12" w:space="0" w:color="auto"/>
            </w:tcBorders>
          </w:tcPr>
          <w:p w14:paraId="519B2543"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Borders>
              <w:top w:val="single" w:sz="12" w:space="0" w:color="auto"/>
            </w:tcBorders>
          </w:tcPr>
          <w:p w14:paraId="47F15780"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bookmarkStart w:id="3" w:name="_Hlk165461049"/>
            <w:r w:rsidRPr="007C7E51">
              <w:rPr>
                <w:rFonts w:ascii="Arial" w:hAnsi="Arial" w:cs="Arial"/>
                <w:sz w:val="20"/>
                <w:szCs w:val="20"/>
              </w:rPr>
              <w:t>Very Satisfactory</w:t>
            </w:r>
            <w:bookmarkEnd w:id="3"/>
          </w:p>
        </w:tc>
      </w:tr>
      <w:tr w:rsidR="00CD3E56" w:rsidRPr="007C7E51" w14:paraId="1802FE87" w14:textId="77777777" w:rsidTr="00CD3E56">
        <w:trPr>
          <w:cantSplit/>
          <w:trHeight w:val="20"/>
          <w:jc w:val="center"/>
        </w:trPr>
        <w:tc>
          <w:tcPr>
            <w:tcW w:w="2639" w:type="pct"/>
          </w:tcPr>
          <w:p w14:paraId="4C0C369A" w14:textId="77777777" w:rsidR="00CD3E56" w:rsidRPr="007C7E51" w:rsidRDefault="00CD3E56" w:rsidP="00212635">
            <w:pPr>
              <w:spacing w:after="0" w:line="240" w:lineRule="auto"/>
              <w:rPr>
                <w:rFonts w:ascii="Arial" w:hAnsi="Arial" w:cs="Arial"/>
                <w:sz w:val="20"/>
                <w:szCs w:val="20"/>
              </w:rPr>
            </w:pPr>
            <w:bookmarkStart w:id="4" w:name="_Hlk165449211"/>
            <w:r w:rsidRPr="007C7E51">
              <w:rPr>
                <w:rFonts w:ascii="Arial" w:hAnsi="Arial" w:cs="Arial"/>
                <w:sz w:val="20"/>
                <w:szCs w:val="20"/>
              </w:rPr>
              <w:t>Teaching-Learning Process</w:t>
            </w:r>
            <w:bookmarkEnd w:id="4"/>
          </w:p>
        </w:tc>
        <w:tc>
          <w:tcPr>
            <w:tcW w:w="412" w:type="pct"/>
          </w:tcPr>
          <w:p w14:paraId="0B978BCA"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4.40</w:t>
            </w:r>
          </w:p>
        </w:tc>
        <w:tc>
          <w:tcPr>
            <w:tcW w:w="874" w:type="pct"/>
          </w:tcPr>
          <w:p w14:paraId="4FDA6FB1"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Pr>
          <w:p w14:paraId="09FBB2B2"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Satisfactory</w:t>
            </w:r>
          </w:p>
        </w:tc>
      </w:tr>
      <w:tr w:rsidR="00CD3E56" w:rsidRPr="007C7E51" w14:paraId="062F25B5" w14:textId="77777777" w:rsidTr="00CD3E56">
        <w:trPr>
          <w:cantSplit/>
          <w:trHeight w:val="20"/>
          <w:jc w:val="center"/>
        </w:trPr>
        <w:tc>
          <w:tcPr>
            <w:tcW w:w="2639" w:type="pct"/>
          </w:tcPr>
          <w:p w14:paraId="45EB4CCC" w14:textId="77777777" w:rsidR="00CD3E56" w:rsidRPr="007C7E51" w:rsidRDefault="00CD3E56" w:rsidP="00212635">
            <w:pPr>
              <w:spacing w:after="0" w:line="240" w:lineRule="auto"/>
              <w:rPr>
                <w:rFonts w:ascii="Arial" w:hAnsi="Arial" w:cs="Arial"/>
                <w:sz w:val="20"/>
                <w:szCs w:val="20"/>
              </w:rPr>
            </w:pPr>
            <w:bookmarkStart w:id="5" w:name="_Hlk165449231"/>
            <w:r w:rsidRPr="007C7E51">
              <w:rPr>
                <w:rFonts w:ascii="Arial" w:hAnsi="Arial" w:cs="Arial"/>
                <w:sz w:val="20"/>
                <w:szCs w:val="20"/>
              </w:rPr>
              <w:t>Professional Growth and Development</w:t>
            </w:r>
            <w:bookmarkEnd w:id="5"/>
          </w:p>
        </w:tc>
        <w:tc>
          <w:tcPr>
            <w:tcW w:w="412" w:type="pct"/>
          </w:tcPr>
          <w:p w14:paraId="6EEDFA16"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4.30</w:t>
            </w:r>
          </w:p>
        </w:tc>
        <w:tc>
          <w:tcPr>
            <w:tcW w:w="874" w:type="pct"/>
          </w:tcPr>
          <w:p w14:paraId="3A9FFEE0"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Pr>
          <w:p w14:paraId="2701ABF9"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Satisfactory</w:t>
            </w:r>
          </w:p>
        </w:tc>
      </w:tr>
      <w:tr w:rsidR="00CD3E56" w:rsidRPr="007C7E51" w14:paraId="18E07BCF" w14:textId="77777777" w:rsidTr="00CD3E56">
        <w:trPr>
          <w:cantSplit/>
          <w:trHeight w:val="20"/>
          <w:jc w:val="center"/>
        </w:trPr>
        <w:tc>
          <w:tcPr>
            <w:tcW w:w="2639" w:type="pct"/>
            <w:tcBorders>
              <w:bottom w:val="single" w:sz="12" w:space="0" w:color="auto"/>
            </w:tcBorders>
          </w:tcPr>
          <w:p w14:paraId="59C657B6" w14:textId="77777777" w:rsidR="00CD3E56" w:rsidRPr="007C7E51" w:rsidRDefault="00CD3E5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2" w:type="pct"/>
            <w:tcBorders>
              <w:bottom w:val="single" w:sz="12" w:space="0" w:color="auto"/>
            </w:tcBorders>
          </w:tcPr>
          <w:p w14:paraId="291FBB7C"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4.37</w:t>
            </w:r>
          </w:p>
        </w:tc>
        <w:tc>
          <w:tcPr>
            <w:tcW w:w="874" w:type="pct"/>
            <w:tcBorders>
              <w:bottom w:val="single" w:sz="12" w:space="0" w:color="auto"/>
            </w:tcBorders>
          </w:tcPr>
          <w:p w14:paraId="416839C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Borders>
              <w:bottom w:val="single" w:sz="12" w:space="0" w:color="auto"/>
            </w:tcBorders>
          </w:tcPr>
          <w:p w14:paraId="567D1D79"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Satisfactory</w:t>
            </w:r>
          </w:p>
        </w:tc>
      </w:tr>
    </w:tbl>
    <w:p w14:paraId="15C50D34" w14:textId="3AF01807" w:rsidR="00CD3E5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This overall mean of 4.41 suggests that teachers are effectively utilizing their time and resources, positively impacting student outcomes and fostering a supportive educational environment. However, research highlights challenges in teachers' research productivity in the Philippine Basic Education system, pointing to factors such as insufficient research support and varying attitudes towards research (Herrera, 2023; Magnaye, 2023; Alcazaren, 2022). Furthermore, studies emphasize the importance of professional development in enhancing teaching competencies, which in turn boosts productivity and student success (Padillo et al., 2021). Collectively, these findings underscore the need for targeted interventions to improve both teaching effectiveness and research engagement among educators.</w:t>
      </w:r>
    </w:p>
    <w:p w14:paraId="7ADEA2C4" w14:textId="77777777" w:rsidR="00BA0A8A" w:rsidRDefault="00BA0A8A" w:rsidP="00BA0A8A">
      <w:pPr>
        <w:spacing w:line="360" w:lineRule="auto"/>
        <w:jc w:val="both"/>
        <w:rPr>
          <w:rFonts w:ascii="Times New Roman" w:hAnsi="Times New Roman" w:cs="Times New Roman"/>
        </w:rPr>
      </w:pPr>
    </w:p>
    <w:p w14:paraId="76BD4B37" w14:textId="49943798" w:rsidR="00BA0A8A" w:rsidRDefault="00BA0A8A" w:rsidP="00BA0A8A">
      <w:pPr>
        <w:spacing w:line="360" w:lineRule="auto"/>
        <w:jc w:val="both"/>
        <w:rPr>
          <w:rFonts w:ascii="Times New Roman" w:hAnsi="Times New Roman" w:cs="Times New Roman"/>
        </w:rPr>
      </w:pPr>
      <w:r>
        <w:rPr>
          <w:rFonts w:ascii="Times New Roman" w:hAnsi="Times New Roman" w:cs="Times New Roman"/>
        </w:rPr>
        <w:t>Table 4</w:t>
      </w:r>
    </w:p>
    <w:p w14:paraId="395C0B7F" w14:textId="06B4C944" w:rsidR="00BA0A8A" w:rsidRPr="00BA0A8A" w:rsidRDefault="00BA0A8A" w:rsidP="00BA0A8A">
      <w:pPr>
        <w:spacing w:after="0" w:line="360" w:lineRule="auto"/>
        <w:jc w:val="both"/>
        <w:rPr>
          <w:rFonts w:ascii="Times New Roman" w:hAnsi="Times New Roman" w:cs="Times New Roman"/>
          <w:i/>
          <w:iCs/>
        </w:rPr>
      </w:pPr>
      <w:r w:rsidRPr="00BA0A8A">
        <w:rPr>
          <w:rFonts w:ascii="Times New Roman" w:hAnsi="Times New Roman" w:cs="Times New Roman"/>
          <w:i/>
          <w:iCs/>
        </w:rPr>
        <w:t>Correlation Analysis Showing Relationship of Independent Variable to the Productivity of Teachers</w:t>
      </w:r>
    </w:p>
    <w:tbl>
      <w:tblPr>
        <w:tblStyle w:val="TableGrid2"/>
        <w:tblW w:w="5000" w:type="pct"/>
        <w:tblBorders>
          <w:top w:val="double" w:sz="2" w:space="0" w:color="auto"/>
          <w:left w:val="none" w:sz="0" w:space="0" w:color="auto"/>
          <w:bottom w:val="double" w:sz="2"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2888"/>
        <w:gridCol w:w="1893"/>
      </w:tblGrid>
      <w:tr w:rsidR="00BA0A8A" w:rsidRPr="007C7E51" w14:paraId="61DED015" w14:textId="77777777" w:rsidTr="00BA0A8A">
        <w:trPr>
          <w:trHeight w:val="252"/>
        </w:trPr>
        <w:tc>
          <w:tcPr>
            <w:tcW w:w="2446" w:type="pct"/>
          </w:tcPr>
          <w:p w14:paraId="6717D4CE" w14:textId="77777777" w:rsidR="00BA0A8A" w:rsidRPr="007C7E51" w:rsidRDefault="00BA0A8A" w:rsidP="00212635">
            <w:pPr>
              <w:rPr>
                <w:rFonts w:ascii="Arial" w:hAnsi="Arial" w:cs="Arial"/>
                <w:sz w:val="20"/>
                <w:szCs w:val="20"/>
              </w:rPr>
            </w:pPr>
          </w:p>
        </w:tc>
        <w:tc>
          <w:tcPr>
            <w:tcW w:w="1543" w:type="pct"/>
          </w:tcPr>
          <w:p w14:paraId="184BC34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DV: Teachers’ Productivity</w:t>
            </w:r>
          </w:p>
        </w:tc>
        <w:tc>
          <w:tcPr>
            <w:tcW w:w="1011" w:type="pct"/>
          </w:tcPr>
          <w:p w14:paraId="2D8EFF24" w14:textId="77777777" w:rsidR="00BA0A8A" w:rsidRPr="007C7E51" w:rsidRDefault="00BA0A8A" w:rsidP="00212635">
            <w:pPr>
              <w:rPr>
                <w:rFonts w:ascii="Arial" w:hAnsi="Arial" w:cs="Arial"/>
                <w:sz w:val="20"/>
                <w:szCs w:val="20"/>
              </w:rPr>
            </w:pPr>
          </w:p>
        </w:tc>
      </w:tr>
      <w:tr w:rsidR="00BA0A8A" w:rsidRPr="007C7E51" w14:paraId="458812BB" w14:textId="77777777" w:rsidTr="00BA0A8A">
        <w:trPr>
          <w:trHeight w:val="252"/>
        </w:trPr>
        <w:tc>
          <w:tcPr>
            <w:tcW w:w="2446" w:type="pct"/>
            <w:tcBorders>
              <w:bottom w:val="single" w:sz="2" w:space="0" w:color="auto"/>
            </w:tcBorders>
          </w:tcPr>
          <w:p w14:paraId="3BE1A4D3"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Variables</w:t>
            </w:r>
          </w:p>
        </w:tc>
        <w:tc>
          <w:tcPr>
            <w:tcW w:w="1543" w:type="pct"/>
            <w:tcBorders>
              <w:bottom w:val="single" w:sz="2" w:space="0" w:color="auto"/>
            </w:tcBorders>
          </w:tcPr>
          <w:p w14:paraId="5A7CFB68"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R-Value</w:t>
            </w:r>
          </w:p>
        </w:tc>
        <w:tc>
          <w:tcPr>
            <w:tcW w:w="1011" w:type="pct"/>
            <w:tcBorders>
              <w:bottom w:val="single" w:sz="2" w:space="0" w:color="auto"/>
            </w:tcBorders>
          </w:tcPr>
          <w:p w14:paraId="07C5ACEF"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Probability</w:t>
            </w:r>
          </w:p>
        </w:tc>
      </w:tr>
      <w:tr w:rsidR="00BA0A8A" w:rsidRPr="007C7E51" w14:paraId="632A7D55" w14:textId="77777777" w:rsidTr="00BA0A8A">
        <w:trPr>
          <w:trHeight w:val="252"/>
        </w:trPr>
        <w:tc>
          <w:tcPr>
            <w:tcW w:w="2446" w:type="pct"/>
            <w:tcBorders>
              <w:top w:val="single" w:sz="2" w:space="0" w:color="auto"/>
              <w:bottom w:val="nil"/>
            </w:tcBorders>
          </w:tcPr>
          <w:p w14:paraId="10437BD5" w14:textId="77777777" w:rsidR="00BA0A8A" w:rsidRPr="007C7E51" w:rsidRDefault="00BA0A8A" w:rsidP="00212635">
            <w:pPr>
              <w:rPr>
                <w:rFonts w:ascii="Arial" w:hAnsi="Arial" w:cs="Arial"/>
                <w:sz w:val="20"/>
                <w:szCs w:val="20"/>
              </w:rPr>
            </w:pPr>
            <w:r w:rsidRPr="007C7E51">
              <w:rPr>
                <w:rFonts w:ascii="Arial" w:hAnsi="Arial" w:cs="Arial"/>
                <w:sz w:val="20"/>
                <w:szCs w:val="20"/>
              </w:rPr>
              <w:t>School-Based Management</w:t>
            </w:r>
          </w:p>
        </w:tc>
        <w:tc>
          <w:tcPr>
            <w:tcW w:w="1543" w:type="pct"/>
            <w:tcBorders>
              <w:top w:val="single" w:sz="2" w:space="0" w:color="auto"/>
              <w:bottom w:val="nil"/>
            </w:tcBorders>
            <w:vAlign w:val="center"/>
          </w:tcPr>
          <w:p w14:paraId="07F26370"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.630</w:t>
            </w:r>
          </w:p>
        </w:tc>
        <w:tc>
          <w:tcPr>
            <w:tcW w:w="1011" w:type="pct"/>
            <w:tcBorders>
              <w:top w:val="single" w:sz="2" w:space="0" w:color="auto"/>
              <w:bottom w:val="nil"/>
            </w:tcBorders>
            <w:vAlign w:val="center"/>
          </w:tcPr>
          <w:p w14:paraId="78DD76FB"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432A0F52" w14:textId="77777777" w:rsidTr="00BA0A8A">
        <w:trPr>
          <w:trHeight w:val="243"/>
        </w:trPr>
        <w:tc>
          <w:tcPr>
            <w:tcW w:w="2446" w:type="pct"/>
            <w:tcBorders>
              <w:top w:val="nil"/>
              <w:bottom w:val="nil"/>
            </w:tcBorders>
          </w:tcPr>
          <w:p w14:paraId="70171359" w14:textId="77777777" w:rsidR="00BA0A8A" w:rsidRPr="007C7E51" w:rsidRDefault="00BA0A8A" w:rsidP="00212635">
            <w:pPr>
              <w:ind w:left="340"/>
              <w:rPr>
                <w:rFonts w:ascii="Arial" w:hAnsi="Arial" w:cs="Arial"/>
                <w:sz w:val="20"/>
                <w:szCs w:val="20"/>
              </w:rPr>
            </w:pPr>
            <w:r w:rsidRPr="007C7E51">
              <w:rPr>
                <w:rFonts w:ascii="Arial" w:hAnsi="Arial" w:cs="Arial"/>
                <w:sz w:val="20"/>
                <w:szCs w:val="20"/>
              </w:rPr>
              <w:t>Attitude Of Teachers Towards         Implementation</w:t>
            </w:r>
          </w:p>
        </w:tc>
        <w:tc>
          <w:tcPr>
            <w:tcW w:w="1543" w:type="pct"/>
            <w:tcBorders>
              <w:top w:val="nil"/>
              <w:bottom w:val="nil"/>
            </w:tcBorders>
            <w:vAlign w:val="center"/>
          </w:tcPr>
          <w:p w14:paraId="404E25A2"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.625</w:t>
            </w:r>
          </w:p>
        </w:tc>
        <w:tc>
          <w:tcPr>
            <w:tcW w:w="1011" w:type="pct"/>
            <w:tcBorders>
              <w:top w:val="nil"/>
              <w:bottom w:val="nil"/>
            </w:tcBorders>
            <w:vAlign w:val="center"/>
          </w:tcPr>
          <w:p w14:paraId="11068BB3"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4AC7E95A" w14:textId="77777777" w:rsidTr="00BA0A8A">
        <w:trPr>
          <w:trHeight w:val="252"/>
        </w:trPr>
        <w:tc>
          <w:tcPr>
            <w:tcW w:w="2446" w:type="pct"/>
            <w:tcBorders>
              <w:top w:val="nil"/>
              <w:bottom w:val="nil"/>
            </w:tcBorders>
          </w:tcPr>
          <w:p w14:paraId="3F9A8698" w14:textId="77777777" w:rsidR="00BA0A8A" w:rsidRPr="007C7E51" w:rsidRDefault="00BA0A8A" w:rsidP="00212635">
            <w:pPr>
              <w:ind w:left="340"/>
              <w:rPr>
                <w:rFonts w:ascii="Arial" w:hAnsi="Arial" w:cs="Arial"/>
                <w:sz w:val="20"/>
                <w:szCs w:val="20"/>
              </w:rPr>
            </w:pPr>
            <w:r w:rsidRPr="007C7E51">
              <w:rPr>
                <w:rFonts w:ascii="Arial" w:hAnsi="Arial" w:cs="Arial"/>
                <w:sz w:val="20"/>
                <w:szCs w:val="20"/>
              </w:rPr>
              <w:t>General Opinions On School-Based Management</w:t>
            </w:r>
          </w:p>
        </w:tc>
        <w:tc>
          <w:tcPr>
            <w:tcW w:w="1543" w:type="pct"/>
            <w:tcBorders>
              <w:top w:val="nil"/>
              <w:bottom w:val="nil"/>
            </w:tcBorders>
            <w:vAlign w:val="center"/>
          </w:tcPr>
          <w:p w14:paraId="262A4BD6"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.578</w:t>
            </w:r>
          </w:p>
        </w:tc>
        <w:tc>
          <w:tcPr>
            <w:tcW w:w="1011" w:type="pct"/>
            <w:tcBorders>
              <w:top w:val="nil"/>
              <w:bottom w:val="nil"/>
            </w:tcBorders>
            <w:vAlign w:val="center"/>
          </w:tcPr>
          <w:p w14:paraId="3FAC29AF"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207FAA13" w14:textId="77777777" w:rsidTr="00BA0A8A">
        <w:trPr>
          <w:trHeight w:val="252"/>
        </w:trPr>
        <w:tc>
          <w:tcPr>
            <w:tcW w:w="2446" w:type="pct"/>
            <w:tcBorders>
              <w:top w:val="nil"/>
              <w:bottom w:val="nil"/>
            </w:tcBorders>
          </w:tcPr>
          <w:p w14:paraId="7250062C" w14:textId="77777777" w:rsidR="00BA0A8A" w:rsidRPr="007C7E51" w:rsidRDefault="00BA0A8A" w:rsidP="00212635">
            <w:pPr>
              <w:rPr>
                <w:rFonts w:ascii="Arial" w:hAnsi="Arial" w:cs="Arial"/>
                <w:sz w:val="20"/>
                <w:szCs w:val="20"/>
              </w:rPr>
            </w:pPr>
            <w:r w:rsidRPr="007C7E51">
              <w:rPr>
                <w:rFonts w:ascii="Arial" w:hAnsi="Arial" w:cs="Arial"/>
                <w:sz w:val="20"/>
                <w:szCs w:val="20"/>
              </w:rPr>
              <w:t>Instructional Styles</w:t>
            </w:r>
          </w:p>
        </w:tc>
        <w:tc>
          <w:tcPr>
            <w:tcW w:w="1543" w:type="pct"/>
            <w:tcBorders>
              <w:top w:val="nil"/>
              <w:bottom w:val="nil"/>
            </w:tcBorders>
            <w:vAlign w:val="center"/>
          </w:tcPr>
          <w:p w14:paraId="0309B61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.716</w:t>
            </w:r>
          </w:p>
        </w:tc>
        <w:tc>
          <w:tcPr>
            <w:tcW w:w="1011" w:type="pct"/>
            <w:tcBorders>
              <w:top w:val="nil"/>
              <w:bottom w:val="nil"/>
            </w:tcBorders>
            <w:vAlign w:val="center"/>
          </w:tcPr>
          <w:p w14:paraId="269AECEB"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5D52FFA" w14:textId="77777777" w:rsidTr="00BA0A8A">
        <w:trPr>
          <w:trHeight w:val="252"/>
        </w:trPr>
        <w:tc>
          <w:tcPr>
            <w:tcW w:w="2446" w:type="pct"/>
            <w:tcBorders>
              <w:top w:val="nil"/>
              <w:bottom w:val="nil"/>
            </w:tcBorders>
          </w:tcPr>
          <w:p w14:paraId="5CAC55F2"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Authority</w:t>
            </w:r>
          </w:p>
        </w:tc>
        <w:tc>
          <w:tcPr>
            <w:tcW w:w="1543" w:type="pct"/>
            <w:tcBorders>
              <w:top w:val="nil"/>
              <w:bottom w:val="nil"/>
            </w:tcBorders>
            <w:vAlign w:val="center"/>
          </w:tcPr>
          <w:p w14:paraId="5A6A03D9"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.632</w:t>
            </w:r>
          </w:p>
        </w:tc>
        <w:tc>
          <w:tcPr>
            <w:tcW w:w="1011" w:type="pct"/>
            <w:tcBorders>
              <w:top w:val="nil"/>
              <w:bottom w:val="nil"/>
            </w:tcBorders>
            <w:vAlign w:val="center"/>
          </w:tcPr>
          <w:p w14:paraId="30227AFE"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76F1C398" w14:textId="77777777" w:rsidTr="00BA0A8A">
        <w:trPr>
          <w:trHeight w:val="252"/>
        </w:trPr>
        <w:tc>
          <w:tcPr>
            <w:tcW w:w="2446" w:type="pct"/>
            <w:tcBorders>
              <w:top w:val="nil"/>
              <w:bottom w:val="nil"/>
            </w:tcBorders>
          </w:tcPr>
          <w:p w14:paraId="4E9E4B28"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Facilitator</w:t>
            </w:r>
          </w:p>
        </w:tc>
        <w:tc>
          <w:tcPr>
            <w:tcW w:w="1543" w:type="pct"/>
            <w:tcBorders>
              <w:top w:val="nil"/>
              <w:bottom w:val="nil"/>
            </w:tcBorders>
            <w:vAlign w:val="center"/>
          </w:tcPr>
          <w:p w14:paraId="29B6265C"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.603</w:t>
            </w:r>
          </w:p>
        </w:tc>
        <w:tc>
          <w:tcPr>
            <w:tcW w:w="1011" w:type="pct"/>
            <w:tcBorders>
              <w:top w:val="nil"/>
              <w:bottom w:val="nil"/>
            </w:tcBorders>
            <w:vAlign w:val="center"/>
          </w:tcPr>
          <w:p w14:paraId="4BEA4F51"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2299F6A" w14:textId="77777777" w:rsidTr="00BA0A8A">
        <w:trPr>
          <w:trHeight w:val="252"/>
        </w:trPr>
        <w:tc>
          <w:tcPr>
            <w:tcW w:w="2446" w:type="pct"/>
            <w:tcBorders>
              <w:top w:val="nil"/>
              <w:bottom w:val="nil"/>
            </w:tcBorders>
          </w:tcPr>
          <w:p w14:paraId="33E99103"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Delegator</w:t>
            </w:r>
          </w:p>
        </w:tc>
        <w:tc>
          <w:tcPr>
            <w:tcW w:w="1543" w:type="pct"/>
            <w:tcBorders>
              <w:top w:val="nil"/>
              <w:bottom w:val="nil"/>
            </w:tcBorders>
            <w:vAlign w:val="center"/>
          </w:tcPr>
          <w:p w14:paraId="226CDE0F"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.671</w:t>
            </w:r>
          </w:p>
        </w:tc>
        <w:tc>
          <w:tcPr>
            <w:tcW w:w="1011" w:type="pct"/>
            <w:tcBorders>
              <w:top w:val="nil"/>
              <w:bottom w:val="nil"/>
            </w:tcBorders>
            <w:vAlign w:val="center"/>
          </w:tcPr>
          <w:p w14:paraId="458FA13E"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A07AE1C" w14:textId="77777777" w:rsidTr="00BA0A8A">
        <w:trPr>
          <w:trHeight w:val="252"/>
        </w:trPr>
        <w:tc>
          <w:tcPr>
            <w:tcW w:w="2446" w:type="pct"/>
            <w:tcBorders>
              <w:top w:val="nil"/>
              <w:bottom w:val="nil"/>
            </w:tcBorders>
          </w:tcPr>
          <w:p w14:paraId="01D581D3"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Hybrid</w:t>
            </w:r>
          </w:p>
        </w:tc>
        <w:tc>
          <w:tcPr>
            <w:tcW w:w="1543" w:type="pct"/>
            <w:tcBorders>
              <w:top w:val="nil"/>
              <w:bottom w:val="nil"/>
            </w:tcBorders>
            <w:vAlign w:val="center"/>
          </w:tcPr>
          <w:p w14:paraId="76E226BC"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.601</w:t>
            </w:r>
          </w:p>
        </w:tc>
        <w:tc>
          <w:tcPr>
            <w:tcW w:w="1011" w:type="pct"/>
            <w:tcBorders>
              <w:top w:val="nil"/>
              <w:bottom w:val="nil"/>
            </w:tcBorders>
            <w:vAlign w:val="center"/>
          </w:tcPr>
          <w:p w14:paraId="5CF4E52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76C87ED2" w14:textId="77777777" w:rsidTr="00BA0A8A">
        <w:trPr>
          <w:trHeight w:val="252"/>
        </w:trPr>
        <w:tc>
          <w:tcPr>
            <w:tcW w:w="2446" w:type="pct"/>
            <w:tcBorders>
              <w:top w:val="nil"/>
            </w:tcBorders>
          </w:tcPr>
          <w:p w14:paraId="53AF30B4"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Demonstrator</w:t>
            </w:r>
          </w:p>
        </w:tc>
        <w:tc>
          <w:tcPr>
            <w:tcW w:w="1543" w:type="pct"/>
            <w:tcBorders>
              <w:top w:val="nil"/>
            </w:tcBorders>
            <w:vAlign w:val="center"/>
          </w:tcPr>
          <w:p w14:paraId="02EC3CA4"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.637</w:t>
            </w:r>
          </w:p>
        </w:tc>
        <w:tc>
          <w:tcPr>
            <w:tcW w:w="1011" w:type="pct"/>
            <w:tcBorders>
              <w:top w:val="nil"/>
            </w:tcBorders>
            <w:vAlign w:val="center"/>
          </w:tcPr>
          <w:p w14:paraId="3BDF0B7D"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bl>
    <w:p w14:paraId="7EE31A75" w14:textId="3A824B72" w:rsidR="00BA0A8A" w:rsidRDefault="00BA0A8A" w:rsidP="00BA0A8A">
      <w:pPr>
        <w:spacing w:line="360" w:lineRule="auto"/>
        <w:ind w:firstLine="720"/>
        <w:jc w:val="both"/>
        <w:rPr>
          <w:rFonts w:ascii="Times New Roman" w:hAnsi="Times New Roman" w:cs="Times New Roman"/>
        </w:rPr>
      </w:pPr>
      <w:r w:rsidRPr="00BA0A8A">
        <w:rPr>
          <w:rFonts w:ascii="Times New Roman" w:hAnsi="Times New Roman" w:cs="Times New Roman"/>
        </w:rPr>
        <w:t xml:space="preserve">The study found a highly significant relationship between independent variables of school-based management (SBM) and teachers' productivity, with correlation coefficients indicating strong links (e.g., r=0.630 for SBM overall and r=0.625 for teachers' attitudes towards implementation) at the 0.01 level. Similarly, instructional styles also demonstrated a significant relationship with productivity (r=0.716), suggesting that as instructional methods improve, teachers' productivity increases. The rejection of the null hypothesis highlights the importance of effective SBM and instructional styles in enhancing educational outcomes, supported by studies such as </w:t>
      </w:r>
      <w:proofErr w:type="spellStart"/>
      <w:r w:rsidRPr="00BA0A8A">
        <w:rPr>
          <w:rFonts w:ascii="Times New Roman" w:hAnsi="Times New Roman" w:cs="Times New Roman"/>
        </w:rPr>
        <w:t>Cogtas</w:t>
      </w:r>
      <w:proofErr w:type="spellEnd"/>
      <w:r w:rsidRPr="00BA0A8A">
        <w:rPr>
          <w:rFonts w:ascii="Times New Roman" w:hAnsi="Times New Roman" w:cs="Times New Roman"/>
        </w:rPr>
        <w:t xml:space="preserve"> (2018), which linked SBM implementation to increased teacher productivity, and </w:t>
      </w:r>
      <w:proofErr w:type="spellStart"/>
      <w:r w:rsidRPr="00BA0A8A">
        <w:rPr>
          <w:rFonts w:ascii="Times New Roman" w:hAnsi="Times New Roman" w:cs="Times New Roman"/>
        </w:rPr>
        <w:t>Tansiri</w:t>
      </w:r>
      <w:proofErr w:type="spellEnd"/>
      <w:r w:rsidRPr="00BA0A8A">
        <w:rPr>
          <w:rFonts w:ascii="Times New Roman" w:hAnsi="Times New Roman" w:cs="Times New Roman"/>
        </w:rPr>
        <w:t xml:space="preserve"> and Bong (2019), which emphasized its positive impacts on school management. Additionally, Bandur (2018) noted that effective SBM fosters healthier teaching environments, while </w:t>
      </w:r>
      <w:proofErr w:type="spellStart"/>
      <w:r w:rsidRPr="00BA0A8A">
        <w:rPr>
          <w:rFonts w:ascii="Times New Roman" w:hAnsi="Times New Roman" w:cs="Times New Roman"/>
        </w:rPr>
        <w:t>Ariem</w:t>
      </w:r>
      <w:proofErr w:type="spellEnd"/>
      <w:r w:rsidRPr="00BA0A8A">
        <w:rPr>
          <w:rFonts w:ascii="Times New Roman" w:hAnsi="Times New Roman" w:cs="Times New Roman"/>
        </w:rPr>
        <w:t xml:space="preserve"> and Cabal (2018) and Agustin et al. (2018) found significant correlations between instructional styles and student performance.</w:t>
      </w:r>
      <w:r>
        <w:rPr>
          <w:rFonts w:ascii="Times New Roman" w:hAnsi="Times New Roman" w:cs="Times New Roman"/>
        </w:rPr>
        <w:t xml:space="preserve"> T</w:t>
      </w:r>
      <w:r w:rsidRPr="00BA0A8A">
        <w:rPr>
          <w:rFonts w:ascii="Times New Roman" w:hAnsi="Times New Roman" w:cs="Times New Roman"/>
        </w:rPr>
        <w:t>hese findings underscore that effective SBM creates an enabling environment for teachers to adopt diverse instructional styles, ultimately leading to improved educational outcomes.</w:t>
      </w:r>
    </w:p>
    <w:p w14:paraId="61AABA9F" w14:textId="07C07615" w:rsidR="00BA0A8A" w:rsidRDefault="00BA0A8A" w:rsidP="00BA0A8A">
      <w:pPr>
        <w:spacing w:line="360" w:lineRule="auto"/>
        <w:jc w:val="both"/>
        <w:rPr>
          <w:rFonts w:ascii="Times New Roman" w:hAnsi="Times New Roman" w:cs="Times New Roman"/>
        </w:rPr>
      </w:pPr>
      <w:r>
        <w:rPr>
          <w:rFonts w:ascii="Times New Roman" w:hAnsi="Times New Roman" w:cs="Times New Roman"/>
        </w:rPr>
        <w:t>Table 5</w:t>
      </w:r>
    </w:p>
    <w:p w14:paraId="01D5F1E4" w14:textId="0B503B42" w:rsidR="00BA0A8A" w:rsidRPr="00BA0A8A" w:rsidRDefault="00BA0A8A" w:rsidP="00BA0A8A">
      <w:pPr>
        <w:spacing w:after="0" w:line="360" w:lineRule="auto"/>
        <w:jc w:val="both"/>
        <w:rPr>
          <w:rFonts w:ascii="Times New Roman" w:hAnsi="Times New Roman" w:cs="Times New Roman"/>
          <w:i/>
          <w:iCs/>
        </w:rPr>
      </w:pPr>
      <w:r w:rsidRPr="00BA0A8A">
        <w:rPr>
          <w:rFonts w:ascii="Times New Roman" w:hAnsi="Times New Roman" w:cs="Times New Roman"/>
          <w:i/>
          <w:iCs/>
        </w:rPr>
        <w:t>Regression Analysis on Teachers’ Productivity</w:t>
      </w:r>
    </w:p>
    <w:tbl>
      <w:tblPr>
        <w:tblW w:w="5000" w:type="pct"/>
        <w:tblCellMar>
          <w:left w:w="0" w:type="dxa"/>
          <w:right w:w="0" w:type="dxa"/>
        </w:tblCellMar>
        <w:tblLook w:val="0000" w:firstRow="0" w:lastRow="0" w:firstColumn="0" w:lastColumn="0" w:noHBand="0" w:noVBand="0"/>
      </w:tblPr>
      <w:tblGrid>
        <w:gridCol w:w="22"/>
        <w:gridCol w:w="2188"/>
        <w:gridCol w:w="1541"/>
        <w:gridCol w:w="1543"/>
        <w:gridCol w:w="1698"/>
        <w:gridCol w:w="1185"/>
        <w:gridCol w:w="1183"/>
      </w:tblGrid>
      <w:tr w:rsidR="00BA0A8A" w:rsidRPr="007C7E51" w14:paraId="24E13842" w14:textId="77777777" w:rsidTr="00212635">
        <w:trPr>
          <w:cantSplit/>
          <w:trHeight w:val="291"/>
        </w:trPr>
        <w:tc>
          <w:tcPr>
            <w:tcW w:w="5000" w:type="pct"/>
            <w:gridSpan w:val="7"/>
            <w:tcBorders>
              <w:top w:val="double" w:sz="2" w:space="0" w:color="auto"/>
            </w:tcBorders>
            <w:shd w:val="clear" w:color="auto" w:fill="FFFFFF"/>
            <w:vAlign w:val="center"/>
          </w:tcPr>
          <w:p w14:paraId="1502BB89"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proofErr w:type="spellStart"/>
            <w:r w:rsidRPr="007C7E51">
              <w:rPr>
                <w:rFonts w:ascii="Arial" w:hAnsi="Arial" w:cs="Arial"/>
                <w:b/>
                <w:bCs/>
                <w:sz w:val="20"/>
                <w:szCs w:val="20"/>
              </w:rPr>
              <w:t>Coefficients</w:t>
            </w:r>
            <w:r w:rsidRPr="007C7E51">
              <w:rPr>
                <w:rFonts w:ascii="Arial" w:hAnsi="Arial" w:cs="Arial"/>
                <w:b/>
                <w:bCs/>
                <w:sz w:val="20"/>
                <w:szCs w:val="20"/>
                <w:vertAlign w:val="superscript"/>
              </w:rPr>
              <w:t>a</w:t>
            </w:r>
            <w:proofErr w:type="spellEnd"/>
          </w:p>
        </w:tc>
      </w:tr>
      <w:tr w:rsidR="00BA0A8A" w:rsidRPr="007C7E51" w14:paraId="4706B55B" w14:textId="77777777" w:rsidTr="00212635">
        <w:trPr>
          <w:cantSplit/>
          <w:trHeight w:val="582"/>
        </w:trPr>
        <w:tc>
          <w:tcPr>
            <w:tcW w:w="1181" w:type="pct"/>
            <w:gridSpan w:val="2"/>
            <w:vMerge w:val="restart"/>
            <w:shd w:val="clear" w:color="auto" w:fill="FFFFFF"/>
          </w:tcPr>
          <w:p w14:paraId="6F380C5F"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Model</w:t>
            </w:r>
          </w:p>
        </w:tc>
        <w:tc>
          <w:tcPr>
            <w:tcW w:w="1647" w:type="pct"/>
            <w:gridSpan w:val="2"/>
            <w:shd w:val="clear" w:color="auto" w:fill="FFFFFF"/>
          </w:tcPr>
          <w:p w14:paraId="543F94E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Unstandardized Coefficients</w:t>
            </w:r>
          </w:p>
        </w:tc>
        <w:tc>
          <w:tcPr>
            <w:tcW w:w="907" w:type="pct"/>
            <w:shd w:val="clear" w:color="auto" w:fill="FFFFFF"/>
          </w:tcPr>
          <w:p w14:paraId="263FDCC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Standardized Coefficients</w:t>
            </w:r>
          </w:p>
        </w:tc>
        <w:tc>
          <w:tcPr>
            <w:tcW w:w="633" w:type="pct"/>
            <w:vMerge w:val="restart"/>
            <w:shd w:val="clear" w:color="auto" w:fill="FFFFFF"/>
            <w:vAlign w:val="center"/>
          </w:tcPr>
          <w:p w14:paraId="7B04772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t</w:t>
            </w:r>
          </w:p>
        </w:tc>
        <w:tc>
          <w:tcPr>
            <w:tcW w:w="632" w:type="pct"/>
            <w:vMerge w:val="restart"/>
            <w:shd w:val="clear" w:color="auto" w:fill="FFFFFF"/>
            <w:vAlign w:val="center"/>
          </w:tcPr>
          <w:p w14:paraId="755B34D5"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p-value</w:t>
            </w:r>
          </w:p>
        </w:tc>
      </w:tr>
      <w:tr w:rsidR="00BA0A8A" w:rsidRPr="007C7E51" w14:paraId="4AB49BB3" w14:textId="77777777" w:rsidTr="00212635">
        <w:trPr>
          <w:cantSplit/>
          <w:trHeight w:val="387"/>
        </w:trPr>
        <w:tc>
          <w:tcPr>
            <w:tcW w:w="1181" w:type="pct"/>
            <w:gridSpan w:val="2"/>
            <w:vMerge/>
            <w:shd w:val="clear" w:color="auto" w:fill="FFFFFF"/>
            <w:vAlign w:val="bottom"/>
          </w:tcPr>
          <w:p w14:paraId="67684623"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823" w:type="pct"/>
            <w:shd w:val="clear" w:color="auto" w:fill="FFFFFF"/>
          </w:tcPr>
          <w:p w14:paraId="2657A40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B</w:t>
            </w:r>
          </w:p>
        </w:tc>
        <w:tc>
          <w:tcPr>
            <w:tcW w:w="824" w:type="pct"/>
            <w:shd w:val="clear" w:color="auto" w:fill="FFFFFF"/>
          </w:tcPr>
          <w:p w14:paraId="0B3B747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Std. Error</w:t>
            </w:r>
          </w:p>
        </w:tc>
        <w:tc>
          <w:tcPr>
            <w:tcW w:w="907" w:type="pct"/>
            <w:shd w:val="clear" w:color="auto" w:fill="FFFFFF"/>
          </w:tcPr>
          <w:p w14:paraId="02EE9767"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Beta</w:t>
            </w:r>
          </w:p>
        </w:tc>
        <w:tc>
          <w:tcPr>
            <w:tcW w:w="633" w:type="pct"/>
            <w:vMerge/>
            <w:shd w:val="clear" w:color="auto" w:fill="FFFFFF"/>
            <w:vAlign w:val="bottom"/>
          </w:tcPr>
          <w:p w14:paraId="1632EC10"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632" w:type="pct"/>
            <w:vMerge/>
            <w:shd w:val="clear" w:color="auto" w:fill="FFFFFF"/>
            <w:vAlign w:val="bottom"/>
          </w:tcPr>
          <w:p w14:paraId="3A96EAA5"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r>
      <w:tr w:rsidR="00BA0A8A" w:rsidRPr="007C7E51" w14:paraId="106CC82B" w14:textId="77777777" w:rsidTr="00212635">
        <w:trPr>
          <w:cantSplit/>
          <w:trHeight w:val="291"/>
        </w:trPr>
        <w:tc>
          <w:tcPr>
            <w:tcW w:w="12" w:type="pct"/>
            <w:vMerge w:val="restart"/>
          </w:tcPr>
          <w:p w14:paraId="0DC6011D"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p>
        </w:tc>
        <w:tc>
          <w:tcPr>
            <w:tcW w:w="1169" w:type="pct"/>
            <w:tcBorders>
              <w:top w:val="single" w:sz="2" w:space="0" w:color="auto"/>
            </w:tcBorders>
          </w:tcPr>
          <w:p w14:paraId="00257C46"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(Constant)</w:t>
            </w:r>
          </w:p>
        </w:tc>
        <w:tc>
          <w:tcPr>
            <w:tcW w:w="823" w:type="pct"/>
            <w:tcBorders>
              <w:top w:val="single" w:sz="2" w:space="0" w:color="auto"/>
            </w:tcBorders>
            <w:shd w:val="clear" w:color="auto" w:fill="FFFFFF"/>
          </w:tcPr>
          <w:p w14:paraId="391D2887"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.485</w:t>
            </w:r>
          </w:p>
        </w:tc>
        <w:tc>
          <w:tcPr>
            <w:tcW w:w="824" w:type="pct"/>
            <w:tcBorders>
              <w:top w:val="single" w:sz="2" w:space="0" w:color="auto"/>
            </w:tcBorders>
            <w:shd w:val="clear" w:color="auto" w:fill="FFFFFF"/>
          </w:tcPr>
          <w:p w14:paraId="2EA88522"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.254</w:t>
            </w:r>
          </w:p>
        </w:tc>
        <w:tc>
          <w:tcPr>
            <w:tcW w:w="907" w:type="pct"/>
            <w:tcBorders>
              <w:top w:val="single" w:sz="2" w:space="0" w:color="auto"/>
            </w:tcBorders>
            <w:shd w:val="clear" w:color="auto" w:fill="FFFFFF"/>
            <w:vAlign w:val="center"/>
          </w:tcPr>
          <w:p w14:paraId="12083329" w14:textId="77777777" w:rsidR="00BA0A8A" w:rsidRPr="007C7E51" w:rsidRDefault="00BA0A8A" w:rsidP="00212635">
            <w:pPr>
              <w:autoSpaceDE w:val="0"/>
              <w:autoSpaceDN w:val="0"/>
              <w:adjustRightInd w:val="0"/>
              <w:spacing w:after="0" w:line="240" w:lineRule="auto"/>
              <w:jc w:val="center"/>
              <w:rPr>
                <w:rFonts w:ascii="Arial" w:hAnsi="Arial" w:cs="Arial"/>
                <w:sz w:val="20"/>
                <w:szCs w:val="20"/>
              </w:rPr>
            </w:pPr>
          </w:p>
        </w:tc>
        <w:tc>
          <w:tcPr>
            <w:tcW w:w="633" w:type="pct"/>
            <w:tcBorders>
              <w:top w:val="single" w:sz="2" w:space="0" w:color="auto"/>
            </w:tcBorders>
            <w:shd w:val="clear" w:color="auto" w:fill="FFFFFF"/>
          </w:tcPr>
          <w:p w14:paraId="5F9F5C26"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1.910</w:t>
            </w:r>
          </w:p>
        </w:tc>
        <w:tc>
          <w:tcPr>
            <w:tcW w:w="632" w:type="pct"/>
            <w:tcBorders>
              <w:top w:val="single" w:sz="2" w:space="0" w:color="auto"/>
            </w:tcBorders>
            <w:shd w:val="clear" w:color="auto" w:fill="FFFFFF"/>
          </w:tcPr>
          <w:p w14:paraId="7F9EF6B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.058</w:t>
            </w:r>
          </w:p>
        </w:tc>
      </w:tr>
      <w:tr w:rsidR="00BA0A8A" w:rsidRPr="007C7E51" w14:paraId="666FFC62" w14:textId="77777777" w:rsidTr="00212635">
        <w:trPr>
          <w:cantSplit/>
          <w:trHeight w:val="57"/>
        </w:trPr>
        <w:tc>
          <w:tcPr>
            <w:tcW w:w="12" w:type="pct"/>
            <w:vMerge/>
          </w:tcPr>
          <w:p w14:paraId="3847D7E3"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3731F722"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Delegator </w:t>
            </w:r>
          </w:p>
        </w:tc>
        <w:tc>
          <w:tcPr>
            <w:tcW w:w="823" w:type="pct"/>
            <w:shd w:val="clear" w:color="auto" w:fill="FFFFFF"/>
          </w:tcPr>
          <w:p w14:paraId="12E29AC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.148</w:t>
            </w:r>
          </w:p>
        </w:tc>
        <w:tc>
          <w:tcPr>
            <w:tcW w:w="824" w:type="pct"/>
            <w:shd w:val="clear" w:color="auto" w:fill="FFFFFF"/>
          </w:tcPr>
          <w:p w14:paraId="1A57E24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.089</w:t>
            </w:r>
          </w:p>
        </w:tc>
        <w:tc>
          <w:tcPr>
            <w:tcW w:w="907" w:type="pct"/>
            <w:shd w:val="clear" w:color="auto" w:fill="FFFFFF"/>
          </w:tcPr>
          <w:p w14:paraId="3890F43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.155</w:t>
            </w:r>
          </w:p>
        </w:tc>
        <w:tc>
          <w:tcPr>
            <w:tcW w:w="633" w:type="pct"/>
            <w:shd w:val="clear" w:color="auto" w:fill="FFFFFF"/>
          </w:tcPr>
          <w:p w14:paraId="2BF6D3A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1.675</w:t>
            </w:r>
          </w:p>
        </w:tc>
        <w:tc>
          <w:tcPr>
            <w:tcW w:w="632" w:type="pct"/>
            <w:shd w:val="clear" w:color="auto" w:fill="FFFFFF"/>
          </w:tcPr>
          <w:p w14:paraId="372375E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.096</w:t>
            </w:r>
          </w:p>
        </w:tc>
      </w:tr>
      <w:tr w:rsidR="00BA0A8A" w:rsidRPr="007C7E51" w14:paraId="4759C5B9" w14:textId="77777777" w:rsidTr="00212635">
        <w:trPr>
          <w:cantSplit/>
          <w:trHeight w:val="57"/>
        </w:trPr>
        <w:tc>
          <w:tcPr>
            <w:tcW w:w="12" w:type="pct"/>
            <w:vMerge/>
          </w:tcPr>
          <w:p w14:paraId="71321C08"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2A6A5658"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Attitude of Teachers Towards (SBM) Implementation</w:t>
            </w:r>
          </w:p>
        </w:tc>
        <w:tc>
          <w:tcPr>
            <w:tcW w:w="823" w:type="pct"/>
            <w:shd w:val="clear" w:color="auto" w:fill="FFFFFF"/>
          </w:tcPr>
          <w:p w14:paraId="4C7F362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.263</w:t>
            </w:r>
          </w:p>
        </w:tc>
        <w:tc>
          <w:tcPr>
            <w:tcW w:w="824" w:type="pct"/>
            <w:shd w:val="clear" w:color="auto" w:fill="FFFFFF"/>
          </w:tcPr>
          <w:p w14:paraId="474C406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.074</w:t>
            </w:r>
          </w:p>
        </w:tc>
        <w:tc>
          <w:tcPr>
            <w:tcW w:w="907" w:type="pct"/>
            <w:shd w:val="clear" w:color="auto" w:fill="FFFFFF"/>
          </w:tcPr>
          <w:p w14:paraId="534F233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.242</w:t>
            </w:r>
          </w:p>
        </w:tc>
        <w:tc>
          <w:tcPr>
            <w:tcW w:w="633" w:type="pct"/>
            <w:shd w:val="clear" w:color="auto" w:fill="FFFFFF"/>
          </w:tcPr>
          <w:p w14:paraId="1E066ACB"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3.545</w:t>
            </w:r>
          </w:p>
        </w:tc>
        <w:tc>
          <w:tcPr>
            <w:tcW w:w="632" w:type="pct"/>
            <w:shd w:val="clear" w:color="auto" w:fill="FFFFFF"/>
          </w:tcPr>
          <w:p w14:paraId="773BAC9C"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.000</w:t>
            </w:r>
          </w:p>
        </w:tc>
      </w:tr>
      <w:tr w:rsidR="00BA0A8A" w:rsidRPr="007C7E51" w14:paraId="37C9A79E" w14:textId="77777777" w:rsidTr="00212635">
        <w:trPr>
          <w:cantSplit/>
          <w:trHeight w:val="57"/>
        </w:trPr>
        <w:tc>
          <w:tcPr>
            <w:tcW w:w="12" w:type="pct"/>
            <w:vMerge/>
          </w:tcPr>
          <w:p w14:paraId="5A031728"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439C4846"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Demonstrator </w:t>
            </w:r>
          </w:p>
        </w:tc>
        <w:tc>
          <w:tcPr>
            <w:tcW w:w="823" w:type="pct"/>
            <w:shd w:val="clear" w:color="auto" w:fill="FFFFFF"/>
          </w:tcPr>
          <w:p w14:paraId="5D8D911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.290</w:t>
            </w:r>
          </w:p>
        </w:tc>
        <w:tc>
          <w:tcPr>
            <w:tcW w:w="824" w:type="pct"/>
            <w:shd w:val="clear" w:color="auto" w:fill="FFFFFF"/>
          </w:tcPr>
          <w:p w14:paraId="1B046CF6"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.071</w:t>
            </w:r>
          </w:p>
        </w:tc>
        <w:tc>
          <w:tcPr>
            <w:tcW w:w="907" w:type="pct"/>
            <w:shd w:val="clear" w:color="auto" w:fill="FFFFFF"/>
          </w:tcPr>
          <w:p w14:paraId="13D4DD08"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.288</w:t>
            </w:r>
          </w:p>
        </w:tc>
        <w:tc>
          <w:tcPr>
            <w:tcW w:w="633" w:type="pct"/>
            <w:shd w:val="clear" w:color="auto" w:fill="FFFFFF"/>
          </w:tcPr>
          <w:p w14:paraId="6830303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4.092</w:t>
            </w:r>
          </w:p>
        </w:tc>
        <w:tc>
          <w:tcPr>
            <w:tcW w:w="632" w:type="pct"/>
            <w:shd w:val="clear" w:color="auto" w:fill="FFFFFF"/>
          </w:tcPr>
          <w:p w14:paraId="1BB632D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.000</w:t>
            </w:r>
          </w:p>
        </w:tc>
      </w:tr>
      <w:tr w:rsidR="00BA0A8A" w:rsidRPr="007C7E51" w14:paraId="230BFD24" w14:textId="77777777" w:rsidTr="00212635">
        <w:trPr>
          <w:cantSplit/>
          <w:trHeight w:val="57"/>
        </w:trPr>
        <w:tc>
          <w:tcPr>
            <w:tcW w:w="12" w:type="pct"/>
            <w:vMerge/>
            <w:tcBorders>
              <w:bottom w:val="double" w:sz="2" w:space="0" w:color="auto"/>
            </w:tcBorders>
          </w:tcPr>
          <w:p w14:paraId="4E302ABE"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28E4ACC4"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Authority</w:t>
            </w:r>
          </w:p>
        </w:tc>
        <w:tc>
          <w:tcPr>
            <w:tcW w:w="823" w:type="pct"/>
            <w:shd w:val="clear" w:color="auto" w:fill="FFFFFF"/>
          </w:tcPr>
          <w:p w14:paraId="67C4AAB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.184</w:t>
            </w:r>
          </w:p>
        </w:tc>
        <w:tc>
          <w:tcPr>
            <w:tcW w:w="824" w:type="pct"/>
            <w:shd w:val="clear" w:color="auto" w:fill="FFFFFF"/>
          </w:tcPr>
          <w:p w14:paraId="7ED58A8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.078</w:t>
            </w:r>
          </w:p>
        </w:tc>
        <w:tc>
          <w:tcPr>
            <w:tcW w:w="907" w:type="pct"/>
            <w:shd w:val="clear" w:color="auto" w:fill="FFFFFF"/>
          </w:tcPr>
          <w:p w14:paraId="612FBC99"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.185</w:t>
            </w:r>
          </w:p>
        </w:tc>
        <w:tc>
          <w:tcPr>
            <w:tcW w:w="633" w:type="pct"/>
            <w:shd w:val="clear" w:color="auto" w:fill="FFFFFF"/>
          </w:tcPr>
          <w:p w14:paraId="7F6320E8"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2.341</w:t>
            </w:r>
          </w:p>
        </w:tc>
        <w:tc>
          <w:tcPr>
            <w:tcW w:w="632" w:type="pct"/>
            <w:shd w:val="clear" w:color="auto" w:fill="FFFFFF"/>
          </w:tcPr>
          <w:p w14:paraId="18F250A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.020</w:t>
            </w:r>
          </w:p>
        </w:tc>
      </w:tr>
      <w:tr w:rsidR="00BA0A8A" w:rsidRPr="007C7E51" w14:paraId="462BE012" w14:textId="77777777" w:rsidTr="00212635">
        <w:trPr>
          <w:cantSplit/>
          <w:trHeight w:val="440"/>
        </w:trPr>
        <w:tc>
          <w:tcPr>
            <w:tcW w:w="5000" w:type="pct"/>
            <w:gridSpan w:val="7"/>
            <w:tcBorders>
              <w:top w:val="double" w:sz="2" w:space="0" w:color="auto"/>
            </w:tcBorders>
            <w:shd w:val="clear" w:color="auto" w:fill="FFFFFF"/>
          </w:tcPr>
          <w:p w14:paraId="1DFB20F4"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R= .745                     </w:t>
            </w:r>
            <w:bookmarkStart w:id="6" w:name="_Hlk164887930"/>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7C7E51">
              <w:rPr>
                <w:rFonts w:ascii="Arial" w:eastAsiaTheme="minorEastAsia" w:hAnsi="Arial" w:cs="Arial"/>
                <w:sz w:val="20"/>
                <w:szCs w:val="20"/>
              </w:rPr>
              <w:t xml:space="preserve">= .555                       </w:t>
            </w:r>
            <w:bookmarkEnd w:id="6"/>
            <w:r w:rsidRPr="007C7E51">
              <w:rPr>
                <w:rFonts w:ascii="Arial" w:eastAsiaTheme="minorEastAsia" w:hAnsi="Arial" w:cs="Arial"/>
                <w:sz w:val="20"/>
                <w:szCs w:val="20"/>
              </w:rPr>
              <w:t xml:space="preserve">F-Value= 61.749                                  Prob= </w:t>
            </w:r>
            <w:r w:rsidRPr="007C7E51">
              <w:rPr>
                <w:rFonts w:ascii="Arial" w:hAnsi="Arial" w:cs="Arial"/>
                <w:sz w:val="20"/>
                <w:szCs w:val="20"/>
              </w:rPr>
              <w:t>.000</w:t>
            </w:r>
          </w:p>
        </w:tc>
      </w:tr>
    </w:tbl>
    <w:p w14:paraId="45E97C26" w14:textId="75310603" w:rsidR="00BA0A8A" w:rsidRDefault="00497C81" w:rsidP="00497C81">
      <w:pPr>
        <w:spacing w:line="360" w:lineRule="auto"/>
        <w:ind w:firstLine="720"/>
        <w:jc w:val="both"/>
        <w:rPr>
          <w:rFonts w:ascii="Times New Roman" w:hAnsi="Times New Roman" w:cs="Times New Roman"/>
        </w:rPr>
      </w:pPr>
      <w:r w:rsidRPr="00497C81">
        <w:rPr>
          <w:rFonts w:ascii="Times New Roman" w:hAnsi="Times New Roman" w:cs="Times New Roman"/>
        </w:rPr>
        <w:t>The stepwise regression analysis revealed that teachers’ productivity is significantly influenced by four variables: Attitude towards School-Based Management (SBM), Demonstrator, Authority, and Delegator, with Attitude (β = 0.242, p &lt; 0.001) and Demonstrator (β = 0.288, p &lt; 0.001) having the strongest positive impacts. This suggests that teachers with a positive attitude towards SBM tend to be more engaged and effective in their teaching, leading to better student outcomes. The model explains 55.5% of the variation in productivity, indicating the importance of effective instructional methods and positive attitudes in enhancing teacher performance (Y = 0.485 + 0.148X1 + 0.263X2 + 0.290X3 + 0.184X4). Additionally, Banerjee and Duflo (2020) highlighted that effective demonstration of skills significantly improves student performance, emphasizing the need for professional development in these areas.</w:t>
      </w:r>
      <w:r>
        <w:rPr>
          <w:rFonts w:ascii="Times New Roman" w:hAnsi="Times New Roman" w:cs="Times New Roman"/>
        </w:rPr>
        <w:t xml:space="preserve"> T</w:t>
      </w:r>
      <w:r w:rsidRPr="00497C81">
        <w:rPr>
          <w:rFonts w:ascii="Times New Roman" w:hAnsi="Times New Roman" w:cs="Times New Roman"/>
        </w:rPr>
        <w:t>he findings underscore the critical role of SBM and diverse instructional styles in promoting teachers' productivity, suggesting implications for targeted training and support to foster teacher effectiveness and student success.</w:t>
      </w:r>
    </w:p>
    <w:p w14:paraId="1D9C648C" w14:textId="77777777" w:rsidR="00497C81" w:rsidRDefault="00497C81" w:rsidP="00497C81">
      <w:pPr>
        <w:spacing w:line="360" w:lineRule="auto"/>
        <w:jc w:val="both"/>
        <w:rPr>
          <w:rFonts w:ascii="Times New Roman" w:hAnsi="Times New Roman" w:cs="Times New Roman"/>
        </w:rPr>
      </w:pPr>
    </w:p>
    <w:p w14:paraId="4CC4B57E" w14:textId="79D6E748" w:rsidR="00497C81" w:rsidRPr="00497C81" w:rsidRDefault="00497C81" w:rsidP="00497C81">
      <w:pPr>
        <w:spacing w:line="360" w:lineRule="auto"/>
        <w:jc w:val="center"/>
        <w:rPr>
          <w:rFonts w:ascii="Times New Roman" w:hAnsi="Times New Roman" w:cs="Times New Roman"/>
          <w:b/>
          <w:bCs/>
        </w:rPr>
      </w:pPr>
      <w:r w:rsidRPr="00497C81">
        <w:rPr>
          <w:rFonts w:ascii="Times New Roman" w:hAnsi="Times New Roman" w:cs="Times New Roman"/>
          <w:b/>
          <w:bCs/>
        </w:rPr>
        <w:t>CONCLUSIONS</w:t>
      </w:r>
    </w:p>
    <w:p w14:paraId="6302496E" w14:textId="37BCE92D" w:rsidR="00497C81" w:rsidRDefault="00497C81" w:rsidP="00497C81">
      <w:pPr>
        <w:spacing w:line="360" w:lineRule="auto"/>
        <w:ind w:firstLine="720"/>
        <w:jc w:val="both"/>
        <w:rPr>
          <w:rFonts w:ascii="Times New Roman" w:hAnsi="Times New Roman" w:cs="Times New Roman"/>
        </w:rPr>
      </w:pPr>
      <w:r w:rsidRPr="00497C81">
        <w:rPr>
          <w:rFonts w:ascii="Times New Roman" w:hAnsi="Times New Roman" w:cs="Times New Roman"/>
        </w:rPr>
        <w:t>The study shows that teachers are very aware and engaged in School-Based Management (SBM), shown by their positive attitudes and good opinions about its effectiveness. They are skilled in using different teaching styles, such as authoritative teaching, facilitation, delegation, hybrid instruction, and demonstration, which help create a rich learning environment. Teachers' productivity is high, reflecting their commitment to providing quality education and supporting students. There are strong links between teachers' productivity and the factors studied, with the attitude towards SBM being a key predictor, along with demonstration, authority, and delegation styles. These findings highlight the need to support teachers, as their increased productivity benefits the entire education system.</w:t>
      </w:r>
    </w:p>
    <w:p w14:paraId="6C9006CE" w14:textId="77777777" w:rsidR="00497C81" w:rsidRDefault="00497C81" w:rsidP="00497C81">
      <w:pPr>
        <w:spacing w:line="360" w:lineRule="auto"/>
        <w:rPr>
          <w:rFonts w:ascii="Times New Roman" w:hAnsi="Times New Roman" w:cs="Times New Roman"/>
        </w:rPr>
      </w:pPr>
    </w:p>
    <w:p w14:paraId="3FB49493" w14:textId="77777777" w:rsidR="00497C81" w:rsidRDefault="00497C81" w:rsidP="00497C81">
      <w:pPr>
        <w:spacing w:line="360" w:lineRule="auto"/>
        <w:rPr>
          <w:rFonts w:ascii="Times New Roman" w:hAnsi="Times New Roman" w:cs="Times New Roman"/>
        </w:rPr>
      </w:pPr>
    </w:p>
    <w:p w14:paraId="0636C601" w14:textId="319F2DED" w:rsidR="00497C81" w:rsidRPr="00497C81" w:rsidRDefault="00497C81" w:rsidP="00497C81">
      <w:pPr>
        <w:spacing w:line="360" w:lineRule="auto"/>
        <w:jc w:val="center"/>
        <w:rPr>
          <w:rFonts w:ascii="Times New Roman" w:hAnsi="Times New Roman" w:cs="Times New Roman"/>
          <w:b/>
          <w:bCs/>
        </w:rPr>
      </w:pPr>
      <w:r w:rsidRPr="00497C81">
        <w:rPr>
          <w:rFonts w:ascii="Times New Roman" w:hAnsi="Times New Roman" w:cs="Times New Roman"/>
          <w:b/>
          <w:bCs/>
        </w:rPr>
        <w:t>LITERATURE</w:t>
      </w:r>
      <w:r w:rsidR="009D4FAC">
        <w:rPr>
          <w:rFonts w:ascii="Times New Roman" w:hAnsi="Times New Roman" w:cs="Times New Roman"/>
          <w:b/>
          <w:bCs/>
        </w:rPr>
        <w:t>S</w:t>
      </w:r>
      <w:r w:rsidRPr="00497C81">
        <w:rPr>
          <w:rFonts w:ascii="Times New Roman" w:hAnsi="Times New Roman" w:cs="Times New Roman"/>
          <w:b/>
          <w:bCs/>
        </w:rPr>
        <w:t xml:space="preserve"> CITED</w:t>
      </w:r>
    </w:p>
    <w:p w14:paraId="3DE2E19A" w14:textId="278EC11B" w:rsidR="00497C81"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lastRenderedPageBreak/>
        <w:t>Bryant, J., Dorn, E., Hall, S., &amp; Panier, F. (2020, September 8). Reimagining a more equitable and resilient K-12 education system. McKinsey &amp; Company.</w:t>
      </w:r>
    </w:p>
    <w:p w14:paraId="63B1594C" w14:textId="4F28C922" w:rsidR="002401D7" w:rsidRDefault="002401D7" w:rsidP="00A95033">
      <w:pPr>
        <w:spacing w:line="360" w:lineRule="auto"/>
        <w:ind w:left="720" w:hanging="720"/>
        <w:jc w:val="both"/>
        <w:rPr>
          <w:rFonts w:ascii="Times New Roman" w:hAnsi="Times New Roman" w:cs="Times New Roman"/>
        </w:rPr>
      </w:pPr>
      <w:proofErr w:type="spellStart"/>
      <w:r w:rsidRPr="002401D7">
        <w:rPr>
          <w:rFonts w:ascii="Times New Roman" w:hAnsi="Times New Roman" w:cs="Times New Roman"/>
        </w:rPr>
        <w:t>Cogtas</w:t>
      </w:r>
      <w:proofErr w:type="spellEnd"/>
      <w:r w:rsidRPr="002401D7">
        <w:rPr>
          <w:rFonts w:ascii="Times New Roman" w:hAnsi="Times New Roman" w:cs="Times New Roman"/>
        </w:rPr>
        <w:t>, J. C. (2018). School-based Management Practices and Teacher Productivity in Public Elementary Schools in Davao City. Tin-aw, 2(1).</w:t>
      </w:r>
    </w:p>
    <w:p w14:paraId="4ABA027B" w14:textId="6DC90125" w:rsidR="002401D7"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t>Sim SH, Mohd Matore MEE. The relationship of Grasha-Riechmann Teaching Styles with teaching experience of National-Type Chinese Primary Schools Mathematics Teacher. Front Psychol. 2022;13:1028145. Doi: 10.3389/fpsyg.2022.1028145. PMID: 36337560; PMCID: PMC9631436.</w:t>
      </w:r>
    </w:p>
    <w:p w14:paraId="0829FE3E" w14:textId="2E2D1983" w:rsidR="002401D7"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t>Inayat A, Ali DA. Influence of teaching style on students’ engagement, curiosity and exploration in the classroom’, Journal of Education and Educational Development. 2020; 7(1):p87. Doi: 10.22555/</w:t>
      </w:r>
      <w:proofErr w:type="spellStart"/>
      <w:r w:rsidRPr="002401D7">
        <w:rPr>
          <w:rFonts w:ascii="Times New Roman" w:hAnsi="Times New Roman" w:cs="Times New Roman"/>
        </w:rPr>
        <w:t>joeed</w:t>
      </w:r>
      <w:proofErr w:type="spellEnd"/>
      <w:r w:rsidRPr="002401D7">
        <w:rPr>
          <w:rFonts w:ascii="Times New Roman" w:hAnsi="Times New Roman" w:cs="Times New Roman"/>
        </w:rPr>
        <w:t>. v7i1.2736.</w:t>
      </w:r>
    </w:p>
    <w:p w14:paraId="7C45FAEA" w14:textId="6B008B14" w:rsidR="002401D7"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Hein V, Ries F, Pires F, Caune A, </w:t>
      </w:r>
      <w:proofErr w:type="spellStart"/>
      <w:r w:rsidRPr="007E5224">
        <w:rPr>
          <w:rFonts w:ascii="Times New Roman" w:hAnsi="Times New Roman" w:cs="Times New Roman"/>
        </w:rPr>
        <w:t>Heszteráné</w:t>
      </w:r>
      <w:proofErr w:type="spellEnd"/>
      <w:r w:rsidRPr="007E5224">
        <w:rPr>
          <w:rFonts w:ascii="Times New Roman" w:hAnsi="Times New Roman" w:cs="Times New Roman"/>
        </w:rPr>
        <w:t xml:space="preserve"> Ekler J, </w:t>
      </w:r>
      <w:proofErr w:type="spellStart"/>
      <w:r w:rsidRPr="007E5224">
        <w:rPr>
          <w:rFonts w:ascii="Times New Roman" w:hAnsi="Times New Roman" w:cs="Times New Roman"/>
        </w:rPr>
        <w:t>Emeljanovas</w:t>
      </w:r>
      <w:proofErr w:type="spellEnd"/>
      <w:r w:rsidRPr="007E5224">
        <w:rPr>
          <w:rFonts w:ascii="Times New Roman" w:hAnsi="Times New Roman" w:cs="Times New Roman"/>
        </w:rPr>
        <w:t xml:space="preserve"> A, </w:t>
      </w:r>
      <w:proofErr w:type="spellStart"/>
      <w:r w:rsidRPr="007E5224">
        <w:rPr>
          <w:rFonts w:ascii="Times New Roman" w:hAnsi="Times New Roman" w:cs="Times New Roman"/>
        </w:rPr>
        <w:t>Valantiniene</w:t>
      </w:r>
      <w:proofErr w:type="spellEnd"/>
      <w:r w:rsidRPr="007E5224">
        <w:rPr>
          <w:rFonts w:ascii="Times New Roman" w:hAnsi="Times New Roman" w:cs="Times New Roman"/>
        </w:rPr>
        <w:t xml:space="preserve"> I. The relationship between teaching styles and motivation to teach among physical education teachers. J Sports Sci Med. 2012 Mar 1;11(1):123-30. PMID: 24137068; PMCID: PMC3737859.</w:t>
      </w:r>
    </w:p>
    <w:p w14:paraId="33E29547" w14:textId="0DC26BA9"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Khanal, S., Guha, P. Exploring the relationship between school-based management and school climate using PISA data. Asia Pacific Educ. Rev. 24, 617–631 (2023). </w:t>
      </w:r>
      <w:hyperlink r:id="rId4" w:history="1">
        <w:r w:rsidRPr="00C21AFB">
          <w:rPr>
            <w:rStyle w:val="Hyperlink"/>
            <w:rFonts w:ascii="Times New Roman" w:hAnsi="Times New Roman" w:cs="Times New Roman"/>
          </w:rPr>
          <w:t>https://doi.org/10.1007/s12564-023-09846-0</w:t>
        </w:r>
      </w:hyperlink>
    </w:p>
    <w:p w14:paraId="5D697FAF" w14:textId="32D686DB"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Parra, J. D. (2022). </w:t>
      </w:r>
      <w:proofErr w:type="spellStart"/>
      <w:r w:rsidRPr="007E5224">
        <w:rPr>
          <w:rFonts w:ascii="Times New Roman" w:hAnsi="Times New Roman" w:cs="Times New Roman"/>
        </w:rPr>
        <w:t>Decentralisation</w:t>
      </w:r>
      <w:proofErr w:type="spellEnd"/>
      <w:r w:rsidRPr="007E5224">
        <w:rPr>
          <w:rFonts w:ascii="Times New Roman" w:hAnsi="Times New Roman" w:cs="Times New Roman"/>
        </w:rPr>
        <w:t xml:space="preserve"> and school-based management in Colombia: An exploration (using systems thinking) of the Full‐Day Schooling </w:t>
      </w:r>
      <w:proofErr w:type="spellStart"/>
      <w:r w:rsidRPr="007E5224">
        <w:rPr>
          <w:rFonts w:ascii="Times New Roman" w:hAnsi="Times New Roman" w:cs="Times New Roman"/>
        </w:rPr>
        <w:t>programme</w:t>
      </w:r>
      <w:proofErr w:type="spellEnd"/>
      <w:r w:rsidRPr="007E5224">
        <w:rPr>
          <w:rFonts w:ascii="Times New Roman" w:hAnsi="Times New Roman" w:cs="Times New Roman"/>
        </w:rPr>
        <w:t xml:space="preserve">. International Journal of Educational Development, 91, 102579. </w:t>
      </w:r>
      <w:hyperlink r:id="rId5" w:history="1">
        <w:r w:rsidRPr="00C21AFB">
          <w:rPr>
            <w:rStyle w:val="Hyperlink"/>
            <w:rFonts w:ascii="Times New Roman" w:hAnsi="Times New Roman" w:cs="Times New Roman"/>
          </w:rPr>
          <w:t>https://doi.org/10.1016/j.ijedudev.2022.102579</w:t>
        </w:r>
      </w:hyperlink>
    </w:p>
    <w:p w14:paraId="2CBB9655"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Ariem</w:t>
      </w:r>
      <w:proofErr w:type="spellEnd"/>
      <w:r w:rsidRPr="007E5224">
        <w:rPr>
          <w:rFonts w:ascii="Times New Roman" w:hAnsi="Times New Roman" w:cs="Times New Roman"/>
        </w:rPr>
        <w:t>, J. G. &amp; Cabal, E. M. (2021). Science Teachers’ Teaching Styles, Students’ Learning Styles and Their Academic Performance in The Secondary Public Schools of Zambales. International Journal of Multidisciplinary: Applied Business and Education Research, 2(10).</w:t>
      </w:r>
    </w:p>
    <w:p w14:paraId="3383146B"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Bandur, Agustinus. (2018). Stakeholders’ responses to school-based management in Indonesia. International Journal of Educational Management. 32. 00-00. 10.1108/IJEM-08-2017-0191.</w:t>
      </w:r>
    </w:p>
    <w:p w14:paraId="46B32908"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lastRenderedPageBreak/>
        <w:t xml:space="preserve">Padillo, Gengen &amp; </w:t>
      </w:r>
      <w:proofErr w:type="spellStart"/>
      <w:r w:rsidRPr="007E5224">
        <w:rPr>
          <w:rFonts w:ascii="Times New Roman" w:hAnsi="Times New Roman" w:cs="Times New Roman"/>
        </w:rPr>
        <w:t>Manguilimotan</w:t>
      </w:r>
      <w:proofErr w:type="spellEnd"/>
      <w:r w:rsidRPr="007E5224">
        <w:rPr>
          <w:rFonts w:ascii="Times New Roman" w:hAnsi="Times New Roman" w:cs="Times New Roman"/>
        </w:rPr>
        <w:t>, Ramil &amp; Capuno, Reylan &amp; Espina, Raymond. (2021). Professional Development Activities and Teacher Performance. International Journal of Education and Practice. 9. 497-506. 10.18488/journal.61.2021.93.497.506.</w:t>
      </w:r>
    </w:p>
    <w:p w14:paraId="623A01C7"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Tansiri</w:t>
      </w:r>
      <w:proofErr w:type="spellEnd"/>
      <w:r w:rsidRPr="007E5224">
        <w:rPr>
          <w:rFonts w:ascii="Times New Roman" w:hAnsi="Times New Roman" w:cs="Times New Roman"/>
        </w:rPr>
        <w:t>, I. Y., &amp; Bong, Y. J. (2019). The Analysis of School-Based Management (SBM) Implementation to the Educational Quality Service of State Junior High School. In *Proceedings of the 2nd International Conference on Research of Educational Administration and Management (ICREAM 2018)* (pp. 424-426). Atlantis Press. https://doi.org/10.2991/icream-18.2019.89</w:t>
      </w:r>
    </w:p>
    <w:p w14:paraId="7C6437B8"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Fernando, T., Herrera. (2023). A Path Model of the Research Productivity and Instructional Performance of Secondary School Master Teachers in Caraga Region, Philippines. International journal of membrane science and technology, 10(2):1095-1119. </w:t>
      </w:r>
      <w:proofErr w:type="spellStart"/>
      <w:r w:rsidRPr="007E5224">
        <w:rPr>
          <w:rFonts w:ascii="Times New Roman" w:hAnsi="Times New Roman" w:cs="Times New Roman"/>
        </w:rPr>
        <w:t>doi</w:t>
      </w:r>
      <w:proofErr w:type="spellEnd"/>
      <w:r w:rsidRPr="007E5224">
        <w:rPr>
          <w:rFonts w:ascii="Times New Roman" w:hAnsi="Times New Roman" w:cs="Times New Roman"/>
        </w:rPr>
        <w:t>: 10.15379/ijmst.v10i2.1427</w:t>
      </w:r>
    </w:p>
    <w:p w14:paraId="2BBA8D99"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Louiesito</w:t>
      </w:r>
      <w:proofErr w:type="spellEnd"/>
      <w:r w:rsidRPr="007E5224">
        <w:rPr>
          <w:rFonts w:ascii="Times New Roman" w:hAnsi="Times New Roman" w:cs="Times New Roman"/>
        </w:rPr>
        <w:t xml:space="preserve">, Jr, Magnaye. (2023). Research Productivity among Secondary School Teachers in the Schools Division of Calbayog City, Philippines. Journal of humanities and social sciences studies, 5(4):19-29. </w:t>
      </w:r>
      <w:proofErr w:type="spellStart"/>
      <w:r w:rsidRPr="007E5224">
        <w:rPr>
          <w:rFonts w:ascii="Times New Roman" w:hAnsi="Times New Roman" w:cs="Times New Roman"/>
        </w:rPr>
        <w:t>doi</w:t>
      </w:r>
      <w:proofErr w:type="spellEnd"/>
      <w:r w:rsidRPr="007E5224">
        <w:rPr>
          <w:rFonts w:ascii="Times New Roman" w:hAnsi="Times New Roman" w:cs="Times New Roman"/>
        </w:rPr>
        <w:t>: 10.32996/jhsss.2023.5.4.3</w:t>
      </w:r>
    </w:p>
    <w:p w14:paraId="04657332" w14:textId="2ED6F4E2"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Holden, Kenneth, G., Alcazaren., John, Robby, </w:t>
      </w:r>
      <w:proofErr w:type="spellStart"/>
      <w:r w:rsidRPr="007E5224">
        <w:rPr>
          <w:rFonts w:ascii="Times New Roman" w:hAnsi="Times New Roman" w:cs="Times New Roman"/>
        </w:rPr>
        <w:t>Robiños</w:t>
      </w:r>
      <w:proofErr w:type="spellEnd"/>
      <w:r w:rsidRPr="007E5224">
        <w:rPr>
          <w:rFonts w:ascii="Times New Roman" w:hAnsi="Times New Roman" w:cs="Times New Roman"/>
        </w:rPr>
        <w:t xml:space="preserve">. (2022). A Comparison of Demographic and Research Characteristics of Faculty in a Philippine Private University: Assessing Self-Efficacy, Attitude, and Interest. Philippine social science journal, 5(3):96-105. </w:t>
      </w:r>
      <w:proofErr w:type="spellStart"/>
      <w:r w:rsidRPr="007E5224">
        <w:rPr>
          <w:rFonts w:ascii="Times New Roman" w:hAnsi="Times New Roman" w:cs="Times New Roman"/>
        </w:rPr>
        <w:t>doi</w:t>
      </w:r>
      <w:proofErr w:type="spellEnd"/>
      <w:r w:rsidRPr="007E5224">
        <w:rPr>
          <w:rFonts w:ascii="Times New Roman" w:hAnsi="Times New Roman" w:cs="Times New Roman"/>
        </w:rPr>
        <w:t>: 10.52006/main.v5i3.557</w:t>
      </w:r>
    </w:p>
    <w:p w14:paraId="73670026" w14:textId="77777777" w:rsidR="00860C55" w:rsidRDefault="00860C55" w:rsidP="00541321">
      <w:pPr>
        <w:spacing w:line="360" w:lineRule="auto"/>
        <w:ind w:left="720" w:hanging="720"/>
        <w:rPr>
          <w:rFonts w:ascii="Times New Roman" w:hAnsi="Times New Roman" w:cs="Times New Roman"/>
        </w:rPr>
      </w:pPr>
    </w:p>
    <w:p w14:paraId="5BCFC32B" w14:textId="77777777" w:rsidR="00860C55" w:rsidRDefault="00860C55" w:rsidP="00541321">
      <w:pPr>
        <w:spacing w:line="360" w:lineRule="auto"/>
        <w:ind w:left="720" w:hanging="720"/>
        <w:rPr>
          <w:rFonts w:ascii="Times New Roman" w:hAnsi="Times New Roman" w:cs="Times New Roman"/>
        </w:rPr>
      </w:pPr>
    </w:p>
    <w:p w14:paraId="45A46BAB" w14:textId="77777777" w:rsidR="00860C55" w:rsidRDefault="00860C55" w:rsidP="00541321">
      <w:pPr>
        <w:spacing w:line="360" w:lineRule="auto"/>
        <w:ind w:left="720" w:hanging="720"/>
        <w:rPr>
          <w:rFonts w:ascii="Times New Roman" w:hAnsi="Times New Roman" w:cs="Times New Roman"/>
        </w:rPr>
      </w:pPr>
    </w:p>
    <w:p w14:paraId="121F1F3A" w14:textId="77777777" w:rsidR="00860C55" w:rsidRDefault="00860C55" w:rsidP="00541321">
      <w:pPr>
        <w:spacing w:line="360" w:lineRule="auto"/>
        <w:ind w:left="720" w:hanging="720"/>
        <w:rPr>
          <w:rFonts w:ascii="Times New Roman" w:hAnsi="Times New Roman" w:cs="Times New Roman"/>
        </w:rPr>
      </w:pPr>
    </w:p>
    <w:p w14:paraId="7623A9B8" w14:textId="77777777" w:rsidR="00541321" w:rsidRDefault="00541321" w:rsidP="00541321">
      <w:pPr>
        <w:spacing w:line="360" w:lineRule="auto"/>
        <w:ind w:left="720" w:hanging="720"/>
        <w:rPr>
          <w:rFonts w:ascii="Times New Roman" w:hAnsi="Times New Roman" w:cs="Times New Roman"/>
        </w:rPr>
      </w:pPr>
    </w:p>
    <w:p w14:paraId="2BC191C4" w14:textId="6F5E1D94" w:rsidR="00541321" w:rsidRPr="00541321" w:rsidRDefault="00541321" w:rsidP="00541321">
      <w:pPr>
        <w:spacing w:line="360" w:lineRule="auto"/>
        <w:ind w:left="720" w:hanging="720"/>
        <w:jc w:val="center"/>
        <w:rPr>
          <w:rFonts w:ascii="Times New Roman" w:hAnsi="Times New Roman" w:cs="Times New Roman"/>
          <w:b/>
          <w:bCs/>
        </w:rPr>
      </w:pPr>
      <w:r w:rsidRPr="00541321">
        <w:rPr>
          <w:rFonts w:ascii="Times New Roman" w:hAnsi="Times New Roman" w:cs="Times New Roman"/>
          <w:b/>
          <w:bCs/>
        </w:rPr>
        <w:t>ACKNOWLEDGEMENT</w:t>
      </w:r>
    </w:p>
    <w:p w14:paraId="55F527A8" w14:textId="64CE6569" w:rsidR="00541321" w:rsidRPr="006B7B2E" w:rsidRDefault="00C262A0" w:rsidP="00541321">
      <w:pPr>
        <w:spacing w:line="360" w:lineRule="auto"/>
        <w:ind w:firstLine="720"/>
        <w:jc w:val="both"/>
        <w:rPr>
          <w:rFonts w:ascii="Times New Roman" w:hAnsi="Times New Roman" w:cs="Times New Roman"/>
        </w:rPr>
      </w:pPr>
      <w:r>
        <w:rPr>
          <w:rFonts w:ascii="Times New Roman" w:hAnsi="Times New Roman" w:cs="Times New Roman"/>
        </w:rPr>
        <w:t>I sincerely thank</w:t>
      </w:r>
      <w:r w:rsidR="00541321" w:rsidRPr="00541321">
        <w:rPr>
          <w:rFonts w:ascii="Times New Roman" w:hAnsi="Times New Roman" w:cs="Times New Roman"/>
        </w:rPr>
        <w:t xml:space="preserve"> everyone who helped complete this project. First, gratitude goes to the Almighty for guidance and inspiration. Special thanks to Professor Dr. Raul C. </w:t>
      </w:r>
      <w:proofErr w:type="spellStart"/>
      <w:r w:rsidR="00541321" w:rsidRPr="00541321">
        <w:rPr>
          <w:rFonts w:ascii="Times New Roman" w:hAnsi="Times New Roman" w:cs="Times New Roman"/>
        </w:rPr>
        <w:t>Orongan</w:t>
      </w:r>
      <w:proofErr w:type="spellEnd"/>
      <w:r w:rsidR="00541321" w:rsidRPr="00541321">
        <w:rPr>
          <w:rFonts w:ascii="Times New Roman" w:hAnsi="Times New Roman" w:cs="Times New Roman"/>
        </w:rPr>
        <w:t xml:space="preserve"> for his </w:t>
      </w:r>
      <w:r w:rsidR="00541321" w:rsidRPr="00541321">
        <w:rPr>
          <w:rFonts w:ascii="Times New Roman" w:hAnsi="Times New Roman" w:cs="Times New Roman"/>
        </w:rPr>
        <w:lastRenderedPageBreak/>
        <w:t xml:space="preserve">support and advice. The Kiorao ES Family, especially Eulanda Y. </w:t>
      </w:r>
      <w:proofErr w:type="spellStart"/>
      <w:r w:rsidR="00541321" w:rsidRPr="00541321">
        <w:rPr>
          <w:rFonts w:ascii="Times New Roman" w:hAnsi="Times New Roman" w:cs="Times New Roman"/>
        </w:rPr>
        <w:t>Salvani</w:t>
      </w:r>
      <w:proofErr w:type="spellEnd"/>
      <w:r w:rsidR="00541321" w:rsidRPr="00541321">
        <w:rPr>
          <w:rFonts w:ascii="Times New Roman" w:hAnsi="Times New Roman" w:cs="Times New Roman"/>
        </w:rPr>
        <w:t xml:space="preserve">, Angelle, and Jovelin, provided great help and cooperation. The researcher is also thankful to his family—parents Mr. Carlos T. Cowas and Mrs. Felicidad B. Cowas, and siblings Carl Michael and </w:t>
      </w:r>
      <w:proofErr w:type="spellStart"/>
      <w:r w:rsidR="00541321" w:rsidRPr="00541321">
        <w:rPr>
          <w:rFonts w:ascii="Times New Roman" w:hAnsi="Times New Roman" w:cs="Times New Roman"/>
        </w:rPr>
        <w:t>Gyncendyl</w:t>
      </w:r>
      <w:proofErr w:type="spellEnd"/>
      <w:r w:rsidR="00541321" w:rsidRPr="00541321">
        <w:rPr>
          <w:rFonts w:ascii="Times New Roman" w:hAnsi="Times New Roman" w:cs="Times New Roman"/>
        </w:rPr>
        <w:t xml:space="preserve"> Faith—for their love and support. Their contributions were essential to finishing this research, and the researcher is very grateful for their help.</w:t>
      </w:r>
    </w:p>
    <w:sectPr w:rsidR="00541321" w:rsidRPr="006B7B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12"/>
    <w:rsid w:val="0021390E"/>
    <w:rsid w:val="002401D7"/>
    <w:rsid w:val="002A67B4"/>
    <w:rsid w:val="00497C81"/>
    <w:rsid w:val="00541321"/>
    <w:rsid w:val="006B7B2E"/>
    <w:rsid w:val="006C3A7A"/>
    <w:rsid w:val="007E5224"/>
    <w:rsid w:val="00860C55"/>
    <w:rsid w:val="008A5812"/>
    <w:rsid w:val="009D4FAC"/>
    <w:rsid w:val="00A13B96"/>
    <w:rsid w:val="00A40C2C"/>
    <w:rsid w:val="00A95033"/>
    <w:rsid w:val="00B966C2"/>
    <w:rsid w:val="00BA0A8A"/>
    <w:rsid w:val="00BD6B2B"/>
    <w:rsid w:val="00C259F3"/>
    <w:rsid w:val="00C262A0"/>
    <w:rsid w:val="00C911AD"/>
    <w:rsid w:val="00CD3E56"/>
    <w:rsid w:val="00DB025E"/>
    <w:rsid w:val="00E01788"/>
    <w:rsid w:val="00F12E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AA7"/>
  <w15:chartTrackingRefBased/>
  <w15:docId w15:val="{3967F961-7A28-48C8-8DA9-8E7DB59D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12"/>
    <w:rPr>
      <w:rFonts w:eastAsiaTheme="majorEastAsia" w:cstheme="majorBidi"/>
      <w:color w:val="272727" w:themeColor="text1" w:themeTint="D8"/>
    </w:rPr>
  </w:style>
  <w:style w:type="paragraph" w:styleId="Title">
    <w:name w:val="Title"/>
    <w:basedOn w:val="Normal"/>
    <w:next w:val="Normal"/>
    <w:link w:val="TitleChar"/>
    <w:uiPriority w:val="10"/>
    <w:qFormat/>
    <w:rsid w:val="008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12"/>
    <w:pPr>
      <w:spacing w:before="160"/>
      <w:jc w:val="center"/>
    </w:pPr>
    <w:rPr>
      <w:i/>
      <w:iCs/>
      <w:color w:val="404040" w:themeColor="text1" w:themeTint="BF"/>
    </w:rPr>
  </w:style>
  <w:style w:type="character" w:customStyle="1" w:styleId="QuoteChar">
    <w:name w:val="Quote Char"/>
    <w:basedOn w:val="DefaultParagraphFont"/>
    <w:link w:val="Quote"/>
    <w:uiPriority w:val="29"/>
    <w:rsid w:val="008A5812"/>
    <w:rPr>
      <w:i/>
      <w:iCs/>
      <w:color w:val="404040" w:themeColor="text1" w:themeTint="BF"/>
    </w:rPr>
  </w:style>
  <w:style w:type="paragraph" w:styleId="ListParagraph">
    <w:name w:val="List Paragraph"/>
    <w:basedOn w:val="Normal"/>
    <w:uiPriority w:val="34"/>
    <w:qFormat/>
    <w:rsid w:val="008A5812"/>
    <w:pPr>
      <w:ind w:left="720"/>
      <w:contextualSpacing/>
    </w:pPr>
  </w:style>
  <w:style w:type="character" w:styleId="IntenseEmphasis">
    <w:name w:val="Intense Emphasis"/>
    <w:basedOn w:val="DefaultParagraphFont"/>
    <w:uiPriority w:val="21"/>
    <w:qFormat/>
    <w:rsid w:val="008A5812"/>
    <w:rPr>
      <w:i/>
      <w:iCs/>
      <w:color w:val="0F4761" w:themeColor="accent1" w:themeShade="BF"/>
    </w:rPr>
  </w:style>
  <w:style w:type="paragraph" w:styleId="IntenseQuote">
    <w:name w:val="Intense Quote"/>
    <w:basedOn w:val="Normal"/>
    <w:next w:val="Normal"/>
    <w:link w:val="IntenseQuoteChar"/>
    <w:uiPriority w:val="30"/>
    <w:qFormat/>
    <w:rsid w:val="008A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12"/>
    <w:rPr>
      <w:i/>
      <w:iCs/>
      <w:color w:val="0F4761" w:themeColor="accent1" w:themeShade="BF"/>
    </w:rPr>
  </w:style>
  <w:style w:type="character" w:styleId="IntenseReference">
    <w:name w:val="Intense Reference"/>
    <w:basedOn w:val="DefaultParagraphFont"/>
    <w:uiPriority w:val="32"/>
    <w:qFormat/>
    <w:rsid w:val="008A5812"/>
    <w:rPr>
      <w:b/>
      <w:bCs/>
      <w:smallCaps/>
      <w:color w:val="0F4761" w:themeColor="accent1" w:themeShade="BF"/>
      <w:spacing w:val="5"/>
    </w:rPr>
  </w:style>
  <w:style w:type="character" w:styleId="Hyperlink">
    <w:name w:val="Hyperlink"/>
    <w:basedOn w:val="DefaultParagraphFont"/>
    <w:uiPriority w:val="99"/>
    <w:unhideWhenUsed/>
    <w:rsid w:val="00C911AD"/>
    <w:rPr>
      <w:color w:val="467886" w:themeColor="hyperlink"/>
      <w:u w:val="single"/>
    </w:rPr>
  </w:style>
  <w:style w:type="character" w:styleId="UnresolvedMention">
    <w:name w:val="Unresolved Mention"/>
    <w:basedOn w:val="DefaultParagraphFont"/>
    <w:uiPriority w:val="99"/>
    <w:semiHidden/>
    <w:unhideWhenUsed/>
    <w:rsid w:val="00C911AD"/>
    <w:rPr>
      <w:color w:val="605E5C"/>
      <w:shd w:val="clear" w:color="auto" w:fill="E1DFDD"/>
    </w:rPr>
  </w:style>
  <w:style w:type="table" w:customStyle="1" w:styleId="TableGrid2">
    <w:name w:val="Table Grid2"/>
    <w:basedOn w:val="TableNormal"/>
    <w:next w:val="TableGrid"/>
    <w:uiPriority w:val="39"/>
    <w:rsid w:val="00BA0A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ijedudev.2022.102579" TargetMode="External"/><Relationship Id="rId4" Type="http://schemas.openxmlformats.org/officeDocument/2006/relationships/hyperlink" Target="https://doi.org/10.1007/s12564-023-098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Vincent</dc:creator>
  <cp:keywords/>
  <dc:description/>
  <cp:lastModifiedBy>theaisha1707@gmail.com</cp:lastModifiedBy>
  <cp:revision>5</cp:revision>
  <cp:lastPrinted>2026-04-04T14:02:00Z</cp:lastPrinted>
  <dcterms:created xsi:type="dcterms:W3CDTF">2026-04-04T14:02:00Z</dcterms:created>
  <dcterms:modified xsi:type="dcterms:W3CDTF">2026-04-06T09:24:00Z</dcterms:modified>
</cp:coreProperties>
</file>