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101283" w14:textId="020B36AB" w:rsidR="007675F1" w:rsidRPr="000D0FA9" w:rsidRDefault="000D0FA9" w:rsidP="000D0FA9">
      <w:pPr>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 xml:space="preserve">MANAGING GLOBAL CARBON STOCKS: AN INTEGRATED APPROACH FOR CLIMATE MITIGATION AND </w:t>
      </w:r>
      <w:r w:rsidRPr="000D0FA9">
        <w:rPr>
          <w:rFonts w:ascii="Times New Roman" w:hAnsi="Times New Roman" w:cs="Times New Roman"/>
          <w:b/>
          <w:bCs/>
          <w:sz w:val="24"/>
          <w:szCs w:val="24"/>
        </w:rPr>
        <w:t>SUSTAINABLE DEVELOPMENT</w:t>
      </w:r>
    </w:p>
    <w:p w14:paraId="580AADED" w14:textId="4CB06CB7" w:rsidR="000D0FA9" w:rsidRPr="000D0FA9" w:rsidRDefault="000D0FA9" w:rsidP="008E1DBE">
      <w:pPr>
        <w:spacing w:after="140" w:line="276" w:lineRule="auto"/>
        <w:jc w:val="both"/>
        <w:rPr>
          <w:rFonts w:ascii="Times New Roman" w:eastAsia="Times New Roman" w:hAnsi="Times New Roman" w:cs="Times New Roman"/>
          <w:b/>
          <w:sz w:val="24"/>
          <w:szCs w:val="24"/>
        </w:rPr>
      </w:pPr>
      <w:r w:rsidRPr="000D0FA9">
        <w:rPr>
          <w:rFonts w:ascii="Times New Roman" w:hAnsi="Times New Roman" w:cs="Times New Roman"/>
          <w:sz w:val="24"/>
          <w:szCs w:val="24"/>
          <w:vertAlign w:val="superscript"/>
        </w:rPr>
        <w:t xml:space="preserve">                        </w:t>
      </w:r>
      <w:bookmarkStart w:id="0" w:name="_GoBack"/>
      <w:bookmarkEnd w:id="0"/>
    </w:p>
    <w:p w14:paraId="5CC5DCDA" w14:textId="77777777" w:rsidR="000D0FA9" w:rsidRPr="002A58BC" w:rsidRDefault="000D0FA9" w:rsidP="000D0FA9">
      <w:pPr>
        <w:spacing w:line="360" w:lineRule="auto"/>
        <w:jc w:val="both"/>
        <w:rPr>
          <w:rFonts w:ascii="Times New Roman" w:hAnsi="Times New Roman" w:cs="Times New Roman"/>
          <w:b/>
          <w:bCs/>
          <w:sz w:val="24"/>
          <w:szCs w:val="24"/>
        </w:rPr>
      </w:pPr>
    </w:p>
    <w:p w14:paraId="73A2E9ED" w14:textId="440DC49B" w:rsidR="007675F1" w:rsidRPr="002A58BC" w:rsidRDefault="00072730" w:rsidP="000D0FA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7675F1" w:rsidRPr="002A58BC">
        <w:rPr>
          <w:rFonts w:ascii="Times New Roman" w:hAnsi="Times New Roman" w:cs="Times New Roman"/>
          <w:b/>
          <w:bCs/>
          <w:sz w:val="24"/>
          <w:szCs w:val="24"/>
        </w:rPr>
        <w:t>Abstract</w:t>
      </w:r>
    </w:p>
    <w:p w14:paraId="17F63872" w14:textId="0182841A" w:rsidR="007675F1" w:rsidRDefault="007675F1"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 xml:space="preserve">In the face of escalating climate change, the management of global carbon stocks </w:t>
      </w:r>
      <w:r w:rsidR="0015520A" w:rsidRPr="002A58BC">
        <w:rPr>
          <w:rFonts w:ascii="Times New Roman" w:hAnsi="Times New Roman" w:cs="Times New Roman"/>
          <w:sz w:val="24"/>
          <w:szCs w:val="24"/>
        </w:rPr>
        <w:t>stands out as a</w:t>
      </w:r>
      <w:r w:rsidR="00F344F1" w:rsidRPr="002A58BC">
        <w:rPr>
          <w:rFonts w:ascii="Times New Roman" w:hAnsi="Times New Roman" w:cs="Times New Roman"/>
          <w:sz w:val="24"/>
          <w:szCs w:val="24"/>
        </w:rPr>
        <w:t>mong one of the</w:t>
      </w:r>
      <w:r w:rsidR="0015520A" w:rsidRPr="002A58BC">
        <w:rPr>
          <w:rFonts w:ascii="Times New Roman" w:hAnsi="Times New Roman" w:cs="Times New Roman"/>
          <w:sz w:val="24"/>
          <w:szCs w:val="24"/>
        </w:rPr>
        <w:t xml:space="preserve"> </w:t>
      </w:r>
      <w:r w:rsidRPr="002A58BC">
        <w:rPr>
          <w:rFonts w:ascii="Times New Roman" w:hAnsi="Times New Roman" w:cs="Times New Roman"/>
          <w:sz w:val="24"/>
          <w:szCs w:val="24"/>
        </w:rPr>
        <w:t>critical mitigation strateg</w:t>
      </w:r>
      <w:r w:rsidR="00F344F1" w:rsidRPr="002A58BC">
        <w:rPr>
          <w:rFonts w:ascii="Times New Roman" w:hAnsi="Times New Roman" w:cs="Times New Roman"/>
          <w:sz w:val="24"/>
          <w:szCs w:val="24"/>
        </w:rPr>
        <w:t>ies</w:t>
      </w:r>
      <w:r w:rsidR="004C6125" w:rsidRPr="002A58BC">
        <w:rPr>
          <w:rFonts w:ascii="Times New Roman" w:hAnsi="Times New Roman" w:cs="Times New Roman"/>
          <w:sz w:val="24"/>
          <w:szCs w:val="24"/>
        </w:rPr>
        <w:t xml:space="preserve">. </w:t>
      </w:r>
      <w:r w:rsidR="00F344F1" w:rsidRPr="002A58BC">
        <w:rPr>
          <w:rFonts w:ascii="Times New Roman" w:hAnsi="Times New Roman" w:cs="Times New Roman"/>
          <w:sz w:val="24"/>
          <w:szCs w:val="24"/>
        </w:rPr>
        <w:t xml:space="preserve"> In th</w:t>
      </w:r>
      <w:r w:rsidRPr="002A58BC">
        <w:rPr>
          <w:rFonts w:ascii="Times New Roman" w:hAnsi="Times New Roman" w:cs="Times New Roman"/>
          <w:sz w:val="24"/>
          <w:szCs w:val="24"/>
        </w:rPr>
        <w:t>is</w:t>
      </w:r>
      <w:r w:rsidR="00F344F1" w:rsidRPr="002A58BC">
        <w:rPr>
          <w:rFonts w:ascii="Times New Roman" w:hAnsi="Times New Roman" w:cs="Times New Roman"/>
          <w:sz w:val="24"/>
          <w:szCs w:val="24"/>
        </w:rPr>
        <w:t xml:space="preserve"> review article, we </w:t>
      </w:r>
      <w:r w:rsidRPr="002A58BC">
        <w:rPr>
          <w:rFonts w:ascii="Times New Roman" w:hAnsi="Times New Roman" w:cs="Times New Roman"/>
          <w:sz w:val="24"/>
          <w:szCs w:val="24"/>
        </w:rPr>
        <w:t xml:space="preserve">explore the concept of carbon stocks </w:t>
      </w:r>
      <w:r w:rsidR="004C6125" w:rsidRPr="002A58BC">
        <w:rPr>
          <w:rFonts w:ascii="Times New Roman" w:hAnsi="Times New Roman" w:cs="Times New Roman"/>
          <w:sz w:val="24"/>
          <w:szCs w:val="24"/>
        </w:rPr>
        <w:t xml:space="preserve">by </w:t>
      </w:r>
      <w:r w:rsidR="00F344F1" w:rsidRPr="002A58BC">
        <w:rPr>
          <w:rFonts w:ascii="Times New Roman" w:hAnsi="Times New Roman" w:cs="Times New Roman"/>
          <w:sz w:val="24"/>
          <w:szCs w:val="24"/>
        </w:rPr>
        <w:t xml:space="preserve">considering </w:t>
      </w:r>
      <w:r w:rsidRPr="002A58BC">
        <w:rPr>
          <w:rFonts w:ascii="Times New Roman" w:hAnsi="Times New Roman" w:cs="Times New Roman"/>
          <w:sz w:val="24"/>
          <w:szCs w:val="24"/>
        </w:rPr>
        <w:t xml:space="preserve">three </w:t>
      </w:r>
      <w:r w:rsidR="004C6125" w:rsidRPr="002A58BC">
        <w:rPr>
          <w:rFonts w:ascii="Times New Roman" w:hAnsi="Times New Roman" w:cs="Times New Roman"/>
          <w:sz w:val="24"/>
          <w:szCs w:val="24"/>
        </w:rPr>
        <w:t xml:space="preserve">important </w:t>
      </w:r>
      <w:r w:rsidRPr="002A58BC">
        <w:rPr>
          <w:rFonts w:ascii="Times New Roman" w:hAnsi="Times New Roman" w:cs="Times New Roman"/>
          <w:sz w:val="24"/>
          <w:szCs w:val="24"/>
        </w:rPr>
        <w:t xml:space="preserve">global case studies: the Amazon Fund (Brazil) for conservation, the Himachal Pradesh Reforestation Project (India) for sequestration, and the Loess Plateau Rehabilitation (China) for landscape restoration. </w:t>
      </w:r>
      <w:r w:rsidR="00F344F1" w:rsidRPr="002A58BC">
        <w:rPr>
          <w:rFonts w:ascii="Times New Roman" w:hAnsi="Times New Roman" w:cs="Times New Roman"/>
          <w:sz w:val="24"/>
          <w:szCs w:val="24"/>
        </w:rPr>
        <w:t xml:space="preserve">We </w:t>
      </w:r>
      <w:r w:rsidRPr="002A58BC">
        <w:rPr>
          <w:rFonts w:ascii="Times New Roman" w:hAnsi="Times New Roman" w:cs="Times New Roman"/>
          <w:sz w:val="24"/>
          <w:szCs w:val="24"/>
        </w:rPr>
        <w:t>analyse the implementation strategies, socio economic co</w:t>
      </w:r>
      <w:r w:rsidR="00F344F1" w:rsidRPr="002A58BC">
        <w:rPr>
          <w:rFonts w:ascii="Times New Roman" w:hAnsi="Times New Roman" w:cs="Times New Roman"/>
          <w:sz w:val="24"/>
          <w:szCs w:val="24"/>
        </w:rPr>
        <w:t>-</w:t>
      </w:r>
      <w:r w:rsidRPr="002A58BC">
        <w:rPr>
          <w:rFonts w:ascii="Times New Roman" w:hAnsi="Times New Roman" w:cs="Times New Roman"/>
          <w:sz w:val="24"/>
          <w:szCs w:val="24"/>
        </w:rPr>
        <w:t xml:space="preserve">benefits, and </w:t>
      </w:r>
      <w:r w:rsidR="004C6125" w:rsidRPr="002A58BC">
        <w:rPr>
          <w:rFonts w:ascii="Times New Roman" w:hAnsi="Times New Roman" w:cs="Times New Roman"/>
          <w:sz w:val="24"/>
          <w:szCs w:val="24"/>
        </w:rPr>
        <w:t xml:space="preserve">the </w:t>
      </w:r>
      <w:r w:rsidRPr="002A58BC">
        <w:rPr>
          <w:rFonts w:ascii="Times New Roman" w:hAnsi="Times New Roman" w:cs="Times New Roman"/>
          <w:sz w:val="24"/>
          <w:szCs w:val="24"/>
        </w:rPr>
        <w:t xml:space="preserve">challenges </w:t>
      </w:r>
      <w:r w:rsidR="00F344F1" w:rsidRPr="002A58BC">
        <w:rPr>
          <w:rFonts w:ascii="Times New Roman" w:hAnsi="Times New Roman" w:cs="Times New Roman"/>
          <w:sz w:val="24"/>
          <w:szCs w:val="24"/>
        </w:rPr>
        <w:t>that these projects</w:t>
      </w:r>
      <w:r w:rsidR="004C6125" w:rsidRPr="002A58BC">
        <w:rPr>
          <w:rFonts w:ascii="Times New Roman" w:hAnsi="Times New Roman" w:cs="Times New Roman"/>
          <w:sz w:val="24"/>
          <w:szCs w:val="24"/>
        </w:rPr>
        <w:t xml:space="preserve"> have faced</w:t>
      </w:r>
      <w:r w:rsidRPr="002A58BC">
        <w:rPr>
          <w:rFonts w:ascii="Times New Roman" w:hAnsi="Times New Roman" w:cs="Times New Roman"/>
          <w:sz w:val="24"/>
          <w:szCs w:val="24"/>
        </w:rPr>
        <w:t xml:space="preserve">. Furthermore, </w:t>
      </w:r>
      <w:r w:rsidR="004C6125" w:rsidRPr="002A58BC">
        <w:rPr>
          <w:rFonts w:ascii="Times New Roman" w:hAnsi="Times New Roman" w:cs="Times New Roman"/>
          <w:sz w:val="24"/>
          <w:szCs w:val="24"/>
        </w:rPr>
        <w:t xml:space="preserve">we also explore how </w:t>
      </w:r>
      <w:r w:rsidRPr="002A58BC">
        <w:rPr>
          <w:rFonts w:ascii="Times New Roman" w:hAnsi="Times New Roman" w:cs="Times New Roman"/>
          <w:sz w:val="24"/>
          <w:szCs w:val="24"/>
        </w:rPr>
        <w:t>technological carbon remova</w:t>
      </w:r>
      <w:r w:rsidR="00F344F1" w:rsidRPr="002A58BC">
        <w:rPr>
          <w:rFonts w:ascii="Times New Roman" w:hAnsi="Times New Roman" w:cs="Times New Roman"/>
          <w:sz w:val="24"/>
          <w:szCs w:val="24"/>
        </w:rPr>
        <w:t xml:space="preserve">ls play </w:t>
      </w:r>
      <w:r w:rsidR="004C6125" w:rsidRPr="002A58BC">
        <w:rPr>
          <w:rFonts w:ascii="Times New Roman" w:hAnsi="Times New Roman" w:cs="Times New Roman"/>
          <w:sz w:val="24"/>
          <w:szCs w:val="24"/>
        </w:rPr>
        <w:t>a complementary role in carbon removal</w:t>
      </w:r>
      <w:r w:rsidRPr="002A58BC">
        <w:rPr>
          <w:rFonts w:ascii="Times New Roman" w:hAnsi="Times New Roman" w:cs="Times New Roman"/>
          <w:sz w:val="24"/>
          <w:szCs w:val="24"/>
        </w:rPr>
        <w:t xml:space="preserve">. </w:t>
      </w:r>
      <w:r w:rsidR="004C6125" w:rsidRPr="002A58BC">
        <w:rPr>
          <w:rFonts w:ascii="Times New Roman" w:hAnsi="Times New Roman" w:cs="Times New Roman"/>
          <w:sz w:val="24"/>
          <w:szCs w:val="24"/>
        </w:rPr>
        <w:t xml:space="preserve">Lastly, </w:t>
      </w:r>
      <w:r w:rsidR="000D0FA9">
        <w:rPr>
          <w:rFonts w:ascii="Times New Roman" w:hAnsi="Times New Roman" w:cs="Times New Roman"/>
          <w:sz w:val="24"/>
          <w:szCs w:val="24"/>
        </w:rPr>
        <w:t>it was</w:t>
      </w:r>
      <w:r w:rsidR="004C6125" w:rsidRPr="002A58BC">
        <w:rPr>
          <w:rFonts w:ascii="Times New Roman" w:hAnsi="Times New Roman" w:cs="Times New Roman"/>
          <w:sz w:val="24"/>
          <w:szCs w:val="24"/>
        </w:rPr>
        <w:t xml:space="preserve"> </w:t>
      </w:r>
      <w:r w:rsidRPr="002A58BC">
        <w:rPr>
          <w:rFonts w:ascii="Times New Roman" w:hAnsi="Times New Roman" w:cs="Times New Roman"/>
          <w:sz w:val="24"/>
          <w:szCs w:val="24"/>
        </w:rPr>
        <w:t>conclude</w:t>
      </w:r>
      <w:r w:rsidR="000D0FA9">
        <w:rPr>
          <w:rFonts w:ascii="Times New Roman" w:hAnsi="Times New Roman" w:cs="Times New Roman"/>
          <w:sz w:val="24"/>
          <w:szCs w:val="24"/>
        </w:rPr>
        <w:t>d</w:t>
      </w:r>
      <w:r w:rsidR="004C6125" w:rsidRPr="002A58BC">
        <w:rPr>
          <w:rFonts w:ascii="Times New Roman" w:hAnsi="Times New Roman" w:cs="Times New Roman"/>
          <w:sz w:val="24"/>
          <w:szCs w:val="24"/>
        </w:rPr>
        <w:t xml:space="preserve"> with an understanding that </w:t>
      </w:r>
      <w:r w:rsidRPr="002A58BC">
        <w:rPr>
          <w:rFonts w:ascii="Times New Roman" w:hAnsi="Times New Roman" w:cs="Times New Roman"/>
          <w:sz w:val="24"/>
          <w:szCs w:val="24"/>
        </w:rPr>
        <w:t>effective carbon stock projects are those that integrate climate goals w</w:t>
      </w:r>
      <w:r w:rsidR="00F344F1" w:rsidRPr="002A58BC">
        <w:rPr>
          <w:rFonts w:ascii="Times New Roman" w:hAnsi="Times New Roman" w:cs="Times New Roman"/>
          <w:sz w:val="24"/>
          <w:szCs w:val="24"/>
        </w:rPr>
        <w:t>hile strengthening</w:t>
      </w:r>
      <w:r w:rsidRPr="002A58BC">
        <w:rPr>
          <w:rFonts w:ascii="Times New Roman" w:hAnsi="Times New Roman" w:cs="Times New Roman"/>
          <w:sz w:val="24"/>
          <w:szCs w:val="24"/>
        </w:rPr>
        <w:t xml:space="preserve"> community livelihoods, robust monitoring</w:t>
      </w:r>
      <w:r w:rsidR="00F344F1" w:rsidRPr="002A58BC">
        <w:rPr>
          <w:rFonts w:ascii="Times New Roman" w:hAnsi="Times New Roman" w:cs="Times New Roman"/>
          <w:sz w:val="24"/>
          <w:szCs w:val="24"/>
        </w:rPr>
        <w:t>, review and evaluation</w:t>
      </w:r>
      <w:r w:rsidRPr="002A58BC">
        <w:rPr>
          <w:rFonts w:ascii="Times New Roman" w:hAnsi="Times New Roman" w:cs="Times New Roman"/>
          <w:sz w:val="24"/>
          <w:szCs w:val="24"/>
        </w:rPr>
        <w:t>, and stable political and financial support, offering a holistic pathway toward achieving global climate targets.</w:t>
      </w:r>
    </w:p>
    <w:p w14:paraId="07127D3F" w14:textId="07BBC74B" w:rsidR="000D0FA9" w:rsidRPr="002A58BC" w:rsidRDefault="000D0FA9" w:rsidP="000D0FA9">
      <w:pPr>
        <w:spacing w:line="360" w:lineRule="auto"/>
        <w:ind w:left="1134" w:hanging="1134"/>
        <w:jc w:val="both"/>
        <w:rPr>
          <w:rFonts w:ascii="Times New Roman" w:hAnsi="Times New Roman" w:cs="Times New Roman"/>
          <w:sz w:val="24"/>
          <w:szCs w:val="24"/>
        </w:rPr>
      </w:pPr>
      <w:r>
        <w:rPr>
          <w:rFonts w:ascii="Times New Roman" w:hAnsi="Times New Roman" w:cs="Times New Roman"/>
          <w:sz w:val="24"/>
          <w:szCs w:val="24"/>
        </w:rPr>
        <w:t>Keywords: Carbon stocks management, Deforestation, Carbon climate goals, Global market    volatility</w:t>
      </w:r>
      <w:r w:rsidR="008A3E85">
        <w:rPr>
          <w:rFonts w:ascii="Times New Roman" w:hAnsi="Times New Roman" w:cs="Times New Roman"/>
          <w:sz w:val="24"/>
          <w:szCs w:val="24"/>
        </w:rPr>
        <w:t>, Technological Carbon removal</w:t>
      </w:r>
    </w:p>
    <w:p w14:paraId="033CDDBF" w14:textId="77777777" w:rsidR="000D0FA9" w:rsidRDefault="000D0FA9" w:rsidP="000D0FA9">
      <w:pPr>
        <w:spacing w:line="360" w:lineRule="auto"/>
        <w:jc w:val="both"/>
        <w:rPr>
          <w:rFonts w:ascii="Times New Roman" w:hAnsi="Times New Roman" w:cs="Times New Roman"/>
          <w:b/>
          <w:bCs/>
          <w:sz w:val="24"/>
          <w:szCs w:val="24"/>
        </w:rPr>
      </w:pPr>
    </w:p>
    <w:p w14:paraId="51138E87" w14:textId="77777777" w:rsidR="000D0FA9" w:rsidRDefault="000D0FA9" w:rsidP="000D0FA9">
      <w:pPr>
        <w:spacing w:line="360" w:lineRule="auto"/>
        <w:jc w:val="both"/>
        <w:rPr>
          <w:rFonts w:ascii="Times New Roman" w:hAnsi="Times New Roman" w:cs="Times New Roman"/>
          <w:b/>
          <w:bCs/>
          <w:sz w:val="24"/>
          <w:szCs w:val="24"/>
        </w:rPr>
      </w:pPr>
    </w:p>
    <w:p w14:paraId="764FACF9" w14:textId="77777777" w:rsidR="000D0FA9" w:rsidRDefault="000D0FA9" w:rsidP="000D0FA9">
      <w:pPr>
        <w:spacing w:line="360" w:lineRule="auto"/>
        <w:jc w:val="both"/>
        <w:rPr>
          <w:rFonts w:ascii="Times New Roman" w:hAnsi="Times New Roman" w:cs="Times New Roman"/>
          <w:b/>
          <w:bCs/>
          <w:sz w:val="24"/>
          <w:szCs w:val="24"/>
        </w:rPr>
      </w:pPr>
    </w:p>
    <w:p w14:paraId="69ABC025" w14:textId="77777777" w:rsidR="000D0FA9" w:rsidRDefault="000D0FA9" w:rsidP="000D0FA9">
      <w:pPr>
        <w:spacing w:line="360" w:lineRule="auto"/>
        <w:jc w:val="both"/>
        <w:rPr>
          <w:rFonts w:ascii="Times New Roman" w:hAnsi="Times New Roman" w:cs="Times New Roman"/>
          <w:b/>
          <w:bCs/>
          <w:sz w:val="24"/>
          <w:szCs w:val="24"/>
        </w:rPr>
      </w:pPr>
    </w:p>
    <w:p w14:paraId="7CF736A9" w14:textId="77777777" w:rsidR="000D0FA9" w:rsidRDefault="000D0FA9" w:rsidP="000D0FA9">
      <w:pPr>
        <w:spacing w:line="360" w:lineRule="auto"/>
        <w:jc w:val="both"/>
        <w:rPr>
          <w:rFonts w:ascii="Times New Roman" w:hAnsi="Times New Roman" w:cs="Times New Roman"/>
          <w:b/>
          <w:bCs/>
          <w:sz w:val="24"/>
          <w:szCs w:val="24"/>
        </w:rPr>
      </w:pPr>
    </w:p>
    <w:p w14:paraId="5BE02C34" w14:textId="54C42C5C" w:rsidR="007675F1" w:rsidRPr="002A58BC" w:rsidRDefault="007675F1" w:rsidP="000D0FA9">
      <w:pPr>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1. Introduction: The Critical Role of the Carbon Cycle and Stocks</w:t>
      </w:r>
    </w:p>
    <w:p w14:paraId="2B2416EF" w14:textId="77777777" w:rsidR="0074136D" w:rsidRPr="002A58BC" w:rsidRDefault="004C6125"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Carbon stocks refer to the total amount of carbon stored in various global carbon pools, including the atmosphere, oceans, fossil fuels, and terrestrial ecosystems (</w:t>
      </w:r>
      <w:proofErr w:type="spellStart"/>
      <w:r w:rsidRPr="002A58BC">
        <w:rPr>
          <w:rFonts w:ascii="Times New Roman" w:hAnsi="Times New Roman" w:cs="Times New Roman"/>
          <w:sz w:val="24"/>
          <w:szCs w:val="24"/>
        </w:rPr>
        <w:t>Giri</w:t>
      </w:r>
      <w:proofErr w:type="spellEnd"/>
      <w:r w:rsidRPr="002A58BC">
        <w:rPr>
          <w:rFonts w:ascii="Times New Roman" w:hAnsi="Times New Roman" w:cs="Times New Roman"/>
          <w:sz w:val="24"/>
          <w:szCs w:val="24"/>
        </w:rPr>
        <w:t xml:space="preserve"> &amp; Pant, 2020). The</w:t>
      </w:r>
      <w:r w:rsidR="00F344F1" w:rsidRPr="002A58BC">
        <w:rPr>
          <w:rFonts w:ascii="Times New Roman" w:hAnsi="Times New Roman" w:cs="Times New Roman"/>
          <w:sz w:val="24"/>
          <w:szCs w:val="24"/>
        </w:rPr>
        <w:t xml:space="preserve"> balance and status of these stocks are subject to both natural and </w:t>
      </w:r>
      <w:r w:rsidRPr="002A58BC">
        <w:rPr>
          <w:rFonts w:ascii="Times New Roman" w:hAnsi="Times New Roman" w:cs="Times New Roman"/>
          <w:sz w:val="24"/>
          <w:szCs w:val="24"/>
        </w:rPr>
        <w:t xml:space="preserve">anthropogenic activities that alter the carbon cycle. </w:t>
      </w:r>
      <w:r w:rsidR="007675F1" w:rsidRPr="002A58BC">
        <w:rPr>
          <w:rFonts w:ascii="Times New Roman" w:hAnsi="Times New Roman" w:cs="Times New Roman"/>
          <w:sz w:val="24"/>
          <w:szCs w:val="24"/>
        </w:rPr>
        <w:t xml:space="preserve">The carbon cycle describes the continuous flux of carbon between the atmosphere, oceans, land, and biosphere. </w:t>
      </w:r>
    </w:p>
    <w:p w14:paraId="200E312D" w14:textId="72C51D09" w:rsidR="0074136D" w:rsidRPr="002A58BC" w:rsidRDefault="0074136D" w:rsidP="000D0FA9">
      <w:pPr>
        <w:spacing w:line="360" w:lineRule="auto"/>
        <w:jc w:val="both"/>
        <w:rPr>
          <w:rFonts w:ascii="Times New Roman" w:hAnsi="Times New Roman" w:cs="Times New Roman"/>
          <w:sz w:val="24"/>
          <w:szCs w:val="24"/>
        </w:rPr>
      </w:pPr>
      <w:r w:rsidRPr="002A58BC">
        <w:rPr>
          <w:rFonts w:ascii="Times New Roman" w:hAnsi="Times New Roman" w:cs="Times New Roman"/>
          <w:noProof/>
          <w:sz w:val="24"/>
          <w:szCs w:val="24"/>
          <w:lang w:val="en-IN" w:eastAsia="en-IN"/>
        </w:rPr>
        <w:lastRenderedPageBreak/>
        <w:drawing>
          <wp:inline distT="0" distB="0" distL="0" distR="0" wp14:anchorId="0EF7D1D7" wp14:editId="5439EA6A">
            <wp:extent cx="5468832" cy="4381499"/>
            <wp:effectExtent l="0" t="0" r="0" b="635"/>
            <wp:docPr id="1026" name="Picture 2" descr="The Carbon Cycle - Farm Carbon Toolki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1069ABE2-BE25-F91F-8230-35EEB8770B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e Carbon Cycle - Farm Carbon Toolki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1069ABE2-BE25-F91F-8230-35EEB8770B2F}"/>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8832" cy="438149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4A33556" w14:textId="774BD16D" w:rsidR="0074136D" w:rsidRPr="002A58BC" w:rsidRDefault="0074136D" w:rsidP="000D0FA9">
      <w:pPr>
        <w:spacing w:line="360" w:lineRule="auto"/>
        <w:jc w:val="both"/>
        <w:rPr>
          <w:rFonts w:ascii="Times New Roman" w:hAnsi="Times New Roman" w:cs="Times New Roman"/>
          <w:i/>
          <w:iCs/>
          <w:sz w:val="24"/>
          <w:szCs w:val="24"/>
        </w:rPr>
      </w:pPr>
      <w:r w:rsidRPr="002A58BC">
        <w:rPr>
          <w:rFonts w:ascii="Times New Roman" w:hAnsi="Times New Roman" w:cs="Times New Roman"/>
          <w:i/>
          <w:iCs/>
          <w:sz w:val="24"/>
          <w:szCs w:val="24"/>
        </w:rPr>
        <w:t>Figure 1: The Carbon Cycle</w:t>
      </w:r>
    </w:p>
    <w:p w14:paraId="62DCB739" w14:textId="77777777" w:rsidR="002A78B6" w:rsidRPr="002A58BC" w:rsidRDefault="00F344F1"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According to (</w:t>
      </w:r>
      <w:proofErr w:type="spellStart"/>
      <w:r w:rsidRPr="002A58BC">
        <w:rPr>
          <w:rFonts w:ascii="Times New Roman" w:hAnsi="Times New Roman" w:cs="Times New Roman"/>
          <w:sz w:val="24"/>
          <w:szCs w:val="24"/>
        </w:rPr>
        <w:t>Debie</w:t>
      </w:r>
      <w:proofErr w:type="spellEnd"/>
      <w:r w:rsidRPr="002A58BC">
        <w:rPr>
          <w:rFonts w:ascii="Times New Roman" w:hAnsi="Times New Roman" w:cs="Times New Roman"/>
          <w:sz w:val="24"/>
          <w:szCs w:val="24"/>
        </w:rPr>
        <w:t xml:space="preserve"> &amp; </w:t>
      </w:r>
      <w:proofErr w:type="spellStart"/>
      <w:r w:rsidRPr="002A58BC">
        <w:rPr>
          <w:rFonts w:ascii="Times New Roman" w:hAnsi="Times New Roman" w:cs="Times New Roman"/>
          <w:sz w:val="24"/>
          <w:szCs w:val="24"/>
        </w:rPr>
        <w:t>Abro</w:t>
      </w:r>
      <w:proofErr w:type="spellEnd"/>
      <w:r w:rsidRPr="002A58BC">
        <w:rPr>
          <w:rFonts w:ascii="Times New Roman" w:hAnsi="Times New Roman" w:cs="Times New Roman"/>
          <w:sz w:val="24"/>
          <w:szCs w:val="24"/>
        </w:rPr>
        <w:t>, 2024), they underscore its importance</w:t>
      </w:r>
      <w:r w:rsidR="007675F1" w:rsidRPr="002A58BC">
        <w:rPr>
          <w:rFonts w:ascii="Times New Roman" w:hAnsi="Times New Roman" w:cs="Times New Roman"/>
          <w:sz w:val="24"/>
          <w:szCs w:val="24"/>
        </w:rPr>
        <w:t xml:space="preserve"> for regulating Earth's temperature and sustaining life. </w:t>
      </w:r>
      <w:r w:rsidRPr="002A58BC">
        <w:rPr>
          <w:rFonts w:ascii="Times New Roman" w:hAnsi="Times New Roman" w:cs="Times New Roman"/>
          <w:sz w:val="24"/>
          <w:szCs w:val="24"/>
        </w:rPr>
        <w:t>Studies have shown that l</w:t>
      </w:r>
      <w:r w:rsidR="007675F1" w:rsidRPr="002A58BC">
        <w:rPr>
          <w:rFonts w:ascii="Times New Roman" w:hAnsi="Times New Roman" w:cs="Times New Roman"/>
          <w:sz w:val="24"/>
          <w:szCs w:val="24"/>
        </w:rPr>
        <w:t>and</w:t>
      </w:r>
      <w:r w:rsidR="004C6125" w:rsidRPr="002A58BC">
        <w:rPr>
          <w:rFonts w:ascii="Times New Roman" w:hAnsi="Times New Roman" w:cs="Times New Roman"/>
          <w:sz w:val="24"/>
          <w:szCs w:val="24"/>
        </w:rPr>
        <w:t>-</w:t>
      </w:r>
      <w:r w:rsidR="007675F1" w:rsidRPr="002A58BC">
        <w:rPr>
          <w:rFonts w:ascii="Times New Roman" w:hAnsi="Times New Roman" w:cs="Times New Roman"/>
          <w:sz w:val="24"/>
          <w:szCs w:val="24"/>
        </w:rPr>
        <w:t xml:space="preserve">based ecosystems alone store two to three times more carbon than the atmosphere, making them indispensable </w:t>
      </w:r>
      <w:r w:rsidRPr="002A58BC">
        <w:rPr>
          <w:rFonts w:ascii="Times New Roman" w:hAnsi="Times New Roman" w:cs="Times New Roman"/>
          <w:sz w:val="24"/>
          <w:szCs w:val="24"/>
        </w:rPr>
        <w:t>tools</w:t>
      </w:r>
      <w:r w:rsidR="007675F1" w:rsidRPr="002A58BC">
        <w:rPr>
          <w:rFonts w:ascii="Times New Roman" w:hAnsi="Times New Roman" w:cs="Times New Roman"/>
          <w:sz w:val="24"/>
          <w:szCs w:val="24"/>
        </w:rPr>
        <w:t xml:space="preserve"> against climate change</w:t>
      </w:r>
      <w:r w:rsidRPr="002A58BC">
        <w:rPr>
          <w:rFonts w:ascii="Times New Roman" w:hAnsi="Times New Roman" w:cs="Times New Roman"/>
          <w:sz w:val="24"/>
          <w:szCs w:val="24"/>
        </w:rPr>
        <w:t xml:space="preserve"> through carbon sequestration</w:t>
      </w:r>
      <w:r w:rsidR="007675F1" w:rsidRPr="002A58BC">
        <w:rPr>
          <w:rFonts w:ascii="Times New Roman" w:hAnsi="Times New Roman" w:cs="Times New Roman"/>
          <w:sz w:val="24"/>
          <w:szCs w:val="24"/>
        </w:rPr>
        <w:t xml:space="preserve">. </w:t>
      </w:r>
      <w:proofErr w:type="spellStart"/>
      <w:r w:rsidR="007A1E53" w:rsidRPr="002A58BC">
        <w:rPr>
          <w:rFonts w:ascii="Times New Roman" w:hAnsi="Times New Roman" w:cs="Times New Roman"/>
          <w:sz w:val="24"/>
          <w:szCs w:val="24"/>
        </w:rPr>
        <w:t>Ganzemmüller</w:t>
      </w:r>
      <w:proofErr w:type="spellEnd"/>
      <w:r w:rsidR="007A1E53" w:rsidRPr="002A58BC">
        <w:rPr>
          <w:rFonts w:ascii="Times New Roman" w:hAnsi="Times New Roman" w:cs="Times New Roman"/>
          <w:sz w:val="24"/>
          <w:szCs w:val="24"/>
        </w:rPr>
        <w:t xml:space="preserve"> et al., 2020 noted that</w:t>
      </w:r>
      <w:r w:rsidR="007675F1" w:rsidRPr="002A58BC">
        <w:rPr>
          <w:rFonts w:ascii="Times New Roman" w:hAnsi="Times New Roman" w:cs="Times New Roman"/>
          <w:sz w:val="24"/>
          <w:szCs w:val="24"/>
        </w:rPr>
        <w:t xml:space="preserve"> </w:t>
      </w:r>
      <w:r w:rsidR="004C6125" w:rsidRPr="002A58BC">
        <w:rPr>
          <w:rFonts w:ascii="Times New Roman" w:hAnsi="Times New Roman" w:cs="Times New Roman"/>
          <w:sz w:val="24"/>
          <w:szCs w:val="24"/>
        </w:rPr>
        <w:t>human</w:t>
      </w:r>
      <w:r w:rsidR="007675F1" w:rsidRPr="002A58BC">
        <w:rPr>
          <w:rFonts w:ascii="Times New Roman" w:hAnsi="Times New Roman" w:cs="Times New Roman"/>
          <w:sz w:val="24"/>
          <w:szCs w:val="24"/>
        </w:rPr>
        <w:t xml:space="preserve"> activities like deforestation and fossil fuel combustion are </w:t>
      </w:r>
      <w:r w:rsidR="00EA0534" w:rsidRPr="002A58BC">
        <w:rPr>
          <w:rFonts w:ascii="Times New Roman" w:hAnsi="Times New Roman" w:cs="Times New Roman"/>
          <w:sz w:val="24"/>
          <w:szCs w:val="24"/>
        </w:rPr>
        <w:t>the common anthropogenic activities that alters</w:t>
      </w:r>
      <w:r w:rsidR="007675F1" w:rsidRPr="002A58BC">
        <w:rPr>
          <w:rFonts w:ascii="Times New Roman" w:hAnsi="Times New Roman" w:cs="Times New Roman"/>
          <w:sz w:val="24"/>
          <w:szCs w:val="24"/>
        </w:rPr>
        <w:t xml:space="preserve"> these</w:t>
      </w:r>
      <w:r w:rsidR="007A1E53" w:rsidRPr="002A58BC">
        <w:rPr>
          <w:rFonts w:ascii="Times New Roman" w:hAnsi="Times New Roman" w:cs="Times New Roman"/>
          <w:sz w:val="24"/>
          <w:szCs w:val="24"/>
        </w:rPr>
        <w:t xml:space="preserve"> carbon </w:t>
      </w:r>
      <w:r w:rsidR="007675F1" w:rsidRPr="002A58BC">
        <w:rPr>
          <w:rFonts w:ascii="Times New Roman" w:hAnsi="Times New Roman" w:cs="Times New Roman"/>
          <w:sz w:val="24"/>
          <w:szCs w:val="24"/>
        </w:rPr>
        <w:t>stocks</w:t>
      </w:r>
      <w:r w:rsidR="007A1E53" w:rsidRPr="002A58BC">
        <w:rPr>
          <w:rFonts w:ascii="Times New Roman" w:hAnsi="Times New Roman" w:cs="Times New Roman"/>
          <w:sz w:val="24"/>
          <w:szCs w:val="24"/>
        </w:rPr>
        <w:t xml:space="preserve"> by </w:t>
      </w:r>
      <w:r w:rsidR="007675F1" w:rsidRPr="002A58BC">
        <w:rPr>
          <w:rFonts w:ascii="Times New Roman" w:hAnsi="Times New Roman" w:cs="Times New Roman"/>
          <w:sz w:val="24"/>
          <w:szCs w:val="24"/>
        </w:rPr>
        <w:t>converting them into sources of atmospheric CO₂</w:t>
      </w:r>
      <w:r w:rsidR="004C6125" w:rsidRPr="002A58BC">
        <w:rPr>
          <w:rFonts w:ascii="Times New Roman" w:hAnsi="Times New Roman" w:cs="Times New Roman"/>
          <w:sz w:val="24"/>
          <w:szCs w:val="24"/>
        </w:rPr>
        <w:t xml:space="preserve"> </w:t>
      </w:r>
      <w:r w:rsidR="007A1E53" w:rsidRPr="002A58BC">
        <w:rPr>
          <w:rFonts w:ascii="Times New Roman" w:hAnsi="Times New Roman" w:cs="Times New Roman"/>
          <w:sz w:val="24"/>
          <w:szCs w:val="24"/>
        </w:rPr>
        <w:t>and contributing to the global climate change catastrophe</w:t>
      </w:r>
      <w:r w:rsidR="007675F1" w:rsidRPr="002A58BC">
        <w:rPr>
          <w:rFonts w:ascii="Times New Roman" w:hAnsi="Times New Roman" w:cs="Times New Roman"/>
          <w:sz w:val="24"/>
          <w:szCs w:val="24"/>
        </w:rPr>
        <w:t xml:space="preserve">. </w:t>
      </w:r>
    </w:p>
    <w:p w14:paraId="55142FFE" w14:textId="77777777" w:rsidR="002A78B6" w:rsidRPr="002A58BC" w:rsidRDefault="002A78B6" w:rsidP="000D0FA9">
      <w:pPr>
        <w:spacing w:line="360" w:lineRule="auto"/>
        <w:jc w:val="both"/>
        <w:rPr>
          <w:rFonts w:ascii="Times New Roman" w:hAnsi="Times New Roman" w:cs="Times New Roman"/>
          <w:sz w:val="24"/>
          <w:szCs w:val="24"/>
        </w:rPr>
      </w:pPr>
      <w:r w:rsidRPr="002A58BC">
        <w:rPr>
          <w:rFonts w:ascii="Times New Roman" w:hAnsi="Times New Roman" w:cs="Times New Roman"/>
          <w:noProof/>
          <w:sz w:val="24"/>
          <w:szCs w:val="24"/>
          <w:lang w:val="en-IN" w:eastAsia="en-IN"/>
        </w:rPr>
        <w:lastRenderedPageBreak/>
        <w:drawing>
          <wp:inline distT="0" distB="0" distL="0" distR="0" wp14:anchorId="1BCABD38" wp14:editId="5DCCD918">
            <wp:extent cx="5731510" cy="4076700"/>
            <wp:effectExtent l="0" t="0" r="2540" b="0"/>
            <wp:docPr id="2050" name="Picture 2" descr="Schematic of earth's carbon cycl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F98C0F03-0EE2-EB62-061D-BFE89DA317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chematic of earth's carbon cycl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F98C0F03-0EE2-EB62-061D-BFE89DA31787}"/>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076700"/>
                    </a:xfrm>
                    <a:prstGeom prst="rect">
                      <a:avLst/>
                    </a:prstGeom>
                    <a:noFill/>
                  </pic:spPr>
                </pic:pic>
              </a:graphicData>
            </a:graphic>
          </wp:inline>
        </w:drawing>
      </w:r>
    </w:p>
    <w:p w14:paraId="4F7C1758" w14:textId="26991C47" w:rsidR="002A78B6" w:rsidRPr="002A58BC" w:rsidRDefault="002A78B6" w:rsidP="000D0FA9">
      <w:pPr>
        <w:spacing w:line="360" w:lineRule="auto"/>
        <w:jc w:val="both"/>
        <w:rPr>
          <w:rFonts w:ascii="Times New Roman" w:hAnsi="Times New Roman" w:cs="Times New Roman"/>
          <w:i/>
          <w:iCs/>
          <w:sz w:val="24"/>
          <w:szCs w:val="24"/>
        </w:rPr>
      </w:pPr>
      <w:r w:rsidRPr="002A58BC">
        <w:rPr>
          <w:rFonts w:ascii="Times New Roman" w:hAnsi="Times New Roman" w:cs="Times New Roman"/>
          <w:i/>
          <w:iCs/>
          <w:sz w:val="24"/>
          <w:szCs w:val="24"/>
        </w:rPr>
        <w:t>Figure 2:</w:t>
      </w:r>
      <w:r w:rsidR="00D739F9">
        <w:rPr>
          <w:rFonts w:ascii="Times New Roman" w:hAnsi="Times New Roman" w:cs="Times New Roman"/>
          <w:i/>
          <w:iCs/>
          <w:sz w:val="24"/>
          <w:szCs w:val="24"/>
        </w:rPr>
        <w:t xml:space="preserve"> </w:t>
      </w:r>
      <w:r w:rsidRPr="002A58BC">
        <w:rPr>
          <w:rFonts w:ascii="Times New Roman" w:hAnsi="Times New Roman" w:cs="Times New Roman"/>
          <w:i/>
          <w:iCs/>
          <w:sz w:val="24"/>
          <w:szCs w:val="24"/>
        </w:rPr>
        <w:t>Comparative carbon stocks in terrestrial ecosystems and atmosphere</w:t>
      </w:r>
      <w:r w:rsidR="00D739F9">
        <w:rPr>
          <w:rFonts w:ascii="Times New Roman" w:hAnsi="Times New Roman" w:cs="Times New Roman"/>
          <w:i/>
          <w:iCs/>
          <w:sz w:val="24"/>
          <w:szCs w:val="24"/>
        </w:rPr>
        <w:t xml:space="preserve"> </w:t>
      </w:r>
    </w:p>
    <w:p w14:paraId="4743ACC3" w14:textId="604C871D" w:rsidR="00EA0534" w:rsidRPr="002A58BC" w:rsidRDefault="007675F1"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T</w:t>
      </w:r>
      <w:r w:rsidR="007A1E53" w:rsidRPr="002A58BC">
        <w:rPr>
          <w:rFonts w:ascii="Times New Roman" w:hAnsi="Times New Roman" w:cs="Times New Roman"/>
          <w:sz w:val="24"/>
          <w:szCs w:val="24"/>
        </w:rPr>
        <w:t xml:space="preserve">o strategically </w:t>
      </w:r>
      <w:r w:rsidR="00EA0534" w:rsidRPr="002A58BC">
        <w:rPr>
          <w:rFonts w:ascii="Times New Roman" w:hAnsi="Times New Roman" w:cs="Times New Roman"/>
          <w:sz w:val="24"/>
          <w:szCs w:val="24"/>
        </w:rPr>
        <w:t xml:space="preserve">manage </w:t>
      </w:r>
      <w:r w:rsidRPr="002A58BC">
        <w:rPr>
          <w:rFonts w:ascii="Times New Roman" w:hAnsi="Times New Roman" w:cs="Times New Roman"/>
          <w:sz w:val="24"/>
          <w:szCs w:val="24"/>
        </w:rPr>
        <w:t>these stocks</w:t>
      </w:r>
      <w:r w:rsidR="007A1E53" w:rsidRPr="002A58BC">
        <w:rPr>
          <w:rFonts w:ascii="Times New Roman" w:hAnsi="Times New Roman" w:cs="Times New Roman"/>
          <w:sz w:val="24"/>
          <w:szCs w:val="24"/>
        </w:rPr>
        <w:t xml:space="preserve">, </w:t>
      </w:r>
      <w:r w:rsidRPr="002A58BC">
        <w:rPr>
          <w:rFonts w:ascii="Times New Roman" w:hAnsi="Times New Roman" w:cs="Times New Roman"/>
          <w:sz w:val="24"/>
          <w:szCs w:val="24"/>
        </w:rPr>
        <w:t>conservation, enhancement, and restoration</w:t>
      </w:r>
      <w:r w:rsidR="007A1E53" w:rsidRPr="002A58BC">
        <w:rPr>
          <w:rFonts w:ascii="Times New Roman" w:hAnsi="Times New Roman" w:cs="Times New Roman"/>
          <w:sz w:val="24"/>
          <w:szCs w:val="24"/>
        </w:rPr>
        <w:t xml:space="preserve"> are among the key strategies implemented </w:t>
      </w:r>
      <w:r w:rsidRPr="002A58BC">
        <w:rPr>
          <w:rFonts w:ascii="Times New Roman" w:hAnsi="Times New Roman" w:cs="Times New Roman"/>
          <w:sz w:val="24"/>
          <w:szCs w:val="24"/>
        </w:rPr>
        <w:t>for climate mitigation.</w:t>
      </w:r>
      <w:r w:rsidR="00A43400" w:rsidRPr="002A58BC">
        <w:rPr>
          <w:rFonts w:ascii="Times New Roman" w:hAnsi="Times New Roman" w:cs="Times New Roman"/>
          <w:sz w:val="24"/>
          <w:szCs w:val="24"/>
        </w:rPr>
        <w:t xml:space="preserve"> </w:t>
      </w:r>
      <w:r w:rsidR="00EA0534" w:rsidRPr="002A58BC">
        <w:rPr>
          <w:rFonts w:ascii="Times New Roman" w:hAnsi="Times New Roman" w:cs="Times New Roman"/>
          <w:sz w:val="24"/>
          <w:szCs w:val="24"/>
        </w:rPr>
        <w:t xml:space="preserve">For this reason, </w:t>
      </w:r>
      <w:r w:rsidR="00A43400" w:rsidRPr="002A58BC">
        <w:rPr>
          <w:rFonts w:ascii="Times New Roman" w:hAnsi="Times New Roman" w:cs="Times New Roman"/>
          <w:sz w:val="24"/>
          <w:szCs w:val="24"/>
        </w:rPr>
        <w:t>we will explore key unique case studies that highlight each of these strategies in detail.</w:t>
      </w:r>
    </w:p>
    <w:p w14:paraId="792F4EAB" w14:textId="034E5EAC" w:rsidR="007675F1" w:rsidRPr="002A58BC" w:rsidRDefault="007675F1" w:rsidP="000D0FA9">
      <w:pPr>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2. A Framework for Carbon Stock Management</w:t>
      </w:r>
    </w:p>
    <w:p w14:paraId="2E0DF10B" w14:textId="77777777" w:rsidR="00112BD7" w:rsidRDefault="007675F1"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Carbon stock projects generally align with three primary objectives:</w:t>
      </w:r>
    </w:p>
    <w:p w14:paraId="774E2EE6" w14:textId="4DFAEAC9" w:rsidR="007675F1" w:rsidRPr="002A58BC" w:rsidRDefault="007675F1"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Conservation: Protecting existing, high density carbon stocks from degradation or loss (e.g., preventing deforestation).</w:t>
      </w:r>
    </w:p>
    <w:p w14:paraId="0D6A1F99" w14:textId="3666694C" w:rsidR="007675F1" w:rsidRPr="002A58BC" w:rsidRDefault="007675F1"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Sequestration: Actively removing carbon from the atmosphere by creating new biomass (e.g., afforestation and reforestation).</w:t>
      </w:r>
    </w:p>
    <w:p w14:paraId="378657BF" w14:textId="15BA85F0" w:rsidR="007675F1" w:rsidRPr="002A58BC" w:rsidRDefault="007675F1"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Restoration: Rehabilitating degraded ecosystems to recover their ecological functions, including their capacity to act as carbon sinks.</w:t>
      </w:r>
      <w:r w:rsidR="00112BD7">
        <w:rPr>
          <w:rFonts w:ascii="Times New Roman" w:hAnsi="Times New Roman" w:cs="Times New Roman"/>
          <w:sz w:val="24"/>
          <w:szCs w:val="24"/>
        </w:rPr>
        <w:t xml:space="preserve"> </w:t>
      </w:r>
      <w:r w:rsidRPr="002A58BC">
        <w:rPr>
          <w:rFonts w:ascii="Times New Roman" w:hAnsi="Times New Roman" w:cs="Times New Roman"/>
          <w:sz w:val="24"/>
          <w:szCs w:val="24"/>
        </w:rPr>
        <w:t>The following case studies exemplify these approaches on a global scale.</w:t>
      </w:r>
    </w:p>
    <w:p w14:paraId="50A3C8D0" w14:textId="1DE5EB34" w:rsidR="007675F1" w:rsidRPr="002A58BC" w:rsidRDefault="007675F1" w:rsidP="000D0FA9">
      <w:pPr>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3. Global Case Studies in Carbon Stock Management</w:t>
      </w:r>
    </w:p>
    <w:p w14:paraId="365BA22A" w14:textId="141700D5" w:rsidR="007675F1" w:rsidRPr="002A58BC" w:rsidRDefault="007675F1" w:rsidP="000D0FA9">
      <w:pPr>
        <w:spacing w:line="360" w:lineRule="auto"/>
        <w:jc w:val="both"/>
        <w:rPr>
          <w:rFonts w:ascii="Times New Roman" w:hAnsi="Times New Roman" w:cs="Times New Roman"/>
          <w:b/>
          <w:bCs/>
          <w:i/>
          <w:iCs/>
          <w:sz w:val="24"/>
          <w:szCs w:val="24"/>
        </w:rPr>
      </w:pPr>
      <w:r w:rsidRPr="002A58BC">
        <w:rPr>
          <w:rFonts w:ascii="Times New Roman" w:hAnsi="Times New Roman" w:cs="Times New Roman"/>
          <w:b/>
          <w:bCs/>
          <w:i/>
          <w:iCs/>
          <w:sz w:val="24"/>
          <w:szCs w:val="24"/>
        </w:rPr>
        <w:lastRenderedPageBreak/>
        <w:t>3.1. The Amazon Fund, Brazil: A Conservation Based REDD+ Model</w:t>
      </w:r>
    </w:p>
    <w:p w14:paraId="3BFF0CC6" w14:textId="77777777" w:rsidR="002A58BC" w:rsidRPr="002A58BC" w:rsidRDefault="00976397"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The Amazon rainforest, ofte</w:t>
      </w:r>
      <w:r w:rsidR="00EA0534" w:rsidRPr="002A58BC">
        <w:rPr>
          <w:rFonts w:ascii="Times New Roman" w:hAnsi="Times New Roman" w:cs="Times New Roman"/>
          <w:sz w:val="24"/>
          <w:szCs w:val="24"/>
        </w:rPr>
        <w:t>n coined</w:t>
      </w:r>
      <w:r w:rsidRPr="002A58BC">
        <w:rPr>
          <w:rFonts w:ascii="Times New Roman" w:hAnsi="Times New Roman" w:cs="Times New Roman"/>
          <w:sz w:val="24"/>
          <w:szCs w:val="24"/>
        </w:rPr>
        <w:t xml:space="preserve"> the "lungs of the planet" plays a critical role in global carbon cycling and biodiversity conservation. </w:t>
      </w:r>
    </w:p>
    <w:p w14:paraId="242697DD" w14:textId="63991182" w:rsidR="002A58BC" w:rsidRDefault="00112BD7" w:rsidP="000D0FA9">
      <w:pPr>
        <w:spacing w:line="360" w:lineRule="auto"/>
        <w:jc w:val="both"/>
        <w:rPr>
          <w:rFonts w:ascii="Times New Roman" w:hAnsi="Times New Roman" w:cs="Times New Roman"/>
          <w:sz w:val="24"/>
          <w:szCs w:val="24"/>
        </w:rPr>
      </w:pPr>
      <w:r>
        <w:rPr>
          <w:noProof/>
          <w:lang w:val="en-IN" w:eastAsia="en-IN"/>
        </w:rPr>
        <w:drawing>
          <wp:inline distT="0" distB="0" distL="0" distR="0" wp14:anchorId="65C5127F" wp14:editId="1AB47237">
            <wp:extent cx="5731510" cy="59702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970270"/>
                    </a:xfrm>
                    <a:prstGeom prst="rect">
                      <a:avLst/>
                    </a:prstGeom>
                    <a:noFill/>
                    <a:ln>
                      <a:noFill/>
                    </a:ln>
                  </pic:spPr>
                </pic:pic>
              </a:graphicData>
            </a:graphic>
          </wp:inline>
        </w:drawing>
      </w:r>
    </w:p>
    <w:p w14:paraId="39C89102" w14:textId="77777777" w:rsidR="00072730" w:rsidRDefault="00112BD7" w:rsidP="00072730">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Figure 3: The Amazon basin map</w:t>
      </w:r>
    </w:p>
    <w:p w14:paraId="327A2887" w14:textId="43B2617B" w:rsidR="00112BD7" w:rsidRPr="00072730" w:rsidRDefault="00072730" w:rsidP="00072730">
      <w:pPr>
        <w:spacing w:after="0" w:line="240" w:lineRule="auto"/>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Source:</w:t>
      </w:r>
      <w:r w:rsidR="00112BD7">
        <w:rPr>
          <w:rFonts w:ascii="Times New Roman" w:hAnsi="Times New Roman" w:cs="Times New Roman"/>
          <w:i/>
          <w:iCs/>
          <w:sz w:val="24"/>
          <w:szCs w:val="24"/>
        </w:rPr>
        <w:t xml:space="preserve"> Eva et al</w:t>
      </w:r>
      <w:r>
        <w:rPr>
          <w:rFonts w:ascii="Times New Roman" w:hAnsi="Times New Roman" w:cs="Times New Roman"/>
          <w:i/>
          <w:iCs/>
          <w:sz w:val="24"/>
          <w:szCs w:val="24"/>
          <w:lang w:val="en-US"/>
        </w:rPr>
        <w:t>. (2005)</w:t>
      </w:r>
    </w:p>
    <w:p w14:paraId="2D5295A2" w14:textId="77777777" w:rsidR="00072730" w:rsidRDefault="00072730" w:rsidP="000D0FA9">
      <w:pPr>
        <w:spacing w:line="360" w:lineRule="auto"/>
        <w:jc w:val="both"/>
        <w:rPr>
          <w:rFonts w:ascii="Times New Roman" w:hAnsi="Times New Roman" w:cs="Times New Roman"/>
          <w:sz w:val="24"/>
          <w:szCs w:val="24"/>
        </w:rPr>
      </w:pPr>
    </w:p>
    <w:p w14:paraId="6E5362B6" w14:textId="2C3A31E8" w:rsidR="00104ECD" w:rsidRDefault="00976397"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In response to increased deforestation rates, Brazil launched the Amazon Fund (</w:t>
      </w:r>
      <w:r w:rsidRPr="002A58BC">
        <w:rPr>
          <w:rFonts w:ascii="Times New Roman" w:hAnsi="Times New Roman" w:cs="Times New Roman"/>
          <w:i/>
          <w:iCs/>
          <w:sz w:val="24"/>
          <w:szCs w:val="24"/>
        </w:rPr>
        <w:t>Fundo Amazônia</w:t>
      </w:r>
      <w:r w:rsidRPr="002A58BC">
        <w:rPr>
          <w:rFonts w:ascii="Times New Roman" w:hAnsi="Times New Roman" w:cs="Times New Roman"/>
          <w:sz w:val="24"/>
          <w:szCs w:val="24"/>
        </w:rPr>
        <w:t xml:space="preserve">) in 2008. It was entrusted for management by the Brazilian Development Bank (BNDES), with the fund established as a </w:t>
      </w:r>
      <w:r w:rsidR="001807FB" w:rsidRPr="002A58BC">
        <w:rPr>
          <w:rFonts w:ascii="Times New Roman" w:hAnsi="Times New Roman" w:cs="Times New Roman"/>
          <w:sz w:val="24"/>
          <w:szCs w:val="24"/>
        </w:rPr>
        <w:t xml:space="preserve">pioneer </w:t>
      </w:r>
      <w:r w:rsidRPr="002A58BC">
        <w:rPr>
          <w:rFonts w:ascii="Times New Roman" w:hAnsi="Times New Roman" w:cs="Times New Roman"/>
          <w:sz w:val="24"/>
          <w:szCs w:val="24"/>
        </w:rPr>
        <w:t xml:space="preserve">financial mechanism to mobilize resources for actions that prevent, monitor, and combat deforestation, while at the same time promoting </w:t>
      </w:r>
      <w:r w:rsidRPr="002A58BC">
        <w:rPr>
          <w:rFonts w:ascii="Times New Roman" w:hAnsi="Times New Roman" w:cs="Times New Roman"/>
          <w:sz w:val="24"/>
          <w:szCs w:val="24"/>
        </w:rPr>
        <w:lastRenderedPageBreak/>
        <w:t>the preservation and sustainable use of the Amazon biome. The BNDES is responsible for the fund's financial management and project portfolio. However, strategic direction is provided by a Steering Committee (COFA), which includes representatives from the federal government, state governments from the Amazon region, and Brazilian civil society organizations. This multi-stakeholder approach ensures that diverse perspectives, particularly from those most affected by deforestation and conservation policies, are integrated into decision-making (May et al., 2011).</w:t>
      </w:r>
      <w:r w:rsidR="001807FB" w:rsidRPr="002A58BC">
        <w:rPr>
          <w:rFonts w:ascii="Times New Roman" w:hAnsi="Times New Roman" w:cs="Times New Roman"/>
          <w:sz w:val="24"/>
          <w:szCs w:val="24"/>
        </w:rPr>
        <w:t xml:space="preserve"> </w:t>
      </w:r>
      <w:r w:rsidR="00104ECD">
        <w:rPr>
          <w:rFonts w:ascii="Times New Roman" w:hAnsi="Times New Roman" w:cs="Times New Roman"/>
          <w:sz w:val="24"/>
          <w:szCs w:val="24"/>
        </w:rPr>
        <w:t>The figure below shows the trend in deforestation from 1988 to 2011.</w:t>
      </w:r>
    </w:p>
    <w:p w14:paraId="040CE4D3" w14:textId="77777777" w:rsidR="00072730" w:rsidRDefault="00112BD7" w:rsidP="00072730">
      <w:pPr>
        <w:spacing w:after="0" w:line="360" w:lineRule="auto"/>
        <w:jc w:val="both"/>
        <w:rPr>
          <w:rFonts w:ascii="Times New Roman" w:hAnsi="Times New Roman" w:cs="Times New Roman"/>
          <w:sz w:val="24"/>
          <w:szCs w:val="24"/>
        </w:rPr>
      </w:pPr>
      <w:r>
        <w:rPr>
          <w:noProof/>
          <w:lang w:val="en-IN" w:eastAsia="en-IN"/>
        </w:rPr>
        <w:drawing>
          <wp:inline distT="0" distB="0" distL="0" distR="0" wp14:anchorId="7336279E" wp14:editId="0BB2D018">
            <wp:extent cx="5731510" cy="41376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137660"/>
                    </a:xfrm>
                    <a:prstGeom prst="rect">
                      <a:avLst/>
                    </a:prstGeom>
                    <a:noFill/>
                    <a:ln>
                      <a:noFill/>
                    </a:ln>
                  </pic:spPr>
                </pic:pic>
              </a:graphicData>
            </a:graphic>
          </wp:inline>
        </w:drawing>
      </w:r>
      <w:r w:rsidR="00072730" w:rsidRPr="00072730">
        <w:rPr>
          <w:rFonts w:ascii="Times New Roman" w:hAnsi="Times New Roman" w:cs="Times New Roman"/>
          <w:i/>
          <w:sz w:val="24"/>
          <w:szCs w:val="24"/>
          <w:lang w:val="en-US"/>
        </w:rPr>
        <w:t>Fig. 4. Declining Deforestation in the Brazilian Amazon</w:t>
      </w:r>
    </w:p>
    <w:p w14:paraId="68F72118" w14:textId="7DB32A9F" w:rsidR="00072730" w:rsidRPr="00072730" w:rsidRDefault="00072730" w:rsidP="00072730">
      <w:pPr>
        <w:spacing w:after="0" w:line="360" w:lineRule="auto"/>
        <w:jc w:val="both"/>
        <w:rPr>
          <w:rFonts w:ascii="Times New Roman" w:hAnsi="Times New Roman" w:cs="Times New Roman"/>
          <w:sz w:val="24"/>
          <w:szCs w:val="24"/>
        </w:rPr>
      </w:pPr>
      <w:r>
        <w:rPr>
          <w:rFonts w:ascii="Times New Roman" w:hAnsi="Times New Roman" w:cs="Times New Roman"/>
          <w:i/>
          <w:sz w:val="24"/>
          <w:szCs w:val="24"/>
          <w:lang w:val="en-US"/>
        </w:rPr>
        <w:t>Source: INPE 2011</w:t>
      </w:r>
    </w:p>
    <w:p w14:paraId="54F2715B" w14:textId="77777777" w:rsidR="00072730" w:rsidRDefault="00072730" w:rsidP="000D0FA9">
      <w:pPr>
        <w:spacing w:line="360" w:lineRule="auto"/>
        <w:jc w:val="both"/>
        <w:rPr>
          <w:rFonts w:ascii="Times New Roman" w:hAnsi="Times New Roman" w:cs="Times New Roman"/>
          <w:sz w:val="24"/>
          <w:szCs w:val="24"/>
        </w:rPr>
      </w:pPr>
    </w:p>
    <w:p w14:paraId="09625A51" w14:textId="07FDFA0B" w:rsidR="00976397" w:rsidRPr="002A58BC" w:rsidRDefault="001807FB"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The</w:t>
      </w:r>
      <w:r w:rsidR="00976397" w:rsidRPr="002A58BC">
        <w:rPr>
          <w:rFonts w:ascii="Times New Roman" w:hAnsi="Times New Roman" w:cs="Times New Roman"/>
          <w:sz w:val="24"/>
          <w:szCs w:val="24"/>
        </w:rPr>
        <w:t xml:space="preserve"> Brazilian National Institute for Space Research (INPE), provides the official data on Amazon deforestation rates using remote sensing and satellite imagery. These transparent and scientifically </w:t>
      </w:r>
      <w:r w:rsidR="00EA0534" w:rsidRPr="002A58BC">
        <w:rPr>
          <w:rFonts w:ascii="Times New Roman" w:hAnsi="Times New Roman" w:cs="Times New Roman"/>
          <w:sz w:val="24"/>
          <w:szCs w:val="24"/>
        </w:rPr>
        <w:t>sound</w:t>
      </w:r>
      <w:r w:rsidR="00976397" w:rsidRPr="002A58BC">
        <w:rPr>
          <w:rFonts w:ascii="Times New Roman" w:hAnsi="Times New Roman" w:cs="Times New Roman"/>
          <w:sz w:val="24"/>
          <w:szCs w:val="24"/>
        </w:rPr>
        <w:t xml:space="preserve"> data are used to verify emissions reductions, which in turn trigger donations to the fund. This creates a results-based framework where financial support is directly linked to proven conservation outcomes (Assunção et al., 2020).</w:t>
      </w:r>
    </w:p>
    <w:p w14:paraId="1D2F938B" w14:textId="77777777" w:rsidR="00976397" w:rsidRPr="002A58BC" w:rsidRDefault="00976397" w:rsidP="000D0FA9">
      <w:pPr>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Supported Activities and Strategic Focus</w:t>
      </w:r>
    </w:p>
    <w:p w14:paraId="2AA151B9" w14:textId="56FD33DE" w:rsidR="00976397" w:rsidRPr="002A58BC" w:rsidRDefault="00976397" w:rsidP="000D0FA9">
      <w:pPr>
        <w:numPr>
          <w:ilvl w:val="0"/>
          <w:numId w:val="1"/>
        </w:numPr>
        <w:spacing w:line="360" w:lineRule="auto"/>
        <w:jc w:val="both"/>
        <w:rPr>
          <w:rFonts w:ascii="Times New Roman" w:hAnsi="Times New Roman" w:cs="Times New Roman"/>
          <w:sz w:val="24"/>
          <w:szCs w:val="24"/>
        </w:rPr>
      </w:pPr>
      <w:r w:rsidRPr="002A58BC">
        <w:rPr>
          <w:rFonts w:ascii="Times New Roman" w:hAnsi="Times New Roman" w:cs="Times New Roman"/>
          <w:b/>
          <w:bCs/>
          <w:sz w:val="24"/>
          <w:szCs w:val="24"/>
        </w:rPr>
        <w:lastRenderedPageBreak/>
        <w:t>Sustainable Forest Management and Community Forestry:</w:t>
      </w:r>
      <w:r w:rsidRPr="002A58BC">
        <w:rPr>
          <w:rFonts w:ascii="Times New Roman" w:hAnsi="Times New Roman" w:cs="Times New Roman"/>
          <w:sz w:val="24"/>
          <w:szCs w:val="24"/>
        </w:rPr>
        <w:t> Supporting practices that allow for the economic use of the forest</w:t>
      </w:r>
      <w:r w:rsidR="0074136D" w:rsidRPr="002A58BC">
        <w:rPr>
          <w:rFonts w:ascii="Times New Roman" w:hAnsi="Times New Roman" w:cs="Times New Roman"/>
          <w:sz w:val="24"/>
          <w:szCs w:val="24"/>
        </w:rPr>
        <w:t>s</w:t>
      </w:r>
      <w:r w:rsidRPr="002A58BC">
        <w:rPr>
          <w:rFonts w:ascii="Times New Roman" w:hAnsi="Times New Roman" w:cs="Times New Roman"/>
          <w:sz w:val="24"/>
          <w:szCs w:val="24"/>
        </w:rPr>
        <w:t xml:space="preserve"> without destroying it</w:t>
      </w:r>
      <w:r w:rsidR="0074136D" w:rsidRPr="002A58BC">
        <w:rPr>
          <w:rFonts w:ascii="Times New Roman" w:hAnsi="Times New Roman" w:cs="Times New Roman"/>
          <w:sz w:val="24"/>
          <w:szCs w:val="24"/>
        </w:rPr>
        <w:t>.</w:t>
      </w:r>
    </w:p>
    <w:p w14:paraId="09C8DCE9" w14:textId="678F4F1D" w:rsidR="00976397" w:rsidRPr="002A58BC" w:rsidRDefault="00976397" w:rsidP="000D0FA9">
      <w:pPr>
        <w:numPr>
          <w:ilvl w:val="0"/>
          <w:numId w:val="1"/>
        </w:numPr>
        <w:spacing w:line="360" w:lineRule="auto"/>
        <w:jc w:val="both"/>
        <w:rPr>
          <w:rFonts w:ascii="Times New Roman" w:hAnsi="Times New Roman" w:cs="Times New Roman"/>
          <w:sz w:val="24"/>
          <w:szCs w:val="24"/>
        </w:rPr>
      </w:pPr>
      <w:r w:rsidRPr="002A58BC">
        <w:rPr>
          <w:rFonts w:ascii="Times New Roman" w:hAnsi="Times New Roman" w:cs="Times New Roman"/>
          <w:b/>
          <w:bCs/>
          <w:sz w:val="24"/>
          <w:szCs w:val="24"/>
        </w:rPr>
        <w:t>Indigenous and Community Land Tenure:</w:t>
      </w:r>
      <w:r w:rsidRPr="002A58BC">
        <w:rPr>
          <w:rFonts w:ascii="Times New Roman" w:hAnsi="Times New Roman" w:cs="Times New Roman"/>
          <w:sz w:val="24"/>
          <w:szCs w:val="24"/>
        </w:rPr>
        <w:t> Strengthening</w:t>
      </w:r>
      <w:r w:rsidR="001807FB" w:rsidRPr="002A58BC">
        <w:rPr>
          <w:rFonts w:ascii="Times New Roman" w:hAnsi="Times New Roman" w:cs="Times New Roman"/>
          <w:sz w:val="24"/>
          <w:szCs w:val="24"/>
        </w:rPr>
        <w:t xml:space="preserve"> the</w:t>
      </w:r>
      <w:r w:rsidRPr="002A58BC">
        <w:rPr>
          <w:rFonts w:ascii="Times New Roman" w:hAnsi="Times New Roman" w:cs="Times New Roman"/>
          <w:sz w:val="24"/>
          <w:szCs w:val="24"/>
        </w:rPr>
        <w:t xml:space="preserve"> control and management capacities of Indigenous peoples and traditional communities, whose lands are proven to have lower deforestation rates (Nepstad et al., 2006).</w:t>
      </w:r>
    </w:p>
    <w:p w14:paraId="79CF7AAF" w14:textId="77777777" w:rsidR="00976397" w:rsidRPr="002A58BC" w:rsidRDefault="00976397" w:rsidP="000D0FA9">
      <w:pPr>
        <w:numPr>
          <w:ilvl w:val="0"/>
          <w:numId w:val="1"/>
        </w:numPr>
        <w:spacing w:line="360" w:lineRule="auto"/>
        <w:jc w:val="both"/>
        <w:rPr>
          <w:rFonts w:ascii="Times New Roman" w:hAnsi="Times New Roman" w:cs="Times New Roman"/>
          <w:sz w:val="24"/>
          <w:szCs w:val="24"/>
        </w:rPr>
      </w:pPr>
      <w:r w:rsidRPr="002A58BC">
        <w:rPr>
          <w:rFonts w:ascii="Times New Roman" w:hAnsi="Times New Roman" w:cs="Times New Roman"/>
          <w:b/>
          <w:bCs/>
          <w:sz w:val="24"/>
          <w:szCs w:val="24"/>
        </w:rPr>
        <w:t>Monitoring and Enforcement:</w:t>
      </w:r>
      <w:r w:rsidRPr="002A58BC">
        <w:rPr>
          <w:rFonts w:ascii="Times New Roman" w:hAnsi="Times New Roman" w:cs="Times New Roman"/>
          <w:sz w:val="24"/>
          <w:szCs w:val="24"/>
        </w:rPr>
        <w:t> Financing advanced monitoring systems, including satellite technology and on-the-ground patrols, to combat illegal logging and land grabbing.</w:t>
      </w:r>
    </w:p>
    <w:p w14:paraId="27A27394" w14:textId="77777777" w:rsidR="00976397" w:rsidRPr="002A58BC" w:rsidRDefault="00976397" w:rsidP="000D0FA9">
      <w:pPr>
        <w:numPr>
          <w:ilvl w:val="0"/>
          <w:numId w:val="1"/>
        </w:numPr>
        <w:spacing w:line="360" w:lineRule="auto"/>
        <w:jc w:val="both"/>
        <w:rPr>
          <w:rFonts w:ascii="Times New Roman" w:hAnsi="Times New Roman" w:cs="Times New Roman"/>
          <w:sz w:val="24"/>
          <w:szCs w:val="24"/>
        </w:rPr>
      </w:pPr>
      <w:r w:rsidRPr="002A58BC">
        <w:rPr>
          <w:rFonts w:ascii="Times New Roman" w:hAnsi="Times New Roman" w:cs="Times New Roman"/>
          <w:b/>
          <w:bCs/>
          <w:sz w:val="24"/>
          <w:szCs w:val="24"/>
        </w:rPr>
        <w:t>Fire Prevention and Control:</w:t>
      </w:r>
      <w:r w:rsidRPr="002A58BC">
        <w:rPr>
          <w:rFonts w:ascii="Times New Roman" w:hAnsi="Times New Roman" w:cs="Times New Roman"/>
          <w:sz w:val="24"/>
          <w:szCs w:val="24"/>
        </w:rPr>
        <w:t> Funding initiatives to prevent and manage forest fires, which are a major source of carbon emissions and forest degradation.</w:t>
      </w:r>
    </w:p>
    <w:p w14:paraId="1E38ACBD" w14:textId="77777777" w:rsidR="00976397" w:rsidRPr="002A58BC" w:rsidRDefault="00976397" w:rsidP="000D0FA9">
      <w:pPr>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Funding and International Partnership</w:t>
      </w:r>
    </w:p>
    <w:p w14:paraId="7F479C6F" w14:textId="448430C0" w:rsidR="00976397" w:rsidRPr="002A58BC" w:rsidRDefault="00976397"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 xml:space="preserve">Norway </w:t>
      </w:r>
      <w:r w:rsidR="0074136D" w:rsidRPr="002A58BC">
        <w:rPr>
          <w:rFonts w:ascii="Times New Roman" w:hAnsi="Times New Roman" w:cs="Times New Roman"/>
          <w:sz w:val="24"/>
          <w:szCs w:val="24"/>
        </w:rPr>
        <w:t>is</w:t>
      </w:r>
      <w:r w:rsidRPr="002A58BC">
        <w:rPr>
          <w:rFonts w:ascii="Times New Roman" w:hAnsi="Times New Roman" w:cs="Times New Roman"/>
          <w:sz w:val="24"/>
          <w:szCs w:val="24"/>
        </w:rPr>
        <w:t xml:space="preserve"> the </w:t>
      </w:r>
      <w:r w:rsidR="0074136D" w:rsidRPr="002A58BC">
        <w:rPr>
          <w:rFonts w:ascii="Times New Roman" w:hAnsi="Times New Roman" w:cs="Times New Roman"/>
          <w:sz w:val="24"/>
          <w:szCs w:val="24"/>
        </w:rPr>
        <w:t>main funder</w:t>
      </w:r>
      <w:r w:rsidRPr="002A58BC">
        <w:rPr>
          <w:rFonts w:ascii="Times New Roman" w:hAnsi="Times New Roman" w:cs="Times New Roman"/>
          <w:sz w:val="24"/>
          <w:szCs w:val="24"/>
        </w:rPr>
        <w:t>, contributing a</w:t>
      </w:r>
      <w:r w:rsidR="001807FB" w:rsidRPr="002A58BC">
        <w:rPr>
          <w:rFonts w:ascii="Times New Roman" w:hAnsi="Times New Roman" w:cs="Times New Roman"/>
          <w:sz w:val="24"/>
          <w:szCs w:val="24"/>
        </w:rPr>
        <w:t>bout</w:t>
      </w:r>
      <w:r w:rsidRPr="002A58BC">
        <w:rPr>
          <w:rFonts w:ascii="Times New Roman" w:hAnsi="Times New Roman" w:cs="Times New Roman"/>
          <w:sz w:val="24"/>
          <w:szCs w:val="24"/>
        </w:rPr>
        <w:t xml:space="preserve"> $1.2 billion between 2009 and 2021, making it one of the largest performance-based conservation agreements in history (Government of Norway, 2021). Germany, through the KfW Development Bank, was another major contributor</w:t>
      </w:r>
      <w:r w:rsidR="001807FB" w:rsidRPr="002A58BC">
        <w:rPr>
          <w:rFonts w:ascii="Times New Roman" w:hAnsi="Times New Roman" w:cs="Times New Roman"/>
          <w:sz w:val="24"/>
          <w:szCs w:val="24"/>
        </w:rPr>
        <w:t>.</w:t>
      </w:r>
    </w:p>
    <w:p w14:paraId="08F33729" w14:textId="3BD289D0" w:rsidR="007675F1" w:rsidRPr="002A58BC" w:rsidRDefault="007675F1"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 xml:space="preserve">Challenges: Political instability under the </w:t>
      </w:r>
      <w:proofErr w:type="spellStart"/>
      <w:r w:rsidRPr="002A58BC">
        <w:rPr>
          <w:rFonts w:ascii="Times New Roman" w:hAnsi="Times New Roman" w:cs="Times New Roman"/>
          <w:sz w:val="24"/>
          <w:szCs w:val="24"/>
        </w:rPr>
        <w:t>Bolsonaro</w:t>
      </w:r>
      <w:proofErr w:type="spellEnd"/>
      <w:r w:rsidRPr="002A58BC">
        <w:rPr>
          <w:rFonts w:ascii="Times New Roman" w:hAnsi="Times New Roman" w:cs="Times New Roman"/>
          <w:sz w:val="24"/>
          <w:szCs w:val="24"/>
        </w:rPr>
        <w:t xml:space="preserve"> administration led to a suspension of the Fund</w:t>
      </w:r>
      <w:r w:rsidR="001807FB" w:rsidRPr="002A58BC">
        <w:rPr>
          <w:rFonts w:ascii="Times New Roman" w:hAnsi="Times New Roman" w:cs="Times New Roman"/>
          <w:sz w:val="24"/>
          <w:szCs w:val="24"/>
        </w:rPr>
        <w:t xml:space="preserve"> which saw a</w:t>
      </w:r>
      <w:r w:rsidRPr="002A58BC">
        <w:rPr>
          <w:rFonts w:ascii="Times New Roman" w:hAnsi="Times New Roman" w:cs="Times New Roman"/>
          <w:sz w:val="24"/>
          <w:szCs w:val="24"/>
        </w:rPr>
        <w:t xml:space="preserve"> rebound in deforestation rates from 2019</w:t>
      </w:r>
      <w:r w:rsidR="001807FB" w:rsidRPr="002A58BC">
        <w:rPr>
          <w:rFonts w:ascii="Times New Roman" w:hAnsi="Times New Roman" w:cs="Times New Roman"/>
          <w:sz w:val="24"/>
          <w:szCs w:val="24"/>
        </w:rPr>
        <w:t>-</w:t>
      </w:r>
      <w:r w:rsidRPr="002A58BC">
        <w:rPr>
          <w:rFonts w:ascii="Times New Roman" w:hAnsi="Times New Roman" w:cs="Times New Roman"/>
          <w:sz w:val="24"/>
          <w:szCs w:val="24"/>
        </w:rPr>
        <w:t>2022. It</w:t>
      </w:r>
      <w:r w:rsidR="001807FB" w:rsidRPr="002A58BC">
        <w:rPr>
          <w:rFonts w:ascii="Times New Roman" w:hAnsi="Times New Roman" w:cs="Times New Roman"/>
          <w:sz w:val="24"/>
          <w:szCs w:val="24"/>
        </w:rPr>
        <w:t xml:space="preserve"> wa</w:t>
      </w:r>
      <w:r w:rsidRPr="002A58BC">
        <w:rPr>
          <w:rFonts w:ascii="Times New Roman" w:hAnsi="Times New Roman" w:cs="Times New Roman"/>
          <w:sz w:val="24"/>
          <w:szCs w:val="24"/>
        </w:rPr>
        <w:t>s subsequent</w:t>
      </w:r>
      <w:r w:rsidR="001807FB" w:rsidRPr="002A58BC">
        <w:rPr>
          <w:rFonts w:ascii="Times New Roman" w:hAnsi="Times New Roman" w:cs="Times New Roman"/>
          <w:sz w:val="24"/>
          <w:szCs w:val="24"/>
        </w:rPr>
        <w:t xml:space="preserve">ly </w:t>
      </w:r>
      <w:r w:rsidRPr="002A58BC">
        <w:rPr>
          <w:rFonts w:ascii="Times New Roman" w:hAnsi="Times New Roman" w:cs="Times New Roman"/>
          <w:sz w:val="24"/>
          <w:szCs w:val="24"/>
        </w:rPr>
        <w:t>reactiva</w:t>
      </w:r>
      <w:r w:rsidR="001807FB" w:rsidRPr="002A58BC">
        <w:rPr>
          <w:rFonts w:ascii="Times New Roman" w:hAnsi="Times New Roman" w:cs="Times New Roman"/>
          <w:sz w:val="24"/>
          <w:szCs w:val="24"/>
        </w:rPr>
        <w:t>ted</w:t>
      </w:r>
      <w:r w:rsidRPr="002A58BC">
        <w:rPr>
          <w:rFonts w:ascii="Times New Roman" w:hAnsi="Times New Roman" w:cs="Times New Roman"/>
          <w:sz w:val="24"/>
          <w:szCs w:val="24"/>
        </w:rPr>
        <w:t xml:space="preserve"> in 2023 </w:t>
      </w:r>
      <w:r w:rsidR="001807FB" w:rsidRPr="002A58BC">
        <w:rPr>
          <w:rFonts w:ascii="Times New Roman" w:hAnsi="Times New Roman" w:cs="Times New Roman"/>
          <w:sz w:val="24"/>
          <w:szCs w:val="24"/>
        </w:rPr>
        <w:t>when a new leadership under Lula da Silva took-over the presidency of the country, a clear indication that</w:t>
      </w:r>
      <w:r w:rsidRPr="002A58BC">
        <w:rPr>
          <w:rFonts w:ascii="Times New Roman" w:hAnsi="Times New Roman" w:cs="Times New Roman"/>
          <w:sz w:val="24"/>
          <w:szCs w:val="24"/>
        </w:rPr>
        <w:t xml:space="preserve"> political will is a</w:t>
      </w:r>
      <w:r w:rsidR="001807FB" w:rsidRPr="002A58BC">
        <w:rPr>
          <w:rFonts w:ascii="Times New Roman" w:hAnsi="Times New Roman" w:cs="Times New Roman"/>
          <w:sz w:val="24"/>
          <w:szCs w:val="24"/>
        </w:rPr>
        <w:t xml:space="preserve">lso an important </w:t>
      </w:r>
      <w:r w:rsidRPr="002A58BC">
        <w:rPr>
          <w:rFonts w:ascii="Times New Roman" w:hAnsi="Times New Roman" w:cs="Times New Roman"/>
          <w:sz w:val="24"/>
          <w:szCs w:val="24"/>
        </w:rPr>
        <w:t>prerequisite for long term conservation. Other key take</w:t>
      </w:r>
      <w:r w:rsidR="00616546" w:rsidRPr="002A58BC">
        <w:rPr>
          <w:rFonts w:ascii="Times New Roman" w:hAnsi="Times New Roman" w:cs="Times New Roman"/>
          <w:sz w:val="24"/>
          <w:szCs w:val="24"/>
        </w:rPr>
        <w:t>-</w:t>
      </w:r>
      <w:proofErr w:type="spellStart"/>
      <w:r w:rsidRPr="002A58BC">
        <w:rPr>
          <w:rFonts w:ascii="Times New Roman" w:hAnsi="Times New Roman" w:cs="Times New Roman"/>
          <w:sz w:val="24"/>
          <w:szCs w:val="24"/>
        </w:rPr>
        <w:t>aways</w:t>
      </w:r>
      <w:proofErr w:type="spellEnd"/>
      <w:r w:rsidRPr="002A58BC">
        <w:rPr>
          <w:rFonts w:ascii="Times New Roman" w:hAnsi="Times New Roman" w:cs="Times New Roman"/>
          <w:sz w:val="24"/>
          <w:szCs w:val="24"/>
        </w:rPr>
        <w:t xml:space="preserve"> include the efficacy of performance</w:t>
      </w:r>
      <w:r w:rsidR="00197F17" w:rsidRPr="002A58BC">
        <w:rPr>
          <w:rFonts w:ascii="Times New Roman" w:hAnsi="Times New Roman" w:cs="Times New Roman"/>
          <w:sz w:val="24"/>
          <w:szCs w:val="24"/>
        </w:rPr>
        <w:t>-</w:t>
      </w:r>
      <w:r w:rsidRPr="002A58BC">
        <w:rPr>
          <w:rFonts w:ascii="Times New Roman" w:hAnsi="Times New Roman" w:cs="Times New Roman"/>
          <w:sz w:val="24"/>
          <w:szCs w:val="24"/>
        </w:rPr>
        <w:t xml:space="preserve">based finance and the </w:t>
      </w:r>
      <w:r w:rsidR="00616546" w:rsidRPr="002A58BC">
        <w:rPr>
          <w:rFonts w:ascii="Times New Roman" w:hAnsi="Times New Roman" w:cs="Times New Roman"/>
          <w:sz w:val="24"/>
          <w:szCs w:val="24"/>
        </w:rPr>
        <w:t xml:space="preserve">important </w:t>
      </w:r>
      <w:r w:rsidRPr="002A58BC">
        <w:rPr>
          <w:rFonts w:ascii="Times New Roman" w:hAnsi="Times New Roman" w:cs="Times New Roman"/>
          <w:sz w:val="24"/>
          <w:szCs w:val="24"/>
        </w:rPr>
        <w:t xml:space="preserve">role </w:t>
      </w:r>
      <w:r w:rsidR="00616546" w:rsidRPr="002A58BC">
        <w:rPr>
          <w:rFonts w:ascii="Times New Roman" w:hAnsi="Times New Roman" w:cs="Times New Roman"/>
          <w:sz w:val="24"/>
          <w:szCs w:val="24"/>
        </w:rPr>
        <w:t>that</w:t>
      </w:r>
      <w:r w:rsidRPr="002A58BC">
        <w:rPr>
          <w:rFonts w:ascii="Times New Roman" w:hAnsi="Times New Roman" w:cs="Times New Roman"/>
          <w:sz w:val="24"/>
          <w:szCs w:val="24"/>
        </w:rPr>
        <w:t xml:space="preserve"> indigenous and local communities </w:t>
      </w:r>
      <w:r w:rsidR="00616546" w:rsidRPr="002A58BC">
        <w:rPr>
          <w:rFonts w:ascii="Times New Roman" w:hAnsi="Times New Roman" w:cs="Times New Roman"/>
          <w:sz w:val="24"/>
          <w:szCs w:val="24"/>
        </w:rPr>
        <w:t xml:space="preserve">play, acting as </w:t>
      </w:r>
      <w:r w:rsidRPr="002A58BC">
        <w:rPr>
          <w:rFonts w:ascii="Times New Roman" w:hAnsi="Times New Roman" w:cs="Times New Roman"/>
          <w:sz w:val="24"/>
          <w:szCs w:val="24"/>
        </w:rPr>
        <w:t>guardians of forest carbon.</w:t>
      </w:r>
    </w:p>
    <w:p w14:paraId="0FF7BAF4" w14:textId="77777777" w:rsidR="00197F17" w:rsidRPr="002A58BC" w:rsidRDefault="007675F1" w:rsidP="000D0FA9">
      <w:pPr>
        <w:tabs>
          <w:tab w:val="right" w:pos="9026"/>
        </w:tabs>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3.2. Himachal Pradesh, India: Reforestation under the Clean Development Mechanism</w:t>
      </w:r>
      <w:r w:rsidR="00197F17" w:rsidRPr="002A58BC">
        <w:rPr>
          <w:rFonts w:ascii="Times New Roman" w:hAnsi="Times New Roman" w:cs="Times New Roman"/>
          <w:b/>
          <w:bCs/>
          <w:sz w:val="24"/>
          <w:szCs w:val="24"/>
        </w:rPr>
        <w:tab/>
      </w:r>
    </w:p>
    <w:p w14:paraId="2D22A557" w14:textId="61FA25D5" w:rsidR="00197F17" w:rsidRPr="002A58BC" w:rsidRDefault="00197F17" w:rsidP="000D0FA9">
      <w:pPr>
        <w:tabs>
          <w:tab w:val="right" w:pos="9026"/>
        </w:tabs>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 xml:space="preserve">In the mid-2000s, the state of Himachal Pradesh in northern India launched an afforestation and reforestation (A/R) project, establishing itself as a global exemple of carbon sequestration under the Kyoto Protocol's Clean Development Mechanism (CDM). This initiative was designed to address climate change by increasing the carbon sink capacity of the state's forest cover while at the same time tackling rural poverty and land degradation (Himachal Pradesh Forest Department HPFD, 2009). The project represented a shift from </w:t>
      </w:r>
      <w:r w:rsidRPr="002A58BC">
        <w:rPr>
          <w:rFonts w:ascii="Times New Roman" w:hAnsi="Times New Roman" w:cs="Times New Roman"/>
          <w:sz w:val="24"/>
          <w:szCs w:val="24"/>
        </w:rPr>
        <w:lastRenderedPageBreak/>
        <w:t>traditional forestry, aligning environmental goals with economic incentives through the sale of Certified Emission Reductions (CERs), or carbon credits.</w:t>
      </w:r>
    </w:p>
    <w:p w14:paraId="252DD81E" w14:textId="77777777" w:rsidR="00197F17" w:rsidRPr="002A58BC" w:rsidRDefault="00197F17" w:rsidP="000D0FA9">
      <w:pPr>
        <w:tabs>
          <w:tab w:val="right" w:pos="9026"/>
        </w:tabs>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Implementation, Governance, and Achievements</w:t>
      </w:r>
    </w:p>
    <w:p w14:paraId="144AA45B" w14:textId="3025CB3A" w:rsidR="002A78B6" w:rsidRPr="002A58BC" w:rsidRDefault="00D739F9" w:rsidP="000D0FA9">
      <w:pPr>
        <w:tabs>
          <w:tab w:val="right" w:pos="9026"/>
        </w:tabs>
        <w:spacing w:line="360" w:lineRule="auto"/>
        <w:jc w:val="both"/>
        <w:rPr>
          <w:rFonts w:ascii="Times New Roman" w:hAnsi="Times New Roman" w:cs="Times New Roman"/>
          <w:sz w:val="24"/>
          <w:szCs w:val="24"/>
        </w:rPr>
      </w:pPr>
      <w:r>
        <w:rPr>
          <w:noProof/>
          <w:lang w:val="en-IN" w:eastAsia="en-IN"/>
          <w14:ligatures w14:val="standardContextual"/>
        </w:rPr>
        <w:drawing>
          <wp:inline distT="0" distB="0" distL="0" distR="0" wp14:anchorId="34F24078" wp14:editId="4CA0119C">
            <wp:extent cx="4600575" cy="4895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00575" cy="4895850"/>
                    </a:xfrm>
                    <a:prstGeom prst="rect">
                      <a:avLst/>
                    </a:prstGeom>
                  </pic:spPr>
                </pic:pic>
              </a:graphicData>
            </a:graphic>
          </wp:inline>
        </w:drawing>
      </w:r>
    </w:p>
    <w:p w14:paraId="744F3096" w14:textId="40B1CBB9" w:rsidR="002A78B6" w:rsidRPr="002A58BC" w:rsidRDefault="00D739F9" w:rsidP="000D0FA9">
      <w:pPr>
        <w:tabs>
          <w:tab w:val="right" w:pos="9026"/>
        </w:tabs>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Figure 5</w:t>
      </w:r>
      <w:r w:rsidR="002A78B6" w:rsidRPr="002A58BC">
        <w:rPr>
          <w:rFonts w:ascii="Times New Roman" w:hAnsi="Times New Roman" w:cs="Times New Roman"/>
          <w:i/>
          <w:iCs/>
          <w:sz w:val="24"/>
          <w:szCs w:val="24"/>
        </w:rPr>
        <w:t>:Himachal Pradesh region, India.</w:t>
      </w:r>
    </w:p>
    <w:p w14:paraId="6AC8C4BF" w14:textId="59E3D40C" w:rsidR="00197F17" w:rsidRPr="002A58BC" w:rsidRDefault="00197F17" w:rsidP="000D0FA9">
      <w:pPr>
        <w:tabs>
          <w:tab w:val="right" w:pos="9026"/>
        </w:tabs>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The project was implemented by the Himachal Pradesh Forest Department with financial and technical support from the World Bank's BioCarbon Fund. This partnership helped devise methodologies and procedures required for CDM validation and monitoring (World Bank, 2011).</w:t>
      </w:r>
    </w:p>
    <w:p w14:paraId="3330C906" w14:textId="0DA97224" w:rsidR="00197F17" w:rsidRPr="002A58BC" w:rsidRDefault="00197F17" w:rsidP="000D0FA9">
      <w:pPr>
        <w:tabs>
          <w:tab w:val="right" w:pos="9026"/>
        </w:tabs>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 xml:space="preserve">Their strategy for implementation focused on engaging local communities to reforest degraded wastelands. </w:t>
      </w:r>
      <w:r w:rsidR="00C12B7E" w:rsidRPr="002A58BC">
        <w:rPr>
          <w:rFonts w:ascii="Times New Roman" w:hAnsi="Times New Roman" w:cs="Times New Roman"/>
          <w:sz w:val="24"/>
          <w:szCs w:val="24"/>
        </w:rPr>
        <w:t>T</w:t>
      </w:r>
      <w:r w:rsidRPr="002A58BC">
        <w:rPr>
          <w:rFonts w:ascii="Times New Roman" w:hAnsi="Times New Roman" w:cs="Times New Roman"/>
          <w:sz w:val="24"/>
          <w:szCs w:val="24"/>
        </w:rPr>
        <w:t>he project prioritized the use of native, multipurpose tree species, such as oak, deodar, and fodder-yielding trees. From a carbon perspective, the project was designed to sequester approximately 3.5 million tons of CO₂ over a 20- to 30-year crediting period (HPFD, 2009).</w:t>
      </w:r>
    </w:p>
    <w:p w14:paraId="719CCBE9" w14:textId="3462499F" w:rsidR="00197F17" w:rsidRPr="002A58BC" w:rsidRDefault="00197F17" w:rsidP="000D0FA9">
      <w:pPr>
        <w:tabs>
          <w:tab w:val="right" w:pos="9026"/>
        </w:tabs>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lastRenderedPageBreak/>
        <w:t xml:space="preserve">However, the project's most notable achievements extended beyond carbon. By providing communities with access to fodder, fuelwood, fruit, and non-timber forest products (NTFPs), it </w:t>
      </w:r>
      <w:r w:rsidR="00EB269C" w:rsidRPr="002A58BC">
        <w:rPr>
          <w:rFonts w:ascii="Times New Roman" w:hAnsi="Times New Roman" w:cs="Times New Roman"/>
          <w:sz w:val="24"/>
          <w:szCs w:val="24"/>
        </w:rPr>
        <w:t xml:space="preserve">also created </w:t>
      </w:r>
      <w:r w:rsidRPr="002A58BC">
        <w:rPr>
          <w:rFonts w:ascii="Times New Roman" w:hAnsi="Times New Roman" w:cs="Times New Roman"/>
          <w:sz w:val="24"/>
          <w:szCs w:val="24"/>
        </w:rPr>
        <w:t>livelihood benefits</w:t>
      </w:r>
      <w:r w:rsidR="00EB269C" w:rsidRPr="002A58BC">
        <w:rPr>
          <w:rFonts w:ascii="Times New Roman" w:hAnsi="Times New Roman" w:cs="Times New Roman"/>
          <w:sz w:val="24"/>
          <w:szCs w:val="24"/>
        </w:rPr>
        <w:t xml:space="preserve"> to local communities an </w:t>
      </w:r>
      <w:r w:rsidRPr="002A58BC">
        <w:rPr>
          <w:rFonts w:ascii="Times New Roman" w:hAnsi="Times New Roman" w:cs="Times New Roman"/>
          <w:sz w:val="24"/>
          <w:szCs w:val="24"/>
        </w:rPr>
        <w:t>approach termed "multipurpose forestry,"</w:t>
      </w:r>
      <w:r w:rsidR="00EB269C" w:rsidRPr="002A58BC">
        <w:rPr>
          <w:rFonts w:ascii="Times New Roman" w:hAnsi="Times New Roman" w:cs="Times New Roman"/>
          <w:sz w:val="24"/>
          <w:szCs w:val="24"/>
        </w:rPr>
        <w:t xml:space="preserve">.  This way, it </w:t>
      </w:r>
      <w:r w:rsidRPr="002A58BC">
        <w:rPr>
          <w:rFonts w:ascii="Times New Roman" w:hAnsi="Times New Roman" w:cs="Times New Roman"/>
          <w:sz w:val="24"/>
          <w:szCs w:val="24"/>
        </w:rPr>
        <w:t>ensured that the local population had a direct stake in the project's success, fostering a sense of ownership and responsibility (Dogra, 2015). Furthermore, the restored forest cover contributed to ecological</w:t>
      </w:r>
      <w:r w:rsidR="00EB269C" w:rsidRPr="002A58BC">
        <w:rPr>
          <w:rFonts w:ascii="Times New Roman" w:hAnsi="Times New Roman" w:cs="Times New Roman"/>
          <w:sz w:val="24"/>
          <w:szCs w:val="24"/>
        </w:rPr>
        <w:t xml:space="preserve"> </w:t>
      </w:r>
      <w:r w:rsidRPr="002A58BC">
        <w:rPr>
          <w:rFonts w:ascii="Times New Roman" w:hAnsi="Times New Roman" w:cs="Times New Roman"/>
          <w:sz w:val="24"/>
          <w:szCs w:val="24"/>
        </w:rPr>
        <w:t>benefits, including enhanced control of soil erosion, improved microclimates, and increased groundwater recharge, bolstering the region's resilience to climate variability.</w:t>
      </w:r>
    </w:p>
    <w:p w14:paraId="27479698" w14:textId="77777777" w:rsidR="00197F17" w:rsidRPr="002A58BC" w:rsidRDefault="00197F17" w:rsidP="000D0FA9">
      <w:pPr>
        <w:tabs>
          <w:tab w:val="right" w:pos="9026"/>
        </w:tabs>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Challenges and Critical Lessons Learned</w:t>
      </w:r>
    </w:p>
    <w:p w14:paraId="0068FCE5" w14:textId="6CD59CC0" w:rsidR="00197F17" w:rsidRPr="002A58BC" w:rsidRDefault="00197F17" w:rsidP="000D0FA9">
      <w:pPr>
        <w:tabs>
          <w:tab w:val="right" w:pos="9026"/>
        </w:tabs>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 xml:space="preserve">Despite its innovative design, the project encountered several </w:t>
      </w:r>
      <w:r w:rsidR="00EB269C" w:rsidRPr="002A58BC">
        <w:rPr>
          <w:rFonts w:ascii="Times New Roman" w:hAnsi="Times New Roman" w:cs="Times New Roman"/>
          <w:sz w:val="24"/>
          <w:szCs w:val="24"/>
        </w:rPr>
        <w:t>challenges:</w:t>
      </w:r>
    </w:p>
    <w:p w14:paraId="56BA8F18" w14:textId="13467B02" w:rsidR="00197F17" w:rsidRPr="002A58BC" w:rsidRDefault="00197F17" w:rsidP="000D0FA9">
      <w:pPr>
        <w:numPr>
          <w:ilvl w:val="0"/>
          <w:numId w:val="2"/>
        </w:numPr>
        <w:tabs>
          <w:tab w:val="right" w:pos="9026"/>
        </w:tabs>
        <w:spacing w:line="360" w:lineRule="auto"/>
        <w:jc w:val="both"/>
        <w:rPr>
          <w:rFonts w:ascii="Times New Roman" w:hAnsi="Times New Roman" w:cs="Times New Roman"/>
          <w:sz w:val="24"/>
          <w:szCs w:val="24"/>
        </w:rPr>
      </w:pPr>
      <w:r w:rsidRPr="002A58BC">
        <w:rPr>
          <w:rFonts w:ascii="Times New Roman" w:hAnsi="Times New Roman" w:cs="Times New Roman"/>
          <w:b/>
          <w:bCs/>
          <w:sz w:val="24"/>
          <w:szCs w:val="24"/>
        </w:rPr>
        <w:t>Unclear Land Tenure:</w:t>
      </w:r>
      <w:r w:rsidRPr="002A58BC">
        <w:rPr>
          <w:rFonts w:ascii="Times New Roman" w:hAnsi="Times New Roman" w:cs="Times New Roman"/>
          <w:sz w:val="24"/>
          <w:szCs w:val="24"/>
        </w:rPr>
        <w:t> </w:t>
      </w:r>
      <w:r w:rsidR="00EB269C" w:rsidRPr="002A58BC">
        <w:rPr>
          <w:rFonts w:ascii="Times New Roman" w:hAnsi="Times New Roman" w:cs="Times New Roman"/>
          <w:sz w:val="24"/>
          <w:szCs w:val="24"/>
        </w:rPr>
        <w:t>Unclear documentation regarding</w:t>
      </w:r>
      <w:r w:rsidRPr="002A58BC">
        <w:rPr>
          <w:rFonts w:ascii="Times New Roman" w:hAnsi="Times New Roman" w:cs="Times New Roman"/>
          <w:sz w:val="24"/>
          <w:szCs w:val="24"/>
        </w:rPr>
        <w:t xml:space="preserve"> the rights and responsibilities over the degraded lands created initial barriers to community engagement and long-term project security (Gundimedia, 2013).</w:t>
      </w:r>
    </w:p>
    <w:p w14:paraId="4E106482" w14:textId="13D16D7C" w:rsidR="00197F17" w:rsidRPr="002A58BC" w:rsidRDefault="00197F17" w:rsidP="000D0FA9">
      <w:pPr>
        <w:numPr>
          <w:ilvl w:val="0"/>
          <w:numId w:val="2"/>
        </w:numPr>
        <w:tabs>
          <w:tab w:val="right" w:pos="9026"/>
        </w:tabs>
        <w:spacing w:line="360" w:lineRule="auto"/>
        <w:jc w:val="both"/>
        <w:rPr>
          <w:rFonts w:ascii="Times New Roman" w:hAnsi="Times New Roman" w:cs="Times New Roman"/>
          <w:sz w:val="24"/>
          <w:szCs w:val="24"/>
        </w:rPr>
      </w:pPr>
      <w:r w:rsidRPr="002A58BC">
        <w:rPr>
          <w:rFonts w:ascii="Times New Roman" w:hAnsi="Times New Roman" w:cs="Times New Roman"/>
          <w:b/>
          <w:bCs/>
          <w:sz w:val="24"/>
          <w:szCs w:val="24"/>
        </w:rPr>
        <w:t>High Transaction Costs:</w:t>
      </w:r>
      <w:r w:rsidRPr="002A58BC">
        <w:rPr>
          <w:rFonts w:ascii="Times New Roman" w:hAnsi="Times New Roman" w:cs="Times New Roman"/>
          <w:sz w:val="24"/>
          <w:szCs w:val="24"/>
        </w:rPr>
        <w:t> The processes for CDM certification, including baseline establishment, monitoring, and verification, incurred substantial costs, which consumed a significant portion of the carbon revenue (World Bank, 2011).</w:t>
      </w:r>
    </w:p>
    <w:p w14:paraId="65ECC0D1" w14:textId="77777777" w:rsidR="00197F17" w:rsidRPr="002A58BC" w:rsidRDefault="00197F17" w:rsidP="000D0FA9">
      <w:pPr>
        <w:numPr>
          <w:ilvl w:val="0"/>
          <w:numId w:val="2"/>
        </w:numPr>
        <w:tabs>
          <w:tab w:val="right" w:pos="9026"/>
        </w:tabs>
        <w:spacing w:line="360" w:lineRule="auto"/>
        <w:jc w:val="both"/>
        <w:rPr>
          <w:rFonts w:ascii="Times New Roman" w:hAnsi="Times New Roman" w:cs="Times New Roman"/>
          <w:sz w:val="24"/>
          <w:szCs w:val="24"/>
        </w:rPr>
      </w:pPr>
      <w:r w:rsidRPr="002A58BC">
        <w:rPr>
          <w:rFonts w:ascii="Times New Roman" w:hAnsi="Times New Roman" w:cs="Times New Roman"/>
          <w:b/>
          <w:bCs/>
          <w:sz w:val="24"/>
          <w:szCs w:val="24"/>
        </w:rPr>
        <w:t>Carbon Market Volatility:</w:t>
      </w:r>
      <w:r w:rsidRPr="002A58BC">
        <w:rPr>
          <w:rFonts w:ascii="Times New Roman" w:hAnsi="Times New Roman" w:cs="Times New Roman"/>
          <w:sz w:val="24"/>
          <w:szCs w:val="24"/>
        </w:rPr>
        <w:t> The project's financial viability was heavily exposed to the volatility of the international carbon market. Fluctuations and eventual decline in CER prices posed a major risk to its economic sustainability and replicability (Michaelowa &amp; Hermwille, 2019).</w:t>
      </w:r>
    </w:p>
    <w:p w14:paraId="46ADF9DA" w14:textId="73E7189A" w:rsidR="00197F17" w:rsidRPr="002A58BC" w:rsidRDefault="00197F17" w:rsidP="000D0FA9">
      <w:pPr>
        <w:tabs>
          <w:tab w:val="right" w:pos="9026"/>
        </w:tabs>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The experience of the Himachal Pradesh project underscores that technical carbon sequestration targets are insufficient for long-term success.</w:t>
      </w:r>
      <w:r w:rsidR="00EB269C" w:rsidRPr="002A58BC">
        <w:rPr>
          <w:rFonts w:ascii="Times New Roman" w:hAnsi="Times New Roman" w:cs="Times New Roman"/>
          <w:sz w:val="24"/>
          <w:szCs w:val="24"/>
        </w:rPr>
        <w:t xml:space="preserve"> C</w:t>
      </w:r>
      <w:r w:rsidRPr="002A58BC">
        <w:rPr>
          <w:rFonts w:ascii="Times New Roman" w:hAnsi="Times New Roman" w:cs="Times New Roman"/>
          <w:sz w:val="24"/>
          <w:szCs w:val="24"/>
        </w:rPr>
        <w:t xml:space="preserve">ommunity participation and tangible local benefits are not </w:t>
      </w:r>
      <w:r w:rsidR="00EB269C" w:rsidRPr="002A58BC">
        <w:rPr>
          <w:rFonts w:ascii="Times New Roman" w:hAnsi="Times New Roman" w:cs="Times New Roman"/>
          <w:sz w:val="24"/>
          <w:szCs w:val="24"/>
        </w:rPr>
        <w:t>on</w:t>
      </w:r>
      <w:r w:rsidRPr="002A58BC">
        <w:rPr>
          <w:rFonts w:ascii="Times New Roman" w:hAnsi="Times New Roman" w:cs="Times New Roman"/>
          <w:sz w:val="24"/>
          <w:szCs w:val="24"/>
        </w:rPr>
        <w:t xml:space="preserve">ly complementary but </w:t>
      </w:r>
      <w:r w:rsidR="00EB269C" w:rsidRPr="002A58BC">
        <w:rPr>
          <w:rFonts w:ascii="Times New Roman" w:hAnsi="Times New Roman" w:cs="Times New Roman"/>
          <w:sz w:val="24"/>
          <w:szCs w:val="24"/>
        </w:rPr>
        <w:t xml:space="preserve">also </w:t>
      </w:r>
      <w:r w:rsidRPr="002A58BC">
        <w:rPr>
          <w:rFonts w:ascii="Times New Roman" w:hAnsi="Times New Roman" w:cs="Times New Roman"/>
          <w:sz w:val="24"/>
          <w:szCs w:val="24"/>
        </w:rPr>
        <w:t>essential prerequisites for sustainability (Dogra, 2015). A model that integrates carbon sequestration with the immediate socio-economic needs of local communities</w:t>
      </w:r>
      <w:r w:rsidR="00EB269C" w:rsidRPr="002A58BC">
        <w:rPr>
          <w:rFonts w:ascii="Times New Roman" w:hAnsi="Times New Roman" w:cs="Times New Roman"/>
          <w:sz w:val="24"/>
          <w:szCs w:val="24"/>
        </w:rPr>
        <w:t xml:space="preserve"> </w:t>
      </w:r>
      <w:r w:rsidRPr="002A58BC">
        <w:rPr>
          <w:rFonts w:ascii="Times New Roman" w:hAnsi="Times New Roman" w:cs="Times New Roman"/>
          <w:sz w:val="24"/>
          <w:szCs w:val="24"/>
        </w:rPr>
        <w:t>providing fodder, fuel, and food</w:t>
      </w:r>
      <w:r w:rsidR="00EB269C" w:rsidRPr="002A58BC">
        <w:rPr>
          <w:rFonts w:ascii="Times New Roman" w:hAnsi="Times New Roman" w:cs="Times New Roman"/>
          <w:sz w:val="24"/>
          <w:szCs w:val="24"/>
        </w:rPr>
        <w:t xml:space="preserve"> </w:t>
      </w:r>
      <w:r w:rsidRPr="002A58BC">
        <w:rPr>
          <w:rFonts w:ascii="Times New Roman" w:hAnsi="Times New Roman" w:cs="Times New Roman"/>
          <w:sz w:val="24"/>
          <w:szCs w:val="24"/>
        </w:rPr>
        <w:t>creates a more resilient and successful project</w:t>
      </w:r>
      <w:r w:rsidR="00EB269C" w:rsidRPr="002A58BC">
        <w:rPr>
          <w:rFonts w:ascii="Times New Roman" w:hAnsi="Times New Roman" w:cs="Times New Roman"/>
          <w:sz w:val="24"/>
          <w:szCs w:val="24"/>
        </w:rPr>
        <w:t>.</w:t>
      </w:r>
    </w:p>
    <w:p w14:paraId="5FDB49AD" w14:textId="2033BFF7" w:rsidR="007675F1" w:rsidRPr="002A58BC" w:rsidRDefault="007675F1" w:rsidP="000D0FA9">
      <w:pPr>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3.3. Loess Plateau, China: Integrated Landscape Restoration</w:t>
      </w:r>
    </w:p>
    <w:p w14:paraId="63BDBF5F" w14:textId="53E02E1A" w:rsidR="00B97760" w:rsidRPr="002A58BC" w:rsidRDefault="00B97760"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 xml:space="preserve">The Loess Plateau Rehabilitation Project is another important project that focus on restoration as a carbon mitigation strategy. It was launched by China in the mid-1990s with support from the World Bank. It is as an example of large-scale, integrated landscape restoration. </w:t>
      </w:r>
      <w:r w:rsidRPr="002A58BC">
        <w:rPr>
          <w:rFonts w:ascii="Times New Roman" w:hAnsi="Times New Roman" w:cs="Times New Roman"/>
          <w:sz w:val="24"/>
          <w:szCs w:val="24"/>
        </w:rPr>
        <w:lastRenderedPageBreak/>
        <w:t>Confronting an area known as one of the most eroded places on Earth, the project demonstrated that even severely degraded ecosystems can be revived through a holistic approach that simultaneously addresses environmental degradation and rural poverty (World Bank, 2007).</w:t>
      </w:r>
    </w:p>
    <w:p w14:paraId="01637DB3" w14:textId="77777777" w:rsidR="00B97760" w:rsidRPr="002A58BC" w:rsidRDefault="00B97760" w:rsidP="000D0FA9">
      <w:pPr>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Implementation and Achievements</w:t>
      </w:r>
    </w:p>
    <w:p w14:paraId="60D9FBDD" w14:textId="6BD7FE1A" w:rsidR="00B97760" w:rsidRDefault="00B97760"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The project's strategy target</w:t>
      </w:r>
      <w:r w:rsidR="006F1946">
        <w:rPr>
          <w:rFonts w:ascii="Times New Roman" w:hAnsi="Times New Roman" w:cs="Times New Roman"/>
          <w:sz w:val="24"/>
          <w:szCs w:val="24"/>
        </w:rPr>
        <w:t>ed</w:t>
      </w:r>
      <w:r w:rsidRPr="002A58BC">
        <w:rPr>
          <w:rFonts w:ascii="Times New Roman" w:hAnsi="Times New Roman" w:cs="Times New Roman"/>
          <w:sz w:val="24"/>
          <w:szCs w:val="24"/>
        </w:rPr>
        <w:t xml:space="preserve"> the entire watershed system rather than isolated plots. Implementation involved measures designed to restore ecological function. These included engineering interventions like terracing hillslopes to prevent soil runoff, reforestation and planting of grasses on steep slopes, and a government-enforced ban on grazing and farming on land with gradients greater than 25 degrees (Bryan et al., 2018). At the same time, farmers were encouraged and supported to adopt sustainable agricultural practices on flatter, more suitable land.</w:t>
      </w:r>
    </w:p>
    <w:p w14:paraId="126FC117" w14:textId="1EC99FEF" w:rsidR="006F1946" w:rsidRPr="002A58BC" w:rsidRDefault="006F1946" w:rsidP="000D0FA9">
      <w:pPr>
        <w:spacing w:line="360" w:lineRule="auto"/>
        <w:jc w:val="both"/>
        <w:rPr>
          <w:rFonts w:ascii="Times New Roman" w:hAnsi="Times New Roman" w:cs="Times New Roman"/>
          <w:sz w:val="24"/>
          <w:szCs w:val="24"/>
        </w:rPr>
      </w:pPr>
      <w:r>
        <w:rPr>
          <w:noProof/>
          <w:lang w:val="en-IN" w:eastAsia="en-IN"/>
        </w:rPr>
        <w:drawing>
          <wp:inline distT="0" distB="0" distL="0" distR="0" wp14:anchorId="1A2D70CF" wp14:editId="00EA9812">
            <wp:extent cx="5731510" cy="405384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053840"/>
                    </a:xfrm>
                    <a:prstGeom prst="rect">
                      <a:avLst/>
                    </a:prstGeom>
                    <a:noFill/>
                    <a:ln>
                      <a:noFill/>
                    </a:ln>
                  </pic:spPr>
                </pic:pic>
              </a:graphicData>
            </a:graphic>
          </wp:inline>
        </w:drawing>
      </w:r>
    </w:p>
    <w:p w14:paraId="2EE1B23A" w14:textId="62A5F433" w:rsidR="00E26932" w:rsidRPr="00072730" w:rsidRDefault="00072730" w:rsidP="00E26932">
      <w:pPr>
        <w:spacing w:line="360" w:lineRule="auto"/>
        <w:jc w:val="both"/>
        <w:rPr>
          <w:rFonts w:ascii="Times New Roman" w:hAnsi="Times New Roman" w:cs="Times New Roman"/>
          <w:i/>
          <w:sz w:val="24"/>
          <w:szCs w:val="24"/>
        </w:rPr>
      </w:pPr>
      <w:r w:rsidRPr="00072730">
        <w:rPr>
          <w:rFonts w:ascii="Times New Roman" w:hAnsi="Times New Roman" w:cs="Times New Roman"/>
          <w:i/>
          <w:sz w:val="24"/>
          <w:szCs w:val="24"/>
        </w:rPr>
        <w:t xml:space="preserve">Fig.6: </w:t>
      </w:r>
      <w:r w:rsidR="00E26932" w:rsidRPr="00072730">
        <w:rPr>
          <w:rFonts w:ascii="Times New Roman" w:hAnsi="Times New Roman" w:cs="Times New Roman"/>
          <w:i/>
          <w:sz w:val="24"/>
          <w:szCs w:val="24"/>
        </w:rPr>
        <w:t xml:space="preserve">A view of </w:t>
      </w:r>
      <w:proofErr w:type="spellStart"/>
      <w:r w:rsidR="00E26932" w:rsidRPr="00072730">
        <w:rPr>
          <w:rFonts w:ascii="Times New Roman" w:hAnsi="Times New Roman" w:cs="Times New Roman"/>
          <w:i/>
          <w:sz w:val="24"/>
          <w:szCs w:val="24"/>
        </w:rPr>
        <w:t>Wuqi</w:t>
      </w:r>
      <w:proofErr w:type="spellEnd"/>
      <w:r w:rsidR="00E26932" w:rsidRPr="00072730">
        <w:rPr>
          <w:rFonts w:ascii="Times New Roman" w:hAnsi="Times New Roman" w:cs="Times New Roman"/>
          <w:i/>
          <w:sz w:val="24"/>
          <w:szCs w:val="24"/>
        </w:rPr>
        <w:t xml:space="preserve"> </w:t>
      </w:r>
      <w:proofErr w:type="gramStart"/>
      <w:r w:rsidR="00E26932" w:rsidRPr="00072730">
        <w:rPr>
          <w:rFonts w:ascii="Times New Roman" w:hAnsi="Times New Roman" w:cs="Times New Roman"/>
          <w:i/>
          <w:sz w:val="24"/>
          <w:szCs w:val="24"/>
        </w:rPr>
        <w:t>county</w:t>
      </w:r>
      <w:proofErr w:type="gramEnd"/>
      <w:r w:rsidR="00E26932" w:rsidRPr="00072730">
        <w:rPr>
          <w:rFonts w:ascii="Times New Roman" w:hAnsi="Times New Roman" w:cs="Times New Roman"/>
          <w:i/>
          <w:sz w:val="24"/>
          <w:szCs w:val="24"/>
        </w:rPr>
        <w:t xml:space="preserve"> in </w:t>
      </w:r>
      <w:proofErr w:type="spellStart"/>
      <w:r w:rsidR="00E26932" w:rsidRPr="00072730">
        <w:rPr>
          <w:rFonts w:ascii="Times New Roman" w:hAnsi="Times New Roman" w:cs="Times New Roman"/>
          <w:i/>
          <w:sz w:val="24"/>
          <w:szCs w:val="24"/>
        </w:rPr>
        <w:t>Yan’an</w:t>
      </w:r>
      <w:proofErr w:type="spellEnd"/>
      <w:r w:rsidR="00E26932" w:rsidRPr="00072730">
        <w:rPr>
          <w:rFonts w:ascii="Times New Roman" w:hAnsi="Times New Roman" w:cs="Times New Roman"/>
          <w:i/>
          <w:sz w:val="24"/>
          <w:szCs w:val="24"/>
        </w:rPr>
        <w:t xml:space="preserve"> city, Shaanxi province during summer: (a) photograph taken in 2012 and (b) photograph taken in 1984.</w:t>
      </w:r>
    </w:p>
    <w:p w14:paraId="38094521" w14:textId="77777777" w:rsidR="00E26932" w:rsidRDefault="00E26932" w:rsidP="000D0FA9">
      <w:pPr>
        <w:spacing w:line="360" w:lineRule="auto"/>
        <w:jc w:val="both"/>
        <w:rPr>
          <w:rFonts w:ascii="Times New Roman" w:hAnsi="Times New Roman" w:cs="Times New Roman"/>
          <w:sz w:val="24"/>
          <w:szCs w:val="24"/>
        </w:rPr>
      </w:pPr>
    </w:p>
    <w:p w14:paraId="25A04433" w14:textId="65B75F3C" w:rsidR="00B97760" w:rsidRDefault="00B97760"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lastRenderedPageBreak/>
        <w:t>This project successfully restored approximately 3.6 million hectares of degraded land, and increased vegetation cover from 17% to 34% across the plateau (World Bank, 2007). This dramatic reduction in erosion led to a significant drop in the sediment load of the Yellow River, mitigating flood risks downstream. From a carbon management perspective, the restoration of forests, shrubs, and grasslands led to increased the carbon stocks, both in above-ground biomass and in the soil. It is estimated that these land-use changes sequestered between 57 and 96 million metric tons of CO₂ equivalent over two decades, highlighting the significant carbon sequestration potential of landscape restoration (Shi &amp; Shao, 2000).</w:t>
      </w:r>
    </w:p>
    <w:p w14:paraId="3530D3B8" w14:textId="42A37799" w:rsidR="006F1946" w:rsidRPr="002A58BC" w:rsidRDefault="006F1946" w:rsidP="000D0FA9">
      <w:pPr>
        <w:spacing w:line="360" w:lineRule="auto"/>
        <w:jc w:val="both"/>
        <w:rPr>
          <w:rFonts w:ascii="Times New Roman" w:hAnsi="Times New Roman" w:cs="Times New Roman"/>
          <w:sz w:val="24"/>
          <w:szCs w:val="24"/>
        </w:rPr>
      </w:pPr>
    </w:p>
    <w:p w14:paraId="10652196" w14:textId="77777777" w:rsidR="00B97760" w:rsidRPr="002A58BC" w:rsidRDefault="00B97760" w:rsidP="000D0FA9">
      <w:pPr>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Challenges and Lessons Learned</w:t>
      </w:r>
    </w:p>
    <w:p w14:paraId="12C62ECB" w14:textId="504FE7E5" w:rsidR="00B97760" w:rsidRPr="002A58BC" w:rsidRDefault="00B97760"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The transformation required a fundamental shift in local livelihoods, including the displacement of traditional grazing and farming practices. This led to initial community resistance, which was addressed through education, direct payments for conversion of land, and support for alternative income sources (Bennett, 2017). Secondly, high upfront costs of engineering and implementation incurred were high. This was financed through a combination of national government investment and World Bank loans.</w:t>
      </w:r>
    </w:p>
    <w:p w14:paraId="57FDD72B" w14:textId="24801A61" w:rsidR="00B97760" w:rsidRPr="002A58BC" w:rsidRDefault="00B97760"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The primary lesson from the Loess Plateau is that large-scale ecological restoration is not only technically feasible but also socio-economically viable when environmental goals are explicitly and strategically linked with poverty reduction (World Bank, 2007). The project redesigned the agricultural system to be more productive and sustainable on less land. As a result, grain yields doubled and average household incomes tripled, as farmers benefited from more productive terraced land and diversified income streams (Bryan et al., 2018). This case powerfully demonstrates that gains in carbon stocks and ecosystem health can be achieved in tandem with dramatic improvements in food security and human well-being, creating a resilient and self-sustaining cycle of positive development.</w:t>
      </w:r>
    </w:p>
    <w:p w14:paraId="44CA08E5" w14:textId="1F7AB5F9" w:rsidR="007675F1" w:rsidRPr="002A58BC" w:rsidRDefault="007675F1" w:rsidP="000D0FA9">
      <w:pPr>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4. The Complementary Role of Technology</w:t>
      </w:r>
    </w:p>
    <w:p w14:paraId="46C27E40" w14:textId="1AE9CDE3" w:rsidR="00E11BEA" w:rsidRPr="002A58BC" w:rsidRDefault="00E11BEA"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 xml:space="preserve">While Nature-based Solutions (NbS) like forest conservation and landscape restoration are foundational to managing global carbon stocks, they face inherent limitations related for scaling up, permanence, and vulnerability to climate-driven disturbances such as wildfires and droughts. To meet the Paris Agreement, technological Carbon Capture, Utilization, and </w:t>
      </w:r>
      <w:r w:rsidRPr="002A58BC">
        <w:rPr>
          <w:rFonts w:ascii="Times New Roman" w:hAnsi="Times New Roman" w:cs="Times New Roman"/>
          <w:sz w:val="24"/>
          <w:szCs w:val="24"/>
        </w:rPr>
        <w:lastRenderedPageBreak/>
        <w:t>Storage (CCUS) is a critical complementary strategy, offering tools to address emissions that are otherwise unavoidable or to remove carbon dioxide from the atmosphere (IPCC, 2022).</w:t>
      </w:r>
    </w:p>
    <w:p w14:paraId="2E723C8F" w14:textId="77777777" w:rsidR="00E11BEA" w:rsidRPr="002A58BC" w:rsidRDefault="00E11BEA" w:rsidP="000D0FA9">
      <w:pPr>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Technological Pathways for Carbon Management</w:t>
      </w:r>
    </w:p>
    <w:p w14:paraId="1F6AFAF4" w14:textId="77777777" w:rsidR="00E11BEA" w:rsidRPr="002A58BC" w:rsidRDefault="00E11BEA" w:rsidP="000D0FA9">
      <w:pPr>
        <w:numPr>
          <w:ilvl w:val="0"/>
          <w:numId w:val="3"/>
        </w:numPr>
        <w:spacing w:line="360" w:lineRule="auto"/>
        <w:jc w:val="both"/>
        <w:rPr>
          <w:rFonts w:ascii="Times New Roman" w:hAnsi="Times New Roman" w:cs="Times New Roman"/>
          <w:sz w:val="24"/>
          <w:szCs w:val="24"/>
        </w:rPr>
      </w:pPr>
      <w:r w:rsidRPr="002A58BC">
        <w:rPr>
          <w:rFonts w:ascii="Times New Roman" w:hAnsi="Times New Roman" w:cs="Times New Roman"/>
          <w:b/>
          <w:bCs/>
          <w:sz w:val="24"/>
          <w:szCs w:val="24"/>
        </w:rPr>
        <w:t>Point-Source Capture:</w:t>
      </w:r>
      <w:r w:rsidRPr="002A58BC">
        <w:rPr>
          <w:rFonts w:ascii="Times New Roman" w:hAnsi="Times New Roman" w:cs="Times New Roman"/>
          <w:sz w:val="24"/>
          <w:szCs w:val="24"/>
        </w:rPr>
        <w:t> This involves capturing CO₂ emissions directly at the source, such as power plants and industrial facilities (e.g., cement and steel production). The captured CO₂ is then compressed and transported for utilization or permanent geological storage. This is crucial for decarbonizing hard-to-abate industrial sectors (Global CCS Institute, 2023).</w:t>
      </w:r>
    </w:p>
    <w:p w14:paraId="662A2600" w14:textId="5717BA30" w:rsidR="00E11BEA" w:rsidRPr="002A58BC" w:rsidRDefault="00E11BEA" w:rsidP="000D0FA9">
      <w:pPr>
        <w:numPr>
          <w:ilvl w:val="0"/>
          <w:numId w:val="3"/>
        </w:numPr>
        <w:spacing w:line="360" w:lineRule="auto"/>
        <w:jc w:val="both"/>
        <w:rPr>
          <w:rFonts w:ascii="Times New Roman" w:hAnsi="Times New Roman" w:cs="Times New Roman"/>
          <w:sz w:val="24"/>
          <w:szCs w:val="24"/>
        </w:rPr>
      </w:pPr>
      <w:r w:rsidRPr="002A58BC">
        <w:rPr>
          <w:rFonts w:ascii="Times New Roman" w:hAnsi="Times New Roman" w:cs="Times New Roman"/>
          <w:b/>
          <w:bCs/>
          <w:sz w:val="24"/>
          <w:szCs w:val="24"/>
        </w:rPr>
        <w:t>Direct Air Capture (DAC):</w:t>
      </w:r>
      <w:r w:rsidRPr="002A58BC">
        <w:rPr>
          <w:rFonts w:ascii="Times New Roman" w:hAnsi="Times New Roman" w:cs="Times New Roman"/>
          <w:sz w:val="24"/>
          <w:szCs w:val="24"/>
        </w:rPr>
        <w:t> Technologies developed by companies like </w:t>
      </w:r>
      <w:r w:rsidRPr="002A58BC">
        <w:rPr>
          <w:rFonts w:ascii="Times New Roman" w:hAnsi="Times New Roman" w:cs="Times New Roman"/>
          <w:b/>
          <w:bCs/>
          <w:sz w:val="24"/>
          <w:szCs w:val="24"/>
        </w:rPr>
        <w:t>Carbon Engineering</w:t>
      </w:r>
      <w:r w:rsidRPr="002A58BC">
        <w:rPr>
          <w:rFonts w:ascii="Times New Roman" w:hAnsi="Times New Roman" w:cs="Times New Roman"/>
          <w:sz w:val="24"/>
          <w:szCs w:val="24"/>
        </w:rPr>
        <w:t> in Canada and Climeworks in Switzerland sequester ambient CO₂ directly from the atmosphere. This process addresses not only current emissions but also historical CO₂, effectively reducing the atmospheric concentration (Keith et al., 2018). DAC is energy-intensive but provides a highly controllable and locatable carbon removal option.</w:t>
      </w:r>
    </w:p>
    <w:p w14:paraId="7A00B326" w14:textId="77777777" w:rsidR="00E11BEA" w:rsidRPr="002A58BC" w:rsidRDefault="00E11BEA" w:rsidP="000D0FA9">
      <w:pPr>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Enhancing Permanence and Utilization</w:t>
      </w:r>
    </w:p>
    <w:p w14:paraId="14338540" w14:textId="6774F6E1" w:rsidR="00E11BEA" w:rsidRPr="002A58BC" w:rsidRDefault="00E11BEA"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Captured carbon can be utilized (CCU) as a feedstock to produce low-carbon fuels, plastics, and building materials, creating a potential economic incentive and a circular carbon economy. However, the climate benefit of utilization depends on the longevity of the product and the lifecycle emissions of the process.</w:t>
      </w:r>
    </w:p>
    <w:p w14:paraId="178BA94A" w14:textId="77777777" w:rsidR="00E11BEA" w:rsidRPr="002A58BC" w:rsidRDefault="00E11BEA" w:rsidP="000D0FA9">
      <w:pPr>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Challenges and the Path Forward</w:t>
      </w:r>
    </w:p>
    <w:p w14:paraId="597912FF" w14:textId="0BEE0D37" w:rsidR="007675F1" w:rsidRPr="002A58BC" w:rsidRDefault="00E11BEA"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High capital and operational costs, substantial energy requirements (particularly for DAC), and the need for extensive infrastructure for CO₂ transport and storage are most prominent challenges. Widespread deployment will require strong policy support, carbon pricing mechanisms, and continued technological innovation to reduce costs (IEA, 2023).</w:t>
      </w:r>
    </w:p>
    <w:p w14:paraId="14DAB0BB" w14:textId="3D1E86B1" w:rsidR="007675F1" w:rsidRPr="002A58BC" w:rsidRDefault="007675F1" w:rsidP="000D0FA9">
      <w:pPr>
        <w:spacing w:line="360" w:lineRule="auto"/>
        <w:jc w:val="both"/>
        <w:rPr>
          <w:rFonts w:ascii="Times New Roman" w:hAnsi="Times New Roman" w:cs="Times New Roman"/>
          <w:b/>
          <w:bCs/>
          <w:sz w:val="24"/>
          <w:szCs w:val="24"/>
        </w:rPr>
      </w:pPr>
      <w:r w:rsidRPr="002A58BC">
        <w:rPr>
          <w:rFonts w:ascii="Times New Roman" w:hAnsi="Times New Roman" w:cs="Times New Roman"/>
          <w:b/>
          <w:bCs/>
          <w:sz w:val="24"/>
          <w:szCs w:val="24"/>
        </w:rPr>
        <w:t>6. Conclusion</w:t>
      </w:r>
    </w:p>
    <w:p w14:paraId="45BD9A4D" w14:textId="77777777" w:rsidR="0059270A" w:rsidRPr="002A58BC" w:rsidRDefault="0059270A"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 xml:space="preserve">The Amazon Fund has served as a benchmark for results-based finance in forest conservation. Its integrated approach combining rigorous, science-based monitoring with a participatory governance structure and a diverse project portfolio demonstrates a holistic pathway to reducing emissions from deforestation. While the fund faced political and operational challenges in subsequent years, its initial model highlights the importance of </w:t>
      </w:r>
      <w:r w:rsidRPr="002A58BC">
        <w:rPr>
          <w:rFonts w:ascii="Times New Roman" w:hAnsi="Times New Roman" w:cs="Times New Roman"/>
          <w:sz w:val="24"/>
          <w:szCs w:val="24"/>
        </w:rPr>
        <w:lastRenderedPageBreak/>
        <w:t>aligning financial mechanisms with robust monitoring, community engagement, and stable political support to effectively manage global carbon stocks.</w:t>
      </w:r>
    </w:p>
    <w:p w14:paraId="15D55717" w14:textId="77777777" w:rsidR="0059270A" w:rsidRPr="002A58BC" w:rsidRDefault="0059270A"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The Himachal Pradesh Reforestation Project stands as a critical case study in linking global climate finance with local development. It demonstrated that for forest carbon projects to be truly sustainable, they must be designed as integrated "multipurpose" initiatives. The project's legacy highlights that the most effective carbon sequestration strategies are those that synergize climate goals with community livelihoods, creating a shared value proposition that can withstand market and institutional challenges.</w:t>
      </w:r>
    </w:p>
    <w:p w14:paraId="347ABC09" w14:textId="77777777" w:rsidR="0059270A" w:rsidRPr="002A58BC" w:rsidRDefault="0059270A"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The Loess Plateau project serves as a global model, proving that a holistic, landscape-scale approach that integrates terracing, re-vegetation, and sustainable agricultural intensification can reverse severe land degradation. Its legacy underscores that the most successful and durable carbon stock projects are those that align ecological objectives with tangible economic benefits for local communities, thereby ensuring long-term stewardship and resilience.</w:t>
      </w:r>
    </w:p>
    <w:p w14:paraId="71E240D3" w14:textId="77777777" w:rsidR="00104ECD" w:rsidRDefault="0059270A" w:rsidP="000D0FA9">
      <w:pPr>
        <w:spacing w:line="360" w:lineRule="auto"/>
        <w:jc w:val="both"/>
        <w:rPr>
          <w:rFonts w:ascii="Times New Roman" w:hAnsi="Times New Roman" w:cs="Times New Roman"/>
          <w:sz w:val="24"/>
          <w:szCs w:val="24"/>
        </w:rPr>
      </w:pPr>
      <w:r w:rsidRPr="002A58BC">
        <w:rPr>
          <w:rFonts w:ascii="Times New Roman" w:hAnsi="Times New Roman" w:cs="Times New Roman"/>
          <w:sz w:val="24"/>
          <w:szCs w:val="24"/>
        </w:rPr>
        <w:t>A pragmatic climate mitigation portfolio does not pit nature against technology. Instead, the most effective strategy is a synergistic one: aggressively deploying NbS to protect and enhance our vast natural carbon sinks while simultaneously scaling up technological CCUS to tackle industrial emissions and remove legacy carbon. These technologies, such as Carbfix in Iceland (mineralizing CO₂ into rock) and Carbon Engineering in Canada (Direct Air Capture), offer additional, durable carbon storage pathways, particularly for sectors that are difficult to decarbonize. Together, they offer a more robust and comprehensive pathway to achieving net-zero emissions and stabilizing the global climate.</w:t>
      </w:r>
    </w:p>
    <w:p w14:paraId="0C9F518B" w14:textId="77777777" w:rsidR="00C2671F" w:rsidRDefault="00C2671F" w:rsidP="000D0FA9">
      <w:pPr>
        <w:spacing w:line="360" w:lineRule="auto"/>
        <w:jc w:val="both"/>
        <w:rPr>
          <w:rFonts w:ascii="Times New Roman" w:hAnsi="Times New Roman" w:cs="Times New Roman"/>
          <w:sz w:val="24"/>
          <w:szCs w:val="24"/>
        </w:rPr>
      </w:pPr>
    </w:p>
    <w:p w14:paraId="104FC11E" w14:textId="77777777" w:rsidR="009557D5" w:rsidRDefault="009557D5" w:rsidP="000D0FA9">
      <w:pPr>
        <w:spacing w:line="360" w:lineRule="auto"/>
        <w:jc w:val="both"/>
        <w:rPr>
          <w:rFonts w:ascii="Times New Roman" w:hAnsi="Times New Roman" w:cs="Times New Roman"/>
          <w:sz w:val="24"/>
          <w:szCs w:val="24"/>
        </w:rPr>
      </w:pPr>
    </w:p>
    <w:p w14:paraId="64B2FD60" w14:textId="77777777" w:rsidR="009557D5" w:rsidRDefault="009557D5" w:rsidP="000D0FA9">
      <w:pPr>
        <w:spacing w:line="360" w:lineRule="auto"/>
        <w:jc w:val="both"/>
        <w:rPr>
          <w:rFonts w:ascii="Times New Roman" w:hAnsi="Times New Roman" w:cs="Times New Roman"/>
          <w:sz w:val="24"/>
          <w:szCs w:val="24"/>
        </w:rPr>
      </w:pPr>
    </w:p>
    <w:p w14:paraId="7C68540C" w14:textId="77777777" w:rsidR="009557D5" w:rsidRDefault="009557D5" w:rsidP="000D0FA9">
      <w:pPr>
        <w:spacing w:line="360" w:lineRule="auto"/>
        <w:jc w:val="both"/>
        <w:rPr>
          <w:rFonts w:ascii="Times New Roman" w:hAnsi="Times New Roman" w:cs="Times New Roman"/>
          <w:sz w:val="24"/>
          <w:szCs w:val="24"/>
        </w:rPr>
      </w:pPr>
    </w:p>
    <w:p w14:paraId="01201CFE" w14:textId="77777777" w:rsidR="009557D5" w:rsidRDefault="009557D5" w:rsidP="000D0FA9">
      <w:pPr>
        <w:spacing w:line="360" w:lineRule="auto"/>
        <w:jc w:val="both"/>
        <w:rPr>
          <w:rFonts w:ascii="Times New Roman" w:hAnsi="Times New Roman" w:cs="Times New Roman"/>
          <w:sz w:val="24"/>
          <w:szCs w:val="24"/>
        </w:rPr>
      </w:pPr>
    </w:p>
    <w:p w14:paraId="00B08774" w14:textId="77777777" w:rsidR="009557D5" w:rsidRDefault="009557D5" w:rsidP="000D0FA9">
      <w:pPr>
        <w:spacing w:line="360" w:lineRule="auto"/>
        <w:jc w:val="both"/>
        <w:rPr>
          <w:rFonts w:ascii="Times New Roman" w:hAnsi="Times New Roman" w:cs="Times New Roman"/>
          <w:sz w:val="24"/>
          <w:szCs w:val="24"/>
        </w:rPr>
      </w:pPr>
    </w:p>
    <w:p w14:paraId="0266EB3B" w14:textId="77777777" w:rsidR="009557D5" w:rsidRDefault="009557D5" w:rsidP="000D0FA9">
      <w:pPr>
        <w:spacing w:line="360" w:lineRule="auto"/>
        <w:jc w:val="both"/>
        <w:rPr>
          <w:rFonts w:ascii="Times New Roman" w:hAnsi="Times New Roman" w:cs="Times New Roman"/>
          <w:sz w:val="24"/>
          <w:szCs w:val="24"/>
        </w:rPr>
      </w:pPr>
    </w:p>
    <w:p w14:paraId="5A0417C7" w14:textId="77777777" w:rsidR="009557D5" w:rsidRDefault="009557D5" w:rsidP="000D0FA9">
      <w:pPr>
        <w:spacing w:line="360" w:lineRule="auto"/>
        <w:jc w:val="both"/>
        <w:rPr>
          <w:rFonts w:ascii="Times New Roman" w:hAnsi="Times New Roman" w:cs="Times New Roman"/>
          <w:sz w:val="24"/>
          <w:szCs w:val="24"/>
        </w:rPr>
      </w:pPr>
    </w:p>
    <w:p w14:paraId="298DBD90" w14:textId="77777777" w:rsidR="009557D5" w:rsidRDefault="009557D5" w:rsidP="000D0FA9">
      <w:pPr>
        <w:spacing w:line="360" w:lineRule="auto"/>
        <w:jc w:val="both"/>
        <w:rPr>
          <w:rFonts w:ascii="Times New Roman" w:hAnsi="Times New Roman" w:cs="Times New Roman"/>
          <w:sz w:val="24"/>
          <w:szCs w:val="24"/>
        </w:rPr>
      </w:pPr>
    </w:p>
    <w:p w14:paraId="16529789" w14:textId="47D2826C" w:rsidR="0015520A" w:rsidRPr="00104ECD" w:rsidRDefault="0015520A" w:rsidP="000D0FA9">
      <w:pPr>
        <w:spacing w:line="360" w:lineRule="auto"/>
        <w:jc w:val="both"/>
        <w:rPr>
          <w:rFonts w:ascii="Times New Roman" w:hAnsi="Times New Roman" w:cs="Times New Roman"/>
          <w:sz w:val="24"/>
          <w:szCs w:val="24"/>
        </w:rPr>
      </w:pPr>
      <w:r w:rsidRPr="002A58BC">
        <w:rPr>
          <w:rFonts w:ascii="Times New Roman" w:eastAsia="Times New Roman" w:hAnsi="Times New Roman" w:cs="Times New Roman"/>
          <w:b/>
          <w:bCs/>
          <w:sz w:val="24"/>
          <w:szCs w:val="24"/>
        </w:rPr>
        <w:t>References</w:t>
      </w:r>
    </w:p>
    <w:p w14:paraId="531F6551" w14:textId="5A6B83AC" w:rsidR="0015520A" w:rsidRPr="002A58BC" w:rsidRDefault="0015520A" w:rsidP="00D03C3C">
      <w:pPr>
        <w:pStyle w:val="ListParagraph"/>
        <w:numPr>
          <w:ilvl w:val="0"/>
          <w:numId w:val="25"/>
        </w:numPr>
        <w:spacing w:after="140" w:line="360" w:lineRule="auto"/>
        <w:ind w:left="709"/>
        <w:jc w:val="both"/>
        <w:rPr>
          <w:rStyle w:val="Hyperlink"/>
          <w:rFonts w:ascii="Times New Roman" w:eastAsia="Times New Roman" w:hAnsi="Times New Roman" w:cs="Times New Roman"/>
          <w:sz w:val="24"/>
          <w:szCs w:val="24"/>
        </w:rPr>
      </w:pPr>
      <w:proofErr w:type="spellStart"/>
      <w:r w:rsidRPr="002A58BC">
        <w:rPr>
          <w:rFonts w:ascii="Times New Roman" w:eastAsia="Times New Roman" w:hAnsi="Times New Roman" w:cs="Times New Roman"/>
          <w:sz w:val="24"/>
          <w:szCs w:val="24"/>
        </w:rPr>
        <w:t>Giri</w:t>
      </w:r>
      <w:proofErr w:type="spellEnd"/>
      <w:r w:rsidRPr="002A58BC">
        <w:rPr>
          <w:rFonts w:ascii="Times New Roman" w:eastAsia="Times New Roman" w:hAnsi="Times New Roman" w:cs="Times New Roman"/>
          <w:sz w:val="24"/>
          <w:szCs w:val="24"/>
        </w:rPr>
        <w:t xml:space="preserve">, A., &amp; Pant, D. (2020). Carbon management and greenhouse gas mitigation. </w:t>
      </w:r>
      <w:r w:rsidR="00D03C3C">
        <w:rPr>
          <w:rFonts w:ascii="Times New Roman" w:eastAsia="Times New Roman" w:hAnsi="Times New Roman" w:cs="Times New Roman"/>
          <w:sz w:val="24"/>
          <w:szCs w:val="24"/>
        </w:rPr>
        <w:t xml:space="preserve">      </w:t>
      </w:r>
      <w:r w:rsidRPr="002A58BC">
        <w:rPr>
          <w:rFonts w:ascii="Times New Roman" w:eastAsia="Times New Roman" w:hAnsi="Times New Roman" w:cs="Times New Roman"/>
          <w:sz w:val="24"/>
          <w:szCs w:val="24"/>
        </w:rPr>
        <w:t>In </w:t>
      </w:r>
      <w:proofErr w:type="spellStart"/>
      <w:r w:rsidRPr="002A58BC">
        <w:rPr>
          <w:rFonts w:ascii="Times New Roman" w:eastAsia="Times New Roman" w:hAnsi="Times New Roman" w:cs="Times New Roman"/>
          <w:i/>
          <w:iCs/>
          <w:sz w:val="24"/>
          <w:szCs w:val="24"/>
        </w:rPr>
        <w:t>Encyclopedia</w:t>
      </w:r>
      <w:proofErr w:type="spellEnd"/>
      <w:r w:rsidRPr="002A58BC">
        <w:rPr>
          <w:rFonts w:ascii="Times New Roman" w:eastAsia="Times New Roman" w:hAnsi="Times New Roman" w:cs="Times New Roman"/>
          <w:i/>
          <w:iCs/>
          <w:sz w:val="24"/>
          <w:szCs w:val="24"/>
        </w:rPr>
        <w:t xml:space="preserve"> of renewable and sustainable materials</w:t>
      </w:r>
      <w:r w:rsidRPr="002A58BC">
        <w:rPr>
          <w:rFonts w:ascii="Times New Roman" w:eastAsia="Times New Roman" w:hAnsi="Times New Roman" w:cs="Times New Roman"/>
          <w:sz w:val="24"/>
          <w:szCs w:val="24"/>
        </w:rPr>
        <w:t> (Vol. 3, pp. 312–335). Elsevier. </w:t>
      </w:r>
      <w:hyperlink r:id="rId14" w:tgtFrame="_blank" w:history="1">
        <w:r w:rsidRPr="002A58BC">
          <w:rPr>
            <w:rStyle w:val="Hyperlink"/>
            <w:rFonts w:ascii="Times New Roman" w:eastAsia="Times New Roman" w:hAnsi="Times New Roman" w:cs="Times New Roman"/>
            <w:sz w:val="24"/>
            <w:szCs w:val="24"/>
          </w:rPr>
          <w:t>https://doi.org/10.1016/B978-0-12-803581-8.11567-7</w:t>
        </w:r>
      </w:hyperlink>
    </w:p>
    <w:p w14:paraId="03D61D46" w14:textId="79EBE85C" w:rsidR="007A1E53" w:rsidRPr="002A58BC" w:rsidRDefault="007A1E53" w:rsidP="000D0FA9">
      <w:pPr>
        <w:pStyle w:val="ListParagraph"/>
        <w:numPr>
          <w:ilvl w:val="0"/>
          <w:numId w:val="4"/>
        </w:numPr>
        <w:spacing w:after="140" w:line="360" w:lineRule="auto"/>
        <w:jc w:val="both"/>
        <w:rPr>
          <w:rFonts w:ascii="Times New Roman" w:eastAsia="Times New Roman" w:hAnsi="Times New Roman" w:cs="Times New Roman"/>
          <w:sz w:val="24"/>
          <w:szCs w:val="24"/>
        </w:rPr>
      </w:pPr>
      <w:proofErr w:type="spellStart"/>
      <w:r w:rsidRPr="002A58BC">
        <w:rPr>
          <w:rFonts w:ascii="Times New Roman" w:eastAsia="Times New Roman" w:hAnsi="Times New Roman" w:cs="Times New Roman"/>
          <w:sz w:val="24"/>
          <w:szCs w:val="24"/>
        </w:rPr>
        <w:t>Ganzemmüller</w:t>
      </w:r>
      <w:proofErr w:type="spellEnd"/>
      <w:r w:rsidRPr="002A58BC">
        <w:rPr>
          <w:rFonts w:ascii="Times New Roman" w:eastAsia="Times New Roman" w:hAnsi="Times New Roman" w:cs="Times New Roman"/>
          <w:sz w:val="24"/>
          <w:szCs w:val="24"/>
        </w:rPr>
        <w:t>, R. (2020, August 18). Human influence reduces natural land carbon stocks by 24%, study finds. </w:t>
      </w:r>
      <w:r w:rsidRPr="002A58BC">
        <w:rPr>
          <w:rFonts w:ascii="Times New Roman" w:eastAsia="Times New Roman" w:hAnsi="Times New Roman" w:cs="Times New Roman"/>
          <w:i/>
          <w:iCs/>
          <w:sz w:val="24"/>
          <w:szCs w:val="24"/>
        </w:rPr>
        <w:t>The GIST</w:t>
      </w:r>
      <w:r w:rsidRPr="002A58BC">
        <w:rPr>
          <w:rFonts w:ascii="Times New Roman" w:eastAsia="Times New Roman" w:hAnsi="Times New Roman" w:cs="Times New Roman"/>
          <w:sz w:val="24"/>
          <w:szCs w:val="24"/>
        </w:rPr>
        <w:t>. </w:t>
      </w:r>
      <w:hyperlink r:id="rId15" w:tgtFrame="_blank" w:history="1">
        <w:r w:rsidRPr="002A58BC">
          <w:rPr>
            <w:rStyle w:val="Hyperlink"/>
            <w:rFonts w:ascii="Times New Roman" w:eastAsia="Times New Roman" w:hAnsi="Times New Roman" w:cs="Times New Roman"/>
            <w:sz w:val="24"/>
            <w:szCs w:val="24"/>
          </w:rPr>
          <w:t>https://phys.org/news/2020-08-human-natural-carbon-stocks.html</w:t>
        </w:r>
      </w:hyperlink>
    </w:p>
    <w:p w14:paraId="6228ABA9" w14:textId="2EAF7668" w:rsidR="0015520A" w:rsidRPr="002A58BC" w:rsidRDefault="008A0E51" w:rsidP="000D0FA9">
      <w:pPr>
        <w:pStyle w:val="ListParagraph"/>
        <w:numPr>
          <w:ilvl w:val="0"/>
          <w:numId w:val="4"/>
        </w:numPr>
        <w:spacing w:after="140" w:line="360" w:lineRule="auto"/>
        <w:jc w:val="both"/>
        <w:rPr>
          <w:rFonts w:ascii="Times New Roman" w:eastAsia="Times New Roman" w:hAnsi="Times New Roman" w:cs="Times New Roman"/>
          <w:sz w:val="24"/>
          <w:szCs w:val="24"/>
        </w:rPr>
      </w:pPr>
      <w:proofErr w:type="spellStart"/>
      <w:r w:rsidRPr="002A58BC">
        <w:rPr>
          <w:rFonts w:ascii="Times New Roman" w:eastAsia="Times New Roman" w:hAnsi="Times New Roman" w:cs="Times New Roman"/>
          <w:sz w:val="24"/>
          <w:szCs w:val="24"/>
        </w:rPr>
        <w:t>Debie</w:t>
      </w:r>
      <w:proofErr w:type="spellEnd"/>
      <w:r w:rsidRPr="002A58BC">
        <w:rPr>
          <w:rFonts w:ascii="Times New Roman" w:eastAsia="Times New Roman" w:hAnsi="Times New Roman" w:cs="Times New Roman"/>
          <w:sz w:val="24"/>
          <w:szCs w:val="24"/>
        </w:rPr>
        <w:t xml:space="preserve">, E., &amp; </w:t>
      </w:r>
      <w:proofErr w:type="spellStart"/>
      <w:r w:rsidRPr="002A58BC">
        <w:rPr>
          <w:rFonts w:ascii="Times New Roman" w:eastAsia="Times New Roman" w:hAnsi="Times New Roman" w:cs="Times New Roman"/>
          <w:sz w:val="24"/>
          <w:szCs w:val="24"/>
        </w:rPr>
        <w:t>Abro</w:t>
      </w:r>
      <w:proofErr w:type="spellEnd"/>
      <w:r w:rsidRPr="002A58BC">
        <w:rPr>
          <w:rFonts w:ascii="Times New Roman" w:eastAsia="Times New Roman" w:hAnsi="Times New Roman" w:cs="Times New Roman"/>
          <w:sz w:val="24"/>
          <w:szCs w:val="24"/>
        </w:rPr>
        <w:t xml:space="preserve">, T. W. (2024). Carbon stock dynamics in biosphere reserves and </w:t>
      </w:r>
      <w:proofErr w:type="spellStart"/>
      <w:r w:rsidRPr="002A58BC">
        <w:rPr>
          <w:rFonts w:ascii="Times New Roman" w:eastAsia="Times New Roman" w:hAnsi="Times New Roman" w:cs="Times New Roman"/>
          <w:sz w:val="24"/>
          <w:szCs w:val="24"/>
        </w:rPr>
        <w:t>countainous</w:t>
      </w:r>
      <w:proofErr w:type="spellEnd"/>
      <w:r w:rsidRPr="002A58BC">
        <w:rPr>
          <w:rFonts w:ascii="Times New Roman" w:eastAsia="Times New Roman" w:hAnsi="Times New Roman" w:cs="Times New Roman"/>
          <w:sz w:val="24"/>
          <w:szCs w:val="24"/>
        </w:rPr>
        <w:t xml:space="preserve"> forest ecosystems.  </w:t>
      </w:r>
      <w:hyperlink r:id="rId16" w:tgtFrame="_blank" w:history="1">
        <w:r w:rsidRPr="002A58BC">
          <w:rPr>
            <w:rStyle w:val="Hyperlink"/>
            <w:rFonts w:ascii="Times New Roman" w:eastAsia="Times New Roman" w:hAnsi="Times New Roman" w:cs="Times New Roman"/>
            <w:sz w:val="24"/>
            <w:szCs w:val="24"/>
          </w:rPr>
          <w:t>https://doi.org/10.1016/j.tfp.2024.100567</w:t>
        </w:r>
      </w:hyperlink>
    </w:p>
    <w:p w14:paraId="30B11E1D"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rPr>
      </w:pPr>
      <w:r w:rsidRPr="002A58BC">
        <w:rPr>
          <w:rFonts w:ascii="Times New Roman" w:eastAsia="Times New Roman" w:hAnsi="Times New Roman" w:cs="Times New Roman"/>
          <w:sz w:val="24"/>
          <w:szCs w:val="24"/>
        </w:rPr>
        <w:t xml:space="preserve">Assunção, J., Gandour, C., &amp; Rocha, R. (2020). </w:t>
      </w:r>
      <w:r w:rsidRPr="002A58BC">
        <w:rPr>
          <w:rFonts w:ascii="Times New Roman" w:eastAsia="Times New Roman" w:hAnsi="Times New Roman" w:cs="Times New Roman"/>
          <w:i/>
          <w:iCs/>
          <w:sz w:val="24"/>
          <w:szCs w:val="24"/>
        </w:rPr>
        <w:t>The effect of rural credit on deforestation: Evidence from the Brazilian Amazon</w:t>
      </w:r>
      <w:r w:rsidRPr="002A58BC">
        <w:rPr>
          <w:rFonts w:ascii="Times New Roman" w:eastAsia="Times New Roman" w:hAnsi="Times New Roman" w:cs="Times New Roman"/>
          <w:sz w:val="24"/>
          <w:szCs w:val="24"/>
        </w:rPr>
        <w:t xml:space="preserve">. Climate Policy Initiative. </w:t>
      </w:r>
      <w:hyperlink r:id="rId17" w:tgtFrame="_new" w:history="1">
        <w:r w:rsidRPr="002A58BC">
          <w:rPr>
            <w:rStyle w:val="Hyperlink"/>
            <w:rFonts w:ascii="Times New Roman" w:eastAsia="Times New Roman" w:hAnsi="Times New Roman" w:cs="Times New Roman"/>
            <w:sz w:val="24"/>
            <w:szCs w:val="24"/>
          </w:rPr>
          <w:t>https://www.climatepolicyinitiative.org/publication/the-effect-of-rural-credit-on-deforestation-evidence-from-the-brazilian-amazon/</w:t>
        </w:r>
      </w:hyperlink>
    </w:p>
    <w:p w14:paraId="15DCFFE0"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rPr>
      </w:pPr>
      <w:r w:rsidRPr="002A58BC">
        <w:rPr>
          <w:rFonts w:ascii="Times New Roman" w:eastAsia="Times New Roman" w:hAnsi="Times New Roman" w:cs="Times New Roman"/>
          <w:sz w:val="24"/>
          <w:szCs w:val="24"/>
        </w:rPr>
        <w:t xml:space="preserve">Bennett, M. T. (2017). China’s Sloping Land Conversion Program: Institutional innovation or business as usual? </w:t>
      </w:r>
      <w:r w:rsidRPr="002A58BC">
        <w:rPr>
          <w:rFonts w:ascii="Times New Roman" w:eastAsia="Times New Roman" w:hAnsi="Times New Roman" w:cs="Times New Roman"/>
          <w:i/>
          <w:iCs/>
          <w:sz w:val="24"/>
          <w:szCs w:val="24"/>
        </w:rPr>
        <w:t>Ecological Economics, 65</w:t>
      </w:r>
      <w:r w:rsidRPr="002A58BC">
        <w:rPr>
          <w:rFonts w:ascii="Times New Roman" w:eastAsia="Times New Roman" w:hAnsi="Times New Roman" w:cs="Times New Roman"/>
          <w:sz w:val="24"/>
          <w:szCs w:val="24"/>
        </w:rPr>
        <w:t xml:space="preserve">(4), 699–711. </w:t>
      </w:r>
      <w:hyperlink r:id="rId18" w:tgtFrame="_new" w:history="1">
        <w:r w:rsidRPr="002A58BC">
          <w:rPr>
            <w:rStyle w:val="Hyperlink"/>
            <w:rFonts w:ascii="Times New Roman" w:eastAsia="Times New Roman" w:hAnsi="Times New Roman" w:cs="Times New Roman"/>
            <w:sz w:val="24"/>
            <w:szCs w:val="24"/>
          </w:rPr>
          <w:t>https://doi.org/10.1016/j.ecolecon.2007.12.004</w:t>
        </w:r>
      </w:hyperlink>
    </w:p>
    <w:p w14:paraId="5A50F6D6"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rPr>
      </w:pPr>
      <w:r w:rsidRPr="002A58BC">
        <w:rPr>
          <w:rFonts w:ascii="Times New Roman" w:eastAsia="Times New Roman" w:hAnsi="Times New Roman" w:cs="Times New Roman"/>
          <w:sz w:val="24"/>
          <w:szCs w:val="24"/>
        </w:rPr>
        <w:t xml:space="preserve">Banco Nacional de Desenvolvimento Econômico e Social (BNDES). (n.d.). </w:t>
      </w:r>
      <w:r w:rsidRPr="002A58BC">
        <w:rPr>
          <w:rFonts w:ascii="Times New Roman" w:eastAsia="Times New Roman" w:hAnsi="Times New Roman" w:cs="Times New Roman"/>
          <w:i/>
          <w:iCs/>
          <w:sz w:val="24"/>
          <w:szCs w:val="24"/>
        </w:rPr>
        <w:t>Amazon Fund</w:t>
      </w:r>
      <w:r w:rsidRPr="002A58BC">
        <w:rPr>
          <w:rFonts w:ascii="Times New Roman" w:eastAsia="Times New Roman" w:hAnsi="Times New Roman" w:cs="Times New Roman"/>
          <w:sz w:val="24"/>
          <w:szCs w:val="24"/>
        </w:rPr>
        <w:t xml:space="preserve">. Retrieved [insert date of access], from </w:t>
      </w:r>
      <w:hyperlink r:id="rId19" w:tgtFrame="_new" w:history="1">
        <w:r w:rsidRPr="002A58BC">
          <w:rPr>
            <w:rStyle w:val="Hyperlink"/>
            <w:rFonts w:ascii="Times New Roman" w:eastAsia="Times New Roman" w:hAnsi="Times New Roman" w:cs="Times New Roman"/>
            <w:sz w:val="24"/>
            <w:szCs w:val="24"/>
          </w:rPr>
          <w:t>https://www.fundoamazonia.gov.br/en/home/</w:t>
        </w:r>
      </w:hyperlink>
    </w:p>
    <w:p w14:paraId="6F1A4E00"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rPr>
      </w:pPr>
      <w:r w:rsidRPr="002A58BC">
        <w:rPr>
          <w:rFonts w:ascii="Times New Roman" w:eastAsia="Times New Roman" w:hAnsi="Times New Roman" w:cs="Times New Roman"/>
          <w:sz w:val="24"/>
          <w:szCs w:val="24"/>
        </w:rPr>
        <w:t xml:space="preserve">Bryan, B. A., Gao, L., Ye, Y., Sun, X., Connor, J. D., Crossman, N. D., … Hou, X. (2018). China’s response to a national land-system sustainability emergency. </w:t>
      </w:r>
      <w:r w:rsidRPr="002A58BC">
        <w:rPr>
          <w:rFonts w:ascii="Times New Roman" w:eastAsia="Times New Roman" w:hAnsi="Times New Roman" w:cs="Times New Roman"/>
          <w:i/>
          <w:iCs/>
          <w:sz w:val="24"/>
          <w:szCs w:val="24"/>
        </w:rPr>
        <w:t>Nature, 559</w:t>
      </w:r>
      <w:r w:rsidRPr="002A58BC">
        <w:rPr>
          <w:rFonts w:ascii="Times New Roman" w:eastAsia="Times New Roman" w:hAnsi="Times New Roman" w:cs="Times New Roman"/>
          <w:sz w:val="24"/>
          <w:szCs w:val="24"/>
        </w:rPr>
        <w:t xml:space="preserve">(7713), 193–204. </w:t>
      </w:r>
      <w:hyperlink r:id="rId20" w:tgtFrame="_new" w:history="1">
        <w:r w:rsidRPr="002A58BC">
          <w:rPr>
            <w:rStyle w:val="Hyperlink"/>
            <w:rFonts w:ascii="Times New Roman" w:eastAsia="Times New Roman" w:hAnsi="Times New Roman" w:cs="Times New Roman"/>
            <w:sz w:val="24"/>
            <w:szCs w:val="24"/>
          </w:rPr>
          <w:t>https://doi.org/10.1038/s41586-018-0280-2</w:t>
        </w:r>
      </w:hyperlink>
    </w:p>
    <w:p w14:paraId="5F2F432B"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rPr>
      </w:pPr>
      <w:r w:rsidRPr="002A58BC">
        <w:rPr>
          <w:rFonts w:ascii="Times New Roman" w:eastAsia="Times New Roman" w:hAnsi="Times New Roman" w:cs="Times New Roman"/>
          <w:sz w:val="24"/>
          <w:szCs w:val="24"/>
        </w:rPr>
        <w:t xml:space="preserve">Dogra, A. (2015). Community-based forest management and carbon sequestration: A case study from Himachal Pradesh, India. </w:t>
      </w:r>
      <w:r w:rsidRPr="002A58BC">
        <w:rPr>
          <w:rFonts w:ascii="Times New Roman" w:eastAsia="Times New Roman" w:hAnsi="Times New Roman" w:cs="Times New Roman"/>
          <w:i/>
          <w:iCs/>
          <w:sz w:val="24"/>
          <w:szCs w:val="24"/>
        </w:rPr>
        <w:t>International Journal of Sustainable Development &amp; World Ecology, 22</w:t>
      </w:r>
      <w:r w:rsidRPr="002A58BC">
        <w:rPr>
          <w:rFonts w:ascii="Times New Roman" w:eastAsia="Times New Roman" w:hAnsi="Times New Roman" w:cs="Times New Roman"/>
          <w:sz w:val="24"/>
          <w:szCs w:val="24"/>
        </w:rPr>
        <w:t xml:space="preserve">(5), 409–419. </w:t>
      </w:r>
      <w:hyperlink r:id="rId21" w:tgtFrame="_new" w:history="1">
        <w:r w:rsidRPr="002A58BC">
          <w:rPr>
            <w:rStyle w:val="Hyperlink"/>
            <w:rFonts w:ascii="Times New Roman" w:eastAsia="Times New Roman" w:hAnsi="Times New Roman" w:cs="Times New Roman"/>
            <w:sz w:val="24"/>
            <w:szCs w:val="24"/>
          </w:rPr>
          <w:t>https://doi.org/10.1080/13504509.2015.1063045</w:t>
        </w:r>
      </w:hyperlink>
    </w:p>
    <w:p w14:paraId="3330BB7D"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rPr>
      </w:pPr>
      <w:r w:rsidRPr="002A58BC">
        <w:rPr>
          <w:rFonts w:ascii="Times New Roman" w:eastAsia="Times New Roman" w:hAnsi="Times New Roman" w:cs="Times New Roman"/>
          <w:sz w:val="24"/>
          <w:szCs w:val="24"/>
        </w:rPr>
        <w:t xml:space="preserve">Global CCS Institute. (2023). </w:t>
      </w:r>
      <w:r w:rsidRPr="002A58BC">
        <w:rPr>
          <w:rFonts w:ascii="Times New Roman" w:eastAsia="Times New Roman" w:hAnsi="Times New Roman" w:cs="Times New Roman"/>
          <w:i/>
          <w:iCs/>
          <w:sz w:val="24"/>
          <w:szCs w:val="24"/>
        </w:rPr>
        <w:t>Global status of CCS 2023</w:t>
      </w:r>
      <w:r w:rsidRPr="002A58BC">
        <w:rPr>
          <w:rFonts w:ascii="Times New Roman" w:eastAsia="Times New Roman" w:hAnsi="Times New Roman" w:cs="Times New Roman"/>
          <w:sz w:val="24"/>
          <w:szCs w:val="24"/>
        </w:rPr>
        <w:t xml:space="preserve">. </w:t>
      </w:r>
      <w:hyperlink r:id="rId22" w:tgtFrame="_new" w:history="1">
        <w:r w:rsidRPr="002A58BC">
          <w:rPr>
            <w:rStyle w:val="Hyperlink"/>
            <w:rFonts w:ascii="Times New Roman" w:eastAsia="Times New Roman" w:hAnsi="Times New Roman" w:cs="Times New Roman"/>
            <w:sz w:val="24"/>
            <w:szCs w:val="24"/>
          </w:rPr>
          <w:t>https://www.globalccsinstitute.com/wp-content/uploads/2023/10/Global-Status-of-CCS-2023_Report.pdf</w:t>
        </w:r>
      </w:hyperlink>
    </w:p>
    <w:p w14:paraId="6F956F57"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rPr>
      </w:pPr>
      <w:r w:rsidRPr="002A58BC">
        <w:rPr>
          <w:rFonts w:ascii="Times New Roman" w:eastAsia="Times New Roman" w:hAnsi="Times New Roman" w:cs="Times New Roman"/>
          <w:sz w:val="24"/>
          <w:szCs w:val="24"/>
        </w:rPr>
        <w:lastRenderedPageBreak/>
        <w:t xml:space="preserve">Government of Norway. (2021, December 9). </w:t>
      </w:r>
      <w:r w:rsidRPr="002A58BC">
        <w:rPr>
          <w:rFonts w:ascii="Times New Roman" w:eastAsia="Times New Roman" w:hAnsi="Times New Roman" w:cs="Times New Roman"/>
          <w:i/>
          <w:iCs/>
          <w:sz w:val="24"/>
          <w:szCs w:val="24"/>
        </w:rPr>
        <w:t>Norway to resume contributions to the Amazon Fund</w:t>
      </w:r>
      <w:r w:rsidRPr="002A58BC">
        <w:rPr>
          <w:rFonts w:ascii="Times New Roman" w:eastAsia="Times New Roman" w:hAnsi="Times New Roman" w:cs="Times New Roman"/>
          <w:sz w:val="24"/>
          <w:szCs w:val="24"/>
        </w:rPr>
        <w:t xml:space="preserve"> [Press release]. </w:t>
      </w:r>
      <w:hyperlink r:id="rId23" w:tgtFrame="_new" w:history="1">
        <w:r w:rsidRPr="002A58BC">
          <w:rPr>
            <w:rStyle w:val="Hyperlink"/>
            <w:rFonts w:ascii="Times New Roman" w:eastAsia="Times New Roman" w:hAnsi="Times New Roman" w:cs="Times New Roman"/>
            <w:sz w:val="24"/>
            <w:szCs w:val="24"/>
          </w:rPr>
          <w:t>https://www.regjeringen.no/en/aktuelt/norway-to-resume-contributions-to-the-amazon-fund/id2888672/</w:t>
        </w:r>
      </w:hyperlink>
    </w:p>
    <w:p w14:paraId="52DD6101"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rPr>
      </w:pPr>
      <w:r w:rsidRPr="002A58BC">
        <w:rPr>
          <w:rFonts w:ascii="Times New Roman" w:eastAsia="Times New Roman" w:hAnsi="Times New Roman" w:cs="Times New Roman"/>
          <w:sz w:val="24"/>
          <w:szCs w:val="24"/>
        </w:rPr>
        <w:t xml:space="preserve">Gundimedia, H. (2013). Challenges and opportunities of the Clean Development Mechanism in India: A case of forestry sector. </w:t>
      </w:r>
      <w:r w:rsidRPr="002A58BC">
        <w:rPr>
          <w:rFonts w:ascii="Times New Roman" w:eastAsia="Times New Roman" w:hAnsi="Times New Roman" w:cs="Times New Roman"/>
          <w:i/>
          <w:iCs/>
          <w:sz w:val="24"/>
          <w:szCs w:val="24"/>
        </w:rPr>
        <w:t>Journal of Environment and Development, 22</w:t>
      </w:r>
      <w:r w:rsidRPr="002A58BC">
        <w:rPr>
          <w:rFonts w:ascii="Times New Roman" w:eastAsia="Times New Roman" w:hAnsi="Times New Roman" w:cs="Times New Roman"/>
          <w:sz w:val="24"/>
          <w:szCs w:val="24"/>
        </w:rPr>
        <w:t xml:space="preserve">(3), 321–343. </w:t>
      </w:r>
      <w:hyperlink r:id="rId24" w:tgtFrame="_new" w:history="1">
        <w:r w:rsidRPr="002A58BC">
          <w:rPr>
            <w:rStyle w:val="Hyperlink"/>
            <w:rFonts w:ascii="Times New Roman" w:eastAsia="Times New Roman" w:hAnsi="Times New Roman" w:cs="Times New Roman"/>
            <w:sz w:val="24"/>
            <w:szCs w:val="24"/>
          </w:rPr>
          <w:t>https://doi.org/10.1177/1070496513492582</w:t>
        </w:r>
      </w:hyperlink>
    </w:p>
    <w:p w14:paraId="11DF3BB5"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rPr>
      </w:pPr>
      <w:r w:rsidRPr="002A58BC">
        <w:rPr>
          <w:rFonts w:ascii="Times New Roman" w:eastAsia="Times New Roman" w:hAnsi="Times New Roman" w:cs="Times New Roman"/>
          <w:sz w:val="24"/>
          <w:szCs w:val="24"/>
        </w:rPr>
        <w:t xml:space="preserve">Himachal Pradesh Forest Department. (2009). </w:t>
      </w:r>
      <w:r w:rsidRPr="002A58BC">
        <w:rPr>
          <w:rFonts w:ascii="Times New Roman" w:eastAsia="Times New Roman" w:hAnsi="Times New Roman" w:cs="Times New Roman"/>
          <w:i/>
          <w:iCs/>
          <w:sz w:val="24"/>
          <w:szCs w:val="24"/>
        </w:rPr>
        <w:t>Himachal Pradesh Reforestation Project: Improving livelihoods and watersheds. Project design document for the Clean Development Mechanism</w:t>
      </w:r>
      <w:r w:rsidRPr="002A58BC">
        <w:rPr>
          <w:rFonts w:ascii="Times New Roman" w:eastAsia="Times New Roman" w:hAnsi="Times New Roman" w:cs="Times New Roman"/>
          <w:sz w:val="24"/>
          <w:szCs w:val="24"/>
        </w:rPr>
        <w:t>.</w:t>
      </w:r>
    </w:p>
    <w:p w14:paraId="3C024826"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rPr>
      </w:pPr>
      <w:r w:rsidRPr="002A58BC">
        <w:rPr>
          <w:rFonts w:ascii="Times New Roman" w:eastAsia="Times New Roman" w:hAnsi="Times New Roman" w:cs="Times New Roman"/>
          <w:sz w:val="24"/>
          <w:szCs w:val="24"/>
        </w:rPr>
        <w:t xml:space="preserve">International Energy Agency. (2023). </w:t>
      </w:r>
      <w:r w:rsidRPr="002A58BC">
        <w:rPr>
          <w:rFonts w:ascii="Times New Roman" w:eastAsia="Times New Roman" w:hAnsi="Times New Roman" w:cs="Times New Roman"/>
          <w:i/>
          <w:iCs/>
          <w:sz w:val="24"/>
          <w:szCs w:val="24"/>
        </w:rPr>
        <w:t>Carbon capture, utilisation and storage</w:t>
      </w:r>
      <w:r w:rsidRPr="002A58BC">
        <w:rPr>
          <w:rFonts w:ascii="Times New Roman" w:eastAsia="Times New Roman" w:hAnsi="Times New Roman" w:cs="Times New Roman"/>
          <w:sz w:val="24"/>
          <w:szCs w:val="24"/>
        </w:rPr>
        <w:t xml:space="preserve">. IEA. </w:t>
      </w:r>
      <w:hyperlink r:id="rId25" w:tgtFrame="_new" w:history="1">
        <w:r w:rsidRPr="002A58BC">
          <w:rPr>
            <w:rStyle w:val="Hyperlink"/>
            <w:rFonts w:ascii="Times New Roman" w:eastAsia="Times New Roman" w:hAnsi="Times New Roman" w:cs="Times New Roman"/>
            <w:sz w:val="24"/>
            <w:szCs w:val="24"/>
          </w:rPr>
          <w:t>https://www.iea.org/energy-system/carbon-capture-utilisation-and-storage</w:t>
        </w:r>
      </w:hyperlink>
    </w:p>
    <w:p w14:paraId="3E96B8E4"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rPr>
      </w:pPr>
      <w:r w:rsidRPr="002A58BC">
        <w:rPr>
          <w:rFonts w:ascii="Times New Roman" w:eastAsia="Times New Roman" w:hAnsi="Times New Roman" w:cs="Times New Roman"/>
          <w:sz w:val="24"/>
          <w:szCs w:val="24"/>
        </w:rPr>
        <w:t xml:space="preserve">Intergovernmental Panel on Climate Change. (2022). </w:t>
      </w:r>
      <w:r w:rsidRPr="002A58BC">
        <w:rPr>
          <w:rFonts w:ascii="Times New Roman" w:eastAsia="Times New Roman" w:hAnsi="Times New Roman" w:cs="Times New Roman"/>
          <w:i/>
          <w:iCs/>
          <w:sz w:val="24"/>
          <w:szCs w:val="24"/>
        </w:rPr>
        <w:t>Climate change 2022: Mitigation of climate change. Contribution of Working Group III to the Sixth Assessment Report of the Intergovernmental Panel on Climate Change</w:t>
      </w:r>
      <w:r w:rsidRPr="002A58BC">
        <w:rPr>
          <w:rFonts w:ascii="Times New Roman" w:eastAsia="Times New Roman" w:hAnsi="Times New Roman" w:cs="Times New Roman"/>
          <w:sz w:val="24"/>
          <w:szCs w:val="24"/>
        </w:rPr>
        <w:t xml:space="preserve">. Cambridge University Press. </w:t>
      </w:r>
      <w:hyperlink r:id="rId26" w:tgtFrame="_new" w:history="1">
        <w:r w:rsidRPr="002A58BC">
          <w:rPr>
            <w:rStyle w:val="Hyperlink"/>
            <w:rFonts w:ascii="Times New Roman" w:eastAsia="Times New Roman" w:hAnsi="Times New Roman" w:cs="Times New Roman"/>
            <w:sz w:val="24"/>
            <w:szCs w:val="24"/>
          </w:rPr>
          <w:t>https://doi.org/10.1017/9781009157926</w:t>
        </w:r>
      </w:hyperlink>
    </w:p>
    <w:p w14:paraId="373FC990"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rPr>
      </w:pPr>
      <w:r w:rsidRPr="002A58BC">
        <w:rPr>
          <w:rFonts w:ascii="Times New Roman" w:eastAsia="Times New Roman" w:hAnsi="Times New Roman" w:cs="Times New Roman"/>
          <w:sz w:val="24"/>
          <w:szCs w:val="24"/>
        </w:rPr>
        <w:t xml:space="preserve">Keith, D. W., Holmes, G., St. Angelo, D., &amp; Heidel, K. (2018). A process for capturing CO2 from the atmosphere. </w:t>
      </w:r>
      <w:r w:rsidRPr="002A58BC">
        <w:rPr>
          <w:rFonts w:ascii="Times New Roman" w:eastAsia="Times New Roman" w:hAnsi="Times New Roman" w:cs="Times New Roman"/>
          <w:i/>
          <w:iCs/>
          <w:sz w:val="24"/>
          <w:szCs w:val="24"/>
        </w:rPr>
        <w:t>Joule, 2</w:t>
      </w:r>
      <w:r w:rsidRPr="002A58BC">
        <w:rPr>
          <w:rFonts w:ascii="Times New Roman" w:eastAsia="Times New Roman" w:hAnsi="Times New Roman" w:cs="Times New Roman"/>
          <w:sz w:val="24"/>
          <w:szCs w:val="24"/>
        </w:rPr>
        <w:t xml:space="preserve">(8), 1573–1594. </w:t>
      </w:r>
      <w:hyperlink r:id="rId27" w:tgtFrame="_new" w:history="1">
        <w:r w:rsidRPr="002A58BC">
          <w:rPr>
            <w:rStyle w:val="Hyperlink"/>
            <w:rFonts w:ascii="Times New Roman" w:eastAsia="Times New Roman" w:hAnsi="Times New Roman" w:cs="Times New Roman"/>
            <w:sz w:val="24"/>
            <w:szCs w:val="24"/>
          </w:rPr>
          <w:t>https://doi.org/10.1016/j.joule.2018.05.006</w:t>
        </w:r>
      </w:hyperlink>
    </w:p>
    <w:p w14:paraId="25245EC6"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rPr>
      </w:pPr>
      <w:r w:rsidRPr="002A58BC">
        <w:rPr>
          <w:rFonts w:ascii="Times New Roman" w:eastAsia="Times New Roman" w:hAnsi="Times New Roman" w:cs="Times New Roman"/>
          <w:sz w:val="24"/>
          <w:szCs w:val="24"/>
        </w:rPr>
        <w:t xml:space="preserve">May, P. H., Millikan, B., &amp; Gebara, M. F. (2011). </w:t>
      </w:r>
      <w:r w:rsidRPr="002A58BC">
        <w:rPr>
          <w:rFonts w:ascii="Times New Roman" w:eastAsia="Times New Roman" w:hAnsi="Times New Roman" w:cs="Times New Roman"/>
          <w:i/>
          <w:iCs/>
          <w:sz w:val="24"/>
          <w:szCs w:val="24"/>
        </w:rPr>
        <w:t>The context of REDD+ in Brazil: Drivers, agents and institutions</w:t>
      </w:r>
      <w:r w:rsidRPr="002A58BC">
        <w:rPr>
          <w:rFonts w:ascii="Times New Roman" w:eastAsia="Times New Roman" w:hAnsi="Times New Roman" w:cs="Times New Roman"/>
          <w:sz w:val="24"/>
          <w:szCs w:val="24"/>
        </w:rPr>
        <w:t>. CIFOR.</w:t>
      </w:r>
    </w:p>
    <w:p w14:paraId="7F549403"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rPr>
      </w:pPr>
      <w:r w:rsidRPr="002A58BC">
        <w:rPr>
          <w:rFonts w:ascii="Times New Roman" w:eastAsia="Times New Roman" w:hAnsi="Times New Roman" w:cs="Times New Roman"/>
          <w:sz w:val="24"/>
          <w:szCs w:val="24"/>
        </w:rPr>
        <w:t xml:space="preserve">Michaelowa, A., &amp; Hermwille, L. (2019). A list of all carbon pricing models is not enough. </w:t>
      </w:r>
      <w:r w:rsidRPr="002A58BC">
        <w:rPr>
          <w:rFonts w:ascii="Times New Roman" w:eastAsia="Times New Roman" w:hAnsi="Times New Roman" w:cs="Times New Roman"/>
          <w:i/>
          <w:iCs/>
          <w:sz w:val="24"/>
          <w:szCs w:val="24"/>
        </w:rPr>
        <w:t>Nature Climate Change, 9</w:t>
      </w:r>
      <w:r w:rsidRPr="002A58BC">
        <w:rPr>
          <w:rFonts w:ascii="Times New Roman" w:eastAsia="Times New Roman" w:hAnsi="Times New Roman" w:cs="Times New Roman"/>
          <w:sz w:val="24"/>
          <w:szCs w:val="24"/>
        </w:rPr>
        <w:t xml:space="preserve">(9), 651–652. </w:t>
      </w:r>
      <w:hyperlink r:id="rId28" w:tgtFrame="_new" w:history="1">
        <w:r w:rsidRPr="002A58BC">
          <w:rPr>
            <w:rStyle w:val="Hyperlink"/>
            <w:rFonts w:ascii="Times New Roman" w:eastAsia="Times New Roman" w:hAnsi="Times New Roman" w:cs="Times New Roman"/>
            <w:sz w:val="24"/>
            <w:szCs w:val="24"/>
          </w:rPr>
          <w:t>https://doi.org/10.1038/s41558-019-0563-0</w:t>
        </w:r>
      </w:hyperlink>
    </w:p>
    <w:p w14:paraId="6ABF3F3B"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rPr>
      </w:pPr>
      <w:r w:rsidRPr="002A58BC">
        <w:rPr>
          <w:rFonts w:ascii="Times New Roman" w:eastAsia="Times New Roman" w:hAnsi="Times New Roman" w:cs="Times New Roman"/>
          <w:sz w:val="24"/>
          <w:szCs w:val="24"/>
        </w:rPr>
        <w:t xml:space="preserve">Nepstad, D., Schwartzman, S., Bamberger, B., Santilli, M., Ray, D., Schlesinger, P., … Rolla, A. (2006). Inhibition of Amazon deforestation and fire by parks and indigenous lands. </w:t>
      </w:r>
      <w:r w:rsidRPr="002A58BC">
        <w:rPr>
          <w:rFonts w:ascii="Times New Roman" w:eastAsia="Times New Roman" w:hAnsi="Times New Roman" w:cs="Times New Roman"/>
          <w:i/>
          <w:iCs/>
          <w:sz w:val="24"/>
          <w:szCs w:val="24"/>
        </w:rPr>
        <w:t>Conservation Biology, 20</w:t>
      </w:r>
      <w:r w:rsidRPr="002A58BC">
        <w:rPr>
          <w:rFonts w:ascii="Times New Roman" w:eastAsia="Times New Roman" w:hAnsi="Times New Roman" w:cs="Times New Roman"/>
          <w:sz w:val="24"/>
          <w:szCs w:val="24"/>
        </w:rPr>
        <w:t xml:space="preserve">(1), 65–73. </w:t>
      </w:r>
      <w:hyperlink r:id="rId29" w:tgtFrame="_new" w:history="1">
        <w:r w:rsidRPr="002A58BC">
          <w:rPr>
            <w:rStyle w:val="Hyperlink"/>
            <w:rFonts w:ascii="Times New Roman" w:eastAsia="Times New Roman" w:hAnsi="Times New Roman" w:cs="Times New Roman"/>
            <w:sz w:val="24"/>
            <w:szCs w:val="24"/>
          </w:rPr>
          <w:t>https://doi.org/10.1111/j.1523-1739.2006.00351.x</w:t>
        </w:r>
      </w:hyperlink>
    </w:p>
    <w:p w14:paraId="45E9BC49"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rPr>
      </w:pPr>
      <w:r w:rsidRPr="002A58BC">
        <w:rPr>
          <w:rFonts w:ascii="Times New Roman" w:eastAsia="Times New Roman" w:hAnsi="Times New Roman" w:cs="Times New Roman"/>
          <w:sz w:val="24"/>
          <w:szCs w:val="24"/>
        </w:rPr>
        <w:t xml:space="preserve">Shi, H., &amp; Shao, M. (2000). Soil and water loss from the Loess Plateau in China. </w:t>
      </w:r>
      <w:r w:rsidRPr="002A58BC">
        <w:rPr>
          <w:rFonts w:ascii="Times New Roman" w:eastAsia="Times New Roman" w:hAnsi="Times New Roman" w:cs="Times New Roman"/>
          <w:i/>
          <w:iCs/>
          <w:sz w:val="24"/>
          <w:szCs w:val="24"/>
        </w:rPr>
        <w:t>Journal of Arid Environments, 45</w:t>
      </w:r>
      <w:r w:rsidRPr="002A58BC">
        <w:rPr>
          <w:rFonts w:ascii="Times New Roman" w:eastAsia="Times New Roman" w:hAnsi="Times New Roman" w:cs="Times New Roman"/>
          <w:sz w:val="24"/>
          <w:szCs w:val="24"/>
        </w:rPr>
        <w:t xml:space="preserve">(1), 9–20. </w:t>
      </w:r>
      <w:hyperlink r:id="rId30" w:tgtFrame="_new" w:history="1">
        <w:r w:rsidRPr="002A58BC">
          <w:rPr>
            <w:rStyle w:val="Hyperlink"/>
            <w:rFonts w:ascii="Times New Roman" w:eastAsia="Times New Roman" w:hAnsi="Times New Roman" w:cs="Times New Roman"/>
            <w:sz w:val="24"/>
            <w:szCs w:val="24"/>
          </w:rPr>
          <w:t>https://doi.org/10.1006/jare.1999.0618</w:t>
        </w:r>
      </w:hyperlink>
    </w:p>
    <w:p w14:paraId="32E90E0B" w14:textId="77777777"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rPr>
      </w:pPr>
      <w:r w:rsidRPr="002A58BC">
        <w:rPr>
          <w:rFonts w:ascii="Times New Roman" w:eastAsia="Times New Roman" w:hAnsi="Times New Roman" w:cs="Times New Roman"/>
          <w:sz w:val="24"/>
          <w:szCs w:val="24"/>
        </w:rPr>
        <w:t xml:space="preserve">World Bank. (2007). </w:t>
      </w:r>
      <w:r w:rsidRPr="002A58BC">
        <w:rPr>
          <w:rFonts w:ascii="Times New Roman" w:eastAsia="Times New Roman" w:hAnsi="Times New Roman" w:cs="Times New Roman"/>
          <w:i/>
          <w:iCs/>
          <w:sz w:val="24"/>
          <w:szCs w:val="24"/>
        </w:rPr>
        <w:t>Restoring China’s Loess Plateau</w:t>
      </w:r>
      <w:r w:rsidRPr="002A58BC">
        <w:rPr>
          <w:rFonts w:ascii="Times New Roman" w:eastAsia="Times New Roman" w:hAnsi="Times New Roman" w:cs="Times New Roman"/>
          <w:sz w:val="24"/>
          <w:szCs w:val="24"/>
        </w:rPr>
        <w:t xml:space="preserve">. World Bank. </w:t>
      </w:r>
      <w:hyperlink r:id="rId31" w:tgtFrame="_new" w:history="1">
        <w:r w:rsidRPr="002A58BC">
          <w:rPr>
            <w:rStyle w:val="Hyperlink"/>
            <w:rFonts w:ascii="Times New Roman" w:eastAsia="Times New Roman" w:hAnsi="Times New Roman" w:cs="Times New Roman"/>
            <w:sz w:val="24"/>
            <w:szCs w:val="24"/>
          </w:rPr>
          <w:t>https://www.worldbank.org/en/results/2007/04/01/restoring-chinas-loess-plateau</w:t>
        </w:r>
      </w:hyperlink>
    </w:p>
    <w:p w14:paraId="31CC8773" w14:textId="779CAC9C" w:rsidR="0059270A" w:rsidRPr="002A58BC" w:rsidRDefault="0059270A" w:rsidP="000D0FA9">
      <w:pPr>
        <w:pStyle w:val="ListParagraph"/>
        <w:numPr>
          <w:ilvl w:val="0"/>
          <w:numId w:val="4"/>
        </w:numPr>
        <w:spacing w:line="360" w:lineRule="auto"/>
        <w:jc w:val="both"/>
        <w:rPr>
          <w:rFonts w:ascii="Times New Roman" w:eastAsia="Times New Roman" w:hAnsi="Times New Roman" w:cs="Times New Roman"/>
          <w:sz w:val="24"/>
          <w:szCs w:val="24"/>
        </w:rPr>
      </w:pPr>
      <w:r w:rsidRPr="002A58BC">
        <w:rPr>
          <w:rFonts w:ascii="Times New Roman" w:eastAsia="Times New Roman" w:hAnsi="Times New Roman" w:cs="Times New Roman"/>
          <w:sz w:val="24"/>
          <w:szCs w:val="24"/>
        </w:rPr>
        <w:t xml:space="preserve">World Bank. (2011). </w:t>
      </w:r>
      <w:r w:rsidRPr="002A58BC">
        <w:rPr>
          <w:rFonts w:ascii="Times New Roman" w:eastAsia="Times New Roman" w:hAnsi="Times New Roman" w:cs="Times New Roman"/>
          <w:i/>
          <w:iCs/>
          <w:sz w:val="24"/>
          <w:szCs w:val="24"/>
        </w:rPr>
        <w:t>BioCarbon Fund experience: Insights from afforestation and reforestation Clean Development Mechanism projects</w:t>
      </w:r>
      <w:r w:rsidRPr="002A58BC">
        <w:rPr>
          <w:rFonts w:ascii="Times New Roman" w:eastAsia="Times New Roman" w:hAnsi="Times New Roman" w:cs="Times New Roman"/>
          <w:sz w:val="24"/>
          <w:szCs w:val="24"/>
        </w:rPr>
        <w:t>. World Bank Publications.</w:t>
      </w:r>
      <w:r w:rsidR="002A58BC" w:rsidRPr="002A58BC">
        <w:rPr>
          <w:rFonts w:ascii="Times New Roman" w:eastAsia="Times New Roman" w:hAnsi="Times New Roman" w:cs="Times New Roman"/>
          <w:sz w:val="24"/>
          <w:szCs w:val="24"/>
        </w:rPr>
        <w:t>.</w:t>
      </w:r>
    </w:p>
    <w:p w14:paraId="68048C68" w14:textId="1FCC60D3" w:rsidR="007A1E53" w:rsidRPr="002E3164" w:rsidRDefault="002A58BC" w:rsidP="000D0FA9">
      <w:pPr>
        <w:pStyle w:val="ListParagraph"/>
        <w:numPr>
          <w:ilvl w:val="0"/>
          <w:numId w:val="4"/>
        </w:numPr>
        <w:shd w:val="clear" w:color="auto" w:fill="FFFFFF"/>
        <w:spacing w:after="0" w:line="240" w:lineRule="auto"/>
        <w:jc w:val="both"/>
        <w:rPr>
          <w:rStyle w:val="Hyperlink"/>
          <w:rFonts w:ascii="Times New Roman" w:eastAsia="Times New Roman" w:hAnsi="Times New Roman" w:cs="Times New Roman"/>
          <w:color w:val="333333"/>
          <w:sz w:val="24"/>
          <w:szCs w:val="24"/>
          <w:u w:val="none"/>
        </w:rPr>
      </w:pPr>
      <w:r w:rsidRPr="002A58BC">
        <w:rPr>
          <w:rFonts w:ascii="Times New Roman" w:eastAsia="Times New Roman" w:hAnsi="Times New Roman" w:cs="Times New Roman"/>
          <w:color w:val="333333"/>
          <w:sz w:val="24"/>
          <w:szCs w:val="24"/>
        </w:rPr>
        <w:lastRenderedPageBreak/>
        <w:t>Butler, Rhett A (2006). World Rain Forest. Retrieved 9 January 2006, from </w:t>
      </w:r>
      <w:r w:rsidRPr="002A58BC">
        <w:rPr>
          <w:rFonts w:ascii="Times New Roman" w:eastAsia="Times New Roman" w:hAnsi="Times New Roman" w:cs="Times New Roman"/>
          <w:i/>
          <w:iCs/>
          <w:color w:val="333333"/>
          <w:sz w:val="24"/>
          <w:szCs w:val="24"/>
        </w:rPr>
        <w:t>Mongabay.com / A Place Out of Time: Tropical Rainforests and the Perils They Face</w:t>
      </w:r>
      <w:r w:rsidRPr="002A58BC">
        <w:rPr>
          <w:rFonts w:ascii="Times New Roman" w:eastAsia="Times New Roman" w:hAnsi="Times New Roman" w:cs="Times New Roman"/>
          <w:color w:val="333333"/>
          <w:sz w:val="24"/>
          <w:szCs w:val="24"/>
        </w:rPr>
        <w:t xml:space="preserve">. Web site: </w:t>
      </w:r>
      <w:hyperlink r:id="rId32" w:history="1">
        <w:r w:rsidRPr="002A58BC">
          <w:rPr>
            <w:rStyle w:val="Hyperlink"/>
            <w:rFonts w:ascii="Times New Roman" w:eastAsia="Times New Roman" w:hAnsi="Times New Roman" w:cs="Times New Roman"/>
            <w:sz w:val="24"/>
            <w:szCs w:val="24"/>
          </w:rPr>
          <w:t>https://www.mongabay.com</w:t>
        </w:r>
      </w:hyperlink>
    </w:p>
    <w:p w14:paraId="397D38A8" w14:textId="77777777" w:rsidR="002E3164" w:rsidRDefault="002E3164" w:rsidP="000D0FA9">
      <w:pPr>
        <w:pStyle w:val="ListParagraph"/>
        <w:shd w:val="clear" w:color="auto" w:fill="FFFFFF"/>
        <w:spacing w:after="0" w:line="240" w:lineRule="auto"/>
        <w:jc w:val="both"/>
        <w:rPr>
          <w:rFonts w:ascii="Times New Roman" w:eastAsia="Times New Roman" w:hAnsi="Times New Roman" w:cs="Times New Roman"/>
          <w:color w:val="333333"/>
          <w:sz w:val="24"/>
          <w:szCs w:val="24"/>
        </w:rPr>
      </w:pPr>
    </w:p>
    <w:p w14:paraId="13F35FEC" w14:textId="77777777" w:rsidR="002E3164" w:rsidRDefault="002E3164" w:rsidP="000D0FA9">
      <w:pPr>
        <w:pStyle w:val="ListParagraph"/>
        <w:shd w:val="clear" w:color="auto" w:fill="FFFFFF"/>
        <w:spacing w:after="0" w:line="240" w:lineRule="auto"/>
        <w:jc w:val="both"/>
        <w:rPr>
          <w:rFonts w:ascii="Times New Roman" w:eastAsia="Times New Roman" w:hAnsi="Times New Roman" w:cs="Times New Roman"/>
          <w:color w:val="333333"/>
          <w:sz w:val="24"/>
          <w:szCs w:val="24"/>
        </w:rPr>
      </w:pPr>
    </w:p>
    <w:p w14:paraId="3B0BED87" w14:textId="5BD43AE2" w:rsidR="00D03C3C" w:rsidRPr="00364623" w:rsidRDefault="00D03C3C" w:rsidP="00364623">
      <w:pPr>
        <w:pStyle w:val="ListParagraph"/>
        <w:numPr>
          <w:ilvl w:val="0"/>
          <w:numId w:val="25"/>
        </w:numPr>
        <w:shd w:val="clear" w:color="auto" w:fill="FFFFFF"/>
        <w:spacing w:after="0" w:line="240" w:lineRule="auto"/>
        <w:ind w:left="709" w:hanging="283"/>
        <w:jc w:val="both"/>
        <w:rPr>
          <w:rFonts w:ascii="Times New Roman" w:eastAsia="Times New Roman" w:hAnsi="Times New Roman" w:cs="Times New Roman"/>
          <w:i/>
          <w:color w:val="0070C0"/>
          <w:sz w:val="24"/>
          <w:szCs w:val="24"/>
        </w:rPr>
      </w:pPr>
      <w:r>
        <w:rPr>
          <w:rFonts w:ascii="Times New Roman" w:hAnsi="Times New Roman" w:cs="Times New Roman"/>
          <w:color w:val="000000"/>
          <w:sz w:val="24"/>
          <w:szCs w:val="24"/>
        </w:rPr>
        <w:t>E</w:t>
      </w:r>
      <w:r w:rsidRPr="00D03C3C">
        <w:rPr>
          <w:rFonts w:ascii="Times New Roman" w:hAnsi="Times New Roman" w:cs="Times New Roman"/>
          <w:color w:val="000000"/>
          <w:sz w:val="24"/>
          <w:szCs w:val="24"/>
        </w:rPr>
        <w:t>va H, Huber O, (2005) editors. A Proposal for defining the geographical boundaries of Amazonia. EUR 21808 EN. Luxembourg (Luxembourg): Office for Official Publications of the European Communities; JRC68635</w:t>
      </w:r>
      <w:r w:rsidR="00364623">
        <w:rPr>
          <w:rFonts w:ascii="Times New Roman" w:hAnsi="Times New Roman" w:cs="Times New Roman"/>
          <w:color w:val="000000"/>
          <w:sz w:val="24"/>
          <w:szCs w:val="24"/>
        </w:rPr>
        <w:t xml:space="preserve">. </w:t>
      </w:r>
      <w:r w:rsidR="00364623" w:rsidRPr="00364623">
        <w:rPr>
          <w:rFonts w:ascii="Times New Roman" w:hAnsi="Times New Roman" w:cs="Times New Roman"/>
          <w:i/>
          <w:color w:val="0070C0"/>
          <w:sz w:val="24"/>
          <w:szCs w:val="24"/>
        </w:rPr>
        <w:t>https://publications.jrc.ec.europa.eu/repository/handle/JRC68635</w:t>
      </w:r>
    </w:p>
    <w:sectPr w:rsidR="00D03C3C" w:rsidRPr="00364623">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1217DE" w14:textId="77777777" w:rsidR="00BE2E03" w:rsidRDefault="00BE2E03" w:rsidP="0059270A">
      <w:pPr>
        <w:spacing w:after="0" w:line="240" w:lineRule="auto"/>
      </w:pPr>
      <w:r>
        <w:separator/>
      </w:r>
    </w:p>
  </w:endnote>
  <w:endnote w:type="continuationSeparator" w:id="0">
    <w:p w14:paraId="2448D440" w14:textId="77777777" w:rsidR="00BE2E03" w:rsidRDefault="00BE2E03" w:rsidP="00592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36990"/>
      <w:docPartObj>
        <w:docPartGallery w:val="Page Numbers (Bottom of Page)"/>
        <w:docPartUnique/>
      </w:docPartObj>
    </w:sdtPr>
    <w:sdtEndPr/>
    <w:sdtContent>
      <w:p w14:paraId="50EF8C8F" w14:textId="7162B08F" w:rsidR="0059270A" w:rsidRDefault="0059270A">
        <w:pPr>
          <w:pStyle w:val="Footer"/>
          <w:jc w:val="right"/>
        </w:pPr>
        <w:r>
          <w:t xml:space="preserve">Page | </w:t>
        </w:r>
        <w:r>
          <w:fldChar w:fldCharType="begin"/>
        </w:r>
        <w:r>
          <w:instrText xml:space="preserve"> PAGE   \* MERGEFORMAT </w:instrText>
        </w:r>
        <w:r>
          <w:fldChar w:fldCharType="separate"/>
        </w:r>
        <w:r w:rsidR="008E1DBE">
          <w:rPr>
            <w:noProof/>
          </w:rPr>
          <w:t>2</w:t>
        </w:r>
        <w:r>
          <w:rPr>
            <w:noProof/>
          </w:rPr>
          <w:fldChar w:fldCharType="end"/>
        </w:r>
        <w:r>
          <w:t xml:space="preserve"> </w:t>
        </w:r>
      </w:p>
    </w:sdtContent>
  </w:sdt>
  <w:p w14:paraId="28AA42F5" w14:textId="77777777" w:rsidR="0059270A" w:rsidRDefault="005927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2DF56B" w14:textId="77777777" w:rsidR="00BE2E03" w:rsidRDefault="00BE2E03" w:rsidP="0059270A">
      <w:pPr>
        <w:spacing w:after="0" w:line="240" w:lineRule="auto"/>
      </w:pPr>
      <w:r>
        <w:separator/>
      </w:r>
    </w:p>
  </w:footnote>
  <w:footnote w:type="continuationSeparator" w:id="0">
    <w:p w14:paraId="6B75D446" w14:textId="77777777" w:rsidR="00BE2E03" w:rsidRDefault="00BE2E03" w:rsidP="005927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C5B88"/>
    <w:multiLevelType w:val="multilevel"/>
    <w:tmpl w:val="90E2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E9406F"/>
    <w:multiLevelType w:val="multilevel"/>
    <w:tmpl w:val="69EA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68A7257"/>
    <w:multiLevelType w:val="multilevel"/>
    <w:tmpl w:val="76889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94941D9"/>
    <w:multiLevelType w:val="multilevel"/>
    <w:tmpl w:val="BFF6E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9AB58E0"/>
    <w:multiLevelType w:val="multilevel"/>
    <w:tmpl w:val="B4861BF4"/>
    <w:lvl w:ilvl="0">
      <w:start w:val="3"/>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B832E57"/>
    <w:multiLevelType w:val="multilevel"/>
    <w:tmpl w:val="E9AAD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F26BF1"/>
    <w:multiLevelType w:val="hybridMultilevel"/>
    <w:tmpl w:val="81C28206"/>
    <w:lvl w:ilvl="0" w:tplc="08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344163DF"/>
    <w:multiLevelType w:val="multilevel"/>
    <w:tmpl w:val="775C8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ADE1DDF"/>
    <w:multiLevelType w:val="multilevel"/>
    <w:tmpl w:val="413E4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CB81DFE"/>
    <w:multiLevelType w:val="multilevel"/>
    <w:tmpl w:val="A68CF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0A7DDA"/>
    <w:multiLevelType w:val="multilevel"/>
    <w:tmpl w:val="B73AC0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0FE7946"/>
    <w:multiLevelType w:val="hybridMultilevel"/>
    <w:tmpl w:val="92D09D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3E0725B"/>
    <w:multiLevelType w:val="multilevel"/>
    <w:tmpl w:val="BB4A8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3F1044E"/>
    <w:multiLevelType w:val="multilevel"/>
    <w:tmpl w:val="A700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4DD78C6"/>
    <w:multiLevelType w:val="multilevel"/>
    <w:tmpl w:val="293A1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CE6A15"/>
    <w:multiLevelType w:val="multilevel"/>
    <w:tmpl w:val="CE56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B3015CE"/>
    <w:multiLevelType w:val="multilevel"/>
    <w:tmpl w:val="4F5E5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0A014FB"/>
    <w:multiLevelType w:val="multilevel"/>
    <w:tmpl w:val="284A0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45B333E"/>
    <w:multiLevelType w:val="multilevel"/>
    <w:tmpl w:val="22BA8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B4D3DB2"/>
    <w:multiLevelType w:val="multilevel"/>
    <w:tmpl w:val="3B5EF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B5A3398"/>
    <w:multiLevelType w:val="multilevel"/>
    <w:tmpl w:val="F5B83C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41A5D17"/>
    <w:multiLevelType w:val="multilevel"/>
    <w:tmpl w:val="F8186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6777658"/>
    <w:multiLevelType w:val="multilevel"/>
    <w:tmpl w:val="AB20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F647352"/>
    <w:multiLevelType w:val="multilevel"/>
    <w:tmpl w:val="E368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4"/>
  </w:num>
  <w:num w:numId="3">
    <w:abstractNumId w:val="5"/>
  </w:num>
  <w:num w:numId="4">
    <w:abstractNumId w:val="6"/>
  </w:num>
  <w:num w:numId="5">
    <w:abstractNumId w:val="7"/>
  </w:num>
  <w:num w:numId="6">
    <w:abstractNumId w:val="10"/>
  </w:num>
  <w:num w:numId="7">
    <w:abstractNumId w:val="10"/>
    <w:lvlOverride w:ilvl="1">
      <w:lvl w:ilvl="1">
        <w:numFmt w:val="bullet"/>
        <w:lvlText w:val=""/>
        <w:lvlJc w:val="left"/>
        <w:pPr>
          <w:tabs>
            <w:tab w:val="num" w:pos="1440"/>
          </w:tabs>
          <w:ind w:left="1440" w:hanging="360"/>
        </w:pPr>
        <w:rPr>
          <w:rFonts w:ascii="Symbol" w:hAnsi="Symbol" w:hint="default"/>
          <w:sz w:val="20"/>
        </w:rPr>
      </w:lvl>
    </w:lvlOverride>
  </w:num>
  <w:num w:numId="8">
    <w:abstractNumId w:val="0"/>
  </w:num>
  <w:num w:numId="9">
    <w:abstractNumId w:val="1"/>
  </w:num>
  <w:num w:numId="10">
    <w:abstractNumId w:val="8"/>
  </w:num>
  <w:num w:numId="11">
    <w:abstractNumId w:val="19"/>
  </w:num>
  <w:num w:numId="12">
    <w:abstractNumId w:val="16"/>
  </w:num>
  <w:num w:numId="13">
    <w:abstractNumId w:val="21"/>
  </w:num>
  <w:num w:numId="14">
    <w:abstractNumId w:val="23"/>
  </w:num>
  <w:num w:numId="15">
    <w:abstractNumId w:val="17"/>
  </w:num>
  <w:num w:numId="16">
    <w:abstractNumId w:val="2"/>
  </w:num>
  <w:num w:numId="17">
    <w:abstractNumId w:val="18"/>
  </w:num>
  <w:num w:numId="18">
    <w:abstractNumId w:val="15"/>
  </w:num>
  <w:num w:numId="19">
    <w:abstractNumId w:val="13"/>
  </w:num>
  <w:num w:numId="20">
    <w:abstractNumId w:val="22"/>
  </w:num>
  <w:num w:numId="21">
    <w:abstractNumId w:val="20"/>
  </w:num>
  <w:num w:numId="22">
    <w:abstractNumId w:val="12"/>
  </w:num>
  <w:num w:numId="23">
    <w:abstractNumId w:val="3"/>
  </w:num>
  <w:num w:numId="2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BC0"/>
    <w:rsid w:val="0003449D"/>
    <w:rsid w:val="00072730"/>
    <w:rsid w:val="000D0FA9"/>
    <w:rsid w:val="00104ECD"/>
    <w:rsid w:val="00112BD7"/>
    <w:rsid w:val="0013544B"/>
    <w:rsid w:val="0015520A"/>
    <w:rsid w:val="001807FB"/>
    <w:rsid w:val="00197F17"/>
    <w:rsid w:val="001C441A"/>
    <w:rsid w:val="002051EC"/>
    <w:rsid w:val="00247392"/>
    <w:rsid w:val="00281180"/>
    <w:rsid w:val="00293CF0"/>
    <w:rsid w:val="002A58BC"/>
    <w:rsid w:val="002A78B6"/>
    <w:rsid w:val="002E3164"/>
    <w:rsid w:val="00343C64"/>
    <w:rsid w:val="00364623"/>
    <w:rsid w:val="003C2551"/>
    <w:rsid w:val="00474961"/>
    <w:rsid w:val="004C6125"/>
    <w:rsid w:val="004E6BE7"/>
    <w:rsid w:val="00523652"/>
    <w:rsid w:val="0059270A"/>
    <w:rsid w:val="00616546"/>
    <w:rsid w:val="00693672"/>
    <w:rsid w:val="006B3067"/>
    <w:rsid w:val="006C0DCF"/>
    <w:rsid w:val="006F1946"/>
    <w:rsid w:val="0074136D"/>
    <w:rsid w:val="007675F1"/>
    <w:rsid w:val="007A1E53"/>
    <w:rsid w:val="007E3341"/>
    <w:rsid w:val="00817B68"/>
    <w:rsid w:val="008A0E51"/>
    <w:rsid w:val="008A1D22"/>
    <w:rsid w:val="008A3E85"/>
    <w:rsid w:val="008E1DBE"/>
    <w:rsid w:val="009557D5"/>
    <w:rsid w:val="00976397"/>
    <w:rsid w:val="009A5A4F"/>
    <w:rsid w:val="00A13464"/>
    <w:rsid w:val="00A43400"/>
    <w:rsid w:val="00AA42FF"/>
    <w:rsid w:val="00AD07F9"/>
    <w:rsid w:val="00B97760"/>
    <w:rsid w:val="00BA2B09"/>
    <w:rsid w:val="00BE2E03"/>
    <w:rsid w:val="00C05BC0"/>
    <w:rsid w:val="00C12B7E"/>
    <w:rsid w:val="00C2671F"/>
    <w:rsid w:val="00C36D30"/>
    <w:rsid w:val="00C743DA"/>
    <w:rsid w:val="00CC0B1A"/>
    <w:rsid w:val="00D03C3C"/>
    <w:rsid w:val="00D42FD5"/>
    <w:rsid w:val="00D739F9"/>
    <w:rsid w:val="00D8703D"/>
    <w:rsid w:val="00D877ED"/>
    <w:rsid w:val="00E11BEA"/>
    <w:rsid w:val="00E26932"/>
    <w:rsid w:val="00EA0534"/>
    <w:rsid w:val="00EB269C"/>
    <w:rsid w:val="00ED77EA"/>
    <w:rsid w:val="00F02F5D"/>
    <w:rsid w:val="00F344F1"/>
    <w:rsid w:val="00FF56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3C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BC0"/>
    <w:rPr>
      <w:kern w:val="0"/>
      <w14:ligatures w14:val="none"/>
    </w:rPr>
  </w:style>
  <w:style w:type="paragraph" w:styleId="Heading1">
    <w:name w:val="heading 1"/>
    <w:basedOn w:val="Normal"/>
    <w:link w:val="Heading1Char"/>
    <w:uiPriority w:val="9"/>
    <w:qFormat/>
    <w:rsid w:val="002E316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link w:val="Heading2Char"/>
    <w:uiPriority w:val="9"/>
    <w:qFormat/>
    <w:rsid w:val="002E3164"/>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5">
    <w:name w:val="heading 5"/>
    <w:basedOn w:val="Normal"/>
    <w:link w:val="Heading5Char"/>
    <w:uiPriority w:val="9"/>
    <w:qFormat/>
    <w:rsid w:val="002E3164"/>
    <w:pPr>
      <w:spacing w:before="100" w:beforeAutospacing="1" w:after="100" w:afterAutospacing="1" w:line="240" w:lineRule="auto"/>
      <w:outlineLvl w:val="4"/>
    </w:pPr>
    <w:rPr>
      <w:rFonts w:ascii="Times New Roman" w:eastAsia="Times New Roman" w:hAnsi="Times New Roman" w:cs="Times New Roman"/>
      <w:b/>
      <w:bCs/>
      <w:sz w:val="20"/>
      <w:szCs w:val="20"/>
      <w:lang w:val="en-US"/>
    </w:rPr>
  </w:style>
  <w:style w:type="paragraph" w:styleId="Heading6">
    <w:name w:val="heading 6"/>
    <w:basedOn w:val="Normal"/>
    <w:link w:val="Heading6Char"/>
    <w:uiPriority w:val="9"/>
    <w:qFormat/>
    <w:rsid w:val="002E3164"/>
    <w:pPr>
      <w:spacing w:before="100" w:beforeAutospacing="1" w:after="100" w:afterAutospacing="1" w:line="240" w:lineRule="auto"/>
      <w:outlineLvl w:val="5"/>
    </w:pPr>
    <w:rPr>
      <w:rFonts w:ascii="Times New Roman" w:eastAsia="Times New Roman" w:hAnsi="Times New Roman" w:cs="Times New Roman"/>
      <w:b/>
      <w:bCs/>
      <w:sz w:val="15"/>
      <w:szCs w:val="1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520A"/>
    <w:rPr>
      <w:color w:val="0563C1" w:themeColor="hyperlink"/>
      <w:u w:val="single"/>
    </w:rPr>
  </w:style>
  <w:style w:type="character" w:customStyle="1" w:styleId="UnresolvedMention">
    <w:name w:val="Unresolved Mention"/>
    <w:basedOn w:val="DefaultParagraphFont"/>
    <w:uiPriority w:val="99"/>
    <w:semiHidden/>
    <w:unhideWhenUsed/>
    <w:rsid w:val="0015520A"/>
    <w:rPr>
      <w:color w:val="605E5C"/>
      <w:shd w:val="clear" w:color="auto" w:fill="E1DFDD"/>
    </w:rPr>
  </w:style>
  <w:style w:type="paragraph" w:styleId="Header">
    <w:name w:val="header"/>
    <w:basedOn w:val="Normal"/>
    <w:link w:val="HeaderChar"/>
    <w:uiPriority w:val="99"/>
    <w:unhideWhenUsed/>
    <w:rsid w:val="005927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270A"/>
    <w:rPr>
      <w:kern w:val="0"/>
      <w14:ligatures w14:val="none"/>
    </w:rPr>
  </w:style>
  <w:style w:type="paragraph" w:styleId="Footer">
    <w:name w:val="footer"/>
    <w:basedOn w:val="Normal"/>
    <w:link w:val="FooterChar"/>
    <w:uiPriority w:val="99"/>
    <w:unhideWhenUsed/>
    <w:rsid w:val="005927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70A"/>
    <w:rPr>
      <w:kern w:val="0"/>
      <w14:ligatures w14:val="none"/>
    </w:rPr>
  </w:style>
  <w:style w:type="paragraph" w:styleId="ListParagraph">
    <w:name w:val="List Paragraph"/>
    <w:basedOn w:val="Normal"/>
    <w:uiPriority w:val="34"/>
    <w:qFormat/>
    <w:rsid w:val="004E6BE7"/>
    <w:pPr>
      <w:ind w:left="720"/>
      <w:contextualSpacing/>
    </w:pPr>
  </w:style>
  <w:style w:type="character" w:customStyle="1" w:styleId="Heading1Char">
    <w:name w:val="Heading 1 Char"/>
    <w:basedOn w:val="DefaultParagraphFont"/>
    <w:link w:val="Heading1"/>
    <w:uiPriority w:val="9"/>
    <w:rsid w:val="002E3164"/>
    <w:rPr>
      <w:rFonts w:ascii="Times New Roman" w:eastAsia="Times New Roman" w:hAnsi="Times New Roman" w:cs="Times New Roman"/>
      <w:b/>
      <w:bCs/>
      <w:kern w:val="36"/>
      <w:sz w:val="48"/>
      <w:szCs w:val="48"/>
      <w:lang w:val="en-US"/>
      <w14:ligatures w14:val="none"/>
    </w:rPr>
  </w:style>
  <w:style w:type="character" w:customStyle="1" w:styleId="Heading2Char">
    <w:name w:val="Heading 2 Char"/>
    <w:basedOn w:val="DefaultParagraphFont"/>
    <w:link w:val="Heading2"/>
    <w:uiPriority w:val="9"/>
    <w:rsid w:val="002E3164"/>
    <w:rPr>
      <w:rFonts w:ascii="Times New Roman" w:eastAsia="Times New Roman" w:hAnsi="Times New Roman" w:cs="Times New Roman"/>
      <w:b/>
      <w:bCs/>
      <w:kern w:val="0"/>
      <w:sz w:val="36"/>
      <w:szCs w:val="36"/>
      <w:lang w:val="en-US"/>
      <w14:ligatures w14:val="none"/>
    </w:rPr>
  </w:style>
  <w:style w:type="character" w:customStyle="1" w:styleId="Heading5Char">
    <w:name w:val="Heading 5 Char"/>
    <w:basedOn w:val="DefaultParagraphFont"/>
    <w:link w:val="Heading5"/>
    <w:uiPriority w:val="9"/>
    <w:rsid w:val="002E3164"/>
    <w:rPr>
      <w:rFonts w:ascii="Times New Roman" w:eastAsia="Times New Roman" w:hAnsi="Times New Roman" w:cs="Times New Roman"/>
      <w:b/>
      <w:bCs/>
      <w:kern w:val="0"/>
      <w:sz w:val="20"/>
      <w:szCs w:val="20"/>
      <w:lang w:val="en-US"/>
      <w14:ligatures w14:val="none"/>
    </w:rPr>
  </w:style>
  <w:style w:type="character" w:customStyle="1" w:styleId="Heading6Char">
    <w:name w:val="Heading 6 Char"/>
    <w:basedOn w:val="DefaultParagraphFont"/>
    <w:link w:val="Heading6"/>
    <w:uiPriority w:val="9"/>
    <w:rsid w:val="002E3164"/>
    <w:rPr>
      <w:rFonts w:ascii="Times New Roman" w:eastAsia="Times New Roman" w:hAnsi="Times New Roman" w:cs="Times New Roman"/>
      <w:b/>
      <w:bCs/>
      <w:kern w:val="0"/>
      <w:sz w:val="15"/>
      <w:szCs w:val="15"/>
      <w:lang w:val="en-US"/>
      <w14:ligatures w14:val="none"/>
    </w:rPr>
  </w:style>
  <w:style w:type="paragraph" w:styleId="NormalWeb">
    <w:name w:val="Normal (Web)"/>
    <w:basedOn w:val="Normal"/>
    <w:uiPriority w:val="99"/>
    <w:semiHidden/>
    <w:unhideWhenUsed/>
    <w:rsid w:val="002E316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E3164"/>
    <w:rPr>
      <w:b/>
      <w:bCs/>
    </w:rPr>
  </w:style>
  <w:style w:type="character" w:styleId="Emphasis">
    <w:name w:val="Emphasis"/>
    <w:basedOn w:val="DefaultParagraphFont"/>
    <w:uiPriority w:val="20"/>
    <w:qFormat/>
    <w:rsid w:val="002E3164"/>
    <w:rPr>
      <w:i/>
      <w:iCs/>
    </w:rPr>
  </w:style>
  <w:style w:type="character" w:customStyle="1" w:styleId="flex">
    <w:name w:val="flex"/>
    <w:basedOn w:val="DefaultParagraphFont"/>
    <w:rsid w:val="002E3164"/>
  </w:style>
  <w:style w:type="character" w:customStyle="1" w:styleId="katex-mathml">
    <w:name w:val="katex-mathml"/>
    <w:basedOn w:val="DefaultParagraphFont"/>
    <w:rsid w:val="002E3164"/>
  </w:style>
  <w:style w:type="character" w:customStyle="1" w:styleId="mord">
    <w:name w:val="mord"/>
    <w:basedOn w:val="DefaultParagraphFont"/>
    <w:rsid w:val="002E3164"/>
  </w:style>
  <w:style w:type="character" w:customStyle="1" w:styleId="vlist-s">
    <w:name w:val="vlist-s"/>
    <w:basedOn w:val="DefaultParagraphFont"/>
    <w:rsid w:val="002E3164"/>
  </w:style>
  <w:style w:type="character" w:customStyle="1" w:styleId="mrel">
    <w:name w:val="mrel"/>
    <w:basedOn w:val="DefaultParagraphFont"/>
    <w:rsid w:val="002E3164"/>
  </w:style>
  <w:style w:type="character" w:customStyle="1" w:styleId="mopen">
    <w:name w:val="mopen"/>
    <w:basedOn w:val="DefaultParagraphFont"/>
    <w:rsid w:val="002E3164"/>
  </w:style>
  <w:style w:type="character" w:customStyle="1" w:styleId="mbin">
    <w:name w:val="mbin"/>
    <w:basedOn w:val="DefaultParagraphFont"/>
    <w:rsid w:val="002E3164"/>
  </w:style>
  <w:style w:type="character" w:customStyle="1" w:styleId="mclose">
    <w:name w:val="mclose"/>
    <w:basedOn w:val="DefaultParagraphFont"/>
    <w:rsid w:val="002E3164"/>
  </w:style>
  <w:style w:type="paragraph" w:styleId="z-TopofForm">
    <w:name w:val="HTML Top of Form"/>
    <w:basedOn w:val="Normal"/>
    <w:next w:val="Normal"/>
    <w:link w:val="z-TopofFormChar"/>
    <w:hidden/>
    <w:uiPriority w:val="99"/>
    <w:semiHidden/>
    <w:unhideWhenUsed/>
    <w:rsid w:val="002E3164"/>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2E3164"/>
    <w:rPr>
      <w:rFonts w:ascii="Arial" w:eastAsia="Times New Roman" w:hAnsi="Arial" w:cs="Arial"/>
      <w:vanish/>
      <w:kern w:val="0"/>
      <w:sz w:val="16"/>
      <w:szCs w:val="16"/>
      <w:lang w:val="en-US"/>
      <w14:ligatures w14:val="none"/>
    </w:rPr>
  </w:style>
  <w:style w:type="paragraph" w:styleId="z-BottomofForm">
    <w:name w:val="HTML Bottom of Form"/>
    <w:basedOn w:val="Normal"/>
    <w:next w:val="Normal"/>
    <w:link w:val="z-BottomofFormChar"/>
    <w:hidden/>
    <w:uiPriority w:val="99"/>
    <w:semiHidden/>
    <w:unhideWhenUsed/>
    <w:rsid w:val="002E3164"/>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2E3164"/>
    <w:rPr>
      <w:rFonts w:ascii="Arial" w:eastAsia="Times New Roman" w:hAnsi="Arial" w:cs="Arial"/>
      <w:vanish/>
      <w:kern w:val="0"/>
      <w:sz w:val="16"/>
      <w:szCs w:val="16"/>
      <w:lang w:val="en-US"/>
      <w14:ligatures w14:val="none"/>
    </w:rPr>
  </w:style>
  <w:style w:type="paragraph" w:styleId="BodyText">
    <w:name w:val="Body Text"/>
    <w:basedOn w:val="Normal"/>
    <w:link w:val="BodyTextChar"/>
    <w:uiPriority w:val="99"/>
    <w:semiHidden/>
    <w:unhideWhenUsed/>
    <w:rsid w:val="000D0FA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0D0FA9"/>
    <w:rPr>
      <w:rFonts w:ascii="Times New Roman" w:eastAsia="Times New Roman" w:hAnsi="Times New Roman" w:cs="Times New Roman"/>
      <w:kern w:val="0"/>
      <w:sz w:val="24"/>
      <w:szCs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BC0"/>
    <w:rPr>
      <w:kern w:val="0"/>
      <w14:ligatures w14:val="none"/>
    </w:rPr>
  </w:style>
  <w:style w:type="paragraph" w:styleId="Heading1">
    <w:name w:val="heading 1"/>
    <w:basedOn w:val="Normal"/>
    <w:link w:val="Heading1Char"/>
    <w:uiPriority w:val="9"/>
    <w:qFormat/>
    <w:rsid w:val="002E316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link w:val="Heading2Char"/>
    <w:uiPriority w:val="9"/>
    <w:qFormat/>
    <w:rsid w:val="002E3164"/>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5">
    <w:name w:val="heading 5"/>
    <w:basedOn w:val="Normal"/>
    <w:link w:val="Heading5Char"/>
    <w:uiPriority w:val="9"/>
    <w:qFormat/>
    <w:rsid w:val="002E3164"/>
    <w:pPr>
      <w:spacing w:before="100" w:beforeAutospacing="1" w:after="100" w:afterAutospacing="1" w:line="240" w:lineRule="auto"/>
      <w:outlineLvl w:val="4"/>
    </w:pPr>
    <w:rPr>
      <w:rFonts w:ascii="Times New Roman" w:eastAsia="Times New Roman" w:hAnsi="Times New Roman" w:cs="Times New Roman"/>
      <w:b/>
      <w:bCs/>
      <w:sz w:val="20"/>
      <w:szCs w:val="20"/>
      <w:lang w:val="en-US"/>
    </w:rPr>
  </w:style>
  <w:style w:type="paragraph" w:styleId="Heading6">
    <w:name w:val="heading 6"/>
    <w:basedOn w:val="Normal"/>
    <w:link w:val="Heading6Char"/>
    <w:uiPriority w:val="9"/>
    <w:qFormat/>
    <w:rsid w:val="002E3164"/>
    <w:pPr>
      <w:spacing w:before="100" w:beforeAutospacing="1" w:after="100" w:afterAutospacing="1" w:line="240" w:lineRule="auto"/>
      <w:outlineLvl w:val="5"/>
    </w:pPr>
    <w:rPr>
      <w:rFonts w:ascii="Times New Roman" w:eastAsia="Times New Roman" w:hAnsi="Times New Roman" w:cs="Times New Roman"/>
      <w:b/>
      <w:bCs/>
      <w:sz w:val="15"/>
      <w:szCs w:val="1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520A"/>
    <w:rPr>
      <w:color w:val="0563C1" w:themeColor="hyperlink"/>
      <w:u w:val="single"/>
    </w:rPr>
  </w:style>
  <w:style w:type="character" w:customStyle="1" w:styleId="UnresolvedMention">
    <w:name w:val="Unresolved Mention"/>
    <w:basedOn w:val="DefaultParagraphFont"/>
    <w:uiPriority w:val="99"/>
    <w:semiHidden/>
    <w:unhideWhenUsed/>
    <w:rsid w:val="0015520A"/>
    <w:rPr>
      <w:color w:val="605E5C"/>
      <w:shd w:val="clear" w:color="auto" w:fill="E1DFDD"/>
    </w:rPr>
  </w:style>
  <w:style w:type="paragraph" w:styleId="Header">
    <w:name w:val="header"/>
    <w:basedOn w:val="Normal"/>
    <w:link w:val="HeaderChar"/>
    <w:uiPriority w:val="99"/>
    <w:unhideWhenUsed/>
    <w:rsid w:val="005927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270A"/>
    <w:rPr>
      <w:kern w:val="0"/>
      <w14:ligatures w14:val="none"/>
    </w:rPr>
  </w:style>
  <w:style w:type="paragraph" w:styleId="Footer">
    <w:name w:val="footer"/>
    <w:basedOn w:val="Normal"/>
    <w:link w:val="FooterChar"/>
    <w:uiPriority w:val="99"/>
    <w:unhideWhenUsed/>
    <w:rsid w:val="005927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70A"/>
    <w:rPr>
      <w:kern w:val="0"/>
      <w14:ligatures w14:val="none"/>
    </w:rPr>
  </w:style>
  <w:style w:type="paragraph" w:styleId="ListParagraph">
    <w:name w:val="List Paragraph"/>
    <w:basedOn w:val="Normal"/>
    <w:uiPriority w:val="34"/>
    <w:qFormat/>
    <w:rsid w:val="004E6BE7"/>
    <w:pPr>
      <w:ind w:left="720"/>
      <w:contextualSpacing/>
    </w:pPr>
  </w:style>
  <w:style w:type="character" w:customStyle="1" w:styleId="Heading1Char">
    <w:name w:val="Heading 1 Char"/>
    <w:basedOn w:val="DefaultParagraphFont"/>
    <w:link w:val="Heading1"/>
    <w:uiPriority w:val="9"/>
    <w:rsid w:val="002E3164"/>
    <w:rPr>
      <w:rFonts w:ascii="Times New Roman" w:eastAsia="Times New Roman" w:hAnsi="Times New Roman" w:cs="Times New Roman"/>
      <w:b/>
      <w:bCs/>
      <w:kern w:val="36"/>
      <w:sz w:val="48"/>
      <w:szCs w:val="48"/>
      <w:lang w:val="en-US"/>
      <w14:ligatures w14:val="none"/>
    </w:rPr>
  </w:style>
  <w:style w:type="character" w:customStyle="1" w:styleId="Heading2Char">
    <w:name w:val="Heading 2 Char"/>
    <w:basedOn w:val="DefaultParagraphFont"/>
    <w:link w:val="Heading2"/>
    <w:uiPriority w:val="9"/>
    <w:rsid w:val="002E3164"/>
    <w:rPr>
      <w:rFonts w:ascii="Times New Roman" w:eastAsia="Times New Roman" w:hAnsi="Times New Roman" w:cs="Times New Roman"/>
      <w:b/>
      <w:bCs/>
      <w:kern w:val="0"/>
      <w:sz w:val="36"/>
      <w:szCs w:val="36"/>
      <w:lang w:val="en-US"/>
      <w14:ligatures w14:val="none"/>
    </w:rPr>
  </w:style>
  <w:style w:type="character" w:customStyle="1" w:styleId="Heading5Char">
    <w:name w:val="Heading 5 Char"/>
    <w:basedOn w:val="DefaultParagraphFont"/>
    <w:link w:val="Heading5"/>
    <w:uiPriority w:val="9"/>
    <w:rsid w:val="002E3164"/>
    <w:rPr>
      <w:rFonts w:ascii="Times New Roman" w:eastAsia="Times New Roman" w:hAnsi="Times New Roman" w:cs="Times New Roman"/>
      <w:b/>
      <w:bCs/>
      <w:kern w:val="0"/>
      <w:sz w:val="20"/>
      <w:szCs w:val="20"/>
      <w:lang w:val="en-US"/>
      <w14:ligatures w14:val="none"/>
    </w:rPr>
  </w:style>
  <w:style w:type="character" w:customStyle="1" w:styleId="Heading6Char">
    <w:name w:val="Heading 6 Char"/>
    <w:basedOn w:val="DefaultParagraphFont"/>
    <w:link w:val="Heading6"/>
    <w:uiPriority w:val="9"/>
    <w:rsid w:val="002E3164"/>
    <w:rPr>
      <w:rFonts w:ascii="Times New Roman" w:eastAsia="Times New Roman" w:hAnsi="Times New Roman" w:cs="Times New Roman"/>
      <w:b/>
      <w:bCs/>
      <w:kern w:val="0"/>
      <w:sz w:val="15"/>
      <w:szCs w:val="15"/>
      <w:lang w:val="en-US"/>
      <w14:ligatures w14:val="none"/>
    </w:rPr>
  </w:style>
  <w:style w:type="paragraph" w:styleId="NormalWeb">
    <w:name w:val="Normal (Web)"/>
    <w:basedOn w:val="Normal"/>
    <w:uiPriority w:val="99"/>
    <w:semiHidden/>
    <w:unhideWhenUsed/>
    <w:rsid w:val="002E316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E3164"/>
    <w:rPr>
      <w:b/>
      <w:bCs/>
    </w:rPr>
  </w:style>
  <w:style w:type="character" w:styleId="Emphasis">
    <w:name w:val="Emphasis"/>
    <w:basedOn w:val="DefaultParagraphFont"/>
    <w:uiPriority w:val="20"/>
    <w:qFormat/>
    <w:rsid w:val="002E3164"/>
    <w:rPr>
      <w:i/>
      <w:iCs/>
    </w:rPr>
  </w:style>
  <w:style w:type="character" w:customStyle="1" w:styleId="flex">
    <w:name w:val="flex"/>
    <w:basedOn w:val="DefaultParagraphFont"/>
    <w:rsid w:val="002E3164"/>
  </w:style>
  <w:style w:type="character" w:customStyle="1" w:styleId="katex-mathml">
    <w:name w:val="katex-mathml"/>
    <w:basedOn w:val="DefaultParagraphFont"/>
    <w:rsid w:val="002E3164"/>
  </w:style>
  <w:style w:type="character" w:customStyle="1" w:styleId="mord">
    <w:name w:val="mord"/>
    <w:basedOn w:val="DefaultParagraphFont"/>
    <w:rsid w:val="002E3164"/>
  </w:style>
  <w:style w:type="character" w:customStyle="1" w:styleId="vlist-s">
    <w:name w:val="vlist-s"/>
    <w:basedOn w:val="DefaultParagraphFont"/>
    <w:rsid w:val="002E3164"/>
  </w:style>
  <w:style w:type="character" w:customStyle="1" w:styleId="mrel">
    <w:name w:val="mrel"/>
    <w:basedOn w:val="DefaultParagraphFont"/>
    <w:rsid w:val="002E3164"/>
  </w:style>
  <w:style w:type="character" w:customStyle="1" w:styleId="mopen">
    <w:name w:val="mopen"/>
    <w:basedOn w:val="DefaultParagraphFont"/>
    <w:rsid w:val="002E3164"/>
  </w:style>
  <w:style w:type="character" w:customStyle="1" w:styleId="mbin">
    <w:name w:val="mbin"/>
    <w:basedOn w:val="DefaultParagraphFont"/>
    <w:rsid w:val="002E3164"/>
  </w:style>
  <w:style w:type="character" w:customStyle="1" w:styleId="mclose">
    <w:name w:val="mclose"/>
    <w:basedOn w:val="DefaultParagraphFont"/>
    <w:rsid w:val="002E3164"/>
  </w:style>
  <w:style w:type="paragraph" w:styleId="z-TopofForm">
    <w:name w:val="HTML Top of Form"/>
    <w:basedOn w:val="Normal"/>
    <w:next w:val="Normal"/>
    <w:link w:val="z-TopofFormChar"/>
    <w:hidden/>
    <w:uiPriority w:val="99"/>
    <w:semiHidden/>
    <w:unhideWhenUsed/>
    <w:rsid w:val="002E3164"/>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2E3164"/>
    <w:rPr>
      <w:rFonts w:ascii="Arial" w:eastAsia="Times New Roman" w:hAnsi="Arial" w:cs="Arial"/>
      <w:vanish/>
      <w:kern w:val="0"/>
      <w:sz w:val="16"/>
      <w:szCs w:val="16"/>
      <w:lang w:val="en-US"/>
      <w14:ligatures w14:val="none"/>
    </w:rPr>
  </w:style>
  <w:style w:type="paragraph" w:styleId="z-BottomofForm">
    <w:name w:val="HTML Bottom of Form"/>
    <w:basedOn w:val="Normal"/>
    <w:next w:val="Normal"/>
    <w:link w:val="z-BottomofFormChar"/>
    <w:hidden/>
    <w:uiPriority w:val="99"/>
    <w:semiHidden/>
    <w:unhideWhenUsed/>
    <w:rsid w:val="002E3164"/>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2E3164"/>
    <w:rPr>
      <w:rFonts w:ascii="Arial" w:eastAsia="Times New Roman" w:hAnsi="Arial" w:cs="Arial"/>
      <w:vanish/>
      <w:kern w:val="0"/>
      <w:sz w:val="16"/>
      <w:szCs w:val="16"/>
      <w:lang w:val="en-US"/>
      <w14:ligatures w14:val="none"/>
    </w:rPr>
  </w:style>
  <w:style w:type="paragraph" w:styleId="BodyText">
    <w:name w:val="Body Text"/>
    <w:basedOn w:val="Normal"/>
    <w:link w:val="BodyTextChar"/>
    <w:uiPriority w:val="99"/>
    <w:semiHidden/>
    <w:unhideWhenUsed/>
    <w:rsid w:val="000D0FA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0D0FA9"/>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183460">
      <w:bodyDiv w:val="1"/>
      <w:marLeft w:val="0"/>
      <w:marRight w:val="0"/>
      <w:marTop w:val="0"/>
      <w:marBottom w:val="0"/>
      <w:divBdr>
        <w:top w:val="none" w:sz="0" w:space="0" w:color="auto"/>
        <w:left w:val="none" w:sz="0" w:space="0" w:color="auto"/>
        <w:bottom w:val="none" w:sz="0" w:space="0" w:color="auto"/>
        <w:right w:val="none" w:sz="0" w:space="0" w:color="auto"/>
      </w:divBdr>
    </w:div>
    <w:div w:id="477381013">
      <w:bodyDiv w:val="1"/>
      <w:marLeft w:val="0"/>
      <w:marRight w:val="0"/>
      <w:marTop w:val="0"/>
      <w:marBottom w:val="0"/>
      <w:divBdr>
        <w:top w:val="none" w:sz="0" w:space="0" w:color="auto"/>
        <w:left w:val="none" w:sz="0" w:space="0" w:color="auto"/>
        <w:bottom w:val="none" w:sz="0" w:space="0" w:color="auto"/>
        <w:right w:val="none" w:sz="0" w:space="0" w:color="auto"/>
      </w:divBdr>
    </w:div>
    <w:div w:id="553274373">
      <w:bodyDiv w:val="1"/>
      <w:marLeft w:val="0"/>
      <w:marRight w:val="0"/>
      <w:marTop w:val="0"/>
      <w:marBottom w:val="0"/>
      <w:divBdr>
        <w:top w:val="none" w:sz="0" w:space="0" w:color="auto"/>
        <w:left w:val="none" w:sz="0" w:space="0" w:color="auto"/>
        <w:bottom w:val="none" w:sz="0" w:space="0" w:color="auto"/>
        <w:right w:val="none" w:sz="0" w:space="0" w:color="auto"/>
      </w:divBdr>
    </w:div>
    <w:div w:id="557596417">
      <w:bodyDiv w:val="1"/>
      <w:marLeft w:val="0"/>
      <w:marRight w:val="0"/>
      <w:marTop w:val="0"/>
      <w:marBottom w:val="0"/>
      <w:divBdr>
        <w:top w:val="none" w:sz="0" w:space="0" w:color="auto"/>
        <w:left w:val="none" w:sz="0" w:space="0" w:color="auto"/>
        <w:bottom w:val="none" w:sz="0" w:space="0" w:color="auto"/>
        <w:right w:val="none" w:sz="0" w:space="0" w:color="auto"/>
      </w:divBdr>
    </w:div>
    <w:div w:id="676688302">
      <w:bodyDiv w:val="1"/>
      <w:marLeft w:val="0"/>
      <w:marRight w:val="0"/>
      <w:marTop w:val="0"/>
      <w:marBottom w:val="0"/>
      <w:divBdr>
        <w:top w:val="none" w:sz="0" w:space="0" w:color="auto"/>
        <w:left w:val="none" w:sz="0" w:space="0" w:color="auto"/>
        <w:bottom w:val="none" w:sz="0" w:space="0" w:color="auto"/>
        <w:right w:val="none" w:sz="0" w:space="0" w:color="auto"/>
      </w:divBdr>
      <w:divsChild>
        <w:div w:id="1291743095">
          <w:marLeft w:val="660"/>
          <w:marRight w:val="660"/>
          <w:marTop w:val="0"/>
          <w:marBottom w:val="360"/>
          <w:divBdr>
            <w:top w:val="none" w:sz="0" w:space="0" w:color="auto"/>
            <w:left w:val="none" w:sz="0" w:space="0" w:color="auto"/>
            <w:bottom w:val="none" w:sz="0" w:space="0" w:color="auto"/>
            <w:right w:val="none" w:sz="0" w:space="0" w:color="auto"/>
          </w:divBdr>
          <w:divsChild>
            <w:div w:id="1464419285">
              <w:marLeft w:val="0"/>
              <w:marRight w:val="0"/>
              <w:marTop w:val="0"/>
              <w:marBottom w:val="0"/>
              <w:divBdr>
                <w:top w:val="none" w:sz="0" w:space="0" w:color="auto"/>
                <w:left w:val="none" w:sz="0" w:space="0" w:color="auto"/>
                <w:bottom w:val="none" w:sz="0" w:space="0" w:color="auto"/>
                <w:right w:val="none" w:sz="0" w:space="0" w:color="auto"/>
              </w:divBdr>
              <w:divsChild>
                <w:div w:id="1858274380">
                  <w:marLeft w:val="0"/>
                  <w:marRight w:val="0"/>
                  <w:marTop w:val="0"/>
                  <w:marBottom w:val="0"/>
                  <w:divBdr>
                    <w:top w:val="none" w:sz="0" w:space="0" w:color="auto"/>
                    <w:left w:val="none" w:sz="0" w:space="0" w:color="auto"/>
                    <w:bottom w:val="none" w:sz="0" w:space="0" w:color="auto"/>
                    <w:right w:val="none" w:sz="0" w:space="0" w:color="auto"/>
                  </w:divBdr>
                  <w:divsChild>
                    <w:div w:id="16621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060871">
      <w:bodyDiv w:val="1"/>
      <w:marLeft w:val="0"/>
      <w:marRight w:val="0"/>
      <w:marTop w:val="0"/>
      <w:marBottom w:val="0"/>
      <w:divBdr>
        <w:top w:val="none" w:sz="0" w:space="0" w:color="auto"/>
        <w:left w:val="none" w:sz="0" w:space="0" w:color="auto"/>
        <w:bottom w:val="none" w:sz="0" w:space="0" w:color="auto"/>
        <w:right w:val="none" w:sz="0" w:space="0" w:color="auto"/>
      </w:divBdr>
    </w:div>
    <w:div w:id="922761805">
      <w:bodyDiv w:val="1"/>
      <w:marLeft w:val="0"/>
      <w:marRight w:val="0"/>
      <w:marTop w:val="0"/>
      <w:marBottom w:val="0"/>
      <w:divBdr>
        <w:top w:val="none" w:sz="0" w:space="0" w:color="auto"/>
        <w:left w:val="none" w:sz="0" w:space="0" w:color="auto"/>
        <w:bottom w:val="none" w:sz="0" w:space="0" w:color="auto"/>
        <w:right w:val="none" w:sz="0" w:space="0" w:color="auto"/>
      </w:divBdr>
    </w:div>
    <w:div w:id="1079518318">
      <w:bodyDiv w:val="1"/>
      <w:marLeft w:val="0"/>
      <w:marRight w:val="0"/>
      <w:marTop w:val="0"/>
      <w:marBottom w:val="0"/>
      <w:divBdr>
        <w:top w:val="none" w:sz="0" w:space="0" w:color="auto"/>
        <w:left w:val="none" w:sz="0" w:space="0" w:color="auto"/>
        <w:bottom w:val="none" w:sz="0" w:space="0" w:color="auto"/>
        <w:right w:val="none" w:sz="0" w:space="0" w:color="auto"/>
      </w:divBdr>
    </w:div>
    <w:div w:id="1143305383">
      <w:bodyDiv w:val="1"/>
      <w:marLeft w:val="0"/>
      <w:marRight w:val="0"/>
      <w:marTop w:val="0"/>
      <w:marBottom w:val="0"/>
      <w:divBdr>
        <w:top w:val="none" w:sz="0" w:space="0" w:color="auto"/>
        <w:left w:val="none" w:sz="0" w:space="0" w:color="auto"/>
        <w:bottom w:val="none" w:sz="0" w:space="0" w:color="auto"/>
        <w:right w:val="none" w:sz="0" w:space="0" w:color="auto"/>
      </w:divBdr>
    </w:div>
    <w:div w:id="1336418795">
      <w:bodyDiv w:val="1"/>
      <w:marLeft w:val="0"/>
      <w:marRight w:val="0"/>
      <w:marTop w:val="0"/>
      <w:marBottom w:val="0"/>
      <w:divBdr>
        <w:top w:val="none" w:sz="0" w:space="0" w:color="auto"/>
        <w:left w:val="none" w:sz="0" w:space="0" w:color="auto"/>
        <w:bottom w:val="none" w:sz="0" w:space="0" w:color="auto"/>
        <w:right w:val="none" w:sz="0" w:space="0" w:color="auto"/>
      </w:divBdr>
    </w:div>
    <w:div w:id="1516189603">
      <w:bodyDiv w:val="1"/>
      <w:marLeft w:val="0"/>
      <w:marRight w:val="0"/>
      <w:marTop w:val="0"/>
      <w:marBottom w:val="0"/>
      <w:divBdr>
        <w:top w:val="none" w:sz="0" w:space="0" w:color="auto"/>
        <w:left w:val="none" w:sz="0" w:space="0" w:color="auto"/>
        <w:bottom w:val="none" w:sz="0" w:space="0" w:color="auto"/>
        <w:right w:val="none" w:sz="0" w:space="0" w:color="auto"/>
      </w:divBdr>
      <w:divsChild>
        <w:div w:id="885947552">
          <w:marLeft w:val="660"/>
          <w:marRight w:val="660"/>
          <w:marTop w:val="0"/>
          <w:marBottom w:val="360"/>
          <w:divBdr>
            <w:top w:val="none" w:sz="0" w:space="0" w:color="auto"/>
            <w:left w:val="none" w:sz="0" w:space="0" w:color="auto"/>
            <w:bottom w:val="none" w:sz="0" w:space="0" w:color="auto"/>
            <w:right w:val="none" w:sz="0" w:space="0" w:color="auto"/>
          </w:divBdr>
          <w:divsChild>
            <w:div w:id="268315512">
              <w:marLeft w:val="0"/>
              <w:marRight w:val="0"/>
              <w:marTop w:val="0"/>
              <w:marBottom w:val="0"/>
              <w:divBdr>
                <w:top w:val="none" w:sz="0" w:space="0" w:color="auto"/>
                <w:left w:val="none" w:sz="0" w:space="0" w:color="auto"/>
                <w:bottom w:val="none" w:sz="0" w:space="0" w:color="auto"/>
                <w:right w:val="none" w:sz="0" w:space="0" w:color="auto"/>
              </w:divBdr>
              <w:divsChild>
                <w:div w:id="1847599974">
                  <w:marLeft w:val="0"/>
                  <w:marRight w:val="0"/>
                  <w:marTop w:val="0"/>
                  <w:marBottom w:val="0"/>
                  <w:divBdr>
                    <w:top w:val="none" w:sz="0" w:space="0" w:color="auto"/>
                    <w:left w:val="none" w:sz="0" w:space="0" w:color="auto"/>
                    <w:bottom w:val="none" w:sz="0" w:space="0" w:color="auto"/>
                    <w:right w:val="none" w:sz="0" w:space="0" w:color="auto"/>
                  </w:divBdr>
                  <w:divsChild>
                    <w:div w:id="8131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184841">
      <w:bodyDiv w:val="1"/>
      <w:marLeft w:val="0"/>
      <w:marRight w:val="0"/>
      <w:marTop w:val="0"/>
      <w:marBottom w:val="0"/>
      <w:divBdr>
        <w:top w:val="none" w:sz="0" w:space="0" w:color="auto"/>
        <w:left w:val="none" w:sz="0" w:space="0" w:color="auto"/>
        <w:bottom w:val="none" w:sz="0" w:space="0" w:color="auto"/>
        <w:right w:val="none" w:sz="0" w:space="0" w:color="auto"/>
      </w:divBdr>
      <w:divsChild>
        <w:div w:id="990402959">
          <w:marLeft w:val="0"/>
          <w:marRight w:val="0"/>
          <w:marTop w:val="0"/>
          <w:marBottom w:val="0"/>
          <w:divBdr>
            <w:top w:val="none" w:sz="0" w:space="0" w:color="auto"/>
            <w:left w:val="none" w:sz="0" w:space="0" w:color="auto"/>
            <w:bottom w:val="none" w:sz="0" w:space="0" w:color="auto"/>
            <w:right w:val="none" w:sz="0" w:space="0" w:color="auto"/>
          </w:divBdr>
          <w:divsChild>
            <w:div w:id="1261134736">
              <w:marLeft w:val="0"/>
              <w:marRight w:val="0"/>
              <w:marTop w:val="0"/>
              <w:marBottom w:val="0"/>
              <w:divBdr>
                <w:top w:val="none" w:sz="0" w:space="0" w:color="auto"/>
                <w:left w:val="none" w:sz="0" w:space="0" w:color="auto"/>
                <w:bottom w:val="none" w:sz="0" w:space="0" w:color="auto"/>
                <w:right w:val="none" w:sz="0" w:space="0" w:color="auto"/>
              </w:divBdr>
              <w:divsChild>
                <w:div w:id="522788604">
                  <w:marLeft w:val="0"/>
                  <w:marRight w:val="0"/>
                  <w:marTop w:val="0"/>
                  <w:marBottom w:val="0"/>
                  <w:divBdr>
                    <w:top w:val="none" w:sz="0" w:space="0" w:color="auto"/>
                    <w:left w:val="none" w:sz="0" w:space="0" w:color="auto"/>
                    <w:bottom w:val="none" w:sz="0" w:space="0" w:color="auto"/>
                    <w:right w:val="none" w:sz="0" w:space="0" w:color="auto"/>
                  </w:divBdr>
                  <w:divsChild>
                    <w:div w:id="1060518857">
                      <w:marLeft w:val="0"/>
                      <w:marRight w:val="0"/>
                      <w:marTop w:val="0"/>
                      <w:marBottom w:val="0"/>
                      <w:divBdr>
                        <w:top w:val="none" w:sz="0" w:space="0" w:color="auto"/>
                        <w:left w:val="none" w:sz="0" w:space="0" w:color="auto"/>
                        <w:bottom w:val="none" w:sz="0" w:space="0" w:color="auto"/>
                        <w:right w:val="none" w:sz="0" w:space="0" w:color="auto"/>
                      </w:divBdr>
                      <w:divsChild>
                        <w:div w:id="1596550183">
                          <w:marLeft w:val="0"/>
                          <w:marRight w:val="0"/>
                          <w:marTop w:val="0"/>
                          <w:marBottom w:val="0"/>
                          <w:divBdr>
                            <w:top w:val="none" w:sz="0" w:space="0" w:color="auto"/>
                            <w:left w:val="none" w:sz="0" w:space="0" w:color="auto"/>
                            <w:bottom w:val="none" w:sz="0" w:space="0" w:color="auto"/>
                            <w:right w:val="none" w:sz="0" w:space="0" w:color="auto"/>
                          </w:divBdr>
                          <w:divsChild>
                            <w:div w:id="23108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06330">
                      <w:marLeft w:val="0"/>
                      <w:marRight w:val="0"/>
                      <w:marTop w:val="0"/>
                      <w:marBottom w:val="0"/>
                      <w:divBdr>
                        <w:top w:val="none" w:sz="0" w:space="0" w:color="auto"/>
                        <w:left w:val="none" w:sz="0" w:space="0" w:color="auto"/>
                        <w:bottom w:val="none" w:sz="0" w:space="0" w:color="auto"/>
                        <w:right w:val="none" w:sz="0" w:space="0" w:color="auto"/>
                      </w:divBdr>
                      <w:divsChild>
                        <w:div w:id="1260679721">
                          <w:marLeft w:val="0"/>
                          <w:marRight w:val="0"/>
                          <w:marTop w:val="0"/>
                          <w:marBottom w:val="0"/>
                          <w:divBdr>
                            <w:top w:val="none" w:sz="0" w:space="0" w:color="auto"/>
                            <w:left w:val="none" w:sz="0" w:space="0" w:color="auto"/>
                            <w:bottom w:val="none" w:sz="0" w:space="0" w:color="auto"/>
                            <w:right w:val="none" w:sz="0" w:space="0" w:color="auto"/>
                          </w:divBdr>
                          <w:divsChild>
                            <w:div w:id="1536888368">
                              <w:marLeft w:val="0"/>
                              <w:marRight w:val="0"/>
                              <w:marTop w:val="0"/>
                              <w:marBottom w:val="0"/>
                              <w:divBdr>
                                <w:top w:val="none" w:sz="0" w:space="0" w:color="auto"/>
                                <w:left w:val="none" w:sz="0" w:space="0" w:color="auto"/>
                                <w:bottom w:val="none" w:sz="0" w:space="0" w:color="auto"/>
                                <w:right w:val="none" w:sz="0" w:space="0" w:color="auto"/>
                              </w:divBdr>
                              <w:divsChild>
                                <w:div w:id="1561749510">
                                  <w:marLeft w:val="0"/>
                                  <w:marRight w:val="0"/>
                                  <w:marTop w:val="0"/>
                                  <w:marBottom w:val="0"/>
                                  <w:divBdr>
                                    <w:top w:val="none" w:sz="0" w:space="0" w:color="auto"/>
                                    <w:left w:val="none" w:sz="0" w:space="0" w:color="auto"/>
                                    <w:bottom w:val="none" w:sz="0" w:space="0" w:color="auto"/>
                                    <w:right w:val="none" w:sz="0" w:space="0" w:color="auto"/>
                                  </w:divBdr>
                                  <w:divsChild>
                                    <w:div w:id="357892195">
                                      <w:marLeft w:val="0"/>
                                      <w:marRight w:val="0"/>
                                      <w:marTop w:val="0"/>
                                      <w:marBottom w:val="0"/>
                                      <w:divBdr>
                                        <w:top w:val="none" w:sz="0" w:space="0" w:color="auto"/>
                                        <w:left w:val="none" w:sz="0" w:space="0" w:color="auto"/>
                                        <w:bottom w:val="none" w:sz="0" w:space="0" w:color="auto"/>
                                        <w:right w:val="none" w:sz="0" w:space="0" w:color="auto"/>
                                      </w:divBdr>
                                      <w:divsChild>
                                        <w:div w:id="568345955">
                                          <w:marLeft w:val="0"/>
                                          <w:marRight w:val="0"/>
                                          <w:marTop w:val="0"/>
                                          <w:marBottom w:val="0"/>
                                          <w:divBdr>
                                            <w:top w:val="none" w:sz="0" w:space="0" w:color="auto"/>
                                            <w:left w:val="none" w:sz="0" w:space="0" w:color="auto"/>
                                            <w:bottom w:val="none" w:sz="0" w:space="0" w:color="auto"/>
                                            <w:right w:val="none" w:sz="0" w:space="0" w:color="auto"/>
                                          </w:divBdr>
                                          <w:divsChild>
                                            <w:div w:id="1975402114">
                                              <w:marLeft w:val="0"/>
                                              <w:marRight w:val="0"/>
                                              <w:marTop w:val="0"/>
                                              <w:marBottom w:val="0"/>
                                              <w:divBdr>
                                                <w:top w:val="none" w:sz="0" w:space="0" w:color="auto"/>
                                                <w:left w:val="none" w:sz="0" w:space="0" w:color="auto"/>
                                                <w:bottom w:val="none" w:sz="0" w:space="0" w:color="auto"/>
                                                <w:right w:val="none" w:sz="0" w:space="0" w:color="auto"/>
                                              </w:divBdr>
                                              <w:divsChild>
                                                <w:div w:id="1712723701">
                                                  <w:marLeft w:val="0"/>
                                                  <w:marRight w:val="0"/>
                                                  <w:marTop w:val="0"/>
                                                  <w:marBottom w:val="0"/>
                                                  <w:divBdr>
                                                    <w:top w:val="none" w:sz="0" w:space="0" w:color="auto"/>
                                                    <w:left w:val="none" w:sz="0" w:space="0" w:color="auto"/>
                                                    <w:bottom w:val="none" w:sz="0" w:space="0" w:color="auto"/>
                                                    <w:right w:val="none" w:sz="0" w:space="0" w:color="auto"/>
                                                  </w:divBdr>
                                                  <w:divsChild>
                                                    <w:div w:id="863323537">
                                                      <w:marLeft w:val="0"/>
                                                      <w:marRight w:val="0"/>
                                                      <w:marTop w:val="0"/>
                                                      <w:marBottom w:val="0"/>
                                                      <w:divBdr>
                                                        <w:top w:val="none" w:sz="0" w:space="0" w:color="auto"/>
                                                        <w:left w:val="none" w:sz="0" w:space="0" w:color="auto"/>
                                                        <w:bottom w:val="none" w:sz="0" w:space="0" w:color="auto"/>
                                                        <w:right w:val="none" w:sz="0" w:space="0" w:color="auto"/>
                                                      </w:divBdr>
                                                      <w:divsChild>
                                                        <w:div w:id="761296192">
                                                          <w:marLeft w:val="0"/>
                                                          <w:marRight w:val="0"/>
                                                          <w:marTop w:val="0"/>
                                                          <w:marBottom w:val="0"/>
                                                          <w:divBdr>
                                                            <w:top w:val="none" w:sz="0" w:space="0" w:color="auto"/>
                                                            <w:left w:val="none" w:sz="0" w:space="0" w:color="auto"/>
                                                            <w:bottom w:val="none" w:sz="0" w:space="0" w:color="auto"/>
                                                            <w:right w:val="none" w:sz="0" w:space="0" w:color="auto"/>
                                                          </w:divBdr>
                                                          <w:divsChild>
                                                            <w:div w:id="990792844">
                                                              <w:marLeft w:val="0"/>
                                                              <w:marRight w:val="0"/>
                                                              <w:marTop w:val="0"/>
                                                              <w:marBottom w:val="0"/>
                                                              <w:divBdr>
                                                                <w:top w:val="none" w:sz="0" w:space="0" w:color="auto"/>
                                                                <w:left w:val="none" w:sz="0" w:space="0" w:color="auto"/>
                                                                <w:bottom w:val="none" w:sz="0" w:space="0" w:color="auto"/>
                                                                <w:right w:val="none" w:sz="0" w:space="0" w:color="auto"/>
                                                              </w:divBdr>
                                                              <w:divsChild>
                                                                <w:div w:id="994063265">
                                                                  <w:marLeft w:val="0"/>
                                                                  <w:marRight w:val="0"/>
                                                                  <w:marTop w:val="0"/>
                                                                  <w:marBottom w:val="0"/>
                                                                  <w:divBdr>
                                                                    <w:top w:val="none" w:sz="0" w:space="0" w:color="auto"/>
                                                                    <w:left w:val="none" w:sz="0" w:space="0" w:color="auto"/>
                                                                    <w:bottom w:val="none" w:sz="0" w:space="0" w:color="auto"/>
                                                                    <w:right w:val="none" w:sz="0" w:space="0" w:color="auto"/>
                                                                  </w:divBdr>
                                                                  <w:divsChild>
                                                                    <w:div w:id="1765418645">
                                                                      <w:marLeft w:val="0"/>
                                                                      <w:marRight w:val="0"/>
                                                                      <w:marTop w:val="0"/>
                                                                      <w:marBottom w:val="0"/>
                                                                      <w:divBdr>
                                                                        <w:top w:val="none" w:sz="0" w:space="0" w:color="auto"/>
                                                                        <w:left w:val="none" w:sz="0" w:space="0" w:color="auto"/>
                                                                        <w:bottom w:val="none" w:sz="0" w:space="0" w:color="auto"/>
                                                                        <w:right w:val="none" w:sz="0" w:space="0" w:color="auto"/>
                                                                      </w:divBdr>
                                                                      <w:divsChild>
                                                                        <w:div w:id="96149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243219">
                                                  <w:marLeft w:val="0"/>
                                                  <w:marRight w:val="0"/>
                                                  <w:marTop w:val="0"/>
                                                  <w:marBottom w:val="0"/>
                                                  <w:divBdr>
                                                    <w:top w:val="none" w:sz="0" w:space="0" w:color="auto"/>
                                                    <w:left w:val="none" w:sz="0" w:space="0" w:color="auto"/>
                                                    <w:bottom w:val="none" w:sz="0" w:space="0" w:color="auto"/>
                                                    <w:right w:val="none" w:sz="0" w:space="0" w:color="auto"/>
                                                  </w:divBdr>
                                                  <w:divsChild>
                                                    <w:div w:id="2127305207">
                                                      <w:marLeft w:val="0"/>
                                                      <w:marRight w:val="0"/>
                                                      <w:marTop w:val="0"/>
                                                      <w:marBottom w:val="0"/>
                                                      <w:divBdr>
                                                        <w:top w:val="none" w:sz="0" w:space="0" w:color="auto"/>
                                                        <w:left w:val="none" w:sz="0" w:space="0" w:color="auto"/>
                                                        <w:bottom w:val="none" w:sz="0" w:space="0" w:color="auto"/>
                                                        <w:right w:val="none" w:sz="0" w:space="0" w:color="auto"/>
                                                      </w:divBdr>
                                                      <w:divsChild>
                                                        <w:div w:id="1378629509">
                                                          <w:marLeft w:val="0"/>
                                                          <w:marRight w:val="0"/>
                                                          <w:marTop w:val="0"/>
                                                          <w:marBottom w:val="0"/>
                                                          <w:divBdr>
                                                            <w:top w:val="none" w:sz="0" w:space="0" w:color="auto"/>
                                                            <w:left w:val="none" w:sz="0" w:space="0" w:color="auto"/>
                                                            <w:bottom w:val="none" w:sz="0" w:space="0" w:color="auto"/>
                                                            <w:right w:val="none" w:sz="0" w:space="0" w:color="auto"/>
                                                          </w:divBdr>
                                                          <w:divsChild>
                                                            <w:div w:id="1115634641">
                                                              <w:marLeft w:val="0"/>
                                                              <w:marRight w:val="0"/>
                                                              <w:marTop w:val="0"/>
                                                              <w:marBottom w:val="0"/>
                                                              <w:divBdr>
                                                                <w:top w:val="none" w:sz="0" w:space="0" w:color="auto"/>
                                                                <w:left w:val="none" w:sz="0" w:space="0" w:color="auto"/>
                                                                <w:bottom w:val="none" w:sz="0" w:space="0" w:color="auto"/>
                                                                <w:right w:val="none" w:sz="0" w:space="0" w:color="auto"/>
                                                              </w:divBdr>
                                                              <w:divsChild>
                                                                <w:div w:id="60905847">
                                                                  <w:marLeft w:val="0"/>
                                                                  <w:marRight w:val="0"/>
                                                                  <w:marTop w:val="0"/>
                                                                  <w:marBottom w:val="0"/>
                                                                  <w:divBdr>
                                                                    <w:top w:val="none" w:sz="0" w:space="0" w:color="auto"/>
                                                                    <w:left w:val="none" w:sz="0" w:space="0" w:color="auto"/>
                                                                    <w:bottom w:val="none" w:sz="0" w:space="0" w:color="auto"/>
                                                                    <w:right w:val="none" w:sz="0" w:space="0" w:color="auto"/>
                                                                  </w:divBdr>
                                                                  <w:divsChild>
                                                                    <w:div w:id="118563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766099">
                                                  <w:marLeft w:val="0"/>
                                                  <w:marRight w:val="0"/>
                                                  <w:marTop w:val="0"/>
                                                  <w:marBottom w:val="0"/>
                                                  <w:divBdr>
                                                    <w:top w:val="none" w:sz="0" w:space="0" w:color="auto"/>
                                                    <w:left w:val="none" w:sz="0" w:space="0" w:color="auto"/>
                                                    <w:bottom w:val="none" w:sz="0" w:space="0" w:color="auto"/>
                                                    <w:right w:val="none" w:sz="0" w:space="0" w:color="auto"/>
                                                  </w:divBdr>
                                                  <w:divsChild>
                                                    <w:div w:id="135879694">
                                                      <w:marLeft w:val="0"/>
                                                      <w:marRight w:val="0"/>
                                                      <w:marTop w:val="0"/>
                                                      <w:marBottom w:val="60"/>
                                                      <w:divBdr>
                                                        <w:top w:val="none" w:sz="0" w:space="0" w:color="auto"/>
                                                        <w:left w:val="none" w:sz="0" w:space="0" w:color="auto"/>
                                                        <w:bottom w:val="none" w:sz="0" w:space="0" w:color="auto"/>
                                                        <w:right w:val="none" w:sz="0" w:space="0" w:color="auto"/>
                                                      </w:divBdr>
                                                      <w:divsChild>
                                                        <w:div w:id="365447270">
                                                          <w:marLeft w:val="0"/>
                                                          <w:marRight w:val="0"/>
                                                          <w:marTop w:val="0"/>
                                                          <w:marBottom w:val="0"/>
                                                          <w:divBdr>
                                                            <w:top w:val="none" w:sz="0" w:space="0" w:color="auto"/>
                                                            <w:left w:val="none" w:sz="0" w:space="0" w:color="auto"/>
                                                            <w:bottom w:val="none" w:sz="0" w:space="0" w:color="auto"/>
                                                            <w:right w:val="none" w:sz="0" w:space="0" w:color="auto"/>
                                                          </w:divBdr>
                                                          <w:divsChild>
                                                            <w:div w:id="54210580">
                                                              <w:marLeft w:val="0"/>
                                                              <w:marRight w:val="0"/>
                                                              <w:marTop w:val="0"/>
                                                              <w:marBottom w:val="0"/>
                                                              <w:divBdr>
                                                                <w:top w:val="none" w:sz="0" w:space="0" w:color="auto"/>
                                                                <w:left w:val="none" w:sz="0" w:space="0" w:color="auto"/>
                                                                <w:bottom w:val="none" w:sz="0" w:space="0" w:color="auto"/>
                                                                <w:right w:val="none" w:sz="0" w:space="0" w:color="auto"/>
                                                              </w:divBdr>
                                                              <w:divsChild>
                                                                <w:div w:id="50887091">
                                                                  <w:marLeft w:val="0"/>
                                                                  <w:marRight w:val="0"/>
                                                                  <w:marTop w:val="0"/>
                                                                  <w:marBottom w:val="0"/>
                                                                  <w:divBdr>
                                                                    <w:top w:val="none" w:sz="0" w:space="0" w:color="auto"/>
                                                                    <w:left w:val="none" w:sz="0" w:space="0" w:color="auto"/>
                                                                    <w:bottom w:val="none" w:sz="0" w:space="0" w:color="auto"/>
                                                                    <w:right w:val="none" w:sz="0" w:space="0" w:color="auto"/>
                                                                  </w:divBdr>
                                                                  <w:divsChild>
                                                                    <w:div w:id="905064485">
                                                                      <w:marLeft w:val="0"/>
                                                                      <w:marRight w:val="0"/>
                                                                      <w:marTop w:val="0"/>
                                                                      <w:marBottom w:val="0"/>
                                                                      <w:divBdr>
                                                                        <w:top w:val="none" w:sz="0" w:space="0" w:color="auto"/>
                                                                        <w:left w:val="none" w:sz="0" w:space="0" w:color="auto"/>
                                                                        <w:bottom w:val="none" w:sz="0" w:space="0" w:color="auto"/>
                                                                        <w:right w:val="none" w:sz="0" w:space="0" w:color="auto"/>
                                                                      </w:divBdr>
                                                                      <w:divsChild>
                                                                        <w:div w:id="17692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915263">
                                                  <w:marLeft w:val="0"/>
                                                  <w:marRight w:val="0"/>
                                                  <w:marTop w:val="0"/>
                                                  <w:marBottom w:val="0"/>
                                                  <w:divBdr>
                                                    <w:top w:val="none" w:sz="0" w:space="0" w:color="auto"/>
                                                    <w:left w:val="none" w:sz="0" w:space="0" w:color="auto"/>
                                                    <w:bottom w:val="none" w:sz="0" w:space="0" w:color="auto"/>
                                                    <w:right w:val="none" w:sz="0" w:space="0" w:color="auto"/>
                                                  </w:divBdr>
                                                  <w:divsChild>
                                                    <w:div w:id="34502310">
                                                      <w:marLeft w:val="0"/>
                                                      <w:marRight w:val="0"/>
                                                      <w:marTop w:val="0"/>
                                                      <w:marBottom w:val="0"/>
                                                      <w:divBdr>
                                                        <w:top w:val="none" w:sz="0" w:space="0" w:color="auto"/>
                                                        <w:left w:val="none" w:sz="0" w:space="0" w:color="auto"/>
                                                        <w:bottom w:val="none" w:sz="0" w:space="0" w:color="auto"/>
                                                        <w:right w:val="none" w:sz="0" w:space="0" w:color="auto"/>
                                                      </w:divBdr>
                                                      <w:divsChild>
                                                        <w:div w:id="728190698">
                                                          <w:marLeft w:val="0"/>
                                                          <w:marRight w:val="0"/>
                                                          <w:marTop w:val="0"/>
                                                          <w:marBottom w:val="0"/>
                                                          <w:divBdr>
                                                            <w:top w:val="none" w:sz="0" w:space="0" w:color="auto"/>
                                                            <w:left w:val="none" w:sz="0" w:space="0" w:color="auto"/>
                                                            <w:bottom w:val="none" w:sz="0" w:space="0" w:color="auto"/>
                                                            <w:right w:val="none" w:sz="0" w:space="0" w:color="auto"/>
                                                          </w:divBdr>
                                                          <w:divsChild>
                                                            <w:div w:id="800421334">
                                                              <w:marLeft w:val="0"/>
                                                              <w:marRight w:val="0"/>
                                                              <w:marTop w:val="0"/>
                                                              <w:marBottom w:val="0"/>
                                                              <w:divBdr>
                                                                <w:top w:val="none" w:sz="0" w:space="0" w:color="auto"/>
                                                                <w:left w:val="none" w:sz="0" w:space="0" w:color="auto"/>
                                                                <w:bottom w:val="none" w:sz="0" w:space="0" w:color="auto"/>
                                                                <w:right w:val="none" w:sz="0" w:space="0" w:color="auto"/>
                                                              </w:divBdr>
                                                              <w:divsChild>
                                                                <w:div w:id="1843354091">
                                                                  <w:marLeft w:val="0"/>
                                                                  <w:marRight w:val="0"/>
                                                                  <w:marTop w:val="0"/>
                                                                  <w:marBottom w:val="0"/>
                                                                  <w:divBdr>
                                                                    <w:top w:val="none" w:sz="0" w:space="0" w:color="auto"/>
                                                                    <w:left w:val="none" w:sz="0" w:space="0" w:color="auto"/>
                                                                    <w:bottom w:val="none" w:sz="0" w:space="0" w:color="auto"/>
                                                                    <w:right w:val="none" w:sz="0" w:space="0" w:color="auto"/>
                                                                  </w:divBdr>
                                                                  <w:divsChild>
                                                                    <w:div w:id="312098967">
                                                                      <w:marLeft w:val="0"/>
                                                                      <w:marRight w:val="0"/>
                                                                      <w:marTop w:val="0"/>
                                                                      <w:marBottom w:val="0"/>
                                                                      <w:divBdr>
                                                                        <w:top w:val="none" w:sz="0" w:space="0" w:color="auto"/>
                                                                        <w:left w:val="none" w:sz="0" w:space="0" w:color="auto"/>
                                                                        <w:bottom w:val="none" w:sz="0" w:space="0" w:color="auto"/>
                                                                        <w:right w:val="none" w:sz="0" w:space="0" w:color="auto"/>
                                                                      </w:divBdr>
                                                                      <w:divsChild>
                                                                        <w:div w:id="144253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80271">
                                                              <w:marLeft w:val="0"/>
                                                              <w:marRight w:val="0"/>
                                                              <w:marTop w:val="0"/>
                                                              <w:marBottom w:val="0"/>
                                                              <w:divBdr>
                                                                <w:top w:val="none" w:sz="0" w:space="0" w:color="auto"/>
                                                                <w:left w:val="none" w:sz="0" w:space="0" w:color="auto"/>
                                                                <w:bottom w:val="none" w:sz="0" w:space="0" w:color="auto"/>
                                                                <w:right w:val="none" w:sz="0" w:space="0" w:color="auto"/>
                                                              </w:divBdr>
                                                              <w:divsChild>
                                                                <w:div w:id="933707990">
                                                                  <w:marLeft w:val="0"/>
                                                                  <w:marRight w:val="0"/>
                                                                  <w:marTop w:val="0"/>
                                                                  <w:marBottom w:val="0"/>
                                                                  <w:divBdr>
                                                                    <w:top w:val="none" w:sz="0" w:space="0" w:color="auto"/>
                                                                    <w:left w:val="none" w:sz="0" w:space="0" w:color="auto"/>
                                                                    <w:bottom w:val="none" w:sz="0" w:space="0" w:color="auto"/>
                                                                    <w:right w:val="none" w:sz="0" w:space="0" w:color="auto"/>
                                                                  </w:divBdr>
                                                                  <w:divsChild>
                                                                    <w:div w:id="2118214748">
                                                                      <w:marLeft w:val="0"/>
                                                                      <w:marRight w:val="0"/>
                                                                      <w:marTop w:val="0"/>
                                                                      <w:marBottom w:val="0"/>
                                                                      <w:divBdr>
                                                                        <w:top w:val="none" w:sz="0" w:space="0" w:color="auto"/>
                                                                        <w:left w:val="none" w:sz="0" w:space="0" w:color="auto"/>
                                                                        <w:bottom w:val="none" w:sz="0" w:space="0" w:color="auto"/>
                                                                        <w:right w:val="none" w:sz="0" w:space="0" w:color="auto"/>
                                                                      </w:divBdr>
                                                                      <w:divsChild>
                                                                        <w:div w:id="888496846">
                                                                          <w:marLeft w:val="0"/>
                                                                          <w:marRight w:val="0"/>
                                                                          <w:marTop w:val="0"/>
                                                                          <w:marBottom w:val="0"/>
                                                                          <w:divBdr>
                                                                            <w:top w:val="none" w:sz="0" w:space="0" w:color="auto"/>
                                                                            <w:left w:val="none" w:sz="0" w:space="0" w:color="auto"/>
                                                                            <w:bottom w:val="none" w:sz="0" w:space="0" w:color="auto"/>
                                                                            <w:right w:val="none" w:sz="0" w:space="0" w:color="auto"/>
                                                                          </w:divBdr>
                                                                          <w:divsChild>
                                                                            <w:div w:id="173134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5863787">
                                  <w:marLeft w:val="0"/>
                                  <w:marRight w:val="0"/>
                                  <w:marTop w:val="0"/>
                                  <w:marBottom w:val="0"/>
                                  <w:divBdr>
                                    <w:top w:val="none" w:sz="0" w:space="0" w:color="auto"/>
                                    <w:left w:val="none" w:sz="0" w:space="0" w:color="auto"/>
                                    <w:bottom w:val="none" w:sz="0" w:space="0" w:color="auto"/>
                                    <w:right w:val="none" w:sz="0" w:space="0" w:color="auto"/>
                                  </w:divBdr>
                                  <w:divsChild>
                                    <w:div w:id="1043676366">
                                      <w:marLeft w:val="0"/>
                                      <w:marRight w:val="0"/>
                                      <w:marTop w:val="0"/>
                                      <w:marBottom w:val="0"/>
                                      <w:divBdr>
                                        <w:top w:val="none" w:sz="0" w:space="0" w:color="auto"/>
                                        <w:left w:val="none" w:sz="0" w:space="0" w:color="auto"/>
                                        <w:bottom w:val="none" w:sz="0" w:space="0" w:color="auto"/>
                                        <w:right w:val="none" w:sz="0" w:space="0" w:color="auto"/>
                                      </w:divBdr>
                                      <w:divsChild>
                                        <w:div w:id="1266117584">
                                          <w:marLeft w:val="0"/>
                                          <w:marRight w:val="0"/>
                                          <w:marTop w:val="0"/>
                                          <w:marBottom w:val="0"/>
                                          <w:divBdr>
                                            <w:top w:val="none" w:sz="0" w:space="0" w:color="auto"/>
                                            <w:left w:val="none" w:sz="0" w:space="0" w:color="auto"/>
                                            <w:bottom w:val="none" w:sz="0" w:space="0" w:color="auto"/>
                                            <w:right w:val="none" w:sz="0" w:space="0" w:color="auto"/>
                                          </w:divBdr>
                                          <w:divsChild>
                                            <w:div w:id="1874997246">
                                              <w:marLeft w:val="0"/>
                                              <w:marRight w:val="0"/>
                                              <w:marTop w:val="0"/>
                                              <w:marBottom w:val="0"/>
                                              <w:divBdr>
                                                <w:top w:val="none" w:sz="0" w:space="0" w:color="auto"/>
                                                <w:left w:val="none" w:sz="0" w:space="0" w:color="auto"/>
                                                <w:bottom w:val="none" w:sz="0" w:space="0" w:color="auto"/>
                                                <w:right w:val="none" w:sz="0" w:space="0" w:color="auto"/>
                                              </w:divBdr>
                                              <w:divsChild>
                                                <w:div w:id="13073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79433">
                                      <w:marLeft w:val="0"/>
                                      <w:marRight w:val="0"/>
                                      <w:marTop w:val="100"/>
                                      <w:marBottom w:val="0"/>
                                      <w:divBdr>
                                        <w:top w:val="none" w:sz="0" w:space="0" w:color="auto"/>
                                        <w:left w:val="none" w:sz="0" w:space="0" w:color="auto"/>
                                        <w:bottom w:val="none" w:sz="0" w:space="0" w:color="auto"/>
                                        <w:right w:val="none" w:sz="0" w:space="0" w:color="auto"/>
                                      </w:divBdr>
                                      <w:divsChild>
                                        <w:div w:id="90514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3785171">
      <w:bodyDiv w:val="1"/>
      <w:marLeft w:val="0"/>
      <w:marRight w:val="0"/>
      <w:marTop w:val="0"/>
      <w:marBottom w:val="0"/>
      <w:divBdr>
        <w:top w:val="none" w:sz="0" w:space="0" w:color="auto"/>
        <w:left w:val="none" w:sz="0" w:space="0" w:color="auto"/>
        <w:bottom w:val="none" w:sz="0" w:space="0" w:color="auto"/>
        <w:right w:val="none" w:sz="0" w:space="0" w:color="auto"/>
      </w:divBdr>
    </w:div>
    <w:div w:id="209678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1016/j.ecolecon.2007.12.004" TargetMode="External"/><Relationship Id="rId26" Type="http://schemas.openxmlformats.org/officeDocument/2006/relationships/hyperlink" Target="https://doi.org/10.1017/9781009157926" TargetMode="External"/><Relationship Id="rId3" Type="http://schemas.microsoft.com/office/2007/relationships/stylesWithEffects" Target="stylesWithEffects.xml"/><Relationship Id="rId21" Type="http://schemas.openxmlformats.org/officeDocument/2006/relationships/hyperlink" Target="https://doi.org/10.1080/13504509.2015.1063045"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limatepolicyinitiative.org/publication/the-effect-of-rural-credit-on-deforestation-evidence-from-the-brazilian-amazon/" TargetMode="External"/><Relationship Id="rId25" Type="http://schemas.openxmlformats.org/officeDocument/2006/relationships/hyperlink" Target="https://www.iea.org/energy-system/carbon-capture-utilisation-and-storage"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016/j.tfp.2024.100567" TargetMode="External"/><Relationship Id="rId20" Type="http://schemas.openxmlformats.org/officeDocument/2006/relationships/hyperlink" Target="https://doi.org/10.1038/s41586-018-0280-2" TargetMode="External"/><Relationship Id="rId29" Type="http://schemas.openxmlformats.org/officeDocument/2006/relationships/hyperlink" Target="https://doi.org/10.1111/j.1523-1739.2006.00351.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177/1070496513492582" TargetMode="External"/><Relationship Id="rId32" Type="http://schemas.openxmlformats.org/officeDocument/2006/relationships/hyperlink" Target="https://www.mongabay.com" TargetMode="External"/><Relationship Id="rId5" Type="http://schemas.openxmlformats.org/officeDocument/2006/relationships/webSettings" Target="webSettings.xml"/><Relationship Id="rId15" Type="http://schemas.openxmlformats.org/officeDocument/2006/relationships/hyperlink" Target="https://phys.org/news/2020-08-human-natural-carbon-stocks.html" TargetMode="External"/><Relationship Id="rId23" Type="http://schemas.openxmlformats.org/officeDocument/2006/relationships/hyperlink" Target="https://www.regjeringen.no/en/aktuelt/norway-to-resume-contributions-to-the-amazon-fund/id2888672/" TargetMode="External"/><Relationship Id="rId28" Type="http://schemas.openxmlformats.org/officeDocument/2006/relationships/hyperlink" Target="https://doi.org/10.1038/s41558-019-0563-0" TargetMode="External"/><Relationship Id="rId10" Type="http://schemas.openxmlformats.org/officeDocument/2006/relationships/image" Target="media/image3.jpeg"/><Relationship Id="rId19" Type="http://schemas.openxmlformats.org/officeDocument/2006/relationships/hyperlink" Target="https://www.fundoamazonia.gov.br/en/home/" TargetMode="External"/><Relationship Id="rId31" Type="http://schemas.openxmlformats.org/officeDocument/2006/relationships/hyperlink" Target="https://www.worldbank.org/en/results/2007/04/01/restoring-chinas-loess-plate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B978-0-12-803581-8.11567-7" TargetMode="External"/><Relationship Id="rId22" Type="http://schemas.openxmlformats.org/officeDocument/2006/relationships/hyperlink" Target="https://www.globalccsinstitute.com/wp-content/uploads/2023/10/Global-Status-of-CCS-2023_Report.pdf" TargetMode="External"/><Relationship Id="rId27" Type="http://schemas.openxmlformats.org/officeDocument/2006/relationships/hyperlink" Target="https://doi.org/10.1016/j.joule.2018.05.006" TargetMode="External"/><Relationship Id="rId30" Type="http://schemas.openxmlformats.org/officeDocument/2006/relationships/hyperlink" Target="https://doi.org/10.1006/jare.1999.0618"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15</Pages>
  <Words>3616</Words>
  <Characters>20616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Bauleni Bvumbwe</dc:creator>
  <cp:keywords/>
  <dc:description/>
  <cp:lastModifiedBy>qwert</cp:lastModifiedBy>
  <cp:revision>5</cp:revision>
  <cp:lastPrinted>2025-09-29T02:14:00Z</cp:lastPrinted>
  <dcterms:created xsi:type="dcterms:W3CDTF">2025-11-22T12:19:00Z</dcterms:created>
  <dcterms:modified xsi:type="dcterms:W3CDTF">2026-04-06T17:42:00Z</dcterms:modified>
</cp:coreProperties>
</file>