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2FA19" w14:textId="66B79F8A" w:rsidR="00824092" w:rsidRPr="00425B28" w:rsidRDefault="00824092" w:rsidP="00824092">
      <w:pPr>
        <w:rPr>
          <w:b/>
          <w:bCs/>
          <w:i/>
          <w:iCs/>
        </w:rPr>
      </w:pPr>
      <w:r w:rsidRPr="00425B28">
        <w:rPr>
          <w:b/>
          <w:bCs/>
          <w:i/>
          <w:iCs/>
        </w:rPr>
        <w:t xml:space="preserve">Digital Health Interventions in </w:t>
      </w:r>
      <w:proofErr w:type="spellStart"/>
      <w:r w:rsidR="008B17AA" w:rsidRPr="00425B28">
        <w:rPr>
          <w:b/>
          <w:bCs/>
          <w:i/>
          <w:iCs/>
        </w:rPr>
        <w:t>Pediatric</w:t>
      </w:r>
      <w:proofErr w:type="spellEnd"/>
      <w:r w:rsidRPr="00425B28">
        <w:rPr>
          <w:b/>
          <w:bCs/>
          <w:i/>
          <w:iCs/>
        </w:rPr>
        <w:t xml:space="preserve"> Nursing Care: A Comprehensive Review of Technologies, Applications, and Outcomes</w:t>
      </w:r>
    </w:p>
    <w:p w14:paraId="26D62283" w14:textId="77777777" w:rsidR="00E940D6" w:rsidRPr="00824092" w:rsidRDefault="00E940D6" w:rsidP="00824092">
      <w:pPr>
        <w:rPr>
          <w:b/>
          <w:bCs/>
        </w:rPr>
      </w:pPr>
      <w:bookmarkStart w:id="0" w:name="_GoBack"/>
      <w:bookmarkEnd w:id="0"/>
    </w:p>
    <w:p w14:paraId="36F170FE" w14:textId="77777777" w:rsidR="00824092" w:rsidRPr="00824092" w:rsidRDefault="00824092" w:rsidP="00824092">
      <w:pPr>
        <w:rPr>
          <w:b/>
          <w:bCs/>
        </w:rPr>
      </w:pPr>
      <w:r w:rsidRPr="00824092">
        <w:rPr>
          <w:b/>
          <w:bCs/>
        </w:rPr>
        <w:t>Abstract</w:t>
      </w:r>
    </w:p>
    <w:p w14:paraId="678886EE" w14:textId="77777777" w:rsidR="00824092" w:rsidRPr="00824092" w:rsidRDefault="00824092" w:rsidP="005A6B95">
      <w:pPr>
        <w:jc w:val="both"/>
      </w:pPr>
      <w:r w:rsidRPr="00824092">
        <w:rPr>
          <w:b/>
          <w:bCs/>
        </w:rPr>
        <w:t>Background:</w:t>
      </w:r>
      <w:r w:rsidRPr="00824092">
        <w:t xml:space="preserve"> Digital health interventions have transformed </w:t>
      </w:r>
      <w:proofErr w:type="spellStart"/>
      <w:r w:rsidRPr="00824092">
        <w:t>pediatric</w:t>
      </w:r>
      <w:proofErr w:type="spellEnd"/>
      <w:r w:rsidRPr="00824092">
        <w:t xml:space="preserve"> healthcare delivery, expanding access, improving symptom monitoring, enhancing self-management, and supporting family-</w:t>
      </w:r>
      <w:proofErr w:type="spellStart"/>
      <w:r w:rsidRPr="00824092">
        <w:t>centered</w:t>
      </w:r>
      <w:proofErr w:type="spellEnd"/>
      <w:r w:rsidRPr="00824092">
        <w:t xml:space="preserve"> care. </w:t>
      </w:r>
      <w:proofErr w:type="spellStart"/>
      <w:r w:rsidRPr="00824092">
        <w:t>Pediatric</w:t>
      </w:r>
      <w:proofErr w:type="spellEnd"/>
      <w:r w:rsidRPr="00824092">
        <w:t xml:space="preserve"> nurses are at the forefront of implementing and evaluating these technologies.</w:t>
      </w:r>
    </w:p>
    <w:p w14:paraId="7BAD3D50" w14:textId="77777777" w:rsidR="00824092" w:rsidRPr="00824092" w:rsidRDefault="00824092" w:rsidP="005A6B95">
      <w:pPr>
        <w:jc w:val="both"/>
      </w:pPr>
      <w:r w:rsidRPr="00824092">
        <w:rPr>
          <w:b/>
          <w:bCs/>
        </w:rPr>
        <w:t>Aim:</w:t>
      </w:r>
      <w:r w:rsidRPr="00824092">
        <w:t xml:space="preserve"> To provide a comprehensive review of digital health interventions in </w:t>
      </w:r>
      <w:proofErr w:type="spellStart"/>
      <w:r w:rsidRPr="00824092">
        <w:t>pediatric</w:t>
      </w:r>
      <w:proofErr w:type="spellEnd"/>
      <w:r w:rsidRPr="00824092">
        <w:t xml:space="preserve"> nursing care, exploring types of technologies, clinical applications, impacts on outcomes, implementation challenges, and future directions.</w:t>
      </w:r>
    </w:p>
    <w:p w14:paraId="401612A2" w14:textId="77777777" w:rsidR="00824092" w:rsidRPr="00824092" w:rsidRDefault="00824092" w:rsidP="005A6B95">
      <w:pPr>
        <w:jc w:val="both"/>
      </w:pPr>
      <w:r w:rsidRPr="00824092">
        <w:rPr>
          <w:b/>
          <w:bCs/>
        </w:rPr>
        <w:t>Methods:</w:t>
      </w:r>
      <w:r w:rsidRPr="00824092">
        <w:t xml:space="preserve"> Narrative synthesis of peer-reviewed literature on digital health tools used in </w:t>
      </w:r>
      <w:proofErr w:type="spellStart"/>
      <w:r w:rsidRPr="00824092">
        <w:t>pediatric</w:t>
      </w:r>
      <w:proofErr w:type="spellEnd"/>
      <w:r w:rsidRPr="00824092">
        <w:t xml:space="preserve"> nursing, including </w:t>
      </w:r>
      <w:proofErr w:type="spellStart"/>
      <w:r w:rsidRPr="00824092">
        <w:t>telehealth</w:t>
      </w:r>
      <w:proofErr w:type="spellEnd"/>
      <w:r w:rsidRPr="00824092">
        <w:t>, mobile health (mHealth), wearable sensors, remote symptom monitoring platforms, and electronic health record (EHR)-based decision supports.</w:t>
      </w:r>
    </w:p>
    <w:p w14:paraId="29D5B256" w14:textId="77777777" w:rsidR="00824092" w:rsidRPr="00824092" w:rsidRDefault="00824092" w:rsidP="005A6B95">
      <w:pPr>
        <w:jc w:val="both"/>
      </w:pPr>
      <w:r w:rsidRPr="00824092">
        <w:rPr>
          <w:b/>
          <w:bCs/>
        </w:rPr>
        <w:t>Results:</w:t>
      </w:r>
      <w:r w:rsidRPr="00824092">
        <w:t xml:space="preserve"> Digital health interventions show promising effects on symptom tracking, self-management, patient engagement, adherence, and access to care. Telehealth expanded during the COVID-19 pandemic, offering new models of care. Mobile apps and wearables support chronic disease monitoring (asthma, diabetes), pain assessment, and post-discharge follow-up. However, challenges remain in equitable access, data security, nurse training, and integration into clinical workflows.</w:t>
      </w:r>
    </w:p>
    <w:p w14:paraId="06274CC9" w14:textId="77777777" w:rsidR="00824092" w:rsidRPr="00824092" w:rsidRDefault="00824092" w:rsidP="005A6B95">
      <w:pPr>
        <w:jc w:val="both"/>
      </w:pPr>
      <w:r w:rsidRPr="00824092">
        <w:rPr>
          <w:b/>
          <w:bCs/>
        </w:rPr>
        <w:t>Conclusion:</w:t>
      </w:r>
      <w:r w:rsidRPr="00824092">
        <w:t xml:space="preserve"> Digital health interventions have significant potential to advance </w:t>
      </w:r>
      <w:proofErr w:type="spellStart"/>
      <w:r w:rsidRPr="00824092">
        <w:t>pediatric</w:t>
      </w:r>
      <w:proofErr w:type="spellEnd"/>
      <w:r w:rsidRPr="00824092">
        <w:t xml:space="preserve"> nursing care. Future research should focus on clinical effectiveness, user experience, implementation frameworks, and policies to ensure safe, equitable, and sustainable integration.</w:t>
      </w:r>
    </w:p>
    <w:p w14:paraId="2CB96FB2" w14:textId="0AA5FEE9" w:rsidR="00824092" w:rsidRPr="00824092" w:rsidRDefault="00824092" w:rsidP="005A6B95">
      <w:pPr>
        <w:jc w:val="both"/>
      </w:pPr>
    </w:p>
    <w:p w14:paraId="60FECDBD" w14:textId="77777777" w:rsidR="00824092" w:rsidRPr="00824092" w:rsidRDefault="00824092" w:rsidP="005A6B95">
      <w:pPr>
        <w:jc w:val="both"/>
        <w:rPr>
          <w:b/>
          <w:bCs/>
        </w:rPr>
      </w:pPr>
      <w:r w:rsidRPr="00824092">
        <w:rPr>
          <w:b/>
          <w:bCs/>
        </w:rPr>
        <w:t>Keywords</w:t>
      </w:r>
    </w:p>
    <w:p w14:paraId="2A27AFD7" w14:textId="77777777" w:rsidR="00824092" w:rsidRPr="00824092" w:rsidRDefault="00824092" w:rsidP="005A6B95">
      <w:pPr>
        <w:jc w:val="both"/>
      </w:pPr>
      <w:r w:rsidRPr="00824092">
        <w:t xml:space="preserve">Digital health, </w:t>
      </w:r>
      <w:proofErr w:type="spellStart"/>
      <w:r w:rsidRPr="00824092">
        <w:t>pediatric</w:t>
      </w:r>
      <w:proofErr w:type="spellEnd"/>
      <w:r w:rsidRPr="00824092">
        <w:t xml:space="preserve"> nursing, </w:t>
      </w:r>
      <w:proofErr w:type="spellStart"/>
      <w:r w:rsidRPr="00824092">
        <w:t>telehealth</w:t>
      </w:r>
      <w:proofErr w:type="spellEnd"/>
      <w:r w:rsidRPr="00824092">
        <w:t xml:space="preserve">, </w:t>
      </w:r>
      <w:proofErr w:type="spellStart"/>
      <w:r w:rsidRPr="00824092">
        <w:t>mHealth</w:t>
      </w:r>
      <w:proofErr w:type="spellEnd"/>
      <w:r w:rsidRPr="00824092">
        <w:t>, symptom monitoring, chronic illness, nursing care.</w:t>
      </w:r>
    </w:p>
    <w:p w14:paraId="4F919F53" w14:textId="7F5C6F4B" w:rsidR="00824092" w:rsidRPr="00824092" w:rsidRDefault="00824092" w:rsidP="005A6B95">
      <w:pPr>
        <w:jc w:val="both"/>
      </w:pPr>
    </w:p>
    <w:p w14:paraId="209A134A" w14:textId="77777777" w:rsidR="00824092" w:rsidRPr="00824092" w:rsidRDefault="00824092" w:rsidP="005A6B95">
      <w:pPr>
        <w:jc w:val="both"/>
        <w:rPr>
          <w:b/>
          <w:bCs/>
        </w:rPr>
      </w:pPr>
      <w:r w:rsidRPr="00824092">
        <w:rPr>
          <w:b/>
          <w:bCs/>
        </w:rPr>
        <w:t>1. Introduction</w:t>
      </w:r>
    </w:p>
    <w:p w14:paraId="51E2B315" w14:textId="0157EB85" w:rsidR="00824092" w:rsidRPr="00824092" w:rsidRDefault="00824092" w:rsidP="005A6B95">
      <w:pPr>
        <w:jc w:val="both"/>
      </w:pPr>
      <w:r w:rsidRPr="00824092">
        <w:t xml:space="preserve">Technological innovation is rapidly reshaping healthcare delivery. In </w:t>
      </w:r>
      <w:proofErr w:type="spellStart"/>
      <w:r w:rsidR="00C917CD" w:rsidRPr="00824092">
        <w:t>pediatric</w:t>
      </w:r>
      <w:proofErr w:type="spellEnd"/>
      <w:r w:rsidRPr="00824092">
        <w:t xml:space="preserve"> settings, digital health interventions—defined as health services and information delivered or enhanced through digital technology—offer unique opportunities to extend nursing care beyond traditional clinical environments. These include telehealth consultations, mobile health (mHealth) applications, wearable biosensors, remote symptom monitoring, and decision support tools embedded in electronic health records (EHRs). </w:t>
      </w:r>
      <w:proofErr w:type="spellStart"/>
      <w:r w:rsidRPr="00824092">
        <w:t>Pediatric</w:t>
      </w:r>
      <w:proofErr w:type="spellEnd"/>
      <w:r w:rsidRPr="00824092">
        <w:t xml:space="preserve"> nurses play a central role in deploying, evaluating, and optimizing these interventions to improve child and family outcomes.</w:t>
      </w:r>
    </w:p>
    <w:p w14:paraId="00FD0520" w14:textId="1826964C" w:rsidR="00824092" w:rsidRPr="00824092" w:rsidRDefault="00824092" w:rsidP="005A6B95">
      <w:pPr>
        <w:jc w:val="both"/>
      </w:pPr>
    </w:p>
    <w:p w14:paraId="05BA3D99" w14:textId="77777777" w:rsidR="00824092" w:rsidRPr="00824092" w:rsidRDefault="00824092" w:rsidP="005A6B95">
      <w:pPr>
        <w:jc w:val="both"/>
        <w:rPr>
          <w:b/>
          <w:bCs/>
        </w:rPr>
      </w:pPr>
      <w:r w:rsidRPr="00824092">
        <w:rPr>
          <w:b/>
          <w:bCs/>
        </w:rPr>
        <w:t xml:space="preserve">2. Types of Digital Health Interventions in </w:t>
      </w:r>
      <w:proofErr w:type="spellStart"/>
      <w:r w:rsidRPr="00824092">
        <w:rPr>
          <w:b/>
          <w:bCs/>
        </w:rPr>
        <w:t>Pediatric</w:t>
      </w:r>
      <w:proofErr w:type="spellEnd"/>
      <w:r w:rsidRPr="00824092">
        <w:rPr>
          <w:b/>
          <w:bCs/>
        </w:rPr>
        <w:t xml:space="preserve"> Nursing</w:t>
      </w:r>
    </w:p>
    <w:p w14:paraId="54D9C710" w14:textId="77777777" w:rsidR="00824092" w:rsidRPr="00824092" w:rsidRDefault="00824092" w:rsidP="005A6B95">
      <w:pPr>
        <w:jc w:val="both"/>
        <w:rPr>
          <w:b/>
          <w:bCs/>
        </w:rPr>
      </w:pPr>
      <w:r w:rsidRPr="00824092">
        <w:rPr>
          <w:b/>
          <w:bCs/>
        </w:rPr>
        <w:t>2.1 Telehealth and Tele-nursing</w:t>
      </w:r>
    </w:p>
    <w:p w14:paraId="41B683CB" w14:textId="77777777" w:rsidR="00824092" w:rsidRPr="00824092" w:rsidRDefault="00824092" w:rsidP="005A6B95">
      <w:pPr>
        <w:jc w:val="both"/>
      </w:pPr>
      <w:r w:rsidRPr="00824092">
        <w:lastRenderedPageBreak/>
        <w:t xml:space="preserve">Telehealth uses telecommunications technology to deliver healthcare remotely. In </w:t>
      </w:r>
      <w:proofErr w:type="spellStart"/>
      <w:r w:rsidRPr="00824092">
        <w:t>pediatric</w:t>
      </w:r>
      <w:proofErr w:type="spellEnd"/>
      <w:r w:rsidRPr="00824092">
        <w:t xml:space="preserve"> nursing, </w:t>
      </w:r>
      <w:proofErr w:type="spellStart"/>
      <w:r w:rsidRPr="00824092">
        <w:t>telehealth</w:t>
      </w:r>
      <w:proofErr w:type="spellEnd"/>
      <w:r w:rsidRPr="00824092">
        <w:t xml:space="preserve"> has been widely adopted for:</w:t>
      </w:r>
    </w:p>
    <w:p w14:paraId="11EAC835" w14:textId="77777777" w:rsidR="00824092" w:rsidRPr="00824092" w:rsidRDefault="00824092" w:rsidP="005A6B95">
      <w:pPr>
        <w:numPr>
          <w:ilvl w:val="0"/>
          <w:numId w:val="1"/>
        </w:numPr>
        <w:jc w:val="both"/>
      </w:pPr>
      <w:r w:rsidRPr="00824092">
        <w:rPr>
          <w:b/>
          <w:bCs/>
        </w:rPr>
        <w:t>Well-child visits and chronic disease follow-up</w:t>
      </w:r>
    </w:p>
    <w:p w14:paraId="770F5B56" w14:textId="77777777" w:rsidR="00824092" w:rsidRPr="00824092" w:rsidRDefault="00824092" w:rsidP="005A6B95">
      <w:pPr>
        <w:numPr>
          <w:ilvl w:val="0"/>
          <w:numId w:val="1"/>
        </w:numPr>
        <w:jc w:val="both"/>
      </w:pPr>
      <w:r w:rsidRPr="00824092">
        <w:rPr>
          <w:b/>
          <w:bCs/>
        </w:rPr>
        <w:t>Post-discharge monitoring</w:t>
      </w:r>
    </w:p>
    <w:p w14:paraId="232FFA64" w14:textId="186073DC" w:rsidR="00824092" w:rsidRPr="00824092" w:rsidRDefault="00824092" w:rsidP="00A70383">
      <w:pPr>
        <w:numPr>
          <w:ilvl w:val="0"/>
          <w:numId w:val="1"/>
        </w:numPr>
      </w:pPr>
      <w:r w:rsidRPr="00824092">
        <w:rPr>
          <w:b/>
          <w:bCs/>
        </w:rPr>
        <w:t>Menta</w:t>
      </w:r>
      <w:r w:rsidR="00B7234F">
        <w:rPr>
          <w:b/>
          <w:bCs/>
        </w:rPr>
        <w:t>l</w:t>
      </w:r>
      <w:r w:rsidR="00A70383">
        <w:rPr>
          <w:b/>
          <w:bCs/>
        </w:rPr>
        <w:t xml:space="preserve"> </w:t>
      </w:r>
      <w:r w:rsidRPr="00824092">
        <w:rPr>
          <w:b/>
          <w:bCs/>
        </w:rPr>
        <w:t>health support</w:t>
      </w:r>
      <w:r w:rsidRPr="00824092">
        <w:br/>
        <w:t>Tele-nursing allows nurses to assess symptoms, provide education, coordinate care, and triage urgent needs without in-person contact.</w:t>
      </w:r>
    </w:p>
    <w:p w14:paraId="02A58375" w14:textId="1B609370" w:rsidR="00824092" w:rsidRPr="00824092" w:rsidRDefault="00824092" w:rsidP="005A6B95">
      <w:pPr>
        <w:jc w:val="both"/>
      </w:pPr>
    </w:p>
    <w:p w14:paraId="22B0CAAA" w14:textId="77777777" w:rsidR="00824092" w:rsidRPr="00824092" w:rsidRDefault="00824092" w:rsidP="005A6B95">
      <w:pPr>
        <w:jc w:val="both"/>
        <w:rPr>
          <w:b/>
          <w:bCs/>
        </w:rPr>
      </w:pPr>
      <w:r w:rsidRPr="00824092">
        <w:rPr>
          <w:b/>
          <w:bCs/>
        </w:rPr>
        <w:t>2.2 Mobile Health (mHealth) Applications</w:t>
      </w:r>
    </w:p>
    <w:p w14:paraId="735BA736" w14:textId="77777777" w:rsidR="00824092" w:rsidRPr="00824092" w:rsidRDefault="00824092" w:rsidP="005A6B95">
      <w:pPr>
        <w:jc w:val="both"/>
      </w:pPr>
      <w:r w:rsidRPr="00824092">
        <w:t>Mobile apps provide interactive tools for:</w:t>
      </w:r>
    </w:p>
    <w:p w14:paraId="1E2AB017" w14:textId="77777777" w:rsidR="00824092" w:rsidRPr="00824092" w:rsidRDefault="00824092" w:rsidP="005A6B95">
      <w:pPr>
        <w:numPr>
          <w:ilvl w:val="0"/>
          <w:numId w:val="2"/>
        </w:numPr>
        <w:jc w:val="both"/>
      </w:pPr>
      <w:r w:rsidRPr="00824092">
        <w:t>Symptom tracking</w:t>
      </w:r>
    </w:p>
    <w:p w14:paraId="66B2245E" w14:textId="77777777" w:rsidR="00824092" w:rsidRPr="00824092" w:rsidRDefault="00824092" w:rsidP="005A6B95">
      <w:pPr>
        <w:numPr>
          <w:ilvl w:val="0"/>
          <w:numId w:val="2"/>
        </w:numPr>
        <w:jc w:val="both"/>
      </w:pPr>
      <w:r w:rsidRPr="00824092">
        <w:t>Medication reminders</w:t>
      </w:r>
    </w:p>
    <w:p w14:paraId="5B2A04F6" w14:textId="77777777" w:rsidR="00824092" w:rsidRPr="00824092" w:rsidRDefault="00824092" w:rsidP="005A6B95">
      <w:pPr>
        <w:numPr>
          <w:ilvl w:val="0"/>
          <w:numId w:val="2"/>
        </w:numPr>
        <w:jc w:val="both"/>
      </w:pPr>
      <w:r w:rsidRPr="00824092">
        <w:t>Educational content</w:t>
      </w:r>
    </w:p>
    <w:p w14:paraId="760D30E6" w14:textId="68463E42" w:rsidR="00824092" w:rsidRPr="00824092" w:rsidRDefault="00824092" w:rsidP="00A70383">
      <w:pPr>
        <w:numPr>
          <w:ilvl w:val="0"/>
          <w:numId w:val="2"/>
        </w:numPr>
      </w:pPr>
      <w:r w:rsidRPr="00824092">
        <w:t>Self-management</w:t>
      </w:r>
      <w:r w:rsidR="00A70383">
        <w:t xml:space="preserve"> </w:t>
      </w:r>
      <w:r w:rsidRPr="00824092">
        <w:t>support</w:t>
      </w:r>
      <w:r w:rsidRPr="00824092">
        <w:br/>
        <w:t>Examples include asthma trackers, diabetes management logs, and pain diaries. These tools enhance engagement and self-efficacy among children and families.</w:t>
      </w:r>
    </w:p>
    <w:p w14:paraId="7319D818" w14:textId="63050182" w:rsidR="00824092" w:rsidRPr="00824092" w:rsidRDefault="00824092" w:rsidP="005A6B95">
      <w:pPr>
        <w:jc w:val="both"/>
      </w:pPr>
    </w:p>
    <w:p w14:paraId="41840A54" w14:textId="77777777" w:rsidR="00824092" w:rsidRPr="00824092" w:rsidRDefault="00824092" w:rsidP="005A6B95">
      <w:pPr>
        <w:jc w:val="both"/>
        <w:rPr>
          <w:b/>
          <w:bCs/>
        </w:rPr>
      </w:pPr>
      <w:r w:rsidRPr="00824092">
        <w:rPr>
          <w:b/>
          <w:bCs/>
        </w:rPr>
        <w:t>2.3 Wearable Devices and Sensors</w:t>
      </w:r>
    </w:p>
    <w:p w14:paraId="018D0ADE" w14:textId="77777777" w:rsidR="00824092" w:rsidRPr="00824092" w:rsidRDefault="00824092" w:rsidP="005A6B95">
      <w:pPr>
        <w:jc w:val="both"/>
      </w:pPr>
      <w:r w:rsidRPr="00824092">
        <w:t>Wearables such as activity monitors and physiological sensors collect real-time data that nurses can use to track:</w:t>
      </w:r>
    </w:p>
    <w:p w14:paraId="1AE68BAA" w14:textId="77777777" w:rsidR="00824092" w:rsidRPr="00824092" w:rsidRDefault="00824092" w:rsidP="005A6B95">
      <w:pPr>
        <w:numPr>
          <w:ilvl w:val="0"/>
          <w:numId w:val="3"/>
        </w:numPr>
        <w:jc w:val="both"/>
      </w:pPr>
      <w:r w:rsidRPr="00824092">
        <w:t>Heart rate</w:t>
      </w:r>
    </w:p>
    <w:p w14:paraId="1988C843" w14:textId="77777777" w:rsidR="00824092" w:rsidRPr="00824092" w:rsidRDefault="00824092" w:rsidP="005A6B95">
      <w:pPr>
        <w:numPr>
          <w:ilvl w:val="0"/>
          <w:numId w:val="3"/>
        </w:numPr>
        <w:jc w:val="both"/>
      </w:pPr>
      <w:r w:rsidRPr="00824092">
        <w:t>Physical activity</w:t>
      </w:r>
    </w:p>
    <w:p w14:paraId="2F77669B" w14:textId="77777777" w:rsidR="00824092" w:rsidRPr="00824092" w:rsidRDefault="00824092" w:rsidP="005A6B95">
      <w:pPr>
        <w:numPr>
          <w:ilvl w:val="0"/>
          <w:numId w:val="3"/>
        </w:numPr>
        <w:jc w:val="both"/>
      </w:pPr>
      <w:r w:rsidRPr="00824092">
        <w:t>Sleep patterns</w:t>
      </w:r>
    </w:p>
    <w:p w14:paraId="12A8033E" w14:textId="2AF5BE74" w:rsidR="00824092" w:rsidRPr="00824092" w:rsidRDefault="00824092" w:rsidP="001C2CA1">
      <w:pPr>
        <w:numPr>
          <w:ilvl w:val="0"/>
          <w:numId w:val="3"/>
        </w:numPr>
      </w:pPr>
      <w:r w:rsidRPr="00824092">
        <w:t>Respiratory</w:t>
      </w:r>
      <w:r w:rsidR="001C2CA1">
        <w:t xml:space="preserve"> </w:t>
      </w:r>
      <w:r w:rsidRPr="00824092">
        <w:t>parameters</w:t>
      </w:r>
      <w:r w:rsidRPr="00824092">
        <w:br/>
        <w:t>Wearables support early detection of deviations from baseline and enable tailored interventions.</w:t>
      </w:r>
    </w:p>
    <w:p w14:paraId="529122D3" w14:textId="5217BF8D" w:rsidR="00824092" w:rsidRPr="00824092" w:rsidRDefault="00824092" w:rsidP="005A6B95">
      <w:pPr>
        <w:jc w:val="both"/>
      </w:pPr>
    </w:p>
    <w:p w14:paraId="24F1CAD0" w14:textId="77777777" w:rsidR="00824092" w:rsidRPr="00824092" w:rsidRDefault="00824092" w:rsidP="005A6B95">
      <w:pPr>
        <w:jc w:val="both"/>
        <w:rPr>
          <w:b/>
          <w:bCs/>
        </w:rPr>
      </w:pPr>
      <w:r w:rsidRPr="00824092">
        <w:rPr>
          <w:b/>
          <w:bCs/>
        </w:rPr>
        <w:t>2.4 Remote Monitoring Platforms</w:t>
      </w:r>
    </w:p>
    <w:p w14:paraId="6AFE5ABD" w14:textId="77777777" w:rsidR="00824092" w:rsidRPr="00824092" w:rsidRDefault="00824092" w:rsidP="005A6B95">
      <w:pPr>
        <w:jc w:val="both"/>
      </w:pPr>
      <w:r w:rsidRPr="00824092">
        <w:t>Cloud-based platforms allow clinicians and nurses to monitor patient-reported outcomes (PROs) and vital data remotely. These platforms facilitate:</w:t>
      </w:r>
    </w:p>
    <w:p w14:paraId="3AEBE1F2" w14:textId="77777777" w:rsidR="00824092" w:rsidRPr="00824092" w:rsidRDefault="00824092" w:rsidP="005A6B95">
      <w:pPr>
        <w:numPr>
          <w:ilvl w:val="0"/>
          <w:numId w:val="4"/>
        </w:numPr>
        <w:jc w:val="both"/>
      </w:pPr>
      <w:r w:rsidRPr="00824092">
        <w:t>Trend visualization</w:t>
      </w:r>
    </w:p>
    <w:p w14:paraId="0647E04D" w14:textId="77777777" w:rsidR="00824092" w:rsidRPr="00824092" w:rsidRDefault="00824092" w:rsidP="005A6B95">
      <w:pPr>
        <w:numPr>
          <w:ilvl w:val="0"/>
          <w:numId w:val="4"/>
        </w:numPr>
        <w:jc w:val="both"/>
      </w:pPr>
      <w:r w:rsidRPr="00824092">
        <w:t>Alerts for deteriorating symptoms</w:t>
      </w:r>
    </w:p>
    <w:p w14:paraId="0E74A638" w14:textId="77777777" w:rsidR="00824092" w:rsidRPr="00824092" w:rsidRDefault="00824092" w:rsidP="005A6B95">
      <w:pPr>
        <w:numPr>
          <w:ilvl w:val="0"/>
          <w:numId w:val="4"/>
        </w:numPr>
        <w:jc w:val="both"/>
      </w:pPr>
      <w:r w:rsidRPr="00824092">
        <w:t>Communication between families and care teams</w:t>
      </w:r>
    </w:p>
    <w:p w14:paraId="2C196752" w14:textId="741C7091" w:rsidR="00824092" w:rsidRPr="00824092" w:rsidRDefault="00824092" w:rsidP="005A6B95">
      <w:pPr>
        <w:jc w:val="both"/>
      </w:pPr>
    </w:p>
    <w:p w14:paraId="659D785F" w14:textId="77777777" w:rsidR="00824092" w:rsidRPr="00824092" w:rsidRDefault="00824092" w:rsidP="005A6B95">
      <w:pPr>
        <w:jc w:val="both"/>
        <w:rPr>
          <w:b/>
          <w:bCs/>
        </w:rPr>
      </w:pPr>
      <w:r w:rsidRPr="00824092">
        <w:rPr>
          <w:b/>
          <w:bCs/>
        </w:rPr>
        <w:t>2.5 Decision Support and EHR-Integrated Tools</w:t>
      </w:r>
    </w:p>
    <w:p w14:paraId="651FCE91" w14:textId="77777777" w:rsidR="00824092" w:rsidRPr="00824092" w:rsidRDefault="00824092" w:rsidP="005A6B95">
      <w:pPr>
        <w:jc w:val="both"/>
      </w:pPr>
      <w:r w:rsidRPr="00824092">
        <w:lastRenderedPageBreak/>
        <w:t>EHR-based clinical decision supports assist nurses in:</w:t>
      </w:r>
    </w:p>
    <w:p w14:paraId="10448CC3" w14:textId="77777777" w:rsidR="00824092" w:rsidRPr="00824092" w:rsidRDefault="00824092" w:rsidP="005A6B95">
      <w:pPr>
        <w:numPr>
          <w:ilvl w:val="0"/>
          <w:numId w:val="5"/>
        </w:numPr>
        <w:jc w:val="both"/>
      </w:pPr>
      <w:r w:rsidRPr="00824092">
        <w:t>Risk stratification</w:t>
      </w:r>
    </w:p>
    <w:p w14:paraId="1E349C95" w14:textId="77777777" w:rsidR="00D57954" w:rsidRDefault="00824092" w:rsidP="00D57954">
      <w:pPr>
        <w:numPr>
          <w:ilvl w:val="0"/>
          <w:numId w:val="5"/>
        </w:numPr>
        <w:jc w:val="both"/>
      </w:pPr>
      <w:r w:rsidRPr="00824092">
        <w:t>Evidence-based recommendations</w:t>
      </w:r>
    </w:p>
    <w:p w14:paraId="5E36972A" w14:textId="77777777" w:rsidR="00D57954" w:rsidRDefault="00D57954" w:rsidP="00D57954">
      <w:pPr>
        <w:numPr>
          <w:ilvl w:val="0"/>
          <w:numId w:val="5"/>
        </w:numPr>
      </w:pPr>
      <w:r>
        <w:t>Standardized documentation</w:t>
      </w:r>
    </w:p>
    <w:p w14:paraId="065EAA8D" w14:textId="39E89917" w:rsidR="00824092" w:rsidRPr="00824092" w:rsidRDefault="00D57954" w:rsidP="00D57954">
      <w:r>
        <w:t xml:space="preserve">  </w:t>
      </w:r>
      <w:r w:rsidR="00824092" w:rsidRPr="00824092">
        <w:br/>
        <w:t>Such tools improve clinical workflow efficiency and care quality.</w:t>
      </w:r>
    </w:p>
    <w:p w14:paraId="78C19CD7" w14:textId="02175D8C" w:rsidR="00824092" w:rsidRPr="00824092" w:rsidRDefault="00824092" w:rsidP="005A6B95">
      <w:pPr>
        <w:jc w:val="both"/>
      </w:pPr>
    </w:p>
    <w:p w14:paraId="36AAD818" w14:textId="77777777" w:rsidR="00824092" w:rsidRPr="00824092" w:rsidRDefault="00824092" w:rsidP="005A6B95">
      <w:pPr>
        <w:jc w:val="both"/>
        <w:rPr>
          <w:b/>
          <w:bCs/>
        </w:rPr>
      </w:pPr>
      <w:r w:rsidRPr="00824092">
        <w:rPr>
          <w:b/>
          <w:bCs/>
        </w:rPr>
        <w:t>3. Clinical Applications</w:t>
      </w:r>
    </w:p>
    <w:p w14:paraId="5330F173" w14:textId="77777777" w:rsidR="00824092" w:rsidRPr="00824092" w:rsidRDefault="00824092" w:rsidP="005A6B95">
      <w:pPr>
        <w:jc w:val="both"/>
        <w:rPr>
          <w:b/>
          <w:bCs/>
        </w:rPr>
      </w:pPr>
      <w:r w:rsidRPr="00824092">
        <w:rPr>
          <w:b/>
          <w:bCs/>
        </w:rPr>
        <w:t>3.1 Chronic Disease Management</w:t>
      </w:r>
    </w:p>
    <w:p w14:paraId="17ABB5BA" w14:textId="77777777" w:rsidR="00824092" w:rsidRPr="00824092" w:rsidRDefault="00824092" w:rsidP="005A6B95">
      <w:pPr>
        <w:jc w:val="both"/>
      </w:pPr>
      <w:r w:rsidRPr="00824092">
        <w:t xml:space="preserve">Chronic conditions such as asthma, diabetes mellitus, and cystic fibrosis require continuous monitoring and self-management. Digital tools allow </w:t>
      </w:r>
      <w:proofErr w:type="spellStart"/>
      <w:r w:rsidRPr="00824092">
        <w:t>pediatric</w:t>
      </w:r>
      <w:proofErr w:type="spellEnd"/>
      <w:r w:rsidRPr="00824092">
        <w:t xml:space="preserve"> nurses to:</w:t>
      </w:r>
    </w:p>
    <w:p w14:paraId="31675818" w14:textId="77777777" w:rsidR="00824092" w:rsidRPr="00824092" w:rsidRDefault="00824092" w:rsidP="005A6B95">
      <w:pPr>
        <w:numPr>
          <w:ilvl w:val="0"/>
          <w:numId w:val="6"/>
        </w:numPr>
        <w:jc w:val="both"/>
      </w:pPr>
      <w:r w:rsidRPr="00824092">
        <w:t>Monitor symptoms and triggers</w:t>
      </w:r>
    </w:p>
    <w:p w14:paraId="64AB5B0C" w14:textId="77777777" w:rsidR="00824092" w:rsidRPr="00824092" w:rsidRDefault="00824092" w:rsidP="005A6B95">
      <w:pPr>
        <w:numPr>
          <w:ilvl w:val="0"/>
          <w:numId w:val="6"/>
        </w:numPr>
        <w:jc w:val="both"/>
      </w:pPr>
      <w:r w:rsidRPr="00824092">
        <w:t>Adjust care plans in real time</w:t>
      </w:r>
    </w:p>
    <w:p w14:paraId="1CD0BC65" w14:textId="77777777" w:rsidR="00824092" w:rsidRPr="00824092" w:rsidRDefault="00824092" w:rsidP="005A6B95">
      <w:pPr>
        <w:numPr>
          <w:ilvl w:val="0"/>
          <w:numId w:val="6"/>
        </w:numPr>
        <w:jc w:val="both"/>
      </w:pPr>
      <w:r w:rsidRPr="00824092">
        <w:t xml:space="preserve">Coach families in self-management </w:t>
      </w:r>
      <w:proofErr w:type="spellStart"/>
      <w:r w:rsidRPr="00824092">
        <w:t>behaviors</w:t>
      </w:r>
      <w:proofErr w:type="spellEnd"/>
    </w:p>
    <w:p w14:paraId="0ED82ACA" w14:textId="77777777" w:rsidR="00824092" w:rsidRPr="00824092" w:rsidRDefault="00824092" w:rsidP="005A6B95">
      <w:pPr>
        <w:jc w:val="both"/>
      </w:pPr>
      <w:r w:rsidRPr="00824092">
        <w:t>Studies show improved symptom control, reduced emergency visits, and enhanced adherence when digital tools are integrated with nursing support.</w:t>
      </w:r>
    </w:p>
    <w:p w14:paraId="15EE2E6C" w14:textId="556C6281" w:rsidR="00824092" w:rsidRPr="00824092" w:rsidRDefault="00824092" w:rsidP="005A6B95">
      <w:pPr>
        <w:jc w:val="both"/>
      </w:pPr>
    </w:p>
    <w:p w14:paraId="6D77B10F" w14:textId="77777777" w:rsidR="00824092" w:rsidRPr="00824092" w:rsidRDefault="00824092" w:rsidP="005A6B95">
      <w:pPr>
        <w:jc w:val="both"/>
        <w:rPr>
          <w:b/>
          <w:bCs/>
        </w:rPr>
      </w:pPr>
      <w:r w:rsidRPr="00824092">
        <w:rPr>
          <w:b/>
          <w:bCs/>
        </w:rPr>
        <w:t>3.2 Acute Care and Post-Discharge Follow-Up</w:t>
      </w:r>
    </w:p>
    <w:p w14:paraId="23D085C3" w14:textId="77777777" w:rsidR="00824092" w:rsidRPr="00824092" w:rsidRDefault="00824092" w:rsidP="005A6B95">
      <w:pPr>
        <w:jc w:val="both"/>
      </w:pPr>
      <w:r w:rsidRPr="00824092">
        <w:t>Tele-visits and mobile reminders support wound care, pain assessments, and medication compliance after hospital discharge. Digital interventions reduce readmission rates and improve satisfaction.</w:t>
      </w:r>
    </w:p>
    <w:p w14:paraId="11A84051" w14:textId="3A0BD3DF" w:rsidR="00824092" w:rsidRPr="00824092" w:rsidRDefault="00824092" w:rsidP="005A6B95">
      <w:pPr>
        <w:jc w:val="both"/>
      </w:pPr>
    </w:p>
    <w:p w14:paraId="7EB818EC" w14:textId="77777777" w:rsidR="00824092" w:rsidRPr="00824092" w:rsidRDefault="00824092" w:rsidP="005A6B95">
      <w:pPr>
        <w:jc w:val="both"/>
        <w:rPr>
          <w:b/>
          <w:bCs/>
        </w:rPr>
      </w:pPr>
      <w:r w:rsidRPr="00824092">
        <w:rPr>
          <w:b/>
          <w:bCs/>
        </w:rPr>
        <w:t xml:space="preserve">3.3 Mental and </w:t>
      </w:r>
      <w:proofErr w:type="spellStart"/>
      <w:r w:rsidRPr="00824092">
        <w:rPr>
          <w:b/>
          <w:bCs/>
        </w:rPr>
        <w:t>Behavioral</w:t>
      </w:r>
      <w:proofErr w:type="spellEnd"/>
      <w:r w:rsidRPr="00824092">
        <w:rPr>
          <w:b/>
          <w:bCs/>
        </w:rPr>
        <w:t xml:space="preserve"> Health</w:t>
      </w:r>
    </w:p>
    <w:p w14:paraId="77A10A18" w14:textId="77777777" w:rsidR="00824092" w:rsidRPr="00824092" w:rsidRDefault="00824092" w:rsidP="005A6B95">
      <w:pPr>
        <w:jc w:val="both"/>
      </w:pPr>
      <w:proofErr w:type="spellStart"/>
      <w:r w:rsidRPr="00824092">
        <w:t>Tele</w:t>
      </w:r>
      <w:r w:rsidRPr="00824092">
        <w:softHyphen/>
        <w:t>counseling</w:t>
      </w:r>
      <w:proofErr w:type="spellEnd"/>
      <w:r w:rsidRPr="00824092">
        <w:t xml:space="preserve"> and app-based cognitive-</w:t>
      </w:r>
      <w:proofErr w:type="spellStart"/>
      <w:r w:rsidRPr="00824092">
        <w:t>behavioral</w:t>
      </w:r>
      <w:proofErr w:type="spellEnd"/>
      <w:r w:rsidRPr="00824092">
        <w:t xml:space="preserve"> tools extend mental health support. Nurses can monitor emotional well-being, screen for anxiety or depression, and coordinate with specialists.</w:t>
      </w:r>
    </w:p>
    <w:p w14:paraId="780D3E5D" w14:textId="72CBD6CB" w:rsidR="00824092" w:rsidRPr="00824092" w:rsidRDefault="00824092" w:rsidP="005A6B95">
      <w:pPr>
        <w:jc w:val="both"/>
      </w:pPr>
    </w:p>
    <w:p w14:paraId="043E2C46" w14:textId="77777777" w:rsidR="00DC042E" w:rsidRDefault="00DC042E" w:rsidP="00DC042E">
      <w:pPr>
        <w:jc w:val="both"/>
        <w:rPr>
          <w:b/>
          <w:bCs/>
        </w:rPr>
      </w:pPr>
      <w:r w:rsidRPr="00DC042E">
        <w:rPr>
          <w:b/>
          <w:bCs/>
        </w:rPr>
        <w:t xml:space="preserve">“Benefits of Digital Health in </w:t>
      </w:r>
      <w:proofErr w:type="spellStart"/>
      <w:r w:rsidRPr="00DC042E">
        <w:rPr>
          <w:b/>
          <w:bCs/>
        </w:rPr>
        <w:t>Pediatric</w:t>
      </w:r>
      <w:proofErr w:type="spellEnd"/>
      <w:r w:rsidRPr="00DC042E">
        <w:rPr>
          <w:b/>
          <w:bCs/>
        </w:rPr>
        <w:t xml:space="preserve"> Nursing” </w:t>
      </w:r>
    </w:p>
    <w:p w14:paraId="7150C5BD" w14:textId="77777777" w:rsidR="00DC042E" w:rsidRDefault="00DC042E" w:rsidP="00DC042E">
      <w:pPr>
        <w:jc w:val="both"/>
        <w:rPr>
          <w:b/>
          <w:bCs/>
        </w:rPr>
      </w:pPr>
    </w:p>
    <w:p w14:paraId="2CA0B605" w14:textId="60352171" w:rsidR="00DC042E" w:rsidRPr="00DC042E" w:rsidRDefault="00DC042E" w:rsidP="00DC042E">
      <w:pPr>
        <w:jc w:val="both"/>
        <w:rPr>
          <w:b/>
          <w:bCs/>
        </w:rPr>
      </w:pPr>
      <w:r w:rsidRPr="00DC042E">
        <w:rPr>
          <w:b/>
          <w:bCs/>
        </w:rPr>
        <w:t>4.1 Accessibility and Reach</w:t>
      </w:r>
    </w:p>
    <w:p w14:paraId="2C73A586" w14:textId="77777777" w:rsidR="00DC042E" w:rsidRPr="00DC042E" w:rsidRDefault="00DC042E" w:rsidP="00DC042E">
      <w:pPr>
        <w:jc w:val="both"/>
      </w:pPr>
      <w:r w:rsidRPr="00DC042E">
        <w:t xml:space="preserve">Digital health technologies significantly improve access to healthcare services for children, especially those living in rural or underserved areas. Through telehealth platforms, mobile health applications, and remote consultation systems, children and their caregivers can connect with </w:t>
      </w:r>
      <w:proofErr w:type="spellStart"/>
      <w:r w:rsidRPr="00DC042E">
        <w:t>pediatric</w:t>
      </w:r>
      <w:proofErr w:type="spellEnd"/>
      <w:r w:rsidRPr="00DC042E">
        <w:t xml:space="preserve"> specialists without the need for long-distance travel. This reduces financial burden, saves time, and ensures timely medical attention. Additionally, digital tools help bridge disparities in healthcare delivery by reaching populations with limited healthcare infrastructure.</w:t>
      </w:r>
    </w:p>
    <w:p w14:paraId="6BA1D8FF" w14:textId="1D4F0FE2" w:rsidR="00DC042E" w:rsidRPr="00DC042E" w:rsidRDefault="00DC042E" w:rsidP="00DC042E">
      <w:pPr>
        <w:jc w:val="both"/>
      </w:pPr>
    </w:p>
    <w:p w14:paraId="3B0EAE3D" w14:textId="77777777" w:rsidR="00DC042E" w:rsidRPr="00DC042E" w:rsidRDefault="00DC042E" w:rsidP="00DC042E">
      <w:pPr>
        <w:jc w:val="both"/>
        <w:rPr>
          <w:b/>
          <w:bCs/>
        </w:rPr>
      </w:pPr>
      <w:r w:rsidRPr="00DC042E">
        <w:rPr>
          <w:b/>
          <w:bCs/>
        </w:rPr>
        <w:t>4.2 Engagement and Self-Management</w:t>
      </w:r>
    </w:p>
    <w:p w14:paraId="3D3F40E3" w14:textId="77777777" w:rsidR="00DC042E" w:rsidRPr="00DC042E" w:rsidRDefault="00DC042E" w:rsidP="00DC042E">
      <w:pPr>
        <w:jc w:val="both"/>
      </w:pPr>
      <w:r w:rsidRPr="00DC042E">
        <w:t>Digital health interventions enhance engagement among children and their families by using interactive and user-friendly platforms such as mobile apps, gamified tools, and electronic symptom diaries. These tools encourage children to actively participate in their own care, improving awareness of their condition. Caregivers are also empowered to monitor symptoms, medication adherence, and triggers effectively. This increased engagement leads to better self-management, especially in chronic conditions like asthma, diabetes, and epilepsy.</w:t>
      </w:r>
    </w:p>
    <w:p w14:paraId="3EA91F6E" w14:textId="7D21076C" w:rsidR="00DC042E" w:rsidRPr="00DC042E" w:rsidRDefault="00DC042E" w:rsidP="00DC042E">
      <w:pPr>
        <w:jc w:val="both"/>
      </w:pPr>
    </w:p>
    <w:p w14:paraId="79278611" w14:textId="77777777" w:rsidR="00DC042E" w:rsidRPr="00DC042E" w:rsidRDefault="00DC042E" w:rsidP="00DC042E">
      <w:pPr>
        <w:jc w:val="both"/>
        <w:rPr>
          <w:b/>
          <w:bCs/>
        </w:rPr>
      </w:pPr>
      <w:r w:rsidRPr="00DC042E">
        <w:rPr>
          <w:b/>
          <w:bCs/>
        </w:rPr>
        <w:t>4.3 Efficiency</w:t>
      </w:r>
    </w:p>
    <w:p w14:paraId="7C4F2279" w14:textId="77777777" w:rsidR="00DC042E" w:rsidRPr="00DC042E" w:rsidRDefault="00DC042E" w:rsidP="00DC042E">
      <w:pPr>
        <w:jc w:val="both"/>
      </w:pPr>
      <w:r w:rsidRPr="00DC042E">
        <w:t xml:space="preserve">The integration of digital health in </w:t>
      </w:r>
      <w:proofErr w:type="spellStart"/>
      <w:r w:rsidRPr="00DC042E">
        <w:t>pediatric</w:t>
      </w:r>
      <w:proofErr w:type="spellEnd"/>
      <w:r w:rsidRPr="00DC042E">
        <w:t xml:space="preserve"> nursing improves healthcare efficiency by enabling remote monitoring and early detection of health issues. Healthcare providers can track patient data in real time and intervene promptly when abnormalities are detected. This reduces unnecessary hospital visits, shortens waiting times, and optimizes resource utilization. Nurses can manage larger patient populations effectively while maintaining quality care through digital platforms.</w:t>
      </w:r>
    </w:p>
    <w:p w14:paraId="02EA762B" w14:textId="7726AE85" w:rsidR="00DC042E" w:rsidRPr="00DC042E" w:rsidRDefault="00DC042E" w:rsidP="00DC042E">
      <w:pPr>
        <w:jc w:val="both"/>
        <w:rPr>
          <w:b/>
          <w:bCs/>
        </w:rPr>
      </w:pPr>
    </w:p>
    <w:p w14:paraId="77C40CFC" w14:textId="77777777" w:rsidR="00DC042E" w:rsidRPr="00DC042E" w:rsidRDefault="00DC042E" w:rsidP="00DC042E">
      <w:pPr>
        <w:jc w:val="both"/>
        <w:rPr>
          <w:b/>
          <w:bCs/>
        </w:rPr>
      </w:pPr>
      <w:r w:rsidRPr="00DC042E">
        <w:rPr>
          <w:b/>
          <w:bCs/>
        </w:rPr>
        <w:t>4.4 Data-Driven Decision Making</w:t>
      </w:r>
    </w:p>
    <w:p w14:paraId="373316B0" w14:textId="77777777" w:rsidR="00DC042E" w:rsidRDefault="00DC042E" w:rsidP="00DC042E">
      <w:pPr>
        <w:jc w:val="both"/>
      </w:pPr>
      <w:r w:rsidRPr="00DC042E">
        <w:t xml:space="preserve">Digital health tools facilitate the collection, storage, and analysis of large volumes of patient data. Electronic health records, wearable devices, and mobile health applications provide continuous and accurate health information. This data supports evidence-based clinical decision-making, allowing healthcare professionals to tailor interventions according to individual patient needs. In </w:t>
      </w:r>
      <w:proofErr w:type="spellStart"/>
      <w:r w:rsidRPr="00DC042E">
        <w:t>pediatric</w:t>
      </w:r>
      <w:proofErr w:type="spellEnd"/>
      <w:r w:rsidRPr="00DC042E">
        <w:t xml:space="preserve"> nursing, such data-driven approaches improve diagnosis, treatment planning, and evaluation of health outcomes.</w:t>
      </w:r>
    </w:p>
    <w:p w14:paraId="1735C534" w14:textId="77777777" w:rsidR="004C4577" w:rsidRPr="00DC042E" w:rsidRDefault="004C4577" w:rsidP="00DC042E">
      <w:pPr>
        <w:jc w:val="both"/>
      </w:pPr>
    </w:p>
    <w:p w14:paraId="63C4A6F7" w14:textId="77777777" w:rsidR="00741A08" w:rsidRDefault="00741A08" w:rsidP="005A6B95">
      <w:pPr>
        <w:jc w:val="both"/>
        <w:rPr>
          <w:b/>
          <w:bCs/>
        </w:rPr>
      </w:pPr>
    </w:p>
    <w:p w14:paraId="42BCFDCB" w14:textId="77777777" w:rsidR="00741A08" w:rsidRDefault="00741A08" w:rsidP="005A6B95">
      <w:pPr>
        <w:jc w:val="both"/>
        <w:rPr>
          <w:b/>
          <w:bCs/>
        </w:rPr>
      </w:pPr>
    </w:p>
    <w:p w14:paraId="18D464AE" w14:textId="77777777" w:rsidR="00741A08" w:rsidRDefault="00741A08" w:rsidP="005A6B95">
      <w:pPr>
        <w:jc w:val="both"/>
        <w:rPr>
          <w:b/>
          <w:bCs/>
        </w:rPr>
      </w:pPr>
    </w:p>
    <w:p w14:paraId="2511C2C3" w14:textId="77777777" w:rsidR="00741A08" w:rsidRDefault="00741A08" w:rsidP="005A6B95">
      <w:pPr>
        <w:jc w:val="both"/>
        <w:rPr>
          <w:b/>
          <w:bCs/>
        </w:rPr>
      </w:pPr>
    </w:p>
    <w:p w14:paraId="534D05C8" w14:textId="27272DB8" w:rsidR="00824092" w:rsidRDefault="004C4577" w:rsidP="005A6B95">
      <w:pPr>
        <w:jc w:val="both"/>
        <w:rPr>
          <w:b/>
          <w:bCs/>
        </w:rPr>
      </w:pPr>
      <w:r>
        <w:rPr>
          <w:b/>
          <w:bCs/>
        </w:rPr>
        <w:t>T</w:t>
      </w:r>
      <w:r w:rsidR="00824092" w:rsidRPr="00824092">
        <w:rPr>
          <w:b/>
          <w:bCs/>
        </w:rPr>
        <w:t xml:space="preserve">able 1. Summary of Digital Health Tools and Outcomes in </w:t>
      </w:r>
      <w:proofErr w:type="spellStart"/>
      <w:r w:rsidR="00824092" w:rsidRPr="00824092">
        <w:rPr>
          <w:b/>
          <w:bCs/>
        </w:rPr>
        <w:t>Pediatric</w:t>
      </w:r>
      <w:proofErr w:type="spellEnd"/>
      <w:r w:rsidR="00824092" w:rsidRPr="00824092">
        <w:rPr>
          <w:b/>
          <w:bCs/>
        </w:rPr>
        <w:t xml:space="preserve"> Nursing Care</w:t>
      </w:r>
    </w:p>
    <w:tbl>
      <w:tblPr>
        <w:tblStyle w:val="TableGrid"/>
        <w:tblpPr w:leftFromText="180" w:rightFromText="180" w:vertAnchor="text" w:horzAnchor="margin" w:tblpY="152"/>
        <w:tblW w:w="9305" w:type="dxa"/>
        <w:tblLook w:val="04A0" w:firstRow="1" w:lastRow="0" w:firstColumn="1" w:lastColumn="0" w:noHBand="0" w:noVBand="1"/>
      </w:tblPr>
      <w:tblGrid>
        <w:gridCol w:w="2092"/>
        <w:gridCol w:w="1803"/>
        <w:gridCol w:w="1803"/>
        <w:gridCol w:w="1803"/>
        <w:gridCol w:w="1804"/>
      </w:tblGrid>
      <w:tr w:rsidR="00425B28" w14:paraId="2DFEC6ED" w14:textId="77777777" w:rsidTr="00425B28">
        <w:tc>
          <w:tcPr>
            <w:tcW w:w="2092" w:type="dxa"/>
          </w:tcPr>
          <w:p w14:paraId="67D233EB" w14:textId="77777777" w:rsidR="00425B28" w:rsidRDefault="00425B28" w:rsidP="00425B28">
            <w:pPr>
              <w:jc w:val="both"/>
            </w:pPr>
            <w:r w:rsidRPr="00824092">
              <w:rPr>
                <w:b/>
                <w:bCs/>
              </w:rPr>
              <w:t>Type of Digital Tool</w:t>
            </w:r>
          </w:p>
        </w:tc>
        <w:tc>
          <w:tcPr>
            <w:tcW w:w="1803" w:type="dxa"/>
          </w:tcPr>
          <w:p w14:paraId="061E9CB6" w14:textId="77777777" w:rsidR="00425B28" w:rsidRDefault="00425B28" w:rsidP="00425B28">
            <w:pPr>
              <w:jc w:val="both"/>
            </w:pPr>
            <w:r w:rsidRPr="00824092">
              <w:rPr>
                <w:b/>
                <w:bCs/>
              </w:rPr>
              <w:t>Examples</w:t>
            </w:r>
          </w:p>
        </w:tc>
        <w:tc>
          <w:tcPr>
            <w:tcW w:w="1803" w:type="dxa"/>
          </w:tcPr>
          <w:p w14:paraId="5F6E9987" w14:textId="77777777" w:rsidR="00425B28" w:rsidRDefault="00425B28" w:rsidP="00425B28">
            <w:pPr>
              <w:jc w:val="both"/>
            </w:pPr>
            <w:r w:rsidRPr="00824092">
              <w:rPr>
                <w:b/>
                <w:bCs/>
              </w:rPr>
              <w:t>Primary Applications</w:t>
            </w:r>
          </w:p>
        </w:tc>
        <w:tc>
          <w:tcPr>
            <w:tcW w:w="1803" w:type="dxa"/>
            <w:vAlign w:val="center"/>
          </w:tcPr>
          <w:p w14:paraId="3104BEB7" w14:textId="77777777" w:rsidR="00425B28" w:rsidRDefault="00425B28" w:rsidP="00425B28">
            <w:pPr>
              <w:jc w:val="both"/>
            </w:pPr>
            <w:r w:rsidRPr="00824092">
              <w:rPr>
                <w:b/>
                <w:bCs/>
              </w:rPr>
              <w:t>Nursing Target Population</w:t>
            </w:r>
          </w:p>
        </w:tc>
        <w:tc>
          <w:tcPr>
            <w:tcW w:w="1804" w:type="dxa"/>
          </w:tcPr>
          <w:p w14:paraId="1E1530D3" w14:textId="77777777" w:rsidR="00425B28" w:rsidRDefault="00425B28" w:rsidP="00425B28">
            <w:pPr>
              <w:jc w:val="both"/>
            </w:pPr>
            <w:r w:rsidRPr="00824092">
              <w:rPr>
                <w:b/>
                <w:bCs/>
              </w:rPr>
              <w:t xml:space="preserve">Key </w:t>
            </w:r>
            <w:r>
              <w:rPr>
                <w:b/>
                <w:bCs/>
              </w:rPr>
              <w:t xml:space="preserve"> </w:t>
            </w:r>
            <w:r w:rsidRPr="00824092">
              <w:rPr>
                <w:b/>
                <w:bCs/>
              </w:rPr>
              <w:t>Outcomes Reported</w:t>
            </w:r>
          </w:p>
        </w:tc>
      </w:tr>
      <w:tr w:rsidR="00425B28" w14:paraId="5B298444" w14:textId="77777777" w:rsidTr="00425B28">
        <w:tc>
          <w:tcPr>
            <w:tcW w:w="2092" w:type="dxa"/>
          </w:tcPr>
          <w:p w14:paraId="22223563" w14:textId="77777777" w:rsidR="00425B28" w:rsidRDefault="00425B28" w:rsidP="00425B28">
            <w:pPr>
              <w:jc w:val="both"/>
              <w:rPr>
                <w:b/>
                <w:bCs/>
              </w:rPr>
            </w:pPr>
            <w:r w:rsidRPr="00824092">
              <w:rPr>
                <w:b/>
                <w:bCs/>
              </w:rPr>
              <w:t xml:space="preserve">Telehealth  </w:t>
            </w:r>
          </w:p>
          <w:p w14:paraId="1566CECA" w14:textId="77777777" w:rsidR="00425B28" w:rsidRDefault="00425B28" w:rsidP="00425B28">
            <w:pPr>
              <w:jc w:val="both"/>
            </w:pPr>
            <w:r w:rsidRPr="00824092">
              <w:rPr>
                <w:b/>
                <w:bCs/>
              </w:rPr>
              <w:t>Tele-nursing</w:t>
            </w:r>
          </w:p>
        </w:tc>
        <w:tc>
          <w:tcPr>
            <w:tcW w:w="1803" w:type="dxa"/>
          </w:tcPr>
          <w:p w14:paraId="2417DB39" w14:textId="77777777" w:rsidR="00425B28" w:rsidRDefault="00425B28" w:rsidP="00425B28">
            <w:pPr>
              <w:jc w:val="both"/>
            </w:pPr>
            <w:r w:rsidRPr="00824092">
              <w:t>Video</w:t>
            </w:r>
            <w:r>
              <w:t>/</w:t>
            </w:r>
            <w:r w:rsidRPr="00824092">
              <w:t xml:space="preserve"> consultations, phone follow-ups, virtual clinics</w:t>
            </w:r>
          </w:p>
        </w:tc>
        <w:tc>
          <w:tcPr>
            <w:tcW w:w="1803" w:type="dxa"/>
          </w:tcPr>
          <w:p w14:paraId="4241EA41" w14:textId="77777777" w:rsidR="00425B28" w:rsidRDefault="00425B28" w:rsidP="00425B28">
            <w:pPr>
              <w:jc w:val="both"/>
            </w:pPr>
            <w:r w:rsidRPr="00824092">
              <w:t xml:space="preserve">Health assessment, </w:t>
            </w:r>
            <w:proofErr w:type="spellStart"/>
            <w:r w:rsidRPr="00824092">
              <w:t>counseling</w:t>
            </w:r>
            <w:proofErr w:type="spellEnd"/>
            <w:r w:rsidRPr="00824092">
              <w:t>, health education, triage, follow-up care</w:t>
            </w:r>
          </w:p>
        </w:tc>
        <w:tc>
          <w:tcPr>
            <w:tcW w:w="1803" w:type="dxa"/>
            <w:vAlign w:val="center"/>
          </w:tcPr>
          <w:p w14:paraId="75C4A391" w14:textId="77777777" w:rsidR="00425B28" w:rsidRDefault="00425B28" w:rsidP="00425B28">
            <w:pPr>
              <w:jc w:val="both"/>
            </w:pPr>
            <w:r w:rsidRPr="00824092">
              <w:t>Children with chronic illness; post-discharge patients</w:t>
            </w:r>
          </w:p>
        </w:tc>
        <w:tc>
          <w:tcPr>
            <w:tcW w:w="1804" w:type="dxa"/>
            <w:vAlign w:val="center"/>
          </w:tcPr>
          <w:p w14:paraId="13C3D75B" w14:textId="77777777" w:rsidR="00425B28" w:rsidRDefault="00425B28" w:rsidP="00425B28">
            <w:pPr>
              <w:jc w:val="both"/>
            </w:pPr>
            <w:r w:rsidRPr="00824092">
              <w:t>Improved access to care, reduced hospital visits, high caregiver satisfaction</w:t>
            </w:r>
          </w:p>
        </w:tc>
      </w:tr>
      <w:tr w:rsidR="00425B28" w14:paraId="198F153E" w14:textId="77777777" w:rsidTr="00425B28">
        <w:tc>
          <w:tcPr>
            <w:tcW w:w="2092" w:type="dxa"/>
          </w:tcPr>
          <w:p w14:paraId="62C4061C" w14:textId="77777777" w:rsidR="00425B28" w:rsidRPr="00824092" w:rsidRDefault="00425B28" w:rsidP="00425B28">
            <w:pPr>
              <w:jc w:val="both"/>
              <w:rPr>
                <w:b/>
                <w:bCs/>
              </w:rPr>
            </w:pPr>
            <w:r w:rsidRPr="00824092">
              <w:rPr>
                <w:b/>
                <w:bCs/>
              </w:rPr>
              <w:t xml:space="preserve">Mobile Health </w:t>
            </w:r>
            <w:r w:rsidRPr="00824092">
              <w:rPr>
                <w:b/>
                <w:bCs/>
              </w:rPr>
              <w:lastRenderedPageBreak/>
              <w:t>(mHealth) Applications</w:t>
            </w:r>
          </w:p>
        </w:tc>
        <w:tc>
          <w:tcPr>
            <w:tcW w:w="1803" w:type="dxa"/>
          </w:tcPr>
          <w:p w14:paraId="152B3F1C" w14:textId="77777777" w:rsidR="00425B28" w:rsidRPr="00824092" w:rsidRDefault="00425B28" w:rsidP="00425B28">
            <w:pPr>
              <w:jc w:val="both"/>
            </w:pPr>
            <w:r w:rsidRPr="00824092">
              <w:lastRenderedPageBreak/>
              <w:t xml:space="preserve">Symptom </w:t>
            </w:r>
            <w:r w:rsidRPr="00824092">
              <w:lastRenderedPageBreak/>
              <w:t>diaries, medication reminder apps, educational apps</w:t>
            </w:r>
          </w:p>
        </w:tc>
        <w:tc>
          <w:tcPr>
            <w:tcW w:w="1803" w:type="dxa"/>
          </w:tcPr>
          <w:p w14:paraId="3720CDF8" w14:textId="77777777" w:rsidR="00425B28" w:rsidRPr="00824092" w:rsidRDefault="00425B28" w:rsidP="00425B28">
            <w:pPr>
              <w:jc w:val="both"/>
            </w:pPr>
            <w:r w:rsidRPr="00824092">
              <w:lastRenderedPageBreak/>
              <w:t xml:space="preserve">Symptom </w:t>
            </w:r>
            <w:r w:rsidRPr="00824092">
              <w:lastRenderedPageBreak/>
              <w:t>tracking, medication adherence support, self-management education</w:t>
            </w:r>
          </w:p>
        </w:tc>
        <w:tc>
          <w:tcPr>
            <w:tcW w:w="1803" w:type="dxa"/>
            <w:vAlign w:val="center"/>
          </w:tcPr>
          <w:p w14:paraId="008A70CC" w14:textId="77777777" w:rsidR="00425B28" w:rsidRPr="00824092" w:rsidRDefault="00425B28" w:rsidP="00425B28">
            <w:pPr>
              <w:jc w:val="both"/>
            </w:pPr>
            <w:r w:rsidRPr="00824092">
              <w:lastRenderedPageBreak/>
              <w:t xml:space="preserve">Children with </w:t>
            </w:r>
            <w:r w:rsidRPr="00824092">
              <w:lastRenderedPageBreak/>
              <w:t>asthma, diabetes, epilepsy</w:t>
            </w:r>
          </w:p>
        </w:tc>
        <w:tc>
          <w:tcPr>
            <w:tcW w:w="1804" w:type="dxa"/>
            <w:vAlign w:val="center"/>
          </w:tcPr>
          <w:p w14:paraId="5A160372" w14:textId="77777777" w:rsidR="00425B28" w:rsidRPr="00824092" w:rsidRDefault="00425B28" w:rsidP="00425B28">
            <w:pPr>
              <w:jc w:val="both"/>
            </w:pPr>
            <w:r w:rsidRPr="00824092">
              <w:lastRenderedPageBreak/>
              <w:t xml:space="preserve">Better symptom </w:t>
            </w:r>
            <w:r w:rsidRPr="00824092">
              <w:lastRenderedPageBreak/>
              <w:t>control, improved medication adherence, enhanced self-efficacy</w:t>
            </w:r>
          </w:p>
        </w:tc>
      </w:tr>
      <w:tr w:rsidR="00425B28" w14:paraId="58F8902B" w14:textId="77777777" w:rsidTr="00425B28">
        <w:tc>
          <w:tcPr>
            <w:tcW w:w="2092" w:type="dxa"/>
          </w:tcPr>
          <w:p w14:paraId="212EAEE3" w14:textId="77777777" w:rsidR="00425B28" w:rsidRPr="00824092" w:rsidRDefault="00425B28" w:rsidP="00425B28">
            <w:pPr>
              <w:jc w:val="both"/>
              <w:rPr>
                <w:b/>
                <w:bCs/>
              </w:rPr>
            </w:pPr>
            <w:r w:rsidRPr="00824092">
              <w:rPr>
                <w:b/>
                <w:bCs/>
              </w:rPr>
              <w:lastRenderedPageBreak/>
              <w:t>Wearable Devices</w:t>
            </w:r>
          </w:p>
        </w:tc>
        <w:tc>
          <w:tcPr>
            <w:tcW w:w="1803" w:type="dxa"/>
          </w:tcPr>
          <w:p w14:paraId="16F7F942" w14:textId="77777777" w:rsidR="00425B28" w:rsidRPr="00824092" w:rsidRDefault="00425B28" w:rsidP="00425B28">
            <w:pPr>
              <w:jc w:val="both"/>
            </w:pPr>
            <w:r w:rsidRPr="00824092">
              <w:t>Activity trackers, heart rate monitors, respiratory sensors</w:t>
            </w:r>
          </w:p>
        </w:tc>
        <w:tc>
          <w:tcPr>
            <w:tcW w:w="1803" w:type="dxa"/>
          </w:tcPr>
          <w:p w14:paraId="422214B2" w14:textId="77777777" w:rsidR="00425B28" w:rsidRPr="00824092" w:rsidRDefault="00425B28" w:rsidP="00425B28">
            <w:pPr>
              <w:jc w:val="both"/>
            </w:pPr>
            <w:r w:rsidRPr="00824092">
              <w:t>Continuous monitoring, early identification of clinical deterioration</w:t>
            </w:r>
          </w:p>
        </w:tc>
        <w:tc>
          <w:tcPr>
            <w:tcW w:w="1803" w:type="dxa"/>
            <w:vAlign w:val="center"/>
          </w:tcPr>
          <w:p w14:paraId="3080C196" w14:textId="77777777" w:rsidR="00425B28" w:rsidRPr="00824092" w:rsidRDefault="00425B28" w:rsidP="00425B28">
            <w:pPr>
              <w:jc w:val="both"/>
            </w:pPr>
            <w:r w:rsidRPr="00824092">
              <w:t>Children with chronic respiratory or cardiac conditions</w:t>
            </w:r>
          </w:p>
        </w:tc>
        <w:tc>
          <w:tcPr>
            <w:tcW w:w="1804" w:type="dxa"/>
            <w:vAlign w:val="center"/>
          </w:tcPr>
          <w:p w14:paraId="568F77ED" w14:textId="77777777" w:rsidR="00425B28" w:rsidRPr="00824092" w:rsidRDefault="00425B28" w:rsidP="00425B28">
            <w:pPr>
              <w:jc w:val="both"/>
            </w:pPr>
            <w:r w:rsidRPr="00824092">
              <w:t>Early detection of symptom changes, personalized care planning</w:t>
            </w:r>
          </w:p>
        </w:tc>
      </w:tr>
      <w:tr w:rsidR="00425B28" w14:paraId="4C91259C" w14:textId="77777777" w:rsidTr="00425B28">
        <w:tc>
          <w:tcPr>
            <w:tcW w:w="2092" w:type="dxa"/>
          </w:tcPr>
          <w:p w14:paraId="52BFAFFD" w14:textId="77777777" w:rsidR="00425B28" w:rsidRPr="00824092" w:rsidRDefault="00425B28" w:rsidP="00425B28">
            <w:pPr>
              <w:jc w:val="both"/>
              <w:rPr>
                <w:b/>
                <w:bCs/>
              </w:rPr>
            </w:pPr>
            <w:r w:rsidRPr="00824092">
              <w:rPr>
                <w:b/>
                <w:bCs/>
              </w:rPr>
              <w:t>Remote Patient Monitoring Platforms</w:t>
            </w:r>
          </w:p>
        </w:tc>
        <w:tc>
          <w:tcPr>
            <w:tcW w:w="1803" w:type="dxa"/>
          </w:tcPr>
          <w:p w14:paraId="1ECF6C1B" w14:textId="77777777" w:rsidR="00425B28" w:rsidRPr="00824092" w:rsidRDefault="00425B28" w:rsidP="00425B28">
            <w:pPr>
              <w:jc w:val="both"/>
            </w:pPr>
            <w:r w:rsidRPr="00824092">
              <w:t>Cloud-based dashboards, patient-reported outcome tools</w:t>
            </w:r>
          </w:p>
        </w:tc>
        <w:tc>
          <w:tcPr>
            <w:tcW w:w="1803" w:type="dxa"/>
          </w:tcPr>
          <w:p w14:paraId="16731091" w14:textId="77777777" w:rsidR="00425B28" w:rsidRPr="00824092" w:rsidRDefault="00425B28" w:rsidP="00425B28">
            <w:pPr>
              <w:jc w:val="both"/>
            </w:pPr>
            <w:r w:rsidRPr="00824092">
              <w:t>Monitoring symptom trends, automated alerts, nurse–family communication</w:t>
            </w:r>
          </w:p>
        </w:tc>
        <w:tc>
          <w:tcPr>
            <w:tcW w:w="1803" w:type="dxa"/>
            <w:vAlign w:val="center"/>
          </w:tcPr>
          <w:p w14:paraId="574F4C76" w14:textId="77777777" w:rsidR="00425B28" w:rsidRPr="00824092" w:rsidRDefault="00425B28" w:rsidP="00425B28">
            <w:pPr>
              <w:jc w:val="both"/>
            </w:pPr>
            <w:r w:rsidRPr="00824092">
              <w:t>Children with long-term health conditions</w:t>
            </w:r>
          </w:p>
        </w:tc>
        <w:tc>
          <w:tcPr>
            <w:tcW w:w="1804" w:type="dxa"/>
            <w:vAlign w:val="center"/>
          </w:tcPr>
          <w:p w14:paraId="18353724" w14:textId="77777777" w:rsidR="00425B28" w:rsidRPr="00824092" w:rsidRDefault="00425B28" w:rsidP="00425B28">
            <w:pPr>
              <w:jc w:val="both"/>
            </w:pPr>
            <w:r w:rsidRPr="00824092">
              <w:t>Reduced emergency visits, improved clinical decision-making</w:t>
            </w:r>
          </w:p>
        </w:tc>
      </w:tr>
      <w:tr w:rsidR="00425B28" w14:paraId="3BC8D6BE" w14:textId="77777777" w:rsidTr="00425B28">
        <w:tc>
          <w:tcPr>
            <w:tcW w:w="2092" w:type="dxa"/>
          </w:tcPr>
          <w:p w14:paraId="775CC116" w14:textId="77777777" w:rsidR="00425B28" w:rsidRPr="00824092" w:rsidRDefault="00425B28" w:rsidP="00425B28">
            <w:pPr>
              <w:jc w:val="both"/>
              <w:rPr>
                <w:b/>
                <w:bCs/>
              </w:rPr>
            </w:pPr>
            <w:r w:rsidRPr="00824092">
              <w:rPr>
                <w:b/>
                <w:bCs/>
              </w:rPr>
              <w:t>Electronic Health Record (EHR)–Integrated Tools</w:t>
            </w:r>
          </w:p>
        </w:tc>
        <w:tc>
          <w:tcPr>
            <w:tcW w:w="1803" w:type="dxa"/>
            <w:vAlign w:val="center"/>
          </w:tcPr>
          <w:p w14:paraId="3C686D04" w14:textId="77777777" w:rsidR="00425B28" w:rsidRPr="00824092" w:rsidRDefault="00425B28" w:rsidP="00425B28">
            <w:pPr>
              <w:jc w:val="both"/>
            </w:pPr>
            <w:r w:rsidRPr="00824092">
              <w:t>Clinical decision support systems, automated alerts</w:t>
            </w:r>
          </w:p>
        </w:tc>
        <w:tc>
          <w:tcPr>
            <w:tcW w:w="1803" w:type="dxa"/>
          </w:tcPr>
          <w:p w14:paraId="0D2B0E65" w14:textId="77777777" w:rsidR="00425B28" w:rsidRPr="00824092" w:rsidRDefault="00425B28" w:rsidP="00425B28">
            <w:pPr>
              <w:jc w:val="both"/>
            </w:pPr>
            <w:r w:rsidRPr="00824092">
              <w:t>Risk assessment, standardized documentation, evidence-based nursing care</w:t>
            </w:r>
          </w:p>
        </w:tc>
        <w:tc>
          <w:tcPr>
            <w:tcW w:w="1803" w:type="dxa"/>
            <w:vAlign w:val="center"/>
          </w:tcPr>
          <w:p w14:paraId="47D3E74C" w14:textId="77777777" w:rsidR="00425B28" w:rsidRPr="00824092" w:rsidRDefault="00425B28" w:rsidP="00425B28">
            <w:pPr>
              <w:jc w:val="both"/>
            </w:pPr>
            <w:r w:rsidRPr="00824092">
              <w:t>Hospitalized children</w:t>
            </w:r>
          </w:p>
        </w:tc>
        <w:tc>
          <w:tcPr>
            <w:tcW w:w="1804" w:type="dxa"/>
            <w:vAlign w:val="center"/>
          </w:tcPr>
          <w:p w14:paraId="275D27B3" w14:textId="77777777" w:rsidR="00425B28" w:rsidRPr="00824092" w:rsidRDefault="00425B28" w:rsidP="00425B28">
            <w:pPr>
              <w:jc w:val="both"/>
            </w:pPr>
            <w:r w:rsidRPr="00824092">
              <w:t>Improved workflow efficiency, reduced clinical errors, enhanced care quality</w:t>
            </w:r>
          </w:p>
        </w:tc>
      </w:tr>
      <w:tr w:rsidR="00425B28" w14:paraId="7839A47F" w14:textId="77777777" w:rsidTr="00425B28">
        <w:tc>
          <w:tcPr>
            <w:tcW w:w="2092" w:type="dxa"/>
          </w:tcPr>
          <w:p w14:paraId="22E31343" w14:textId="77777777" w:rsidR="00425B28" w:rsidRPr="00824092" w:rsidRDefault="00425B28" w:rsidP="00425B28">
            <w:pPr>
              <w:jc w:val="both"/>
              <w:rPr>
                <w:b/>
                <w:bCs/>
              </w:rPr>
            </w:pPr>
            <w:r w:rsidRPr="00824092">
              <w:rPr>
                <w:b/>
                <w:bCs/>
              </w:rPr>
              <w:t>Digital Mental Health Tools</w:t>
            </w:r>
          </w:p>
        </w:tc>
        <w:tc>
          <w:tcPr>
            <w:tcW w:w="1803" w:type="dxa"/>
          </w:tcPr>
          <w:p w14:paraId="7C66BBD1" w14:textId="77777777" w:rsidR="00425B28" w:rsidRPr="00824092" w:rsidRDefault="00425B28" w:rsidP="00425B28">
            <w:pPr>
              <w:jc w:val="both"/>
            </w:pPr>
            <w:r w:rsidRPr="00824092">
              <w:t>Tele-</w:t>
            </w:r>
            <w:proofErr w:type="spellStart"/>
            <w:r w:rsidRPr="00824092">
              <w:t>counseling</w:t>
            </w:r>
            <w:proofErr w:type="spellEnd"/>
            <w:r w:rsidRPr="00824092">
              <w:t xml:space="preserve"> platforms, CBT-based mobile apps</w:t>
            </w:r>
          </w:p>
        </w:tc>
        <w:tc>
          <w:tcPr>
            <w:tcW w:w="1803" w:type="dxa"/>
          </w:tcPr>
          <w:p w14:paraId="0C402FE6" w14:textId="77777777" w:rsidR="00425B28" w:rsidRPr="00824092" w:rsidRDefault="00425B28" w:rsidP="00425B28">
            <w:pPr>
              <w:jc w:val="both"/>
            </w:pPr>
            <w:r w:rsidRPr="00824092">
              <w:t xml:space="preserve">Emotional assessment, </w:t>
            </w:r>
            <w:proofErr w:type="spellStart"/>
            <w:r w:rsidRPr="00824092">
              <w:t>counseling</w:t>
            </w:r>
            <w:proofErr w:type="spellEnd"/>
            <w:r w:rsidRPr="00824092">
              <w:t xml:space="preserve"> support, referral coordination</w:t>
            </w:r>
          </w:p>
        </w:tc>
        <w:tc>
          <w:tcPr>
            <w:tcW w:w="1803" w:type="dxa"/>
            <w:vAlign w:val="center"/>
          </w:tcPr>
          <w:p w14:paraId="157A3E7C" w14:textId="77777777" w:rsidR="00425B28" w:rsidRPr="00824092" w:rsidRDefault="00425B28" w:rsidP="00425B28">
            <w:pPr>
              <w:jc w:val="both"/>
            </w:pPr>
            <w:r w:rsidRPr="00824092">
              <w:t xml:space="preserve">Children with anxiety and </w:t>
            </w:r>
            <w:proofErr w:type="spellStart"/>
            <w:r w:rsidRPr="00824092">
              <w:t>behavioral</w:t>
            </w:r>
            <w:proofErr w:type="spellEnd"/>
            <w:r w:rsidRPr="00824092">
              <w:t xml:space="preserve"> disorders</w:t>
            </w:r>
          </w:p>
        </w:tc>
        <w:tc>
          <w:tcPr>
            <w:tcW w:w="1804" w:type="dxa"/>
            <w:vAlign w:val="center"/>
          </w:tcPr>
          <w:p w14:paraId="0DBBC9CE" w14:textId="77777777" w:rsidR="00425B28" w:rsidRPr="00824092" w:rsidRDefault="00425B28" w:rsidP="00425B28">
            <w:pPr>
              <w:jc w:val="both"/>
            </w:pPr>
            <w:r w:rsidRPr="00824092">
              <w:t>Improved emotional well-being, increased access to mental health services</w:t>
            </w:r>
          </w:p>
        </w:tc>
      </w:tr>
    </w:tbl>
    <w:p w14:paraId="2D3D5BCE" w14:textId="77777777" w:rsidR="00741A08" w:rsidRDefault="00741A08" w:rsidP="005A6B95">
      <w:pPr>
        <w:jc w:val="both"/>
        <w:rPr>
          <w:b/>
          <w:bCs/>
        </w:rPr>
      </w:pPr>
    </w:p>
    <w:p w14:paraId="2B91D48B" w14:textId="77777777" w:rsidR="00741A08" w:rsidRPr="00824092" w:rsidRDefault="00741A08" w:rsidP="005A6B95">
      <w:pPr>
        <w:jc w:val="both"/>
        <w:rPr>
          <w:b/>
          <w:bCs/>
        </w:rPr>
      </w:pPr>
    </w:p>
    <w:tbl>
      <w:tblPr>
        <w:tblW w:w="8899" w:type="dxa"/>
        <w:tblCellSpacing w:w="15" w:type="dxa"/>
        <w:tblCellMar>
          <w:top w:w="15" w:type="dxa"/>
          <w:left w:w="15" w:type="dxa"/>
          <w:bottom w:w="15" w:type="dxa"/>
          <w:right w:w="15" w:type="dxa"/>
        </w:tblCellMar>
        <w:tblLook w:val="04A0" w:firstRow="1" w:lastRow="0" w:firstColumn="1" w:lastColumn="0" w:noHBand="0" w:noVBand="1"/>
      </w:tblPr>
      <w:tblGrid>
        <w:gridCol w:w="1805"/>
        <w:gridCol w:w="2613"/>
        <w:gridCol w:w="92"/>
        <w:gridCol w:w="1741"/>
        <w:gridCol w:w="2648"/>
      </w:tblGrid>
      <w:tr w:rsidR="00425B28" w:rsidRPr="00824092" w14:paraId="1E58C438" w14:textId="77777777" w:rsidTr="00425B28">
        <w:trPr>
          <w:trHeight w:val="149"/>
          <w:tblHeader/>
          <w:tblCellSpacing w:w="15" w:type="dxa"/>
        </w:trPr>
        <w:tc>
          <w:tcPr>
            <w:tcW w:w="1760" w:type="dxa"/>
            <w:vAlign w:val="center"/>
          </w:tcPr>
          <w:p w14:paraId="4CE39D47" w14:textId="36317B9B" w:rsidR="00824092" w:rsidRPr="00824092" w:rsidRDefault="00824092" w:rsidP="005A6B95">
            <w:pPr>
              <w:jc w:val="both"/>
              <w:rPr>
                <w:b/>
                <w:bCs/>
              </w:rPr>
            </w:pPr>
          </w:p>
        </w:tc>
        <w:tc>
          <w:tcPr>
            <w:tcW w:w="2583" w:type="dxa"/>
            <w:vAlign w:val="center"/>
          </w:tcPr>
          <w:p w14:paraId="53157B8B" w14:textId="4C1AAB7B" w:rsidR="00824092" w:rsidRPr="00824092" w:rsidRDefault="00824092" w:rsidP="005A6B95">
            <w:pPr>
              <w:jc w:val="both"/>
              <w:rPr>
                <w:b/>
                <w:bCs/>
              </w:rPr>
            </w:pPr>
          </w:p>
        </w:tc>
        <w:tc>
          <w:tcPr>
            <w:tcW w:w="0" w:type="auto"/>
            <w:vAlign w:val="center"/>
          </w:tcPr>
          <w:p w14:paraId="7A3159A9" w14:textId="72F214F3" w:rsidR="00824092" w:rsidRPr="00824092" w:rsidRDefault="00824092" w:rsidP="005A6B95">
            <w:pPr>
              <w:jc w:val="both"/>
              <w:rPr>
                <w:b/>
                <w:bCs/>
              </w:rPr>
            </w:pPr>
          </w:p>
        </w:tc>
        <w:tc>
          <w:tcPr>
            <w:tcW w:w="1711" w:type="dxa"/>
            <w:vAlign w:val="center"/>
          </w:tcPr>
          <w:p w14:paraId="5249A440" w14:textId="58348C2A" w:rsidR="00824092" w:rsidRPr="00824092" w:rsidRDefault="00824092" w:rsidP="005A6B95">
            <w:pPr>
              <w:jc w:val="both"/>
              <w:rPr>
                <w:b/>
                <w:bCs/>
              </w:rPr>
            </w:pPr>
          </w:p>
        </w:tc>
        <w:tc>
          <w:tcPr>
            <w:tcW w:w="2603" w:type="dxa"/>
            <w:vAlign w:val="center"/>
          </w:tcPr>
          <w:p w14:paraId="6E2F0ED4" w14:textId="4F284D91" w:rsidR="00824092" w:rsidRPr="00824092" w:rsidRDefault="00824092" w:rsidP="005A6B95">
            <w:pPr>
              <w:jc w:val="both"/>
              <w:rPr>
                <w:b/>
                <w:bCs/>
              </w:rPr>
            </w:pPr>
          </w:p>
        </w:tc>
      </w:tr>
      <w:tr w:rsidR="00425B28" w:rsidRPr="00824092" w14:paraId="3ED3815F" w14:textId="77777777" w:rsidTr="00425B28">
        <w:trPr>
          <w:trHeight w:val="149"/>
          <w:tblCellSpacing w:w="15" w:type="dxa"/>
        </w:trPr>
        <w:tc>
          <w:tcPr>
            <w:tcW w:w="1760" w:type="dxa"/>
            <w:vAlign w:val="center"/>
          </w:tcPr>
          <w:p w14:paraId="4E6C4CB8" w14:textId="2D751ED0" w:rsidR="00824092" w:rsidRPr="00824092" w:rsidRDefault="00824092" w:rsidP="005A6B95">
            <w:pPr>
              <w:jc w:val="both"/>
            </w:pPr>
          </w:p>
        </w:tc>
        <w:tc>
          <w:tcPr>
            <w:tcW w:w="2583" w:type="dxa"/>
            <w:vAlign w:val="center"/>
          </w:tcPr>
          <w:p w14:paraId="2BC80769" w14:textId="12E1BA96" w:rsidR="00824092" w:rsidRPr="00824092" w:rsidRDefault="00824092" w:rsidP="005A6B95">
            <w:pPr>
              <w:jc w:val="both"/>
            </w:pPr>
          </w:p>
        </w:tc>
        <w:tc>
          <w:tcPr>
            <w:tcW w:w="0" w:type="auto"/>
            <w:vAlign w:val="center"/>
          </w:tcPr>
          <w:p w14:paraId="33D11572" w14:textId="127725FE" w:rsidR="00824092" w:rsidRPr="00824092" w:rsidRDefault="00824092" w:rsidP="005A6B95">
            <w:pPr>
              <w:jc w:val="both"/>
            </w:pPr>
          </w:p>
        </w:tc>
        <w:tc>
          <w:tcPr>
            <w:tcW w:w="1711" w:type="dxa"/>
            <w:vAlign w:val="center"/>
          </w:tcPr>
          <w:p w14:paraId="77308922" w14:textId="54C6546B" w:rsidR="00824092" w:rsidRPr="00824092" w:rsidRDefault="00824092" w:rsidP="005A6B95">
            <w:pPr>
              <w:jc w:val="both"/>
            </w:pPr>
          </w:p>
        </w:tc>
        <w:tc>
          <w:tcPr>
            <w:tcW w:w="2603" w:type="dxa"/>
            <w:vAlign w:val="center"/>
          </w:tcPr>
          <w:p w14:paraId="1C09CB93" w14:textId="60D938AD" w:rsidR="00824092" w:rsidRPr="00824092" w:rsidRDefault="00824092" w:rsidP="005A6B95">
            <w:pPr>
              <w:jc w:val="both"/>
            </w:pPr>
          </w:p>
        </w:tc>
      </w:tr>
      <w:tr w:rsidR="00425B28" w:rsidRPr="00824092" w14:paraId="5380CEAA" w14:textId="77777777" w:rsidTr="00425B28">
        <w:trPr>
          <w:trHeight w:val="149"/>
          <w:tblCellSpacing w:w="15" w:type="dxa"/>
        </w:trPr>
        <w:tc>
          <w:tcPr>
            <w:tcW w:w="1760" w:type="dxa"/>
            <w:vAlign w:val="center"/>
          </w:tcPr>
          <w:p w14:paraId="5316F17A" w14:textId="4CDC0C3D" w:rsidR="00824092" w:rsidRPr="00824092" w:rsidRDefault="00824092" w:rsidP="005A6B95">
            <w:pPr>
              <w:jc w:val="both"/>
            </w:pPr>
          </w:p>
        </w:tc>
        <w:tc>
          <w:tcPr>
            <w:tcW w:w="2583" w:type="dxa"/>
            <w:vAlign w:val="center"/>
          </w:tcPr>
          <w:p w14:paraId="323AB89A" w14:textId="0C496BD6" w:rsidR="00824092" w:rsidRPr="00824092" w:rsidRDefault="00824092" w:rsidP="005A6B95">
            <w:pPr>
              <w:jc w:val="both"/>
            </w:pPr>
          </w:p>
        </w:tc>
        <w:tc>
          <w:tcPr>
            <w:tcW w:w="0" w:type="auto"/>
            <w:vAlign w:val="center"/>
          </w:tcPr>
          <w:p w14:paraId="11C8B946" w14:textId="41E3D56A" w:rsidR="00824092" w:rsidRPr="00824092" w:rsidRDefault="00824092" w:rsidP="005A6B95">
            <w:pPr>
              <w:jc w:val="both"/>
            </w:pPr>
          </w:p>
        </w:tc>
        <w:tc>
          <w:tcPr>
            <w:tcW w:w="1711" w:type="dxa"/>
            <w:vAlign w:val="center"/>
          </w:tcPr>
          <w:p w14:paraId="5C78774A" w14:textId="00F50A24" w:rsidR="00824092" w:rsidRPr="00824092" w:rsidRDefault="00824092" w:rsidP="005A6B95">
            <w:pPr>
              <w:jc w:val="both"/>
            </w:pPr>
          </w:p>
        </w:tc>
        <w:tc>
          <w:tcPr>
            <w:tcW w:w="2603" w:type="dxa"/>
            <w:vAlign w:val="center"/>
          </w:tcPr>
          <w:p w14:paraId="148528F4" w14:textId="2E4A97AF" w:rsidR="00824092" w:rsidRPr="00824092" w:rsidRDefault="00824092" w:rsidP="005A6B95">
            <w:pPr>
              <w:jc w:val="both"/>
            </w:pPr>
          </w:p>
        </w:tc>
      </w:tr>
      <w:tr w:rsidR="00425B28" w:rsidRPr="00824092" w14:paraId="490954B9" w14:textId="77777777" w:rsidTr="00425B28">
        <w:trPr>
          <w:trHeight w:val="149"/>
          <w:tblCellSpacing w:w="15" w:type="dxa"/>
        </w:trPr>
        <w:tc>
          <w:tcPr>
            <w:tcW w:w="1760" w:type="dxa"/>
            <w:vAlign w:val="center"/>
          </w:tcPr>
          <w:p w14:paraId="0F85282D" w14:textId="6987399A" w:rsidR="00824092" w:rsidRPr="00824092" w:rsidRDefault="00824092" w:rsidP="005A6B95">
            <w:pPr>
              <w:jc w:val="both"/>
            </w:pPr>
          </w:p>
        </w:tc>
        <w:tc>
          <w:tcPr>
            <w:tcW w:w="2583" w:type="dxa"/>
            <w:vAlign w:val="center"/>
          </w:tcPr>
          <w:p w14:paraId="026306B7" w14:textId="47D99BC6" w:rsidR="00824092" w:rsidRPr="00824092" w:rsidRDefault="00824092" w:rsidP="005A6B95">
            <w:pPr>
              <w:jc w:val="both"/>
            </w:pPr>
          </w:p>
        </w:tc>
        <w:tc>
          <w:tcPr>
            <w:tcW w:w="0" w:type="auto"/>
            <w:vAlign w:val="center"/>
          </w:tcPr>
          <w:p w14:paraId="2C054F15" w14:textId="2AFC999A" w:rsidR="00824092" w:rsidRPr="00824092" w:rsidRDefault="00824092" w:rsidP="005A6B95">
            <w:pPr>
              <w:jc w:val="both"/>
            </w:pPr>
          </w:p>
        </w:tc>
        <w:tc>
          <w:tcPr>
            <w:tcW w:w="1711" w:type="dxa"/>
            <w:vAlign w:val="center"/>
          </w:tcPr>
          <w:p w14:paraId="62B79FBD" w14:textId="209A8B03" w:rsidR="00824092" w:rsidRPr="00824092" w:rsidRDefault="00824092" w:rsidP="005A6B95">
            <w:pPr>
              <w:jc w:val="both"/>
            </w:pPr>
          </w:p>
        </w:tc>
        <w:tc>
          <w:tcPr>
            <w:tcW w:w="2603" w:type="dxa"/>
            <w:vAlign w:val="center"/>
          </w:tcPr>
          <w:p w14:paraId="3977EE9A" w14:textId="515E8115" w:rsidR="00824092" w:rsidRPr="00824092" w:rsidRDefault="00824092" w:rsidP="005A6B95">
            <w:pPr>
              <w:jc w:val="both"/>
            </w:pPr>
          </w:p>
        </w:tc>
      </w:tr>
      <w:tr w:rsidR="00425B28" w:rsidRPr="00824092" w14:paraId="4EF337D4" w14:textId="77777777" w:rsidTr="00425B28">
        <w:trPr>
          <w:trHeight w:val="152"/>
          <w:tblCellSpacing w:w="15" w:type="dxa"/>
        </w:trPr>
        <w:tc>
          <w:tcPr>
            <w:tcW w:w="1760" w:type="dxa"/>
            <w:vAlign w:val="center"/>
          </w:tcPr>
          <w:p w14:paraId="060421B1" w14:textId="61BF1E2F" w:rsidR="00824092" w:rsidRPr="00824092" w:rsidRDefault="00824092" w:rsidP="005A6B95">
            <w:pPr>
              <w:jc w:val="both"/>
            </w:pPr>
          </w:p>
        </w:tc>
        <w:tc>
          <w:tcPr>
            <w:tcW w:w="2583" w:type="dxa"/>
            <w:vAlign w:val="center"/>
          </w:tcPr>
          <w:p w14:paraId="678D26AA" w14:textId="36D01DB6" w:rsidR="00824092" w:rsidRPr="00824092" w:rsidRDefault="00824092" w:rsidP="005A6B95">
            <w:pPr>
              <w:jc w:val="both"/>
            </w:pPr>
          </w:p>
        </w:tc>
        <w:tc>
          <w:tcPr>
            <w:tcW w:w="0" w:type="auto"/>
            <w:vAlign w:val="center"/>
          </w:tcPr>
          <w:p w14:paraId="2D113DC5" w14:textId="31F1AD4B" w:rsidR="00824092" w:rsidRPr="00824092" w:rsidRDefault="00824092" w:rsidP="005A6B95">
            <w:pPr>
              <w:jc w:val="both"/>
            </w:pPr>
          </w:p>
        </w:tc>
        <w:tc>
          <w:tcPr>
            <w:tcW w:w="1711" w:type="dxa"/>
            <w:vAlign w:val="center"/>
          </w:tcPr>
          <w:p w14:paraId="097B8BA2" w14:textId="1DB86DEF" w:rsidR="00824092" w:rsidRPr="00824092" w:rsidRDefault="00824092" w:rsidP="005A6B95">
            <w:pPr>
              <w:jc w:val="both"/>
            </w:pPr>
          </w:p>
        </w:tc>
        <w:tc>
          <w:tcPr>
            <w:tcW w:w="2603" w:type="dxa"/>
            <w:vAlign w:val="center"/>
          </w:tcPr>
          <w:p w14:paraId="63A869E4" w14:textId="5BF45C3E" w:rsidR="00824092" w:rsidRPr="00824092" w:rsidRDefault="00824092" w:rsidP="005A6B95">
            <w:pPr>
              <w:jc w:val="both"/>
            </w:pPr>
          </w:p>
        </w:tc>
      </w:tr>
      <w:tr w:rsidR="00425B28" w:rsidRPr="00824092" w14:paraId="3B95E723" w14:textId="77777777" w:rsidTr="00425B28">
        <w:trPr>
          <w:trHeight w:val="149"/>
          <w:tblCellSpacing w:w="15" w:type="dxa"/>
        </w:trPr>
        <w:tc>
          <w:tcPr>
            <w:tcW w:w="1760" w:type="dxa"/>
            <w:vAlign w:val="center"/>
          </w:tcPr>
          <w:p w14:paraId="63B19E59" w14:textId="3CA79E47" w:rsidR="00824092" w:rsidRPr="00824092" w:rsidRDefault="00824092" w:rsidP="005A6B95">
            <w:pPr>
              <w:jc w:val="both"/>
            </w:pPr>
          </w:p>
        </w:tc>
        <w:tc>
          <w:tcPr>
            <w:tcW w:w="2583" w:type="dxa"/>
            <w:vAlign w:val="center"/>
          </w:tcPr>
          <w:p w14:paraId="3014B079" w14:textId="398EFB21" w:rsidR="00824092" w:rsidRPr="00824092" w:rsidRDefault="00824092" w:rsidP="005A6B95">
            <w:pPr>
              <w:jc w:val="both"/>
            </w:pPr>
          </w:p>
        </w:tc>
        <w:tc>
          <w:tcPr>
            <w:tcW w:w="0" w:type="auto"/>
            <w:vAlign w:val="center"/>
          </w:tcPr>
          <w:p w14:paraId="24C2DA44" w14:textId="71D30367" w:rsidR="00824092" w:rsidRPr="00824092" w:rsidRDefault="00824092" w:rsidP="005A6B95">
            <w:pPr>
              <w:jc w:val="both"/>
            </w:pPr>
          </w:p>
        </w:tc>
        <w:tc>
          <w:tcPr>
            <w:tcW w:w="1711" w:type="dxa"/>
            <w:vAlign w:val="center"/>
          </w:tcPr>
          <w:p w14:paraId="623C210B" w14:textId="08A0078A" w:rsidR="00824092" w:rsidRPr="00824092" w:rsidRDefault="00824092" w:rsidP="005A6B95">
            <w:pPr>
              <w:jc w:val="both"/>
            </w:pPr>
          </w:p>
        </w:tc>
        <w:tc>
          <w:tcPr>
            <w:tcW w:w="2603" w:type="dxa"/>
            <w:vAlign w:val="center"/>
          </w:tcPr>
          <w:p w14:paraId="37CC81A2" w14:textId="7AF43277" w:rsidR="00824092" w:rsidRPr="00824092" w:rsidRDefault="00824092" w:rsidP="005A6B95">
            <w:pPr>
              <w:jc w:val="both"/>
            </w:pPr>
          </w:p>
        </w:tc>
      </w:tr>
      <w:tr w:rsidR="00425B28" w:rsidRPr="00824092" w14:paraId="41C9CD18" w14:textId="77777777" w:rsidTr="00425B28">
        <w:trPr>
          <w:trHeight w:val="149"/>
          <w:tblCellSpacing w:w="15" w:type="dxa"/>
        </w:trPr>
        <w:tc>
          <w:tcPr>
            <w:tcW w:w="1760" w:type="dxa"/>
            <w:vAlign w:val="center"/>
          </w:tcPr>
          <w:p w14:paraId="00D107E7" w14:textId="28AB918C" w:rsidR="00824092" w:rsidRPr="00824092" w:rsidRDefault="00824092" w:rsidP="005A6B95">
            <w:pPr>
              <w:jc w:val="both"/>
            </w:pPr>
          </w:p>
        </w:tc>
        <w:tc>
          <w:tcPr>
            <w:tcW w:w="2583" w:type="dxa"/>
            <w:vAlign w:val="center"/>
          </w:tcPr>
          <w:p w14:paraId="6E28E8C1" w14:textId="39837AD3" w:rsidR="00824092" w:rsidRPr="00824092" w:rsidRDefault="00824092" w:rsidP="005A6B95">
            <w:pPr>
              <w:jc w:val="both"/>
            </w:pPr>
          </w:p>
        </w:tc>
        <w:tc>
          <w:tcPr>
            <w:tcW w:w="0" w:type="auto"/>
            <w:vAlign w:val="center"/>
          </w:tcPr>
          <w:p w14:paraId="32762B07" w14:textId="0B8339FB" w:rsidR="00824092" w:rsidRPr="00824092" w:rsidRDefault="00824092" w:rsidP="005A6B95">
            <w:pPr>
              <w:jc w:val="both"/>
            </w:pPr>
          </w:p>
        </w:tc>
        <w:tc>
          <w:tcPr>
            <w:tcW w:w="1711" w:type="dxa"/>
            <w:vAlign w:val="center"/>
          </w:tcPr>
          <w:p w14:paraId="7A5D74BF" w14:textId="738E680C" w:rsidR="00824092" w:rsidRPr="00824092" w:rsidRDefault="00824092" w:rsidP="005A6B95">
            <w:pPr>
              <w:jc w:val="both"/>
            </w:pPr>
          </w:p>
        </w:tc>
        <w:tc>
          <w:tcPr>
            <w:tcW w:w="2603" w:type="dxa"/>
            <w:vAlign w:val="center"/>
          </w:tcPr>
          <w:p w14:paraId="6E54AEFB" w14:textId="4479F3EF" w:rsidR="00824092" w:rsidRPr="00824092" w:rsidRDefault="00824092" w:rsidP="005A6B95">
            <w:pPr>
              <w:jc w:val="both"/>
            </w:pPr>
          </w:p>
        </w:tc>
      </w:tr>
      <w:tr w:rsidR="00425B28" w:rsidRPr="00824092" w14:paraId="2335582F" w14:textId="77777777" w:rsidTr="00425B28">
        <w:trPr>
          <w:trHeight w:val="149"/>
          <w:tblCellSpacing w:w="15" w:type="dxa"/>
        </w:trPr>
        <w:tc>
          <w:tcPr>
            <w:tcW w:w="1760" w:type="dxa"/>
            <w:vAlign w:val="center"/>
          </w:tcPr>
          <w:p w14:paraId="4B0621FA" w14:textId="77777777" w:rsidR="00741A08" w:rsidRPr="00824092" w:rsidRDefault="00741A08" w:rsidP="005A6B95">
            <w:pPr>
              <w:jc w:val="both"/>
              <w:rPr>
                <w:b/>
                <w:bCs/>
              </w:rPr>
            </w:pPr>
          </w:p>
        </w:tc>
        <w:tc>
          <w:tcPr>
            <w:tcW w:w="2583" w:type="dxa"/>
            <w:vAlign w:val="center"/>
          </w:tcPr>
          <w:p w14:paraId="4552603E" w14:textId="77777777" w:rsidR="00741A08" w:rsidRPr="00824092" w:rsidRDefault="00741A08" w:rsidP="005A6B95">
            <w:pPr>
              <w:jc w:val="both"/>
            </w:pPr>
          </w:p>
        </w:tc>
        <w:tc>
          <w:tcPr>
            <w:tcW w:w="0" w:type="auto"/>
            <w:vAlign w:val="center"/>
          </w:tcPr>
          <w:p w14:paraId="0442FDFF" w14:textId="77777777" w:rsidR="00741A08" w:rsidRPr="00824092" w:rsidRDefault="00741A08" w:rsidP="005A6B95">
            <w:pPr>
              <w:jc w:val="both"/>
            </w:pPr>
          </w:p>
        </w:tc>
        <w:tc>
          <w:tcPr>
            <w:tcW w:w="1711" w:type="dxa"/>
            <w:vAlign w:val="center"/>
          </w:tcPr>
          <w:p w14:paraId="1916E074" w14:textId="77777777" w:rsidR="00741A08" w:rsidRPr="00824092" w:rsidRDefault="00741A08" w:rsidP="005A6B95">
            <w:pPr>
              <w:jc w:val="both"/>
            </w:pPr>
          </w:p>
        </w:tc>
        <w:tc>
          <w:tcPr>
            <w:tcW w:w="2603" w:type="dxa"/>
            <w:vAlign w:val="center"/>
          </w:tcPr>
          <w:p w14:paraId="1DAD7A30" w14:textId="77777777" w:rsidR="00741A08" w:rsidRPr="00824092" w:rsidRDefault="00741A08" w:rsidP="005A6B95">
            <w:pPr>
              <w:jc w:val="both"/>
            </w:pPr>
          </w:p>
        </w:tc>
      </w:tr>
    </w:tbl>
    <w:p w14:paraId="4329FDF5" w14:textId="4D737F17" w:rsidR="004C4577" w:rsidRPr="004C4577" w:rsidRDefault="004C4577" w:rsidP="004C4577">
      <w:pPr>
        <w:jc w:val="both"/>
        <w:rPr>
          <w:rFonts w:ascii="Times New Roman" w:hAnsi="Times New Roman" w:cs="Times New Roman"/>
          <w:b/>
          <w:bCs/>
          <w:sz w:val="24"/>
          <w:szCs w:val="24"/>
        </w:rPr>
      </w:pPr>
      <w:r w:rsidRPr="004C4577">
        <w:rPr>
          <w:rFonts w:ascii="Times New Roman" w:hAnsi="Times New Roman" w:cs="Times New Roman"/>
          <w:b/>
          <w:bCs/>
          <w:sz w:val="24"/>
          <w:szCs w:val="24"/>
        </w:rPr>
        <w:t xml:space="preserve">Challenges of Digital Health in </w:t>
      </w:r>
      <w:proofErr w:type="spellStart"/>
      <w:r w:rsidRPr="004C4577">
        <w:rPr>
          <w:rFonts w:ascii="Times New Roman" w:hAnsi="Times New Roman" w:cs="Times New Roman"/>
          <w:b/>
          <w:bCs/>
          <w:sz w:val="24"/>
          <w:szCs w:val="24"/>
        </w:rPr>
        <w:t>Pediatric</w:t>
      </w:r>
      <w:proofErr w:type="spellEnd"/>
      <w:r w:rsidRPr="004C4577">
        <w:rPr>
          <w:rFonts w:ascii="Times New Roman" w:hAnsi="Times New Roman" w:cs="Times New Roman"/>
          <w:b/>
          <w:bCs/>
          <w:sz w:val="24"/>
          <w:szCs w:val="24"/>
        </w:rPr>
        <w:t xml:space="preserve"> Nursing</w:t>
      </w:r>
    </w:p>
    <w:p w14:paraId="7201D755"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lastRenderedPageBreak/>
        <w:t xml:space="preserve">Digital health in </w:t>
      </w:r>
      <w:proofErr w:type="spellStart"/>
      <w:r w:rsidRPr="004C4577">
        <w:rPr>
          <w:rFonts w:ascii="Times New Roman" w:hAnsi="Times New Roman" w:cs="Times New Roman"/>
          <w:sz w:val="24"/>
          <w:szCs w:val="24"/>
        </w:rPr>
        <w:t>pediatric</w:t>
      </w:r>
      <w:proofErr w:type="spellEnd"/>
      <w:r w:rsidRPr="004C4577">
        <w:rPr>
          <w:rFonts w:ascii="Times New Roman" w:hAnsi="Times New Roman" w:cs="Times New Roman"/>
          <w:sz w:val="24"/>
          <w:szCs w:val="24"/>
        </w:rPr>
        <w:t xml:space="preserve"> nursing, while beneficial, presents several important challenges. The digital divide limits access for children from rural or low-income backgrounds due to lack of devices, internet connectivity, and digital literacy, thereby widening health disparities. Concerns regarding privacy and data security are significant, as sensitive health information of minors must be carefully protected from breaches and misuse. Additionally, integrating digital tools into existing clinical workflows and electronic health records can be difficult, often leading to fragmented care if systems are not interoperable. Finally, the successful adoption of digital health depends on adequate training and acceptance among nurses, as lack of technical skills and resistance to change may hinder effective implementation.</w:t>
      </w:r>
    </w:p>
    <w:p w14:paraId="13270F73" w14:textId="0B434D1D" w:rsidR="004C4577" w:rsidRPr="004C4577" w:rsidRDefault="004C4577" w:rsidP="004C4577">
      <w:pPr>
        <w:jc w:val="both"/>
        <w:rPr>
          <w:rFonts w:ascii="Times New Roman" w:hAnsi="Times New Roman" w:cs="Times New Roman"/>
          <w:b/>
          <w:bCs/>
          <w:sz w:val="24"/>
          <w:szCs w:val="24"/>
        </w:rPr>
      </w:pPr>
    </w:p>
    <w:p w14:paraId="3D007174" w14:textId="7A64444B" w:rsidR="004C4577" w:rsidRPr="004C4577" w:rsidRDefault="004C4577" w:rsidP="004C4577">
      <w:pPr>
        <w:jc w:val="both"/>
        <w:rPr>
          <w:rFonts w:ascii="Times New Roman" w:hAnsi="Times New Roman" w:cs="Times New Roman"/>
          <w:b/>
          <w:bCs/>
          <w:sz w:val="24"/>
          <w:szCs w:val="24"/>
        </w:rPr>
      </w:pPr>
      <w:r w:rsidRPr="004C4577">
        <w:rPr>
          <w:rFonts w:ascii="Times New Roman" w:hAnsi="Times New Roman" w:cs="Times New Roman"/>
          <w:b/>
          <w:bCs/>
          <w:sz w:val="24"/>
          <w:szCs w:val="24"/>
        </w:rPr>
        <w:t>5.1 Digital Divide and Equity</w:t>
      </w:r>
    </w:p>
    <w:p w14:paraId="550D33A0"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Despite the promising benefits of digital health, disparities in access to technology remain a significant challenge. The “digital divide” refers to inequalities in access to smartphones, computers, reliable electricity, and high-speed internet connectivity. Children from rural, low-income, or marginalized communities are more likely to face these barriers, limiting their ability to benefit from digital health interventions.</w:t>
      </w:r>
    </w:p>
    <w:p w14:paraId="76825BB6"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 xml:space="preserve">In addition to infrastructure, </w:t>
      </w:r>
      <w:r w:rsidRPr="004C4577">
        <w:rPr>
          <w:rFonts w:ascii="Times New Roman" w:hAnsi="Times New Roman" w:cs="Times New Roman"/>
          <w:b/>
          <w:bCs/>
          <w:sz w:val="24"/>
          <w:szCs w:val="24"/>
        </w:rPr>
        <w:t>digital literacy</w:t>
      </w:r>
      <w:r w:rsidRPr="004C4577">
        <w:rPr>
          <w:rFonts w:ascii="Times New Roman" w:hAnsi="Times New Roman" w:cs="Times New Roman"/>
          <w:sz w:val="24"/>
          <w:szCs w:val="24"/>
        </w:rPr>
        <w:t xml:space="preserve"> among caregivers plays a crucial role. Parents or guardians who lack the skills to operate mobile applications or interpret digital health data may struggle to engage effectively with such tools. This can result in unequal health outcomes, where advantaged populations benefit more while vulnerable groups are left behind.</w:t>
      </w:r>
    </w:p>
    <w:p w14:paraId="0205461D"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Addressing this issue requires multi-level strategies, including government initiatives to improve internet penetration, provision of low-cost devices, and designing simple, culturally appropriate, and multilingual digital tools that are accessible to diverse populations.</w:t>
      </w:r>
    </w:p>
    <w:p w14:paraId="1F5F76B7" w14:textId="62DF7137" w:rsidR="004C4577" w:rsidRPr="004C4577" w:rsidRDefault="004C4577" w:rsidP="004C4577">
      <w:pPr>
        <w:jc w:val="both"/>
        <w:rPr>
          <w:rFonts w:ascii="Times New Roman" w:hAnsi="Times New Roman" w:cs="Times New Roman"/>
          <w:sz w:val="24"/>
          <w:szCs w:val="24"/>
        </w:rPr>
      </w:pPr>
    </w:p>
    <w:p w14:paraId="2C5A1C75" w14:textId="77777777" w:rsidR="004C4577" w:rsidRPr="004C4577" w:rsidRDefault="004C4577" w:rsidP="004C4577">
      <w:pPr>
        <w:jc w:val="both"/>
        <w:rPr>
          <w:rFonts w:ascii="Times New Roman" w:hAnsi="Times New Roman" w:cs="Times New Roman"/>
          <w:b/>
          <w:bCs/>
          <w:sz w:val="24"/>
          <w:szCs w:val="24"/>
        </w:rPr>
      </w:pPr>
      <w:r w:rsidRPr="004C4577">
        <w:rPr>
          <w:rFonts w:ascii="Times New Roman" w:hAnsi="Times New Roman" w:cs="Times New Roman"/>
          <w:b/>
          <w:bCs/>
          <w:sz w:val="24"/>
          <w:szCs w:val="24"/>
        </w:rPr>
        <w:t>5.2 Privacy and Data Security</w:t>
      </w:r>
    </w:p>
    <w:p w14:paraId="1802740C"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 xml:space="preserve">Digital health systems involve the collection, storage, and sharing of sensitive personal and medical data, which raises serious concerns about privacy and security—especially when dealing with children. </w:t>
      </w:r>
      <w:proofErr w:type="spellStart"/>
      <w:r w:rsidRPr="004C4577">
        <w:rPr>
          <w:rFonts w:ascii="Times New Roman" w:hAnsi="Times New Roman" w:cs="Times New Roman"/>
          <w:sz w:val="24"/>
          <w:szCs w:val="24"/>
        </w:rPr>
        <w:t>Pediatric</w:t>
      </w:r>
      <w:proofErr w:type="spellEnd"/>
      <w:r w:rsidRPr="004C4577">
        <w:rPr>
          <w:rFonts w:ascii="Times New Roman" w:hAnsi="Times New Roman" w:cs="Times New Roman"/>
          <w:sz w:val="24"/>
          <w:szCs w:val="24"/>
        </w:rPr>
        <w:t xml:space="preserve"> data is particularly sensitive as it involves minors who cannot legally provide full consent, making it essential to ensure parental or guardian authorization and strict data protection measures.</w:t>
      </w:r>
    </w:p>
    <w:p w14:paraId="312AA509"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Risks include unauthorized access, data breaches, hacking, and misuse of personal health information. Poorly secured systems can compromise confidentiality and erode trust in digital health platforms. Furthermore, ethical concerns arise regarding how long data is stored, who can access it, and whether it may be used for secondary purposes such as research or commercial activities.</w:t>
      </w:r>
    </w:p>
    <w:p w14:paraId="4C0A1858"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To address these concerns, healthcare organizations must adopt strong cybersecurity measures such as encryption, secure authentication, and compliance with legal frameworks (e.g., data protection regulations). Regular audits, staff awareness, and transparent privacy policies are also essential to safeguard patient information.</w:t>
      </w:r>
    </w:p>
    <w:p w14:paraId="3A54CC26" w14:textId="31073F58" w:rsidR="004C4577" w:rsidRPr="004C4577" w:rsidRDefault="004C4577" w:rsidP="004C4577">
      <w:pPr>
        <w:jc w:val="both"/>
        <w:rPr>
          <w:rFonts w:ascii="Times New Roman" w:hAnsi="Times New Roman" w:cs="Times New Roman"/>
          <w:sz w:val="24"/>
          <w:szCs w:val="24"/>
        </w:rPr>
      </w:pPr>
    </w:p>
    <w:p w14:paraId="6228A206" w14:textId="77777777" w:rsidR="004C4577" w:rsidRPr="004C4577" w:rsidRDefault="004C4577" w:rsidP="004C4577">
      <w:pPr>
        <w:jc w:val="both"/>
        <w:rPr>
          <w:rFonts w:ascii="Times New Roman" w:hAnsi="Times New Roman" w:cs="Times New Roman"/>
          <w:b/>
          <w:bCs/>
          <w:sz w:val="24"/>
          <w:szCs w:val="24"/>
        </w:rPr>
      </w:pPr>
      <w:r w:rsidRPr="004C4577">
        <w:rPr>
          <w:rFonts w:ascii="Times New Roman" w:hAnsi="Times New Roman" w:cs="Times New Roman"/>
          <w:b/>
          <w:bCs/>
          <w:sz w:val="24"/>
          <w:szCs w:val="24"/>
        </w:rPr>
        <w:lastRenderedPageBreak/>
        <w:t>5.3 Integration with Care Processes</w:t>
      </w:r>
    </w:p>
    <w:p w14:paraId="4BDCA050"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One of the major operational challenges in digital health implementation is the integration of digital tools into existing healthcare systems and workflows. Many digital health applications function as standalone systems, which may not seamlessly connect with hospital information systems or electronic health records (EHRs).</w:t>
      </w:r>
    </w:p>
    <w:p w14:paraId="69FEF89F"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Lack of interoperability can lead to fragmented data, duplication of work, and inefficiencies in care delivery. For instance, if symptom data recorded in a digital diary is not automatically updated in the patient’s health record, healthcare providers may miss critical information needed for clinical decision-making.</w:t>
      </w:r>
    </w:p>
    <w:p w14:paraId="7594EA9D"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Effective integration requires standardized data formats, interoperability protocols, and collaboration between software developers and healthcare institutions. When digital tools are well-integrated, they enhance continuity of care, improve communication among healthcare professionals, and support coordinated, patient-</w:t>
      </w:r>
      <w:proofErr w:type="spellStart"/>
      <w:r w:rsidRPr="004C4577">
        <w:rPr>
          <w:rFonts w:ascii="Times New Roman" w:hAnsi="Times New Roman" w:cs="Times New Roman"/>
          <w:sz w:val="24"/>
          <w:szCs w:val="24"/>
        </w:rPr>
        <w:t>centered</w:t>
      </w:r>
      <w:proofErr w:type="spellEnd"/>
      <w:r w:rsidRPr="004C4577">
        <w:rPr>
          <w:rFonts w:ascii="Times New Roman" w:hAnsi="Times New Roman" w:cs="Times New Roman"/>
          <w:sz w:val="24"/>
          <w:szCs w:val="24"/>
        </w:rPr>
        <w:t xml:space="preserve"> care.</w:t>
      </w:r>
    </w:p>
    <w:p w14:paraId="6CF976BA" w14:textId="7E15F02D" w:rsidR="004C4577" w:rsidRPr="004C4577" w:rsidRDefault="004C4577" w:rsidP="004C4577">
      <w:pPr>
        <w:jc w:val="both"/>
        <w:rPr>
          <w:rFonts w:ascii="Times New Roman" w:hAnsi="Times New Roman" w:cs="Times New Roman"/>
          <w:sz w:val="24"/>
          <w:szCs w:val="24"/>
        </w:rPr>
      </w:pPr>
    </w:p>
    <w:p w14:paraId="394CBAC7" w14:textId="77777777" w:rsidR="004C4577" w:rsidRPr="004C4577" w:rsidRDefault="004C4577" w:rsidP="004C4577">
      <w:pPr>
        <w:jc w:val="both"/>
        <w:rPr>
          <w:rFonts w:ascii="Times New Roman" w:hAnsi="Times New Roman" w:cs="Times New Roman"/>
          <w:b/>
          <w:bCs/>
          <w:sz w:val="24"/>
          <w:szCs w:val="24"/>
        </w:rPr>
      </w:pPr>
      <w:r w:rsidRPr="004C4577">
        <w:rPr>
          <w:rFonts w:ascii="Times New Roman" w:hAnsi="Times New Roman" w:cs="Times New Roman"/>
          <w:b/>
          <w:bCs/>
          <w:sz w:val="24"/>
          <w:szCs w:val="24"/>
        </w:rPr>
        <w:t>5.4 Staff Training and Acceptance</w:t>
      </w:r>
    </w:p>
    <w:p w14:paraId="4FA62BD9"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 xml:space="preserve">The successful implementation of digital health technologies in </w:t>
      </w:r>
      <w:proofErr w:type="spellStart"/>
      <w:r w:rsidRPr="004C4577">
        <w:rPr>
          <w:rFonts w:ascii="Times New Roman" w:hAnsi="Times New Roman" w:cs="Times New Roman"/>
          <w:sz w:val="24"/>
          <w:szCs w:val="24"/>
        </w:rPr>
        <w:t>pediatric</w:t>
      </w:r>
      <w:proofErr w:type="spellEnd"/>
      <w:r w:rsidRPr="004C4577">
        <w:rPr>
          <w:rFonts w:ascii="Times New Roman" w:hAnsi="Times New Roman" w:cs="Times New Roman"/>
          <w:sz w:val="24"/>
          <w:szCs w:val="24"/>
        </w:rPr>
        <w:t xml:space="preserve"> nursing depends heavily on the readiness and acceptance of healthcare professionals, particularly nurses. Many nurses may face challenges such as lack of technical knowledge, resistance to change, or increased workload associated with learning new systems.</w:t>
      </w:r>
    </w:p>
    <w:p w14:paraId="34ED0F94"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Adequate training programs are essential to build confidence and competence in using digital tools. These should include hands-on training, ongoing technical support, and opportunities for skill development. Additionally, involving nurses in the design and implementation of digital health systems can improve acceptance and usability.</w:t>
      </w:r>
    </w:p>
    <w:p w14:paraId="057B8240" w14:textId="77777777" w:rsidR="004C4577" w:rsidRPr="004C4577" w:rsidRDefault="004C4577" w:rsidP="004C4577">
      <w:pPr>
        <w:jc w:val="both"/>
        <w:rPr>
          <w:rFonts w:ascii="Times New Roman" w:hAnsi="Times New Roman" w:cs="Times New Roman"/>
          <w:sz w:val="24"/>
          <w:szCs w:val="24"/>
        </w:rPr>
      </w:pPr>
      <w:r w:rsidRPr="004C4577">
        <w:rPr>
          <w:rFonts w:ascii="Times New Roman" w:hAnsi="Times New Roman" w:cs="Times New Roman"/>
          <w:sz w:val="24"/>
          <w:szCs w:val="24"/>
        </w:rPr>
        <w:t>Organizational support is equally important. Healthcare institutions must foster a positive attitude toward digital transformation by providing necessary resources, reducing workflow disruptions, and recognizing the efforts of staff adapting to new technologies. When nurses are well-trained and supported, they can effectively utilize digital tools to enhance patient care and outcomes.</w:t>
      </w:r>
    </w:p>
    <w:p w14:paraId="4F92272B" w14:textId="336C71D6" w:rsidR="00824092" w:rsidRPr="004C4577" w:rsidRDefault="00824092" w:rsidP="005A6B95">
      <w:pPr>
        <w:jc w:val="both"/>
        <w:rPr>
          <w:rFonts w:ascii="Times New Roman" w:hAnsi="Times New Roman" w:cs="Times New Roman"/>
        </w:rPr>
      </w:pPr>
    </w:p>
    <w:p w14:paraId="136BC866" w14:textId="77777777" w:rsidR="00812A88" w:rsidRPr="00812A88" w:rsidRDefault="00812A88" w:rsidP="00812A88">
      <w:pPr>
        <w:jc w:val="both"/>
        <w:rPr>
          <w:b/>
          <w:bCs/>
        </w:rPr>
      </w:pPr>
      <w:r w:rsidRPr="00812A88">
        <w:rPr>
          <w:b/>
          <w:bCs/>
        </w:rPr>
        <w:t xml:space="preserve">6. Future Directions in Digital Health for </w:t>
      </w:r>
      <w:proofErr w:type="spellStart"/>
      <w:r w:rsidRPr="00812A88">
        <w:rPr>
          <w:b/>
          <w:bCs/>
        </w:rPr>
        <w:t>Pediatric</w:t>
      </w:r>
      <w:proofErr w:type="spellEnd"/>
      <w:r w:rsidRPr="00812A88">
        <w:rPr>
          <w:b/>
          <w:bCs/>
        </w:rPr>
        <w:t xml:space="preserve"> Nursing</w:t>
      </w:r>
    </w:p>
    <w:p w14:paraId="28F3A9ED" w14:textId="77777777" w:rsidR="00812A88" w:rsidRPr="00812A88" w:rsidRDefault="00812A88" w:rsidP="00812A88">
      <w:pPr>
        <w:jc w:val="both"/>
        <w:rPr>
          <w:b/>
          <w:bCs/>
        </w:rPr>
      </w:pPr>
      <w:r w:rsidRPr="00812A88">
        <w:rPr>
          <w:b/>
          <w:bCs/>
        </w:rPr>
        <w:t>6.1 Standardization and Evaluation Frameworks</w:t>
      </w:r>
    </w:p>
    <w:p w14:paraId="26CABDC5" w14:textId="77777777" w:rsidR="00812A88" w:rsidRPr="00812A88" w:rsidRDefault="00812A88" w:rsidP="00812A88">
      <w:pPr>
        <w:jc w:val="both"/>
      </w:pPr>
      <w:r w:rsidRPr="00812A88">
        <w:t xml:space="preserve">The advancement of digital health in </w:t>
      </w:r>
      <w:proofErr w:type="spellStart"/>
      <w:r w:rsidRPr="00812A88">
        <w:t>pediatric</w:t>
      </w:r>
      <w:proofErr w:type="spellEnd"/>
      <w:r w:rsidRPr="00812A88">
        <w:t xml:space="preserve"> nursing requires the development of standardized outcome measures and robust evaluation frameworks. Currently, variations in study designs, tools, and outcome indicators make it difficult to compare findings and establish strong evidence. Standardization will enable consistent assessment of interventions such as symptom control, medication adherence, and quality of life. Additionally, the adoption of validated frameworks for implementation and evaluation will ensure that digital health tools are reliable, effective, and scalable across different healthcare settings. This will strengthen the evidence base and support wider acceptance in clinical practice.</w:t>
      </w:r>
    </w:p>
    <w:p w14:paraId="4ADEEBC8" w14:textId="2AABED0E" w:rsidR="00812A88" w:rsidRPr="00812A88" w:rsidRDefault="00812A88" w:rsidP="00812A88">
      <w:pPr>
        <w:jc w:val="both"/>
      </w:pPr>
    </w:p>
    <w:p w14:paraId="650840DB" w14:textId="77777777" w:rsidR="00812A88" w:rsidRPr="00812A88" w:rsidRDefault="00812A88" w:rsidP="00812A88">
      <w:pPr>
        <w:jc w:val="both"/>
        <w:rPr>
          <w:b/>
          <w:bCs/>
        </w:rPr>
      </w:pPr>
      <w:r w:rsidRPr="00812A88">
        <w:rPr>
          <w:b/>
          <w:bCs/>
        </w:rPr>
        <w:lastRenderedPageBreak/>
        <w:t>6.2 Artificial Intelligence and Predictive Analytics</w:t>
      </w:r>
    </w:p>
    <w:p w14:paraId="08ACEC4D" w14:textId="77777777" w:rsidR="00812A88" w:rsidRPr="00812A88" w:rsidRDefault="00812A88" w:rsidP="00812A88">
      <w:pPr>
        <w:jc w:val="both"/>
      </w:pPr>
      <w:r w:rsidRPr="00812A88">
        <w:t xml:space="preserve">Artificial Intelligence (AI) and predictive analytics have the potential to transform </w:t>
      </w:r>
      <w:proofErr w:type="spellStart"/>
      <w:r w:rsidRPr="00812A88">
        <w:t>pediatric</w:t>
      </w:r>
      <w:proofErr w:type="spellEnd"/>
      <w:r w:rsidRPr="00812A88">
        <w:t xml:space="preserve"> nursing care by enabling early detection and proactive management of health conditions. AI-powered systems can </w:t>
      </w:r>
      <w:proofErr w:type="spellStart"/>
      <w:r w:rsidRPr="00812A88">
        <w:t>analyze</w:t>
      </w:r>
      <w:proofErr w:type="spellEnd"/>
      <w:r w:rsidRPr="00812A88">
        <w:t xml:space="preserve"> large volumes of patient data from electronic records, wearable devices, and mobile applications to identify patterns and predict symptom exacerbations. For example, in children with asthma, AI can forecast potential attacks based on symptom trends and environmental triggers. These technologies can also provide personalized recommendations, assist nurses in clinical decision-making, and enhance the precision of care delivery, ultimately improving patient outcomes.</w:t>
      </w:r>
    </w:p>
    <w:p w14:paraId="6CF1F82C" w14:textId="20B1EB8F" w:rsidR="00812A88" w:rsidRPr="00812A88" w:rsidRDefault="00812A88" w:rsidP="00812A88">
      <w:pPr>
        <w:jc w:val="both"/>
      </w:pPr>
    </w:p>
    <w:p w14:paraId="19CAA4A6" w14:textId="77777777" w:rsidR="00812A88" w:rsidRPr="00812A88" w:rsidRDefault="00812A88" w:rsidP="00812A88">
      <w:pPr>
        <w:jc w:val="both"/>
        <w:rPr>
          <w:b/>
          <w:bCs/>
        </w:rPr>
      </w:pPr>
      <w:r w:rsidRPr="00812A88">
        <w:rPr>
          <w:b/>
          <w:bCs/>
        </w:rPr>
        <w:t>6.3 Policy and Reimbursement</w:t>
      </w:r>
    </w:p>
    <w:p w14:paraId="0E1B471B" w14:textId="77777777" w:rsidR="00812A88" w:rsidRPr="00812A88" w:rsidRDefault="00812A88" w:rsidP="00812A88">
      <w:pPr>
        <w:jc w:val="both"/>
      </w:pPr>
      <w:r w:rsidRPr="00812A88">
        <w:t>The sustainability of digital health initiatives depends on supportive policies and clear reimbursement models. In many settings, the lack of standardized guidelines for telehealth services and uncertainty regarding reimbursement create barriers to adoption. Governments and healthcare organizations need to establish policies that define the scope of digital health practices, ensure quality and safety standards, and protect patient rights. Furthermore, appropriate reimbursement mechanisms for teleconsultations, remote monitoring, and digital interventions will encourage healthcare providers to integrate these services into routine care, ensuring long-term viability.</w:t>
      </w:r>
    </w:p>
    <w:p w14:paraId="47837F45" w14:textId="64A68CA3" w:rsidR="00812A88" w:rsidRPr="00812A88" w:rsidRDefault="00812A88" w:rsidP="00812A88">
      <w:pPr>
        <w:jc w:val="both"/>
      </w:pPr>
    </w:p>
    <w:p w14:paraId="1AB65734" w14:textId="77777777" w:rsidR="00812A88" w:rsidRPr="00812A88" w:rsidRDefault="00812A88" w:rsidP="00812A88">
      <w:pPr>
        <w:jc w:val="both"/>
        <w:rPr>
          <w:b/>
          <w:bCs/>
        </w:rPr>
      </w:pPr>
      <w:r w:rsidRPr="00812A88">
        <w:rPr>
          <w:b/>
          <w:bCs/>
        </w:rPr>
        <w:t>6.4 Co-design with Patients and Families</w:t>
      </w:r>
    </w:p>
    <w:p w14:paraId="603C3743" w14:textId="77777777" w:rsidR="00812A88" w:rsidRPr="00812A88" w:rsidRDefault="00812A88" w:rsidP="00812A88">
      <w:pPr>
        <w:jc w:val="both"/>
      </w:pPr>
      <w:r w:rsidRPr="00812A88">
        <w:t>Involving children and their families in the design and development of digital health tools is essential for ensuring usability, acceptability, and effectiveness. A co-design or user-</w:t>
      </w:r>
      <w:proofErr w:type="spellStart"/>
      <w:r w:rsidRPr="00812A88">
        <w:t>centered</w:t>
      </w:r>
      <w:proofErr w:type="spellEnd"/>
      <w:r w:rsidRPr="00812A88">
        <w:t xml:space="preserve"> approach allows developers and healthcare professionals to understand the real needs, preferences, and challenges faced by end users. This is particularly important in </w:t>
      </w:r>
      <w:proofErr w:type="spellStart"/>
      <w:r w:rsidRPr="00812A88">
        <w:t>pediatric</w:t>
      </w:r>
      <w:proofErr w:type="spellEnd"/>
      <w:r w:rsidRPr="00812A88">
        <w:t xml:space="preserve"> care, where age-appropriate interfaces, cultural sensitivity, and caregiver involvement play a crucial role. Tools designed with user input are more likely to be engaging, easy to use, and aligned with daily routines, leading to better adherence and improved health outcomes.</w:t>
      </w:r>
    </w:p>
    <w:p w14:paraId="2C349E44" w14:textId="6257FDC0" w:rsidR="00824092" w:rsidRPr="00824092" w:rsidRDefault="00824092" w:rsidP="005A6B95">
      <w:pPr>
        <w:jc w:val="both"/>
      </w:pPr>
    </w:p>
    <w:p w14:paraId="79A867FF" w14:textId="77777777" w:rsidR="00824092" w:rsidRPr="00824092" w:rsidRDefault="00824092" w:rsidP="005A6B95">
      <w:pPr>
        <w:jc w:val="both"/>
        <w:rPr>
          <w:b/>
          <w:bCs/>
        </w:rPr>
      </w:pPr>
      <w:r w:rsidRPr="00824092">
        <w:rPr>
          <w:b/>
          <w:bCs/>
        </w:rPr>
        <w:t>7. Conclusion</w:t>
      </w:r>
    </w:p>
    <w:p w14:paraId="4CAAA4E9" w14:textId="77777777" w:rsidR="00824092" w:rsidRPr="00824092" w:rsidRDefault="00824092" w:rsidP="005A6B95">
      <w:pPr>
        <w:jc w:val="both"/>
      </w:pPr>
      <w:r w:rsidRPr="00824092">
        <w:t xml:space="preserve">Digital health interventions are transforming </w:t>
      </w:r>
      <w:proofErr w:type="spellStart"/>
      <w:r w:rsidRPr="00824092">
        <w:t>pediatric</w:t>
      </w:r>
      <w:proofErr w:type="spellEnd"/>
      <w:r w:rsidRPr="00824092">
        <w:t xml:space="preserve"> nursing care by expanding access, enhancing patient engagement, and supporting data-informed clinical decisions. While evidence points to significant benefits, implementation challenges around equity, training, and integration must be systematically addressed. Future research and policy development will determine the sustainability and impact of these technologies in </w:t>
      </w:r>
      <w:proofErr w:type="spellStart"/>
      <w:r w:rsidRPr="00824092">
        <w:t>pediatric</w:t>
      </w:r>
      <w:proofErr w:type="spellEnd"/>
      <w:r w:rsidRPr="00824092">
        <w:t xml:space="preserve"> care.</w:t>
      </w:r>
    </w:p>
    <w:p w14:paraId="4985617A" w14:textId="64AE94E0" w:rsidR="00824092" w:rsidRPr="00824092" w:rsidRDefault="00824092" w:rsidP="005A6B95">
      <w:pPr>
        <w:jc w:val="both"/>
      </w:pPr>
    </w:p>
    <w:p w14:paraId="1CF94F34" w14:textId="77777777" w:rsidR="00824092" w:rsidRPr="00824092" w:rsidRDefault="00824092" w:rsidP="005A6B95">
      <w:pPr>
        <w:jc w:val="both"/>
        <w:rPr>
          <w:b/>
          <w:bCs/>
        </w:rPr>
      </w:pPr>
      <w:r w:rsidRPr="00824092">
        <w:rPr>
          <w:b/>
          <w:bCs/>
        </w:rPr>
        <w:t>References</w:t>
      </w:r>
    </w:p>
    <w:p w14:paraId="5CC0333C" w14:textId="697572D7" w:rsidR="00425B28" w:rsidRPr="00425B28" w:rsidRDefault="00425B28" w:rsidP="00425B28">
      <w:pPr>
        <w:numPr>
          <w:ilvl w:val="0"/>
          <w:numId w:val="7"/>
        </w:numPr>
        <w:jc w:val="both"/>
      </w:pPr>
      <w:r w:rsidRPr="00425B28">
        <w:t xml:space="preserve">World Health Organization. </w:t>
      </w:r>
      <w:r w:rsidRPr="00425B28">
        <w:rPr>
          <w:b/>
          <w:bCs/>
        </w:rPr>
        <w:t>Global strategy on digital health 2020–2025</w:t>
      </w:r>
      <w:r w:rsidRPr="00425B28">
        <w:t xml:space="preserve">. Geneva: WHO; 2021. </w:t>
      </w:r>
    </w:p>
    <w:p w14:paraId="547A6AB3" w14:textId="5D7FA3B5" w:rsidR="00425B28" w:rsidRPr="00425B28" w:rsidRDefault="00425B28" w:rsidP="00425B28">
      <w:pPr>
        <w:numPr>
          <w:ilvl w:val="0"/>
          <w:numId w:val="7"/>
        </w:numPr>
        <w:jc w:val="both"/>
      </w:pPr>
      <w:r w:rsidRPr="00425B28">
        <w:t xml:space="preserve">American Academy of </w:t>
      </w:r>
      <w:proofErr w:type="spellStart"/>
      <w:r w:rsidRPr="00425B28">
        <w:t>Pediatrics</w:t>
      </w:r>
      <w:proofErr w:type="spellEnd"/>
      <w:r w:rsidRPr="00425B28">
        <w:t xml:space="preserve">. </w:t>
      </w:r>
      <w:r w:rsidRPr="00425B28">
        <w:rPr>
          <w:b/>
          <w:bCs/>
        </w:rPr>
        <w:t xml:space="preserve">Telehealth: Opportunities to improve access, quality, and cost in </w:t>
      </w:r>
      <w:proofErr w:type="spellStart"/>
      <w:r w:rsidRPr="00425B28">
        <w:rPr>
          <w:b/>
          <w:bCs/>
        </w:rPr>
        <w:t>pediatric</w:t>
      </w:r>
      <w:proofErr w:type="spellEnd"/>
      <w:r w:rsidRPr="00425B28">
        <w:rPr>
          <w:b/>
          <w:bCs/>
        </w:rPr>
        <w:t xml:space="preserve"> care</w:t>
      </w:r>
      <w:r w:rsidRPr="00425B28">
        <w:t xml:space="preserve">. </w:t>
      </w:r>
      <w:proofErr w:type="spellStart"/>
      <w:r w:rsidRPr="00425B28">
        <w:t>Pediatrics</w:t>
      </w:r>
      <w:proofErr w:type="spellEnd"/>
      <w:r w:rsidRPr="00425B28">
        <w:t>. 2020</w:t>
      </w:r>
      <w:proofErr w:type="gramStart"/>
      <w:r w:rsidRPr="00425B28">
        <w:t>;145</w:t>
      </w:r>
      <w:proofErr w:type="gramEnd"/>
      <w:r w:rsidRPr="00425B28">
        <w:t xml:space="preserve">(3):e20193775. </w:t>
      </w:r>
    </w:p>
    <w:p w14:paraId="775C3010" w14:textId="2CDEBE58" w:rsidR="00425B28" w:rsidRPr="00425B28" w:rsidRDefault="00425B28" w:rsidP="00425B28">
      <w:pPr>
        <w:numPr>
          <w:ilvl w:val="0"/>
          <w:numId w:val="7"/>
        </w:numPr>
        <w:jc w:val="both"/>
      </w:pPr>
      <w:r w:rsidRPr="00425B28">
        <w:lastRenderedPageBreak/>
        <w:t xml:space="preserve"> Ramsey RR, </w:t>
      </w:r>
      <w:proofErr w:type="spellStart"/>
      <w:r w:rsidRPr="00425B28">
        <w:t>Caromody</w:t>
      </w:r>
      <w:proofErr w:type="spellEnd"/>
      <w:r w:rsidRPr="00425B28">
        <w:t xml:space="preserve"> JK, Voorhees SE, Warning A, Cushing CC, Guilbert TW, et al. </w:t>
      </w:r>
      <w:r w:rsidRPr="00425B28">
        <w:rPr>
          <w:b/>
          <w:bCs/>
        </w:rPr>
        <w:t xml:space="preserve">A systematic review of digital interventions for </w:t>
      </w:r>
      <w:proofErr w:type="spellStart"/>
      <w:r w:rsidRPr="00425B28">
        <w:rPr>
          <w:b/>
          <w:bCs/>
        </w:rPr>
        <w:t>pediatric</w:t>
      </w:r>
      <w:proofErr w:type="spellEnd"/>
      <w:r w:rsidRPr="00425B28">
        <w:rPr>
          <w:b/>
          <w:bCs/>
        </w:rPr>
        <w:t xml:space="preserve"> asthma management</w:t>
      </w:r>
      <w:r w:rsidRPr="00425B28">
        <w:t xml:space="preserve">. J Allergy </w:t>
      </w:r>
      <w:proofErr w:type="spellStart"/>
      <w:r w:rsidRPr="00425B28">
        <w:t>Clin</w:t>
      </w:r>
      <w:proofErr w:type="spellEnd"/>
      <w:r w:rsidRPr="00425B28">
        <w:t xml:space="preserve"> </w:t>
      </w:r>
      <w:proofErr w:type="spellStart"/>
      <w:r w:rsidRPr="00425B28">
        <w:t>Immunol</w:t>
      </w:r>
      <w:proofErr w:type="spellEnd"/>
      <w:r w:rsidRPr="00425B28">
        <w:t xml:space="preserve"> </w:t>
      </w:r>
      <w:proofErr w:type="spellStart"/>
      <w:r w:rsidRPr="00425B28">
        <w:t>Pract</w:t>
      </w:r>
      <w:proofErr w:type="spellEnd"/>
      <w:r w:rsidRPr="00425B28">
        <w:t xml:space="preserve">. 2020;8(4):1284–1293. </w:t>
      </w:r>
    </w:p>
    <w:p w14:paraId="26ACCA41" w14:textId="3E180148" w:rsidR="00425B28" w:rsidRPr="00425B28" w:rsidRDefault="00425B28" w:rsidP="00425B28">
      <w:pPr>
        <w:numPr>
          <w:ilvl w:val="0"/>
          <w:numId w:val="7"/>
        </w:numPr>
        <w:jc w:val="both"/>
      </w:pPr>
      <w:r w:rsidRPr="00425B28">
        <w:t xml:space="preserve"> Badawy SM, Kuhns LM. </w:t>
      </w:r>
      <w:r w:rsidRPr="00425B28">
        <w:rPr>
          <w:b/>
          <w:bCs/>
        </w:rPr>
        <w:t xml:space="preserve">Texting and mobile phone app interventions for improving adherence to preventive </w:t>
      </w:r>
      <w:proofErr w:type="spellStart"/>
      <w:r w:rsidRPr="00425B28">
        <w:rPr>
          <w:b/>
          <w:bCs/>
        </w:rPr>
        <w:t>behavior</w:t>
      </w:r>
      <w:proofErr w:type="spellEnd"/>
      <w:r w:rsidRPr="00425B28">
        <w:rPr>
          <w:b/>
          <w:bCs/>
        </w:rPr>
        <w:t xml:space="preserve"> in adolescents: A systematic review</w:t>
      </w:r>
      <w:r w:rsidRPr="00425B28">
        <w:t xml:space="preserve">. JMIR </w:t>
      </w:r>
      <w:proofErr w:type="spellStart"/>
      <w:r w:rsidRPr="00425B28">
        <w:t>Mhealth</w:t>
      </w:r>
      <w:proofErr w:type="spellEnd"/>
      <w:r w:rsidRPr="00425B28">
        <w:t xml:space="preserve"> </w:t>
      </w:r>
      <w:proofErr w:type="spellStart"/>
      <w:r w:rsidRPr="00425B28">
        <w:t>Uhealth</w:t>
      </w:r>
      <w:proofErr w:type="spellEnd"/>
      <w:r w:rsidRPr="00425B28">
        <w:t>. 2017</w:t>
      </w:r>
      <w:proofErr w:type="gramStart"/>
      <w:r w:rsidRPr="00425B28">
        <w:t>;5</w:t>
      </w:r>
      <w:proofErr w:type="gramEnd"/>
      <w:r w:rsidRPr="00425B28">
        <w:t xml:space="preserve">(4):e50. </w:t>
      </w:r>
    </w:p>
    <w:p w14:paraId="4DD7DD94" w14:textId="4434A3CC" w:rsidR="00425B28" w:rsidRPr="00425B28" w:rsidRDefault="00425B28" w:rsidP="00425B28">
      <w:pPr>
        <w:numPr>
          <w:ilvl w:val="0"/>
          <w:numId w:val="7"/>
        </w:numPr>
        <w:jc w:val="both"/>
      </w:pPr>
      <w:r w:rsidRPr="00425B28">
        <w:t xml:space="preserve">Tinschert P, Jakob R, Barata F, Kramer JN, </w:t>
      </w:r>
      <w:proofErr w:type="spellStart"/>
      <w:r w:rsidRPr="00425B28">
        <w:t>Kowatsch</w:t>
      </w:r>
      <w:proofErr w:type="spellEnd"/>
      <w:r w:rsidRPr="00425B28">
        <w:t xml:space="preserve"> T. </w:t>
      </w:r>
      <w:r w:rsidRPr="00425B28">
        <w:rPr>
          <w:b/>
          <w:bCs/>
        </w:rPr>
        <w:t>The potential of mobile apps for improving asthma self-management: A review of publicly available and well-adopted asthma apps</w:t>
      </w:r>
      <w:r w:rsidRPr="00425B28">
        <w:t xml:space="preserve">. JMIR </w:t>
      </w:r>
      <w:proofErr w:type="spellStart"/>
      <w:r w:rsidRPr="00425B28">
        <w:t>Mhealth</w:t>
      </w:r>
      <w:proofErr w:type="spellEnd"/>
      <w:r w:rsidRPr="00425B28">
        <w:t xml:space="preserve"> </w:t>
      </w:r>
      <w:proofErr w:type="spellStart"/>
      <w:r w:rsidRPr="00425B28">
        <w:t>Uhealth</w:t>
      </w:r>
      <w:proofErr w:type="spellEnd"/>
      <w:r w:rsidRPr="00425B28">
        <w:t>. 2017</w:t>
      </w:r>
      <w:proofErr w:type="gramStart"/>
      <w:r w:rsidRPr="00425B28">
        <w:t>;5</w:t>
      </w:r>
      <w:proofErr w:type="gramEnd"/>
      <w:r w:rsidRPr="00425B28">
        <w:t xml:space="preserve">(8):e113. </w:t>
      </w:r>
    </w:p>
    <w:p w14:paraId="6D5C58EB" w14:textId="17505A37" w:rsidR="00425B28" w:rsidRPr="00425B28" w:rsidRDefault="00425B28" w:rsidP="00425B28">
      <w:pPr>
        <w:numPr>
          <w:ilvl w:val="0"/>
          <w:numId w:val="7"/>
        </w:numPr>
        <w:jc w:val="both"/>
      </w:pPr>
      <w:r w:rsidRPr="00425B28">
        <w:t xml:space="preserve">Marcin JP, Shaikh U, Steinhorn RH. </w:t>
      </w:r>
      <w:r w:rsidRPr="00425B28">
        <w:rPr>
          <w:b/>
          <w:bCs/>
        </w:rPr>
        <w:t>Addressing health disparities in rural communities using telehealth</w:t>
      </w:r>
      <w:r w:rsidRPr="00425B28">
        <w:t xml:space="preserve">. </w:t>
      </w:r>
      <w:proofErr w:type="spellStart"/>
      <w:r w:rsidRPr="00425B28">
        <w:t>Pediatr</w:t>
      </w:r>
      <w:proofErr w:type="spellEnd"/>
      <w:r w:rsidRPr="00425B28">
        <w:t xml:space="preserve"> Res. 2016;79(1-2):169–176. </w:t>
      </w:r>
    </w:p>
    <w:p w14:paraId="0ACC2DA1" w14:textId="542B0F9F" w:rsidR="00425B28" w:rsidRPr="00425B28" w:rsidRDefault="00425B28" w:rsidP="00425B28">
      <w:pPr>
        <w:numPr>
          <w:ilvl w:val="0"/>
          <w:numId w:val="7"/>
        </w:numPr>
        <w:jc w:val="both"/>
      </w:pPr>
      <w:r w:rsidRPr="00425B28">
        <w:t xml:space="preserve"> Kruse CS, Karem P, Shifflett K, Vegi L, Ravi K, Brooks M. </w:t>
      </w:r>
      <w:r w:rsidRPr="00425B28">
        <w:rPr>
          <w:b/>
          <w:bCs/>
        </w:rPr>
        <w:t>Evaluating barriers to adopting telemedicine worldwide: A systematic review</w:t>
      </w:r>
      <w:r w:rsidRPr="00425B28">
        <w:t xml:space="preserve">. J </w:t>
      </w:r>
      <w:proofErr w:type="spellStart"/>
      <w:r w:rsidRPr="00425B28">
        <w:t>Telemed</w:t>
      </w:r>
      <w:proofErr w:type="spellEnd"/>
      <w:r w:rsidRPr="00425B28">
        <w:t xml:space="preserve"> </w:t>
      </w:r>
      <w:proofErr w:type="spellStart"/>
      <w:r w:rsidRPr="00425B28">
        <w:t>Telecare</w:t>
      </w:r>
      <w:proofErr w:type="spellEnd"/>
      <w:r w:rsidRPr="00425B28">
        <w:t xml:space="preserve">. 2018;24(1):4–12. </w:t>
      </w:r>
    </w:p>
    <w:p w14:paraId="55FF2F83" w14:textId="7E0BA2C7" w:rsidR="00425B28" w:rsidRPr="00425B28" w:rsidRDefault="00425B28" w:rsidP="00425B28">
      <w:pPr>
        <w:numPr>
          <w:ilvl w:val="0"/>
          <w:numId w:val="7"/>
        </w:numPr>
        <w:jc w:val="both"/>
      </w:pPr>
      <w:r w:rsidRPr="00425B28">
        <w:t xml:space="preserve"> </w:t>
      </w:r>
      <w:proofErr w:type="spellStart"/>
      <w:r w:rsidRPr="00425B28">
        <w:t>Huckvale</w:t>
      </w:r>
      <w:proofErr w:type="spellEnd"/>
      <w:r w:rsidRPr="00425B28">
        <w:t xml:space="preserve"> K, </w:t>
      </w:r>
      <w:proofErr w:type="spellStart"/>
      <w:r w:rsidRPr="00425B28">
        <w:t>Prieto</w:t>
      </w:r>
      <w:proofErr w:type="spellEnd"/>
      <w:r w:rsidRPr="00425B28">
        <w:t xml:space="preserve"> JT, </w:t>
      </w:r>
      <w:proofErr w:type="spellStart"/>
      <w:r w:rsidRPr="00425B28">
        <w:t>Tilney</w:t>
      </w:r>
      <w:proofErr w:type="spellEnd"/>
      <w:r w:rsidRPr="00425B28">
        <w:t xml:space="preserve"> M, </w:t>
      </w:r>
      <w:proofErr w:type="spellStart"/>
      <w:r w:rsidRPr="00425B28">
        <w:t>Benghozi</w:t>
      </w:r>
      <w:proofErr w:type="spellEnd"/>
      <w:r w:rsidRPr="00425B28">
        <w:t xml:space="preserve"> PJ, Car J. </w:t>
      </w:r>
      <w:r w:rsidRPr="00425B28">
        <w:rPr>
          <w:b/>
          <w:bCs/>
        </w:rPr>
        <w:t>Unaddressed privacy risks in accredited health and wellness apps: A cross-sectional systematic assessment</w:t>
      </w:r>
      <w:r w:rsidRPr="00425B28">
        <w:t>. BMC Med. 2015</w:t>
      </w:r>
      <w:proofErr w:type="gramStart"/>
      <w:r w:rsidRPr="00425B28">
        <w:t>;13:214</w:t>
      </w:r>
      <w:proofErr w:type="gramEnd"/>
      <w:r w:rsidRPr="00425B28">
        <w:t xml:space="preserve">. </w:t>
      </w:r>
    </w:p>
    <w:p w14:paraId="39CE8D02" w14:textId="591A5C4E" w:rsidR="00425B28" w:rsidRPr="00425B28" w:rsidRDefault="00425B28" w:rsidP="00425B28">
      <w:pPr>
        <w:numPr>
          <w:ilvl w:val="0"/>
          <w:numId w:val="7"/>
        </w:numPr>
        <w:jc w:val="both"/>
      </w:pPr>
      <w:proofErr w:type="spellStart"/>
      <w:r w:rsidRPr="00425B28">
        <w:t>Shinners</w:t>
      </w:r>
      <w:proofErr w:type="spellEnd"/>
      <w:r w:rsidRPr="00425B28">
        <w:t xml:space="preserve"> L, </w:t>
      </w:r>
      <w:proofErr w:type="spellStart"/>
      <w:r w:rsidRPr="00425B28">
        <w:t>Aggar</w:t>
      </w:r>
      <w:proofErr w:type="spellEnd"/>
      <w:r w:rsidRPr="00425B28">
        <w:t xml:space="preserve"> C, Grace S, Smith S. </w:t>
      </w:r>
      <w:r w:rsidRPr="00425B28">
        <w:rPr>
          <w:b/>
          <w:bCs/>
        </w:rPr>
        <w:t>Exploring healthcare professionals’ perceptions of digital health competence: A systematic review</w:t>
      </w:r>
      <w:r w:rsidRPr="00425B28">
        <w:t xml:space="preserve">. Nurse </w:t>
      </w:r>
      <w:proofErr w:type="spellStart"/>
      <w:r w:rsidRPr="00425B28">
        <w:t>Educ</w:t>
      </w:r>
      <w:proofErr w:type="spellEnd"/>
      <w:r w:rsidRPr="00425B28">
        <w:t xml:space="preserve"> Today. 2020</w:t>
      </w:r>
      <w:proofErr w:type="gramStart"/>
      <w:r w:rsidRPr="00425B28">
        <w:t>;95:104580</w:t>
      </w:r>
      <w:proofErr w:type="gramEnd"/>
      <w:r w:rsidRPr="00425B28">
        <w:t xml:space="preserve">. </w:t>
      </w:r>
    </w:p>
    <w:p w14:paraId="44044617" w14:textId="0CF594FB" w:rsidR="00425B28" w:rsidRPr="00425B28" w:rsidRDefault="00425B28" w:rsidP="00425B28">
      <w:pPr>
        <w:numPr>
          <w:ilvl w:val="0"/>
          <w:numId w:val="7"/>
        </w:numPr>
        <w:jc w:val="both"/>
      </w:pPr>
      <w:r w:rsidRPr="00425B28">
        <w:t xml:space="preserve">Topol EJ. </w:t>
      </w:r>
      <w:r w:rsidRPr="00425B28">
        <w:rPr>
          <w:b/>
          <w:bCs/>
        </w:rPr>
        <w:t>High-performance medicine: The convergence of human and artificial intelligence</w:t>
      </w:r>
      <w:r w:rsidRPr="00425B28">
        <w:t xml:space="preserve">. Nat Med. 2019;25(1):44–56. </w:t>
      </w:r>
    </w:p>
    <w:p w14:paraId="7301BB51" w14:textId="0C5C425C" w:rsidR="00425B28" w:rsidRPr="00425B28" w:rsidRDefault="00425B28" w:rsidP="00425B28">
      <w:pPr>
        <w:numPr>
          <w:ilvl w:val="0"/>
          <w:numId w:val="7"/>
        </w:numPr>
        <w:jc w:val="both"/>
      </w:pPr>
      <w:r w:rsidRPr="00425B28">
        <w:t xml:space="preserve">Kumar S, Nilsen WJ, Abernethy A, Atienza A, Patrick K, Pavel M, et al. </w:t>
      </w:r>
      <w:r w:rsidRPr="00425B28">
        <w:rPr>
          <w:b/>
          <w:bCs/>
        </w:rPr>
        <w:t>Mobile health technology evaluation: The mHealth evidence workshop</w:t>
      </w:r>
      <w:r w:rsidRPr="00425B28">
        <w:t xml:space="preserve">. Am J Prev Med. 2013;45(2):228–236. </w:t>
      </w:r>
    </w:p>
    <w:p w14:paraId="247BFFE6" w14:textId="61559F52" w:rsidR="00425B28" w:rsidRPr="00425B28" w:rsidRDefault="00425B28" w:rsidP="00425B28">
      <w:pPr>
        <w:numPr>
          <w:ilvl w:val="0"/>
          <w:numId w:val="7"/>
        </w:numPr>
        <w:jc w:val="both"/>
      </w:pPr>
      <w:proofErr w:type="spellStart"/>
      <w:r w:rsidRPr="00425B28">
        <w:t>Greenhalgh</w:t>
      </w:r>
      <w:proofErr w:type="spellEnd"/>
      <w:r w:rsidRPr="00425B28">
        <w:t xml:space="preserve"> T, </w:t>
      </w:r>
      <w:proofErr w:type="spellStart"/>
      <w:r w:rsidRPr="00425B28">
        <w:t>Wherton</w:t>
      </w:r>
      <w:proofErr w:type="spellEnd"/>
      <w:r w:rsidRPr="00425B28">
        <w:t xml:space="preserve"> J, </w:t>
      </w:r>
      <w:proofErr w:type="spellStart"/>
      <w:r w:rsidRPr="00425B28">
        <w:t>Papoutsi</w:t>
      </w:r>
      <w:proofErr w:type="spellEnd"/>
      <w:r w:rsidRPr="00425B28">
        <w:t xml:space="preserve"> C, Lynch J, Hughes G, A’Court C, et al. </w:t>
      </w:r>
      <w:r w:rsidRPr="00425B28">
        <w:rPr>
          <w:b/>
          <w:bCs/>
        </w:rPr>
        <w:t xml:space="preserve">Beyond adoption: A new framework for theorizing and evaluating </w:t>
      </w:r>
      <w:proofErr w:type="spellStart"/>
      <w:r w:rsidRPr="00425B28">
        <w:rPr>
          <w:b/>
          <w:bCs/>
        </w:rPr>
        <w:t>nonadoption</w:t>
      </w:r>
      <w:proofErr w:type="spellEnd"/>
      <w:r w:rsidRPr="00425B28">
        <w:rPr>
          <w:b/>
          <w:bCs/>
        </w:rPr>
        <w:t>, abandonment, scale-up, spread, and sustainability of health technologies (NASSS framework)</w:t>
      </w:r>
      <w:r w:rsidRPr="00425B28">
        <w:t>. J Med Internet Res. 2017</w:t>
      </w:r>
      <w:proofErr w:type="gramStart"/>
      <w:r w:rsidRPr="00425B28">
        <w:t>;19</w:t>
      </w:r>
      <w:proofErr w:type="gramEnd"/>
      <w:r w:rsidRPr="00425B28">
        <w:t xml:space="preserve">(11):e367. </w:t>
      </w:r>
    </w:p>
    <w:p w14:paraId="4414DC91" w14:textId="0BE7F28E" w:rsidR="00425B28" w:rsidRPr="00425B28" w:rsidRDefault="00425B28" w:rsidP="00425B28">
      <w:pPr>
        <w:numPr>
          <w:ilvl w:val="0"/>
          <w:numId w:val="7"/>
        </w:numPr>
        <w:jc w:val="both"/>
      </w:pPr>
      <w:r w:rsidRPr="00425B28">
        <w:t xml:space="preserve">Ryu S. </w:t>
      </w:r>
      <w:r w:rsidRPr="00425B28">
        <w:rPr>
          <w:b/>
          <w:bCs/>
        </w:rPr>
        <w:t>Telemedicine: Opportunities and developments in member states: Report on the second global survey on eHealth</w:t>
      </w:r>
      <w:r w:rsidRPr="00425B28">
        <w:t xml:space="preserve">. </w:t>
      </w:r>
      <w:proofErr w:type="spellStart"/>
      <w:r w:rsidRPr="00425B28">
        <w:t>Healthc</w:t>
      </w:r>
      <w:proofErr w:type="spellEnd"/>
      <w:r w:rsidRPr="00425B28">
        <w:t xml:space="preserve"> Inform Res. 2012;18(2):153–155. </w:t>
      </w:r>
    </w:p>
    <w:p w14:paraId="6F5E817C" w14:textId="242BC29C" w:rsidR="00425B28" w:rsidRPr="00425B28" w:rsidRDefault="00425B28" w:rsidP="00425B28">
      <w:pPr>
        <w:numPr>
          <w:ilvl w:val="0"/>
          <w:numId w:val="7"/>
        </w:numPr>
        <w:jc w:val="both"/>
      </w:pPr>
      <w:r w:rsidRPr="00425B28">
        <w:t xml:space="preserve"> Lupton D. </w:t>
      </w:r>
      <w:r w:rsidRPr="00425B28">
        <w:rPr>
          <w:b/>
          <w:bCs/>
        </w:rPr>
        <w:t>Digital health now and in the future: Findings from a participatory design stakeholder workshop</w:t>
      </w:r>
      <w:r w:rsidRPr="00425B28">
        <w:t>. Digit Health. 2017</w:t>
      </w:r>
      <w:proofErr w:type="gramStart"/>
      <w:r w:rsidRPr="00425B28">
        <w:t>;3:1</w:t>
      </w:r>
      <w:proofErr w:type="gramEnd"/>
      <w:r w:rsidRPr="00425B28">
        <w:t xml:space="preserve">–9. </w:t>
      </w:r>
    </w:p>
    <w:p w14:paraId="38CD78A1" w14:textId="5CA6F9B7" w:rsidR="000F3394" w:rsidRDefault="00425B28" w:rsidP="00425B28">
      <w:pPr>
        <w:numPr>
          <w:ilvl w:val="0"/>
          <w:numId w:val="7"/>
        </w:numPr>
        <w:jc w:val="both"/>
      </w:pPr>
      <w:r w:rsidRPr="00425B28">
        <w:t xml:space="preserve">Mesko B, </w:t>
      </w:r>
      <w:proofErr w:type="spellStart"/>
      <w:r w:rsidRPr="00425B28">
        <w:t>Drobni</w:t>
      </w:r>
      <w:proofErr w:type="spellEnd"/>
      <w:r w:rsidRPr="00425B28">
        <w:t xml:space="preserve"> Z, </w:t>
      </w:r>
      <w:proofErr w:type="spellStart"/>
      <w:r w:rsidRPr="00425B28">
        <w:t>Benyei</w:t>
      </w:r>
      <w:proofErr w:type="spellEnd"/>
      <w:r w:rsidRPr="00425B28">
        <w:t xml:space="preserve"> E, </w:t>
      </w:r>
      <w:proofErr w:type="spellStart"/>
      <w:r w:rsidRPr="00425B28">
        <w:t>Gergely</w:t>
      </w:r>
      <w:proofErr w:type="spellEnd"/>
      <w:r w:rsidRPr="00425B28">
        <w:t xml:space="preserve"> B, </w:t>
      </w:r>
      <w:proofErr w:type="spellStart"/>
      <w:r w:rsidRPr="00425B28">
        <w:t>Gyorffy</w:t>
      </w:r>
      <w:proofErr w:type="spellEnd"/>
      <w:r w:rsidRPr="00425B28">
        <w:t xml:space="preserve"> Z. </w:t>
      </w:r>
      <w:r w:rsidRPr="00425B28">
        <w:rPr>
          <w:b/>
          <w:bCs/>
        </w:rPr>
        <w:t>Digital health is a cultural transformation of traditional healthcare</w:t>
      </w:r>
      <w:r w:rsidRPr="00425B28">
        <w:t xml:space="preserve">. </w:t>
      </w:r>
      <w:proofErr w:type="spellStart"/>
      <w:r w:rsidRPr="00425B28">
        <w:t>Mhealth</w:t>
      </w:r>
      <w:proofErr w:type="spellEnd"/>
      <w:r w:rsidRPr="00425B28">
        <w:t>. 2017</w:t>
      </w:r>
      <w:proofErr w:type="gramStart"/>
      <w:r w:rsidRPr="00425B28">
        <w:t>;3:38</w:t>
      </w:r>
      <w:proofErr w:type="gramEnd"/>
      <w:r w:rsidRPr="00425B28">
        <w:t>.</w:t>
      </w:r>
      <w:r w:rsidR="00824092" w:rsidRPr="00824092">
        <w:rPr>
          <w:i/>
          <w:iCs/>
        </w:rPr>
        <w:t xml:space="preserve"> </w:t>
      </w:r>
    </w:p>
    <w:sectPr w:rsidR="000F33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5925"/>
    <w:multiLevelType w:val="multilevel"/>
    <w:tmpl w:val="550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635D9B"/>
    <w:multiLevelType w:val="multilevel"/>
    <w:tmpl w:val="9F64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AF1B22"/>
    <w:multiLevelType w:val="multilevel"/>
    <w:tmpl w:val="1B3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02969"/>
    <w:multiLevelType w:val="multilevel"/>
    <w:tmpl w:val="D9DE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2325DB"/>
    <w:multiLevelType w:val="multilevel"/>
    <w:tmpl w:val="0F90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687A0F"/>
    <w:multiLevelType w:val="multilevel"/>
    <w:tmpl w:val="DF4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430D65"/>
    <w:multiLevelType w:val="multilevel"/>
    <w:tmpl w:val="388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749"/>
    <w:rsid w:val="00057F5F"/>
    <w:rsid w:val="00067474"/>
    <w:rsid w:val="000F3394"/>
    <w:rsid w:val="001C2CA1"/>
    <w:rsid w:val="001E0B0A"/>
    <w:rsid w:val="00395F58"/>
    <w:rsid w:val="003B41AF"/>
    <w:rsid w:val="00425B28"/>
    <w:rsid w:val="0046313A"/>
    <w:rsid w:val="004C4577"/>
    <w:rsid w:val="0052428C"/>
    <w:rsid w:val="005A6B95"/>
    <w:rsid w:val="005C77BE"/>
    <w:rsid w:val="00741A08"/>
    <w:rsid w:val="00812A88"/>
    <w:rsid w:val="00824092"/>
    <w:rsid w:val="00843923"/>
    <w:rsid w:val="008B17AA"/>
    <w:rsid w:val="00994749"/>
    <w:rsid w:val="00A23849"/>
    <w:rsid w:val="00A70383"/>
    <w:rsid w:val="00B7234F"/>
    <w:rsid w:val="00C917CD"/>
    <w:rsid w:val="00D57954"/>
    <w:rsid w:val="00DA3803"/>
    <w:rsid w:val="00DC042E"/>
    <w:rsid w:val="00E940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4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49"/>
    <w:rPr>
      <w:rFonts w:eastAsiaTheme="majorEastAsia" w:cstheme="majorBidi"/>
      <w:color w:val="272727" w:themeColor="text1" w:themeTint="D8"/>
    </w:rPr>
  </w:style>
  <w:style w:type="paragraph" w:styleId="Title">
    <w:name w:val="Title"/>
    <w:basedOn w:val="Normal"/>
    <w:next w:val="Normal"/>
    <w:link w:val="TitleChar"/>
    <w:uiPriority w:val="10"/>
    <w:qFormat/>
    <w:rsid w:val="00994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49"/>
    <w:pPr>
      <w:spacing w:before="160"/>
      <w:jc w:val="center"/>
    </w:pPr>
    <w:rPr>
      <w:i/>
      <w:iCs/>
      <w:color w:val="404040" w:themeColor="text1" w:themeTint="BF"/>
    </w:rPr>
  </w:style>
  <w:style w:type="character" w:customStyle="1" w:styleId="QuoteChar">
    <w:name w:val="Quote Char"/>
    <w:basedOn w:val="DefaultParagraphFont"/>
    <w:link w:val="Quote"/>
    <w:uiPriority w:val="29"/>
    <w:rsid w:val="00994749"/>
    <w:rPr>
      <w:i/>
      <w:iCs/>
      <w:color w:val="404040" w:themeColor="text1" w:themeTint="BF"/>
    </w:rPr>
  </w:style>
  <w:style w:type="paragraph" w:styleId="ListParagraph">
    <w:name w:val="List Paragraph"/>
    <w:basedOn w:val="Normal"/>
    <w:uiPriority w:val="34"/>
    <w:qFormat/>
    <w:rsid w:val="00994749"/>
    <w:pPr>
      <w:ind w:left="720"/>
      <w:contextualSpacing/>
    </w:pPr>
  </w:style>
  <w:style w:type="character" w:styleId="IntenseEmphasis">
    <w:name w:val="Intense Emphasis"/>
    <w:basedOn w:val="DefaultParagraphFont"/>
    <w:uiPriority w:val="21"/>
    <w:qFormat/>
    <w:rsid w:val="00994749"/>
    <w:rPr>
      <w:i/>
      <w:iCs/>
      <w:color w:val="0F4761" w:themeColor="accent1" w:themeShade="BF"/>
    </w:rPr>
  </w:style>
  <w:style w:type="paragraph" w:styleId="IntenseQuote">
    <w:name w:val="Intense Quote"/>
    <w:basedOn w:val="Normal"/>
    <w:next w:val="Normal"/>
    <w:link w:val="IntenseQuoteChar"/>
    <w:uiPriority w:val="30"/>
    <w:qFormat/>
    <w:rsid w:val="00994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49"/>
    <w:rPr>
      <w:i/>
      <w:iCs/>
      <w:color w:val="0F4761" w:themeColor="accent1" w:themeShade="BF"/>
    </w:rPr>
  </w:style>
  <w:style w:type="character" w:styleId="IntenseReference">
    <w:name w:val="Intense Reference"/>
    <w:basedOn w:val="DefaultParagraphFont"/>
    <w:uiPriority w:val="32"/>
    <w:qFormat/>
    <w:rsid w:val="00994749"/>
    <w:rPr>
      <w:b/>
      <w:bCs/>
      <w:smallCaps/>
      <w:color w:val="0F4761" w:themeColor="accent1" w:themeShade="BF"/>
      <w:spacing w:val="5"/>
    </w:rPr>
  </w:style>
  <w:style w:type="table" w:styleId="TableGrid">
    <w:name w:val="Table Grid"/>
    <w:basedOn w:val="TableNormal"/>
    <w:uiPriority w:val="39"/>
    <w:rsid w:val="008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4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49"/>
    <w:rPr>
      <w:rFonts w:eastAsiaTheme="majorEastAsia" w:cstheme="majorBidi"/>
      <w:color w:val="272727" w:themeColor="text1" w:themeTint="D8"/>
    </w:rPr>
  </w:style>
  <w:style w:type="paragraph" w:styleId="Title">
    <w:name w:val="Title"/>
    <w:basedOn w:val="Normal"/>
    <w:next w:val="Normal"/>
    <w:link w:val="TitleChar"/>
    <w:uiPriority w:val="10"/>
    <w:qFormat/>
    <w:rsid w:val="00994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49"/>
    <w:pPr>
      <w:spacing w:before="160"/>
      <w:jc w:val="center"/>
    </w:pPr>
    <w:rPr>
      <w:i/>
      <w:iCs/>
      <w:color w:val="404040" w:themeColor="text1" w:themeTint="BF"/>
    </w:rPr>
  </w:style>
  <w:style w:type="character" w:customStyle="1" w:styleId="QuoteChar">
    <w:name w:val="Quote Char"/>
    <w:basedOn w:val="DefaultParagraphFont"/>
    <w:link w:val="Quote"/>
    <w:uiPriority w:val="29"/>
    <w:rsid w:val="00994749"/>
    <w:rPr>
      <w:i/>
      <w:iCs/>
      <w:color w:val="404040" w:themeColor="text1" w:themeTint="BF"/>
    </w:rPr>
  </w:style>
  <w:style w:type="paragraph" w:styleId="ListParagraph">
    <w:name w:val="List Paragraph"/>
    <w:basedOn w:val="Normal"/>
    <w:uiPriority w:val="34"/>
    <w:qFormat/>
    <w:rsid w:val="00994749"/>
    <w:pPr>
      <w:ind w:left="720"/>
      <w:contextualSpacing/>
    </w:pPr>
  </w:style>
  <w:style w:type="character" w:styleId="IntenseEmphasis">
    <w:name w:val="Intense Emphasis"/>
    <w:basedOn w:val="DefaultParagraphFont"/>
    <w:uiPriority w:val="21"/>
    <w:qFormat/>
    <w:rsid w:val="00994749"/>
    <w:rPr>
      <w:i/>
      <w:iCs/>
      <w:color w:val="0F4761" w:themeColor="accent1" w:themeShade="BF"/>
    </w:rPr>
  </w:style>
  <w:style w:type="paragraph" w:styleId="IntenseQuote">
    <w:name w:val="Intense Quote"/>
    <w:basedOn w:val="Normal"/>
    <w:next w:val="Normal"/>
    <w:link w:val="IntenseQuoteChar"/>
    <w:uiPriority w:val="30"/>
    <w:qFormat/>
    <w:rsid w:val="00994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49"/>
    <w:rPr>
      <w:i/>
      <w:iCs/>
      <w:color w:val="0F4761" w:themeColor="accent1" w:themeShade="BF"/>
    </w:rPr>
  </w:style>
  <w:style w:type="character" w:styleId="IntenseReference">
    <w:name w:val="Intense Reference"/>
    <w:basedOn w:val="DefaultParagraphFont"/>
    <w:uiPriority w:val="32"/>
    <w:qFormat/>
    <w:rsid w:val="00994749"/>
    <w:rPr>
      <w:b/>
      <w:bCs/>
      <w:smallCaps/>
      <w:color w:val="0F4761" w:themeColor="accent1" w:themeShade="BF"/>
      <w:spacing w:val="5"/>
    </w:rPr>
  </w:style>
  <w:style w:type="table" w:styleId="TableGrid">
    <w:name w:val="Table Grid"/>
    <w:basedOn w:val="TableNormal"/>
    <w:uiPriority w:val="39"/>
    <w:rsid w:val="00843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16484</TotalTime>
  <Pages>9</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binita_mishra1989@outlook.com</dc:creator>
  <cp:keywords/>
  <dc:description/>
  <cp:lastModifiedBy>qwert</cp:lastModifiedBy>
  <cp:revision>9</cp:revision>
  <dcterms:created xsi:type="dcterms:W3CDTF">2026-01-27T12:18:00Z</dcterms:created>
  <dcterms:modified xsi:type="dcterms:W3CDTF">2026-04-07T08:26:00Z</dcterms:modified>
</cp:coreProperties>
</file>