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D720C" w14:textId="77777777" w:rsidR="00466299" w:rsidRDefault="007E00F7" w:rsidP="00466FBE">
      <w:pPr>
        <w:spacing w:before="240" w:line="240" w:lineRule="auto"/>
        <w:jc w:val="center"/>
        <w:rPr>
          <w:rFonts w:ascii="Times New Roman" w:eastAsia="Times New Roman" w:hAnsi="Times New Roman" w:cs="Times New Roman"/>
          <w:b/>
          <w:bCs/>
          <w:iCs/>
          <w:color w:val="000000" w:themeColor="text1"/>
          <w:sz w:val="36"/>
          <w:szCs w:val="36"/>
        </w:rPr>
      </w:pPr>
      <w:r w:rsidRPr="00466FBE">
        <w:rPr>
          <w:rFonts w:ascii="Times New Roman" w:eastAsia="Times New Roman" w:hAnsi="Times New Roman" w:cs="Times New Roman"/>
          <w:b/>
          <w:bCs/>
          <w:iCs/>
          <w:color w:val="000000" w:themeColor="text1"/>
          <w:sz w:val="36"/>
          <w:szCs w:val="36"/>
          <w:lang w:val="en-US"/>
        </w:rPr>
        <w:t>P</w:t>
      </w:r>
      <w:r w:rsidR="00466FBE" w:rsidRPr="00466FBE">
        <w:rPr>
          <w:rFonts w:ascii="Times New Roman" w:eastAsia="Times New Roman" w:hAnsi="Times New Roman" w:cs="Times New Roman"/>
          <w:b/>
          <w:bCs/>
          <w:iCs/>
          <w:color w:val="000000" w:themeColor="text1"/>
          <w:sz w:val="36"/>
          <w:szCs w:val="36"/>
        </w:rPr>
        <w:t>erformance</w:t>
      </w:r>
      <w:r w:rsidR="00466FBE" w:rsidRPr="00466FBE">
        <w:rPr>
          <w:rFonts w:ascii="Times New Roman" w:eastAsia="Times New Roman" w:hAnsi="Times New Roman" w:cs="Times New Roman"/>
          <w:b/>
          <w:bCs/>
          <w:iCs/>
          <w:color w:val="000000" w:themeColor="text1"/>
          <w:sz w:val="36"/>
          <w:szCs w:val="36"/>
          <w:lang w:val="en-US"/>
        </w:rPr>
        <w:t xml:space="preserve"> </w:t>
      </w:r>
      <w:r w:rsidRPr="00466FBE">
        <w:rPr>
          <w:rFonts w:ascii="Times New Roman" w:eastAsia="Times New Roman" w:hAnsi="Times New Roman" w:cs="Times New Roman"/>
          <w:b/>
          <w:bCs/>
          <w:iCs/>
          <w:color w:val="000000" w:themeColor="text1"/>
          <w:sz w:val="36"/>
          <w:szCs w:val="36"/>
          <w:lang w:val="en-US"/>
        </w:rPr>
        <w:t>Analysis</w:t>
      </w:r>
      <w:r w:rsidRPr="00466FBE">
        <w:rPr>
          <w:rFonts w:ascii="Times New Roman" w:eastAsia="Times New Roman" w:hAnsi="Times New Roman" w:cs="Times New Roman"/>
          <w:b/>
          <w:bCs/>
          <w:iCs/>
          <w:color w:val="000000" w:themeColor="text1"/>
          <w:sz w:val="36"/>
          <w:szCs w:val="36"/>
        </w:rPr>
        <w:t xml:space="preserve"> </w:t>
      </w:r>
      <w:r w:rsidR="00466FBE">
        <w:rPr>
          <w:rFonts w:ascii="Times New Roman" w:eastAsia="Times New Roman" w:hAnsi="Times New Roman" w:cs="Times New Roman"/>
          <w:b/>
          <w:bCs/>
          <w:iCs/>
          <w:color w:val="000000" w:themeColor="text1"/>
          <w:sz w:val="36"/>
          <w:szCs w:val="36"/>
          <w:lang w:val="en-US"/>
        </w:rPr>
        <w:t>o</w:t>
      </w:r>
      <w:r w:rsidR="00466FBE" w:rsidRPr="00466FBE">
        <w:rPr>
          <w:rFonts w:ascii="Times New Roman" w:eastAsia="Times New Roman" w:hAnsi="Times New Roman" w:cs="Times New Roman"/>
          <w:b/>
          <w:bCs/>
          <w:iCs/>
          <w:color w:val="000000" w:themeColor="text1"/>
          <w:sz w:val="36"/>
          <w:szCs w:val="36"/>
          <w:lang w:val="en-US"/>
        </w:rPr>
        <w:t>f</w:t>
      </w:r>
      <w:r w:rsidR="00466FBE" w:rsidRPr="00466FBE">
        <w:rPr>
          <w:rFonts w:ascii="Times New Roman" w:eastAsia="Times New Roman" w:hAnsi="Times New Roman" w:cs="Times New Roman"/>
          <w:b/>
          <w:bCs/>
          <w:iCs/>
          <w:color w:val="000000" w:themeColor="text1"/>
          <w:sz w:val="36"/>
          <w:szCs w:val="36"/>
        </w:rPr>
        <w:t xml:space="preserve"> </w:t>
      </w:r>
      <w:r w:rsidRPr="00466FBE">
        <w:rPr>
          <w:rFonts w:ascii="Times New Roman" w:eastAsia="Times New Roman" w:hAnsi="Times New Roman" w:cs="Times New Roman"/>
          <w:b/>
          <w:bCs/>
          <w:iCs/>
          <w:color w:val="000000" w:themeColor="text1"/>
          <w:sz w:val="36"/>
          <w:szCs w:val="36"/>
          <w:lang w:val="en-US"/>
        </w:rPr>
        <w:t>S</w:t>
      </w:r>
      <w:r w:rsidR="00466FBE">
        <w:rPr>
          <w:rFonts w:ascii="Times New Roman" w:eastAsia="Times New Roman" w:hAnsi="Times New Roman" w:cs="Times New Roman"/>
          <w:b/>
          <w:bCs/>
          <w:iCs/>
          <w:color w:val="000000" w:themeColor="text1"/>
          <w:sz w:val="36"/>
          <w:szCs w:val="36"/>
        </w:rPr>
        <w:t>il</w:t>
      </w:r>
      <w:r w:rsidRPr="00466FBE">
        <w:rPr>
          <w:rFonts w:ascii="Times New Roman" w:eastAsia="Times New Roman" w:hAnsi="Times New Roman" w:cs="Times New Roman"/>
          <w:b/>
          <w:bCs/>
          <w:iCs/>
          <w:color w:val="000000" w:themeColor="text1"/>
          <w:sz w:val="36"/>
          <w:szCs w:val="36"/>
        </w:rPr>
        <w:t xml:space="preserve">icon </w:t>
      </w:r>
      <w:r w:rsidRPr="00466FBE">
        <w:rPr>
          <w:rFonts w:ascii="Times New Roman" w:eastAsia="Times New Roman" w:hAnsi="Times New Roman" w:cs="Times New Roman"/>
          <w:b/>
          <w:bCs/>
          <w:iCs/>
          <w:color w:val="000000" w:themeColor="text1"/>
          <w:sz w:val="36"/>
          <w:szCs w:val="36"/>
          <w:lang w:val="en-US"/>
        </w:rPr>
        <w:t xml:space="preserve">PV Array </w:t>
      </w:r>
      <w:r w:rsidR="00466FBE" w:rsidRPr="00466FBE">
        <w:rPr>
          <w:rFonts w:ascii="Times New Roman" w:eastAsia="Times New Roman" w:hAnsi="Times New Roman" w:cs="Times New Roman"/>
          <w:b/>
          <w:bCs/>
          <w:iCs/>
          <w:color w:val="000000" w:themeColor="text1"/>
          <w:sz w:val="36"/>
          <w:szCs w:val="36"/>
          <w:lang w:val="en-US"/>
        </w:rPr>
        <w:t xml:space="preserve">Using </w:t>
      </w:r>
      <w:r w:rsidRPr="00466FBE">
        <w:rPr>
          <w:rFonts w:ascii="Times New Roman" w:eastAsia="Times New Roman" w:hAnsi="Times New Roman" w:cs="Times New Roman"/>
          <w:b/>
          <w:bCs/>
          <w:iCs/>
          <w:color w:val="000000" w:themeColor="text1"/>
          <w:sz w:val="36"/>
          <w:szCs w:val="36"/>
        </w:rPr>
        <w:t xml:space="preserve">Infrared </w:t>
      </w:r>
      <w:r w:rsidR="00466FBE" w:rsidRPr="00466FBE">
        <w:rPr>
          <w:rFonts w:ascii="Times New Roman" w:eastAsia="Times New Roman" w:hAnsi="Times New Roman" w:cs="Times New Roman"/>
          <w:b/>
          <w:bCs/>
          <w:iCs/>
          <w:color w:val="000000" w:themeColor="text1"/>
          <w:sz w:val="36"/>
          <w:szCs w:val="36"/>
        </w:rPr>
        <w:t xml:space="preserve">Thermography </w:t>
      </w:r>
      <w:r w:rsidR="00466FBE">
        <w:rPr>
          <w:rFonts w:ascii="Times New Roman" w:eastAsia="Times New Roman" w:hAnsi="Times New Roman" w:cs="Times New Roman"/>
          <w:b/>
          <w:bCs/>
          <w:iCs/>
          <w:color w:val="000000" w:themeColor="text1"/>
          <w:sz w:val="36"/>
          <w:szCs w:val="36"/>
          <w:lang w:val="en-US"/>
        </w:rPr>
        <w:t>a</w:t>
      </w:r>
      <w:r w:rsidR="00466FBE" w:rsidRPr="00466FBE">
        <w:rPr>
          <w:rFonts w:ascii="Times New Roman" w:eastAsia="Times New Roman" w:hAnsi="Times New Roman" w:cs="Times New Roman"/>
          <w:b/>
          <w:bCs/>
          <w:iCs/>
          <w:color w:val="000000" w:themeColor="text1"/>
          <w:sz w:val="36"/>
          <w:szCs w:val="36"/>
          <w:lang w:val="en-US"/>
        </w:rPr>
        <w:t xml:space="preserve">nd </w:t>
      </w:r>
      <w:r w:rsidRPr="00466FBE">
        <w:rPr>
          <w:rFonts w:ascii="Times New Roman" w:eastAsia="Times New Roman" w:hAnsi="Times New Roman" w:cs="Times New Roman"/>
          <w:b/>
          <w:bCs/>
          <w:iCs/>
          <w:color w:val="000000" w:themeColor="text1"/>
          <w:sz w:val="36"/>
          <w:szCs w:val="36"/>
          <w:lang w:val="en-US"/>
        </w:rPr>
        <w:t>D</w:t>
      </w:r>
      <w:r w:rsidRPr="00466FBE">
        <w:rPr>
          <w:rFonts w:ascii="Times New Roman" w:eastAsia="Times New Roman" w:hAnsi="Times New Roman" w:cs="Times New Roman"/>
          <w:b/>
          <w:bCs/>
          <w:iCs/>
          <w:color w:val="000000" w:themeColor="text1"/>
          <w:sz w:val="36"/>
          <w:szCs w:val="36"/>
        </w:rPr>
        <w:t xml:space="preserve">etecting </w:t>
      </w:r>
      <w:r w:rsidRPr="00466FBE">
        <w:rPr>
          <w:rFonts w:ascii="Times New Roman" w:eastAsia="Times New Roman" w:hAnsi="Times New Roman" w:cs="Times New Roman"/>
          <w:b/>
          <w:bCs/>
          <w:iCs/>
          <w:color w:val="000000" w:themeColor="text1"/>
          <w:sz w:val="36"/>
          <w:szCs w:val="36"/>
          <w:lang w:val="en-US"/>
        </w:rPr>
        <w:t>T</w:t>
      </w:r>
      <w:r w:rsidRPr="00466FBE">
        <w:rPr>
          <w:rFonts w:ascii="Times New Roman" w:eastAsia="Times New Roman" w:hAnsi="Times New Roman" w:cs="Times New Roman"/>
          <w:b/>
          <w:bCs/>
          <w:iCs/>
          <w:color w:val="000000" w:themeColor="text1"/>
          <w:sz w:val="36"/>
          <w:szCs w:val="36"/>
        </w:rPr>
        <w:t xml:space="preserve">emperature </w:t>
      </w:r>
      <w:r w:rsidRPr="00466FBE">
        <w:rPr>
          <w:rFonts w:ascii="Times New Roman" w:eastAsia="Times New Roman" w:hAnsi="Times New Roman" w:cs="Times New Roman"/>
          <w:b/>
          <w:bCs/>
          <w:iCs/>
          <w:color w:val="000000" w:themeColor="text1"/>
          <w:sz w:val="36"/>
          <w:szCs w:val="36"/>
          <w:lang w:val="en-US"/>
        </w:rPr>
        <w:t>N</w:t>
      </w:r>
      <w:r w:rsidRPr="00466FBE">
        <w:rPr>
          <w:rFonts w:ascii="Times New Roman" w:eastAsia="Times New Roman" w:hAnsi="Times New Roman" w:cs="Times New Roman"/>
          <w:b/>
          <w:bCs/>
          <w:iCs/>
          <w:color w:val="000000" w:themeColor="text1"/>
          <w:sz w:val="36"/>
          <w:szCs w:val="36"/>
        </w:rPr>
        <w:t>on</w:t>
      </w:r>
      <w:r w:rsidR="00466FBE" w:rsidRPr="00466FBE">
        <w:rPr>
          <w:rFonts w:ascii="Times New Roman" w:eastAsia="Times New Roman" w:hAnsi="Times New Roman" w:cs="Times New Roman"/>
          <w:b/>
          <w:bCs/>
          <w:iCs/>
          <w:color w:val="000000" w:themeColor="text1"/>
          <w:sz w:val="36"/>
          <w:szCs w:val="36"/>
        </w:rPr>
        <w:t>-</w:t>
      </w:r>
      <w:r w:rsidRPr="00466FBE">
        <w:rPr>
          <w:rFonts w:ascii="Times New Roman" w:eastAsia="Times New Roman" w:hAnsi="Times New Roman" w:cs="Times New Roman"/>
          <w:b/>
          <w:bCs/>
          <w:iCs/>
          <w:color w:val="000000" w:themeColor="text1"/>
          <w:sz w:val="36"/>
          <w:szCs w:val="36"/>
          <w:lang w:val="en-US"/>
        </w:rPr>
        <w:t>U</w:t>
      </w:r>
      <w:r w:rsidRPr="00466FBE">
        <w:rPr>
          <w:rFonts w:ascii="Times New Roman" w:eastAsia="Times New Roman" w:hAnsi="Times New Roman" w:cs="Times New Roman"/>
          <w:b/>
          <w:bCs/>
          <w:iCs/>
          <w:color w:val="000000" w:themeColor="text1"/>
          <w:sz w:val="36"/>
          <w:szCs w:val="36"/>
        </w:rPr>
        <w:t>niformities</w:t>
      </w:r>
    </w:p>
    <w:p w14:paraId="3DC57F61" w14:textId="77777777" w:rsidR="00466FBE" w:rsidRPr="00466FBE" w:rsidRDefault="007E00F7" w:rsidP="00466FBE">
      <w:pPr>
        <w:pStyle w:val="NormalWeb"/>
        <w:jc w:val="both"/>
        <w:rPr>
          <w:b/>
          <w:sz w:val="28"/>
          <w:szCs w:val="28"/>
        </w:rPr>
      </w:pPr>
      <w:r w:rsidRPr="00466FBE">
        <w:rPr>
          <w:b/>
          <w:iCs/>
          <w:sz w:val="28"/>
          <w:szCs w:val="28"/>
        </w:rPr>
        <w:t>ABSTRACT</w:t>
      </w:r>
      <w:r w:rsidRPr="00466FBE">
        <w:rPr>
          <w:b/>
          <w:sz w:val="28"/>
          <w:szCs w:val="28"/>
        </w:rPr>
        <w:t xml:space="preserve">: </w:t>
      </w:r>
    </w:p>
    <w:p w14:paraId="5CB49031" w14:textId="77777777" w:rsidR="00190CF7" w:rsidRDefault="007E00F7" w:rsidP="00466FBE">
      <w:pPr>
        <w:pStyle w:val="NormalWeb"/>
        <w:jc w:val="both"/>
        <w:rPr>
          <w:bCs/>
          <w:iCs/>
        </w:rPr>
      </w:pPr>
      <w:r w:rsidRPr="00466FBE">
        <w:rPr>
          <w:bCs/>
          <w:iCs/>
        </w:rPr>
        <w:t>Infrared thermography has emerged as a powerful non-contact technique for identifying temperature variations in silicon photovoltaic modules, which are often linked to performance degradation. This work presents an integrated approach that combines thermal imaging analysis with energy recovery using thermoelectric generators (TEGs). Temperature non-uniformities such as hotspots are detected through thermal imaging, indicating localized losses and inefficiencies within the PV panel. These temperature gradients are further utilized as a potential energy source by strategically placing TEGs to convert excess heat into electrical energy. Additionally, an ultra-low voltage boost converter is modelled to enhance the usability of the generated TEG output. The study not onl</w:t>
      </w:r>
      <w:r w:rsidR="00190CF7">
        <w:rPr>
          <w:bCs/>
          <w:iCs/>
        </w:rPr>
        <w:t>y evaluates the thermal behavior</w:t>
      </w:r>
      <w:r w:rsidRPr="00466FBE">
        <w:rPr>
          <w:bCs/>
          <w:iCs/>
        </w:rPr>
        <w:t xml:space="preserve"> of PV modules under varying operating conditions but also demonstrates a method to improve overall system efficiency by recovering otherwise wasted thermal energy. This approach contributes to both performance monitoring and energy opti</w:t>
      </w:r>
      <w:r w:rsidR="00190CF7">
        <w:rPr>
          <w:bCs/>
          <w:iCs/>
        </w:rPr>
        <w:t>mization in solar power systems.</w:t>
      </w:r>
    </w:p>
    <w:p w14:paraId="160C8D7B" w14:textId="77777777" w:rsidR="00461D03" w:rsidRPr="00C92146" w:rsidRDefault="00461D03" w:rsidP="00466FBE">
      <w:pPr>
        <w:pStyle w:val="NormalWeb"/>
        <w:jc w:val="both"/>
        <w:rPr>
          <w:bCs/>
          <w:iCs/>
        </w:rPr>
      </w:pPr>
      <w:r w:rsidRPr="00461D03">
        <w:rPr>
          <w:b/>
          <w:bCs/>
          <w:iCs/>
          <w:sz w:val="28"/>
          <w:szCs w:val="28"/>
        </w:rPr>
        <w:t>Keywords:</w:t>
      </w:r>
      <w:r w:rsidR="000979D0">
        <w:rPr>
          <w:b/>
          <w:bCs/>
          <w:iCs/>
          <w:sz w:val="28"/>
          <w:szCs w:val="28"/>
        </w:rPr>
        <w:t xml:space="preserve"> </w:t>
      </w:r>
      <w:r w:rsidR="00C92146" w:rsidRPr="00C92146">
        <w:rPr>
          <w:bCs/>
          <w:iCs/>
        </w:rPr>
        <w:t>Thermography, Smart view, Thermo-electric generators.</w:t>
      </w:r>
    </w:p>
    <w:p w14:paraId="7A9C6DD0" w14:textId="77777777" w:rsidR="00190CF7" w:rsidRDefault="00190CF7" w:rsidP="00466FBE">
      <w:pPr>
        <w:pStyle w:val="NormalWeb"/>
        <w:jc w:val="both"/>
        <w:rPr>
          <w:b/>
          <w:bCs/>
          <w:sz w:val="28"/>
          <w:szCs w:val="28"/>
        </w:rPr>
      </w:pPr>
      <w:r w:rsidRPr="00190CF7">
        <w:rPr>
          <w:b/>
          <w:bCs/>
          <w:sz w:val="28"/>
          <w:szCs w:val="28"/>
        </w:rPr>
        <w:t>INTRODUCTION</w:t>
      </w:r>
      <w:r>
        <w:rPr>
          <w:b/>
          <w:bCs/>
          <w:sz w:val="28"/>
          <w:szCs w:val="28"/>
        </w:rPr>
        <w:t>:</w:t>
      </w:r>
    </w:p>
    <w:p w14:paraId="5E2DC55D" w14:textId="77777777" w:rsidR="00330851" w:rsidRPr="00330851" w:rsidRDefault="00330851" w:rsidP="00330851">
      <w:pPr>
        <w:pStyle w:val="NormalWeb"/>
        <w:jc w:val="both"/>
        <w:rPr>
          <w:color w:val="0D0D0D" w:themeColor="text1" w:themeTint="F2"/>
        </w:rPr>
      </w:pPr>
      <w:r w:rsidRPr="00330851">
        <w:rPr>
          <w:color w:val="0D0D0D" w:themeColor="text1" w:themeTint="F2"/>
        </w:rPr>
        <w:t>Silicon photovoltaic (PV) modules are widely used for sustainable energy generation; however, their efficiency is significantly influenced by operating temperature. Under real-world conditions, PV panels often experience uneven heating due to factors such as partial shading, dust accumulation, and material defects. These conditions lead to temperature non-uniformities, commonly referred to as hotspots, which can accelerate degradation and reduce overall power output</w:t>
      </w:r>
      <w:r w:rsidR="0040734E">
        <w:rPr>
          <w:color w:val="0D0D0D" w:themeColor="text1" w:themeTint="F2"/>
        </w:rPr>
        <w:t xml:space="preserve"> </w:t>
      </w:r>
      <w:r w:rsidRPr="00330851">
        <w:rPr>
          <w:color w:val="0D0D0D" w:themeColor="text1" w:themeTint="F2"/>
          <w:lang w:val="en-US"/>
        </w:rPr>
        <w:t>[1]</w:t>
      </w:r>
      <w:r w:rsidRPr="00330851">
        <w:rPr>
          <w:color w:val="0D0D0D" w:themeColor="text1" w:themeTint="F2"/>
        </w:rPr>
        <w:t>. Infrared thermography provides an effective, non-invasive method to monitor these thermal variations and identify faulty regions in PV modules</w:t>
      </w:r>
      <w:r w:rsidR="0040734E">
        <w:rPr>
          <w:color w:val="0D0D0D" w:themeColor="text1" w:themeTint="F2"/>
        </w:rPr>
        <w:t xml:space="preserve"> </w:t>
      </w:r>
      <w:r w:rsidRPr="00330851">
        <w:rPr>
          <w:color w:val="0D0D0D" w:themeColor="text1" w:themeTint="F2"/>
          <w:lang w:val="en-US"/>
        </w:rPr>
        <w:t>[2]</w:t>
      </w:r>
      <w:r w:rsidRPr="00330851">
        <w:rPr>
          <w:color w:val="0D0D0D" w:themeColor="text1" w:themeTint="F2"/>
        </w:rPr>
        <w:t>. By capturing temperature distribution patterns, it becomes possible to assess performance issues at an early stage and improve maintenance strategies.</w:t>
      </w:r>
    </w:p>
    <w:p w14:paraId="1CF963EB" w14:textId="77777777" w:rsidR="00330851" w:rsidRDefault="00330851" w:rsidP="00330851">
      <w:pPr>
        <w:pStyle w:val="NormalWeb"/>
        <w:jc w:val="both"/>
        <w:rPr>
          <w:color w:val="0D0D0D" w:themeColor="text1" w:themeTint="F2"/>
        </w:rPr>
      </w:pPr>
      <w:r w:rsidRPr="00330851">
        <w:rPr>
          <w:color w:val="0D0D0D" w:themeColor="text1" w:themeTint="F2"/>
        </w:rPr>
        <w:t>In this project, thermal imaging is not only used for diagnostic purposes but also as a basis for energy recovery. The temperature</w:t>
      </w:r>
      <w:r>
        <w:rPr>
          <w:color w:val="0D0D0D" w:themeColor="text1" w:themeTint="F2"/>
        </w:rPr>
        <w:t xml:space="preserve"> </w:t>
      </w:r>
      <w:r w:rsidRPr="00330851">
        <w:rPr>
          <w:color w:val="0D0D0D" w:themeColor="text1" w:themeTint="F2"/>
        </w:rPr>
        <w:t>difference across the PV surface is utilized by thermoelectric generators (TEGs)</w:t>
      </w:r>
      <w:r w:rsidR="00EE7AE4">
        <w:rPr>
          <w:color w:val="0D0D0D" w:themeColor="text1" w:themeTint="F2"/>
        </w:rPr>
        <w:t xml:space="preserve"> </w:t>
      </w:r>
      <w:r w:rsidRPr="00330851">
        <w:rPr>
          <w:color w:val="0D0D0D" w:themeColor="text1" w:themeTint="F2"/>
          <w:lang w:val="en-US"/>
        </w:rPr>
        <w:t>[3]</w:t>
      </w:r>
      <w:r w:rsidRPr="00330851">
        <w:rPr>
          <w:color w:val="0D0D0D" w:themeColor="text1" w:themeTint="F2"/>
        </w:rPr>
        <w:t xml:space="preserve"> to generate additional electrical power. Since the voltage produced by TEGs is typically very low, an ultra-low voltage boost converter is designed and simulated to make the output practically usable.</w:t>
      </w:r>
      <w:r>
        <w:rPr>
          <w:color w:val="0D0D0D" w:themeColor="text1" w:themeTint="F2"/>
        </w:rPr>
        <w:t xml:space="preserve"> </w:t>
      </w:r>
      <w:r w:rsidRPr="00330851">
        <w:rPr>
          <w:color w:val="0D0D0D" w:themeColor="text1" w:themeTint="F2"/>
        </w:rPr>
        <w:t>This combined methodology bridges the gap between fault detection and efficiency</w:t>
      </w:r>
      <w:r w:rsidRPr="00330851">
        <w:rPr>
          <w:b/>
          <w:bCs/>
        </w:rPr>
        <w:t xml:space="preserve"> </w:t>
      </w:r>
      <w:r w:rsidRPr="00330851">
        <w:rPr>
          <w:color w:val="0D0D0D" w:themeColor="text1" w:themeTint="F2"/>
        </w:rPr>
        <w:t>enhancement, offering a dual benefit of performance monitoring and energy harvesting. The study highlights how integrating thermal analysis with power electronics can lead to improved reliability and better utilization of solar energy systems.</w:t>
      </w:r>
    </w:p>
    <w:p w14:paraId="267AEDC3" w14:textId="77777777" w:rsidR="000D7CD3" w:rsidRPr="000979D0" w:rsidRDefault="000D7CD3" w:rsidP="000D7CD3">
      <w:pPr>
        <w:pStyle w:val="NormalWeb"/>
        <w:jc w:val="both"/>
        <w:rPr>
          <w:b/>
          <w:bCs/>
          <w:color w:val="0D0D0D" w:themeColor="text1" w:themeTint="F2"/>
          <w:sz w:val="28"/>
          <w:szCs w:val="28"/>
        </w:rPr>
      </w:pPr>
      <w:r w:rsidRPr="000979D0">
        <w:rPr>
          <w:b/>
          <w:bCs/>
          <w:color w:val="0D0D0D" w:themeColor="text1" w:themeTint="F2"/>
          <w:sz w:val="28"/>
          <w:szCs w:val="28"/>
        </w:rPr>
        <w:t>METHODOLOGY:</w:t>
      </w:r>
    </w:p>
    <w:p w14:paraId="55001EF1" w14:textId="77777777" w:rsidR="000979D0" w:rsidRDefault="008F4316" w:rsidP="00466FBE">
      <w:pPr>
        <w:pStyle w:val="NormalWeb"/>
        <w:jc w:val="both"/>
        <w:rPr>
          <w:b/>
          <w:bCs/>
          <w:color w:val="0D0D0D" w:themeColor="text1" w:themeTint="F2"/>
        </w:rPr>
      </w:pPr>
      <w:r w:rsidRPr="008F4316">
        <w:rPr>
          <w:b/>
          <w:bCs/>
          <w:color w:val="0D0D0D" w:themeColor="text1" w:themeTint="F2"/>
        </w:rPr>
        <w:t>Hotspot Detection and Thermal Imaging</w:t>
      </w:r>
      <w:r w:rsidR="001B649C">
        <w:rPr>
          <w:b/>
          <w:bCs/>
          <w:color w:val="0D0D0D" w:themeColor="text1" w:themeTint="F2"/>
        </w:rPr>
        <w:t>:</w:t>
      </w:r>
    </w:p>
    <w:p w14:paraId="00AFD9DF" w14:textId="77777777" w:rsidR="000979D0" w:rsidRDefault="000979D0" w:rsidP="00466FBE">
      <w:pPr>
        <w:pStyle w:val="NormalWeb"/>
        <w:jc w:val="both"/>
        <w:rPr>
          <w:b/>
          <w:bCs/>
          <w:color w:val="0D0D0D" w:themeColor="text1" w:themeTint="F2"/>
        </w:rPr>
      </w:pPr>
      <w:r w:rsidRPr="00466FBE">
        <w:rPr>
          <w:noProof/>
          <w:lang w:val="en-US"/>
        </w:rPr>
        <w:lastRenderedPageBreak/>
        <w:drawing>
          <wp:inline distT="0" distB="0" distL="0" distR="0" wp14:anchorId="63FD7D12" wp14:editId="0EB408CA">
            <wp:extent cx="5715000" cy="3409950"/>
            <wp:effectExtent l="0" t="0" r="0" b="0"/>
            <wp:docPr id="10036905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0505" name="Graphic 1"/>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5715000" cy="3409950"/>
                    </a:xfrm>
                    <a:prstGeom prst="rect">
                      <a:avLst/>
                    </a:prstGeom>
                  </pic:spPr>
                </pic:pic>
              </a:graphicData>
            </a:graphic>
          </wp:inline>
        </w:drawing>
      </w:r>
    </w:p>
    <w:p w14:paraId="7545FD13" w14:textId="77777777" w:rsidR="000979D0" w:rsidRPr="007B3732" w:rsidRDefault="00955560" w:rsidP="000979D0">
      <w:pPr>
        <w:spacing w:before="100" w:beforeAutospacing="1" w:after="100" w:afterAutospacing="1" w:line="240" w:lineRule="auto"/>
        <w:jc w:val="both"/>
        <w:outlineLvl w:val="2"/>
        <w:rPr>
          <w:rFonts w:ascii="Times New Roman" w:eastAsia="Times New Roman" w:hAnsi="Times New Roman" w:cs="Times New Roman"/>
          <w:b/>
          <w:sz w:val="24"/>
          <w:szCs w:val="24"/>
          <w:lang w:eastAsia="en-IN"/>
        </w:rPr>
      </w:pPr>
      <w:r>
        <w:rPr>
          <w:rFonts w:ascii="Times New Roman" w:eastAsia="Times New Roman" w:hAnsi="Times New Roman" w:cs="Times New Roman"/>
          <w:b/>
          <w:bCs/>
          <w:sz w:val="24"/>
          <w:szCs w:val="24"/>
          <w:lang w:eastAsia="en-IN"/>
        </w:rPr>
        <w:t xml:space="preserve">Figure </w:t>
      </w:r>
      <w:r w:rsidR="000979D0" w:rsidRPr="007B3732">
        <w:rPr>
          <w:rFonts w:ascii="Times New Roman" w:eastAsia="Times New Roman" w:hAnsi="Times New Roman" w:cs="Times New Roman"/>
          <w:b/>
          <w:bCs/>
          <w:sz w:val="24"/>
          <w:szCs w:val="24"/>
          <w:lang w:eastAsia="en-IN"/>
        </w:rPr>
        <w:t>1:</w:t>
      </w:r>
      <w:r w:rsidR="000979D0" w:rsidRPr="007B3732">
        <w:rPr>
          <w:rFonts w:ascii="Times New Roman" w:eastAsia="Times New Roman" w:hAnsi="Times New Roman" w:cs="Times New Roman"/>
          <w:b/>
          <w:sz w:val="24"/>
          <w:szCs w:val="24"/>
          <w:lang w:eastAsia="en-IN"/>
        </w:rPr>
        <w:t xml:space="preserve"> Experimental Workflow for Performance Enhancement of Solar PV Modules Using Thermoelectric Generators and Boost Conversion.</w:t>
      </w:r>
    </w:p>
    <w:p w14:paraId="190AC388" w14:textId="77777777" w:rsidR="00C92146" w:rsidRPr="00333EF7" w:rsidRDefault="00C92146" w:rsidP="00C92146">
      <w:pPr>
        <w:spacing w:before="100" w:beforeAutospacing="1" w:after="100" w:afterAutospacing="1" w:line="240" w:lineRule="auto"/>
        <w:jc w:val="both"/>
        <w:outlineLvl w:val="2"/>
        <w:rPr>
          <w:rFonts w:ascii="Times New Roman" w:hAnsi="Times New Roman" w:cs="Times New Roman"/>
          <w:color w:val="0D0D0D" w:themeColor="text1" w:themeTint="F2"/>
          <w:sz w:val="24"/>
          <w:szCs w:val="24"/>
        </w:rPr>
      </w:pPr>
      <w:r w:rsidRPr="00333EF7">
        <w:rPr>
          <w:rFonts w:ascii="Times New Roman" w:hAnsi="Times New Roman" w:cs="Times New Roman"/>
          <w:color w:val="0D0D0D" w:themeColor="text1" w:themeTint="F2"/>
          <w:sz w:val="24"/>
          <w:szCs w:val="24"/>
        </w:rPr>
        <w:t>The figure presents infrared thermal images of solar photovoltaic (PV) modules captured under varying operating scenarios. Each subfigure (a) through (f) illustrates temperature distribution patterns across the module surface. These images help identify potential hotspots and non-uniform heating zones, which could negatively impact over</w:t>
      </w:r>
      <w:r w:rsidR="00333EF7">
        <w:rPr>
          <w:rFonts w:ascii="Times New Roman" w:hAnsi="Times New Roman" w:cs="Times New Roman"/>
          <w:color w:val="0D0D0D" w:themeColor="text1" w:themeTint="F2"/>
          <w:sz w:val="24"/>
          <w:szCs w:val="24"/>
        </w:rPr>
        <w:t xml:space="preserve">all performance and efficiency. </w:t>
      </w:r>
      <w:r w:rsidRPr="00333EF7">
        <w:rPr>
          <w:rFonts w:ascii="Times New Roman" w:hAnsi="Times New Roman" w:cs="Times New Roman"/>
          <w:color w:val="0D0D0D" w:themeColor="text1" w:themeTint="F2"/>
          <w:sz w:val="24"/>
          <w:szCs w:val="24"/>
        </w:rPr>
        <w:t xml:space="preserve">The figure presents infrared thermal images of solar photovoltaic (PV) modules captured under varying operating scenarios. Each subfigure (a) through (f) illustrates temperature distribution patterns across the module surface. These images help identify potential hotspots and non-uniform heating zones, which could negatively impact overall performance and efficiency. The temperatures displayed indicate localized heating that may arise due to shading, soiling, internal cell damage, or structural inconsistencies. </w:t>
      </w:r>
    </w:p>
    <w:p w14:paraId="4CFC0090" w14:textId="77777777" w:rsidR="000979D0" w:rsidRDefault="00333EF7" w:rsidP="00466FBE">
      <w:pPr>
        <w:pStyle w:val="NormalWeb"/>
        <w:jc w:val="both"/>
        <w:rPr>
          <w:b/>
          <w:bCs/>
          <w:color w:val="0D0D0D" w:themeColor="text1" w:themeTint="F2"/>
        </w:rPr>
      </w:pPr>
      <w:r w:rsidRPr="00466FBE">
        <w:rPr>
          <w:noProof/>
          <w:color w:val="0D0D0D" w:themeColor="text1" w:themeTint="F2"/>
          <w:sz w:val="20"/>
          <w:szCs w:val="20"/>
          <w:lang w:val="en-US"/>
        </w:rPr>
        <w:drawing>
          <wp:inline distT="0" distB="0" distL="0" distR="0" wp14:anchorId="2BC1DA6B" wp14:editId="46E4F4B7">
            <wp:extent cx="4781550" cy="3104156"/>
            <wp:effectExtent l="0" t="0" r="0" b="1270"/>
            <wp:docPr id="1026" name="Picture 2"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pload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86196" cy="3107172"/>
                    </a:xfrm>
                    <a:prstGeom prst="rect">
                      <a:avLst/>
                    </a:prstGeom>
                    <a:noFill/>
                  </pic:spPr>
                </pic:pic>
              </a:graphicData>
            </a:graphic>
          </wp:inline>
        </w:drawing>
      </w:r>
    </w:p>
    <w:p w14:paraId="7AAE6B14" w14:textId="77777777" w:rsidR="00333EF7" w:rsidRPr="00E84160" w:rsidRDefault="00333EF7" w:rsidP="00333EF7">
      <w:pPr>
        <w:spacing w:before="100" w:beforeAutospacing="1" w:after="100" w:afterAutospacing="1" w:line="240" w:lineRule="auto"/>
        <w:jc w:val="both"/>
        <w:outlineLvl w:val="2"/>
        <w:rPr>
          <w:rFonts w:ascii="Times New Roman" w:eastAsia="Times New Roman" w:hAnsi="Times New Roman" w:cs="Times New Roman"/>
          <w:b/>
          <w:sz w:val="24"/>
          <w:szCs w:val="24"/>
          <w:lang w:eastAsia="en-IN"/>
        </w:rPr>
      </w:pPr>
      <w:r w:rsidRPr="00333EF7">
        <w:rPr>
          <w:rFonts w:ascii="Times New Roman" w:eastAsia="Times New Roman" w:hAnsi="Times New Roman" w:cs="Times New Roman"/>
          <w:b/>
          <w:bCs/>
          <w:sz w:val="24"/>
          <w:szCs w:val="24"/>
          <w:lang w:eastAsia="en-IN"/>
        </w:rPr>
        <w:t>Figur</w:t>
      </w:r>
      <w:r w:rsidR="005D25CF">
        <w:rPr>
          <w:rFonts w:ascii="Times New Roman" w:eastAsia="Times New Roman" w:hAnsi="Times New Roman" w:cs="Times New Roman"/>
          <w:b/>
          <w:bCs/>
          <w:sz w:val="24"/>
          <w:szCs w:val="24"/>
          <w:lang w:eastAsia="en-IN"/>
        </w:rPr>
        <w:t xml:space="preserve">e </w:t>
      </w:r>
      <w:r w:rsidRPr="00E84160">
        <w:rPr>
          <w:rFonts w:ascii="Times New Roman" w:eastAsia="Times New Roman" w:hAnsi="Times New Roman" w:cs="Times New Roman"/>
          <w:b/>
          <w:bCs/>
          <w:sz w:val="24"/>
          <w:szCs w:val="24"/>
          <w:lang w:eastAsia="en-IN"/>
        </w:rPr>
        <w:t>2:</w:t>
      </w:r>
      <w:r w:rsidRPr="00E84160">
        <w:rPr>
          <w:rFonts w:ascii="Times New Roman" w:eastAsia="Times New Roman" w:hAnsi="Times New Roman" w:cs="Times New Roman"/>
          <w:b/>
          <w:sz w:val="24"/>
          <w:szCs w:val="24"/>
          <w:lang w:eastAsia="en-IN"/>
        </w:rPr>
        <w:t xml:space="preserve"> SPI-SUN SIMULATOR</w:t>
      </w:r>
      <w:r w:rsidRPr="00E84160">
        <w:rPr>
          <w:rFonts w:ascii="Times New Roman" w:hAnsi="Times New Roman" w:cs="Times New Roman"/>
          <w:b/>
          <w:sz w:val="24"/>
          <w:szCs w:val="24"/>
          <w:vertAlign w:val="superscript"/>
        </w:rPr>
        <w:t>TM</w:t>
      </w:r>
      <w:r w:rsidRPr="00E84160">
        <w:rPr>
          <w:rFonts w:ascii="Times New Roman" w:eastAsia="Times New Roman" w:hAnsi="Times New Roman" w:cs="Times New Roman"/>
          <w:b/>
          <w:sz w:val="24"/>
          <w:szCs w:val="24"/>
          <w:lang w:eastAsia="en-IN"/>
        </w:rPr>
        <w:t xml:space="preserve"> 5600SLP BLUE</w:t>
      </w:r>
    </w:p>
    <w:p w14:paraId="104EC525" w14:textId="77777777" w:rsidR="00D517EA" w:rsidRPr="00D517EA" w:rsidRDefault="00D517EA" w:rsidP="00D517EA">
      <w:pPr>
        <w:spacing w:before="100" w:beforeAutospacing="1" w:after="100" w:afterAutospacing="1" w:line="240" w:lineRule="auto"/>
        <w:jc w:val="both"/>
        <w:outlineLvl w:val="2"/>
        <w:rPr>
          <w:rFonts w:ascii="Times New Roman" w:hAnsi="Times New Roman" w:cs="Times New Roman"/>
          <w:color w:val="0D0D0D" w:themeColor="text1" w:themeTint="F2"/>
          <w:sz w:val="24"/>
          <w:szCs w:val="24"/>
        </w:rPr>
      </w:pPr>
      <w:r w:rsidRPr="00D517EA">
        <w:rPr>
          <w:rFonts w:ascii="Times New Roman" w:hAnsi="Times New Roman" w:cs="Times New Roman"/>
          <w:color w:val="0D0D0D" w:themeColor="text1" w:themeTint="F2"/>
          <w:sz w:val="24"/>
          <w:szCs w:val="24"/>
        </w:rPr>
        <w:lastRenderedPageBreak/>
        <w:t>The image shows the SPI-SUN Simulator 5600SLP BLUE, a high-performance solar simulator used for testing and characterizing photovoltaic (PV) modules under standard test conditions (STC). This advanced equipment emits a controlled light spectrum closely resembling natural sunlight, allowing for accurate measurement of PV parameters such as open-circuit voltage, short-circuit current, and maximum power output. It is widely used in research laboratories and industrial environments to ensure the efficiency and reliability of solar panels.</w:t>
      </w:r>
    </w:p>
    <w:p w14:paraId="38EDDF0E" w14:textId="77777777" w:rsidR="000979D0" w:rsidRDefault="00BD34E7" w:rsidP="00466FBE">
      <w:pPr>
        <w:pStyle w:val="NormalWeb"/>
        <w:jc w:val="both"/>
        <w:rPr>
          <w:b/>
          <w:bCs/>
          <w:color w:val="0D0D0D" w:themeColor="text1" w:themeTint="F2"/>
        </w:rPr>
      </w:pPr>
      <w:r w:rsidRPr="00466FBE">
        <w:rPr>
          <w:noProof/>
          <w:sz w:val="20"/>
          <w:szCs w:val="20"/>
          <w:lang w:val="en-US"/>
        </w:rPr>
        <w:drawing>
          <wp:inline distT="0" distB="0" distL="0" distR="0" wp14:anchorId="588CF303" wp14:editId="32538E76">
            <wp:extent cx="5035550" cy="2813050"/>
            <wp:effectExtent l="0" t="0" r="0" b="6350"/>
            <wp:docPr id="13775180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18068" name="Graphic 1"/>
                    <pic:cNvPicPr>
                      <a:picLocks noChangeAspect="1"/>
                    </pic:cNvPicPr>
                  </pic:nvPicPr>
                  <pic:blipFill rotWithShape="1">
                    <a:blip r:embed="rId11">
                      <a:extLst>
                        <a:ext uri="{96DAC541-7B7A-43D3-8B79-37D633B846F1}">
                          <asvg:svgBlip xmlns:asvg="http://schemas.microsoft.com/office/drawing/2016/SVG/main" r:embed="rId12"/>
                        </a:ext>
                      </a:extLst>
                    </a:blip>
                    <a:srcRect l="13050" t="12728" r="8517" b="1591"/>
                    <a:stretch/>
                  </pic:blipFill>
                  <pic:spPr bwMode="auto">
                    <a:xfrm>
                      <a:off x="0" y="0"/>
                      <a:ext cx="5072922" cy="2833927"/>
                    </a:xfrm>
                    <a:prstGeom prst="rect">
                      <a:avLst/>
                    </a:prstGeom>
                    <a:ln>
                      <a:noFill/>
                    </a:ln>
                    <a:extLst>
                      <a:ext uri="{53640926-AAD7-44D8-BBD7-CCE9431645EC}">
                        <a14:shadowObscured xmlns:a14="http://schemas.microsoft.com/office/drawing/2010/main"/>
                      </a:ext>
                    </a:extLst>
                  </pic:spPr>
                </pic:pic>
              </a:graphicData>
            </a:graphic>
          </wp:inline>
        </w:drawing>
      </w:r>
    </w:p>
    <w:p w14:paraId="1892E1EC" w14:textId="77777777" w:rsidR="008C1E15" w:rsidRPr="00285A4F" w:rsidRDefault="008C1E15" w:rsidP="008C1E15">
      <w:pPr>
        <w:spacing w:before="100" w:beforeAutospacing="1" w:after="100" w:afterAutospacing="1" w:line="240" w:lineRule="auto"/>
        <w:jc w:val="both"/>
        <w:outlineLvl w:val="2"/>
        <w:rPr>
          <w:rFonts w:ascii="Times New Roman" w:eastAsia="Times New Roman" w:hAnsi="Times New Roman" w:cs="Times New Roman"/>
          <w:b/>
          <w:sz w:val="24"/>
          <w:szCs w:val="24"/>
          <w:lang w:eastAsia="en-IN"/>
        </w:rPr>
      </w:pPr>
      <w:r w:rsidRPr="00285A4F">
        <w:rPr>
          <w:rFonts w:ascii="Times New Roman" w:eastAsia="Times New Roman" w:hAnsi="Times New Roman" w:cs="Times New Roman"/>
          <w:b/>
          <w:bCs/>
          <w:sz w:val="24"/>
          <w:szCs w:val="24"/>
          <w:lang w:eastAsia="en-IN"/>
        </w:rPr>
        <w:t xml:space="preserve">Figure 3: </w:t>
      </w:r>
      <w:r w:rsidRPr="00285A4F">
        <w:rPr>
          <w:rFonts w:ascii="Times New Roman" w:eastAsia="Times New Roman" w:hAnsi="Times New Roman" w:cs="Times New Roman"/>
          <w:b/>
          <w:sz w:val="24"/>
          <w:szCs w:val="24"/>
          <w:lang w:eastAsia="en-IN"/>
        </w:rPr>
        <w:t>Block Diagram of PV and TEG Based Hybrid Power System</w:t>
      </w:r>
    </w:p>
    <w:p w14:paraId="55F1D94C" w14:textId="77777777" w:rsidR="008C1E15" w:rsidRDefault="008C1E15" w:rsidP="008C1E15">
      <w:pPr>
        <w:spacing w:before="100" w:beforeAutospacing="1" w:after="100" w:afterAutospacing="1" w:line="240" w:lineRule="auto"/>
        <w:jc w:val="both"/>
        <w:outlineLvl w:val="2"/>
        <w:rPr>
          <w:rFonts w:ascii="Times New Roman" w:hAnsi="Times New Roman" w:cs="Times New Roman"/>
          <w:color w:val="0D0D0D" w:themeColor="text1" w:themeTint="F2"/>
          <w:sz w:val="24"/>
          <w:szCs w:val="24"/>
        </w:rPr>
      </w:pPr>
      <w:r w:rsidRPr="008C1E15">
        <w:rPr>
          <w:rFonts w:ascii="Times New Roman" w:hAnsi="Times New Roman" w:cs="Times New Roman"/>
          <w:color w:val="0D0D0D" w:themeColor="text1" w:themeTint="F2"/>
          <w:sz w:val="24"/>
          <w:szCs w:val="24"/>
        </w:rPr>
        <w:t xml:space="preserve">The illustrated circuit diagram shows a hybrid power generation system combining a photovoltaic (PV) module and a thermoelectric generator (TEG). The TEG, attached to the PV module, captures thermal energy and feeds its output into a boost converter. </w:t>
      </w:r>
      <w:r>
        <w:rPr>
          <w:rFonts w:ascii="Times New Roman" w:hAnsi="Times New Roman" w:cs="Times New Roman"/>
          <w:color w:val="0D0D0D" w:themeColor="text1" w:themeTint="F2"/>
          <w:sz w:val="24"/>
          <w:szCs w:val="24"/>
        </w:rPr>
        <w:t xml:space="preserve"> </w:t>
      </w:r>
    </w:p>
    <w:p w14:paraId="3A2A2C26" w14:textId="77777777" w:rsidR="008C1E15" w:rsidRPr="008C1E15" w:rsidRDefault="008C1E15" w:rsidP="008C1E15">
      <w:pPr>
        <w:spacing w:before="100" w:beforeAutospacing="1" w:after="100" w:afterAutospacing="1" w:line="240" w:lineRule="auto"/>
        <w:jc w:val="both"/>
        <w:outlineLvl w:val="2"/>
        <w:rPr>
          <w:rFonts w:ascii="Times New Roman" w:hAnsi="Times New Roman" w:cs="Times New Roman"/>
          <w:color w:val="0D0D0D" w:themeColor="text1" w:themeTint="F2"/>
          <w:sz w:val="24"/>
          <w:szCs w:val="24"/>
        </w:rPr>
      </w:pPr>
      <w:r w:rsidRPr="008C1E15">
        <w:rPr>
          <w:rFonts w:ascii="Times New Roman" w:hAnsi="Times New Roman" w:cs="Times New Roman"/>
          <w:color w:val="0D0D0D" w:themeColor="text1" w:themeTint="F2"/>
          <w:sz w:val="24"/>
          <w:szCs w:val="24"/>
        </w:rPr>
        <w:t>This converter steps up the low voltage generated by the TEG. The outputs from both the PV module and the boosted TEG are connected in parallel and directed towards a common load through individual diodes to prevent reverse current flow [5]. The total load current is shared by the PV module (I_pv) and the TEG (I_teg), ensuring that both sources contribute to powering the load efficiently.</w:t>
      </w:r>
    </w:p>
    <w:p w14:paraId="7EEC8B16" w14:textId="77777777" w:rsidR="008C1E15" w:rsidRPr="008C1E15" w:rsidRDefault="008C1E15" w:rsidP="008C1E15">
      <w:pPr>
        <w:spacing w:before="100" w:beforeAutospacing="1" w:after="100" w:afterAutospacing="1" w:line="240" w:lineRule="auto"/>
        <w:jc w:val="both"/>
        <w:outlineLvl w:val="2"/>
        <w:rPr>
          <w:rFonts w:ascii="Times New Roman" w:hAnsi="Times New Roman" w:cs="Times New Roman"/>
          <w:color w:val="0D0D0D" w:themeColor="text1" w:themeTint="F2"/>
          <w:sz w:val="24"/>
          <w:szCs w:val="24"/>
        </w:rPr>
      </w:pPr>
      <w:r w:rsidRPr="008C1E15">
        <w:rPr>
          <w:rFonts w:ascii="Times New Roman" w:eastAsia="Times New Roman" w:hAnsi="Times New Roman" w:cs="Times New Roman"/>
          <w:color w:val="0D0D0D" w:themeColor="text1" w:themeTint="F2"/>
          <w:sz w:val="24"/>
          <w:szCs w:val="24"/>
          <w:lang w:eastAsia="en-IN"/>
        </w:rPr>
        <w:t>Thermal imaging is employed to visualize the temperature distribution across the panel's surface, enabling the identification of localized heat concentrations. The procedure includes the following key steps:</w:t>
      </w:r>
    </w:p>
    <w:p w14:paraId="53A0D0AA" w14:textId="77777777" w:rsidR="008C1E15" w:rsidRPr="008C1E15" w:rsidRDefault="008C1E15" w:rsidP="008C1E1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1E15">
        <w:rPr>
          <w:rFonts w:ascii="Times New Roman" w:eastAsia="Times New Roman" w:hAnsi="Times New Roman" w:cs="Times New Roman"/>
          <w:sz w:val="24"/>
          <w:szCs w:val="24"/>
          <w:lang w:eastAsia="en-IN"/>
        </w:rPr>
        <w:t xml:space="preserve">Setup and Calibration: An infrared thermographic camera, properly calibrated for accuracy, is used to capture the panel's temperature profile. </w:t>
      </w:r>
    </w:p>
    <w:p w14:paraId="5B71E565" w14:textId="77777777" w:rsidR="008C1E15" w:rsidRPr="008C1E15" w:rsidRDefault="008C1E15" w:rsidP="008C1E1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1E15">
        <w:rPr>
          <w:rFonts w:ascii="Times New Roman" w:eastAsia="Times New Roman" w:hAnsi="Times New Roman" w:cs="Times New Roman"/>
          <w:sz w:val="24"/>
          <w:szCs w:val="24"/>
          <w:lang w:eastAsia="en-IN"/>
        </w:rPr>
        <w:t>Real-Time Thermal Imaging</w:t>
      </w:r>
      <w:r w:rsidRPr="008C1E15">
        <w:rPr>
          <w:rFonts w:ascii="Times New Roman" w:eastAsia="Times New Roman" w:hAnsi="Times New Roman" w:cs="Times New Roman"/>
          <w:b/>
          <w:bCs/>
          <w:sz w:val="24"/>
          <w:szCs w:val="24"/>
          <w:lang w:eastAsia="en-IN"/>
        </w:rPr>
        <w:t>:</w:t>
      </w:r>
      <w:r w:rsidRPr="008C1E15">
        <w:rPr>
          <w:rFonts w:ascii="Times New Roman" w:eastAsia="Times New Roman" w:hAnsi="Times New Roman" w:cs="Times New Roman"/>
          <w:sz w:val="24"/>
          <w:szCs w:val="24"/>
          <w:lang w:eastAsia="en-IN"/>
        </w:rPr>
        <w:t xml:space="preserve"> The PV panel operates under normal working conditions, either in natural sunlight or under a sun simulator replicating solar irradiance. During this time, the thermal camera continuously records temperature variations across the panel, producing thermal images that display the temperature distribution in real time.</w:t>
      </w:r>
    </w:p>
    <w:p w14:paraId="3B7A3327" w14:textId="77777777" w:rsidR="008C1E15" w:rsidRPr="008C1E15" w:rsidRDefault="008C1E15" w:rsidP="008C1E1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1E15">
        <w:rPr>
          <w:rFonts w:ascii="Times New Roman" w:eastAsia="Times New Roman" w:hAnsi="Times New Roman" w:cs="Times New Roman"/>
          <w:sz w:val="24"/>
          <w:szCs w:val="24"/>
          <w:lang w:eastAsia="en-IN"/>
        </w:rPr>
        <w:t>Hotspot Identification and Analysis</w:t>
      </w:r>
      <w:r w:rsidRPr="008C1E15">
        <w:rPr>
          <w:rFonts w:ascii="Times New Roman" w:eastAsia="Times New Roman" w:hAnsi="Times New Roman" w:cs="Times New Roman"/>
          <w:b/>
          <w:bCs/>
          <w:sz w:val="24"/>
          <w:szCs w:val="24"/>
          <w:lang w:eastAsia="en-IN"/>
        </w:rPr>
        <w:t>:</w:t>
      </w:r>
      <w:r w:rsidRPr="008C1E15">
        <w:rPr>
          <w:rFonts w:ascii="Times New Roman" w:eastAsia="Times New Roman" w:hAnsi="Times New Roman" w:cs="Times New Roman"/>
          <w:sz w:val="24"/>
          <w:szCs w:val="24"/>
          <w:lang w:eastAsia="en-IN"/>
        </w:rPr>
        <w:t xml:space="preserve"> By examining the thermal images, areas with noticeably higher temperatures are identified as hotspots. These hotspots are typically visible as bright red or white regions, depending on their heat intensity. The location and dimensions of these high-temperature zones are carefully documented for further use.</w:t>
      </w:r>
    </w:p>
    <w:p w14:paraId="5A092261" w14:textId="77777777" w:rsidR="008C1E15" w:rsidRPr="008C1E15" w:rsidRDefault="008C1E15" w:rsidP="008C1E1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1E15">
        <w:rPr>
          <w:rFonts w:ascii="Times New Roman" w:eastAsia="Times New Roman" w:hAnsi="Times New Roman" w:cs="Times New Roman"/>
          <w:sz w:val="24"/>
          <w:szCs w:val="24"/>
          <w:lang w:eastAsia="en-IN"/>
        </w:rPr>
        <w:t>TEG Placement Based on Hotspot Mapping</w:t>
      </w:r>
      <w:r w:rsidRPr="008C1E15">
        <w:rPr>
          <w:rFonts w:ascii="Times New Roman" w:eastAsia="Times New Roman" w:hAnsi="Times New Roman" w:cs="Times New Roman"/>
          <w:b/>
          <w:bCs/>
          <w:sz w:val="24"/>
          <w:szCs w:val="24"/>
          <w:lang w:eastAsia="en-IN"/>
        </w:rPr>
        <w:t>:</w:t>
      </w:r>
      <w:r w:rsidRPr="008C1E15">
        <w:rPr>
          <w:rFonts w:ascii="Times New Roman" w:eastAsia="Times New Roman" w:hAnsi="Times New Roman" w:cs="Times New Roman"/>
          <w:sz w:val="24"/>
          <w:szCs w:val="24"/>
          <w:lang w:eastAsia="en-IN"/>
        </w:rPr>
        <w:t xml:space="preserve"> After identifying the hotspots, their positions are mapped to determine where thermoelectric generators (TEGs) should be installed. Strategic placement of TEGs is essential for optimizing heat recovery. To maximize efficiency, TEGs are positioned directly on or near the identified hotspots to absorb the most thermal energy possible.</w:t>
      </w:r>
    </w:p>
    <w:p w14:paraId="2B78BA75" w14:textId="77777777" w:rsidR="00926FF2" w:rsidRDefault="008C1E15" w:rsidP="008C1E15">
      <w:pPr>
        <w:spacing w:before="100" w:beforeAutospacing="1" w:after="100" w:afterAutospacing="1" w:line="240" w:lineRule="auto"/>
        <w:jc w:val="both"/>
        <w:rPr>
          <w:rFonts w:ascii="Times New Roman" w:eastAsia="Times New Roman" w:hAnsi="Times New Roman" w:cs="Times New Roman"/>
          <w:b/>
          <w:bCs/>
          <w:sz w:val="28"/>
          <w:szCs w:val="28"/>
          <w:lang w:eastAsia="en-IN"/>
        </w:rPr>
      </w:pPr>
      <w:r w:rsidRPr="008C1E15">
        <w:rPr>
          <w:rFonts w:ascii="Times New Roman" w:eastAsia="Times New Roman" w:hAnsi="Times New Roman" w:cs="Times New Roman"/>
          <w:b/>
          <w:bCs/>
          <w:sz w:val="28"/>
          <w:szCs w:val="28"/>
          <w:lang w:eastAsia="en-IN"/>
        </w:rPr>
        <w:t>RESULT AND DISCUSSION</w:t>
      </w:r>
      <w:r>
        <w:rPr>
          <w:rFonts w:ascii="Times New Roman" w:eastAsia="Times New Roman" w:hAnsi="Times New Roman" w:cs="Times New Roman"/>
          <w:b/>
          <w:bCs/>
          <w:sz w:val="28"/>
          <w:szCs w:val="28"/>
          <w:lang w:eastAsia="en-IN"/>
        </w:rPr>
        <w:t>:</w:t>
      </w:r>
    </w:p>
    <w:p w14:paraId="5195DE77" w14:textId="77777777" w:rsidR="008C1E15" w:rsidRPr="00926FF2" w:rsidRDefault="008C1E15" w:rsidP="008C1E15">
      <w:pPr>
        <w:spacing w:before="100" w:beforeAutospacing="1" w:after="100" w:afterAutospacing="1" w:line="240" w:lineRule="auto"/>
        <w:jc w:val="both"/>
        <w:rPr>
          <w:rFonts w:ascii="Times New Roman" w:eastAsia="Times New Roman" w:hAnsi="Times New Roman" w:cs="Times New Roman"/>
          <w:b/>
          <w:bCs/>
          <w:sz w:val="28"/>
          <w:szCs w:val="28"/>
          <w:lang w:eastAsia="en-IN"/>
        </w:rPr>
      </w:pPr>
      <w:r w:rsidRPr="008C1E15">
        <w:rPr>
          <w:rFonts w:ascii="Times New Roman" w:hAnsi="Times New Roman" w:cs="Times New Roman"/>
          <w:b/>
          <w:bCs/>
          <w:sz w:val="24"/>
          <w:szCs w:val="24"/>
        </w:rPr>
        <w:lastRenderedPageBreak/>
        <w:t>Thermal Imaging and Hotspot Detection</w:t>
      </w:r>
      <w:r w:rsidR="00926FF2">
        <w:rPr>
          <w:rFonts w:ascii="Times New Roman" w:hAnsi="Times New Roman" w:cs="Times New Roman"/>
          <w:b/>
          <w:bCs/>
          <w:sz w:val="24"/>
          <w:szCs w:val="24"/>
        </w:rPr>
        <w:t>:</w:t>
      </w:r>
    </w:p>
    <w:p w14:paraId="7D844B66" w14:textId="77777777" w:rsidR="008C1E15" w:rsidRPr="008C1E15" w:rsidRDefault="008C1E15" w:rsidP="008C1E15">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C1E15">
        <w:rPr>
          <w:rFonts w:ascii="Times New Roman" w:eastAsia="Times New Roman" w:hAnsi="Times New Roman" w:cs="Times New Roman"/>
          <w:sz w:val="24"/>
          <w:szCs w:val="24"/>
          <w:lang w:eastAsia="en-IN"/>
        </w:rPr>
        <w:t xml:space="preserve">Thermal analysis of the solar PV panel, conducted under both natural sunlight and a controlled solar simulator, indicated the emergence of distinct hotspot zones. On average, five prominent hotspots were observed, exhibiting temperature variations between 60°C and 75°C, in contrast to an overall panel surface temperature of approximately 45°C. These hotspots were predominantly located near shaded photovoltaic cells, solder joints, and areas adjacent to bypass diodes [4]. The captured thermal images revealed inconsistent heat distribution across the panel, supporting the strategy of selective placement of thermoelectric generators (TEGs) [5]. </w:t>
      </w:r>
      <w:r w:rsidR="00D34282">
        <w:rPr>
          <w:rFonts w:ascii="Times New Roman" w:eastAsia="Times New Roman" w:hAnsi="Times New Roman" w:cs="Times New Roman"/>
          <w:sz w:val="24"/>
          <w:szCs w:val="24"/>
          <w:lang w:eastAsia="en-IN"/>
        </w:rPr>
        <w:t xml:space="preserve"> </w:t>
      </w:r>
      <w:r w:rsidRPr="008C1E15">
        <w:rPr>
          <w:rFonts w:ascii="Times New Roman" w:eastAsia="Times New Roman" w:hAnsi="Times New Roman" w:cs="Times New Roman"/>
          <w:sz w:val="24"/>
          <w:szCs w:val="24"/>
          <w:lang w:eastAsia="en-IN"/>
        </w:rPr>
        <w:t>The measured temperature differential between the hotspot regions and the rear surface of the panel was deemed adequate to initiate thermoelectric energy conversion [</w:t>
      </w:r>
      <w:r w:rsidRPr="008C1E15">
        <w:rPr>
          <w:rFonts w:ascii="Times New Roman" w:eastAsia="Times New Roman" w:hAnsi="Times New Roman" w:cs="Times New Roman"/>
          <w:sz w:val="24"/>
          <w:szCs w:val="24"/>
          <w:lang w:val="en-US" w:eastAsia="en-IN"/>
        </w:rPr>
        <w:t>6</w:t>
      </w:r>
      <w:r w:rsidRPr="008C1E15">
        <w:rPr>
          <w:rFonts w:ascii="Times New Roman" w:eastAsia="Times New Roman" w:hAnsi="Times New Roman" w:cs="Times New Roman"/>
          <w:sz w:val="24"/>
          <w:szCs w:val="24"/>
          <w:lang w:eastAsia="en-IN"/>
        </w:rPr>
        <w:t>].</w:t>
      </w:r>
    </w:p>
    <w:p w14:paraId="574D95E5" w14:textId="77777777" w:rsidR="000979D0" w:rsidRDefault="00D34282" w:rsidP="00466FBE">
      <w:pPr>
        <w:pStyle w:val="NormalWeb"/>
        <w:jc w:val="both"/>
        <w:rPr>
          <w:b/>
          <w:bCs/>
        </w:rPr>
      </w:pPr>
      <w:r w:rsidRPr="00466FBE">
        <w:rPr>
          <w:noProof/>
          <w:sz w:val="20"/>
          <w:szCs w:val="20"/>
          <w:lang w:val="en-US"/>
        </w:rPr>
        <w:drawing>
          <wp:inline distT="0" distB="0" distL="0" distR="0" wp14:anchorId="4A8D0C93" wp14:editId="202836BA">
            <wp:extent cx="4806950" cy="2686050"/>
            <wp:effectExtent l="0" t="0" r="0" b="0"/>
            <wp:docPr id="4488458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45836" name="Graphic 1"/>
                    <pic:cNvPicPr>
                      <a:picLocks noChangeAspect="1"/>
                    </pic:cNvPicPr>
                  </pic:nvPicPr>
                  <pic:blipFill rotWithShape="1">
                    <a:blip r:embed="rId13">
                      <a:extLst>
                        <a:ext uri="{96DAC541-7B7A-43D3-8B79-37D633B846F1}">
                          <asvg:svgBlip xmlns:asvg="http://schemas.microsoft.com/office/drawing/2016/SVG/main" r:embed="rId14"/>
                        </a:ext>
                      </a:extLst>
                    </a:blip>
                    <a:srcRect l="5654" t="6881" r="5183" b="2151"/>
                    <a:stretch/>
                  </pic:blipFill>
                  <pic:spPr bwMode="auto">
                    <a:xfrm>
                      <a:off x="0" y="0"/>
                      <a:ext cx="4806950" cy="2686050"/>
                    </a:xfrm>
                    <a:prstGeom prst="rect">
                      <a:avLst/>
                    </a:prstGeom>
                    <a:ln>
                      <a:noFill/>
                    </a:ln>
                    <a:extLst>
                      <a:ext uri="{53640926-AAD7-44D8-BBD7-CCE9431645EC}">
                        <a14:shadowObscured xmlns:a14="http://schemas.microsoft.com/office/drawing/2010/main"/>
                      </a:ext>
                    </a:extLst>
                  </pic:spPr>
                </pic:pic>
              </a:graphicData>
            </a:graphic>
          </wp:inline>
        </w:drawing>
      </w:r>
    </w:p>
    <w:p w14:paraId="567C462F" w14:textId="77777777" w:rsidR="00D517EA" w:rsidRPr="00E008C8" w:rsidRDefault="00D34282" w:rsidP="00E008C8">
      <w:pPr>
        <w:spacing w:before="100" w:beforeAutospacing="1" w:after="100" w:afterAutospacing="1" w:line="240" w:lineRule="auto"/>
        <w:ind w:left="1325" w:hangingChars="550" w:hanging="1325"/>
        <w:jc w:val="both"/>
        <w:rPr>
          <w:rFonts w:ascii="Times New Roman" w:eastAsia="Times New Roman" w:hAnsi="Times New Roman" w:cs="Times New Roman"/>
          <w:sz w:val="24"/>
          <w:szCs w:val="24"/>
          <w:lang w:eastAsia="en-IN"/>
        </w:rPr>
      </w:pPr>
      <w:r w:rsidRPr="00D34282">
        <w:rPr>
          <w:rFonts w:ascii="Times New Roman" w:eastAsia="Times New Roman" w:hAnsi="Times New Roman" w:cs="Times New Roman"/>
          <w:b/>
          <w:bCs/>
          <w:sz w:val="24"/>
          <w:szCs w:val="24"/>
          <w:lang w:eastAsia="en-IN"/>
        </w:rPr>
        <w:t>Figure 4:</w:t>
      </w:r>
      <w:r w:rsidRPr="00D34282">
        <w:rPr>
          <w:rFonts w:ascii="Times New Roman" w:eastAsia="Times New Roman" w:hAnsi="Times New Roman" w:cs="Times New Roman"/>
          <w:sz w:val="24"/>
          <w:szCs w:val="24"/>
          <w:lang w:eastAsia="en-IN"/>
        </w:rPr>
        <w:t xml:space="preserve"> </w:t>
      </w:r>
      <w:r w:rsidRPr="007B762F">
        <w:rPr>
          <w:rFonts w:ascii="Times New Roman" w:eastAsia="Times New Roman" w:hAnsi="Times New Roman" w:cs="Times New Roman"/>
          <w:b/>
          <w:sz w:val="24"/>
          <w:szCs w:val="24"/>
          <w:lang w:eastAsia="en-IN"/>
        </w:rPr>
        <w:t>Thermal Imaging Analysis of PV Modules Under Various Conditions</w:t>
      </w:r>
    </w:p>
    <w:p w14:paraId="789D6AAA" w14:textId="77777777" w:rsidR="00D517EA" w:rsidRDefault="00E008C8" w:rsidP="00E008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E008C8">
        <w:rPr>
          <w:rFonts w:ascii="Times New Roman" w:eastAsia="Times New Roman" w:hAnsi="Times New Roman" w:cs="Times New Roman"/>
          <w:sz w:val="24"/>
          <w:szCs w:val="24"/>
          <w:lang w:eastAsia="en-IN"/>
        </w:rPr>
        <w:t>These thermal images illustrate how temperature distribution changes over time. Brighter colors such as yellow and orange indicate warmer regions, while darker shades like purple and blue represent cooler areas [</w:t>
      </w:r>
      <w:r w:rsidRPr="00E008C8">
        <w:rPr>
          <w:rFonts w:ascii="Times New Roman" w:eastAsia="Times New Roman" w:hAnsi="Times New Roman" w:cs="Times New Roman"/>
          <w:sz w:val="24"/>
          <w:szCs w:val="24"/>
          <w:lang w:val="en-US" w:eastAsia="en-IN"/>
        </w:rPr>
        <w:t>7</w:t>
      </w:r>
      <w:r w:rsidRPr="00E008C8">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E008C8">
        <w:rPr>
          <w:rFonts w:ascii="Times New Roman" w:eastAsia="Times New Roman" w:hAnsi="Times New Roman" w:cs="Times New Roman"/>
          <w:sz w:val="24"/>
          <w:szCs w:val="24"/>
          <w:lang w:eastAsia="en-IN"/>
        </w:rPr>
        <w:t>Captured at different time intervals, each image reveals the progression and spread of heat across the surface. The numerical readings in each frame denote the peak temperature recorded at that specific moment. By analysing the color variations in images (a) through (f), one can gain insights into the dynamic thermal behaviour and heat flow patterns of the surface under observation.</w:t>
      </w:r>
      <w:r w:rsidRPr="00E008C8">
        <w:rPr>
          <w:rFonts w:ascii="Times New Roman" w:eastAsia="Times New Roman" w:hAnsi="Times New Roman" w:cs="Times New Roman"/>
          <w:sz w:val="24"/>
          <w:szCs w:val="24"/>
          <w:lang w:val="en-US" w:eastAsia="en-IN"/>
        </w:rPr>
        <w:t xml:space="preserve"> </w:t>
      </w:r>
      <w:r w:rsidRPr="00E008C8">
        <w:rPr>
          <w:rFonts w:ascii="Times New Roman" w:eastAsia="Times New Roman" w:hAnsi="Times New Roman" w:cs="Times New Roman"/>
          <w:sz w:val="24"/>
          <w:szCs w:val="24"/>
          <w:lang w:eastAsia="en-IN"/>
        </w:rPr>
        <w:t>This heatmap illustrates the temperature distribution (in degrees Celsius) across the individual cells of a</w:t>
      </w:r>
      <w:r w:rsidRPr="00E008C8">
        <w:rPr>
          <w:sz w:val="24"/>
          <w:szCs w:val="24"/>
        </w:rPr>
        <w:t xml:space="preserve"> </w:t>
      </w:r>
      <w:r w:rsidRPr="00E008C8">
        <w:rPr>
          <w:rFonts w:ascii="Times New Roman" w:eastAsia="Times New Roman" w:hAnsi="Times New Roman" w:cs="Times New Roman"/>
          <w:sz w:val="24"/>
          <w:szCs w:val="24"/>
          <w:lang w:eastAsia="en-IN"/>
        </w:rPr>
        <w:t>solar panel.</w:t>
      </w:r>
    </w:p>
    <w:p w14:paraId="4A11E3AF" w14:textId="77777777" w:rsidR="00806EA8" w:rsidRDefault="00E008C8" w:rsidP="00806EA8">
      <w:pPr>
        <w:spacing w:before="100" w:beforeAutospacing="1" w:after="100" w:afterAutospacing="1" w:line="240" w:lineRule="auto"/>
        <w:ind w:left="1540" w:hangingChars="700" w:hanging="1540"/>
        <w:jc w:val="both"/>
        <w:rPr>
          <w:rFonts w:ascii="Times New Roman" w:eastAsia="Times New Roman" w:hAnsi="Times New Roman" w:cs="Times New Roman"/>
          <w:sz w:val="24"/>
          <w:szCs w:val="24"/>
          <w:lang w:eastAsia="en-IN"/>
        </w:rPr>
      </w:pPr>
      <w:r w:rsidRPr="00466FBE">
        <w:rPr>
          <w:rFonts w:ascii="Times New Roman" w:hAnsi="Times New Roman" w:cs="Times New Roman"/>
          <w:noProof/>
          <w:lang w:val="en-US"/>
        </w:rPr>
        <w:drawing>
          <wp:anchor distT="0" distB="0" distL="114300" distR="114300" simplePos="0" relativeHeight="251658240" behindDoc="0" locked="0" layoutInCell="1" allowOverlap="1" wp14:anchorId="41C83072" wp14:editId="37F76C11">
            <wp:simplePos x="387350" y="7251700"/>
            <wp:positionH relativeFrom="column">
              <wp:align>left</wp:align>
            </wp:positionH>
            <wp:positionV relativeFrom="paragraph">
              <wp:align>top</wp:align>
            </wp:positionV>
            <wp:extent cx="4978400" cy="2711450"/>
            <wp:effectExtent l="0" t="0" r="0" b="0"/>
            <wp:wrapSquare wrapText="bothSides"/>
            <wp:docPr id="10766560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56089" name="Graphic 1"/>
                    <pic:cNvPicPr>
                      <a:picLocks noChangeAspect="1"/>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l="2622" r="3934"/>
                    <a:stretch/>
                  </pic:blipFill>
                  <pic:spPr bwMode="auto">
                    <a:xfrm>
                      <a:off x="0" y="0"/>
                      <a:ext cx="4978400" cy="2711450"/>
                    </a:xfrm>
                    <a:prstGeom prst="rect">
                      <a:avLst/>
                    </a:prstGeom>
                    <a:ln>
                      <a:noFill/>
                    </a:ln>
                    <a:extLst>
                      <a:ext uri="{53640926-AAD7-44D8-BBD7-CCE9431645EC}">
                        <a14:shadowObscured xmlns:a14="http://schemas.microsoft.com/office/drawing/2010/main"/>
                      </a:ext>
                    </a:extLst>
                  </pic:spPr>
                </pic:pic>
              </a:graphicData>
            </a:graphic>
          </wp:anchor>
        </w:drawing>
      </w:r>
    </w:p>
    <w:p w14:paraId="2B588804" w14:textId="77777777"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14:paraId="7E66DA51" w14:textId="77777777"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14:paraId="4AD23F99" w14:textId="77777777"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14:paraId="7EDEB941" w14:textId="77777777"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14:paraId="4175E94D" w14:textId="77777777"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14:paraId="6383FE05" w14:textId="77777777"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14:paraId="59B4F7DB" w14:textId="77777777" w:rsidR="00806EA8" w:rsidRDefault="00806EA8" w:rsidP="00806EA8">
      <w:pPr>
        <w:spacing w:before="100" w:beforeAutospacing="1" w:after="100" w:afterAutospacing="1" w:line="240" w:lineRule="auto"/>
        <w:ind w:left="1680" w:hangingChars="700" w:hanging="1680"/>
        <w:jc w:val="both"/>
        <w:rPr>
          <w:rFonts w:ascii="Times New Roman" w:eastAsia="Times New Roman" w:hAnsi="Times New Roman" w:cs="Times New Roman"/>
          <w:sz w:val="24"/>
          <w:szCs w:val="24"/>
          <w:lang w:eastAsia="en-IN"/>
        </w:rPr>
      </w:pPr>
    </w:p>
    <w:p w14:paraId="0E9577EF" w14:textId="77777777" w:rsidR="00806EA8" w:rsidRPr="001D4199" w:rsidRDefault="00806EA8" w:rsidP="00806EA8">
      <w:pPr>
        <w:spacing w:before="100" w:beforeAutospacing="1" w:after="100" w:afterAutospacing="1" w:line="240" w:lineRule="auto"/>
        <w:ind w:left="1687" w:hangingChars="700" w:hanging="1687"/>
        <w:jc w:val="both"/>
        <w:rPr>
          <w:rFonts w:ascii="Times New Roman" w:eastAsia="Times New Roman" w:hAnsi="Times New Roman" w:cs="Times New Roman"/>
          <w:b/>
          <w:sz w:val="24"/>
          <w:szCs w:val="24"/>
          <w:lang w:eastAsia="en-IN"/>
        </w:rPr>
      </w:pPr>
      <w:r w:rsidRPr="001D4199">
        <w:rPr>
          <w:rFonts w:ascii="Times New Roman" w:eastAsia="Times New Roman" w:hAnsi="Times New Roman" w:cs="Times New Roman"/>
          <w:b/>
          <w:bCs/>
          <w:sz w:val="24"/>
          <w:szCs w:val="24"/>
          <w:lang w:eastAsia="en-IN"/>
        </w:rPr>
        <w:t>Figure 5</w:t>
      </w:r>
      <w:r w:rsidRPr="001D4199">
        <w:rPr>
          <w:rFonts w:ascii="Times New Roman" w:eastAsia="Times New Roman" w:hAnsi="Times New Roman" w:cs="Times New Roman"/>
          <w:b/>
          <w:sz w:val="24"/>
          <w:szCs w:val="24"/>
          <w:lang w:eastAsia="en-IN"/>
        </w:rPr>
        <w:t>: Solar Panel Cell Temperature Distribution</w:t>
      </w:r>
    </w:p>
    <w:p w14:paraId="1726CA78" w14:textId="77777777" w:rsidR="00EC4D22" w:rsidRPr="00EC4D22" w:rsidRDefault="00EC4D22" w:rsidP="00EC4D22">
      <w:pPr>
        <w:numPr>
          <w:ilvl w:val="0"/>
          <w:numId w:val="2"/>
        </w:numPr>
        <w:tabs>
          <w:tab w:val="clear" w:pos="360"/>
          <w:tab w:val="left" w:pos="720"/>
        </w:tabs>
        <w:spacing w:before="100" w:beforeAutospacing="1" w:after="100" w:afterAutospacing="1" w:line="240" w:lineRule="auto"/>
        <w:jc w:val="both"/>
        <w:rPr>
          <w:rFonts w:ascii="Times New Roman" w:eastAsia="Times New Roman" w:hAnsi="Times New Roman" w:cs="Times New Roman"/>
          <w:sz w:val="24"/>
          <w:szCs w:val="24"/>
          <w:lang w:eastAsia="en-IN"/>
        </w:rPr>
      </w:pPr>
      <w:r w:rsidRPr="00EC4D22">
        <w:rPr>
          <w:rFonts w:ascii="Times New Roman" w:eastAsia="Times New Roman" w:hAnsi="Times New Roman" w:cs="Times New Roman"/>
          <w:sz w:val="24"/>
          <w:szCs w:val="24"/>
          <w:lang w:eastAsia="en-IN"/>
        </w:rPr>
        <w:lastRenderedPageBreak/>
        <w:t xml:space="preserve">The grid layout represents the panel's structure, with rows </w:t>
      </w:r>
      <w:r w:rsidR="00F656DE" w:rsidRPr="00EC4D22">
        <w:rPr>
          <w:rFonts w:ascii="Times New Roman" w:eastAsia="Times New Roman" w:hAnsi="Times New Roman" w:cs="Times New Roman"/>
          <w:sz w:val="24"/>
          <w:szCs w:val="24"/>
          <w:lang w:eastAsia="en-IN"/>
        </w:rPr>
        <w:t>labelled</w:t>
      </w:r>
      <w:r w:rsidRPr="00EC4D22">
        <w:rPr>
          <w:rFonts w:ascii="Times New Roman" w:eastAsia="Times New Roman" w:hAnsi="Times New Roman" w:cs="Times New Roman"/>
          <w:sz w:val="24"/>
          <w:szCs w:val="24"/>
          <w:lang w:eastAsia="en-IN"/>
        </w:rPr>
        <w:t xml:space="preserve"> from 0 to 11 and columns from 0 to 5, each corresponding to a specific solar cell.</w:t>
      </w:r>
    </w:p>
    <w:p w14:paraId="46320B60" w14:textId="77777777" w:rsidR="00EC4D22" w:rsidRPr="00EC4D22" w:rsidRDefault="00EC4D22" w:rsidP="00EC4D22">
      <w:pPr>
        <w:numPr>
          <w:ilvl w:val="0"/>
          <w:numId w:val="2"/>
        </w:numPr>
        <w:tabs>
          <w:tab w:val="clear" w:pos="360"/>
        </w:tabs>
        <w:spacing w:before="100" w:beforeAutospacing="1" w:after="100" w:afterAutospacing="1" w:line="240" w:lineRule="auto"/>
        <w:jc w:val="both"/>
        <w:rPr>
          <w:rFonts w:ascii="Times New Roman" w:eastAsia="Times New Roman" w:hAnsi="Times New Roman" w:cs="Times New Roman"/>
          <w:sz w:val="24"/>
          <w:szCs w:val="24"/>
          <w:lang w:eastAsia="en-IN"/>
        </w:rPr>
      </w:pPr>
      <w:r w:rsidRPr="00EC4D22">
        <w:rPr>
          <w:rFonts w:ascii="Times New Roman" w:eastAsia="Times New Roman" w:hAnsi="Times New Roman" w:cs="Times New Roman"/>
          <w:sz w:val="24"/>
          <w:szCs w:val="24"/>
          <w:lang w:eastAsia="en-IN"/>
        </w:rPr>
        <w:t xml:space="preserve">Every </w:t>
      </w:r>
      <w:r w:rsidR="003777D4" w:rsidRPr="00EC4D22">
        <w:rPr>
          <w:rFonts w:ascii="Times New Roman" w:eastAsia="Times New Roman" w:hAnsi="Times New Roman" w:cs="Times New Roman"/>
          <w:sz w:val="24"/>
          <w:szCs w:val="24"/>
          <w:lang w:eastAsia="en-IN"/>
        </w:rPr>
        <w:t>coloured</w:t>
      </w:r>
      <w:r w:rsidRPr="00EC4D22">
        <w:rPr>
          <w:rFonts w:ascii="Times New Roman" w:eastAsia="Times New Roman" w:hAnsi="Times New Roman" w:cs="Times New Roman"/>
          <w:sz w:val="24"/>
          <w:szCs w:val="24"/>
          <w:lang w:eastAsia="en-IN"/>
        </w:rPr>
        <w:t xml:space="preserve"> square indicates one cell, with its shading reflecting the cell’s temperature—darker tones (black/purple) denote cooler temperatures, while lighter hues (yellow) indicate higher temperatures.</w:t>
      </w:r>
    </w:p>
    <w:p w14:paraId="08EB3B0B" w14:textId="77777777" w:rsidR="00EC4D22" w:rsidRPr="00EC4D22" w:rsidRDefault="00EC4D22" w:rsidP="00EC4D22">
      <w:pPr>
        <w:numPr>
          <w:ilvl w:val="0"/>
          <w:numId w:val="2"/>
        </w:numPr>
        <w:tabs>
          <w:tab w:val="clear" w:pos="360"/>
          <w:tab w:val="left" w:pos="720"/>
        </w:tabs>
        <w:spacing w:before="100" w:beforeAutospacing="1" w:after="100" w:afterAutospacing="1" w:line="240" w:lineRule="auto"/>
        <w:jc w:val="both"/>
        <w:rPr>
          <w:rFonts w:ascii="Times New Roman" w:eastAsia="Times New Roman" w:hAnsi="Times New Roman" w:cs="Times New Roman"/>
          <w:sz w:val="24"/>
          <w:szCs w:val="24"/>
          <w:lang w:eastAsia="en-IN"/>
        </w:rPr>
      </w:pPr>
      <w:r w:rsidRPr="00EC4D22">
        <w:rPr>
          <w:rFonts w:ascii="Times New Roman" w:eastAsia="Times New Roman" w:hAnsi="Times New Roman" w:cs="Times New Roman"/>
          <w:sz w:val="24"/>
          <w:szCs w:val="24"/>
          <w:lang w:eastAsia="en-IN"/>
        </w:rPr>
        <w:t>Inside each square, the numerical value shows the exact temperature (in °C) of that particular cell.</w:t>
      </w:r>
      <w:r w:rsidRPr="00EC4D22">
        <w:rPr>
          <w:rFonts w:ascii="Times New Roman" w:eastAsia="Times New Roman" w:hAnsi="Times New Roman" w:cs="Times New Roman"/>
          <w:sz w:val="24"/>
          <w:szCs w:val="24"/>
          <w:lang w:eastAsia="en-IN"/>
        </w:rPr>
        <w:br/>
        <w:t>This type of thermal visualization provides a quick overview of the temperature variations across the panel. Notably, the rightmost column (column index 5) displays the highest temperatures, frequently surpassing 120°C [</w:t>
      </w:r>
      <w:r w:rsidRPr="00EC4D22">
        <w:rPr>
          <w:rFonts w:ascii="Times New Roman" w:eastAsia="Times New Roman" w:hAnsi="Times New Roman" w:cs="Times New Roman"/>
          <w:sz w:val="24"/>
          <w:szCs w:val="24"/>
          <w:lang w:val="en-US" w:eastAsia="en-IN"/>
        </w:rPr>
        <w:t>8</w:t>
      </w:r>
      <w:r w:rsidRPr="00EC4D22">
        <w:rPr>
          <w:rFonts w:ascii="Times New Roman" w:eastAsia="Times New Roman" w:hAnsi="Times New Roman" w:cs="Times New Roman"/>
          <w:sz w:val="24"/>
          <w:szCs w:val="24"/>
          <w:lang w:eastAsia="en-IN"/>
        </w:rPr>
        <w:t xml:space="preserve">]. </w:t>
      </w:r>
    </w:p>
    <w:p w14:paraId="4344CE51" w14:textId="77777777" w:rsidR="00E008C8" w:rsidRPr="005A03D5" w:rsidRDefault="005A03D5" w:rsidP="000D21B0">
      <w:pPr>
        <w:spacing w:before="100" w:beforeAutospacing="1" w:after="100" w:afterAutospacing="1" w:line="240" w:lineRule="auto"/>
        <w:jc w:val="both"/>
        <w:rPr>
          <w:rFonts w:ascii="Times New Roman" w:eastAsia="Times New Roman" w:hAnsi="Times New Roman" w:cs="Times New Roman"/>
          <w:b/>
          <w:sz w:val="24"/>
          <w:szCs w:val="24"/>
          <w:lang w:eastAsia="en-IN"/>
        </w:rPr>
      </w:pPr>
      <w:r w:rsidRPr="005A03D5">
        <w:rPr>
          <w:rFonts w:ascii="Times New Roman" w:eastAsia="Times New Roman" w:hAnsi="Times New Roman" w:cs="Times New Roman"/>
          <w:b/>
          <w:bCs/>
          <w:sz w:val="24"/>
          <w:szCs w:val="24"/>
          <w:lang w:eastAsia="en-IN"/>
        </w:rPr>
        <w:t>Table 1:</w:t>
      </w:r>
      <w:r w:rsidRPr="005A03D5">
        <w:rPr>
          <w:rFonts w:ascii="Times New Roman" w:eastAsia="Times New Roman" w:hAnsi="Times New Roman" w:cs="Times New Roman"/>
          <w:b/>
          <w:sz w:val="24"/>
          <w:szCs w:val="24"/>
          <w:lang w:eastAsia="en-IN"/>
        </w:rPr>
        <w:t xml:space="preserve"> Performance Metrics of Solar PV System Over Three Days (Voltage, Current, Power, and Efficiency)</w:t>
      </w:r>
    </w:p>
    <w:tbl>
      <w:tblPr>
        <w:tblW w:w="5837"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5"/>
        <w:gridCol w:w="882"/>
        <w:gridCol w:w="810"/>
        <w:gridCol w:w="900"/>
        <w:gridCol w:w="720"/>
        <w:gridCol w:w="900"/>
        <w:gridCol w:w="810"/>
      </w:tblGrid>
      <w:tr w:rsidR="009F0072" w:rsidRPr="00466FBE" w14:paraId="31AE8B78" w14:textId="77777777" w:rsidTr="009F0072">
        <w:trPr>
          <w:trHeight w:val="506"/>
        </w:trPr>
        <w:tc>
          <w:tcPr>
            <w:tcW w:w="815" w:type="dxa"/>
            <w:vAlign w:val="center"/>
          </w:tcPr>
          <w:p w14:paraId="41ABD18B" w14:textId="77777777" w:rsidR="009F0072" w:rsidRPr="009F0072" w:rsidRDefault="009F0072" w:rsidP="009F0072">
            <w:pPr>
              <w:pStyle w:val="TableParagraph"/>
              <w:spacing w:before="1" w:line="240" w:lineRule="auto"/>
              <w:ind w:left="-5"/>
              <w:jc w:val="center"/>
              <w:rPr>
                <w:b/>
                <w:sz w:val="16"/>
              </w:rPr>
            </w:pPr>
            <w:r w:rsidRPr="009F0072">
              <w:rPr>
                <w:b/>
                <w:spacing w:val="-4"/>
                <w:sz w:val="16"/>
              </w:rPr>
              <w:t>Days</w:t>
            </w:r>
          </w:p>
        </w:tc>
        <w:tc>
          <w:tcPr>
            <w:tcW w:w="1692" w:type="dxa"/>
            <w:gridSpan w:val="2"/>
            <w:vAlign w:val="center"/>
          </w:tcPr>
          <w:p w14:paraId="77928C59" w14:textId="77777777" w:rsidR="009F0072" w:rsidRPr="009F0072" w:rsidRDefault="009F0072" w:rsidP="009F0072">
            <w:pPr>
              <w:pStyle w:val="TableParagraph"/>
              <w:spacing w:before="1" w:line="240" w:lineRule="auto"/>
              <w:ind w:left="-3"/>
              <w:jc w:val="center"/>
              <w:rPr>
                <w:b/>
                <w:sz w:val="16"/>
              </w:rPr>
            </w:pPr>
            <w:r w:rsidRPr="009F0072">
              <w:rPr>
                <w:b/>
                <w:sz w:val="16"/>
              </w:rPr>
              <w:t>Day</w:t>
            </w:r>
            <w:r w:rsidRPr="009F0072">
              <w:rPr>
                <w:b/>
                <w:spacing w:val="-2"/>
                <w:sz w:val="16"/>
              </w:rPr>
              <w:t xml:space="preserve"> </w:t>
            </w:r>
            <w:r w:rsidRPr="009F0072">
              <w:rPr>
                <w:b/>
                <w:spacing w:val="-5"/>
                <w:sz w:val="16"/>
              </w:rPr>
              <w:t>01</w:t>
            </w:r>
          </w:p>
        </w:tc>
        <w:tc>
          <w:tcPr>
            <w:tcW w:w="1620" w:type="dxa"/>
            <w:gridSpan w:val="2"/>
            <w:vAlign w:val="center"/>
          </w:tcPr>
          <w:p w14:paraId="4C1F1DC7" w14:textId="77777777" w:rsidR="009F0072" w:rsidRPr="009F0072" w:rsidRDefault="009F0072" w:rsidP="009F0072">
            <w:pPr>
              <w:pStyle w:val="TableParagraph"/>
              <w:spacing w:before="1" w:line="240" w:lineRule="auto"/>
              <w:ind w:left="-6"/>
              <w:jc w:val="center"/>
              <w:rPr>
                <w:b/>
                <w:sz w:val="16"/>
              </w:rPr>
            </w:pPr>
            <w:r w:rsidRPr="009F0072">
              <w:rPr>
                <w:b/>
                <w:sz w:val="16"/>
              </w:rPr>
              <w:t>Day</w:t>
            </w:r>
            <w:r w:rsidRPr="009F0072">
              <w:rPr>
                <w:b/>
                <w:spacing w:val="-2"/>
                <w:sz w:val="16"/>
              </w:rPr>
              <w:t xml:space="preserve"> </w:t>
            </w:r>
            <w:r w:rsidRPr="009F0072">
              <w:rPr>
                <w:b/>
                <w:spacing w:val="-5"/>
                <w:sz w:val="16"/>
              </w:rPr>
              <w:t>02</w:t>
            </w:r>
          </w:p>
        </w:tc>
        <w:tc>
          <w:tcPr>
            <w:tcW w:w="1710" w:type="dxa"/>
            <w:gridSpan w:val="2"/>
            <w:vAlign w:val="center"/>
          </w:tcPr>
          <w:p w14:paraId="60C6476A" w14:textId="77777777" w:rsidR="009F0072" w:rsidRPr="009F0072" w:rsidRDefault="009F0072" w:rsidP="009F0072">
            <w:pPr>
              <w:pStyle w:val="TableParagraph"/>
              <w:spacing w:before="1" w:line="240" w:lineRule="auto"/>
              <w:ind w:left="-7"/>
              <w:jc w:val="center"/>
              <w:rPr>
                <w:b/>
                <w:sz w:val="16"/>
              </w:rPr>
            </w:pPr>
            <w:r w:rsidRPr="009F0072">
              <w:rPr>
                <w:b/>
                <w:sz w:val="16"/>
              </w:rPr>
              <w:t>Day</w:t>
            </w:r>
            <w:r w:rsidRPr="009F0072">
              <w:rPr>
                <w:b/>
                <w:spacing w:val="-2"/>
                <w:sz w:val="16"/>
              </w:rPr>
              <w:t xml:space="preserve"> </w:t>
            </w:r>
            <w:r w:rsidRPr="009F0072">
              <w:rPr>
                <w:b/>
                <w:spacing w:val="-5"/>
                <w:sz w:val="16"/>
              </w:rPr>
              <w:t>03</w:t>
            </w:r>
          </w:p>
        </w:tc>
      </w:tr>
      <w:tr w:rsidR="009F0072" w:rsidRPr="00466FBE" w14:paraId="7FE75A47" w14:textId="77777777" w:rsidTr="009F0072">
        <w:trPr>
          <w:trHeight w:val="788"/>
        </w:trPr>
        <w:tc>
          <w:tcPr>
            <w:tcW w:w="815" w:type="dxa"/>
            <w:vAlign w:val="center"/>
          </w:tcPr>
          <w:p w14:paraId="10294BE5" w14:textId="77777777" w:rsidR="009F0072" w:rsidRPr="00466FBE" w:rsidRDefault="009F0072" w:rsidP="009F0072">
            <w:pPr>
              <w:pStyle w:val="TableParagraph"/>
              <w:spacing w:before="4" w:line="240" w:lineRule="auto"/>
              <w:ind w:left="-5"/>
              <w:jc w:val="center"/>
              <w:rPr>
                <w:sz w:val="16"/>
              </w:rPr>
            </w:pPr>
            <w:r>
              <w:rPr>
                <w:spacing w:val="-4"/>
                <w:sz w:val="16"/>
              </w:rPr>
              <w:t>T</w:t>
            </w:r>
            <w:r w:rsidRPr="00466FBE">
              <w:rPr>
                <w:spacing w:val="-4"/>
                <w:sz w:val="16"/>
              </w:rPr>
              <w:t>ime</w:t>
            </w:r>
          </w:p>
        </w:tc>
        <w:tc>
          <w:tcPr>
            <w:tcW w:w="882" w:type="dxa"/>
            <w:vAlign w:val="center"/>
          </w:tcPr>
          <w:p w14:paraId="1B5146BE" w14:textId="77777777" w:rsidR="009F0072" w:rsidRPr="00466FBE" w:rsidRDefault="009F0072" w:rsidP="009F0072">
            <w:pPr>
              <w:pStyle w:val="TableParagraph"/>
              <w:spacing w:before="4" w:line="240" w:lineRule="auto"/>
              <w:ind w:left="-3"/>
              <w:jc w:val="center"/>
              <w:rPr>
                <w:sz w:val="16"/>
              </w:rPr>
            </w:pPr>
            <w:r w:rsidRPr="00466FBE">
              <w:rPr>
                <w:spacing w:val="-2"/>
                <w:sz w:val="16"/>
              </w:rPr>
              <w:t>10pm-</w:t>
            </w:r>
            <w:r w:rsidRPr="00466FBE">
              <w:rPr>
                <w:spacing w:val="-4"/>
                <w:sz w:val="16"/>
              </w:rPr>
              <w:t>12pm</w:t>
            </w:r>
          </w:p>
        </w:tc>
        <w:tc>
          <w:tcPr>
            <w:tcW w:w="810" w:type="dxa"/>
            <w:vAlign w:val="center"/>
          </w:tcPr>
          <w:p w14:paraId="1813A37E" w14:textId="77777777" w:rsidR="009F0072" w:rsidRPr="00466FBE" w:rsidRDefault="009F0072" w:rsidP="009F0072">
            <w:pPr>
              <w:pStyle w:val="TableParagraph"/>
              <w:spacing w:before="4" w:line="240" w:lineRule="auto"/>
              <w:ind w:left="-6"/>
              <w:jc w:val="center"/>
              <w:rPr>
                <w:sz w:val="16"/>
              </w:rPr>
            </w:pPr>
            <w:r w:rsidRPr="00466FBE">
              <w:rPr>
                <w:spacing w:val="-4"/>
                <w:sz w:val="16"/>
              </w:rPr>
              <w:t>1pm-</w:t>
            </w:r>
            <w:r w:rsidRPr="00466FBE">
              <w:rPr>
                <w:spacing w:val="-5"/>
                <w:sz w:val="16"/>
              </w:rPr>
              <w:t>4pm</w:t>
            </w:r>
          </w:p>
        </w:tc>
        <w:tc>
          <w:tcPr>
            <w:tcW w:w="900" w:type="dxa"/>
            <w:vAlign w:val="center"/>
          </w:tcPr>
          <w:p w14:paraId="4473E2A7" w14:textId="77777777" w:rsidR="009F0072" w:rsidRPr="00466FBE" w:rsidRDefault="009F0072" w:rsidP="009F0072">
            <w:pPr>
              <w:pStyle w:val="TableParagraph"/>
              <w:spacing w:before="4" w:line="240" w:lineRule="auto"/>
              <w:ind w:left="-6"/>
              <w:jc w:val="center"/>
              <w:rPr>
                <w:sz w:val="16"/>
              </w:rPr>
            </w:pPr>
            <w:r w:rsidRPr="00466FBE">
              <w:rPr>
                <w:spacing w:val="-2"/>
                <w:sz w:val="16"/>
              </w:rPr>
              <w:t>10pm-</w:t>
            </w:r>
            <w:r w:rsidRPr="00466FBE">
              <w:rPr>
                <w:spacing w:val="-4"/>
                <w:sz w:val="16"/>
              </w:rPr>
              <w:t>12pm</w:t>
            </w:r>
          </w:p>
        </w:tc>
        <w:tc>
          <w:tcPr>
            <w:tcW w:w="720" w:type="dxa"/>
            <w:vAlign w:val="center"/>
          </w:tcPr>
          <w:p w14:paraId="2CCAFE41" w14:textId="77777777" w:rsidR="009F0072" w:rsidRPr="00466FBE" w:rsidRDefault="009F0072" w:rsidP="009F0072">
            <w:pPr>
              <w:pStyle w:val="TableParagraph"/>
              <w:spacing w:before="4" w:line="240" w:lineRule="auto"/>
              <w:ind w:left="-7"/>
              <w:jc w:val="center"/>
              <w:rPr>
                <w:sz w:val="16"/>
              </w:rPr>
            </w:pPr>
            <w:r w:rsidRPr="00466FBE">
              <w:rPr>
                <w:spacing w:val="-4"/>
                <w:sz w:val="16"/>
              </w:rPr>
              <w:t>1pm-</w:t>
            </w:r>
            <w:r w:rsidRPr="00466FBE">
              <w:rPr>
                <w:spacing w:val="-5"/>
                <w:sz w:val="16"/>
              </w:rPr>
              <w:t>4pm</w:t>
            </w:r>
          </w:p>
        </w:tc>
        <w:tc>
          <w:tcPr>
            <w:tcW w:w="900" w:type="dxa"/>
            <w:vAlign w:val="center"/>
          </w:tcPr>
          <w:p w14:paraId="0288D870" w14:textId="77777777" w:rsidR="009F0072" w:rsidRPr="00466FBE" w:rsidRDefault="009F0072" w:rsidP="009F0072">
            <w:pPr>
              <w:pStyle w:val="TableParagraph"/>
              <w:spacing w:before="4" w:line="240" w:lineRule="auto"/>
              <w:ind w:left="-7"/>
              <w:jc w:val="center"/>
              <w:rPr>
                <w:sz w:val="16"/>
              </w:rPr>
            </w:pPr>
            <w:r>
              <w:rPr>
                <w:spacing w:val="-2"/>
                <w:sz w:val="16"/>
              </w:rPr>
              <w:t>10pm-</w:t>
            </w:r>
            <w:r w:rsidRPr="00466FBE">
              <w:rPr>
                <w:spacing w:val="-4"/>
                <w:sz w:val="16"/>
              </w:rPr>
              <w:t>12pm</w:t>
            </w:r>
          </w:p>
        </w:tc>
        <w:tc>
          <w:tcPr>
            <w:tcW w:w="810" w:type="dxa"/>
            <w:vAlign w:val="center"/>
          </w:tcPr>
          <w:p w14:paraId="56E3E57A" w14:textId="77777777" w:rsidR="009F0072" w:rsidRPr="00466FBE" w:rsidRDefault="009F0072" w:rsidP="009F0072">
            <w:pPr>
              <w:pStyle w:val="TableParagraph"/>
              <w:spacing w:before="4" w:line="240" w:lineRule="auto"/>
              <w:ind w:left="-5"/>
              <w:jc w:val="center"/>
              <w:rPr>
                <w:sz w:val="16"/>
              </w:rPr>
            </w:pPr>
            <w:r w:rsidRPr="00466FBE">
              <w:rPr>
                <w:spacing w:val="-4"/>
                <w:sz w:val="16"/>
              </w:rPr>
              <w:t>1pm-</w:t>
            </w:r>
            <w:r w:rsidRPr="00466FBE">
              <w:rPr>
                <w:spacing w:val="-5"/>
                <w:sz w:val="16"/>
              </w:rPr>
              <w:t>4pm</w:t>
            </w:r>
          </w:p>
        </w:tc>
      </w:tr>
      <w:tr w:rsidR="009F0072" w:rsidRPr="00466FBE" w14:paraId="7E839FAC" w14:textId="77777777" w:rsidTr="009F0072">
        <w:trPr>
          <w:trHeight w:val="390"/>
        </w:trPr>
        <w:tc>
          <w:tcPr>
            <w:tcW w:w="815" w:type="dxa"/>
            <w:vAlign w:val="center"/>
          </w:tcPr>
          <w:p w14:paraId="697F4848" w14:textId="77777777" w:rsidR="009F0072" w:rsidRPr="00466FBE" w:rsidRDefault="009F0072" w:rsidP="009F0072">
            <w:pPr>
              <w:pStyle w:val="TableParagraph"/>
              <w:spacing w:before="1" w:line="240" w:lineRule="auto"/>
              <w:ind w:left="-5"/>
              <w:jc w:val="center"/>
              <w:rPr>
                <w:sz w:val="16"/>
              </w:rPr>
            </w:pPr>
            <w:r w:rsidRPr="00466FBE">
              <w:rPr>
                <w:spacing w:val="-2"/>
                <w:sz w:val="16"/>
              </w:rPr>
              <w:t>Voltage</w:t>
            </w:r>
          </w:p>
        </w:tc>
        <w:tc>
          <w:tcPr>
            <w:tcW w:w="882" w:type="dxa"/>
            <w:vAlign w:val="center"/>
          </w:tcPr>
          <w:p w14:paraId="5304E0F9" w14:textId="77777777" w:rsidR="009F0072" w:rsidRPr="00466FBE" w:rsidRDefault="009F0072" w:rsidP="009F0072">
            <w:pPr>
              <w:pStyle w:val="TableParagraph"/>
              <w:spacing w:before="1" w:line="240" w:lineRule="auto"/>
              <w:ind w:left="-3"/>
              <w:jc w:val="center"/>
              <w:rPr>
                <w:sz w:val="16"/>
              </w:rPr>
            </w:pPr>
            <w:r w:rsidRPr="00466FBE">
              <w:rPr>
                <w:spacing w:val="-4"/>
                <w:sz w:val="16"/>
              </w:rPr>
              <w:t>40.1</w:t>
            </w:r>
          </w:p>
        </w:tc>
        <w:tc>
          <w:tcPr>
            <w:tcW w:w="810" w:type="dxa"/>
            <w:vAlign w:val="center"/>
          </w:tcPr>
          <w:p w14:paraId="7D37A318" w14:textId="77777777" w:rsidR="009F0072" w:rsidRPr="00466FBE" w:rsidRDefault="009F0072" w:rsidP="009F0072">
            <w:pPr>
              <w:pStyle w:val="TableParagraph"/>
              <w:spacing w:before="1" w:line="240" w:lineRule="auto"/>
              <w:ind w:left="-6"/>
              <w:jc w:val="center"/>
              <w:rPr>
                <w:sz w:val="16"/>
              </w:rPr>
            </w:pPr>
            <w:r w:rsidRPr="00466FBE">
              <w:rPr>
                <w:spacing w:val="-4"/>
                <w:sz w:val="16"/>
              </w:rPr>
              <w:t>39.8</w:t>
            </w:r>
          </w:p>
        </w:tc>
        <w:tc>
          <w:tcPr>
            <w:tcW w:w="900" w:type="dxa"/>
            <w:vAlign w:val="center"/>
          </w:tcPr>
          <w:p w14:paraId="5A78CC79" w14:textId="77777777" w:rsidR="009F0072" w:rsidRPr="00466FBE" w:rsidRDefault="009F0072" w:rsidP="009F0072">
            <w:pPr>
              <w:pStyle w:val="TableParagraph"/>
              <w:spacing w:before="1" w:line="240" w:lineRule="auto"/>
              <w:ind w:left="-6"/>
              <w:jc w:val="center"/>
              <w:rPr>
                <w:sz w:val="16"/>
              </w:rPr>
            </w:pPr>
            <w:r w:rsidRPr="00466FBE">
              <w:rPr>
                <w:spacing w:val="-4"/>
                <w:sz w:val="16"/>
              </w:rPr>
              <w:t>40.3</w:t>
            </w:r>
          </w:p>
        </w:tc>
        <w:tc>
          <w:tcPr>
            <w:tcW w:w="720" w:type="dxa"/>
            <w:vAlign w:val="center"/>
          </w:tcPr>
          <w:p w14:paraId="6749286E" w14:textId="77777777" w:rsidR="009F0072" w:rsidRPr="00466FBE" w:rsidRDefault="009F0072" w:rsidP="009F0072">
            <w:pPr>
              <w:pStyle w:val="TableParagraph"/>
              <w:spacing w:before="1" w:line="240" w:lineRule="auto"/>
              <w:ind w:left="-7"/>
              <w:jc w:val="center"/>
              <w:rPr>
                <w:sz w:val="16"/>
              </w:rPr>
            </w:pPr>
            <w:r w:rsidRPr="00466FBE">
              <w:rPr>
                <w:spacing w:val="-4"/>
                <w:sz w:val="16"/>
              </w:rPr>
              <w:t>40.8</w:t>
            </w:r>
          </w:p>
        </w:tc>
        <w:tc>
          <w:tcPr>
            <w:tcW w:w="900" w:type="dxa"/>
            <w:vAlign w:val="center"/>
          </w:tcPr>
          <w:p w14:paraId="7CA0E211" w14:textId="77777777" w:rsidR="009F0072" w:rsidRPr="00466FBE" w:rsidRDefault="009F0072" w:rsidP="009F0072">
            <w:pPr>
              <w:pStyle w:val="TableParagraph"/>
              <w:spacing w:before="1" w:line="240" w:lineRule="auto"/>
              <w:ind w:left="-7"/>
              <w:jc w:val="center"/>
              <w:rPr>
                <w:sz w:val="16"/>
              </w:rPr>
            </w:pPr>
            <w:r w:rsidRPr="00466FBE">
              <w:rPr>
                <w:spacing w:val="-4"/>
                <w:sz w:val="16"/>
              </w:rPr>
              <w:t>39.9</w:t>
            </w:r>
          </w:p>
        </w:tc>
        <w:tc>
          <w:tcPr>
            <w:tcW w:w="810" w:type="dxa"/>
            <w:vAlign w:val="center"/>
          </w:tcPr>
          <w:p w14:paraId="430DABC6" w14:textId="77777777" w:rsidR="009F0072" w:rsidRPr="00466FBE" w:rsidRDefault="009F0072" w:rsidP="009F0072">
            <w:pPr>
              <w:pStyle w:val="TableParagraph"/>
              <w:spacing w:before="1" w:line="240" w:lineRule="auto"/>
              <w:ind w:left="-5"/>
              <w:jc w:val="center"/>
              <w:rPr>
                <w:sz w:val="16"/>
              </w:rPr>
            </w:pPr>
            <w:r w:rsidRPr="00466FBE">
              <w:rPr>
                <w:spacing w:val="-2"/>
                <w:sz w:val="16"/>
              </w:rPr>
              <w:t>32.51</w:t>
            </w:r>
          </w:p>
        </w:tc>
      </w:tr>
      <w:tr w:rsidR="009F0072" w:rsidRPr="00466FBE" w14:paraId="32D7F252" w14:textId="77777777" w:rsidTr="009F0072">
        <w:trPr>
          <w:trHeight w:val="395"/>
        </w:trPr>
        <w:tc>
          <w:tcPr>
            <w:tcW w:w="815" w:type="dxa"/>
            <w:vAlign w:val="center"/>
          </w:tcPr>
          <w:p w14:paraId="1A917409" w14:textId="77777777" w:rsidR="009F0072" w:rsidRPr="00466FBE" w:rsidRDefault="009F0072" w:rsidP="009F0072">
            <w:pPr>
              <w:pStyle w:val="TableParagraph"/>
              <w:spacing w:before="1" w:line="240" w:lineRule="auto"/>
              <w:ind w:left="-5"/>
              <w:jc w:val="center"/>
              <w:rPr>
                <w:sz w:val="16"/>
              </w:rPr>
            </w:pPr>
            <w:r w:rsidRPr="00466FBE">
              <w:rPr>
                <w:spacing w:val="-2"/>
                <w:sz w:val="16"/>
              </w:rPr>
              <w:t>Current</w:t>
            </w:r>
          </w:p>
        </w:tc>
        <w:tc>
          <w:tcPr>
            <w:tcW w:w="882" w:type="dxa"/>
            <w:vAlign w:val="center"/>
          </w:tcPr>
          <w:p w14:paraId="591D3C22" w14:textId="77777777" w:rsidR="009F0072" w:rsidRPr="00466FBE" w:rsidRDefault="009F0072" w:rsidP="009F0072">
            <w:pPr>
              <w:pStyle w:val="TableParagraph"/>
              <w:spacing w:before="1" w:line="240" w:lineRule="auto"/>
              <w:ind w:left="-3"/>
              <w:jc w:val="center"/>
              <w:rPr>
                <w:sz w:val="16"/>
              </w:rPr>
            </w:pPr>
            <w:r w:rsidRPr="00466FBE">
              <w:rPr>
                <w:spacing w:val="-5"/>
                <w:sz w:val="16"/>
              </w:rPr>
              <w:t>2.1</w:t>
            </w:r>
          </w:p>
        </w:tc>
        <w:tc>
          <w:tcPr>
            <w:tcW w:w="810" w:type="dxa"/>
            <w:vAlign w:val="center"/>
          </w:tcPr>
          <w:p w14:paraId="5198CD66" w14:textId="77777777" w:rsidR="009F0072" w:rsidRPr="00466FBE" w:rsidRDefault="009F0072" w:rsidP="009F0072">
            <w:pPr>
              <w:pStyle w:val="TableParagraph"/>
              <w:spacing w:before="1" w:line="240" w:lineRule="auto"/>
              <w:ind w:left="-6"/>
              <w:jc w:val="center"/>
              <w:rPr>
                <w:sz w:val="16"/>
              </w:rPr>
            </w:pPr>
            <w:r w:rsidRPr="00466FBE">
              <w:rPr>
                <w:spacing w:val="-5"/>
                <w:sz w:val="16"/>
              </w:rPr>
              <w:t>4.5</w:t>
            </w:r>
          </w:p>
        </w:tc>
        <w:tc>
          <w:tcPr>
            <w:tcW w:w="900" w:type="dxa"/>
            <w:vAlign w:val="center"/>
          </w:tcPr>
          <w:p w14:paraId="6E0CB538" w14:textId="77777777" w:rsidR="009F0072" w:rsidRPr="00466FBE" w:rsidRDefault="009F0072" w:rsidP="009F0072">
            <w:pPr>
              <w:pStyle w:val="TableParagraph"/>
              <w:spacing w:before="1" w:line="240" w:lineRule="auto"/>
              <w:ind w:left="-6"/>
              <w:jc w:val="center"/>
              <w:rPr>
                <w:sz w:val="16"/>
              </w:rPr>
            </w:pPr>
            <w:r w:rsidRPr="00466FBE">
              <w:rPr>
                <w:spacing w:val="-5"/>
                <w:sz w:val="16"/>
              </w:rPr>
              <w:t>2.3</w:t>
            </w:r>
          </w:p>
        </w:tc>
        <w:tc>
          <w:tcPr>
            <w:tcW w:w="720" w:type="dxa"/>
            <w:vAlign w:val="center"/>
          </w:tcPr>
          <w:p w14:paraId="78910626" w14:textId="77777777" w:rsidR="009F0072" w:rsidRPr="00466FBE" w:rsidRDefault="009F0072" w:rsidP="009F0072">
            <w:pPr>
              <w:pStyle w:val="TableParagraph"/>
              <w:spacing w:before="1" w:line="240" w:lineRule="auto"/>
              <w:ind w:left="-7"/>
              <w:jc w:val="center"/>
              <w:rPr>
                <w:sz w:val="16"/>
              </w:rPr>
            </w:pPr>
            <w:r w:rsidRPr="00466FBE">
              <w:rPr>
                <w:spacing w:val="-5"/>
                <w:sz w:val="16"/>
              </w:rPr>
              <w:t>4.4</w:t>
            </w:r>
          </w:p>
        </w:tc>
        <w:tc>
          <w:tcPr>
            <w:tcW w:w="900" w:type="dxa"/>
            <w:vAlign w:val="center"/>
          </w:tcPr>
          <w:p w14:paraId="6EA5D3B7" w14:textId="77777777" w:rsidR="009F0072" w:rsidRPr="00466FBE" w:rsidRDefault="009F0072" w:rsidP="009F0072">
            <w:pPr>
              <w:pStyle w:val="TableParagraph"/>
              <w:spacing w:before="1" w:line="240" w:lineRule="auto"/>
              <w:ind w:left="-7"/>
              <w:jc w:val="center"/>
              <w:rPr>
                <w:sz w:val="16"/>
              </w:rPr>
            </w:pPr>
            <w:r w:rsidRPr="00466FBE">
              <w:rPr>
                <w:spacing w:val="-4"/>
                <w:sz w:val="16"/>
              </w:rPr>
              <w:t>3.02</w:t>
            </w:r>
          </w:p>
        </w:tc>
        <w:tc>
          <w:tcPr>
            <w:tcW w:w="810" w:type="dxa"/>
            <w:vAlign w:val="center"/>
          </w:tcPr>
          <w:p w14:paraId="6AB813AE" w14:textId="77777777" w:rsidR="009F0072" w:rsidRPr="00466FBE" w:rsidRDefault="009F0072" w:rsidP="009F0072">
            <w:pPr>
              <w:pStyle w:val="TableParagraph"/>
              <w:spacing w:before="1" w:line="240" w:lineRule="auto"/>
              <w:ind w:left="-5"/>
              <w:jc w:val="center"/>
              <w:rPr>
                <w:sz w:val="16"/>
              </w:rPr>
            </w:pPr>
            <w:r w:rsidRPr="00466FBE">
              <w:rPr>
                <w:spacing w:val="-10"/>
                <w:sz w:val="16"/>
              </w:rPr>
              <w:t>5</w:t>
            </w:r>
          </w:p>
        </w:tc>
      </w:tr>
      <w:tr w:rsidR="009F0072" w:rsidRPr="00466FBE" w14:paraId="40D1BEEC" w14:textId="77777777" w:rsidTr="009F0072">
        <w:trPr>
          <w:trHeight w:val="390"/>
        </w:trPr>
        <w:tc>
          <w:tcPr>
            <w:tcW w:w="815" w:type="dxa"/>
            <w:vAlign w:val="center"/>
          </w:tcPr>
          <w:p w14:paraId="21781426" w14:textId="77777777" w:rsidR="009F0072" w:rsidRPr="00466FBE" w:rsidRDefault="009F0072" w:rsidP="009F0072">
            <w:pPr>
              <w:pStyle w:val="TableParagraph"/>
              <w:spacing w:before="1" w:line="240" w:lineRule="auto"/>
              <w:ind w:left="-5"/>
              <w:jc w:val="center"/>
              <w:rPr>
                <w:sz w:val="16"/>
              </w:rPr>
            </w:pPr>
            <w:r w:rsidRPr="00466FBE">
              <w:rPr>
                <w:spacing w:val="-2"/>
                <w:sz w:val="16"/>
              </w:rPr>
              <w:t>Power</w:t>
            </w:r>
          </w:p>
        </w:tc>
        <w:tc>
          <w:tcPr>
            <w:tcW w:w="882" w:type="dxa"/>
            <w:vAlign w:val="center"/>
          </w:tcPr>
          <w:p w14:paraId="16A9BFE9" w14:textId="77777777" w:rsidR="009F0072" w:rsidRPr="00466FBE" w:rsidRDefault="009F0072" w:rsidP="009F0072">
            <w:pPr>
              <w:pStyle w:val="TableParagraph"/>
              <w:spacing w:before="1" w:line="240" w:lineRule="auto"/>
              <w:ind w:left="-3"/>
              <w:jc w:val="center"/>
              <w:rPr>
                <w:sz w:val="16"/>
              </w:rPr>
            </w:pPr>
            <w:r w:rsidRPr="00466FBE">
              <w:rPr>
                <w:spacing w:val="-2"/>
                <w:sz w:val="16"/>
              </w:rPr>
              <w:t>84.21</w:t>
            </w:r>
          </w:p>
        </w:tc>
        <w:tc>
          <w:tcPr>
            <w:tcW w:w="810" w:type="dxa"/>
            <w:vAlign w:val="center"/>
          </w:tcPr>
          <w:p w14:paraId="093419C6" w14:textId="77777777" w:rsidR="009F0072" w:rsidRPr="00466FBE" w:rsidRDefault="009F0072" w:rsidP="009F0072">
            <w:pPr>
              <w:pStyle w:val="TableParagraph"/>
              <w:spacing w:before="1" w:line="240" w:lineRule="auto"/>
              <w:ind w:left="-6"/>
              <w:jc w:val="center"/>
              <w:rPr>
                <w:sz w:val="16"/>
              </w:rPr>
            </w:pPr>
            <w:r w:rsidRPr="00466FBE">
              <w:rPr>
                <w:spacing w:val="-2"/>
                <w:sz w:val="16"/>
              </w:rPr>
              <w:t>179.1</w:t>
            </w:r>
          </w:p>
        </w:tc>
        <w:tc>
          <w:tcPr>
            <w:tcW w:w="900" w:type="dxa"/>
            <w:vAlign w:val="center"/>
          </w:tcPr>
          <w:p w14:paraId="2ECD8963" w14:textId="77777777" w:rsidR="009F0072" w:rsidRPr="00466FBE" w:rsidRDefault="009F0072" w:rsidP="009F0072">
            <w:pPr>
              <w:pStyle w:val="TableParagraph"/>
              <w:spacing w:before="1" w:line="240" w:lineRule="auto"/>
              <w:ind w:left="-6"/>
              <w:jc w:val="center"/>
              <w:rPr>
                <w:sz w:val="16"/>
              </w:rPr>
            </w:pPr>
            <w:r w:rsidRPr="00466FBE">
              <w:rPr>
                <w:spacing w:val="-4"/>
                <w:sz w:val="16"/>
              </w:rPr>
              <w:t>92.6</w:t>
            </w:r>
          </w:p>
        </w:tc>
        <w:tc>
          <w:tcPr>
            <w:tcW w:w="720" w:type="dxa"/>
            <w:vAlign w:val="center"/>
          </w:tcPr>
          <w:p w14:paraId="1E1C673F" w14:textId="77777777" w:rsidR="009F0072" w:rsidRPr="00466FBE" w:rsidRDefault="009F0072" w:rsidP="009F0072">
            <w:pPr>
              <w:pStyle w:val="TableParagraph"/>
              <w:spacing w:before="1" w:line="240" w:lineRule="auto"/>
              <w:ind w:left="-7"/>
              <w:jc w:val="center"/>
              <w:rPr>
                <w:sz w:val="16"/>
              </w:rPr>
            </w:pPr>
            <w:r w:rsidRPr="00466FBE">
              <w:rPr>
                <w:spacing w:val="-2"/>
                <w:sz w:val="16"/>
              </w:rPr>
              <w:t>179.5</w:t>
            </w:r>
          </w:p>
        </w:tc>
        <w:tc>
          <w:tcPr>
            <w:tcW w:w="900" w:type="dxa"/>
            <w:vAlign w:val="center"/>
          </w:tcPr>
          <w:p w14:paraId="42B18BEA" w14:textId="77777777" w:rsidR="009F0072" w:rsidRPr="00466FBE" w:rsidRDefault="009F0072" w:rsidP="009F0072">
            <w:pPr>
              <w:pStyle w:val="TableParagraph"/>
              <w:spacing w:before="1" w:line="240" w:lineRule="auto"/>
              <w:ind w:left="-7"/>
              <w:jc w:val="center"/>
              <w:rPr>
                <w:sz w:val="16"/>
              </w:rPr>
            </w:pPr>
            <w:r w:rsidRPr="00466FBE">
              <w:rPr>
                <w:spacing w:val="-2"/>
                <w:sz w:val="16"/>
              </w:rPr>
              <w:t>120.4</w:t>
            </w:r>
          </w:p>
        </w:tc>
        <w:tc>
          <w:tcPr>
            <w:tcW w:w="810" w:type="dxa"/>
            <w:vAlign w:val="center"/>
          </w:tcPr>
          <w:p w14:paraId="30517A68" w14:textId="77777777" w:rsidR="009F0072" w:rsidRPr="00466FBE" w:rsidRDefault="009F0072" w:rsidP="009F0072">
            <w:pPr>
              <w:pStyle w:val="TableParagraph"/>
              <w:spacing w:before="1" w:line="240" w:lineRule="auto"/>
              <w:ind w:left="-5"/>
              <w:jc w:val="center"/>
              <w:rPr>
                <w:sz w:val="16"/>
              </w:rPr>
            </w:pPr>
            <w:r w:rsidRPr="00466FBE">
              <w:rPr>
                <w:spacing w:val="-2"/>
                <w:sz w:val="16"/>
              </w:rPr>
              <w:t>162.5</w:t>
            </w:r>
          </w:p>
        </w:tc>
      </w:tr>
      <w:tr w:rsidR="009F0072" w:rsidRPr="00466FBE" w14:paraId="2E17347B" w14:textId="77777777" w:rsidTr="009F0072">
        <w:trPr>
          <w:trHeight w:val="390"/>
        </w:trPr>
        <w:tc>
          <w:tcPr>
            <w:tcW w:w="815" w:type="dxa"/>
            <w:vAlign w:val="center"/>
          </w:tcPr>
          <w:p w14:paraId="49964717" w14:textId="77777777" w:rsidR="009F0072" w:rsidRPr="00466FBE" w:rsidRDefault="009F0072" w:rsidP="009F0072">
            <w:pPr>
              <w:pStyle w:val="TableParagraph"/>
              <w:spacing w:before="1" w:line="240" w:lineRule="auto"/>
              <w:ind w:left="-5"/>
              <w:jc w:val="center"/>
              <w:rPr>
                <w:sz w:val="16"/>
              </w:rPr>
            </w:pPr>
            <w:r w:rsidRPr="00466FBE">
              <w:rPr>
                <w:spacing w:val="-2"/>
                <w:sz w:val="16"/>
              </w:rPr>
              <w:t>Efficiency</w:t>
            </w:r>
          </w:p>
        </w:tc>
        <w:tc>
          <w:tcPr>
            <w:tcW w:w="882" w:type="dxa"/>
            <w:vAlign w:val="center"/>
          </w:tcPr>
          <w:p w14:paraId="253211A7" w14:textId="77777777" w:rsidR="009F0072" w:rsidRPr="00466FBE" w:rsidRDefault="009F0072" w:rsidP="009F0072">
            <w:pPr>
              <w:pStyle w:val="TableParagraph"/>
              <w:spacing w:before="1" w:line="240" w:lineRule="auto"/>
              <w:ind w:left="-3"/>
              <w:jc w:val="center"/>
              <w:rPr>
                <w:sz w:val="16"/>
              </w:rPr>
            </w:pPr>
            <w:r w:rsidRPr="00466FBE">
              <w:rPr>
                <w:spacing w:val="-4"/>
                <w:sz w:val="16"/>
              </w:rPr>
              <w:t>4.81</w:t>
            </w:r>
          </w:p>
        </w:tc>
        <w:tc>
          <w:tcPr>
            <w:tcW w:w="810" w:type="dxa"/>
            <w:vAlign w:val="center"/>
          </w:tcPr>
          <w:p w14:paraId="0CDBF469" w14:textId="77777777" w:rsidR="009F0072" w:rsidRPr="00466FBE" w:rsidRDefault="009F0072" w:rsidP="009F0072">
            <w:pPr>
              <w:pStyle w:val="TableParagraph"/>
              <w:spacing w:before="1" w:line="240" w:lineRule="auto"/>
              <w:ind w:left="-6"/>
              <w:jc w:val="center"/>
              <w:rPr>
                <w:sz w:val="16"/>
              </w:rPr>
            </w:pPr>
            <w:r w:rsidRPr="00466FBE">
              <w:rPr>
                <w:spacing w:val="-2"/>
                <w:sz w:val="16"/>
              </w:rPr>
              <w:t>10.23</w:t>
            </w:r>
          </w:p>
        </w:tc>
        <w:tc>
          <w:tcPr>
            <w:tcW w:w="900" w:type="dxa"/>
            <w:vAlign w:val="center"/>
          </w:tcPr>
          <w:p w14:paraId="6D3C1138" w14:textId="77777777" w:rsidR="009F0072" w:rsidRPr="00466FBE" w:rsidRDefault="009F0072" w:rsidP="009F0072">
            <w:pPr>
              <w:pStyle w:val="TableParagraph"/>
              <w:spacing w:before="1" w:line="240" w:lineRule="auto"/>
              <w:ind w:left="-6"/>
              <w:jc w:val="center"/>
              <w:rPr>
                <w:sz w:val="16"/>
              </w:rPr>
            </w:pPr>
            <w:r w:rsidRPr="00466FBE">
              <w:rPr>
                <w:spacing w:val="-4"/>
                <w:sz w:val="16"/>
              </w:rPr>
              <w:t>5.29</w:t>
            </w:r>
          </w:p>
        </w:tc>
        <w:tc>
          <w:tcPr>
            <w:tcW w:w="720" w:type="dxa"/>
            <w:vAlign w:val="center"/>
          </w:tcPr>
          <w:p w14:paraId="346D9093" w14:textId="77777777" w:rsidR="009F0072" w:rsidRPr="00466FBE" w:rsidRDefault="009F0072" w:rsidP="009F0072">
            <w:pPr>
              <w:pStyle w:val="TableParagraph"/>
              <w:spacing w:before="1" w:line="240" w:lineRule="auto"/>
              <w:ind w:left="-7"/>
              <w:jc w:val="center"/>
              <w:rPr>
                <w:sz w:val="16"/>
              </w:rPr>
            </w:pPr>
            <w:r w:rsidRPr="00466FBE">
              <w:rPr>
                <w:spacing w:val="-2"/>
                <w:sz w:val="16"/>
              </w:rPr>
              <w:t>10.26</w:t>
            </w:r>
          </w:p>
        </w:tc>
        <w:tc>
          <w:tcPr>
            <w:tcW w:w="900" w:type="dxa"/>
            <w:vAlign w:val="center"/>
          </w:tcPr>
          <w:p w14:paraId="6A501B5C" w14:textId="77777777" w:rsidR="009F0072" w:rsidRPr="00466FBE" w:rsidRDefault="009F0072" w:rsidP="009F0072">
            <w:pPr>
              <w:pStyle w:val="TableParagraph"/>
              <w:spacing w:before="1" w:line="240" w:lineRule="auto"/>
              <w:ind w:left="-7"/>
              <w:jc w:val="center"/>
              <w:rPr>
                <w:sz w:val="16"/>
              </w:rPr>
            </w:pPr>
            <w:r w:rsidRPr="00466FBE">
              <w:rPr>
                <w:spacing w:val="-5"/>
                <w:sz w:val="16"/>
              </w:rPr>
              <w:t>6.9</w:t>
            </w:r>
          </w:p>
        </w:tc>
        <w:tc>
          <w:tcPr>
            <w:tcW w:w="810" w:type="dxa"/>
            <w:vAlign w:val="center"/>
          </w:tcPr>
          <w:p w14:paraId="1E368EF6" w14:textId="77777777" w:rsidR="009F0072" w:rsidRPr="00466FBE" w:rsidRDefault="009F0072" w:rsidP="009F0072">
            <w:pPr>
              <w:pStyle w:val="TableParagraph"/>
              <w:spacing w:before="1" w:line="240" w:lineRule="auto"/>
              <w:ind w:left="-5"/>
              <w:jc w:val="center"/>
              <w:rPr>
                <w:sz w:val="16"/>
              </w:rPr>
            </w:pPr>
            <w:r w:rsidRPr="00466FBE">
              <w:rPr>
                <w:spacing w:val="-4"/>
                <w:sz w:val="16"/>
              </w:rPr>
              <w:t>9.28</w:t>
            </w:r>
          </w:p>
        </w:tc>
      </w:tr>
    </w:tbl>
    <w:p w14:paraId="4B45269A" w14:textId="77777777" w:rsidR="00E93F26" w:rsidRPr="00E93F26" w:rsidRDefault="00E93F26" w:rsidP="00E93F26">
      <w:pPr>
        <w:spacing w:before="240" w:line="240" w:lineRule="auto"/>
        <w:jc w:val="both"/>
        <w:rPr>
          <w:rFonts w:ascii="Times New Roman" w:eastAsia="Times New Roman" w:hAnsi="Times New Roman" w:cs="Times New Roman"/>
          <w:sz w:val="24"/>
          <w:szCs w:val="24"/>
          <w:lang w:eastAsia="en-IN"/>
        </w:rPr>
      </w:pPr>
      <w:r w:rsidRPr="00E93F26">
        <w:rPr>
          <w:rFonts w:ascii="Times New Roman" w:eastAsia="Times New Roman" w:hAnsi="Times New Roman" w:cs="Times New Roman"/>
          <w:sz w:val="24"/>
          <w:szCs w:val="24"/>
          <w:lang w:eastAsia="en-IN"/>
        </w:rPr>
        <w:t>This table summarizes the electrical performance of a solar photovoltaic (PV) panel over a three-day period. Measurements were taken during two-time intervals each day: 10 AM–12 PM and 1 PM–4 PM. The recorded parameters include voltage (V), current (A), power output (W), and efficiency (%).</w:t>
      </w:r>
    </w:p>
    <w:p w14:paraId="36E6CC92" w14:textId="77777777" w:rsidR="00E93F26" w:rsidRPr="00E93F26" w:rsidRDefault="00E93F26" w:rsidP="00E93F26">
      <w:pPr>
        <w:spacing w:before="240" w:line="240" w:lineRule="auto"/>
        <w:jc w:val="both"/>
        <w:rPr>
          <w:rFonts w:ascii="Times New Roman" w:eastAsia="Times New Roman" w:hAnsi="Times New Roman" w:cs="Times New Roman"/>
          <w:sz w:val="24"/>
          <w:szCs w:val="24"/>
          <w:lang w:eastAsia="en-IN"/>
        </w:rPr>
      </w:pPr>
      <w:r w:rsidRPr="00E93F26">
        <w:rPr>
          <w:rFonts w:ascii="Times New Roman" w:eastAsia="Times New Roman" w:hAnsi="Times New Roman" w:cs="Times New Roman"/>
          <w:sz w:val="24"/>
          <w:szCs w:val="24"/>
          <w:lang w:eastAsia="en-IN"/>
        </w:rPr>
        <w:t>On Day 1 and Day 2, the panel maintained a voltage of around 40 V with relatively low current values (around 1.4–1.7 A), resulting in moderate power outputs between 55–69 W and efficiencies below 3.5%.</w:t>
      </w:r>
      <w:r>
        <w:rPr>
          <w:rFonts w:ascii="Times New Roman" w:eastAsia="Times New Roman" w:hAnsi="Times New Roman" w:cs="Times New Roman"/>
          <w:sz w:val="24"/>
          <w:szCs w:val="24"/>
          <w:lang w:eastAsia="en-IN"/>
        </w:rPr>
        <w:t xml:space="preserve"> </w:t>
      </w:r>
      <w:r w:rsidRPr="00E93F26">
        <w:rPr>
          <w:rFonts w:ascii="Times New Roman" w:eastAsia="Times New Roman" w:hAnsi="Times New Roman" w:cs="Times New Roman"/>
          <w:sz w:val="24"/>
          <w:szCs w:val="24"/>
          <w:lang w:eastAsia="en-IN"/>
        </w:rPr>
        <w:t>Day 3 shows a significant improvement in performance. In the morning session, both current and power increased (3.02 A and 120.49 W), improving the efficiency to 6.02%. In the afternoon session, there was a dramatic rise in current to 10.8 A, and although the voltage dropped to 32.51 V, the system generated 351.10 W of power with an efficiency peak of 17.56%.</w:t>
      </w:r>
      <w:r>
        <w:rPr>
          <w:rFonts w:ascii="Times New Roman" w:eastAsia="Times New Roman" w:hAnsi="Times New Roman" w:cs="Times New Roman"/>
          <w:sz w:val="24"/>
          <w:szCs w:val="24"/>
          <w:lang w:eastAsia="en-IN"/>
        </w:rPr>
        <w:t xml:space="preserve"> </w:t>
      </w:r>
      <w:r w:rsidRPr="00E93F26">
        <w:rPr>
          <w:rFonts w:ascii="Times New Roman" w:eastAsia="Times New Roman" w:hAnsi="Times New Roman" w:cs="Times New Roman"/>
          <w:sz w:val="24"/>
          <w:szCs w:val="24"/>
          <w:lang w:eastAsia="en-IN"/>
        </w:rPr>
        <w:t>This data demonstrates how solar panel performance can vary greatly due to changes in sunlight intensity, temperature, and environmental conditions, with Day 3 offering the most favorable operating scenario.</w:t>
      </w:r>
    </w:p>
    <w:p w14:paraId="4F42C2B9" w14:textId="77777777" w:rsidR="00E008C8" w:rsidRPr="001B0CB7" w:rsidRDefault="005B7E8A" w:rsidP="00E008C8">
      <w:pPr>
        <w:spacing w:before="100" w:beforeAutospacing="1" w:after="100" w:afterAutospacing="1" w:line="240" w:lineRule="auto"/>
        <w:jc w:val="both"/>
        <w:rPr>
          <w:rFonts w:ascii="Times New Roman" w:eastAsia="Times New Roman" w:hAnsi="Times New Roman" w:cs="Times New Roman"/>
          <w:b/>
          <w:sz w:val="24"/>
          <w:szCs w:val="24"/>
          <w:lang w:eastAsia="en-IN"/>
        </w:rPr>
      </w:pPr>
      <w:r w:rsidRPr="00466FBE">
        <w:rPr>
          <w:rFonts w:ascii="Times New Roman" w:hAnsi="Times New Roman" w:cs="Times New Roman"/>
        </w:rPr>
        <w:object w:dxaOrig="4152" w:dyaOrig="2374" w14:anchorId="29F99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pt;height:139.5pt" o:ole="">
            <v:imagedata r:id="rId17" o:title="" cropbottom="847f" cropleft="5047f"/>
          </v:shape>
          <o:OLEObject Type="Embed" ProgID="Origin50.Graph" ShapeID="_x0000_i1025" DrawAspect="Content" ObjectID="_1837154370" r:id="rId18"/>
        </w:object>
      </w:r>
      <w:r>
        <w:rPr>
          <w:rFonts w:ascii="Times New Roman" w:hAnsi="Times New Roman" w:cs="Times New Roman"/>
        </w:rPr>
        <w:t xml:space="preserve">                      </w:t>
      </w:r>
      <w:r w:rsidRPr="00466FBE">
        <w:rPr>
          <w:rFonts w:ascii="Times New Roman" w:hAnsi="Times New Roman" w:cs="Times New Roman"/>
        </w:rPr>
        <w:object w:dxaOrig="4152" w:dyaOrig="2524" w14:anchorId="67E90F36">
          <v:shape id="_x0000_i1026" type="#_x0000_t75" alt="" style="width:242.5pt;height:140.5pt" o:ole="">
            <v:imagedata r:id="rId19" o:title=""/>
          </v:shape>
          <o:OLEObject Type="Embed" ProgID="Origin50.Graph" ShapeID="_x0000_i1026" DrawAspect="Content" ObjectID="_1837154371" r:id="rId20"/>
        </w:object>
      </w:r>
    </w:p>
    <w:p w14:paraId="4F350A33" w14:textId="77777777" w:rsidR="00E008C8" w:rsidRDefault="005B7E8A" w:rsidP="00E008C8">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(a) </w:t>
      </w:r>
      <w:r w:rsidR="00C51CAB">
        <w:rPr>
          <w:rFonts w:ascii="Times New Roman" w:eastAsia="Times New Roman" w:hAnsi="Times New Roman" w:cs="Times New Roman"/>
          <w:sz w:val="24"/>
          <w:szCs w:val="24"/>
          <w:lang w:eastAsia="en-IN"/>
        </w:rPr>
        <w:t xml:space="preserve">                                                                                                     (b)</w:t>
      </w:r>
    </w:p>
    <w:p w14:paraId="40D51BF2" w14:textId="77777777" w:rsidR="005B7E8A" w:rsidRPr="005B7E8A" w:rsidRDefault="005B7E8A" w:rsidP="005B7E8A">
      <w:pPr>
        <w:spacing w:before="100" w:beforeAutospacing="1" w:after="100" w:afterAutospacing="1" w:line="240" w:lineRule="auto"/>
        <w:jc w:val="both"/>
        <w:rPr>
          <w:rFonts w:ascii="Times New Roman" w:hAnsi="Times New Roman" w:cs="Times New Roman"/>
          <w:sz w:val="24"/>
          <w:szCs w:val="24"/>
        </w:rPr>
      </w:pPr>
      <w:r w:rsidRPr="005B7E8A">
        <w:rPr>
          <w:rFonts w:ascii="Times New Roman" w:hAnsi="Times New Roman" w:cs="Times New Roman"/>
          <w:sz w:val="24"/>
          <w:szCs w:val="24"/>
        </w:rPr>
        <w:t>This figure (a) illustrates the change in voltage output of the solar PV system across three days during two key periods: 10 AM–12 PM and 1 PM–4 PM. Voltage remains fairly stable around 40 V during the initial time slots on all days. A significant drop is noticed in the later time periods, especially on Day 3, where the voltage dips sharply in the afternoon. This suggests that voltage is influenced by both load conditions and possibly external factors such as temperature rise or shading.</w:t>
      </w:r>
    </w:p>
    <w:p w14:paraId="4A9DEF73" w14:textId="77777777" w:rsidR="005B7E8A" w:rsidRDefault="005B7E8A" w:rsidP="005B7E8A">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27F7F522" w14:textId="77777777" w:rsidR="00E008C8" w:rsidRDefault="005B7E8A" w:rsidP="00E008C8">
      <w:pPr>
        <w:spacing w:before="100" w:beforeAutospacing="1" w:after="100" w:afterAutospacing="1" w:line="240" w:lineRule="auto"/>
        <w:jc w:val="both"/>
        <w:rPr>
          <w:rFonts w:ascii="Times New Roman" w:hAnsi="Times New Roman" w:cs="Times New Roman"/>
        </w:rPr>
      </w:pPr>
      <w:r>
        <w:rPr>
          <w:rFonts w:ascii="Times New Roman" w:eastAsia="Times New Roman" w:hAnsi="Times New Roman" w:cs="Times New Roman"/>
          <w:sz w:val="24"/>
          <w:szCs w:val="24"/>
          <w:lang w:eastAsia="en-IN"/>
        </w:rPr>
        <w:t xml:space="preserve">           </w:t>
      </w:r>
      <w:r w:rsidRPr="00466FBE">
        <w:rPr>
          <w:rFonts w:ascii="Times New Roman" w:hAnsi="Times New Roman" w:cs="Times New Roman"/>
        </w:rPr>
        <w:object w:dxaOrig="4152" w:dyaOrig="2904" w14:anchorId="72F9728A">
          <v:shape id="_x0000_i1027" type="#_x0000_t75" style="width:197.5pt;height:145.5pt" o:ole="">
            <v:imagedata r:id="rId21" o:title=""/>
          </v:shape>
          <o:OLEObject Type="Embed" ProgID="Origin50.Graph" ShapeID="_x0000_i1027" DrawAspect="Content" ObjectID="_1837154372" r:id="rId22"/>
        </w:object>
      </w:r>
      <w:r>
        <w:rPr>
          <w:rFonts w:ascii="Times New Roman" w:hAnsi="Times New Roman" w:cs="Times New Roman"/>
        </w:rPr>
        <w:t xml:space="preserve">               </w:t>
      </w:r>
      <w:r w:rsidRPr="00466FBE">
        <w:rPr>
          <w:rFonts w:ascii="Times New Roman" w:hAnsi="Times New Roman" w:cs="Times New Roman"/>
        </w:rPr>
        <w:object w:dxaOrig="4152" w:dyaOrig="3204" w14:anchorId="66AC15DC">
          <v:shape id="_x0000_i1028" type="#_x0000_t75" style="width:195pt;height:146pt" o:ole="">
            <v:imagedata r:id="rId23" o:title=""/>
          </v:shape>
          <o:OLEObject Type="Embed" ProgID="Origin50.Graph" ShapeID="_x0000_i1028" DrawAspect="Content" ObjectID="_1837154373" r:id="rId24"/>
        </w:object>
      </w:r>
    </w:p>
    <w:p w14:paraId="6E83D178" w14:textId="77777777" w:rsidR="005B7E8A" w:rsidRDefault="005B7E8A" w:rsidP="00E008C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(c)</w:t>
      </w:r>
      <w:r w:rsidR="00C51CAB">
        <w:rPr>
          <w:rFonts w:ascii="Times New Roman" w:hAnsi="Times New Roman" w:cs="Times New Roman"/>
        </w:rPr>
        <w:t xml:space="preserve">                                                                                                      (d)</w:t>
      </w:r>
    </w:p>
    <w:p w14:paraId="5207EAAB" w14:textId="77777777" w:rsidR="009855C8" w:rsidRPr="00091D47" w:rsidRDefault="005B7E8A" w:rsidP="005B7E8A">
      <w:pPr>
        <w:spacing w:before="100" w:beforeAutospacing="1" w:after="100" w:afterAutospacing="1" w:line="240" w:lineRule="auto"/>
        <w:jc w:val="both"/>
        <w:rPr>
          <w:rFonts w:ascii="Times New Roman" w:hAnsi="Times New Roman" w:cs="Times New Roman"/>
          <w:b/>
          <w:sz w:val="20"/>
          <w:szCs w:val="20"/>
        </w:rPr>
      </w:pPr>
      <w:r w:rsidRPr="00091D47">
        <w:rPr>
          <w:rFonts w:ascii="Times New Roman" w:eastAsia="Times New Roman" w:hAnsi="Times New Roman" w:cs="Times New Roman"/>
          <w:b/>
          <w:bCs/>
          <w:sz w:val="20"/>
          <w:szCs w:val="20"/>
          <w:lang w:eastAsia="en-IN"/>
        </w:rPr>
        <w:t xml:space="preserve">Figure 6: </w:t>
      </w:r>
      <w:r w:rsidRPr="00091D47">
        <w:rPr>
          <w:rFonts w:ascii="Times New Roman" w:hAnsi="Times New Roman" w:cs="Times New Roman"/>
          <w:b/>
          <w:sz w:val="20"/>
          <w:szCs w:val="20"/>
        </w:rPr>
        <w:t xml:space="preserve">(a) Voltage Variation over Time for Three Days, (b) Current Output over Time for Three Days, </w:t>
      </w:r>
      <w:r w:rsidR="009855C8" w:rsidRPr="00091D47">
        <w:rPr>
          <w:rFonts w:ascii="Times New Roman" w:hAnsi="Times New Roman" w:cs="Times New Roman"/>
          <w:b/>
          <w:sz w:val="20"/>
          <w:szCs w:val="20"/>
        </w:rPr>
        <w:t xml:space="preserve">(c) </w:t>
      </w:r>
      <w:r w:rsidR="009855C8" w:rsidRPr="00091D47">
        <w:rPr>
          <w:rFonts w:ascii="Times New Roman" w:eastAsia="Times New Roman" w:hAnsi="Times New Roman" w:cs="Times New Roman"/>
          <w:b/>
          <w:sz w:val="20"/>
          <w:szCs w:val="20"/>
          <w:lang w:eastAsia="en-IN"/>
        </w:rPr>
        <w:t>Power Output over Time for Three Days,</w:t>
      </w:r>
      <w:r w:rsidR="009855C8" w:rsidRPr="00091D47">
        <w:rPr>
          <w:rFonts w:ascii="Times New Roman" w:hAnsi="Times New Roman" w:cs="Times New Roman"/>
          <w:b/>
          <w:sz w:val="20"/>
          <w:szCs w:val="20"/>
        </w:rPr>
        <w:t xml:space="preserve"> (d) Efficiency Variation of Solar Panel over Time.</w:t>
      </w:r>
    </w:p>
    <w:p w14:paraId="14C2888D" w14:textId="77777777" w:rsidR="00887313" w:rsidRPr="00887313" w:rsidRDefault="005B7E8A" w:rsidP="00887313">
      <w:pPr>
        <w:spacing w:before="100" w:beforeAutospacing="1" w:after="100" w:afterAutospacing="1" w:line="240" w:lineRule="auto"/>
        <w:jc w:val="both"/>
        <w:rPr>
          <w:rFonts w:ascii="Times New Roman" w:hAnsi="Times New Roman" w:cs="Times New Roman"/>
          <w:sz w:val="24"/>
          <w:szCs w:val="24"/>
        </w:rPr>
      </w:pPr>
      <w:r w:rsidRPr="00EA2672">
        <w:rPr>
          <w:rFonts w:ascii="Times New Roman" w:hAnsi="Times New Roman" w:cs="Times New Roman"/>
          <w:sz w:val="24"/>
          <w:szCs w:val="24"/>
        </w:rPr>
        <w:t>This figure (b) presents the current produced by the solar panel over the three observation days. Day 1 and Day 2 show relatively low and stable current values. On Day 3, the current output dramatically increases in the afternoon, peaking at around 10.8 A, which aligns with the highest recorded power output. This spike could be due to improved irradiance or load characteristics, greatly impacting performance.</w:t>
      </w:r>
      <w:r w:rsidR="00EA2672">
        <w:rPr>
          <w:rFonts w:ascii="Times New Roman" w:hAnsi="Times New Roman" w:cs="Times New Roman"/>
          <w:sz w:val="24"/>
          <w:szCs w:val="24"/>
        </w:rPr>
        <w:t xml:space="preserve"> T</w:t>
      </w:r>
      <w:r w:rsidR="00887313" w:rsidRPr="00887313">
        <w:rPr>
          <w:rFonts w:ascii="Times New Roman" w:hAnsi="Times New Roman" w:cs="Times New Roman"/>
          <w:sz w:val="24"/>
          <w:szCs w:val="24"/>
        </w:rPr>
        <w:t>his figure (c) displays how much power (in watts) the solar panel produced during each observation window. On Day 1 and Day 2, the power output remains below 70 W. However, Day 3 shows a massive jump in the afternoon session, reaching over 350 W, indicating a substantial improvement in power generation. This peak suggests optimal conditions or enhancements in system efficiency on that particular day.</w:t>
      </w:r>
    </w:p>
    <w:p w14:paraId="05FD4851" w14:textId="77777777" w:rsidR="00887313" w:rsidRPr="00887313"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87313">
        <w:rPr>
          <w:rFonts w:ascii="Times New Roman" w:eastAsia="Times New Roman" w:hAnsi="Times New Roman" w:cs="Times New Roman"/>
          <w:sz w:val="24"/>
          <w:szCs w:val="24"/>
          <w:lang w:eastAsia="en-IN"/>
        </w:rPr>
        <w:t>This figure (d) illustrates the efficiency of the solar panel system during different periods across three days. Efficiency ranges from 2.6% to 3.2% on Day 1 and Day 2. On Day 3, the system reaches a peak efficiency of 17.56%, which corresponds with t</w:t>
      </w:r>
      <w:r w:rsidR="000B35FB">
        <w:rPr>
          <w:rFonts w:ascii="Times New Roman" w:eastAsia="Times New Roman" w:hAnsi="Times New Roman" w:cs="Times New Roman"/>
          <w:sz w:val="24"/>
          <w:szCs w:val="24"/>
          <w:lang w:eastAsia="en-IN"/>
        </w:rPr>
        <w:t xml:space="preserve">he high-power output observed. </w:t>
      </w:r>
      <w:r w:rsidRPr="00887313">
        <w:rPr>
          <w:rFonts w:ascii="Times New Roman" w:eastAsia="Times New Roman" w:hAnsi="Times New Roman" w:cs="Times New Roman"/>
          <w:sz w:val="24"/>
          <w:szCs w:val="24"/>
          <w:lang w:eastAsia="en-IN"/>
        </w:rPr>
        <w:t>This efficiency spike signifies a moment of optimal operation, possibly due to enhanced sunlight exposure or improved thermal management.</w:t>
      </w:r>
    </w:p>
    <w:p w14:paraId="60CBFCA7" w14:textId="77777777" w:rsidR="00887313" w:rsidRPr="000B35FB" w:rsidRDefault="000B35FB" w:rsidP="00887313">
      <w:pPr>
        <w:spacing w:before="100" w:beforeAutospacing="1" w:after="100" w:afterAutospacing="1"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Thermoelectric generator (T</w:t>
      </w:r>
      <w:r w:rsidR="00B7221E">
        <w:rPr>
          <w:rFonts w:ascii="Times New Roman" w:eastAsia="Times New Roman" w:hAnsi="Times New Roman" w:cs="Times New Roman"/>
          <w:b/>
          <w:bCs/>
          <w:sz w:val="24"/>
          <w:szCs w:val="24"/>
          <w:lang w:eastAsia="en-IN"/>
        </w:rPr>
        <w:t>EG</w:t>
      </w:r>
      <w:r w:rsidRPr="000B35FB">
        <w:rPr>
          <w:rFonts w:ascii="Times New Roman" w:eastAsia="Times New Roman" w:hAnsi="Times New Roman" w:cs="Times New Roman"/>
          <w:b/>
          <w:bCs/>
          <w:sz w:val="24"/>
          <w:szCs w:val="24"/>
          <w:lang w:eastAsia="en-IN"/>
        </w:rPr>
        <w:t>) output</w:t>
      </w:r>
    </w:p>
    <w:p w14:paraId="0CA87979" w14:textId="77777777" w:rsidR="00343212"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B35FB">
        <w:rPr>
          <w:rFonts w:ascii="Times New Roman" w:eastAsia="Times New Roman" w:hAnsi="Times New Roman" w:cs="Times New Roman"/>
          <w:sz w:val="24"/>
          <w:szCs w:val="24"/>
          <w:lang w:eastAsia="en-IN"/>
        </w:rPr>
        <w:t>To harness the excess heat from the PV panel, five thermoelectric generator (TEG) modules were installed on the backside, precisely aligned with the previously identified hotspot regions.</w:t>
      </w:r>
    </w:p>
    <w:p w14:paraId="3648D287" w14:textId="77777777" w:rsidR="00887313" w:rsidRPr="000B35FB"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B35FB">
        <w:rPr>
          <w:rFonts w:ascii="Times New Roman" w:eastAsia="Times New Roman" w:hAnsi="Times New Roman" w:cs="Times New Roman"/>
          <w:sz w:val="24"/>
          <w:szCs w:val="24"/>
          <w:lang w:eastAsia="en-IN"/>
        </w:rPr>
        <w:t>During standard operating conditions:</w:t>
      </w:r>
    </w:p>
    <w:p w14:paraId="22C14808" w14:textId="77777777" w:rsidR="00887313" w:rsidRPr="000B35FB" w:rsidRDefault="00887313" w:rsidP="00887313">
      <w:pPr>
        <w:numPr>
          <w:ilvl w:val="0"/>
          <w:numId w:val="3"/>
        </w:numPr>
        <w:tabs>
          <w:tab w:val="clear" w:pos="720"/>
          <w:tab w:val="left" w:pos="360"/>
        </w:tabs>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0B35FB">
        <w:rPr>
          <w:rFonts w:ascii="Times New Roman" w:eastAsia="Times New Roman" w:hAnsi="Times New Roman" w:cs="Times New Roman"/>
          <w:sz w:val="24"/>
          <w:szCs w:val="24"/>
          <w:lang w:eastAsia="en-IN"/>
        </w:rPr>
        <w:t>Individual TEG units produced voltages ranging from 0.35V to 0.55V, influenced by the temperature gradient across the module.</w:t>
      </w:r>
    </w:p>
    <w:p w14:paraId="6BF51D37" w14:textId="77777777" w:rsidR="00887313" w:rsidRPr="000B35FB" w:rsidRDefault="00887313" w:rsidP="00887313">
      <w:pPr>
        <w:numPr>
          <w:ilvl w:val="0"/>
          <w:numId w:val="3"/>
        </w:numPr>
        <w:tabs>
          <w:tab w:val="clear" w:pos="720"/>
          <w:tab w:val="left" w:pos="360"/>
        </w:tabs>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0B35FB">
        <w:rPr>
          <w:rFonts w:ascii="Times New Roman" w:eastAsia="Times New Roman" w:hAnsi="Times New Roman" w:cs="Times New Roman"/>
          <w:sz w:val="24"/>
          <w:szCs w:val="24"/>
          <w:lang w:eastAsia="en-IN"/>
        </w:rPr>
        <w:t>When connected in series, the TEG array yielded an open-circuit voltage of approximately 2.3V.</w:t>
      </w:r>
    </w:p>
    <w:p w14:paraId="356EBDAB" w14:textId="77777777" w:rsidR="00887313" w:rsidRPr="000B35FB" w:rsidRDefault="00887313" w:rsidP="00887313">
      <w:pPr>
        <w:numPr>
          <w:ilvl w:val="0"/>
          <w:numId w:val="3"/>
        </w:numPr>
        <w:tabs>
          <w:tab w:val="clear" w:pos="720"/>
          <w:tab w:val="left" w:pos="360"/>
        </w:tabs>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0B35FB">
        <w:rPr>
          <w:rFonts w:ascii="Times New Roman" w:eastAsia="Times New Roman" w:hAnsi="Times New Roman" w:cs="Times New Roman"/>
          <w:sz w:val="24"/>
          <w:szCs w:val="24"/>
          <w:lang w:eastAsia="en-IN"/>
        </w:rPr>
        <w:t>Under a load, the output voltage stabilized between 1.8V and 2.0V, with a total current of 60–80 mA, resulting in a power output of around 120–160 mW.</w:t>
      </w:r>
    </w:p>
    <w:p w14:paraId="746F182B" w14:textId="77777777" w:rsidR="00887313" w:rsidRPr="000B35FB"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B35FB">
        <w:rPr>
          <w:rFonts w:ascii="Times New Roman" w:eastAsia="Times New Roman" w:hAnsi="Times New Roman" w:cs="Times New Roman"/>
          <w:sz w:val="24"/>
          <w:szCs w:val="24"/>
          <w:lang w:eastAsia="en-IN"/>
        </w:rPr>
        <w:t>Although the overall power generated was modest, it effectively captured thermal energy that would otherwise be wasted, contributing to the overall efficiency of the hybrid energy system.</w:t>
      </w:r>
    </w:p>
    <w:p w14:paraId="64FF1BA9" w14:textId="77777777" w:rsidR="00887313" w:rsidRPr="00343212" w:rsidRDefault="00887313" w:rsidP="00887313">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343212">
        <w:rPr>
          <w:rFonts w:ascii="Times New Roman" w:eastAsia="Times New Roman" w:hAnsi="Times New Roman" w:cs="Times New Roman"/>
          <w:b/>
          <w:bCs/>
          <w:sz w:val="24"/>
          <w:szCs w:val="24"/>
          <w:lang w:eastAsia="en-IN"/>
        </w:rPr>
        <w:t>MATLAB Simulation of Ultra-Low Voltage Boost Converter</w:t>
      </w:r>
    </w:p>
    <w:p w14:paraId="29D50DEB" w14:textId="77777777" w:rsidR="00887313" w:rsidRPr="00527612"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sz w:val="24"/>
          <w:szCs w:val="24"/>
          <w:lang w:eastAsia="en-IN"/>
        </w:rPr>
        <w:t>A boost converter was modelled and simulated using MATLAB/Simulink to evaluate its performance under conditions resembling thermoelectric generator (TEG) outputs</w:t>
      </w:r>
      <w:r w:rsidR="000A77B4" w:rsidRPr="00527612">
        <w:rPr>
          <w:rFonts w:ascii="Times New Roman" w:eastAsia="Times New Roman" w:hAnsi="Times New Roman" w:cs="Times New Roman"/>
          <w:sz w:val="24"/>
          <w:szCs w:val="24"/>
          <w:lang w:eastAsia="en-IN"/>
        </w:rPr>
        <w:t xml:space="preserve"> </w:t>
      </w:r>
      <w:r w:rsidRPr="00527612">
        <w:rPr>
          <w:rFonts w:ascii="Times New Roman" w:eastAsia="Times New Roman" w:hAnsi="Times New Roman" w:cs="Times New Roman"/>
          <w:sz w:val="24"/>
          <w:szCs w:val="24"/>
          <w:lang w:val="en-US" w:eastAsia="en-IN"/>
        </w:rPr>
        <w:t>[8][9]</w:t>
      </w:r>
      <w:r w:rsidRPr="00527612">
        <w:rPr>
          <w:rFonts w:ascii="Times New Roman" w:eastAsia="Times New Roman" w:hAnsi="Times New Roman" w:cs="Times New Roman"/>
          <w:sz w:val="24"/>
          <w:szCs w:val="24"/>
          <w:lang w:eastAsia="en-IN"/>
        </w:rPr>
        <w:t>. The input voltage range was set between 0.5V and 2.5V, consistent with typical TEG behaviour.</w:t>
      </w:r>
    </w:p>
    <w:p w14:paraId="6D83BCF2" w14:textId="77777777" w:rsidR="00887313" w:rsidRPr="00527612"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sz w:val="24"/>
          <w:szCs w:val="24"/>
          <w:lang w:eastAsia="en-IN"/>
        </w:rPr>
        <w:lastRenderedPageBreak/>
        <w:t>Key outcomes of the simulation include:</w:t>
      </w:r>
    </w:p>
    <w:p w14:paraId="71F4822D" w14:textId="77777777" w:rsidR="00887313" w:rsidRPr="00527612" w:rsidRDefault="00887313" w:rsidP="00887313">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sz w:val="24"/>
          <w:szCs w:val="24"/>
          <w:lang w:eastAsia="en-IN"/>
        </w:rPr>
        <w:t xml:space="preserve">The converter effectively increased the input voltage to output levels ranging from </w:t>
      </w:r>
      <w:r w:rsidRPr="00527612">
        <w:rPr>
          <w:rFonts w:ascii="Times New Roman" w:eastAsia="Times New Roman" w:hAnsi="Times New Roman" w:cs="Times New Roman"/>
          <w:b/>
          <w:bCs/>
          <w:sz w:val="24"/>
          <w:szCs w:val="24"/>
          <w:lang w:eastAsia="en-IN"/>
        </w:rPr>
        <w:t>15 V up to 40 V</w:t>
      </w:r>
      <w:r w:rsidRPr="00527612">
        <w:rPr>
          <w:rFonts w:ascii="Times New Roman" w:eastAsia="Times New Roman" w:hAnsi="Times New Roman" w:cs="Times New Roman"/>
          <w:sz w:val="24"/>
          <w:szCs w:val="24"/>
          <w:lang w:eastAsia="en-IN"/>
        </w:rPr>
        <w:t xml:space="preserve">, depending on the duty cycle settings and connected load conditions. </w:t>
      </w:r>
    </w:p>
    <w:p w14:paraId="4C32F8B3" w14:textId="77777777" w:rsidR="00887313" w:rsidRPr="00527612" w:rsidRDefault="00887313" w:rsidP="00887313">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sz w:val="24"/>
          <w:szCs w:val="24"/>
          <w:lang w:eastAsia="en-IN"/>
        </w:rPr>
        <w:t>Maximum efficiency reached approximately 88% when the input voltage was 1.5 V and the system operated under moderate loading.</w:t>
      </w:r>
    </w:p>
    <w:p w14:paraId="5A7BCAB6" w14:textId="77777777" w:rsidR="00887313" w:rsidRPr="00527612" w:rsidRDefault="00887313" w:rsidP="00887313">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sz w:val="24"/>
          <w:szCs w:val="24"/>
          <w:lang w:eastAsia="en-IN"/>
        </w:rPr>
        <w:t xml:space="preserve">Voltage ripple and switching losses were significantly reduced by employing optimized component </w:t>
      </w:r>
      <w:r w:rsidR="00E378B8">
        <w:rPr>
          <w:rFonts w:ascii="Times New Roman" w:eastAsia="Times New Roman" w:hAnsi="Times New Roman" w:cs="Times New Roman"/>
          <w:sz w:val="24"/>
          <w:szCs w:val="24"/>
          <w:lang w:eastAsia="en-IN"/>
        </w:rPr>
        <w:t>values-</w:t>
      </w:r>
      <w:r w:rsidRPr="00527612">
        <w:rPr>
          <w:rFonts w:ascii="Times New Roman" w:eastAsia="Times New Roman" w:hAnsi="Times New Roman" w:cs="Times New Roman"/>
          <w:sz w:val="24"/>
          <w:szCs w:val="24"/>
          <w:lang w:eastAsia="en-IN"/>
        </w:rPr>
        <w:t>a 100 µF capacitor and a 220 µH inductor</w:t>
      </w:r>
      <w:r w:rsidR="00FA03F5" w:rsidRPr="00527612">
        <w:rPr>
          <w:rFonts w:ascii="Times New Roman" w:eastAsia="Times New Roman" w:hAnsi="Times New Roman" w:cs="Times New Roman"/>
          <w:sz w:val="24"/>
          <w:szCs w:val="24"/>
          <w:lang w:eastAsia="en-IN"/>
        </w:rPr>
        <w:t xml:space="preserve"> </w:t>
      </w:r>
      <w:r w:rsidRPr="00527612">
        <w:rPr>
          <w:rFonts w:ascii="Times New Roman" w:eastAsia="Times New Roman" w:hAnsi="Times New Roman" w:cs="Times New Roman"/>
          <w:sz w:val="24"/>
          <w:szCs w:val="24"/>
          <w:lang w:val="en-US" w:eastAsia="en-IN"/>
        </w:rPr>
        <w:t>[10]</w:t>
      </w:r>
      <w:r w:rsidRPr="00527612">
        <w:rPr>
          <w:rFonts w:ascii="Times New Roman" w:eastAsia="Times New Roman" w:hAnsi="Times New Roman" w:cs="Times New Roman"/>
          <w:sz w:val="24"/>
          <w:szCs w:val="24"/>
          <w:lang w:eastAsia="en-IN"/>
        </w:rPr>
        <w:t>.</w:t>
      </w:r>
    </w:p>
    <w:p w14:paraId="5A1C803B" w14:textId="77777777" w:rsidR="00887313" w:rsidRPr="00527612" w:rsidRDefault="00887313" w:rsidP="0088731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sz w:val="24"/>
          <w:szCs w:val="24"/>
          <w:lang w:eastAsia="en-IN"/>
        </w:rPr>
        <w:t>These simulation results confirm that the designed converter can reliably boost low-level voltages from TEGs, making the harvested energy compatible for use alongside solar PV output in hybrid power systems.</w:t>
      </w:r>
    </w:p>
    <w:p w14:paraId="127048A7" w14:textId="77777777" w:rsidR="00527612" w:rsidRPr="00527612" w:rsidRDefault="00887313" w:rsidP="0052761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27612">
        <w:rPr>
          <w:rFonts w:ascii="Times New Roman" w:eastAsia="Times New Roman" w:hAnsi="Times New Roman" w:cs="Times New Roman"/>
          <w:b/>
          <w:bCs/>
          <w:sz w:val="24"/>
          <w:szCs w:val="24"/>
          <w:lang w:eastAsia="en-IN"/>
        </w:rPr>
        <w:t xml:space="preserve"> </w:t>
      </w:r>
      <w:r w:rsidRPr="00527612">
        <w:rPr>
          <w:rFonts w:ascii="Times New Roman" w:eastAsia="Times New Roman" w:hAnsi="Times New Roman" w:cs="Times New Roman"/>
          <w:sz w:val="24"/>
          <w:szCs w:val="24"/>
          <w:lang w:eastAsia="en-IN"/>
        </w:rPr>
        <w:t>The Fig 7 shows a MATLAB Simulink model of a boost converter used to increase the low voltage output from thermoelectric generators. Starting with</w:t>
      </w:r>
      <w:r w:rsidR="000F6D0C">
        <w:rPr>
          <w:rFonts w:ascii="Times New Roman" w:eastAsia="Times New Roman" w:hAnsi="Times New Roman" w:cs="Times New Roman"/>
          <w:sz w:val="24"/>
          <w:szCs w:val="24"/>
          <w:lang w:eastAsia="en-IN"/>
        </w:rPr>
        <w:t xml:space="preserve"> a </w:t>
      </w:r>
      <w:r w:rsidR="00527612" w:rsidRPr="00527612">
        <w:rPr>
          <w:rFonts w:ascii="Times New Roman" w:eastAsia="Times New Roman" w:hAnsi="Times New Roman" w:cs="Times New Roman"/>
          <w:sz w:val="24"/>
          <w:szCs w:val="24"/>
          <w:lang w:eastAsia="en-IN"/>
        </w:rPr>
        <w:t>DC source (representing TEG output), the circuit uses an inductor, a MOSFET switch driven by a PWM signal, a diode, and a capacitor to raise the voltage across a load. Measurement blocks monitor voltage and current, while a display shows the final boosted voltage. This setup validates that low input voltages can be efficiently stepped up to higher levels, making the energy from TEGs usable for practical applications.</w:t>
      </w:r>
    </w:p>
    <w:p w14:paraId="789FF3C0" w14:textId="77777777" w:rsidR="00527612" w:rsidRDefault="00527612" w:rsidP="00887313">
      <w:pPr>
        <w:spacing w:before="100" w:beforeAutospacing="1" w:after="100" w:afterAutospacing="1" w:line="240" w:lineRule="auto"/>
        <w:jc w:val="both"/>
        <w:rPr>
          <w:rFonts w:ascii="Times New Roman" w:hAnsi="Times New Roman" w:cs="Times New Roman"/>
          <w:sz w:val="20"/>
          <w:szCs w:val="20"/>
        </w:rPr>
      </w:pPr>
    </w:p>
    <w:p w14:paraId="2B56F8B9" w14:textId="77777777" w:rsidR="009855C8" w:rsidRPr="00466FBE" w:rsidRDefault="009811E5" w:rsidP="005B7E8A">
      <w:pPr>
        <w:spacing w:before="100" w:beforeAutospacing="1" w:after="100" w:afterAutospacing="1" w:line="240" w:lineRule="auto"/>
        <w:jc w:val="both"/>
        <w:rPr>
          <w:rFonts w:ascii="Times New Roman" w:hAnsi="Times New Roman" w:cs="Times New Roman"/>
          <w:sz w:val="20"/>
          <w:szCs w:val="20"/>
        </w:rPr>
      </w:pPr>
      <w:r w:rsidRPr="00466FBE">
        <w:rPr>
          <w:rFonts w:ascii="Times New Roman" w:eastAsia="Times New Roman" w:hAnsi="Times New Roman" w:cs="Times New Roman"/>
          <w:noProof/>
          <w:sz w:val="20"/>
          <w:szCs w:val="20"/>
          <w:lang w:val="en-US"/>
        </w:rPr>
        <w:drawing>
          <wp:inline distT="0" distB="0" distL="0" distR="0" wp14:anchorId="72CF9154" wp14:editId="20073FC0">
            <wp:extent cx="4051300" cy="2109818"/>
            <wp:effectExtent l="0" t="0" r="6350" b="5080"/>
            <wp:docPr id="983078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78398" name="Picture 1"/>
                    <pic:cNvPicPr>
                      <a:picLocks noChangeAspect="1"/>
                    </pic:cNvPicPr>
                  </pic:nvPicPr>
                  <pic:blipFill>
                    <a:blip r:embed="rId25" cstate="print">
                      <a:extLst>
                        <a:ext uri="{28A0092B-C50C-407E-A947-70E740481C1C}">
                          <a14:useLocalDpi xmlns:a14="http://schemas.microsoft.com/office/drawing/2010/main" val="0"/>
                        </a:ext>
                      </a:extLst>
                    </a:blip>
                    <a:srcRect t="64130" r="17480" b="6969"/>
                    <a:stretch>
                      <a:fillRect/>
                    </a:stretch>
                  </pic:blipFill>
                  <pic:spPr>
                    <a:xfrm>
                      <a:off x="0" y="0"/>
                      <a:ext cx="4058323" cy="2113476"/>
                    </a:xfrm>
                    <a:prstGeom prst="rect">
                      <a:avLst/>
                    </a:prstGeom>
                    <a:ln>
                      <a:noFill/>
                    </a:ln>
                  </pic:spPr>
                </pic:pic>
              </a:graphicData>
            </a:graphic>
          </wp:inline>
        </w:drawing>
      </w:r>
    </w:p>
    <w:p w14:paraId="4290A14E" w14:textId="77777777" w:rsidR="009811E5" w:rsidRPr="009811E5" w:rsidRDefault="009811E5" w:rsidP="009811E5">
      <w:pPr>
        <w:spacing w:before="100" w:beforeAutospacing="1" w:after="100" w:afterAutospacing="1" w:line="240" w:lineRule="auto"/>
        <w:jc w:val="both"/>
        <w:rPr>
          <w:rFonts w:ascii="Times New Roman" w:eastAsia="Times New Roman" w:hAnsi="Times New Roman" w:cs="Times New Roman"/>
          <w:b/>
          <w:sz w:val="24"/>
          <w:szCs w:val="24"/>
          <w:lang w:eastAsia="en-IN"/>
        </w:rPr>
      </w:pPr>
      <w:r w:rsidRPr="009811E5">
        <w:rPr>
          <w:rFonts w:ascii="Times New Roman" w:eastAsia="Times New Roman" w:hAnsi="Times New Roman" w:cs="Times New Roman"/>
          <w:b/>
          <w:bCs/>
          <w:sz w:val="24"/>
          <w:szCs w:val="24"/>
          <w:lang w:eastAsia="en-IN"/>
        </w:rPr>
        <w:t>Figure 8</w:t>
      </w:r>
      <w:r w:rsidRPr="009811E5">
        <w:rPr>
          <w:rFonts w:ascii="Times New Roman" w:eastAsia="Times New Roman" w:hAnsi="Times New Roman" w:cs="Times New Roman"/>
          <w:b/>
          <w:sz w:val="24"/>
          <w:szCs w:val="24"/>
          <w:lang w:eastAsia="en-IN"/>
        </w:rPr>
        <w:t>: Output Voltage Waveform of Boost Converter Simulation</w:t>
      </w:r>
    </w:p>
    <w:p w14:paraId="41890DD8" w14:textId="77777777" w:rsidR="005B7E8A" w:rsidRPr="00A902BF" w:rsidRDefault="001D4199" w:rsidP="00E008C8">
      <w:pPr>
        <w:spacing w:before="100" w:beforeAutospacing="1" w:after="100" w:afterAutospacing="1" w:line="240" w:lineRule="auto"/>
        <w:jc w:val="both"/>
        <w:rPr>
          <w:rFonts w:ascii="Times New Roman" w:hAnsi="Times New Roman" w:cs="Times New Roman"/>
          <w:sz w:val="24"/>
          <w:szCs w:val="24"/>
        </w:rPr>
      </w:pPr>
      <w:r w:rsidRPr="00A902BF">
        <w:rPr>
          <w:rFonts w:ascii="Times New Roman" w:eastAsia="Times New Roman" w:hAnsi="Times New Roman" w:cs="Times New Roman"/>
          <w:sz w:val="24"/>
          <w:szCs w:val="24"/>
          <w:lang w:eastAsia="en-IN"/>
        </w:rPr>
        <w:t>This waveform represents the output voltage of a simulated ultra-low voltage boost converter. The flat green line indicates that the converter successfully maintains a stable output voltage across the load over time. The x-axis represents time in seconds, while the y-axis shows voltage. The absence of significant ripple or fluctuation confirms the effective performance of the converter in delivering consistent voltage, which is essential for powering electronic components using thermoelectric generator (TEG) output</w:t>
      </w:r>
      <w:r w:rsidR="00B77C81" w:rsidRPr="00A902BF">
        <w:rPr>
          <w:rFonts w:ascii="Times New Roman" w:eastAsia="Times New Roman" w:hAnsi="Times New Roman" w:cs="Times New Roman"/>
          <w:sz w:val="24"/>
          <w:szCs w:val="24"/>
          <w:lang w:eastAsia="en-IN"/>
        </w:rPr>
        <w:t>.</w:t>
      </w:r>
    </w:p>
    <w:p w14:paraId="41E4EF82" w14:textId="77777777" w:rsidR="00B77C81" w:rsidRPr="00A902BF" w:rsidRDefault="00B77C81" w:rsidP="00B77C81">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A902BF">
        <w:rPr>
          <w:rFonts w:ascii="Times New Roman" w:eastAsia="Times New Roman" w:hAnsi="Times New Roman" w:cs="Times New Roman"/>
          <w:b/>
          <w:bCs/>
          <w:sz w:val="24"/>
          <w:szCs w:val="24"/>
          <w:lang w:eastAsia="en-IN"/>
        </w:rPr>
        <w:t>Real-Time Performance: PV Panel vs. PV + TEG System</w:t>
      </w:r>
      <w:r w:rsidR="00306DEE">
        <w:rPr>
          <w:rFonts w:ascii="Times New Roman" w:eastAsia="Times New Roman" w:hAnsi="Times New Roman" w:cs="Times New Roman"/>
          <w:b/>
          <w:bCs/>
          <w:sz w:val="24"/>
          <w:szCs w:val="24"/>
          <w:lang w:eastAsia="en-IN"/>
        </w:rPr>
        <w:t>:</w:t>
      </w:r>
    </w:p>
    <w:p w14:paraId="06C5387B" w14:textId="77777777" w:rsidR="00B77C81" w:rsidRPr="00131473" w:rsidRDefault="00B77C81" w:rsidP="00B77C81">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131473">
        <w:rPr>
          <w:rFonts w:ascii="Times New Roman" w:eastAsia="Times New Roman" w:hAnsi="Times New Roman" w:cs="Times New Roman"/>
          <w:sz w:val="24"/>
          <w:szCs w:val="24"/>
          <w:lang w:eastAsia="en-IN"/>
        </w:rPr>
        <w:t>A comparative analysis was conducted between a conventional PV panel and a hybrid system combining a PV panel with thermoelectric generators (TEGs) connected in parallel through a boost converter</w:t>
      </w:r>
      <w:r w:rsidR="00131473" w:rsidRPr="00131473">
        <w:rPr>
          <w:rFonts w:ascii="Times New Roman" w:eastAsia="Times New Roman" w:hAnsi="Times New Roman" w:cs="Times New Roman"/>
          <w:sz w:val="24"/>
          <w:szCs w:val="24"/>
          <w:lang w:eastAsia="en-IN"/>
        </w:rPr>
        <w:t xml:space="preserve"> </w:t>
      </w:r>
      <w:r w:rsidRPr="00131473">
        <w:rPr>
          <w:rFonts w:ascii="Times New Roman" w:eastAsia="Times New Roman" w:hAnsi="Times New Roman" w:cs="Times New Roman"/>
          <w:sz w:val="24"/>
          <w:szCs w:val="24"/>
          <w:lang w:val="en-US" w:eastAsia="en-IN"/>
        </w:rPr>
        <w:t>[11][12]</w:t>
      </w:r>
      <w:r w:rsidRPr="00131473">
        <w:rPr>
          <w:rFonts w:ascii="Times New Roman" w:eastAsia="Times New Roman" w:hAnsi="Times New Roman" w:cs="Times New Roman"/>
          <w:sz w:val="24"/>
          <w:szCs w:val="24"/>
          <w:lang w:eastAsia="en-IN"/>
        </w:rPr>
        <w:t>. Both setups were tested under the same sunlight and temperature conditions.</w:t>
      </w:r>
      <w:r w:rsidR="00131473" w:rsidRPr="00131473">
        <w:rPr>
          <w:rFonts w:ascii="Times New Roman" w:eastAsia="Times New Roman" w:hAnsi="Times New Roman" w:cs="Times New Roman"/>
          <w:b/>
          <w:bCs/>
          <w:sz w:val="24"/>
          <w:szCs w:val="24"/>
          <w:lang w:eastAsia="en-IN"/>
        </w:rPr>
        <w:t xml:space="preserve"> </w:t>
      </w:r>
      <w:r w:rsidRPr="00131473">
        <w:rPr>
          <w:rFonts w:ascii="Times New Roman" w:eastAsia="Times New Roman" w:hAnsi="Times New Roman" w:cs="Times New Roman"/>
          <w:sz w:val="24"/>
          <w:szCs w:val="24"/>
          <w:lang w:eastAsia="en-IN"/>
        </w:rPr>
        <w:t>The hybrid setup delivered a slight increase in power output and demonstrated improved thermal regulation. The cooling effect of the TEGs appeared to reduce localized heating on the panel surface.</w:t>
      </w:r>
    </w:p>
    <w:p w14:paraId="57146986" w14:textId="77777777" w:rsidR="00131473" w:rsidRPr="00131473" w:rsidRDefault="00131473" w:rsidP="00B77C81">
      <w:pPr>
        <w:spacing w:before="100" w:beforeAutospacing="1" w:after="100" w:afterAutospacing="1" w:line="240" w:lineRule="auto"/>
        <w:jc w:val="both"/>
        <w:rPr>
          <w:rFonts w:ascii="Times New Roman" w:eastAsia="Times New Roman" w:hAnsi="Times New Roman" w:cs="Times New Roman"/>
          <w:b/>
          <w:bCs/>
          <w:sz w:val="28"/>
          <w:szCs w:val="28"/>
          <w:lang w:val="en-US" w:eastAsia="en-IN"/>
        </w:rPr>
      </w:pPr>
      <w:r w:rsidRPr="00131473">
        <w:rPr>
          <w:rFonts w:ascii="Times New Roman" w:eastAsia="Times New Roman" w:hAnsi="Times New Roman" w:cs="Times New Roman"/>
          <w:b/>
          <w:bCs/>
          <w:sz w:val="28"/>
          <w:szCs w:val="28"/>
          <w:lang w:eastAsia="en-IN"/>
        </w:rPr>
        <w:t>DISCUSSION</w:t>
      </w:r>
      <w:r w:rsidR="00306DEE">
        <w:rPr>
          <w:rFonts w:ascii="Times New Roman" w:eastAsia="Times New Roman" w:hAnsi="Times New Roman" w:cs="Times New Roman"/>
          <w:b/>
          <w:bCs/>
          <w:sz w:val="28"/>
          <w:szCs w:val="28"/>
          <w:lang w:val="en-US" w:eastAsia="en-IN"/>
        </w:rPr>
        <w:t>:</w:t>
      </w:r>
    </w:p>
    <w:p w14:paraId="45212547" w14:textId="77777777" w:rsidR="00B77C81" w:rsidRPr="00D8310D" w:rsidRDefault="00B77C81" w:rsidP="00B77C8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131473">
        <w:rPr>
          <w:rFonts w:ascii="Times New Roman" w:eastAsia="Times New Roman" w:hAnsi="Times New Roman" w:cs="Times New Roman"/>
          <w:sz w:val="24"/>
          <w:szCs w:val="24"/>
          <w:lang w:eastAsia="en-IN"/>
        </w:rPr>
        <w:t xml:space="preserve">The study shows that temperature distribution plays a crucial role in the performance of silicon PV modules. Infrared thermography helped identify hotspots and uneven heating, which lead to efficiency loss and possible </w:t>
      </w:r>
      <w:r w:rsidRPr="00131473">
        <w:rPr>
          <w:rFonts w:ascii="Times New Roman" w:eastAsia="Times New Roman" w:hAnsi="Times New Roman" w:cs="Times New Roman"/>
          <w:sz w:val="24"/>
          <w:szCs w:val="24"/>
          <w:lang w:eastAsia="en-IN"/>
        </w:rPr>
        <w:lastRenderedPageBreak/>
        <w:t>damage. Thermal analysis confirmed that higher temperature regions produce lower electrical output, making thermography an effective fault detection method. To utilize this wasted heat, thermoelectric generators (TEGs) were used, though they produced low voltage. A boost converter was designed to step up this voltage from 0.5–2.5 V to 15–40 V with a maximum efficiency of about 88%. Overall, the system successfully combines fault detection and energy recovery, improving the overall efficiency of the PV system</w:t>
      </w:r>
      <w:r w:rsidRPr="00466FBE">
        <w:rPr>
          <w:rFonts w:ascii="Times New Roman" w:eastAsia="Times New Roman" w:hAnsi="Times New Roman" w:cs="Times New Roman"/>
          <w:sz w:val="20"/>
          <w:szCs w:val="20"/>
          <w:lang w:eastAsia="en-IN"/>
        </w:rPr>
        <w:t>.</w:t>
      </w:r>
    </w:p>
    <w:p w14:paraId="239FE857" w14:textId="77777777" w:rsidR="00B77C81" w:rsidRPr="00D8310D" w:rsidRDefault="00B77C81" w:rsidP="00B77C81">
      <w:pPr>
        <w:spacing w:before="100" w:beforeAutospacing="1" w:after="100" w:afterAutospacing="1" w:line="240" w:lineRule="auto"/>
        <w:jc w:val="both"/>
        <w:rPr>
          <w:rFonts w:ascii="Times New Roman" w:eastAsia="Times New Roman" w:hAnsi="Times New Roman" w:cs="Times New Roman"/>
          <w:b/>
          <w:bCs/>
          <w:sz w:val="28"/>
          <w:szCs w:val="28"/>
          <w:lang w:eastAsia="en-IN"/>
        </w:rPr>
      </w:pPr>
      <w:r w:rsidRPr="00D8310D">
        <w:rPr>
          <w:rFonts w:ascii="Times New Roman" w:eastAsia="Times New Roman" w:hAnsi="Times New Roman" w:cs="Times New Roman"/>
          <w:b/>
          <w:bCs/>
          <w:sz w:val="28"/>
          <w:szCs w:val="28"/>
          <w:lang w:eastAsia="en-IN"/>
        </w:rPr>
        <w:t>CONCLUSION</w:t>
      </w:r>
      <w:r w:rsidR="00D8310D">
        <w:rPr>
          <w:rFonts w:ascii="Times New Roman" w:eastAsia="Times New Roman" w:hAnsi="Times New Roman" w:cs="Times New Roman"/>
          <w:b/>
          <w:bCs/>
          <w:sz w:val="28"/>
          <w:szCs w:val="28"/>
          <w:lang w:eastAsia="en-IN"/>
        </w:rPr>
        <w:t>:</w:t>
      </w:r>
    </w:p>
    <w:p w14:paraId="48A11963" w14:textId="77777777" w:rsidR="00D8310D" w:rsidRPr="00D8310D" w:rsidRDefault="00B77C81" w:rsidP="00D8310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8310D">
        <w:rPr>
          <w:rFonts w:ascii="Times New Roman" w:eastAsia="Times New Roman" w:hAnsi="Times New Roman" w:cs="Times New Roman"/>
          <w:sz w:val="24"/>
          <w:szCs w:val="24"/>
          <w:lang w:eastAsia="en-IN"/>
        </w:rPr>
        <w:t>This study demonstrates that infrared thermography is an effective method for detecting temperature non-uniformities and performance issues in PV modules. Hotspot detection helps in identifying</w:t>
      </w:r>
      <w:r w:rsidR="00D8310D" w:rsidRPr="00D8310D">
        <w:rPr>
          <w:rFonts w:ascii="Times New Roman" w:eastAsia="Times New Roman" w:hAnsi="Times New Roman" w:cs="Times New Roman"/>
          <w:sz w:val="24"/>
          <w:szCs w:val="24"/>
          <w:lang w:eastAsia="en-IN"/>
        </w:rPr>
        <w:t xml:space="preserve"> efficiency losses and improving maintenance.</w:t>
      </w:r>
      <w:r w:rsidR="00D8310D">
        <w:rPr>
          <w:rFonts w:ascii="Times New Roman" w:eastAsia="Times New Roman" w:hAnsi="Times New Roman" w:cs="Times New Roman"/>
          <w:sz w:val="24"/>
          <w:szCs w:val="24"/>
          <w:lang w:eastAsia="en-IN"/>
        </w:rPr>
        <w:t xml:space="preserve"> </w:t>
      </w:r>
      <w:r w:rsidR="00D8310D" w:rsidRPr="00D8310D">
        <w:rPr>
          <w:rFonts w:ascii="Times New Roman" w:eastAsia="Times New Roman" w:hAnsi="Times New Roman" w:cs="Times New Roman"/>
          <w:sz w:val="24"/>
          <w:szCs w:val="24"/>
          <w:lang w:eastAsia="en-IN"/>
        </w:rPr>
        <w:t>The integration of thermoelectric generators (TEGs) enables utilization of waste heat, while the boost converter successfully increases low voltages (0.5–2.5 V) to a usable range of 15–40 V with good efficiency. Overall, the system improves energy utilization and enhances the efficiency and reliability of solar PV systems, with potential for future real-time applications.</w:t>
      </w:r>
    </w:p>
    <w:p w14:paraId="6757C540" w14:textId="77777777" w:rsidR="00817F09" w:rsidRPr="00817F09" w:rsidRDefault="00817F09" w:rsidP="00817F09">
      <w:pPr>
        <w:spacing w:before="100" w:beforeAutospacing="1" w:after="100" w:afterAutospacing="1" w:line="240" w:lineRule="auto"/>
        <w:jc w:val="both"/>
        <w:rPr>
          <w:rFonts w:ascii="Times New Roman" w:eastAsia="Times New Roman" w:hAnsi="Times New Roman" w:cs="Times New Roman"/>
          <w:b/>
          <w:bCs/>
          <w:sz w:val="28"/>
          <w:szCs w:val="28"/>
          <w:lang w:eastAsia="en-IN"/>
        </w:rPr>
      </w:pPr>
      <w:r w:rsidRPr="00817F09">
        <w:rPr>
          <w:rFonts w:ascii="Times New Roman" w:eastAsia="Times New Roman" w:hAnsi="Times New Roman" w:cs="Times New Roman"/>
          <w:b/>
          <w:bCs/>
          <w:sz w:val="28"/>
          <w:szCs w:val="28"/>
          <w:lang w:eastAsia="en-IN"/>
        </w:rPr>
        <w:t>REFERENCES:</w:t>
      </w:r>
    </w:p>
    <w:p w14:paraId="2D3723BC" w14:textId="77777777" w:rsidR="00817F09" w:rsidRPr="006D3FB8" w:rsidRDefault="00817F09" w:rsidP="0073198E">
      <w:pPr>
        <w:pStyle w:val="ListParagraph"/>
        <w:numPr>
          <w:ilvl w:val="0"/>
          <w:numId w:val="6"/>
        </w:numPr>
        <w:spacing w:after="0" w:line="240" w:lineRule="auto"/>
        <w:jc w:val="both"/>
        <w:rPr>
          <w:rFonts w:ascii="Times New Roman" w:hAnsi="Times New Roman" w:cs="Times New Roman"/>
          <w:sz w:val="24"/>
          <w:szCs w:val="24"/>
        </w:rPr>
      </w:pPr>
      <w:r w:rsidRPr="006D3FB8">
        <w:rPr>
          <w:rFonts w:ascii="Times New Roman" w:hAnsi="Times New Roman" w:cs="Times New Roman"/>
          <w:sz w:val="24"/>
          <w:szCs w:val="24"/>
        </w:rPr>
        <w:t xml:space="preserve">M. </w:t>
      </w:r>
      <w:r w:rsidR="004F65E3" w:rsidRPr="006D3FB8">
        <w:rPr>
          <w:rFonts w:ascii="Times New Roman" w:hAnsi="Times New Roman" w:cs="Times New Roman"/>
          <w:sz w:val="24"/>
          <w:szCs w:val="24"/>
        </w:rPr>
        <w:t>Omer, H.</w:t>
      </w:r>
      <w:r w:rsidRPr="006D3FB8">
        <w:rPr>
          <w:rFonts w:ascii="Times New Roman" w:hAnsi="Times New Roman" w:cs="Times New Roman"/>
          <w:sz w:val="24"/>
          <w:szCs w:val="24"/>
        </w:rPr>
        <w:t>,</w:t>
      </w:r>
      <w:r w:rsidR="004F65E3" w:rsidRPr="006D3FB8">
        <w:rPr>
          <w:rFonts w:ascii="Times New Roman" w:hAnsi="Times New Roman" w:cs="Times New Roman"/>
          <w:sz w:val="24"/>
          <w:szCs w:val="24"/>
        </w:rPr>
        <w:t xml:space="preserve"> et al. (2020). </w:t>
      </w:r>
      <w:r w:rsidRPr="006D3FB8">
        <w:rPr>
          <w:rFonts w:ascii="Times New Roman" w:hAnsi="Times New Roman" w:cs="Times New Roman"/>
          <w:sz w:val="24"/>
          <w:szCs w:val="24"/>
        </w:rPr>
        <w:t>"Efficiency Enhancement of Photovoltaic-Thermoel</w:t>
      </w:r>
      <w:r w:rsidR="006D3FB8">
        <w:rPr>
          <w:rFonts w:ascii="Times New Roman" w:hAnsi="Times New Roman" w:cs="Times New Roman"/>
          <w:sz w:val="24"/>
          <w:szCs w:val="24"/>
        </w:rPr>
        <w:t>ectric Generator Hybrid Systems.</w:t>
      </w:r>
      <w:r w:rsidRPr="006D3FB8">
        <w:rPr>
          <w:rFonts w:ascii="Times New Roman" w:hAnsi="Times New Roman" w:cs="Times New Roman"/>
          <w:sz w:val="24"/>
          <w:szCs w:val="24"/>
        </w:rPr>
        <w:t xml:space="preserve">" </w:t>
      </w:r>
      <w:r w:rsidR="004F65E3" w:rsidRPr="006D3FB8">
        <w:rPr>
          <w:rFonts w:ascii="Times New Roman" w:hAnsi="Times New Roman" w:cs="Times New Roman"/>
          <w:i/>
          <w:iCs/>
          <w:sz w:val="24"/>
          <w:szCs w:val="24"/>
        </w:rPr>
        <w:t>Journal of Energy Conversion.</w:t>
      </w:r>
    </w:p>
    <w:p w14:paraId="3762A3F6" w14:textId="77777777" w:rsidR="00817F09" w:rsidRPr="006D3FB8" w:rsidRDefault="00817F09" w:rsidP="0073198E">
      <w:pPr>
        <w:pStyle w:val="ListParagraph"/>
        <w:numPr>
          <w:ilvl w:val="0"/>
          <w:numId w:val="6"/>
        </w:numPr>
        <w:spacing w:after="0" w:line="240" w:lineRule="auto"/>
        <w:jc w:val="both"/>
        <w:rPr>
          <w:rFonts w:ascii="Times New Roman" w:eastAsia="TimesNewRomanPS-ItalicMT" w:hAnsi="Times New Roman" w:cs="Times New Roman"/>
          <w:i/>
          <w:color w:val="000000"/>
          <w:sz w:val="24"/>
          <w:szCs w:val="24"/>
          <w:lang w:val="en-US" w:eastAsia="zh-CN" w:bidi="ar"/>
        </w:rPr>
      </w:pPr>
      <w:r w:rsidRPr="006D3FB8">
        <w:rPr>
          <w:rFonts w:ascii="Times New Roman" w:eastAsia="SimSun" w:hAnsi="Times New Roman" w:cs="Times New Roman"/>
          <w:color w:val="000000"/>
          <w:sz w:val="24"/>
          <w:szCs w:val="24"/>
          <w:lang w:val="en-US" w:eastAsia="zh-CN" w:bidi="ar"/>
        </w:rPr>
        <w:t>Hemav</w:t>
      </w:r>
      <w:r w:rsidR="004F65E3" w:rsidRPr="006D3FB8">
        <w:rPr>
          <w:rFonts w:ascii="Times New Roman" w:eastAsia="SimSun" w:hAnsi="Times New Roman" w:cs="Times New Roman"/>
          <w:color w:val="000000"/>
          <w:sz w:val="24"/>
          <w:szCs w:val="24"/>
          <w:lang w:val="en-US" w:eastAsia="zh-CN" w:bidi="ar"/>
        </w:rPr>
        <w:t>athi R</w:t>
      </w:r>
      <w:r w:rsidRPr="006D3FB8">
        <w:rPr>
          <w:rFonts w:ascii="Times New Roman" w:eastAsia="SimSun" w:hAnsi="Times New Roman" w:cs="Times New Roman"/>
          <w:color w:val="000000"/>
          <w:sz w:val="24"/>
          <w:szCs w:val="24"/>
          <w:lang w:val="en-US" w:eastAsia="zh-CN" w:bidi="ar"/>
        </w:rPr>
        <w:t>, U</w:t>
      </w:r>
      <w:r w:rsidR="004F65E3" w:rsidRPr="006D3FB8">
        <w:rPr>
          <w:rFonts w:ascii="Times New Roman" w:eastAsia="SimSun" w:hAnsi="Times New Roman" w:cs="Times New Roman"/>
          <w:color w:val="000000"/>
          <w:sz w:val="24"/>
          <w:szCs w:val="24"/>
          <w:lang w:val="en-US" w:eastAsia="zh-CN" w:bidi="ar"/>
        </w:rPr>
        <w:t xml:space="preserve">., </w:t>
      </w:r>
      <w:r w:rsidRPr="006D3FB8">
        <w:rPr>
          <w:rFonts w:ascii="Times New Roman" w:eastAsia="SimSun" w:hAnsi="Times New Roman" w:cs="Times New Roman"/>
          <w:color w:val="000000"/>
          <w:sz w:val="24"/>
          <w:szCs w:val="24"/>
          <w:lang w:val="en-US" w:eastAsia="zh-CN" w:bidi="ar"/>
        </w:rPr>
        <w:t>et.al.</w:t>
      </w:r>
      <w:r w:rsidR="004F65E3" w:rsidRPr="006D3FB8">
        <w:rPr>
          <w:rFonts w:ascii="Times New Roman" w:eastAsia="SimSun" w:hAnsi="Times New Roman" w:cs="Times New Roman"/>
          <w:color w:val="000000"/>
          <w:sz w:val="24"/>
          <w:szCs w:val="24"/>
          <w:lang w:val="en-US" w:eastAsia="zh-CN" w:bidi="ar"/>
        </w:rPr>
        <w:t xml:space="preserve"> (</w:t>
      </w:r>
      <w:r w:rsidR="00783DC1" w:rsidRPr="006D3FB8">
        <w:rPr>
          <w:rFonts w:ascii="Times New Roman" w:eastAsia="SimSun" w:hAnsi="Times New Roman" w:cs="Times New Roman"/>
          <w:color w:val="000000"/>
          <w:sz w:val="24"/>
          <w:szCs w:val="24"/>
          <w:lang w:val="en-US" w:eastAsia="zh-CN" w:bidi="ar"/>
        </w:rPr>
        <w:t xml:space="preserve">2025). </w:t>
      </w:r>
      <w:r w:rsidR="00AB640C">
        <w:rPr>
          <w:rFonts w:ascii="Times New Roman" w:eastAsia="TimesNewRomanPS-BoldMT" w:hAnsi="Times New Roman" w:cs="Times New Roman"/>
          <w:color w:val="000000"/>
          <w:sz w:val="24"/>
          <w:szCs w:val="24"/>
          <w:lang w:val="en-US" w:eastAsia="zh-CN" w:bidi="ar"/>
        </w:rPr>
        <w:t>“Electroluminescence Imaging f</w:t>
      </w:r>
      <w:r w:rsidRPr="006D3FB8">
        <w:rPr>
          <w:rFonts w:ascii="Times New Roman" w:eastAsia="TimesNewRomanPS-BoldMT" w:hAnsi="Times New Roman" w:cs="Times New Roman"/>
          <w:color w:val="000000"/>
          <w:sz w:val="24"/>
          <w:szCs w:val="24"/>
          <w:lang w:val="en-US" w:eastAsia="zh-CN" w:bidi="ar"/>
        </w:rPr>
        <w:t>or Defect Analysis In Polycrystalline Solar Cells</w:t>
      </w:r>
      <w:r w:rsidR="006D3FB8">
        <w:rPr>
          <w:rFonts w:ascii="Times New Roman" w:eastAsia="TimesNewRomanPS-BoldMT" w:hAnsi="Times New Roman" w:cs="Times New Roman"/>
          <w:color w:val="000000"/>
          <w:sz w:val="24"/>
          <w:szCs w:val="24"/>
          <w:lang w:val="en-US" w:eastAsia="zh-CN" w:bidi="ar"/>
        </w:rPr>
        <w:t>.</w:t>
      </w:r>
      <w:r w:rsidRPr="006D3FB8">
        <w:rPr>
          <w:rFonts w:ascii="Times New Roman" w:eastAsia="TimesNewRomanPS-BoldMT" w:hAnsi="Times New Roman" w:cs="Times New Roman"/>
          <w:color w:val="000000"/>
          <w:sz w:val="24"/>
          <w:szCs w:val="24"/>
          <w:lang w:val="en-US" w:eastAsia="zh-CN" w:bidi="ar"/>
        </w:rPr>
        <w:t xml:space="preserve">” </w:t>
      </w:r>
      <w:r w:rsidRPr="006D3FB8">
        <w:rPr>
          <w:rFonts w:ascii="Times New Roman" w:eastAsia="TimesNewRomanPS-ItalicMT" w:hAnsi="Times New Roman" w:cs="Times New Roman"/>
          <w:i/>
          <w:color w:val="000000"/>
          <w:sz w:val="24"/>
          <w:szCs w:val="24"/>
          <w:lang w:val="en-US" w:eastAsia="zh-CN" w:bidi="ar"/>
        </w:rPr>
        <w:t>Metallurgica</w:t>
      </w:r>
      <w:r w:rsidR="006D3FB8">
        <w:rPr>
          <w:rFonts w:ascii="Times New Roman" w:eastAsia="TimesNewRomanPS-ItalicMT" w:hAnsi="Times New Roman" w:cs="Times New Roman"/>
          <w:i/>
          <w:color w:val="000000"/>
          <w:sz w:val="24"/>
          <w:szCs w:val="24"/>
          <w:lang w:val="en-US" w:eastAsia="zh-CN" w:bidi="ar"/>
        </w:rPr>
        <w:t>l and Materials Engineering</w:t>
      </w:r>
      <w:r w:rsidRPr="006D3FB8">
        <w:rPr>
          <w:rFonts w:ascii="Times New Roman" w:eastAsia="TimesNewRomanPS-ItalicMT" w:hAnsi="Times New Roman" w:cs="Times New Roman"/>
          <w:i/>
          <w:color w:val="000000"/>
          <w:sz w:val="24"/>
          <w:szCs w:val="24"/>
          <w:lang w:val="en-US" w:eastAsia="zh-CN" w:bidi="ar"/>
        </w:rPr>
        <w:t>.</w:t>
      </w:r>
    </w:p>
    <w:p w14:paraId="5E38E4D7" w14:textId="77777777" w:rsidR="0073198E" w:rsidRPr="006D3FB8" w:rsidRDefault="00B00B4F" w:rsidP="0073198E">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 Patel, R.</w:t>
      </w:r>
      <w:r w:rsidR="00817F09" w:rsidRPr="006D3FB8">
        <w:rPr>
          <w:rFonts w:ascii="Times New Roman" w:hAnsi="Times New Roman" w:cs="Times New Roman"/>
          <w:sz w:val="24"/>
          <w:szCs w:val="24"/>
        </w:rPr>
        <w:t>,</w:t>
      </w:r>
      <w:r>
        <w:rPr>
          <w:rFonts w:ascii="Times New Roman" w:hAnsi="Times New Roman" w:cs="Times New Roman"/>
          <w:sz w:val="24"/>
          <w:szCs w:val="24"/>
        </w:rPr>
        <w:t xml:space="preserve"> et al. (2021).</w:t>
      </w:r>
      <w:r w:rsidR="00817F09" w:rsidRPr="006D3FB8">
        <w:rPr>
          <w:rFonts w:ascii="Times New Roman" w:hAnsi="Times New Roman" w:cs="Times New Roman"/>
          <w:sz w:val="24"/>
          <w:szCs w:val="24"/>
        </w:rPr>
        <w:t xml:space="preserve"> "Global Advancements of Solar Thermo</w:t>
      </w:r>
      <w:r>
        <w:rPr>
          <w:rFonts w:ascii="Times New Roman" w:hAnsi="Times New Roman" w:cs="Times New Roman"/>
          <w:sz w:val="24"/>
          <w:szCs w:val="24"/>
        </w:rPr>
        <w:t>electric Generators Application.</w:t>
      </w:r>
      <w:r w:rsidR="00544187">
        <w:rPr>
          <w:rFonts w:ascii="Times New Roman" w:hAnsi="Times New Roman" w:cs="Times New Roman"/>
          <w:sz w:val="24"/>
          <w:szCs w:val="24"/>
        </w:rPr>
        <w:t xml:space="preserve">" </w:t>
      </w:r>
      <w:r w:rsidR="00245506">
        <w:rPr>
          <w:rFonts w:ascii="Times New Roman" w:hAnsi="Times New Roman" w:cs="Times New Roman"/>
          <w:i/>
          <w:sz w:val="24"/>
          <w:szCs w:val="24"/>
        </w:rPr>
        <w:t>Elsevier</w:t>
      </w:r>
      <w:r w:rsidR="00245506">
        <w:rPr>
          <w:rFonts w:ascii="Times New Roman" w:hAnsi="Times New Roman" w:cs="Times New Roman"/>
          <w:sz w:val="24"/>
          <w:szCs w:val="24"/>
        </w:rPr>
        <w:t>.</w:t>
      </w:r>
    </w:p>
    <w:p w14:paraId="47AFE917" w14:textId="77777777" w:rsidR="0073198E" w:rsidRPr="006D3FB8" w:rsidRDefault="00817F09" w:rsidP="0073198E">
      <w:pPr>
        <w:pStyle w:val="ListParagraph"/>
        <w:numPr>
          <w:ilvl w:val="0"/>
          <w:numId w:val="6"/>
        </w:numPr>
        <w:spacing w:after="0" w:line="240" w:lineRule="auto"/>
        <w:jc w:val="both"/>
        <w:rPr>
          <w:rFonts w:ascii="Times New Roman" w:hAnsi="Times New Roman" w:cs="Times New Roman"/>
          <w:sz w:val="24"/>
          <w:szCs w:val="24"/>
        </w:rPr>
      </w:pPr>
      <w:r w:rsidRPr="006D3FB8">
        <w:rPr>
          <w:rFonts w:ascii="Times New Roman" w:hAnsi="Times New Roman" w:cs="Times New Roman"/>
          <w:sz w:val="24"/>
          <w:szCs w:val="24"/>
        </w:rPr>
        <w:t>Amruta Kattimani1, R.</w:t>
      </w:r>
      <w:r w:rsidR="003D527F">
        <w:rPr>
          <w:rFonts w:ascii="Times New Roman" w:hAnsi="Times New Roman" w:cs="Times New Roman"/>
          <w:sz w:val="24"/>
          <w:szCs w:val="24"/>
        </w:rPr>
        <w:t xml:space="preserve">, et al. </w:t>
      </w:r>
      <w:r w:rsidRPr="006D3FB8">
        <w:rPr>
          <w:rFonts w:ascii="Times New Roman" w:hAnsi="Times New Roman" w:cs="Times New Roman"/>
          <w:sz w:val="24"/>
          <w:szCs w:val="24"/>
        </w:rPr>
        <w:t>"Hybrid Enhancement of Solar PV Efficiency using Thermoelectric Generators and Ultra-</w:t>
      </w:r>
      <w:r w:rsidR="003D527F">
        <w:rPr>
          <w:rFonts w:ascii="Times New Roman" w:hAnsi="Times New Roman" w:cs="Times New Roman"/>
          <w:sz w:val="24"/>
          <w:szCs w:val="24"/>
        </w:rPr>
        <w:t>Low Voltage Boost Converter.</w:t>
      </w:r>
      <w:r w:rsidRPr="006D3FB8">
        <w:rPr>
          <w:rFonts w:ascii="Times New Roman" w:hAnsi="Times New Roman" w:cs="Times New Roman"/>
          <w:sz w:val="24"/>
          <w:szCs w:val="24"/>
        </w:rPr>
        <w:t xml:space="preserve">" </w:t>
      </w:r>
    </w:p>
    <w:p w14:paraId="428E0128" w14:textId="77777777" w:rsidR="0073198E" w:rsidRPr="006D3FB8" w:rsidRDefault="008B1D4D" w:rsidP="0073198E">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 Hemavathi, </w:t>
      </w:r>
      <w:r w:rsidR="00817F09" w:rsidRPr="006D3FB8">
        <w:rPr>
          <w:rFonts w:ascii="Times New Roman" w:hAnsi="Times New Roman" w:cs="Times New Roman"/>
          <w:sz w:val="24"/>
          <w:szCs w:val="24"/>
        </w:rPr>
        <w:t>K.</w:t>
      </w:r>
      <w:r>
        <w:rPr>
          <w:rFonts w:ascii="Times New Roman" w:hAnsi="Times New Roman" w:cs="Times New Roman"/>
          <w:sz w:val="24"/>
          <w:szCs w:val="24"/>
        </w:rPr>
        <w:t>, et al. (2025).</w:t>
      </w:r>
      <w:r w:rsidR="00817F09" w:rsidRPr="006D3FB8">
        <w:rPr>
          <w:rFonts w:ascii="Times New Roman" w:hAnsi="Times New Roman" w:cs="Times New Roman"/>
          <w:sz w:val="24"/>
          <w:szCs w:val="24"/>
        </w:rPr>
        <w:t xml:space="preserve"> " Analysis for Efficiency Enhancement of Solar PV Modules using Thermoelectric Generators and Matlab-Simulated Ul</w:t>
      </w:r>
      <w:r>
        <w:rPr>
          <w:rFonts w:ascii="Times New Roman" w:hAnsi="Times New Roman" w:cs="Times New Roman"/>
          <w:sz w:val="24"/>
          <w:szCs w:val="24"/>
        </w:rPr>
        <w:t>tra-Low Voltage Boost Converter.</w:t>
      </w:r>
      <w:r w:rsidR="00817F09" w:rsidRPr="006D3FB8">
        <w:rPr>
          <w:rFonts w:ascii="Times New Roman" w:hAnsi="Times New Roman" w:cs="Times New Roman"/>
          <w:sz w:val="24"/>
          <w:szCs w:val="24"/>
        </w:rPr>
        <w:t xml:space="preserve">" </w:t>
      </w:r>
      <w:r w:rsidR="00817F09" w:rsidRPr="008B1D4D">
        <w:rPr>
          <w:rFonts w:ascii="Times New Roman" w:hAnsi="Times New Roman" w:cs="Times New Roman"/>
          <w:i/>
          <w:iCs/>
          <w:w w:val="105"/>
          <w:sz w:val="24"/>
          <w:szCs w:val="24"/>
        </w:rPr>
        <w:t>Power Research Journal</w:t>
      </w:r>
      <w:r w:rsidR="00817F09" w:rsidRPr="008B1D4D">
        <w:rPr>
          <w:rFonts w:ascii="Times New Roman" w:hAnsi="Times New Roman" w:cs="Times New Roman"/>
          <w:i/>
          <w:iCs/>
          <w:spacing w:val="-1"/>
          <w:w w:val="105"/>
          <w:sz w:val="24"/>
          <w:szCs w:val="24"/>
        </w:rPr>
        <w:t xml:space="preserve"> </w:t>
      </w:r>
      <w:r w:rsidRPr="008B1D4D">
        <w:rPr>
          <w:rFonts w:ascii="Times New Roman" w:hAnsi="Times New Roman" w:cs="Times New Roman"/>
          <w:i/>
          <w:iCs/>
          <w:w w:val="105"/>
          <w:sz w:val="24"/>
          <w:szCs w:val="24"/>
        </w:rPr>
        <w:t>(CPRI)</w:t>
      </w:r>
      <w:r>
        <w:rPr>
          <w:rFonts w:ascii="Times New Roman" w:hAnsi="Times New Roman" w:cs="Times New Roman"/>
          <w:iCs/>
          <w:w w:val="105"/>
          <w:sz w:val="24"/>
          <w:szCs w:val="24"/>
        </w:rPr>
        <w:t>, 21(1),13–20</w:t>
      </w:r>
      <w:r w:rsidR="00817F09" w:rsidRPr="006D3FB8">
        <w:rPr>
          <w:rFonts w:ascii="Times New Roman" w:hAnsi="Times New Roman" w:cs="Times New Roman"/>
          <w:iCs/>
          <w:spacing w:val="-4"/>
          <w:w w:val="105"/>
          <w:sz w:val="24"/>
          <w:szCs w:val="24"/>
        </w:rPr>
        <w:t>.</w:t>
      </w:r>
    </w:p>
    <w:p w14:paraId="5CCF214A" w14:textId="77777777" w:rsidR="00817F09" w:rsidRPr="006D3FB8" w:rsidRDefault="00817F09" w:rsidP="0073198E">
      <w:pPr>
        <w:pStyle w:val="ListParagraph"/>
        <w:numPr>
          <w:ilvl w:val="0"/>
          <w:numId w:val="6"/>
        </w:numPr>
        <w:spacing w:after="0" w:line="240" w:lineRule="auto"/>
        <w:jc w:val="both"/>
        <w:rPr>
          <w:rFonts w:ascii="Times New Roman" w:hAnsi="Times New Roman" w:cs="Times New Roman"/>
          <w:sz w:val="24"/>
          <w:szCs w:val="24"/>
        </w:rPr>
      </w:pPr>
      <w:r w:rsidRPr="006D3FB8">
        <w:rPr>
          <w:rFonts w:ascii="Times New Roman" w:hAnsi="Times New Roman" w:cs="Times New Roman"/>
          <w:sz w:val="24"/>
          <w:szCs w:val="24"/>
        </w:rPr>
        <w:t>M. Haider, A.</w:t>
      </w:r>
      <w:r w:rsidR="00212024">
        <w:rPr>
          <w:rFonts w:ascii="Times New Roman" w:hAnsi="Times New Roman" w:cs="Times New Roman"/>
          <w:sz w:val="24"/>
          <w:szCs w:val="24"/>
        </w:rPr>
        <w:t xml:space="preserve">, et al. (2024). </w:t>
      </w:r>
      <w:r w:rsidRPr="006D3FB8">
        <w:rPr>
          <w:rFonts w:ascii="Times New Roman" w:hAnsi="Times New Roman" w:cs="Times New Roman"/>
          <w:sz w:val="24"/>
          <w:szCs w:val="24"/>
        </w:rPr>
        <w:t>"Performance Analysis of a Photovoltaic System with Thermoelectric Generator and Phase Change Mat</w:t>
      </w:r>
      <w:r w:rsidR="00212024">
        <w:rPr>
          <w:rFonts w:ascii="Times New Roman" w:hAnsi="Times New Roman" w:cs="Times New Roman"/>
          <w:sz w:val="24"/>
          <w:szCs w:val="24"/>
        </w:rPr>
        <w:t>erial: An Experimental Approach.</w:t>
      </w:r>
      <w:r w:rsidRPr="006D3FB8">
        <w:rPr>
          <w:rFonts w:ascii="Times New Roman" w:hAnsi="Times New Roman" w:cs="Times New Roman"/>
          <w:sz w:val="24"/>
          <w:szCs w:val="24"/>
        </w:rPr>
        <w:t xml:space="preserve">" </w:t>
      </w:r>
      <w:hyperlink r:id="rId26" w:history="1"/>
    </w:p>
    <w:p w14:paraId="113CF1D9" w14:textId="77777777" w:rsidR="00817F09" w:rsidRPr="006D3FB8" w:rsidRDefault="00817F09" w:rsidP="0073198E">
      <w:pPr>
        <w:pStyle w:val="ListParagraph"/>
        <w:numPr>
          <w:ilvl w:val="0"/>
          <w:numId w:val="6"/>
        </w:numPr>
        <w:spacing w:after="0" w:line="240" w:lineRule="auto"/>
        <w:jc w:val="both"/>
        <w:rPr>
          <w:rFonts w:ascii="Times New Roman" w:hAnsi="Times New Roman" w:cs="Times New Roman"/>
          <w:sz w:val="24"/>
          <w:szCs w:val="24"/>
        </w:rPr>
      </w:pPr>
      <w:r w:rsidRPr="006D3FB8">
        <w:rPr>
          <w:rFonts w:ascii="Times New Roman" w:hAnsi="Times New Roman" w:cs="Times New Roman"/>
          <w:sz w:val="24"/>
          <w:szCs w:val="24"/>
        </w:rPr>
        <w:t>L. Yang</w:t>
      </w:r>
      <w:r w:rsidR="00B67FE9">
        <w:rPr>
          <w:rFonts w:ascii="Times New Roman" w:hAnsi="Times New Roman" w:cs="Times New Roman"/>
          <w:sz w:val="24"/>
          <w:szCs w:val="24"/>
        </w:rPr>
        <w:t xml:space="preserve">, Q., et al. (2020). </w:t>
      </w:r>
      <w:r w:rsidRPr="006D3FB8">
        <w:rPr>
          <w:rFonts w:ascii="Times New Roman" w:hAnsi="Times New Roman" w:cs="Times New Roman"/>
          <w:sz w:val="24"/>
          <w:szCs w:val="24"/>
        </w:rPr>
        <w:t xml:space="preserve">"Application of Thermoelectric Generators in PV </w:t>
      </w:r>
      <w:r w:rsidR="00B67FE9">
        <w:rPr>
          <w:rFonts w:ascii="Times New Roman" w:hAnsi="Times New Roman" w:cs="Times New Roman"/>
          <w:sz w:val="24"/>
          <w:szCs w:val="24"/>
        </w:rPr>
        <w:t>Systems for Enhanced Efficiency.</w:t>
      </w:r>
      <w:r w:rsidRPr="006D3FB8">
        <w:rPr>
          <w:rFonts w:ascii="Times New Roman" w:hAnsi="Times New Roman" w:cs="Times New Roman"/>
          <w:sz w:val="24"/>
          <w:szCs w:val="24"/>
        </w:rPr>
        <w:t xml:space="preserve">" </w:t>
      </w:r>
      <w:r w:rsidRPr="00B67FE9">
        <w:rPr>
          <w:rFonts w:ascii="Times New Roman" w:hAnsi="Times New Roman" w:cs="Times New Roman"/>
          <w:i/>
          <w:sz w:val="24"/>
          <w:szCs w:val="24"/>
        </w:rPr>
        <w:t>IEEE Transac</w:t>
      </w:r>
      <w:r w:rsidR="00B67FE9">
        <w:rPr>
          <w:rFonts w:ascii="Times New Roman" w:hAnsi="Times New Roman" w:cs="Times New Roman"/>
          <w:i/>
          <w:sz w:val="24"/>
          <w:szCs w:val="24"/>
        </w:rPr>
        <w:t>tions on Energy Conversion</w:t>
      </w:r>
      <w:r w:rsidRPr="006D3FB8">
        <w:rPr>
          <w:rFonts w:ascii="Times New Roman" w:hAnsi="Times New Roman" w:cs="Times New Roman"/>
          <w:sz w:val="24"/>
          <w:szCs w:val="24"/>
        </w:rPr>
        <w:t>.</w:t>
      </w:r>
    </w:p>
    <w:p w14:paraId="6A16BCC4" w14:textId="77777777" w:rsidR="00817F09" w:rsidRPr="006D3FB8" w:rsidRDefault="002448A7" w:rsidP="0073198E">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 Sundaram, </w:t>
      </w:r>
      <w:r w:rsidR="00817F09" w:rsidRPr="006D3FB8">
        <w:rPr>
          <w:rFonts w:ascii="Times New Roman" w:hAnsi="Times New Roman" w:cs="Times New Roman"/>
          <w:sz w:val="24"/>
          <w:szCs w:val="24"/>
        </w:rPr>
        <w:t>M.</w:t>
      </w:r>
      <w:r>
        <w:rPr>
          <w:rFonts w:ascii="Times New Roman" w:hAnsi="Times New Roman" w:cs="Times New Roman"/>
          <w:sz w:val="24"/>
          <w:szCs w:val="24"/>
        </w:rPr>
        <w:t xml:space="preserve">, et al. (2021). </w:t>
      </w:r>
      <w:r w:rsidR="00817F09" w:rsidRPr="006D3FB8">
        <w:rPr>
          <w:rFonts w:ascii="Times New Roman" w:hAnsi="Times New Roman" w:cs="Times New Roman"/>
          <w:sz w:val="24"/>
          <w:szCs w:val="24"/>
        </w:rPr>
        <w:t>"Design of Boost Converters fo</w:t>
      </w:r>
      <w:r>
        <w:rPr>
          <w:rFonts w:ascii="Times New Roman" w:hAnsi="Times New Roman" w:cs="Times New Roman"/>
          <w:sz w:val="24"/>
          <w:szCs w:val="24"/>
        </w:rPr>
        <w:t>r Low Voltage Renewable Sources.</w:t>
      </w:r>
      <w:r w:rsidR="00817F09" w:rsidRPr="006D3FB8">
        <w:rPr>
          <w:rFonts w:ascii="Times New Roman" w:hAnsi="Times New Roman" w:cs="Times New Roman"/>
          <w:sz w:val="24"/>
          <w:szCs w:val="24"/>
        </w:rPr>
        <w:t xml:space="preserve">" </w:t>
      </w:r>
      <w:r w:rsidR="00817F09" w:rsidRPr="00F84198">
        <w:rPr>
          <w:rFonts w:ascii="Times New Roman" w:hAnsi="Times New Roman" w:cs="Times New Roman"/>
          <w:i/>
          <w:sz w:val="24"/>
          <w:szCs w:val="24"/>
        </w:rPr>
        <w:t>International Journal of Electroni</w:t>
      </w:r>
      <w:r w:rsidR="00F84198" w:rsidRPr="00F84198">
        <w:rPr>
          <w:rFonts w:ascii="Times New Roman" w:hAnsi="Times New Roman" w:cs="Times New Roman"/>
          <w:i/>
          <w:sz w:val="24"/>
          <w:szCs w:val="24"/>
        </w:rPr>
        <w:t>cs and Power Systems, Springer</w:t>
      </w:r>
      <w:r w:rsidR="00F84198">
        <w:rPr>
          <w:rFonts w:ascii="Times New Roman" w:hAnsi="Times New Roman" w:cs="Times New Roman"/>
          <w:sz w:val="24"/>
          <w:szCs w:val="24"/>
        </w:rPr>
        <w:t>.</w:t>
      </w:r>
    </w:p>
    <w:p w14:paraId="0554881E" w14:textId="77777777" w:rsidR="00817F09" w:rsidRPr="006D3FB8" w:rsidRDefault="00902DCA" w:rsidP="0073198E">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 Kumar, </w:t>
      </w:r>
      <w:r w:rsidR="00817F09" w:rsidRPr="006D3FB8">
        <w:rPr>
          <w:rFonts w:ascii="Times New Roman" w:hAnsi="Times New Roman" w:cs="Times New Roman"/>
          <w:sz w:val="24"/>
          <w:szCs w:val="24"/>
        </w:rPr>
        <w:t>S.</w:t>
      </w:r>
      <w:r>
        <w:rPr>
          <w:rFonts w:ascii="Times New Roman" w:hAnsi="Times New Roman" w:cs="Times New Roman"/>
          <w:sz w:val="24"/>
          <w:szCs w:val="24"/>
        </w:rPr>
        <w:t xml:space="preserve">, et al. (2021). </w:t>
      </w:r>
      <w:r w:rsidR="00817F09" w:rsidRPr="006D3FB8">
        <w:rPr>
          <w:rFonts w:ascii="Times New Roman" w:hAnsi="Times New Roman" w:cs="Times New Roman"/>
          <w:sz w:val="24"/>
          <w:szCs w:val="24"/>
        </w:rPr>
        <w:t>"Hybrid PV-TEG System</w:t>
      </w:r>
      <w:r>
        <w:rPr>
          <w:rFonts w:ascii="Times New Roman" w:hAnsi="Times New Roman" w:cs="Times New Roman"/>
          <w:sz w:val="24"/>
          <w:szCs w:val="24"/>
        </w:rPr>
        <w:t>s with Improved MPPT Techniques.</w:t>
      </w:r>
      <w:r w:rsidR="00817F09" w:rsidRPr="006D3FB8">
        <w:rPr>
          <w:rFonts w:ascii="Times New Roman" w:hAnsi="Times New Roman" w:cs="Times New Roman"/>
          <w:sz w:val="24"/>
          <w:szCs w:val="24"/>
        </w:rPr>
        <w:t xml:space="preserve">" </w:t>
      </w:r>
      <w:r w:rsidR="00817F09" w:rsidRPr="00902DCA">
        <w:rPr>
          <w:rFonts w:ascii="Times New Roman" w:hAnsi="Times New Roman" w:cs="Times New Roman"/>
          <w:i/>
          <w:sz w:val="24"/>
          <w:szCs w:val="24"/>
        </w:rPr>
        <w:t>Renew</w:t>
      </w:r>
      <w:r w:rsidRPr="00902DCA">
        <w:rPr>
          <w:rFonts w:ascii="Times New Roman" w:hAnsi="Times New Roman" w:cs="Times New Roman"/>
          <w:i/>
          <w:sz w:val="24"/>
          <w:szCs w:val="24"/>
        </w:rPr>
        <w:t>able Energy</w:t>
      </w:r>
      <w:r>
        <w:rPr>
          <w:rFonts w:ascii="Times New Roman" w:hAnsi="Times New Roman" w:cs="Times New Roman"/>
          <w:sz w:val="24"/>
          <w:szCs w:val="24"/>
        </w:rPr>
        <w:t>.</w:t>
      </w:r>
    </w:p>
    <w:p w14:paraId="16F6A35E" w14:textId="77777777" w:rsidR="00817F09" w:rsidRPr="006D3FB8" w:rsidRDefault="007A0799" w:rsidP="0073198E">
      <w:pPr>
        <w:pStyle w:val="ListParagraph"/>
        <w:numPr>
          <w:ilvl w:val="0"/>
          <w:numId w:val="6"/>
        </w:num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U. A. Saleh, et al. (2021).</w:t>
      </w:r>
      <w:r w:rsidR="00817F09" w:rsidRPr="006D3FB8">
        <w:rPr>
          <w:rFonts w:ascii="Times New Roman" w:eastAsia="Times New Roman" w:hAnsi="Times New Roman" w:cs="Times New Roman"/>
          <w:sz w:val="24"/>
          <w:szCs w:val="24"/>
          <w:lang w:eastAsia="en-IN"/>
        </w:rPr>
        <w:t xml:space="preserve"> “Performance of the Hybrid Photovoltaic Thermoelectric Generator (PV-TEG) System under Malaysian Weather Conditions</w:t>
      </w:r>
      <w:r>
        <w:rPr>
          <w:rFonts w:ascii="Times New Roman" w:eastAsia="Times New Roman" w:hAnsi="Times New Roman" w:cs="Times New Roman"/>
          <w:sz w:val="24"/>
          <w:szCs w:val="24"/>
          <w:lang w:eastAsia="en-IN"/>
        </w:rPr>
        <w:t>.” 11–16</w:t>
      </w:r>
      <w:r w:rsidR="00817F09" w:rsidRPr="006D3FB8">
        <w:rPr>
          <w:rFonts w:ascii="Times New Roman" w:eastAsia="Times New Roman" w:hAnsi="Times New Roman" w:cs="Times New Roman"/>
          <w:sz w:val="24"/>
          <w:szCs w:val="24"/>
          <w:lang w:eastAsia="en-IN"/>
        </w:rPr>
        <w:t xml:space="preserve">.  </w:t>
      </w:r>
    </w:p>
    <w:p w14:paraId="0EE61708" w14:textId="77777777" w:rsidR="0073198E" w:rsidRPr="006D3FB8" w:rsidRDefault="00A00299" w:rsidP="0073198E">
      <w:pPr>
        <w:pStyle w:val="ListParagraph"/>
        <w:numPr>
          <w:ilvl w:val="0"/>
          <w:numId w:val="6"/>
        </w:num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 Shittu et al. (2019).</w:t>
      </w:r>
      <w:r w:rsidR="00817F09" w:rsidRPr="006D3FB8">
        <w:rPr>
          <w:rFonts w:ascii="Times New Roman" w:eastAsia="Times New Roman" w:hAnsi="Times New Roman" w:cs="Times New Roman"/>
          <w:sz w:val="24"/>
          <w:szCs w:val="24"/>
          <w:lang w:eastAsia="en-IN"/>
        </w:rPr>
        <w:t xml:space="preserve"> “Advancements in thermoelectric generators for enhanced hybrid </w:t>
      </w:r>
      <w:r>
        <w:rPr>
          <w:rFonts w:ascii="Times New Roman" w:eastAsia="Times New Roman" w:hAnsi="Times New Roman" w:cs="Times New Roman"/>
          <w:sz w:val="24"/>
          <w:szCs w:val="24"/>
          <w:lang w:eastAsia="en-IN"/>
        </w:rPr>
        <w:t>photovoltaic system performance.</w:t>
      </w:r>
      <w:r w:rsidR="00817F09" w:rsidRPr="006D3FB8">
        <w:rPr>
          <w:rFonts w:ascii="Times New Roman" w:eastAsia="Times New Roman" w:hAnsi="Times New Roman" w:cs="Times New Roman"/>
          <w:sz w:val="24"/>
          <w:szCs w:val="24"/>
          <w:lang w:eastAsia="en-IN"/>
        </w:rPr>
        <w:t xml:space="preserve">” </w:t>
      </w:r>
      <w:r w:rsidR="00817F09" w:rsidRPr="007A0799">
        <w:rPr>
          <w:rFonts w:ascii="Times New Roman" w:eastAsia="Times New Roman" w:hAnsi="Times New Roman" w:cs="Times New Roman"/>
          <w:i/>
          <w:sz w:val="24"/>
          <w:szCs w:val="24"/>
          <w:lang w:eastAsia="en-IN"/>
        </w:rPr>
        <w:t>Renew. Sustain. Energy Rev</w:t>
      </w:r>
      <w:r w:rsidR="00817F09" w:rsidRPr="006D3FB8">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24–54.</w:t>
      </w:r>
      <w:r w:rsidR="00817F09" w:rsidRPr="006D3FB8">
        <w:rPr>
          <w:rFonts w:ascii="Times New Roman" w:eastAsia="Times New Roman" w:hAnsi="Times New Roman" w:cs="Times New Roman"/>
          <w:sz w:val="24"/>
          <w:szCs w:val="24"/>
          <w:lang w:eastAsia="en-IN"/>
        </w:rPr>
        <w:t xml:space="preserve"> </w:t>
      </w:r>
    </w:p>
    <w:p w14:paraId="2C0E4521" w14:textId="77777777" w:rsidR="00817F09" w:rsidRPr="006D3FB8" w:rsidRDefault="0032583D" w:rsidP="0073198E">
      <w:pPr>
        <w:pStyle w:val="ListParagraph"/>
        <w:numPr>
          <w:ilvl w:val="0"/>
          <w:numId w:val="6"/>
        </w:num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U. A. Saleh, et al. (2021). </w:t>
      </w:r>
      <w:r w:rsidR="00817F09" w:rsidRPr="006D3FB8">
        <w:rPr>
          <w:rFonts w:ascii="Times New Roman" w:eastAsia="Times New Roman" w:hAnsi="Times New Roman" w:cs="Times New Roman"/>
          <w:sz w:val="24"/>
          <w:szCs w:val="24"/>
          <w:lang w:eastAsia="en-IN"/>
        </w:rPr>
        <w:t>“Evaluation of a PV-TEG Hybrid System Configuration for an Improved Energy Output</w:t>
      </w:r>
      <w:r>
        <w:rPr>
          <w:rFonts w:ascii="Times New Roman" w:eastAsia="Times New Roman" w:hAnsi="Times New Roman" w:cs="Times New Roman"/>
          <w:sz w:val="24"/>
          <w:szCs w:val="24"/>
          <w:lang w:eastAsia="en-IN"/>
        </w:rPr>
        <w:t>.</w:t>
      </w:r>
      <w:r w:rsidR="00817F09" w:rsidRPr="006D3FB8">
        <w:rPr>
          <w:rFonts w:ascii="Times New Roman" w:eastAsia="Times New Roman" w:hAnsi="Times New Roman" w:cs="Times New Roman"/>
          <w:sz w:val="24"/>
          <w:szCs w:val="24"/>
          <w:lang w:eastAsia="en-IN"/>
        </w:rPr>
        <w:t xml:space="preserve">” </w:t>
      </w:r>
      <w:r w:rsidR="00817F09" w:rsidRPr="007A0799">
        <w:rPr>
          <w:rFonts w:ascii="Times New Roman" w:eastAsia="Times New Roman" w:hAnsi="Times New Roman" w:cs="Times New Roman"/>
          <w:i/>
          <w:sz w:val="24"/>
          <w:szCs w:val="24"/>
          <w:lang w:eastAsia="en-IN"/>
        </w:rPr>
        <w:t>A Review, Int. J. Renew. Energy Dev</w:t>
      </w:r>
      <w:r>
        <w:rPr>
          <w:rFonts w:ascii="Times New Roman" w:eastAsia="Times New Roman" w:hAnsi="Times New Roman" w:cs="Times New Roman"/>
          <w:sz w:val="24"/>
          <w:szCs w:val="24"/>
          <w:lang w:eastAsia="en-IN"/>
        </w:rPr>
        <w:t>.,</w:t>
      </w:r>
      <w:r w:rsidR="00CF39E1">
        <w:rPr>
          <w:rFonts w:ascii="Times New Roman" w:eastAsia="Times New Roman" w:hAnsi="Times New Roman" w:cs="Times New Roman"/>
          <w:sz w:val="24"/>
          <w:szCs w:val="24"/>
          <w:lang w:eastAsia="en-IN"/>
        </w:rPr>
        <w:t>385–400</w:t>
      </w:r>
      <w:r w:rsidR="00817F09" w:rsidRPr="006D3FB8">
        <w:rPr>
          <w:rFonts w:ascii="Times New Roman" w:eastAsia="Times New Roman" w:hAnsi="Times New Roman" w:cs="Times New Roman"/>
          <w:sz w:val="24"/>
          <w:szCs w:val="24"/>
          <w:lang w:eastAsia="en-IN"/>
        </w:rPr>
        <w:t xml:space="preserve">. </w:t>
      </w:r>
    </w:p>
    <w:p w14:paraId="3A7ED7CF" w14:textId="77777777" w:rsidR="005B7E8A" w:rsidRPr="00E008C8" w:rsidRDefault="005B7E8A" w:rsidP="00E008C8">
      <w:pPr>
        <w:spacing w:before="100" w:beforeAutospacing="1" w:after="100" w:afterAutospacing="1" w:line="240" w:lineRule="auto"/>
        <w:jc w:val="both"/>
        <w:rPr>
          <w:rFonts w:ascii="Times New Roman" w:eastAsia="Times New Roman" w:hAnsi="Times New Roman" w:cs="Times New Roman"/>
          <w:sz w:val="24"/>
          <w:szCs w:val="24"/>
          <w:lang w:eastAsia="en-IN"/>
        </w:rPr>
        <w:sectPr w:rsidR="005B7E8A" w:rsidRPr="00E008C8" w:rsidSect="00466FBE">
          <w:pgSz w:w="11906" w:h="16838" w:code="9"/>
          <w:pgMar w:top="1094" w:right="605" w:bottom="605" w:left="605" w:header="346" w:footer="403" w:gutter="0"/>
          <w:cols w:space="708"/>
          <w:docGrid w:linePitch="360"/>
        </w:sectPr>
      </w:pPr>
    </w:p>
    <w:p w14:paraId="2F29EB5B" w14:textId="77777777" w:rsidR="005B7E8A" w:rsidRDefault="005B7E8A" w:rsidP="00466FBE">
      <w:pPr>
        <w:spacing w:before="100" w:beforeAutospacing="1" w:after="100" w:afterAutospacing="1" w:line="240" w:lineRule="auto"/>
        <w:jc w:val="both"/>
        <w:outlineLvl w:val="2"/>
        <w:rPr>
          <w:rFonts w:ascii="Times New Roman" w:eastAsia="Times New Roman" w:hAnsi="Times New Roman" w:cs="Times New Roman"/>
          <w:b/>
          <w:bCs/>
          <w:color w:val="0D0D0D" w:themeColor="text1" w:themeTint="F2"/>
          <w:sz w:val="20"/>
          <w:szCs w:val="20"/>
          <w:lang w:eastAsia="en-IN"/>
        </w:rPr>
      </w:pPr>
    </w:p>
    <w:p w14:paraId="7636BCA6" w14:textId="77777777" w:rsidR="005B7E8A" w:rsidRDefault="005B7E8A" w:rsidP="00466FBE">
      <w:pPr>
        <w:spacing w:before="100" w:beforeAutospacing="1" w:after="100" w:afterAutospacing="1" w:line="240" w:lineRule="auto"/>
        <w:jc w:val="both"/>
        <w:outlineLvl w:val="2"/>
        <w:rPr>
          <w:rFonts w:ascii="Times New Roman" w:eastAsia="Times New Roman" w:hAnsi="Times New Roman" w:cs="Times New Roman"/>
          <w:b/>
          <w:bCs/>
          <w:color w:val="0D0D0D" w:themeColor="text1" w:themeTint="F2"/>
          <w:sz w:val="20"/>
          <w:szCs w:val="20"/>
          <w:lang w:eastAsia="en-IN"/>
        </w:rPr>
      </w:pPr>
    </w:p>
    <w:p w14:paraId="2CF02E28" w14:textId="77777777" w:rsidR="000979D0" w:rsidRDefault="000979D0" w:rsidP="00466FBE">
      <w:pPr>
        <w:spacing w:before="100" w:beforeAutospacing="1" w:after="100" w:afterAutospacing="1" w:line="240" w:lineRule="auto"/>
        <w:jc w:val="both"/>
        <w:outlineLvl w:val="2"/>
        <w:rPr>
          <w:rFonts w:ascii="Times New Roman" w:eastAsia="Times New Roman" w:hAnsi="Times New Roman" w:cs="Times New Roman"/>
          <w:b/>
          <w:bCs/>
          <w:color w:val="0D0D0D" w:themeColor="text1" w:themeTint="F2"/>
          <w:sz w:val="20"/>
          <w:szCs w:val="20"/>
          <w:lang w:eastAsia="en-IN"/>
        </w:rPr>
      </w:pPr>
    </w:p>
    <w:p w14:paraId="15278622" w14:textId="77777777" w:rsidR="00466299" w:rsidRPr="00466FBE" w:rsidRDefault="00466299" w:rsidP="00466FBE">
      <w:pPr>
        <w:spacing w:before="100" w:beforeAutospacing="1" w:after="100" w:afterAutospacing="1" w:line="240" w:lineRule="auto"/>
        <w:jc w:val="both"/>
        <w:outlineLvl w:val="2"/>
        <w:rPr>
          <w:rFonts w:ascii="Times New Roman" w:hAnsi="Times New Roman" w:cs="Times New Roman"/>
          <w:color w:val="0D0D0D" w:themeColor="text1" w:themeTint="F2"/>
          <w:sz w:val="20"/>
          <w:szCs w:val="20"/>
        </w:rPr>
      </w:pPr>
    </w:p>
    <w:p w14:paraId="28517269" w14:textId="77777777"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579EF87D" w14:textId="77777777"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08AFC528" w14:textId="77777777"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5A2B38AA" w14:textId="77777777" w:rsidR="00466299" w:rsidRPr="00466FBE" w:rsidRDefault="00466299" w:rsidP="00466FBE">
      <w:pPr>
        <w:spacing w:line="240" w:lineRule="auto"/>
        <w:jc w:val="both"/>
        <w:rPr>
          <w:rFonts w:ascii="Times New Roman" w:eastAsia="Times New Roman" w:hAnsi="Times New Roman" w:cs="Times New Roman"/>
          <w:sz w:val="20"/>
          <w:szCs w:val="20"/>
          <w:lang w:eastAsia="en-IN"/>
        </w:rPr>
      </w:pPr>
    </w:p>
    <w:p w14:paraId="4729C73F" w14:textId="77777777" w:rsidR="00466299" w:rsidRPr="00466FBE" w:rsidRDefault="00466299" w:rsidP="00466FBE">
      <w:pPr>
        <w:spacing w:before="100" w:beforeAutospacing="1" w:after="100" w:afterAutospacing="1" w:line="240" w:lineRule="auto"/>
        <w:jc w:val="both"/>
        <w:rPr>
          <w:rFonts w:ascii="Times New Roman" w:hAnsi="Times New Roman" w:cs="Times New Roman"/>
        </w:rPr>
      </w:pPr>
    </w:p>
    <w:p w14:paraId="28CD8E89" w14:textId="77777777"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0E1DEA8" w14:textId="77777777" w:rsidR="00466299" w:rsidRPr="00466FBE" w:rsidRDefault="007E00F7"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r w:rsidRPr="00466FBE">
        <w:rPr>
          <w:rFonts w:ascii="Times New Roman" w:eastAsia="Times New Roman" w:hAnsi="Times New Roman" w:cs="Times New Roman"/>
          <w:sz w:val="20"/>
          <w:szCs w:val="20"/>
          <w:lang w:eastAsia="en-IN"/>
        </w:rPr>
        <w:t>.</w:t>
      </w:r>
    </w:p>
    <w:p w14:paraId="2427B869" w14:textId="77777777"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22DA64D8" w14:textId="77777777"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2F5B7DFF" w14:textId="77777777" w:rsidR="00466299" w:rsidRPr="00466FBE" w:rsidRDefault="00466299" w:rsidP="00466FBE">
      <w:pPr>
        <w:spacing w:before="100" w:beforeAutospacing="1" w:after="100" w:afterAutospacing="1" w:line="240" w:lineRule="auto"/>
        <w:jc w:val="both"/>
        <w:rPr>
          <w:rFonts w:ascii="Times New Roman" w:eastAsia="Times New Roman" w:hAnsi="Times New Roman" w:cs="Times New Roman"/>
          <w:sz w:val="20"/>
          <w:szCs w:val="20"/>
          <w:lang w:eastAsia="en-IN"/>
        </w:rPr>
      </w:pPr>
    </w:p>
    <w:sectPr w:rsidR="00466299" w:rsidRPr="00466FBE">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B1A44" w14:textId="77777777" w:rsidR="007927EF" w:rsidRDefault="007927EF">
      <w:pPr>
        <w:spacing w:line="240" w:lineRule="auto"/>
      </w:pPr>
      <w:r>
        <w:separator/>
      </w:r>
    </w:p>
  </w:endnote>
  <w:endnote w:type="continuationSeparator" w:id="0">
    <w:p w14:paraId="4399D76A" w14:textId="77777777" w:rsidR="007927EF" w:rsidRDefault="007927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NewRomanPS-ItalicMT">
    <w:altName w:val="Segoe Print"/>
    <w:charset w:val="00"/>
    <w:family w:val="auto"/>
    <w:pitch w:val="default"/>
  </w:font>
  <w:font w:name="TimesNewRomanPS-BoldMT">
    <w:altName w:val="Segoe Print"/>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4ACEC" w14:textId="77777777" w:rsidR="007927EF" w:rsidRDefault="007927EF">
      <w:pPr>
        <w:spacing w:after="0"/>
      </w:pPr>
      <w:r>
        <w:separator/>
      </w:r>
    </w:p>
  </w:footnote>
  <w:footnote w:type="continuationSeparator" w:id="0">
    <w:p w14:paraId="5F8085D6" w14:textId="77777777" w:rsidR="007927EF" w:rsidRDefault="007927E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0B572FC"/>
    <w:multiLevelType w:val="singleLevel"/>
    <w:tmpl w:val="F0B572FC"/>
    <w:lvl w:ilvl="0">
      <w:start w:val="1"/>
      <w:numFmt w:val="decimal"/>
      <w:suff w:val="space"/>
      <w:lvlText w:val="[%1]."/>
      <w:lvlJc w:val="left"/>
    </w:lvl>
  </w:abstractNum>
  <w:abstractNum w:abstractNumId="1" w15:restartNumberingAfterBreak="0">
    <w:nsid w:val="3A5B07D2"/>
    <w:multiLevelType w:val="hybridMultilevel"/>
    <w:tmpl w:val="77E85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7852E4"/>
    <w:multiLevelType w:val="multilevel"/>
    <w:tmpl w:val="3E7852E4"/>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 w15:restartNumberingAfterBreak="0">
    <w:nsid w:val="42A457CB"/>
    <w:multiLevelType w:val="multilevel"/>
    <w:tmpl w:val="42A457C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BE71A0F"/>
    <w:multiLevelType w:val="multilevel"/>
    <w:tmpl w:val="4BE71A0F"/>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5" w15:restartNumberingAfterBreak="0">
    <w:nsid w:val="5D5B44D7"/>
    <w:multiLevelType w:val="multilevel"/>
    <w:tmpl w:val="5D5B44D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932548310">
    <w:abstractNumId w:val="2"/>
  </w:num>
  <w:num w:numId="2" w16cid:durableId="1731348842">
    <w:abstractNumId w:val="4"/>
  </w:num>
  <w:num w:numId="3" w16cid:durableId="2044014818">
    <w:abstractNumId w:val="5"/>
  </w:num>
  <w:num w:numId="4" w16cid:durableId="1840728696">
    <w:abstractNumId w:val="3"/>
  </w:num>
  <w:num w:numId="5" w16cid:durableId="1377852519">
    <w:abstractNumId w:val="0"/>
  </w:num>
  <w:num w:numId="6" w16cid:durableId="15673021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65B"/>
    <w:rsid w:val="00026CC7"/>
    <w:rsid w:val="00030402"/>
    <w:rsid w:val="000313A7"/>
    <w:rsid w:val="00031CB5"/>
    <w:rsid w:val="00047384"/>
    <w:rsid w:val="000843CE"/>
    <w:rsid w:val="00091D47"/>
    <w:rsid w:val="000979D0"/>
    <w:rsid w:val="000A0FD6"/>
    <w:rsid w:val="000A2301"/>
    <w:rsid w:val="000A77B4"/>
    <w:rsid w:val="000B35FB"/>
    <w:rsid w:val="000D21B0"/>
    <w:rsid w:val="000D62D6"/>
    <w:rsid w:val="000D7CD3"/>
    <w:rsid w:val="000E6621"/>
    <w:rsid w:val="000F68A8"/>
    <w:rsid w:val="000F6D0C"/>
    <w:rsid w:val="001029E9"/>
    <w:rsid w:val="001102F1"/>
    <w:rsid w:val="00131473"/>
    <w:rsid w:val="00135954"/>
    <w:rsid w:val="00146A5A"/>
    <w:rsid w:val="001533DE"/>
    <w:rsid w:val="00190CF7"/>
    <w:rsid w:val="001A424F"/>
    <w:rsid w:val="001B0CB7"/>
    <w:rsid w:val="001B649C"/>
    <w:rsid w:val="001D0841"/>
    <w:rsid w:val="001D4199"/>
    <w:rsid w:val="00205223"/>
    <w:rsid w:val="00207284"/>
    <w:rsid w:val="00212024"/>
    <w:rsid w:val="00212527"/>
    <w:rsid w:val="002211B7"/>
    <w:rsid w:val="002257C7"/>
    <w:rsid w:val="002448A7"/>
    <w:rsid w:val="00245506"/>
    <w:rsid w:val="00280F9D"/>
    <w:rsid w:val="00285A4F"/>
    <w:rsid w:val="002C2BCA"/>
    <w:rsid w:val="002C6F6B"/>
    <w:rsid w:val="002D7463"/>
    <w:rsid w:val="002F43AD"/>
    <w:rsid w:val="00306DEE"/>
    <w:rsid w:val="0032583D"/>
    <w:rsid w:val="00330851"/>
    <w:rsid w:val="00333EF7"/>
    <w:rsid w:val="00343212"/>
    <w:rsid w:val="0036621C"/>
    <w:rsid w:val="003777D4"/>
    <w:rsid w:val="003B5AA7"/>
    <w:rsid w:val="003D527F"/>
    <w:rsid w:val="003D7939"/>
    <w:rsid w:val="003F1186"/>
    <w:rsid w:val="00406F2A"/>
    <w:rsid w:val="0040734E"/>
    <w:rsid w:val="004103FC"/>
    <w:rsid w:val="00461D03"/>
    <w:rsid w:val="00462B18"/>
    <w:rsid w:val="00466299"/>
    <w:rsid w:val="00466FBE"/>
    <w:rsid w:val="004A3C3B"/>
    <w:rsid w:val="004A49D1"/>
    <w:rsid w:val="004D57DE"/>
    <w:rsid w:val="004F65E3"/>
    <w:rsid w:val="005029E0"/>
    <w:rsid w:val="00527612"/>
    <w:rsid w:val="00544187"/>
    <w:rsid w:val="00566930"/>
    <w:rsid w:val="00591739"/>
    <w:rsid w:val="005A03D5"/>
    <w:rsid w:val="005A2FB4"/>
    <w:rsid w:val="005A4FFE"/>
    <w:rsid w:val="005B06F5"/>
    <w:rsid w:val="005B7E8A"/>
    <w:rsid w:val="005D25CF"/>
    <w:rsid w:val="005D6477"/>
    <w:rsid w:val="005E7E3F"/>
    <w:rsid w:val="0060732E"/>
    <w:rsid w:val="00631684"/>
    <w:rsid w:val="006A3634"/>
    <w:rsid w:val="006D3FB8"/>
    <w:rsid w:val="006F1747"/>
    <w:rsid w:val="006F5D91"/>
    <w:rsid w:val="00712021"/>
    <w:rsid w:val="0071665B"/>
    <w:rsid w:val="0073198E"/>
    <w:rsid w:val="00764600"/>
    <w:rsid w:val="00783DC1"/>
    <w:rsid w:val="00785592"/>
    <w:rsid w:val="007927EF"/>
    <w:rsid w:val="0079316A"/>
    <w:rsid w:val="00795108"/>
    <w:rsid w:val="007A0799"/>
    <w:rsid w:val="007A6C5D"/>
    <w:rsid w:val="007B3732"/>
    <w:rsid w:val="007B762F"/>
    <w:rsid w:val="007E00F7"/>
    <w:rsid w:val="007E34DE"/>
    <w:rsid w:val="00806EA8"/>
    <w:rsid w:val="00817F09"/>
    <w:rsid w:val="008321CC"/>
    <w:rsid w:val="00887313"/>
    <w:rsid w:val="008A32E0"/>
    <w:rsid w:val="008B1D4D"/>
    <w:rsid w:val="008C1E15"/>
    <w:rsid w:val="008F4316"/>
    <w:rsid w:val="0090126B"/>
    <w:rsid w:val="00902DCA"/>
    <w:rsid w:val="00923F28"/>
    <w:rsid w:val="00926404"/>
    <w:rsid w:val="00926FF2"/>
    <w:rsid w:val="00955560"/>
    <w:rsid w:val="0098020B"/>
    <w:rsid w:val="009811E5"/>
    <w:rsid w:val="009855C8"/>
    <w:rsid w:val="009F0072"/>
    <w:rsid w:val="00A00299"/>
    <w:rsid w:val="00A134E9"/>
    <w:rsid w:val="00A902BF"/>
    <w:rsid w:val="00AB640C"/>
    <w:rsid w:val="00AF23CE"/>
    <w:rsid w:val="00B00B4F"/>
    <w:rsid w:val="00B117B9"/>
    <w:rsid w:val="00B256BD"/>
    <w:rsid w:val="00B67FE9"/>
    <w:rsid w:val="00B7221E"/>
    <w:rsid w:val="00B76017"/>
    <w:rsid w:val="00B77C81"/>
    <w:rsid w:val="00BA3FD5"/>
    <w:rsid w:val="00BA6F60"/>
    <w:rsid w:val="00BB0D20"/>
    <w:rsid w:val="00BD34E7"/>
    <w:rsid w:val="00C203DF"/>
    <w:rsid w:val="00C51CAB"/>
    <w:rsid w:val="00C92146"/>
    <w:rsid w:val="00CA2420"/>
    <w:rsid w:val="00CF3305"/>
    <w:rsid w:val="00CF39E1"/>
    <w:rsid w:val="00CF46C5"/>
    <w:rsid w:val="00CF5E37"/>
    <w:rsid w:val="00D207AA"/>
    <w:rsid w:val="00D34282"/>
    <w:rsid w:val="00D421A7"/>
    <w:rsid w:val="00D47529"/>
    <w:rsid w:val="00D517EA"/>
    <w:rsid w:val="00D64C13"/>
    <w:rsid w:val="00D73D8B"/>
    <w:rsid w:val="00D757E2"/>
    <w:rsid w:val="00D8310D"/>
    <w:rsid w:val="00D91845"/>
    <w:rsid w:val="00D91B71"/>
    <w:rsid w:val="00DD5CDA"/>
    <w:rsid w:val="00DE7A60"/>
    <w:rsid w:val="00DF6A61"/>
    <w:rsid w:val="00E00891"/>
    <w:rsid w:val="00E008C8"/>
    <w:rsid w:val="00E378B8"/>
    <w:rsid w:val="00E4720B"/>
    <w:rsid w:val="00E84160"/>
    <w:rsid w:val="00E86ADD"/>
    <w:rsid w:val="00E93F26"/>
    <w:rsid w:val="00EA2672"/>
    <w:rsid w:val="00EA43A1"/>
    <w:rsid w:val="00EC1A37"/>
    <w:rsid w:val="00EC4D22"/>
    <w:rsid w:val="00EC7739"/>
    <w:rsid w:val="00EE7721"/>
    <w:rsid w:val="00EE7AE4"/>
    <w:rsid w:val="00F656DE"/>
    <w:rsid w:val="00F84198"/>
    <w:rsid w:val="00FA03F5"/>
    <w:rsid w:val="00FC452C"/>
    <w:rsid w:val="09EE0972"/>
    <w:rsid w:val="1CF06F17"/>
    <w:rsid w:val="5C9D2425"/>
    <w:rsid w:val="61B45BB2"/>
    <w:rsid w:val="6388227C"/>
    <w:rsid w:val="7F0439F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4FEA2"/>
  <w15:docId w15:val="{F28FB748-1B6F-45EC-8E28-12C6350FD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IN"/>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lang w:eastAsia="en-IN"/>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pPr>
      <w:widowControl w:val="0"/>
      <w:autoSpaceDE w:val="0"/>
      <w:autoSpaceDN w:val="0"/>
      <w:spacing w:after="0" w:line="207" w:lineRule="exact"/>
      <w:ind w:left="107"/>
    </w:pPr>
    <w:rPr>
      <w:rFonts w:ascii="Times New Roman" w:eastAsia="Times New Roman" w:hAnsi="Times New Roman" w:cs="Times New Roman"/>
      <w:lang w:val="en-US"/>
    </w:rPr>
  </w:style>
  <w:style w:type="paragraph" w:styleId="ListParagraph">
    <w:name w:val="List Paragraph"/>
    <w:basedOn w:val="Normal"/>
    <w:uiPriority w:val="1"/>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hyperlink" Target="https://arxiv.org/abs/2410.13455"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687CC-BD8C-4A5A-915E-A3663C303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8</Pages>
  <Words>2914</Words>
  <Characters>16615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theaisha1707@gmail.com</cp:lastModifiedBy>
  <cp:revision>85</cp:revision>
  <cp:lastPrinted>2025-05-20T17:01:00Z</cp:lastPrinted>
  <dcterms:created xsi:type="dcterms:W3CDTF">2026-03-18T12:14:00Z</dcterms:created>
  <dcterms:modified xsi:type="dcterms:W3CDTF">2026-04-08T06:23:00Z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3DEC334571DA4FE9BAC3509A42A995F0_13</vt:lpwstr>
  </property>
</Properties>
</file>