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369" w:rsidRPr="00727D48" w:rsidRDefault="00467A18">
      <w:pPr>
        <w:pBdr>
          <w:top w:val="nil"/>
          <w:left w:val="nil"/>
          <w:bottom w:val="nil"/>
          <w:right w:val="nil"/>
          <w:between w:val="nil"/>
        </w:pBdr>
        <w:spacing w:line="360" w:lineRule="auto"/>
        <w:ind w:firstLine="720"/>
        <w:jc w:val="center"/>
        <w:rPr>
          <w:rFonts w:ascii="Times New Roman" w:eastAsia="Palatino Linotype" w:hAnsi="Times New Roman" w:cs="Times New Roman"/>
          <w:b/>
          <w:color w:val="000000"/>
          <w:sz w:val="28"/>
          <w:szCs w:val="28"/>
        </w:rPr>
      </w:pPr>
      <w:r w:rsidRPr="00727D48">
        <w:rPr>
          <w:rFonts w:ascii="Times New Roman" w:eastAsia="Palatino Linotype" w:hAnsi="Times New Roman" w:cs="Times New Roman"/>
          <w:b/>
          <w:color w:val="000000"/>
          <w:sz w:val="28"/>
          <w:szCs w:val="28"/>
        </w:rPr>
        <w:t xml:space="preserve">Phyto-Pharmacological Studies on Genus </w:t>
      </w:r>
      <w:r w:rsidRPr="00727D48">
        <w:rPr>
          <w:rFonts w:ascii="Times New Roman" w:eastAsia="Palatino Linotype" w:hAnsi="Times New Roman" w:cs="Times New Roman"/>
          <w:b/>
          <w:i/>
          <w:color w:val="000000"/>
          <w:sz w:val="28"/>
          <w:szCs w:val="28"/>
        </w:rPr>
        <w:t xml:space="preserve">Oxalis </w:t>
      </w:r>
      <w:r w:rsidRPr="00727D48">
        <w:rPr>
          <w:rFonts w:ascii="Times New Roman" w:eastAsia="Palatino Linotype" w:hAnsi="Times New Roman" w:cs="Times New Roman"/>
          <w:b/>
          <w:color w:val="000000"/>
          <w:sz w:val="28"/>
          <w:szCs w:val="28"/>
        </w:rPr>
        <w:t>L. in India: A Comprehensive</w:t>
      </w:r>
      <w:r w:rsidR="005A2680">
        <w:rPr>
          <w:rFonts w:ascii="Times New Roman" w:eastAsia="Palatino Linotype" w:hAnsi="Times New Roman" w:cs="Times New Roman"/>
          <w:b/>
          <w:color w:val="000000"/>
          <w:sz w:val="28"/>
          <w:szCs w:val="28"/>
        </w:rPr>
        <w:t xml:space="preserve"> </w:t>
      </w:r>
      <w:r w:rsidR="00BE7E02">
        <w:rPr>
          <w:rFonts w:ascii="Times New Roman" w:eastAsia="Palatino Linotype" w:hAnsi="Times New Roman" w:cs="Times New Roman"/>
          <w:b/>
          <w:color w:val="000000"/>
          <w:sz w:val="28"/>
          <w:szCs w:val="28"/>
        </w:rPr>
        <w:t>Review</w:t>
      </w:r>
    </w:p>
    <w:p w:rsidR="003A5369" w:rsidRPr="00727D48" w:rsidRDefault="00467A18" w:rsidP="00727D48">
      <w:pPr>
        <w:pBdr>
          <w:top w:val="nil"/>
          <w:left w:val="nil"/>
          <w:bottom w:val="nil"/>
          <w:right w:val="nil"/>
          <w:between w:val="nil"/>
        </w:pBdr>
        <w:spacing w:line="360" w:lineRule="auto"/>
        <w:rPr>
          <w:rFonts w:ascii="Times New Roman" w:eastAsia="Palatino Linotype" w:hAnsi="Times New Roman" w:cs="Times New Roman"/>
          <w:b/>
          <w:color w:val="000000"/>
          <w:sz w:val="24"/>
          <w:szCs w:val="24"/>
        </w:rPr>
      </w:pPr>
      <w:bookmarkStart w:id="0" w:name="_GoBack"/>
      <w:bookmarkEnd w:id="0"/>
      <w:r w:rsidRPr="00727D48">
        <w:rPr>
          <w:rFonts w:ascii="Times New Roman" w:eastAsia="Palatino Linotype" w:hAnsi="Times New Roman" w:cs="Times New Roman"/>
          <w:b/>
          <w:color w:val="000000"/>
          <w:sz w:val="24"/>
          <w:szCs w:val="24"/>
        </w:rPr>
        <w:t>Abstract</w:t>
      </w:r>
    </w:p>
    <w:p w:rsidR="00727D48" w:rsidRPr="007F662C" w:rsidRDefault="00727D48" w:rsidP="00727D48">
      <w:pPr>
        <w:pBdr>
          <w:top w:val="nil"/>
          <w:left w:val="nil"/>
          <w:bottom w:val="nil"/>
          <w:right w:val="nil"/>
          <w:between w:val="nil"/>
        </w:pBdr>
        <w:spacing w:line="360" w:lineRule="auto"/>
        <w:jc w:val="both"/>
        <w:rPr>
          <w:rFonts w:ascii="Times New Roman" w:eastAsia="Palatino Linotype" w:hAnsi="Times New Roman" w:cs="Times New Roman"/>
          <w:sz w:val="24"/>
          <w:szCs w:val="24"/>
          <w:lang w:val="en-US"/>
        </w:rPr>
      </w:pPr>
      <w:bookmarkStart w:id="1" w:name="_5l3bqf4ezvam" w:colFirst="0" w:colLast="0"/>
      <w:bookmarkEnd w:id="1"/>
      <w:r w:rsidRPr="00727D48">
        <w:rPr>
          <w:rFonts w:ascii="Times New Roman" w:eastAsia="Palatino Linotype" w:hAnsi="Times New Roman" w:cs="Times New Roman"/>
          <w:color w:val="000000"/>
          <w:sz w:val="24"/>
          <w:szCs w:val="24"/>
          <w:lang w:val="en-US"/>
        </w:rPr>
        <w:t xml:space="preserve">The </w:t>
      </w:r>
      <w:r w:rsidRPr="007F662C">
        <w:rPr>
          <w:rFonts w:ascii="Times New Roman" w:eastAsia="Palatino Linotype" w:hAnsi="Times New Roman" w:cs="Times New Roman"/>
          <w:sz w:val="24"/>
          <w:szCs w:val="24"/>
          <w:lang w:val="en-US"/>
        </w:rPr>
        <w:t xml:space="preserve">family Oxalidaceae, comprising around five genera and 565 species, is predominantly found in tropical and subtropical regions, with species distributed globally, including temperate zones. The genus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includes about 500 species, most of which are native to South Africa and South America. These species are typically herbs, with some being woody, and exhibit a range of habitat adaptations, growing from sea level to altitudes over 3700 meters. In India,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comprises 10 species, including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pes-caprae</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debilis</w:t>
      </w:r>
      <w:r w:rsidR="006F6FE0">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others. Historically,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was placed in the family Geraniaceae in works such as the </w:t>
      </w:r>
      <w:r w:rsidRPr="007F662C">
        <w:rPr>
          <w:rFonts w:ascii="Times New Roman" w:eastAsia="Palatino Linotype" w:hAnsi="Times New Roman" w:cs="Times New Roman"/>
          <w:i/>
          <w:iCs/>
          <w:sz w:val="24"/>
          <w:szCs w:val="24"/>
          <w:lang w:val="en-US"/>
        </w:rPr>
        <w:t>Flora of the Presidency of Madras</w:t>
      </w:r>
      <w:r w:rsidRPr="007F662C">
        <w:rPr>
          <w:rFonts w:ascii="Times New Roman" w:eastAsia="Palatino Linotype" w:hAnsi="Times New Roman" w:cs="Times New Roman"/>
          <w:sz w:val="24"/>
          <w:szCs w:val="24"/>
          <w:lang w:val="en-US"/>
        </w:rPr>
        <w:t xml:space="preserve"> and the </w:t>
      </w:r>
      <w:r w:rsidRPr="007F662C">
        <w:rPr>
          <w:rFonts w:ascii="Times New Roman" w:eastAsia="Palatino Linotype" w:hAnsi="Times New Roman" w:cs="Times New Roman"/>
          <w:i/>
          <w:iCs/>
          <w:sz w:val="24"/>
          <w:szCs w:val="24"/>
          <w:lang w:val="en-US"/>
        </w:rPr>
        <w:t>Flora of British India</w:t>
      </w:r>
      <w:r w:rsidRPr="007F662C">
        <w:rPr>
          <w:rFonts w:ascii="Times New Roman" w:eastAsia="Palatino Linotype" w:hAnsi="Times New Roman" w:cs="Times New Roman"/>
          <w:sz w:val="24"/>
          <w:szCs w:val="24"/>
          <w:lang w:val="en-US"/>
        </w:rPr>
        <w:t xml:space="preserve">. This review focuses on the phytochemical properties of seven common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species found in India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pes-caprae</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latifolia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O. triangularis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highlighting their bioactive compounds with potential medicinal applications. The species are known for their</w:t>
      </w:r>
      <w:r w:rsidR="001B69CD">
        <w:rPr>
          <w:rFonts w:ascii="Times New Roman" w:eastAsia="Palatino Linotype" w:hAnsi="Times New Roman" w:cs="Times New Roman"/>
          <w:sz w:val="24"/>
          <w:szCs w:val="24"/>
          <w:lang w:val="en-US"/>
        </w:rPr>
        <w:t xml:space="preserve"> anti-inflammatory, antioxidant</w:t>
      </w:r>
      <w:r w:rsidRPr="007F662C">
        <w:rPr>
          <w:rFonts w:ascii="Times New Roman" w:eastAsia="Palatino Linotype" w:hAnsi="Times New Roman" w:cs="Times New Roman"/>
          <w:sz w:val="24"/>
          <w:szCs w:val="24"/>
          <w:lang w:val="en-US"/>
        </w:rPr>
        <w:t xml:space="preserve"> and antimicrobial properties, supporting their use in traditional medicine.  The present analysis primarily focused on an overview of the phytochemistry and pharmacognosy of selected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spp. to understand their therapeutic potential.</w:t>
      </w:r>
    </w:p>
    <w:p w:rsidR="003A5369" w:rsidRPr="007F662C" w:rsidRDefault="00467A18">
      <w:pPr>
        <w:pBdr>
          <w:top w:val="nil"/>
          <w:left w:val="nil"/>
          <w:bottom w:val="nil"/>
          <w:right w:val="nil"/>
          <w:between w:val="nil"/>
        </w:pBd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b/>
          <w:sz w:val="24"/>
          <w:szCs w:val="24"/>
        </w:rPr>
        <w:t xml:space="preserve">Key words: </w:t>
      </w:r>
      <w:r w:rsidRPr="007F662C">
        <w:rPr>
          <w:rFonts w:ascii="Times New Roman" w:eastAsia="Palatino Linotype" w:hAnsi="Times New Roman" w:cs="Times New Roman"/>
          <w:i/>
          <w:sz w:val="24"/>
          <w:szCs w:val="24"/>
        </w:rPr>
        <w:t xml:space="preserve">Oxalis </w:t>
      </w:r>
      <w:r w:rsidRPr="007F662C">
        <w:rPr>
          <w:rFonts w:ascii="Times New Roman" w:eastAsia="Palatino Linotype" w:hAnsi="Times New Roman" w:cs="Times New Roman"/>
          <w:sz w:val="24"/>
          <w:szCs w:val="24"/>
        </w:rPr>
        <w:t>spp</w:t>
      </w:r>
      <w:r w:rsidR="00CE68DF" w:rsidRPr="007F662C">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Oxalidacea</w:t>
      </w:r>
      <w:r w:rsidR="00CE68DF" w:rsidRPr="007F662C">
        <w:rPr>
          <w:rFonts w:ascii="Times New Roman" w:eastAsia="Palatino Linotype" w:hAnsi="Times New Roman" w:cs="Times New Roman"/>
          <w:sz w:val="24"/>
          <w:szCs w:val="24"/>
        </w:rPr>
        <w:t xml:space="preserve">e, </w:t>
      </w:r>
      <w:r w:rsidRPr="007F662C">
        <w:rPr>
          <w:rFonts w:ascii="Times New Roman" w:eastAsia="Palatino Linotype" w:hAnsi="Times New Roman" w:cs="Times New Roman"/>
          <w:sz w:val="24"/>
          <w:szCs w:val="24"/>
        </w:rPr>
        <w:t>India</w:t>
      </w:r>
      <w:r w:rsidR="00CE68DF" w:rsidRPr="007F662C">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 xml:space="preserve"> Phytochemistry,</w:t>
      </w:r>
      <w:r w:rsidR="001B69CD">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Pharmacology. </w:t>
      </w:r>
    </w:p>
    <w:p w:rsidR="003A5369" w:rsidRPr="007F662C" w:rsidRDefault="00467A18">
      <w:p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Introduction</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Oxalidaceae R.Br. is a small-sized family comprising about 5 ge</w:t>
      </w:r>
      <w:r w:rsidR="00574643">
        <w:rPr>
          <w:rFonts w:ascii="Times New Roman" w:eastAsia="Palatino Linotype" w:hAnsi="Times New Roman" w:cs="Times New Roman"/>
          <w:sz w:val="24"/>
          <w:szCs w:val="24"/>
          <w:lang w:val="en-US"/>
        </w:rPr>
        <w:t>nera and 565 species (Mabberley</w:t>
      </w:r>
      <w:r w:rsidR="00F87164">
        <w:rPr>
          <w:rFonts w:ascii="Times New Roman" w:eastAsia="Palatino Linotype" w:hAnsi="Times New Roman" w:cs="Times New Roman"/>
          <w:sz w:val="24"/>
          <w:szCs w:val="24"/>
          <w:lang w:val="en-US"/>
        </w:rPr>
        <w:t>,</w:t>
      </w:r>
      <w:r w:rsidR="00574643">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2008; 2017) distributed mainly in the tropics and subtropics of both hemispheres but extending into temperate regions (Lourteig</w:t>
      </w:r>
      <w:r w:rsidR="00597C58">
        <w:rPr>
          <w:rFonts w:ascii="Times New Roman" w:eastAsia="Palatino Linotype" w:hAnsi="Times New Roman" w:cs="Times New Roman"/>
          <w:sz w:val="24"/>
          <w:szCs w:val="24"/>
          <w:lang w:val="en-US"/>
        </w:rPr>
        <w:t xml:space="preserve">, </w:t>
      </w:r>
      <w:r w:rsidR="007C6C15">
        <w:rPr>
          <w:rFonts w:ascii="Times New Roman" w:eastAsia="Palatino Linotype" w:hAnsi="Times New Roman" w:cs="Times New Roman"/>
          <w:sz w:val="24"/>
          <w:szCs w:val="24"/>
          <w:lang w:val="en-US"/>
        </w:rPr>
        <w:t>2000)</w:t>
      </w:r>
      <w:r w:rsidRPr="007F662C">
        <w:rPr>
          <w:rFonts w:ascii="Times New Roman" w:eastAsia="Palatino Linotype" w:hAnsi="Times New Roman" w:cs="Times New Roman"/>
          <w:sz w:val="24"/>
          <w:szCs w:val="24"/>
          <w:lang w:val="en-US"/>
        </w:rPr>
        <w:t xml:space="preserve"> and most of which are found in South Africa and South America (Lourteig 1994; Huang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1998).</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Species of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are herbs, rarely woody. Leaves radical or cauline, usually digitate, 3- to many-foliate. 1-many flowered axillary peduncles, usually umbellate, regular, and pentamerous. Disk without glands. Stamens 10, filaments free or united at the base. Ovary of 5, one or many ovulated cells. Capsule loculicidal. Seeds with an outer fleshy coat burst elastically.</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Genus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was treated under family Geraniaceae in Flora of Presidency of Madras (Gamble, 1915) and Flora of British India (Hooker 1883). In India, the genus is represented </w:t>
      </w:r>
      <w:r w:rsidRPr="007F662C">
        <w:rPr>
          <w:rFonts w:ascii="Times New Roman" w:eastAsia="Palatino Linotype" w:hAnsi="Times New Roman" w:cs="Times New Roman"/>
          <w:sz w:val="24"/>
          <w:szCs w:val="24"/>
          <w:lang w:val="en-US"/>
        </w:rPr>
        <w:lastRenderedPageBreak/>
        <w:t xml:space="preserve">by 10 species, viz., O. </w:t>
      </w:r>
      <w:r w:rsidRPr="007F662C">
        <w:rPr>
          <w:rFonts w:ascii="Times New Roman" w:eastAsia="Palatino Linotype" w:hAnsi="Times New Roman" w:cs="Times New Roman"/>
          <w:i/>
          <w:iCs/>
          <w:sz w:val="24"/>
          <w:szCs w:val="24"/>
          <w:lang w:val="en-US"/>
        </w:rPr>
        <w:t>acetosella</w:t>
      </w:r>
      <w:r w:rsidRPr="007F662C">
        <w:rPr>
          <w:rFonts w:ascii="Times New Roman" w:eastAsia="Palatino Linotype" w:hAnsi="Times New Roman" w:cs="Times New Roman"/>
          <w:sz w:val="24"/>
          <w:szCs w:val="24"/>
          <w:lang w:val="en-US"/>
        </w:rPr>
        <w:t xml:space="preserve"> L. and </w:t>
      </w:r>
      <w:r w:rsidRPr="007F662C">
        <w:rPr>
          <w:rFonts w:ascii="Times New Roman" w:eastAsia="Palatino Linotype" w:hAnsi="Times New Roman" w:cs="Times New Roman"/>
          <w:i/>
          <w:iCs/>
          <w:sz w:val="24"/>
          <w:szCs w:val="24"/>
          <w:lang w:val="en-US"/>
        </w:rPr>
        <w:t>O</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cernua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Thunb. (now </w:t>
      </w:r>
      <w:r w:rsidRPr="007F662C">
        <w:rPr>
          <w:rFonts w:ascii="Times New Roman" w:eastAsia="Palatino Linotype" w:hAnsi="Times New Roman" w:cs="Times New Roman"/>
          <w:i/>
          <w:iCs/>
          <w:sz w:val="24"/>
          <w:szCs w:val="24"/>
          <w:lang w:val="en-US"/>
        </w:rPr>
        <w:t>O.pes-capare</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corniculata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L.</w:t>
      </w:r>
      <w:r w:rsidRPr="007F662C">
        <w:rPr>
          <w:rFonts w:ascii="Times New Roman" w:eastAsia="Palatino Linotype" w:hAnsi="Times New Roman" w:cs="Times New Roman"/>
          <w:i/>
          <w:iCs/>
          <w:sz w:val="24"/>
          <w:szCs w:val="24"/>
          <w:lang w:val="en-US"/>
        </w:rPr>
        <w:t>, O. corymbosa</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DC. (now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var. </w:t>
      </w:r>
      <w:r w:rsidRPr="007F662C">
        <w:rPr>
          <w:rFonts w:ascii="Times New Roman" w:eastAsia="Palatino Linotype" w:hAnsi="Times New Roman" w:cs="Times New Roman"/>
          <w:i/>
          <w:iCs/>
          <w:sz w:val="24"/>
          <w:szCs w:val="24"/>
          <w:lang w:val="en-US"/>
        </w:rPr>
        <w:t>corymbosa</w:t>
      </w:r>
      <w:r w:rsidRPr="007F662C">
        <w:rPr>
          <w:rFonts w:ascii="Times New Roman" w:eastAsia="Palatino Linotype" w:hAnsi="Times New Roman" w:cs="Times New Roman"/>
          <w:sz w:val="24"/>
          <w:szCs w:val="24"/>
          <w:lang w:val="en-US"/>
        </w:rPr>
        <w:t xml:space="preserve"> (DC.) Lourteig.), </w:t>
      </w:r>
      <w:r w:rsidRPr="007F662C">
        <w:rPr>
          <w:rFonts w:ascii="Times New Roman" w:eastAsia="Palatino Linotype" w:hAnsi="Times New Roman" w:cs="Times New Roman"/>
          <w:i/>
          <w:iCs/>
          <w:sz w:val="24"/>
          <w:szCs w:val="24"/>
          <w:lang w:val="en-US"/>
        </w:rPr>
        <w:t>O. dehradunensis</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Raiz., </w:t>
      </w:r>
      <w:r w:rsidRPr="007F662C">
        <w:rPr>
          <w:rFonts w:ascii="Times New Roman" w:eastAsia="Palatino Linotype" w:hAnsi="Times New Roman" w:cs="Times New Roman"/>
          <w:i/>
          <w:iCs/>
          <w:sz w:val="24"/>
          <w:szCs w:val="24"/>
          <w:lang w:val="en-US"/>
        </w:rPr>
        <w:t>O. deppei</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Lodd. (now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Cav.), </w:t>
      </w:r>
      <w:r w:rsidRPr="007F662C">
        <w:rPr>
          <w:rFonts w:ascii="Times New Roman" w:eastAsia="Palatino Linotype" w:hAnsi="Times New Roman" w:cs="Times New Roman"/>
          <w:i/>
          <w:iCs/>
          <w:sz w:val="24"/>
          <w:szCs w:val="24"/>
          <w:lang w:val="en-US"/>
        </w:rPr>
        <w:t>O. griffithi</w:t>
      </w:r>
      <w:r w:rsidR="0012297D">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Edgew</w:t>
      </w:r>
      <w:r w:rsidR="0012297D">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 xml:space="preserve">&amp; Hook. f., </w:t>
      </w:r>
      <w:r w:rsidRPr="007F662C">
        <w:rPr>
          <w:rFonts w:ascii="Times New Roman" w:eastAsia="Palatino Linotype" w:hAnsi="Times New Roman" w:cs="Times New Roman"/>
          <w:i/>
          <w:iCs/>
          <w:sz w:val="24"/>
          <w:szCs w:val="24"/>
          <w:lang w:val="en-US"/>
        </w:rPr>
        <w:t xml:space="preserve">O. lasiandra </w:t>
      </w:r>
      <w:r w:rsidRPr="007F662C">
        <w:rPr>
          <w:rFonts w:ascii="Times New Roman" w:eastAsia="Palatino Linotype" w:hAnsi="Times New Roman" w:cs="Times New Roman"/>
          <w:sz w:val="24"/>
          <w:szCs w:val="24"/>
          <w:lang w:val="en-US"/>
        </w:rPr>
        <w:t xml:space="preserve">Zucc. </w:t>
      </w:r>
      <w:r w:rsidRPr="007F662C">
        <w:rPr>
          <w:rFonts w:ascii="Times New Roman" w:eastAsia="Palatino Linotype" w:hAnsi="Times New Roman" w:cs="Times New Roman"/>
          <w:i/>
          <w:iCs/>
          <w:sz w:val="24"/>
          <w:szCs w:val="24"/>
          <w:lang w:val="en-US"/>
        </w:rPr>
        <w:t>O. pubescens</w:t>
      </w:r>
      <w:r w:rsidRPr="007F662C">
        <w:rPr>
          <w:rFonts w:ascii="Times New Roman" w:eastAsia="Palatino Linotype" w:hAnsi="Times New Roman" w:cs="Times New Roman"/>
          <w:sz w:val="24"/>
          <w:szCs w:val="24"/>
          <w:lang w:val="en-US"/>
        </w:rPr>
        <w:t xml:space="preserve"> H. B. K. (now </w:t>
      </w:r>
      <w:r w:rsidRPr="007F662C">
        <w:rPr>
          <w:rFonts w:ascii="Times New Roman" w:eastAsia="Palatino Linotype" w:hAnsi="Times New Roman" w:cs="Times New Roman"/>
          <w:i/>
          <w:iCs/>
          <w:sz w:val="24"/>
          <w:szCs w:val="24"/>
          <w:lang w:val="en-US"/>
        </w:rPr>
        <w:t>O. spiralis</w:t>
      </w:r>
      <w:r w:rsidRPr="007F662C">
        <w:rPr>
          <w:rFonts w:ascii="Times New Roman" w:eastAsia="Palatino Linotype" w:hAnsi="Times New Roman" w:cs="Times New Roman"/>
          <w:sz w:val="24"/>
          <w:szCs w:val="24"/>
          <w:lang w:val="en-US"/>
        </w:rPr>
        <w:t xml:space="preserve"> Ruiz &amp; Pav. </w:t>
      </w:r>
      <w:r w:rsidRPr="007F662C">
        <w:rPr>
          <w:rFonts w:ascii="Times New Roman" w:eastAsia="Palatino Linotype" w:hAnsi="Times New Roman" w:cs="Times New Roman"/>
          <w:i/>
          <w:iCs/>
          <w:sz w:val="24"/>
          <w:szCs w:val="24"/>
          <w:lang w:val="en-US"/>
        </w:rPr>
        <w:t>ex</w:t>
      </w:r>
      <w:r w:rsidRPr="007F662C">
        <w:rPr>
          <w:rFonts w:ascii="Times New Roman" w:eastAsia="Palatino Linotype" w:hAnsi="Times New Roman" w:cs="Times New Roman"/>
          <w:sz w:val="24"/>
          <w:szCs w:val="24"/>
          <w:lang w:val="en-US"/>
        </w:rPr>
        <w:t xml:space="preserve"> G. Don.) and </w:t>
      </w:r>
      <w:r w:rsidRPr="007F662C">
        <w:rPr>
          <w:rFonts w:ascii="Times New Roman" w:eastAsia="Palatino Linotype" w:hAnsi="Times New Roman" w:cs="Times New Roman"/>
          <w:i/>
          <w:iCs/>
          <w:sz w:val="24"/>
          <w:szCs w:val="24"/>
          <w:lang w:val="en-US"/>
        </w:rPr>
        <w:t>O. variabilis</w:t>
      </w:r>
      <w:r w:rsidRPr="007F662C">
        <w:rPr>
          <w:rFonts w:ascii="Times New Roman" w:eastAsia="Palatino Linotype" w:hAnsi="Times New Roman" w:cs="Times New Roman"/>
          <w:sz w:val="24"/>
          <w:szCs w:val="24"/>
          <w:lang w:val="en-US"/>
        </w:rPr>
        <w:t xml:space="preserve"> Jacq. (now </w:t>
      </w:r>
      <w:r w:rsidRPr="007F662C">
        <w:rPr>
          <w:rFonts w:ascii="Times New Roman" w:eastAsia="Palatino Linotype" w:hAnsi="Times New Roman" w:cs="Times New Roman"/>
          <w:i/>
          <w:iCs/>
          <w:sz w:val="24"/>
          <w:szCs w:val="24"/>
          <w:lang w:val="en-US"/>
        </w:rPr>
        <w:t>O. purpurea</w:t>
      </w:r>
      <w:r w:rsidRPr="007F662C">
        <w:rPr>
          <w:rFonts w:ascii="Times New Roman" w:eastAsia="Palatino Linotype" w:hAnsi="Times New Roman" w:cs="Times New Roman"/>
          <w:sz w:val="24"/>
          <w:szCs w:val="24"/>
          <w:lang w:val="en-US"/>
        </w:rPr>
        <w:t xml:space="preserve"> L.) (Manna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1997).</w:t>
      </w:r>
    </w:p>
    <w:p w:rsidR="00727D48" w:rsidRPr="007F662C" w:rsidRDefault="00727D48" w:rsidP="00727D48">
      <w:pPr>
        <w:pBdr>
          <w:top w:val="nil"/>
          <w:left w:val="nil"/>
          <w:bottom w:val="nil"/>
          <w:right w:val="nil"/>
          <w:between w:val="nil"/>
        </w:pBdr>
        <w:spacing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phytochemistry of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is important as it reveals bioactive compounds with potential medicinal properties, including </w:t>
      </w:r>
      <w:r w:rsidR="007C6C15">
        <w:rPr>
          <w:rFonts w:ascii="Times New Roman" w:eastAsia="Palatino Linotype" w:hAnsi="Times New Roman" w:cs="Times New Roman"/>
          <w:sz w:val="24"/>
          <w:szCs w:val="24"/>
          <w:lang w:val="en-US"/>
        </w:rPr>
        <w:t xml:space="preserve">anti-inflammatory, antioxidant </w:t>
      </w:r>
      <w:r w:rsidRPr="007F662C">
        <w:rPr>
          <w:rFonts w:ascii="Times New Roman" w:eastAsia="Palatino Linotype" w:hAnsi="Times New Roman" w:cs="Times New Roman"/>
          <w:sz w:val="24"/>
          <w:szCs w:val="24"/>
          <w:lang w:val="en-US"/>
        </w:rPr>
        <w:t xml:space="preserve">and antimicrobial properties. The present review provides an in-depth analysis of the phytochemistry and pharmacognosy of seven common </w:t>
      </w:r>
      <w:r w:rsidRPr="007F662C">
        <w:rPr>
          <w:rFonts w:ascii="Times New Roman" w:eastAsia="Palatino Linotype" w:hAnsi="Times New Roman" w:cs="Times New Roman"/>
          <w:i/>
          <w:iCs/>
          <w:sz w:val="24"/>
          <w:szCs w:val="24"/>
          <w:lang w:val="en-US"/>
        </w:rPr>
        <w:t>Oxalis</w:t>
      </w:r>
      <w:r w:rsidRPr="007F662C">
        <w:rPr>
          <w:rFonts w:ascii="Times New Roman" w:eastAsia="Palatino Linotype" w:hAnsi="Times New Roman" w:cs="Times New Roman"/>
          <w:sz w:val="24"/>
          <w:szCs w:val="24"/>
          <w:lang w:val="en-US"/>
        </w:rPr>
        <w:t xml:space="preserve"> species found in India: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acetosella</w:t>
      </w:r>
      <w:r w:rsidRPr="007F662C">
        <w:rPr>
          <w:rFonts w:ascii="Times New Roman" w:eastAsia="Palatino Linotype" w:hAnsi="Times New Roman" w:cs="Times New Roman"/>
          <w:sz w:val="24"/>
          <w:szCs w:val="24"/>
          <w:lang w:val="en-US"/>
        </w:rPr>
        <w:t xml:space="preserve"> L., </w:t>
      </w:r>
      <w:r w:rsidRPr="007F662C">
        <w:rPr>
          <w:rFonts w:ascii="Times New Roman" w:eastAsia="Palatino Linotype" w:hAnsi="Times New Roman" w:cs="Times New Roman"/>
          <w:i/>
          <w:iCs/>
          <w:sz w:val="24"/>
          <w:szCs w:val="24"/>
          <w:lang w:val="en-US"/>
        </w:rPr>
        <w:t>O. pes-caprae</w:t>
      </w:r>
      <w:r w:rsidR="007C6C15">
        <w:rPr>
          <w:rFonts w:ascii="Times New Roman" w:eastAsia="Palatino Linotype" w:hAnsi="Times New Roman" w:cs="Times New Roman"/>
          <w:sz w:val="24"/>
          <w:szCs w:val="24"/>
          <w:lang w:val="en-US"/>
        </w:rPr>
        <w:t xml:space="preserve"> L.</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O. latifolia</w:t>
      </w:r>
      <w:r w:rsidR="00597C58">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Kunth. </w:t>
      </w:r>
      <w:r w:rsidRPr="007F662C">
        <w:rPr>
          <w:rFonts w:ascii="Times New Roman" w:eastAsia="Palatino Linotype" w:hAnsi="Times New Roman" w:cs="Times New Roman"/>
          <w:i/>
          <w:iCs/>
          <w:sz w:val="24"/>
          <w:szCs w:val="24"/>
          <w:lang w:val="en-US"/>
        </w:rPr>
        <w:t>O. tetraphylla</w:t>
      </w:r>
      <w:r w:rsidRPr="007F662C">
        <w:rPr>
          <w:rFonts w:ascii="Times New Roman" w:eastAsia="Palatino Linotype" w:hAnsi="Times New Roman" w:cs="Times New Roman"/>
          <w:sz w:val="24"/>
          <w:szCs w:val="24"/>
          <w:lang w:val="en-US"/>
        </w:rPr>
        <w:t xml:space="preserve"> Cav. </w:t>
      </w:r>
      <w:r w:rsidRPr="007F662C">
        <w:rPr>
          <w:rFonts w:ascii="Times New Roman" w:eastAsia="Palatino Linotype" w:hAnsi="Times New Roman" w:cs="Times New Roman"/>
          <w:i/>
          <w:iCs/>
          <w:sz w:val="24"/>
          <w:szCs w:val="24"/>
          <w:lang w:val="en-US"/>
        </w:rPr>
        <w:t>O. triangularis</w:t>
      </w:r>
      <w:r w:rsidRPr="007F662C">
        <w:rPr>
          <w:rFonts w:ascii="Times New Roman" w:eastAsia="Palatino Linotype" w:hAnsi="Times New Roman" w:cs="Times New Roman"/>
          <w:sz w:val="24"/>
          <w:szCs w:val="24"/>
          <w:lang w:val="en-US"/>
        </w:rPr>
        <w:t xml:space="preserve"> A. St.-Hil. and </w:t>
      </w:r>
      <w:r w:rsidRPr="007F662C">
        <w:rPr>
          <w:rFonts w:ascii="Times New Roman" w:eastAsia="Palatino Linotype" w:hAnsi="Times New Roman" w:cs="Times New Roman"/>
          <w:i/>
          <w:iCs/>
          <w:sz w:val="24"/>
          <w:szCs w:val="24"/>
          <w:lang w:val="en-US"/>
        </w:rPr>
        <w:t>O. debilis</w:t>
      </w:r>
      <w:r w:rsidR="005A2680">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Kunth.</w:t>
      </w:r>
      <w:r w:rsidR="00A36AC2">
        <w:rPr>
          <w:rFonts w:ascii="Times New Roman" w:eastAsia="Palatino Linotype" w:hAnsi="Times New Roman" w:cs="Times New Roman"/>
          <w:sz w:val="24"/>
          <w:szCs w:val="24"/>
          <w:lang w:val="en-US"/>
        </w:rPr>
        <w:t xml:space="preserve"> (Table-1).</w:t>
      </w:r>
    </w:p>
    <w:p w:rsidR="003A5369" w:rsidRPr="007F662C" w:rsidRDefault="005A2680" w:rsidP="00DF784C">
      <w:p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 xml:space="preserve">1. </w:t>
      </w:r>
      <w:r w:rsidR="00467A18" w:rsidRPr="007F662C">
        <w:rPr>
          <w:rFonts w:ascii="Times New Roman" w:eastAsia="Palatino Linotype" w:hAnsi="Times New Roman" w:cs="Times New Roman"/>
          <w:b/>
          <w:sz w:val="24"/>
          <w:szCs w:val="24"/>
        </w:rPr>
        <w:t xml:space="preserve">Phytochemical properties of </w:t>
      </w:r>
      <w:r w:rsidR="00467A18" w:rsidRPr="007F662C">
        <w:rPr>
          <w:rFonts w:ascii="Times New Roman" w:eastAsia="Palatino Linotype" w:hAnsi="Times New Roman" w:cs="Times New Roman"/>
          <w:b/>
          <w:i/>
          <w:sz w:val="24"/>
          <w:szCs w:val="24"/>
        </w:rPr>
        <w:t>Oxalis corniculata</w:t>
      </w:r>
      <w:r w:rsidR="00467A18" w:rsidRPr="007F662C">
        <w:rPr>
          <w:rFonts w:ascii="Times New Roman" w:eastAsia="Palatino Linotype" w:hAnsi="Times New Roman" w:cs="Times New Roman"/>
          <w:b/>
          <w:sz w:val="24"/>
          <w:szCs w:val="24"/>
        </w:rPr>
        <w:t xml:space="preserve"> L.</w:t>
      </w:r>
    </w:p>
    <w:p w:rsidR="00DF784C" w:rsidRPr="007F662C" w:rsidRDefault="00DF784C" w:rsidP="00DF784C">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i/>
          <w:iCs/>
          <w:sz w:val="24"/>
          <w:szCs w:val="24"/>
          <w:lang w:val="en-US"/>
        </w:rPr>
        <w:t>Oxalis corniculata</w:t>
      </w:r>
      <w:r w:rsidRPr="007F662C">
        <w:rPr>
          <w:rFonts w:ascii="Times New Roman" w:eastAsia="Palatino Linotype" w:hAnsi="Times New Roman" w:cs="Times New Roman"/>
          <w:sz w:val="24"/>
          <w:szCs w:val="24"/>
          <w:lang w:val="en-US"/>
        </w:rPr>
        <w:t xml:space="preserve"> L., commonly called ‘wood sorrel’, is an herbaceous plant that typically thrives in moist and shaded areas. It is widely distributed in Asia, Europe, America and Africa. According to Kirtikar</w:t>
      </w:r>
      <w:r w:rsidR="00574643">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&amp;</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 xml:space="preserve">Basu (1975), the plant is well known for its medicinal properties to serve as an effective appetite stimulant, and it also helps to alleviate the conditions related to kapha, vata and piles. The extracts of aerial parts, which are used for treating stomach aches, </w:t>
      </w:r>
      <w:r w:rsidRPr="00597C58">
        <w:rPr>
          <w:rFonts w:ascii="Times New Roman" w:eastAsia="Palatino Linotype" w:hAnsi="Times New Roman" w:cs="Times New Roman"/>
          <w:i/>
          <w:iCs/>
          <w:sz w:val="24"/>
          <w:szCs w:val="24"/>
          <w:lang w:val="en-US"/>
        </w:rPr>
        <w:t>Datura</w:t>
      </w:r>
      <w:r w:rsidRPr="007F662C">
        <w:rPr>
          <w:rFonts w:ascii="Times New Roman" w:eastAsia="Palatino Linotype" w:hAnsi="Times New Roman" w:cs="Times New Roman"/>
          <w:sz w:val="24"/>
          <w:szCs w:val="24"/>
          <w:lang w:val="en-US"/>
        </w:rPr>
        <w:t xml:space="preserve"> poisoning, Scorpion sting and wound bleeding, are also reported (Muhammad &amp; Mir, 2000). The roots are used to treat worms, diarrhoea, dysentery, and giddiness. Leaves are used for the treatment of fever, coughs, colds, mouth ulcers, eczema, headache, stomach ache, expulsion of gastrointestinal worms, jaundice, and hepatitis (Unni</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2009). Crushed fresh leaves are also used treat eczema (</w:t>
      </w:r>
      <w:r w:rsidR="00B737BD" w:rsidRPr="007F662C">
        <w:rPr>
          <w:rFonts w:ascii="Times New Roman" w:eastAsia="Palatino Linotype" w:hAnsi="Times New Roman" w:cs="Times New Roman"/>
          <w:sz w:val="24"/>
          <w:szCs w:val="24"/>
          <w:lang w:val="en-US"/>
        </w:rPr>
        <w:t>saikia</w:t>
      </w:r>
      <w:r w:rsidR="007C6C15">
        <w:rPr>
          <w:rFonts w:ascii="Times New Roman" w:eastAsia="Palatino Linotype" w:hAnsi="Times New Roman" w:cs="Times New Roman"/>
          <w:sz w:val="24"/>
          <w:szCs w:val="24"/>
          <w:lang w:val="en-US"/>
        </w:rPr>
        <w:t xml:space="preserve"> </w:t>
      </w:r>
      <w:r w:rsidR="00B737BD" w:rsidRPr="007F662C">
        <w:rPr>
          <w:rFonts w:ascii="Times New Roman" w:eastAsia="Palatino Linotype" w:hAnsi="Times New Roman" w:cs="Times New Roman"/>
          <w:i/>
          <w:sz w:val="24"/>
          <w:szCs w:val="24"/>
          <w:lang w:val="en-US"/>
        </w:rPr>
        <w:t>et al</w:t>
      </w:r>
      <w:r w:rsidR="00B737BD" w:rsidRPr="007F662C">
        <w:rPr>
          <w:rFonts w:ascii="Times New Roman" w:eastAsia="Palatino Linotype" w:hAnsi="Times New Roman" w:cs="Times New Roman"/>
          <w:sz w:val="24"/>
          <w:szCs w:val="24"/>
          <w:lang w:val="en-US"/>
        </w:rPr>
        <w:t>.,</w:t>
      </w:r>
      <w:r w:rsidRPr="007F662C">
        <w:rPr>
          <w:rFonts w:ascii="Times New Roman" w:eastAsia="Palatino Linotype" w:hAnsi="Times New Roman" w:cs="Times New Roman"/>
          <w:sz w:val="24"/>
          <w:szCs w:val="24"/>
          <w:lang w:val="en-US"/>
        </w:rPr>
        <w:t xml:space="preserve"> 2006).</w:t>
      </w:r>
    </w:p>
    <w:p w:rsidR="00DF784C" w:rsidRPr="007F662C" w:rsidRDefault="00DF784C" w:rsidP="00DF784C">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Phytochemical analysis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plant extracts in different solvents like methanol, ethanol, n-hexane and water indicated the presence of alkaloids, phenols, flavonoids, terpenoids, tannins, saponins, glycosides, ascorbic acid, sterols, inorganic acids, carbohydrates, reducing sugar and proteins.  Studies have also identified the presence of essential elements, including carbon, nitrogen, phosphorus, potassium, sodium, calcium, magnesium, and sulfur, in this extract. (Kumar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2012; Aruna</w:t>
      </w:r>
      <w:r w:rsidR="00F87164">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2014; Panda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2016; Kaur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2017; Siddiqui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2017; Sohail</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2019; Pawar</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iCs/>
          <w:sz w:val="24"/>
          <w:szCs w:val="24"/>
          <w:lang w:val="en-US"/>
        </w:rPr>
        <w:t>.,</w:t>
      </w:r>
      <w:r w:rsidRPr="007F662C">
        <w:rPr>
          <w:rFonts w:ascii="Times New Roman" w:eastAsia="Palatino Linotype" w:hAnsi="Times New Roman" w:cs="Times New Roman"/>
          <w:sz w:val="24"/>
          <w:szCs w:val="24"/>
          <w:lang w:val="en-US"/>
        </w:rPr>
        <w:t xml:space="preserve"> 2023; Wadankar</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&amp;</w:t>
      </w:r>
      <w:r w:rsidR="00597C58">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Wagh, 2023).</w:t>
      </w:r>
    </w:p>
    <w:p w:rsidR="003A5369" w:rsidRPr="007F662C" w:rsidRDefault="00467A18">
      <w:p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corniculata</w:t>
      </w:r>
      <w:r w:rsidRPr="007F662C">
        <w:rPr>
          <w:rFonts w:ascii="Times New Roman" w:eastAsia="Palatino Linotype" w:hAnsi="Times New Roman" w:cs="Times New Roman"/>
          <w:b/>
          <w:sz w:val="24"/>
          <w:szCs w:val="24"/>
        </w:rPr>
        <w:t xml:space="preserve"> L.</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Antibacterial activity</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lastRenderedPageBreak/>
        <w:t>The aqueous extract of the plant has antibacterial activity against the human pathogen E. coli and showed good inhibition zones (60mm) (Unni</w:t>
      </w:r>
      <w:r w:rsidR="007C6C15">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2009).</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Antibacterial activity against three significant pathovars of phytopathogenic bacteria from the </w:t>
      </w:r>
      <w:r w:rsidRPr="00597C58">
        <w:rPr>
          <w:rFonts w:ascii="Times New Roman" w:eastAsia="Palatino Linotype" w:hAnsi="Times New Roman" w:cs="Times New Roman"/>
          <w:i/>
          <w:sz w:val="24"/>
          <w:szCs w:val="24"/>
        </w:rPr>
        <w:t>Xanthomonas</w:t>
      </w:r>
      <w:r w:rsidRPr="007F662C">
        <w:rPr>
          <w:rFonts w:ascii="Times New Roman" w:eastAsia="Palatino Linotype" w:hAnsi="Times New Roman" w:cs="Times New Roman"/>
          <w:sz w:val="24"/>
          <w:szCs w:val="24"/>
        </w:rPr>
        <w:t xml:space="preserve"> genus and fourteen human pathogenic bacteria was assessed using the cup diffusion method on nutrient agar. The results indicated that methanol and ethanol extracts demonstrated notable effectiveness against both phytopathogenic and human pathogenic bacteria, with inhibition zones ranging from 14 to 27 mm. Extracts from other solvents, such as petroleum ether, benzene, and chloroform, did not produce any significant zone of inhibition compared to the control. The methanol extract exhibited highly significant activity against plant pathogenic bacteria when compared to K-cycline and Bact-805. For human pathogenic bacteria, the methanol extract showed moderately significant antibacterial activity compared with Streptomycin (Raghvendra</w:t>
      </w:r>
      <w:r w:rsidR="00597C58">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2006).</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Aqueous extracts of the leaves were tested for in vitro antibacterial activity against 14 significant human pathogenic bacteria using the cup diffusion method. The study showed that it is effective against 12 human pathogenic bacteria, including </w:t>
      </w:r>
      <w:r w:rsidRPr="007F662C">
        <w:rPr>
          <w:rFonts w:ascii="Times New Roman" w:eastAsia="Palatino Linotype" w:hAnsi="Times New Roman" w:cs="Times New Roman"/>
          <w:i/>
          <w:sz w:val="24"/>
          <w:szCs w:val="24"/>
        </w:rPr>
        <w:t>Citrobacter</w:t>
      </w:r>
      <w:r w:rsidRPr="007F662C">
        <w:rPr>
          <w:rFonts w:ascii="Times New Roman" w:eastAsia="Palatino Linotype" w:hAnsi="Times New Roman" w:cs="Times New Roman"/>
          <w:sz w:val="24"/>
          <w:szCs w:val="24"/>
        </w:rPr>
        <w:t xml:space="preserve"> sp., </w:t>
      </w:r>
      <w:r w:rsidRPr="007F662C">
        <w:rPr>
          <w:rFonts w:ascii="Times New Roman" w:eastAsia="Palatino Linotype" w:hAnsi="Times New Roman" w:cs="Times New Roman"/>
          <w:i/>
          <w:sz w:val="24"/>
          <w:szCs w:val="24"/>
        </w:rPr>
        <w:t>Escherichia coli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Klebsiella</w:t>
      </w:r>
      <w:r w:rsidRPr="007F662C">
        <w:rPr>
          <w:rFonts w:ascii="Times New Roman" w:eastAsia="Palatino Linotype" w:hAnsi="Times New Roman" w:cs="Times New Roman"/>
          <w:sz w:val="24"/>
          <w:szCs w:val="24"/>
        </w:rPr>
        <w:t xml:space="preserve"> sp., </w:t>
      </w:r>
      <w:r w:rsidRPr="007F662C">
        <w:rPr>
          <w:rFonts w:ascii="Times New Roman" w:eastAsia="Palatino Linotype" w:hAnsi="Times New Roman" w:cs="Times New Roman"/>
          <w:i/>
          <w:sz w:val="24"/>
          <w:szCs w:val="24"/>
        </w:rPr>
        <w:t>Pseudomonas aeruginosa</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typhi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typhimurium</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paratyphi</w:t>
      </w:r>
      <w:r w:rsidRPr="007F662C">
        <w:rPr>
          <w:rFonts w:ascii="Times New Roman" w:eastAsia="Palatino Linotype" w:hAnsi="Times New Roman" w:cs="Times New Roman"/>
          <w:sz w:val="24"/>
          <w:szCs w:val="24"/>
        </w:rPr>
        <w:t xml:space="preserve"> A, </w:t>
      </w:r>
      <w:r w:rsidRPr="007F662C">
        <w:rPr>
          <w:rFonts w:ascii="Times New Roman" w:eastAsia="Palatino Linotype" w:hAnsi="Times New Roman" w:cs="Times New Roman"/>
          <w:i/>
          <w:sz w:val="24"/>
          <w:szCs w:val="24"/>
        </w:rPr>
        <w:t>Salmonella paratyphi</w:t>
      </w:r>
      <w:r w:rsidRPr="007F662C">
        <w:rPr>
          <w:rFonts w:ascii="Times New Roman" w:eastAsia="Palatino Linotype" w:hAnsi="Times New Roman" w:cs="Times New Roman"/>
          <w:sz w:val="24"/>
          <w:szCs w:val="24"/>
        </w:rPr>
        <w:t xml:space="preserve"> B, </w:t>
      </w:r>
      <w:r w:rsidRPr="007F662C">
        <w:rPr>
          <w:rFonts w:ascii="Times New Roman" w:eastAsia="Palatino Linotype" w:hAnsi="Times New Roman" w:cs="Times New Roman"/>
          <w:i/>
          <w:sz w:val="24"/>
          <w:szCs w:val="24"/>
        </w:rPr>
        <w:t>Shigella boydii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Shigella flexneri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Staphylococcus aureus</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Streptococcus faecalis</w:t>
      </w:r>
      <w:r w:rsidRPr="007F662C">
        <w:rPr>
          <w:rFonts w:ascii="Times New Roman" w:eastAsia="Palatino Linotype" w:hAnsi="Times New Roman" w:cs="Times New Roman"/>
          <w:sz w:val="24"/>
          <w:szCs w:val="24"/>
        </w:rPr>
        <w:t xml:space="preserve">. However, no activity was observed against </w:t>
      </w:r>
      <w:r w:rsidRPr="007F662C">
        <w:rPr>
          <w:rFonts w:ascii="Times New Roman" w:eastAsia="Palatino Linotype" w:hAnsi="Times New Roman" w:cs="Times New Roman"/>
          <w:i/>
          <w:sz w:val="24"/>
          <w:szCs w:val="24"/>
        </w:rPr>
        <w:t>Shigella sonnei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Proteus mirabilis</w:t>
      </w:r>
      <w:r w:rsidRPr="007F662C">
        <w:rPr>
          <w:rFonts w:ascii="Times New Roman" w:eastAsia="Palatino Linotype" w:hAnsi="Times New Roman" w:cs="Times New Roman"/>
          <w:sz w:val="24"/>
          <w:szCs w:val="24"/>
        </w:rPr>
        <w:t xml:space="preserve"> (Satish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2008).</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aqueous extract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was effective against </w:t>
      </w:r>
      <w:r w:rsidRPr="007F662C">
        <w:rPr>
          <w:rFonts w:ascii="Times New Roman" w:eastAsia="Palatino Linotype" w:hAnsi="Times New Roman" w:cs="Times New Roman"/>
          <w:i/>
          <w:sz w:val="24"/>
          <w:szCs w:val="24"/>
        </w:rPr>
        <w:t>S. aureus</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E. coli</w:t>
      </w:r>
      <w:r w:rsidRPr="007F662C">
        <w:rPr>
          <w:rFonts w:ascii="Times New Roman" w:eastAsia="Palatino Linotype" w:hAnsi="Times New Roman" w:cs="Times New Roman"/>
          <w:sz w:val="24"/>
          <w:szCs w:val="24"/>
        </w:rPr>
        <w:t xml:space="preserve">, with greater activity observed at higher concentrations. The maximum antibacterial activity of the plant at a 20% concentration was 21mm against </w:t>
      </w:r>
      <w:r w:rsidRPr="006C0A2A">
        <w:rPr>
          <w:rFonts w:ascii="Times New Roman" w:eastAsia="Palatino Linotype" w:hAnsi="Times New Roman" w:cs="Times New Roman"/>
          <w:i/>
          <w:sz w:val="24"/>
          <w:szCs w:val="24"/>
        </w:rPr>
        <w:t>S. aureus</w:t>
      </w:r>
      <w:r w:rsidRPr="007F662C">
        <w:rPr>
          <w:rFonts w:ascii="Times New Roman" w:eastAsia="Palatino Linotype" w:hAnsi="Times New Roman" w:cs="Times New Roman"/>
          <w:sz w:val="24"/>
          <w:szCs w:val="24"/>
        </w:rPr>
        <w:t xml:space="preserve"> and 19.33mm against </w:t>
      </w:r>
      <w:r w:rsidRPr="006539B1">
        <w:rPr>
          <w:rFonts w:ascii="Times New Roman" w:eastAsia="Palatino Linotype" w:hAnsi="Times New Roman" w:cs="Times New Roman"/>
          <w:i/>
          <w:sz w:val="24"/>
          <w:szCs w:val="24"/>
        </w:rPr>
        <w:t>E. coli</w:t>
      </w:r>
      <w:r w:rsidRPr="007F662C">
        <w:rPr>
          <w:rFonts w:ascii="Times New Roman" w:eastAsia="Palatino Linotype" w:hAnsi="Times New Roman" w:cs="Times New Roman"/>
          <w:sz w:val="24"/>
          <w:szCs w:val="24"/>
        </w:rPr>
        <w:t xml:space="preserve"> (Handali</w:t>
      </w:r>
      <w:r w:rsidR="006C0A2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2011).</w:t>
      </w:r>
    </w:p>
    <w:p w:rsidR="00426C50" w:rsidRPr="007F662C" w:rsidRDefault="00426C50" w:rsidP="00E559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 Rehman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(2015) examined the the antibacterial activity of the whole plant, which was evaluated using crude, methanolic extract and fractions of n-he</w:t>
      </w:r>
      <w:r w:rsidR="00574643">
        <w:rPr>
          <w:rFonts w:ascii="Times New Roman" w:eastAsia="Palatino Linotype" w:hAnsi="Times New Roman" w:cs="Times New Roman"/>
          <w:sz w:val="24"/>
          <w:szCs w:val="24"/>
        </w:rPr>
        <w:t>xane, chloroform, ethyl acetate</w:t>
      </w:r>
      <w:r w:rsidRPr="007F662C">
        <w:rPr>
          <w:rFonts w:ascii="Times New Roman" w:eastAsia="Palatino Linotype" w:hAnsi="Times New Roman" w:cs="Times New Roman"/>
          <w:sz w:val="24"/>
          <w:szCs w:val="24"/>
        </w:rPr>
        <w:t xml:space="preserve"> and n-butanol. The study found tha</w:t>
      </w:r>
      <w:r w:rsidR="00574643">
        <w:rPr>
          <w:rFonts w:ascii="Times New Roman" w:eastAsia="Palatino Linotype" w:hAnsi="Times New Roman" w:cs="Times New Roman"/>
          <w:sz w:val="24"/>
          <w:szCs w:val="24"/>
        </w:rPr>
        <w:t xml:space="preserve">t the crude extract, n-butanol </w:t>
      </w:r>
      <w:r w:rsidRPr="007F662C">
        <w:rPr>
          <w:rFonts w:ascii="Times New Roman" w:eastAsia="Palatino Linotype" w:hAnsi="Times New Roman" w:cs="Times New Roman"/>
          <w:sz w:val="24"/>
          <w:szCs w:val="24"/>
        </w:rPr>
        <w:t xml:space="preserve">and ethyl acetate soluble fractions exhibited excellent activity against </w:t>
      </w:r>
      <w:r w:rsidRPr="007F662C">
        <w:rPr>
          <w:rFonts w:ascii="Times New Roman" w:eastAsia="Palatino Linotype" w:hAnsi="Times New Roman" w:cs="Times New Roman"/>
          <w:i/>
          <w:sz w:val="24"/>
          <w:szCs w:val="24"/>
        </w:rPr>
        <w:t>Escherichia coli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Salmonella typhi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Bacillus subtilis</w:t>
      </w:r>
      <w:r w:rsidRPr="007F662C">
        <w:rPr>
          <w:rFonts w:ascii="Times New Roman" w:eastAsia="Palatino Linotype" w:hAnsi="Times New Roman" w:cs="Times New Roman"/>
          <w:sz w:val="24"/>
          <w:szCs w:val="24"/>
        </w:rPr>
        <w:t xml:space="preserve">. Additionally, the crude extract, n-hexane, chloroform, and n-butanol fractions were effective against </w:t>
      </w:r>
      <w:r w:rsidRPr="007F662C">
        <w:rPr>
          <w:rFonts w:ascii="Times New Roman" w:eastAsia="Palatino Linotype" w:hAnsi="Times New Roman" w:cs="Times New Roman"/>
          <w:i/>
          <w:sz w:val="24"/>
          <w:szCs w:val="24"/>
        </w:rPr>
        <w:t>Shigella dysenteriae</w:t>
      </w:r>
      <w:r w:rsidRPr="007F662C">
        <w:rPr>
          <w:rFonts w:ascii="Times New Roman" w:eastAsia="Palatino Linotype" w:hAnsi="Times New Roman" w:cs="Times New Roman"/>
          <w:sz w:val="24"/>
          <w:szCs w:val="24"/>
        </w:rPr>
        <w:t xml:space="preserve">, while no activity was observed in the ethyl acetate-soluble fraction, and there was no activity against </w:t>
      </w:r>
      <w:r w:rsidRPr="007F662C">
        <w:rPr>
          <w:rFonts w:ascii="Times New Roman" w:eastAsia="Palatino Linotype" w:hAnsi="Times New Roman" w:cs="Times New Roman"/>
          <w:i/>
          <w:sz w:val="24"/>
          <w:szCs w:val="24"/>
        </w:rPr>
        <w:t>Staphylococcus aureus</w:t>
      </w:r>
      <w:r w:rsidRPr="007F662C">
        <w:rPr>
          <w:rFonts w:ascii="Times New Roman" w:eastAsia="Palatino Linotype" w:hAnsi="Times New Roman" w:cs="Times New Roman"/>
          <w:sz w:val="24"/>
          <w:szCs w:val="24"/>
        </w:rPr>
        <w:t>.</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Antibacterial activity of different ecotypes of 2 </w:t>
      </w:r>
      <w:r w:rsidRPr="00574643">
        <w:rPr>
          <w:rFonts w:ascii="Times New Roman" w:eastAsia="Palatino Linotype" w:hAnsi="Times New Roman" w:cs="Times New Roman"/>
          <w:i/>
          <w:sz w:val="24"/>
          <w:szCs w:val="24"/>
          <w:lang w:val="en-US"/>
        </w:rPr>
        <w:t xml:space="preserve">Oxalis </w:t>
      </w:r>
      <w:r w:rsidRPr="007F662C">
        <w:rPr>
          <w:rFonts w:ascii="Times New Roman" w:eastAsia="Palatino Linotype" w:hAnsi="Times New Roman" w:cs="Times New Roman"/>
          <w:sz w:val="24"/>
          <w:szCs w:val="24"/>
          <w:lang w:val="en-US"/>
        </w:rPr>
        <w:t xml:space="preserve">species was examined by Panda </w:t>
      </w:r>
      <w:r w:rsidRPr="007F662C">
        <w:rPr>
          <w:rFonts w:ascii="Times New Roman" w:eastAsia="Palatino Linotype" w:hAnsi="Times New Roman" w:cs="Times New Roman"/>
          <w:i/>
          <w:iCs/>
          <w:sz w:val="24"/>
          <w:szCs w:val="24"/>
          <w:lang w:val="en-US"/>
        </w:rPr>
        <w:t>et al. (</w:t>
      </w:r>
      <w:r w:rsidRPr="007F662C">
        <w:rPr>
          <w:rFonts w:ascii="Times New Roman" w:eastAsia="Palatino Linotype" w:hAnsi="Times New Roman" w:cs="Times New Roman"/>
          <w:sz w:val="24"/>
          <w:szCs w:val="24"/>
          <w:lang w:val="en-US"/>
        </w:rPr>
        <w:t xml:space="preserve">2016) using </w:t>
      </w:r>
      <w:r w:rsidRPr="007F662C">
        <w:rPr>
          <w:rFonts w:ascii="Times New Roman" w:eastAsia="Palatino Linotype" w:hAnsi="Times New Roman" w:cs="Times New Roman"/>
          <w:i/>
          <w:iCs/>
          <w:sz w:val="24"/>
          <w:szCs w:val="24"/>
          <w:lang w:val="en-US"/>
        </w:rPr>
        <w:t>Bacillus subtilis</w:t>
      </w:r>
      <w:r w:rsidRPr="007F662C">
        <w:rPr>
          <w:rFonts w:ascii="Times New Roman" w:eastAsia="Palatino Linotype" w:hAnsi="Times New Roman" w:cs="Times New Roman"/>
          <w:sz w:val="24"/>
          <w:szCs w:val="24"/>
          <w:lang w:val="en-US"/>
        </w:rPr>
        <w:t xml:space="preserve"> (MTCC 441), </w:t>
      </w:r>
      <w:r w:rsidRPr="007F662C">
        <w:rPr>
          <w:rFonts w:ascii="Times New Roman" w:eastAsia="Palatino Linotype" w:hAnsi="Times New Roman" w:cs="Times New Roman"/>
          <w:i/>
          <w:iCs/>
          <w:sz w:val="24"/>
          <w:szCs w:val="24"/>
          <w:lang w:val="en-US"/>
        </w:rPr>
        <w:t>Pseudomonas aeruginosa</w:t>
      </w:r>
      <w:r w:rsidRPr="007F662C">
        <w:rPr>
          <w:rFonts w:ascii="Times New Roman" w:eastAsia="Palatino Linotype" w:hAnsi="Times New Roman" w:cs="Times New Roman"/>
          <w:sz w:val="24"/>
          <w:szCs w:val="24"/>
          <w:lang w:val="en-US"/>
        </w:rPr>
        <w:t xml:space="preserve"> (MTCC 2453), and </w:t>
      </w:r>
      <w:r w:rsidRPr="007F662C">
        <w:rPr>
          <w:rFonts w:ascii="Times New Roman" w:eastAsia="Palatino Linotype" w:hAnsi="Times New Roman" w:cs="Times New Roman"/>
          <w:i/>
          <w:iCs/>
          <w:sz w:val="24"/>
          <w:szCs w:val="24"/>
          <w:lang w:val="en-US"/>
        </w:rPr>
        <w:t>Streptococcus epidermidis</w:t>
      </w:r>
      <w:r w:rsidRPr="007F662C">
        <w:rPr>
          <w:rFonts w:ascii="Times New Roman" w:eastAsia="Palatino Linotype" w:hAnsi="Times New Roman" w:cs="Times New Roman"/>
          <w:sz w:val="24"/>
          <w:szCs w:val="24"/>
          <w:lang w:val="en-US"/>
        </w:rPr>
        <w:t xml:space="preserve"> (MTCC 3322). The study revealed that the maximum growth inhibition activity (20mm, 10 mg/ml) was observed against </w:t>
      </w:r>
      <w:r w:rsidRPr="00574643">
        <w:rPr>
          <w:rFonts w:ascii="Times New Roman" w:eastAsia="Palatino Linotype" w:hAnsi="Times New Roman" w:cs="Times New Roman"/>
          <w:i/>
          <w:sz w:val="24"/>
          <w:szCs w:val="24"/>
          <w:lang w:val="en-US"/>
        </w:rPr>
        <w:t>S</w:t>
      </w:r>
      <w:r w:rsidRPr="007F662C">
        <w:rPr>
          <w:rFonts w:ascii="Times New Roman" w:eastAsia="Palatino Linotype" w:hAnsi="Times New Roman" w:cs="Times New Roman"/>
          <w:i/>
          <w:iCs/>
          <w:sz w:val="24"/>
          <w:szCs w:val="24"/>
          <w:lang w:val="en-US"/>
        </w:rPr>
        <w:t xml:space="preserve">. epidermidis; </w:t>
      </w:r>
      <w:r w:rsidRPr="007F662C">
        <w:rPr>
          <w:rFonts w:ascii="Times New Roman" w:eastAsia="Palatino Linotype" w:hAnsi="Times New Roman" w:cs="Times New Roman"/>
          <w:sz w:val="24"/>
          <w:szCs w:val="24"/>
          <w:lang w:val="en-US"/>
        </w:rPr>
        <w:t>against</w:t>
      </w:r>
      <w:r w:rsidRPr="007F662C">
        <w:rPr>
          <w:rFonts w:ascii="Times New Roman" w:eastAsia="Palatino Linotype" w:hAnsi="Times New Roman" w:cs="Times New Roman"/>
          <w:i/>
          <w:iCs/>
          <w:sz w:val="24"/>
          <w:szCs w:val="24"/>
          <w:lang w:val="en-US"/>
        </w:rPr>
        <w:t xml:space="preserve"> B. </w:t>
      </w:r>
      <w:r w:rsidRPr="007F662C">
        <w:rPr>
          <w:rFonts w:ascii="Times New Roman" w:eastAsia="Palatino Linotype" w:hAnsi="Times New Roman" w:cs="Times New Roman"/>
          <w:i/>
          <w:iCs/>
          <w:sz w:val="24"/>
          <w:szCs w:val="24"/>
          <w:lang w:val="en-US"/>
        </w:rPr>
        <w:lastRenderedPageBreak/>
        <w:t xml:space="preserve">subtilis, the activity </w:t>
      </w:r>
      <w:r w:rsidRPr="007F662C">
        <w:rPr>
          <w:rFonts w:ascii="Times New Roman" w:eastAsia="Palatino Linotype" w:hAnsi="Times New Roman" w:cs="Times New Roman"/>
          <w:sz w:val="24"/>
          <w:szCs w:val="24"/>
          <w:lang w:val="en-US"/>
        </w:rPr>
        <w:t>was 12 mm</w:t>
      </w:r>
      <w:r w:rsidRPr="007F662C">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there was no antimicrobial activity against </w:t>
      </w:r>
      <w:r w:rsidRPr="007F662C">
        <w:rPr>
          <w:rFonts w:ascii="Times New Roman" w:eastAsia="Palatino Linotype" w:hAnsi="Times New Roman" w:cs="Times New Roman"/>
          <w:i/>
          <w:iCs/>
          <w:sz w:val="24"/>
          <w:szCs w:val="24"/>
          <w:lang w:val="en-US"/>
        </w:rPr>
        <w:t>P. aeruginosa. The</w:t>
      </w:r>
      <w:r w:rsidRPr="007F662C">
        <w:rPr>
          <w:rFonts w:ascii="Times New Roman" w:eastAsia="Palatino Linotype" w:hAnsi="Times New Roman" w:cs="Times New Roman"/>
          <w:sz w:val="24"/>
          <w:szCs w:val="24"/>
          <w:lang w:val="en-US"/>
        </w:rPr>
        <w:t xml:space="preserve"> extracts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are most effective against bacterial growth and show dose-dependent inhibition.</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antibacterial activity of petroleum ether extracts of the plant was evaluated using gram-positive and gram-negative organisms, viz., </w:t>
      </w:r>
      <w:r w:rsidRPr="007F662C">
        <w:rPr>
          <w:rFonts w:ascii="Times New Roman" w:eastAsia="Palatino Linotype" w:hAnsi="Times New Roman" w:cs="Times New Roman"/>
          <w:i/>
          <w:iCs/>
          <w:sz w:val="24"/>
          <w:szCs w:val="24"/>
          <w:lang w:val="en-US"/>
        </w:rPr>
        <w:t>Staphylococcus aureus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Streptococcus sp., as reported</w:t>
      </w:r>
      <w:r w:rsidRPr="007F662C">
        <w:rPr>
          <w:rFonts w:ascii="Times New Roman" w:eastAsia="Palatino Linotype" w:hAnsi="Times New Roman" w:cs="Times New Roman"/>
          <w:sz w:val="24"/>
          <w:szCs w:val="24"/>
          <w:lang w:val="en-US"/>
        </w:rPr>
        <w:t xml:space="preserve"> by Mohan </w:t>
      </w:r>
      <w:r w:rsidR="00FA24C6">
        <w:rPr>
          <w:rFonts w:ascii="Times New Roman" w:eastAsia="Palatino Linotype" w:hAnsi="Times New Roman" w:cs="Times New Roman"/>
          <w:sz w:val="24"/>
          <w:szCs w:val="24"/>
          <w:lang w:val="en-US"/>
        </w:rPr>
        <w:t>&amp;</w:t>
      </w:r>
      <w:r w:rsidRPr="007F662C">
        <w:rPr>
          <w:rFonts w:ascii="Times New Roman" w:eastAsia="Palatino Linotype" w:hAnsi="Times New Roman" w:cs="Times New Roman"/>
          <w:sz w:val="24"/>
          <w:szCs w:val="24"/>
          <w:lang w:val="en-US"/>
        </w:rPr>
        <w:t xml:space="preserve"> Pandaey (2015). </w:t>
      </w:r>
      <w:r w:rsidRPr="007F662C">
        <w:rPr>
          <w:rFonts w:ascii="Times New Roman" w:eastAsia="Palatino Linotype" w:hAnsi="Times New Roman" w:cs="Times New Roman"/>
          <w:i/>
          <w:iCs/>
          <w:sz w:val="24"/>
          <w:szCs w:val="24"/>
          <w:lang w:val="en-US"/>
        </w:rPr>
        <w:t>Staphylococcus aureus</w:t>
      </w:r>
      <w:r w:rsidRPr="007F662C">
        <w:rPr>
          <w:rFonts w:ascii="Times New Roman" w:eastAsia="Palatino Linotype" w:hAnsi="Times New Roman" w:cs="Times New Roman"/>
          <w:sz w:val="24"/>
          <w:szCs w:val="24"/>
          <w:lang w:val="en-US"/>
        </w:rPr>
        <w:t xml:space="preserve"> showed a larger zone of inhibition (17mm) than </w:t>
      </w:r>
      <w:r w:rsidRPr="007F662C">
        <w:rPr>
          <w:rFonts w:ascii="Times New Roman" w:eastAsia="Palatino Linotype" w:hAnsi="Times New Roman" w:cs="Times New Roman"/>
          <w:i/>
          <w:iCs/>
          <w:sz w:val="24"/>
          <w:szCs w:val="24"/>
          <w:lang w:val="en-US"/>
        </w:rPr>
        <w:t xml:space="preserve">Streptococcus </w:t>
      </w:r>
      <w:r w:rsidRPr="007F662C">
        <w:rPr>
          <w:rFonts w:ascii="Times New Roman" w:eastAsia="Palatino Linotype" w:hAnsi="Times New Roman" w:cs="Times New Roman"/>
          <w:sz w:val="24"/>
          <w:szCs w:val="24"/>
          <w:lang w:val="en-US"/>
        </w:rPr>
        <w:t>(15.75</w:t>
      </w:r>
      <w:r w:rsidR="006C0A2A">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t>mm).</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zone of inhibition of methanolic extracts from different parts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against </w:t>
      </w:r>
      <w:r w:rsidRPr="007F662C">
        <w:rPr>
          <w:rFonts w:ascii="Times New Roman" w:eastAsia="Palatino Linotype" w:hAnsi="Times New Roman" w:cs="Times New Roman"/>
          <w:i/>
          <w:iCs/>
          <w:sz w:val="24"/>
          <w:szCs w:val="24"/>
          <w:lang w:val="en-US"/>
        </w:rPr>
        <w:t>Pseudomonas aeruginosa</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Rhodococcus</w:t>
      </w:r>
      <w:r w:rsidR="00470D44">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i/>
          <w:iCs/>
          <w:sz w:val="24"/>
          <w:szCs w:val="24"/>
          <w:lang w:val="en-US"/>
        </w:rPr>
        <w:t>fascians</w:t>
      </w:r>
      <w:r w:rsidRPr="007F662C">
        <w:rPr>
          <w:rFonts w:ascii="Times New Roman" w:eastAsia="Palatino Linotype" w:hAnsi="Times New Roman" w:cs="Times New Roman"/>
          <w:sz w:val="24"/>
          <w:szCs w:val="24"/>
          <w:lang w:val="en-US"/>
        </w:rPr>
        <w:t xml:space="preserve">was studied by Kaur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(2017). Leaves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have a higher antibacterial activity than any other parts for both the bacterial strains.</w:t>
      </w:r>
    </w:p>
    <w:p w:rsidR="003376D9" w:rsidRPr="007F662C" w:rsidRDefault="003376D9" w:rsidP="003376D9">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Aqueous, methanol, chloroform, and hexane extracts were evaluated against standard gram-positive bacterial strains, including </w:t>
      </w:r>
      <w:r w:rsidRPr="007F662C">
        <w:rPr>
          <w:rFonts w:ascii="Times New Roman" w:eastAsia="Palatino Linotype" w:hAnsi="Times New Roman" w:cs="Times New Roman"/>
          <w:i/>
          <w:iCs/>
          <w:sz w:val="24"/>
          <w:szCs w:val="24"/>
          <w:lang w:val="en-US"/>
        </w:rPr>
        <w:t>Staphylococcus epidermidis</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Bacillus cereus</w:t>
      </w:r>
      <w:r w:rsidRPr="007F662C">
        <w:rPr>
          <w:rFonts w:ascii="Times New Roman" w:eastAsia="Palatino Linotype" w:hAnsi="Times New Roman" w:cs="Times New Roman"/>
          <w:sz w:val="24"/>
          <w:szCs w:val="24"/>
          <w:lang w:val="en-US"/>
        </w:rPr>
        <w:t xml:space="preserve">, as well as gram-negative strains such as </w:t>
      </w:r>
      <w:r w:rsidRPr="007F662C">
        <w:rPr>
          <w:rFonts w:ascii="Times New Roman" w:eastAsia="Palatino Linotype" w:hAnsi="Times New Roman" w:cs="Times New Roman"/>
          <w:i/>
          <w:iCs/>
          <w:sz w:val="24"/>
          <w:szCs w:val="24"/>
          <w:lang w:val="en-US"/>
        </w:rPr>
        <w:t xml:space="preserve">Enterobacter aerogenes, Pseudomonas aeruginosa, Salmonella typhimurium, Klebsiella </w:t>
      </w:r>
      <w:r w:rsidR="00A226AC">
        <w:rPr>
          <w:rFonts w:ascii="Times New Roman" w:eastAsia="Palatino Linotype" w:hAnsi="Times New Roman" w:cs="Times New Roman"/>
          <w:i/>
          <w:iCs/>
          <w:sz w:val="24"/>
          <w:szCs w:val="24"/>
          <w:lang w:val="en-US"/>
        </w:rPr>
        <w:t xml:space="preserve">pneumonia </w:t>
      </w:r>
      <w:r w:rsidRPr="007F662C">
        <w:rPr>
          <w:rFonts w:ascii="Times New Roman" w:eastAsia="Palatino Linotype" w:hAnsi="Times New Roman" w:cs="Times New Roman"/>
          <w:sz w:val="24"/>
          <w:szCs w:val="24"/>
          <w:lang w:val="en-US"/>
        </w:rPr>
        <w:t xml:space="preserve">and </w:t>
      </w:r>
      <w:r w:rsidRPr="007F662C">
        <w:rPr>
          <w:rFonts w:ascii="Times New Roman" w:eastAsia="Palatino Linotype" w:hAnsi="Times New Roman" w:cs="Times New Roman"/>
          <w:i/>
          <w:iCs/>
          <w:sz w:val="24"/>
          <w:szCs w:val="24"/>
          <w:lang w:val="en-US"/>
        </w:rPr>
        <w:t>Escherichia coli</w:t>
      </w:r>
      <w:r w:rsidRPr="007F662C">
        <w:rPr>
          <w:rFonts w:ascii="Times New Roman" w:eastAsia="Palatino Linotype" w:hAnsi="Times New Roman" w:cs="Times New Roman"/>
          <w:sz w:val="24"/>
          <w:szCs w:val="24"/>
          <w:lang w:val="en-US"/>
        </w:rPr>
        <w:t xml:space="preserve">, using the agar well diffusion method. The results indicated that the aqueous and methanol extracts exhibited broad-spectrum activity, effectively inhibiting the growth of both gram-positive and gram-negative bacterial strains. Bacterial growth exhibited dose-dependent inhibition. The diameters of the zones of inhibition for the aqueous and methanol extracts were comparable to those of the tetracycline disc against the pathogenic bacterial strains. The aqueous extract showed inhibition zones of 20 mm, 20 mm, and 21 mm against the gram-negative bacteria </w:t>
      </w:r>
      <w:r w:rsidRPr="007F662C">
        <w:rPr>
          <w:rFonts w:ascii="Times New Roman" w:eastAsia="Palatino Linotype" w:hAnsi="Times New Roman" w:cs="Times New Roman"/>
          <w:i/>
          <w:iCs/>
          <w:sz w:val="24"/>
          <w:szCs w:val="24"/>
          <w:lang w:val="en-US"/>
        </w:rPr>
        <w:t xml:space="preserve">Enterobacter </w:t>
      </w:r>
      <w:r w:rsidR="006C0A2A">
        <w:rPr>
          <w:rFonts w:ascii="Times New Roman" w:eastAsia="Palatino Linotype" w:hAnsi="Times New Roman" w:cs="Times New Roman"/>
          <w:i/>
          <w:iCs/>
          <w:sz w:val="24"/>
          <w:szCs w:val="24"/>
          <w:lang w:val="en-US"/>
        </w:rPr>
        <w:t>aerogenes, Klebsiella pneumonia</w:t>
      </w:r>
      <w:r w:rsidRPr="007F662C">
        <w:rPr>
          <w:rFonts w:ascii="Times New Roman" w:eastAsia="Palatino Linotype" w:hAnsi="Times New Roman" w:cs="Times New Roman"/>
          <w:i/>
          <w:iCs/>
          <w:sz w:val="24"/>
          <w:szCs w:val="24"/>
          <w:lang w:val="en-US"/>
        </w:rPr>
        <w:t xml:space="preserve"> </w:t>
      </w:r>
      <w:r w:rsidRPr="007F662C">
        <w:rPr>
          <w:rFonts w:ascii="Times New Roman" w:eastAsia="Palatino Linotype" w:hAnsi="Times New Roman" w:cs="Times New Roman"/>
          <w:sz w:val="24"/>
          <w:szCs w:val="24"/>
          <w:lang w:val="en-US"/>
        </w:rPr>
        <w:t xml:space="preserve">and </w:t>
      </w:r>
      <w:r w:rsidRPr="007F662C">
        <w:rPr>
          <w:rFonts w:ascii="Times New Roman" w:eastAsia="Palatino Linotype" w:hAnsi="Times New Roman" w:cs="Times New Roman"/>
          <w:i/>
          <w:iCs/>
          <w:sz w:val="24"/>
          <w:szCs w:val="24"/>
          <w:lang w:val="en-US"/>
        </w:rPr>
        <w:t>Escherichia coli,</w:t>
      </w:r>
      <w:r w:rsidRPr="007F662C">
        <w:rPr>
          <w:rFonts w:ascii="Times New Roman" w:eastAsia="Palatino Linotype" w:hAnsi="Times New Roman" w:cs="Times New Roman"/>
          <w:sz w:val="24"/>
          <w:szCs w:val="24"/>
          <w:lang w:val="en-US"/>
        </w:rPr>
        <w:t xml:space="preserve"> respectively, which were larger than the zones measured with tetracycline (14 mm, 19 mm, and 16 mm). The methanol extract produced inhibition zones of 21 mm, 17 mm, 15 mm, and 16 mm against </w:t>
      </w:r>
      <w:r w:rsidRPr="007F662C">
        <w:rPr>
          <w:rFonts w:ascii="Times New Roman" w:eastAsia="Palatino Linotype" w:hAnsi="Times New Roman" w:cs="Times New Roman"/>
          <w:i/>
          <w:iCs/>
          <w:sz w:val="24"/>
          <w:szCs w:val="24"/>
          <w:lang w:val="en-US"/>
        </w:rPr>
        <w:t>Enterobacter aerogenes, Klebsiella pneumonia, Escherichia coli</w:t>
      </w:r>
      <w:r w:rsidRPr="007F662C">
        <w:rPr>
          <w:rFonts w:ascii="Times New Roman" w:eastAsia="Palatino Linotype" w:hAnsi="Times New Roman" w:cs="Times New Roman"/>
          <w:sz w:val="24"/>
          <w:szCs w:val="24"/>
          <w:lang w:val="en-US"/>
        </w:rPr>
        <w:t xml:space="preserve"> and </w:t>
      </w:r>
      <w:r w:rsidRPr="007F662C">
        <w:rPr>
          <w:rFonts w:ascii="Times New Roman" w:eastAsia="Palatino Linotype" w:hAnsi="Times New Roman" w:cs="Times New Roman"/>
          <w:i/>
          <w:iCs/>
          <w:sz w:val="24"/>
          <w:szCs w:val="24"/>
          <w:lang w:val="en-US"/>
        </w:rPr>
        <w:t>Bacillus cereus</w:t>
      </w:r>
      <w:r w:rsidRPr="007F662C">
        <w:rPr>
          <w:rFonts w:ascii="Times New Roman" w:eastAsia="Palatino Linotype" w:hAnsi="Times New Roman" w:cs="Times New Roman"/>
          <w:sz w:val="24"/>
          <w:szCs w:val="24"/>
          <w:lang w:val="en-US"/>
        </w:rPr>
        <w:t xml:space="preserve">, respectively, which were also similar to those of the tetracycline disc (14 mm, 19 mm, 16 mm, and 16 mm). In contrast, chloroform and hexane extracts showed minimal to negligible antibacterial activity. (Siddiqui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2017).</w:t>
      </w:r>
    </w:p>
    <w:p w:rsidR="003376D9" w:rsidRPr="007F662C" w:rsidRDefault="003376D9" w:rsidP="003376D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Aqueous and alcohol extracts of the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showed very little antibacterial activity against three important bacteria, </w:t>
      </w:r>
      <w:r w:rsidR="000F4095">
        <w:rPr>
          <w:rFonts w:ascii="Times New Roman" w:eastAsia="Times New Roman" w:hAnsi="Times New Roman" w:cs="Times New Roman"/>
          <w:i/>
          <w:iCs/>
          <w:sz w:val="24"/>
          <w:szCs w:val="24"/>
          <w:lang w:val="en-US"/>
        </w:rPr>
        <w:t>E. coli, Salmonella t</w:t>
      </w:r>
      <w:r w:rsidR="006C0A2A">
        <w:rPr>
          <w:rFonts w:ascii="Times New Roman" w:eastAsia="Times New Roman" w:hAnsi="Times New Roman" w:cs="Times New Roman"/>
          <w:i/>
          <w:iCs/>
          <w:sz w:val="24"/>
          <w:szCs w:val="24"/>
          <w:lang w:val="en-US"/>
        </w:rPr>
        <w:t>yphi</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and</w:t>
      </w:r>
      <w:r w:rsidRPr="007F662C">
        <w:rPr>
          <w:rFonts w:ascii="Times New Roman" w:eastAsia="Times New Roman" w:hAnsi="Times New Roman" w:cs="Times New Roman"/>
          <w:i/>
          <w:iCs/>
          <w:sz w:val="24"/>
          <w:szCs w:val="24"/>
          <w:lang w:val="en-US"/>
        </w:rPr>
        <w:t xml:space="preserve"> S. aureus, </w:t>
      </w:r>
      <w:r w:rsidRPr="007F662C">
        <w:rPr>
          <w:rFonts w:ascii="Times New Roman" w:eastAsia="Times New Roman" w:hAnsi="Times New Roman" w:cs="Times New Roman"/>
          <w:sz w:val="24"/>
          <w:szCs w:val="24"/>
          <w:lang w:val="en-US"/>
        </w:rPr>
        <w:t>with a zone of inhibition ranging from 2-4 mm (Pawar</w:t>
      </w:r>
      <w:r w:rsidR="00423C0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2023).</w:t>
      </w:r>
    </w:p>
    <w:p w:rsidR="003376D9" w:rsidRPr="007F662C" w:rsidRDefault="003376D9" w:rsidP="003376D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Rather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iCs/>
          <w:sz w:val="24"/>
          <w:szCs w:val="24"/>
          <w:lang w:val="en-US"/>
        </w:rPr>
        <w:t>(</w:t>
      </w:r>
      <w:r w:rsidRPr="007F662C">
        <w:rPr>
          <w:rFonts w:ascii="Times New Roman" w:eastAsia="Times New Roman" w:hAnsi="Times New Roman" w:cs="Times New Roman"/>
          <w:sz w:val="24"/>
          <w:szCs w:val="24"/>
          <w:lang w:val="en-US"/>
        </w:rPr>
        <w:t>2023) investigated the antibacterial activities of 20 ethnomedicinal plants against various gram-positive bacteria (</w:t>
      </w:r>
      <w:r w:rsidRPr="007F662C">
        <w:rPr>
          <w:rFonts w:ascii="Times New Roman" w:eastAsia="Times New Roman" w:hAnsi="Times New Roman" w:cs="Times New Roman"/>
          <w:i/>
          <w:iCs/>
          <w:sz w:val="24"/>
          <w:szCs w:val="24"/>
          <w:lang w:val="en-US"/>
        </w:rPr>
        <w:t xml:space="preserve">Bacillus cereus, Bacillus subtilis, Listeria </w:t>
      </w:r>
      <w:r w:rsidRPr="007F662C">
        <w:rPr>
          <w:rFonts w:ascii="Times New Roman" w:eastAsia="Times New Roman" w:hAnsi="Times New Roman" w:cs="Times New Roman"/>
          <w:i/>
          <w:iCs/>
          <w:sz w:val="24"/>
          <w:szCs w:val="24"/>
          <w:lang w:val="en-US"/>
        </w:rPr>
        <w:lastRenderedPageBreak/>
        <w:t>monocytogenes, Mycobacterium smegmatis</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Staphylococcus aureus</w:t>
      </w:r>
      <w:r w:rsidRPr="007F662C">
        <w:rPr>
          <w:rFonts w:ascii="Times New Roman" w:eastAsia="Times New Roman" w:hAnsi="Times New Roman" w:cs="Times New Roman"/>
          <w:sz w:val="24"/>
          <w:szCs w:val="24"/>
          <w:lang w:val="en-US"/>
        </w:rPr>
        <w:t>) and gram-negative bacteria (</w:t>
      </w:r>
      <w:r w:rsidRPr="007F662C">
        <w:rPr>
          <w:rFonts w:ascii="Times New Roman" w:eastAsia="Times New Roman" w:hAnsi="Times New Roman" w:cs="Times New Roman"/>
          <w:i/>
          <w:iCs/>
          <w:sz w:val="24"/>
          <w:szCs w:val="24"/>
          <w:lang w:val="en-US"/>
        </w:rPr>
        <w:t>Escherichia coli, Klebsiella pneumonia, Pseudomonas aeruginosa, Pseudomonas d</w:t>
      </w:r>
      <w:r w:rsidR="006C0A2A">
        <w:rPr>
          <w:rFonts w:ascii="Times New Roman" w:eastAsia="Times New Roman" w:hAnsi="Times New Roman" w:cs="Times New Roman"/>
          <w:i/>
          <w:iCs/>
          <w:sz w:val="24"/>
          <w:szCs w:val="24"/>
          <w:lang w:val="en-US"/>
        </w:rPr>
        <w:t>iminuta, Salmonella typhimurium</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 xml:space="preserve">and </w:t>
      </w:r>
      <w:r w:rsidRPr="007F662C">
        <w:rPr>
          <w:rFonts w:ascii="Times New Roman" w:eastAsia="Times New Roman" w:hAnsi="Times New Roman" w:cs="Times New Roman"/>
          <w:i/>
          <w:iCs/>
          <w:sz w:val="24"/>
          <w:szCs w:val="24"/>
          <w:lang w:val="en-US"/>
        </w:rPr>
        <w:t>Yersinia enterocolitica</w:t>
      </w:r>
      <w:r w:rsidRPr="007F662C">
        <w:rPr>
          <w:rFonts w:ascii="Times New Roman" w:eastAsia="Times New Roman" w:hAnsi="Times New Roman" w:cs="Times New Roman"/>
          <w:sz w:val="24"/>
          <w:szCs w:val="24"/>
          <w:lang w:val="en-US"/>
        </w:rPr>
        <w:t xml:space="preserve">). They found that the zone of inhibition for gram-positive bacteria ranged from 11 to 23 mm, with the largest zone (23 mm) observed for </w:t>
      </w:r>
      <w:r w:rsidRPr="007F662C">
        <w:rPr>
          <w:rFonts w:ascii="Times New Roman" w:eastAsia="Times New Roman" w:hAnsi="Times New Roman" w:cs="Times New Roman"/>
          <w:i/>
          <w:iCs/>
          <w:sz w:val="24"/>
          <w:szCs w:val="24"/>
          <w:lang w:val="en-US"/>
        </w:rPr>
        <w:t>Oxalis corniculata</w:t>
      </w:r>
      <w:r w:rsidRPr="007F662C">
        <w:rPr>
          <w:rFonts w:ascii="Times New Roman" w:eastAsia="Times New Roman" w:hAnsi="Times New Roman" w:cs="Times New Roman"/>
          <w:sz w:val="24"/>
          <w:szCs w:val="24"/>
          <w:lang w:val="en-US"/>
        </w:rPr>
        <w:t xml:space="preserve"> against </w:t>
      </w:r>
      <w:r w:rsidRPr="007F662C">
        <w:rPr>
          <w:rFonts w:ascii="Times New Roman" w:eastAsia="Times New Roman" w:hAnsi="Times New Roman" w:cs="Times New Roman"/>
          <w:i/>
          <w:iCs/>
          <w:sz w:val="24"/>
          <w:szCs w:val="24"/>
          <w:lang w:val="en-US"/>
        </w:rPr>
        <w:t>S. aureus</w:t>
      </w:r>
      <w:r w:rsidRPr="007F662C">
        <w:rPr>
          <w:rFonts w:ascii="Times New Roman" w:eastAsia="Times New Roman" w:hAnsi="Times New Roman" w:cs="Times New Roman"/>
          <w:sz w:val="24"/>
          <w:szCs w:val="24"/>
          <w:lang w:val="en-US"/>
        </w:rPr>
        <w:t xml:space="preserve">. For gram-negative bacteria, the inhibition zones varied between 10 and 22 mm, with a maximum of 22 mm noted for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against </w:t>
      </w:r>
      <w:r w:rsidRPr="007F662C">
        <w:rPr>
          <w:rFonts w:ascii="Times New Roman" w:eastAsia="Times New Roman" w:hAnsi="Times New Roman" w:cs="Times New Roman"/>
          <w:i/>
          <w:iCs/>
          <w:sz w:val="24"/>
          <w:szCs w:val="24"/>
          <w:lang w:val="en-US"/>
        </w:rPr>
        <w:t>P. aeruginosa</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S. typhimurium</w:t>
      </w:r>
      <w:r w:rsidRPr="007F662C">
        <w:rPr>
          <w:rFonts w:ascii="Times New Roman" w:eastAsia="Times New Roman" w:hAnsi="Times New Roman" w:cs="Times New Roman"/>
          <w:sz w:val="24"/>
          <w:szCs w:val="24"/>
          <w:lang w:val="en-US"/>
        </w:rPr>
        <w:t xml:space="preserve">. The study concluded that all tested bacterial strains were susceptible to </w:t>
      </w:r>
      <w:r w:rsidRPr="007F662C">
        <w:rPr>
          <w:rFonts w:ascii="Times New Roman" w:eastAsia="Times New Roman" w:hAnsi="Times New Roman" w:cs="Times New Roman"/>
          <w:i/>
          <w:iCs/>
          <w:sz w:val="24"/>
          <w:szCs w:val="24"/>
          <w:lang w:val="en-US"/>
        </w:rPr>
        <w:t>Oxalis corniculata.</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Anti-tumour activity </w:t>
      </w:r>
    </w:p>
    <w:p w:rsidR="00723891" w:rsidRPr="007F662C" w:rsidRDefault="003376D9" w:rsidP="003376D9">
      <w:pPr>
        <w:pBdr>
          <w:top w:val="nil"/>
          <w:left w:val="nil"/>
          <w:bottom w:val="nil"/>
          <w:right w:val="nil"/>
          <w:between w:val="nil"/>
        </w:pBdr>
        <w:spacing w:after="0"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ethanolic extract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showed efficacy in suppressing tumor growth in both ascitic and solid tumor models. Its anticancer effects were assessed in Swiss albino mice with Ehrlich ascites carcinoma. Treatment resulted in a dose-dependent decrease in body weight, tumor volume, packed cell volume, and tumor cell counts, as well as an increase in median survival time (MST) and the percentage of animals with increased lifespan in the treated animals. It is also observed that there is a significant increase in RBC count, Hb content, and a reduction in total WBC count (Kathiriya</w:t>
      </w:r>
      <w:r w:rsidR="006C0A2A">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2010).</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Anti-oxidant activity </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ethanolic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studied for its antioxidant properties in Swiss albino mice with Ehrlich ascites carcinoma (EAC). The EAC control group showed a significant decrease in catalase (CAT) and glutathione (GSH) levels (p &lt; 0.01), along with a significant increase in malondialdehyde (MDA) levels (p &lt; 0.01) compared to normal animals. Administration of the ethanol extract at doses of 100 and 400 mg/kg significantly normalized CAT levels (p &lt; 0.05 and p &lt; 0.01, respectively), increased GSH levels (p &lt; 0.05 and p &lt; 0.01, respectively), and provided significant protection against lipid peroxidation (p &lt; 0.01) compared to the EAC control group. Additionally, biochemical parameters, including SGOT, SGPT, and ALP, were significantly elevated (p &lt; 0.01) in the EAC control group compared with the normal group. Treatment with ethanolic extract at doses of 100 and 400 mg/kg, and the standard drug cyclophosphamide at 25 mg/kg, significantly </w:t>
      </w:r>
      <w:r w:rsidR="00AC1AE2">
        <w:rPr>
          <w:rFonts w:ascii="Times New Roman" w:eastAsia="Times New Roman" w:hAnsi="Times New Roman" w:cs="Times New Roman"/>
          <w:sz w:val="24"/>
          <w:szCs w:val="24"/>
          <w:lang w:val="en-US"/>
        </w:rPr>
        <w:t>(p &lt; 0.01) decreased SGOT, SGPT</w:t>
      </w:r>
      <w:r w:rsidRPr="007F662C">
        <w:rPr>
          <w:rFonts w:ascii="Times New Roman" w:eastAsia="Times New Roman" w:hAnsi="Times New Roman" w:cs="Times New Roman"/>
          <w:sz w:val="24"/>
          <w:szCs w:val="24"/>
          <w:lang w:val="en-US"/>
        </w:rPr>
        <w:t xml:space="preserve"> and ALP compared with EAC control groups (Kathiriya</w:t>
      </w:r>
      <w:r w:rsidR="00775409">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2010).</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Rats with hyperlipidemia were treated with ethanolic extracts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leaves at a dose of 500 mg/kg body weight. By the end of the experimental period, hyperlipidemic rats exhibited a significant increase in plasma malondialdehyde (MDA) levels (p &lt; 0.05) and a </w:t>
      </w:r>
      <w:r w:rsidRPr="007F662C">
        <w:rPr>
          <w:rFonts w:ascii="Times New Roman" w:eastAsia="Times New Roman" w:hAnsi="Times New Roman" w:cs="Times New Roman"/>
          <w:sz w:val="24"/>
          <w:szCs w:val="24"/>
          <w:lang w:val="en-US"/>
        </w:rPr>
        <w:lastRenderedPageBreak/>
        <w:t>significant decrease in erythrocyte catalase (CAT) and superoxide dismutase (SOD) levels (p &lt; 0.05) compared to the normal control group. After the treatment, MDA (40.55%) in serum decreased, and CAT and SOD activity increased significantly (Tassa</w:t>
      </w:r>
      <w:r w:rsidR="006C0A2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methanol extract of the whole plant was evaluated for its antioxidant activity using in vitro methods, including DPPH and nitric oxide radical scavenging assays. Lipid peroxidation inhibition was assessed using the thiobarbituric acid reactive substances (TBARS) method on isolated rat liver tissues. The results demonstrated significant DPPH and nitric oxide radical scavenging activities, with IC50 values of 302.93 ± 4.17 µg/ml and 73.07 ± 8.28 µg/ml, respectively. Lipid peroxidation induced by the Fe2+ was inhibited by the extract with an IC50 value of 58.71±2.55µg/ml (Sakat</w:t>
      </w:r>
      <w:r w:rsidR="005E3388">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2010).</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antioxidant capacity of extracts in various polar and non-polar solvents was evaluated in rats using in vitro assays that measured DPPH and ABTS radical scavenging potential. Results indicated that polar solvents, such as methanol and aqueous extracts, have higher IC50 values as compared to the non-polar solvents. Free radicals were scavenged by the extract/fraction in a dose-dependent manner across all models (Khan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CA3714" w:rsidRPr="007F662C" w:rsidRDefault="00CA3714" w:rsidP="00CA3714">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           Diabetic rats showed decreased GSH, SOD, and Catalase activity and increased MDA and Plasma nitrite levels after 8 weeks of STZ injection. Treatment with the ethanolic extract at 400 mg/kg increased reduced glutathione (GSH) levels. After four weeks of treatment, there was a notable increase in superoxide dismutase (SOD) activity and a decrease in malondialdehyde (MDA) levels. Treatment with extracts at 200 mg kg' and 400 mg kg-' significantly inhibited the decrease in catalase activity and the significant reduction in plasma nitrite levels in a dose-dependent manner (Kumar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2012).</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Antifungal activity</w:t>
      </w:r>
    </w:p>
    <w:p w:rsidR="00723891" w:rsidRPr="007F662C" w:rsidRDefault="00723891" w:rsidP="00723891">
      <w:pPr>
        <w:pBdr>
          <w:top w:val="nil"/>
          <w:left w:val="nil"/>
          <w:bottom w:val="nil"/>
          <w:right w:val="nil"/>
          <w:between w:val="nil"/>
        </w:pBdr>
        <w:spacing w:after="0" w:line="360" w:lineRule="auto"/>
        <w:ind w:firstLine="720"/>
        <w:jc w:val="both"/>
        <w:rPr>
          <w:rFonts w:ascii="Times New Roman" w:eastAsia="Palatino Linotype" w:hAnsi="Times New Roman" w:cs="Times New Roman"/>
          <w:i/>
          <w:sz w:val="24"/>
          <w:szCs w:val="24"/>
        </w:rPr>
      </w:pPr>
      <w:r w:rsidRPr="007F662C">
        <w:rPr>
          <w:rFonts w:ascii="Times New Roman" w:eastAsia="Palatino Linotype" w:hAnsi="Times New Roman" w:cs="Times New Roman"/>
          <w:sz w:val="24"/>
          <w:szCs w:val="24"/>
        </w:rPr>
        <w:t xml:space="preserve">The water extracts were tested for their antifungal activity against several plant pathogenic fungi, including </w:t>
      </w:r>
      <w:r w:rsidRPr="007F662C">
        <w:rPr>
          <w:rFonts w:ascii="Times New Roman" w:eastAsia="Palatino Linotype" w:hAnsi="Times New Roman" w:cs="Times New Roman"/>
          <w:i/>
          <w:sz w:val="24"/>
          <w:szCs w:val="24"/>
        </w:rPr>
        <w:t>Aspergillus niger,</w:t>
      </w:r>
      <w:r w:rsidR="00775409">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Rhizoctonia</w:t>
      </w:r>
      <w:r w:rsidR="00837FD6">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solani</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Botryodiplodia</w:t>
      </w:r>
      <w:r w:rsidR="00765C21">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theobromae</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Pestalotiopsis</w:t>
      </w:r>
      <w:r w:rsidR="00765C21">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theae</w:t>
      </w:r>
      <w:r w:rsidRPr="007F662C">
        <w:rPr>
          <w:rFonts w:ascii="Times New Roman" w:eastAsia="Palatino Linotype" w:hAnsi="Times New Roman" w:cs="Times New Roman"/>
          <w:sz w:val="24"/>
          <w:szCs w:val="24"/>
        </w:rPr>
        <w:t xml:space="preserve">. Three days after incubation, the extract was very effective against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It was moderately active against </w:t>
      </w:r>
      <w:r w:rsidRPr="007F662C">
        <w:rPr>
          <w:rFonts w:ascii="Times New Roman" w:eastAsia="Palatino Linotype" w:hAnsi="Times New Roman" w:cs="Times New Roman"/>
          <w:i/>
          <w:sz w:val="24"/>
          <w:szCs w:val="24"/>
        </w:rPr>
        <w:t>R. solani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P. theae</w:t>
      </w:r>
      <w:r w:rsidRPr="007F662C">
        <w:rPr>
          <w:rFonts w:ascii="Times New Roman" w:eastAsia="Palatino Linotype" w:hAnsi="Times New Roman" w:cs="Times New Roman"/>
          <w:sz w:val="24"/>
          <w:szCs w:val="24"/>
        </w:rPr>
        <w:t xml:space="preserve"> and showed less effectiveness against </w:t>
      </w:r>
      <w:r w:rsidRPr="007F662C">
        <w:rPr>
          <w:rFonts w:ascii="Times New Roman" w:eastAsia="Palatino Linotype" w:hAnsi="Times New Roman" w:cs="Times New Roman"/>
          <w:i/>
          <w:sz w:val="24"/>
          <w:szCs w:val="24"/>
        </w:rPr>
        <w:t>B. theobromae</w:t>
      </w:r>
    </w:p>
    <w:p w:rsidR="00723891" w:rsidRPr="007F662C" w:rsidRDefault="00723891" w:rsidP="00723891">
      <w:pPr>
        <w:pBdr>
          <w:top w:val="nil"/>
          <w:left w:val="nil"/>
          <w:bottom w:val="nil"/>
          <w:right w:val="nil"/>
          <w:between w:val="nil"/>
        </w:pBdr>
        <w:spacing w:after="0"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antifungal activity of the petroleum ether extracts was assessed using the agar well diffusion method with two </w:t>
      </w:r>
      <w:r w:rsidRPr="00C07AEF">
        <w:rPr>
          <w:rFonts w:ascii="Times New Roman" w:eastAsia="Palatino Linotype" w:hAnsi="Times New Roman" w:cs="Times New Roman"/>
          <w:i/>
          <w:sz w:val="24"/>
          <w:szCs w:val="24"/>
        </w:rPr>
        <w:t xml:space="preserve">Aspergillus </w:t>
      </w:r>
      <w:r w:rsidRPr="007F662C">
        <w:rPr>
          <w:rFonts w:ascii="Times New Roman" w:eastAsia="Palatino Linotype" w:hAnsi="Times New Roman" w:cs="Times New Roman"/>
          <w:sz w:val="24"/>
          <w:szCs w:val="24"/>
        </w:rPr>
        <w:t xml:space="preserve">species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 flavus</w:t>
      </w:r>
      <w:r w:rsidRPr="007F662C">
        <w:rPr>
          <w:rFonts w:ascii="Times New Roman" w:eastAsia="Palatino Linotype" w:hAnsi="Times New Roman" w:cs="Times New Roman"/>
          <w:sz w:val="24"/>
          <w:szCs w:val="24"/>
        </w:rPr>
        <w:t>. Crude extract produced a zone of inhibition of 15</w:t>
      </w:r>
      <w:r w:rsidR="00E04802">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mm and 21 mm against </w:t>
      </w:r>
      <w:r w:rsidRPr="007F662C">
        <w:rPr>
          <w:rFonts w:ascii="Times New Roman" w:eastAsia="Palatino Linotype" w:hAnsi="Times New Roman" w:cs="Times New Roman"/>
          <w:i/>
          <w:sz w:val="24"/>
          <w:szCs w:val="24"/>
        </w:rPr>
        <w:t>A. niger</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 flavus</w:t>
      </w:r>
      <w:r w:rsidRPr="007F662C">
        <w:rPr>
          <w:rFonts w:ascii="Times New Roman" w:eastAsia="Palatino Linotype" w:hAnsi="Times New Roman" w:cs="Times New Roman"/>
          <w:sz w:val="24"/>
          <w:szCs w:val="24"/>
        </w:rPr>
        <w:t>, respectively (Mohan &amp; Pandey, 2015)</w:t>
      </w:r>
    </w:p>
    <w:p w:rsidR="00723891" w:rsidRPr="007F662C" w:rsidRDefault="00723891" w:rsidP="00723891">
      <w:pPr>
        <w:pBdr>
          <w:top w:val="nil"/>
          <w:left w:val="nil"/>
          <w:bottom w:val="nil"/>
          <w:right w:val="nil"/>
          <w:between w:val="nil"/>
        </w:pBdr>
        <w:spacing w:after="0"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lastRenderedPageBreak/>
        <w:t xml:space="preserve">The crude and n-hexane fractions showed significant activity against fungal strains, including </w:t>
      </w:r>
      <w:r w:rsidRPr="007F662C">
        <w:rPr>
          <w:rFonts w:ascii="Times New Roman" w:eastAsia="Palatino Linotype" w:hAnsi="Times New Roman" w:cs="Times New Roman"/>
          <w:i/>
          <w:sz w:val="24"/>
          <w:szCs w:val="24"/>
        </w:rPr>
        <w:t>Fusarium solani</w:t>
      </w:r>
      <w:r w:rsidRPr="007F662C">
        <w:rPr>
          <w:rFonts w:ascii="Times New Roman" w:eastAsia="Palatino Linotype" w:hAnsi="Times New Roman" w:cs="Times New Roman"/>
          <w:sz w:val="24"/>
          <w:szCs w:val="24"/>
        </w:rPr>
        <w:t xml:space="preserve"> and </w:t>
      </w:r>
      <w:r w:rsidRPr="007F662C">
        <w:rPr>
          <w:rFonts w:ascii="Times New Roman" w:eastAsia="Palatino Linotype" w:hAnsi="Times New Roman" w:cs="Times New Roman"/>
          <w:i/>
          <w:sz w:val="24"/>
          <w:szCs w:val="24"/>
        </w:rPr>
        <w:t>Aspergillus flexneri</w:t>
      </w:r>
      <w:r w:rsidRPr="007F662C">
        <w:rPr>
          <w:rFonts w:ascii="Times New Roman" w:eastAsia="Palatino Linotype" w:hAnsi="Times New Roman" w:cs="Times New Roman"/>
          <w:sz w:val="24"/>
          <w:szCs w:val="24"/>
        </w:rPr>
        <w:t xml:space="preserve">. The crude extract, along with the chloroform- and ethyl acetate-soluble fractions, demonstrated activity against </w:t>
      </w:r>
      <w:r w:rsidRPr="007F662C">
        <w:rPr>
          <w:rFonts w:ascii="Times New Roman" w:eastAsia="Palatino Linotype" w:hAnsi="Times New Roman" w:cs="Times New Roman"/>
          <w:i/>
          <w:sz w:val="24"/>
          <w:szCs w:val="24"/>
        </w:rPr>
        <w:t>Aspergillus flavus.</w:t>
      </w:r>
      <w:r w:rsidRPr="007F662C">
        <w:rPr>
          <w:rFonts w:ascii="Times New Roman" w:eastAsia="Palatino Linotype" w:hAnsi="Times New Roman" w:cs="Times New Roman"/>
          <w:sz w:val="24"/>
          <w:szCs w:val="24"/>
        </w:rPr>
        <w:t xml:space="preserve"> The n-butanol soluble fraction was only active against </w:t>
      </w:r>
      <w:r w:rsidRPr="007F662C">
        <w:rPr>
          <w:rFonts w:ascii="Times New Roman" w:eastAsia="Palatino Linotype" w:hAnsi="Times New Roman" w:cs="Times New Roman"/>
          <w:i/>
          <w:sz w:val="24"/>
          <w:szCs w:val="24"/>
        </w:rPr>
        <w:t>Aspergillus flexneri</w:t>
      </w:r>
      <w:r w:rsidRPr="007F662C">
        <w:rPr>
          <w:rFonts w:ascii="Times New Roman" w:eastAsia="Palatino Linotype" w:hAnsi="Times New Roman" w:cs="Times New Roman"/>
          <w:sz w:val="24"/>
          <w:szCs w:val="24"/>
        </w:rPr>
        <w:t xml:space="preserve">; ethyl acetate was only active against </w:t>
      </w:r>
      <w:r w:rsidRPr="007F662C">
        <w:rPr>
          <w:rFonts w:ascii="Times New Roman" w:eastAsia="Palatino Linotype" w:hAnsi="Times New Roman" w:cs="Times New Roman"/>
          <w:i/>
          <w:sz w:val="24"/>
          <w:szCs w:val="24"/>
        </w:rPr>
        <w:t>Aspergillus flavus</w:t>
      </w:r>
      <w:r w:rsidRPr="007F662C">
        <w:rPr>
          <w:rFonts w:ascii="Times New Roman" w:eastAsia="Palatino Linotype" w:hAnsi="Times New Roman" w:cs="Times New Roman"/>
          <w:sz w:val="24"/>
          <w:szCs w:val="24"/>
        </w:rPr>
        <w:t xml:space="preserve">; also, chloroform, ethyl acetate, and n-butanol soluble fractions were inactive against </w:t>
      </w:r>
      <w:r w:rsidRPr="007F662C">
        <w:rPr>
          <w:rFonts w:ascii="Times New Roman" w:eastAsia="Palatino Linotype" w:hAnsi="Times New Roman" w:cs="Times New Roman"/>
          <w:i/>
          <w:sz w:val="24"/>
          <w:szCs w:val="24"/>
        </w:rPr>
        <w:t>Fusarium solani</w:t>
      </w:r>
      <w:r w:rsidRPr="007F662C">
        <w:rPr>
          <w:rFonts w:ascii="Times New Roman" w:eastAsia="Palatino Linotype" w:hAnsi="Times New Roman" w:cs="Times New Roman"/>
          <w:sz w:val="24"/>
          <w:szCs w:val="24"/>
        </w:rPr>
        <w:t xml:space="preserve">and </w:t>
      </w:r>
      <w:r w:rsidRPr="007F662C">
        <w:rPr>
          <w:rFonts w:ascii="Times New Roman" w:eastAsia="Palatino Linotype" w:hAnsi="Times New Roman" w:cs="Times New Roman"/>
          <w:i/>
          <w:sz w:val="24"/>
          <w:szCs w:val="24"/>
        </w:rPr>
        <w:t>Aspergillus niger</w:t>
      </w:r>
      <w:r w:rsidRPr="007F662C">
        <w:rPr>
          <w:rFonts w:ascii="Times New Roman" w:eastAsia="Palatino Linotype" w:hAnsi="Times New Roman" w:cs="Times New Roman"/>
          <w:sz w:val="24"/>
          <w:szCs w:val="24"/>
        </w:rPr>
        <w:t xml:space="preserve"> (Rehman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2015).</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Anti-protozoa activity</w:t>
      </w:r>
    </w:p>
    <w:p w:rsidR="00D63931" w:rsidRPr="007F662C" w:rsidRDefault="00D63931" w:rsidP="00D63931">
      <w:pPr>
        <w:pBdr>
          <w:top w:val="nil"/>
          <w:left w:val="nil"/>
          <w:bottom w:val="nil"/>
          <w:right w:val="nil"/>
          <w:between w:val="nil"/>
        </w:pBdr>
        <w:spacing w:line="360" w:lineRule="auto"/>
        <w:ind w:firstLine="36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Bioactivity profiling of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extracts revealed several compounds that exhibited anti-amoebic activity in axenic cultures of </w:t>
      </w:r>
      <w:r w:rsidRPr="007F662C">
        <w:rPr>
          <w:rFonts w:ascii="Times New Roman" w:eastAsia="Palatino Linotype" w:hAnsi="Times New Roman" w:cs="Times New Roman"/>
          <w:i/>
          <w:iCs/>
          <w:sz w:val="24"/>
          <w:szCs w:val="24"/>
          <w:lang w:val="en-US"/>
        </w:rPr>
        <w:t xml:space="preserve">E. histolytica. </w:t>
      </w:r>
      <w:r w:rsidRPr="007F662C">
        <w:rPr>
          <w:rFonts w:ascii="Times New Roman" w:eastAsia="Palatino Linotype" w:hAnsi="Times New Roman" w:cs="Times New Roman"/>
          <w:sz w:val="24"/>
          <w:szCs w:val="24"/>
          <w:lang w:val="en-US"/>
        </w:rPr>
        <w:t xml:space="preserve">The introduction of galactoglycerolipid (GGL), a compound isolated from </w:t>
      </w:r>
      <w:r w:rsidRPr="007F662C">
        <w:rPr>
          <w:rFonts w:ascii="Times New Roman" w:eastAsia="Palatino Linotype" w:hAnsi="Times New Roman" w:cs="Times New Roman"/>
          <w:i/>
          <w:iCs/>
          <w:sz w:val="24"/>
          <w:szCs w:val="24"/>
          <w:lang w:val="en-US"/>
        </w:rPr>
        <w:t>O. corniculata</w:t>
      </w:r>
      <w:r w:rsidRPr="007F662C">
        <w:rPr>
          <w:rFonts w:ascii="Times New Roman" w:eastAsia="Palatino Linotype" w:hAnsi="Times New Roman" w:cs="Times New Roman"/>
          <w:sz w:val="24"/>
          <w:szCs w:val="24"/>
          <w:lang w:val="en-US"/>
        </w:rPr>
        <w:t xml:space="preserve">, into xenic cultures of </w:t>
      </w:r>
      <w:r w:rsidRPr="007F662C">
        <w:rPr>
          <w:rFonts w:ascii="Times New Roman" w:eastAsia="Palatino Linotype" w:hAnsi="Times New Roman" w:cs="Times New Roman"/>
          <w:i/>
          <w:sz w:val="24"/>
          <w:szCs w:val="24"/>
          <w:lang w:val="en-US"/>
        </w:rPr>
        <w:t>E. histolytica</w:t>
      </w:r>
      <w:r w:rsidRPr="007F662C">
        <w:rPr>
          <w:rFonts w:ascii="Times New Roman" w:eastAsia="Palatino Linotype" w:hAnsi="Times New Roman" w:cs="Times New Roman"/>
          <w:sz w:val="24"/>
          <w:szCs w:val="24"/>
          <w:lang w:val="en-US"/>
        </w:rPr>
        <w:t xml:space="preserve"> containing other microbial flora from the large intestine did not affect its anti-amoebic activity. Additionally, amoebicidal concentrations of GGL did not affect the intestinal microbial flora or the mammalian cell line HEK-293. GGL was also found to be equally effective against another protist pathogen, </w:t>
      </w:r>
      <w:r w:rsidRPr="00765C21">
        <w:rPr>
          <w:rFonts w:ascii="Times New Roman" w:eastAsia="Palatino Linotype" w:hAnsi="Times New Roman" w:cs="Times New Roman"/>
          <w:i/>
          <w:sz w:val="24"/>
          <w:szCs w:val="24"/>
          <w:lang w:val="en-US"/>
        </w:rPr>
        <w:t>Giardia lamblia</w:t>
      </w:r>
      <w:r w:rsidRPr="007F662C">
        <w:rPr>
          <w:rFonts w:ascii="Times New Roman" w:eastAsia="Palatino Linotype" w:hAnsi="Times New Roman" w:cs="Times New Roman"/>
          <w:sz w:val="24"/>
          <w:szCs w:val="24"/>
          <w:lang w:val="en-US"/>
        </w:rPr>
        <w:t xml:space="preserve">, which causes diarrhea in humans. Cells treated with GGL exhibited complete loss of viability within 48 hours, accompanied by aggregation and lysis. The standard anti-amoebic drug, metronidazole, showed the expected loss of viability after 48 h (Manna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2010).</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Anti-helminthic activity</w:t>
      </w:r>
    </w:p>
    <w:p w:rsidR="003A5369" w:rsidRPr="007F662C" w:rsidRDefault="00467A18">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An in vitro comparative study assessed the anthelmintic activity of petroleum ether, ethyl acetate, and methanol extracts of the whole plant against </w:t>
      </w:r>
      <w:r w:rsidRPr="007F662C">
        <w:rPr>
          <w:rFonts w:ascii="Times New Roman" w:eastAsia="Palatino Linotype" w:hAnsi="Times New Roman" w:cs="Times New Roman"/>
          <w:i/>
          <w:sz w:val="24"/>
          <w:szCs w:val="24"/>
        </w:rPr>
        <w:t>Eisenia foetida</w:t>
      </w:r>
      <w:r w:rsidRPr="007F662C">
        <w:rPr>
          <w:rFonts w:ascii="Times New Roman" w:eastAsia="Palatino Linotype" w:hAnsi="Times New Roman" w:cs="Times New Roman"/>
          <w:sz w:val="24"/>
          <w:szCs w:val="24"/>
        </w:rPr>
        <w:t xml:space="preserve"> at three different concentrations (Dighe</w:t>
      </w:r>
      <w:r w:rsidR="005A5FBF">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2012). The methanolic extract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demonstrated the strongest anthelmintic activity, with paralysis and death times recorded at 11.33 and 41.33 minutes, respectively. In contrast, the petroleum ether and ethyl acetate extracts exhibited lower anthelmintic activity than the methanolic extract. Each extract, at various doses, caused dose-dependent paralysis that ranged from loss of motility to loss of response to external stimuli, ultimately leading to death.</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Wound healing activity</w:t>
      </w:r>
    </w:p>
    <w:p w:rsidR="00617A8D" w:rsidRPr="007F662C" w:rsidRDefault="00617A8D" w:rsidP="00617A8D">
      <w:pPr>
        <w:spacing w:after="120" w:line="360" w:lineRule="auto"/>
        <w:ind w:firstLine="36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alcohol and petroleum ether extract of the entire plant were evaluated for their wound healing properties using excision, incision, and dead space wound models in animals. The extracts, administered at doses of 300 and 500 mg/kg body weight, demonstrated notable wound healing effects by enhancing the rate of wound contraction, increasing tensile </w:t>
      </w:r>
      <w:r w:rsidRPr="007F662C">
        <w:rPr>
          <w:rFonts w:ascii="Times New Roman" w:eastAsia="Times New Roman" w:hAnsi="Times New Roman" w:cs="Times New Roman"/>
          <w:sz w:val="24"/>
          <w:szCs w:val="24"/>
          <w:lang w:val="en-US"/>
        </w:rPr>
        <w:lastRenderedPageBreak/>
        <w:t>strength, and significantly reducing the epithelization period. The percentage closure of the excision wound area, the time required in days for complete epithelization of the excision wound, and the scar area in mm at complete epithelization were significantly decreased in both alcohol- and petroleum ether extract-treated groups at both doses studied, compared with the control (Taranalli</w:t>
      </w:r>
      <w:r w:rsidR="00BC2D19">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2004).</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Anti-inflammatory Activity</w:t>
      </w:r>
    </w:p>
    <w:p w:rsidR="00617A8D" w:rsidRPr="007F662C" w:rsidRDefault="00617A8D" w:rsidP="00617A8D">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methanol extract of the whole plant was tested for its anti-inflammatory activity using in vitro methods. This evaluation included the albumin denaturation assay, membrane stabilization assay, and proteinase inhibitory activity at various concentrations, with aspirin serving as the standard drug. The experiments demonstrated in vitro anti-inflammatory effects by inhibiting heat-induced albumin denaturation and stabilizing red blood cell membranes, with IC50 values of 288.04 ± 2.78 µg/ml and 467.14 ± 9.56 µg/ml, respectively. Proteinase activity was also significantly inhibited by the extract (IC50=435.28±5.82µg/ml) (Sakat</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2010).</w:t>
      </w:r>
    </w:p>
    <w:p w:rsidR="00617A8D" w:rsidRPr="007F662C" w:rsidRDefault="00617A8D" w:rsidP="00617A8D">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Dighe</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(2016) investigated the anti-inflammatory activity of the plant's leaves using the carrageenan-induced paw edema method. The petroleum ether, chloroform, and ethyl acetate extracts showed significant inhibition of paw edema compared to the control. The petroleum ether extract was selected for activity-guided fractionation to isolate β-sitosterol due to its superior efficacy compared to the other extracts. Analgesic activity was assessed using the hot plate test and acetic acid-induced writhing test. In the hot plate test, the petroleum ether extract exhibited the highest activity with a reaction time of 8.4 ± 0.4 seconds after 60 minutes, while the isolated β-sitosterol at a dose of 20 mg/kg showed a reaction time of 11.1 ± 0.3 seconds after 90 minutes. The petroleum ether extract and β-sitosterol (20 mg/kg) resulted in 43.14 ± 1.9 and 34.21 ± 1.4 writhings, respectively. Additionally, the isolated β-sitosterol (20 mg/kg) reduced rat paw edema to 0.32 ± 0.06 ml after 120 minutes. Dighe</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(2016) concluded that isolated β-sitosterol is responsible for both analgesic and anti-inflammatory activities.</w:t>
      </w:r>
    </w:p>
    <w:p w:rsidR="003A5369" w:rsidRPr="007F662C" w:rsidRDefault="00467A18">
      <w:pPr>
        <w:numPr>
          <w:ilvl w:val="1"/>
          <w:numId w:val="1"/>
        </w:numPr>
        <w:pBdr>
          <w:top w:val="nil"/>
          <w:left w:val="nil"/>
          <w:bottom w:val="nil"/>
          <w:right w:val="nil"/>
          <w:between w:val="nil"/>
        </w:pBd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 Anti-ulcer activity</w:t>
      </w:r>
    </w:p>
    <w:p w:rsidR="00617A8D" w:rsidRPr="007F662C" w:rsidRDefault="00617A8D" w:rsidP="00D76787">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Sakat</w:t>
      </w:r>
      <w:r w:rsidR="005A5FBF">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(2012) investigated the antiulcer activity of a methanol extract using pylorus ligation and indomethacin-induced gastric ulceration in Wistar rats. In the pylorus ligation model, parameters such as gastric volume, pH, total acidity, and free acidity were measured, while the number of ulcers, ulcer scores, and ulcer index were assessed in both </w:t>
      </w:r>
      <w:r w:rsidRPr="007F662C">
        <w:rPr>
          <w:rFonts w:ascii="Times New Roman" w:eastAsia="Palatino Linotype" w:hAnsi="Times New Roman" w:cs="Times New Roman"/>
          <w:sz w:val="24"/>
          <w:szCs w:val="24"/>
        </w:rPr>
        <w:lastRenderedPageBreak/>
        <w:t>pylorus-ligated and indomethacin-treated rats. Pre-treatment with the test extract significantly reduced gastric volume, total acidity, and free acidity, while increasing the pH of gastric fluid in the pylorus-ligated rats. Additionally, it led to a notable decrease in the number of ulcers, ulcer scores, and ulcer index in the pylorus-ligated and indomethacin-treated rats.</w:t>
      </w:r>
    </w:p>
    <w:p w:rsidR="00617A8D" w:rsidRPr="007F662C" w:rsidRDefault="00617A8D" w:rsidP="00617A8D">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Aqueous and ethanolic extracts of the plants, administered at doses of 200 and 400 mg/kg, were assessed for their anti-ulcer properties. This evaluation involved using ethanol-induced gastric mucosal ulcers and pylorus-ligated ulcers. Treatment with the extracts resulted in a significant decrease in gastric volume and reductions in free and total acidity. Additionally, levels of catalase and superoxide dismutase (SOD) increased, while lipid peroxidation decreased in both extracts (Mahadik</w:t>
      </w:r>
      <w:r w:rsidR="00F612F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2011).</w:t>
      </w:r>
    </w:p>
    <w:p w:rsidR="003A5369" w:rsidRPr="007F662C" w:rsidRDefault="00467A18">
      <w:pPr>
        <w:numPr>
          <w:ilvl w:val="1"/>
          <w:numId w:val="1"/>
        </w:numPr>
        <w:pBdr>
          <w:top w:val="nil"/>
          <w:left w:val="nil"/>
          <w:bottom w:val="nil"/>
          <w:right w:val="nil"/>
          <w:between w:val="nil"/>
        </w:pBdr>
        <w:spacing w:after="0"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Anti-Nematode activity</w:t>
      </w:r>
    </w:p>
    <w:p w:rsidR="00617A8D" w:rsidRPr="007F662C" w:rsidRDefault="00617A8D" w:rsidP="00617A8D">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Ethanolic and aqueous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tested to develop biological control methods effective against the root-knot nematode </w:t>
      </w:r>
      <w:r w:rsidRPr="007F662C">
        <w:rPr>
          <w:rFonts w:ascii="Times New Roman" w:eastAsia="Times New Roman" w:hAnsi="Times New Roman" w:cs="Times New Roman"/>
          <w:i/>
          <w:iCs/>
          <w:sz w:val="24"/>
          <w:szCs w:val="24"/>
          <w:lang w:val="en-US"/>
        </w:rPr>
        <w:t>Meloidogyne incognita</w:t>
      </w:r>
      <w:r w:rsidRPr="007F662C">
        <w:rPr>
          <w:rFonts w:ascii="Times New Roman" w:eastAsia="Times New Roman" w:hAnsi="Times New Roman" w:cs="Times New Roman"/>
          <w:sz w:val="24"/>
          <w:szCs w:val="24"/>
          <w:lang w:val="en-US"/>
        </w:rPr>
        <w:t>. The dried plant extracts have shown stronger activity, with 90% immobilization (Taba</w:t>
      </w:r>
      <w:r w:rsidR="00621118">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2008).</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Anti-diarrhoeal activity</w:t>
      </w:r>
    </w:p>
    <w:p w:rsidR="009D3943" w:rsidRPr="007F662C" w:rsidRDefault="009D3943"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Oral pre-treatment of rats with aqueous and methanolic extracts demonstrated significant anti-diarrheal potential, significantly increasing the latency of castor oil-induced diarrhea (p &lt; 0.05) and reducing both the frequency of defecation and the total number of watery stools compared to untreated control rats. At all doses, the aqueous extract (160 mg/kg) was more effective than the methanolic extract. Both extracts also reduced the propulsion of charcoal meal through the small intestine, with the aqueous extract inhibiting it by 22.79% and the methanolic extract by 19%. The effect of the standard drug loperamide reduced the inhibitory propulsion by 48.8%. The methanol extract showed a dose-dependent action on all parameters (Watcho</w:t>
      </w:r>
      <w:r w:rsidR="00805430">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2005)</w:t>
      </w:r>
      <w:r w:rsidR="00D51747" w:rsidRPr="007F662C">
        <w:rPr>
          <w:rFonts w:ascii="Times New Roman" w:eastAsia="Palatino Linotype" w:hAnsi="Times New Roman" w:cs="Times New Roman"/>
          <w:sz w:val="24"/>
          <w:szCs w:val="24"/>
          <w:lang w:val="en-US"/>
        </w:rPr>
        <w:t>.</w:t>
      </w: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D76787" w:rsidRPr="007F662C" w:rsidRDefault="00D76787"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F00FE0" w:rsidRPr="007F662C" w:rsidRDefault="00F00FE0" w:rsidP="00D51747">
      <w:pPr>
        <w:pBdr>
          <w:top w:val="nil"/>
          <w:left w:val="nil"/>
          <w:bottom w:val="nil"/>
          <w:right w:val="nil"/>
          <w:between w:val="nil"/>
        </w:pBdr>
        <w:spacing w:after="0" w:line="360" w:lineRule="auto"/>
        <w:ind w:left="360" w:firstLine="360"/>
        <w:jc w:val="both"/>
        <w:rPr>
          <w:rFonts w:ascii="Times New Roman" w:eastAsia="Palatino Linotype" w:hAnsi="Times New Roman" w:cs="Times New Roman"/>
          <w:sz w:val="24"/>
          <w:szCs w:val="24"/>
          <w:lang w:val="en-US"/>
        </w:rPr>
      </w:pP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Cardio-protective activity</w:t>
      </w:r>
    </w:p>
    <w:p w:rsidR="003A5369" w:rsidRPr="007F662C" w:rsidRDefault="00467A18" w:rsidP="00D51747">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A dose-dependent study of the methanol extract (5 - 40 µg) demonstrated relaxant activity on isolated rabbit ileum and heart. In anesthetized rats, there was a temporary drop in blood pressure, with systolic blood pressure decreasing by 26% after the 5µg dose and reaching a maximum reduction of 29% after the 10µg dose. Subsequently, the percentage </w:t>
      </w:r>
      <w:r w:rsidRPr="007F662C">
        <w:rPr>
          <w:rFonts w:ascii="Times New Roman" w:eastAsia="Palatino Linotype" w:hAnsi="Times New Roman" w:cs="Times New Roman"/>
          <w:sz w:val="24"/>
          <w:szCs w:val="24"/>
        </w:rPr>
        <w:lastRenderedPageBreak/>
        <w:t>decrease in systolic pressure declined to 20% after the 40µg dose. Diastolic pressure also fell by 34% after the 5µg dose, reaching a peak reduction of 42% after the 10µg dose, before decreasing further with increasing doses, ultimately falling to 20% after the 40µg dose (Achola</w:t>
      </w:r>
      <w:r w:rsidR="00CC4D98">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1995).</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Anti-implantation and abortifacient activity</w:t>
      </w:r>
    </w:p>
    <w:p w:rsidR="00743366" w:rsidRPr="007F662C" w:rsidRDefault="00743366" w:rsidP="0085190C">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Petroleum ether and ethanol extracts were administered orally at doses of 100 and 200 mg/kg body weight from days 1 to 7 of pregnancy to assess their anti-implantation effects. The petroleum ether extract at 100 mg/kg resulted in an average of 6.83 ± 0.60 implants, indicating a 39.7% inhibition compared to 11.33 ± 0.33 implants in the control group (p &lt; 0.001). At the 200 mg/kg dose, the same extract significantly inhibited pregnancy in all treated animals (6/6), with a mean number of implants of 2.0 ± 0.30, reflecting a 76.4% inhibition (p &lt; 0.001). The ethanol extract at both 100 and 200 mg/kg also inhibited pregnancy in all treated animals (6/6), resulting in mean implant numbers of 8.16 ± 0.30 (27.9% inhibition) and 7.00 ± 0.36 (38.21% inhibition), respectively.</w:t>
      </w:r>
    </w:p>
    <w:p w:rsidR="00F1742A" w:rsidRPr="007F662C" w:rsidRDefault="00743366" w:rsidP="005A2680">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results of the abortifacient study indicated that the petroleum ether extract was more effective than the ethanol extract in exhibiting abortifacient activity. At a dose of 10 mg/kg body weight, the petroleum ether extract demonstrated 43.3% abortifacient activity, resulting in pregnancy failure in 3 out of 6 rats, with a mean of 6.12 ± 0.12 pups born. At a higher dose of 20 mg/kg body weight, the extract showed abortifacient effects in 4 out of 6 rats, resulting in a 78.6% failure rate of pregnancy and a mean of 2.32 ± 0.56 pups born (p &lt; 0.001) (Sharangouda </w:t>
      </w:r>
      <w:r w:rsidR="0085190C">
        <w:rPr>
          <w:rFonts w:ascii="Times New Roman" w:eastAsia="Palatino Linotype" w:hAnsi="Times New Roman" w:cs="Times New Roman"/>
          <w:sz w:val="24"/>
          <w:szCs w:val="24"/>
        </w:rPr>
        <w:t>&amp;</w:t>
      </w:r>
      <w:r w:rsidRPr="007F662C">
        <w:rPr>
          <w:rFonts w:ascii="Times New Roman" w:eastAsia="Palatino Linotype" w:hAnsi="Times New Roman" w:cs="Times New Roman"/>
          <w:sz w:val="24"/>
          <w:szCs w:val="24"/>
        </w:rPr>
        <w:t xml:space="preserve"> Patil, 2007).</w:t>
      </w: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i/>
          <w:sz w:val="24"/>
          <w:szCs w:val="24"/>
        </w:rPr>
      </w:pPr>
      <w:r w:rsidRPr="007F662C">
        <w:rPr>
          <w:rFonts w:ascii="Times New Roman" w:eastAsia="Palatino Linotype" w:hAnsi="Times New Roman" w:cs="Times New Roman"/>
          <w:b/>
          <w:sz w:val="24"/>
          <w:szCs w:val="24"/>
        </w:rPr>
        <w:t>Anti-epileptic activity</w:t>
      </w:r>
    </w:p>
    <w:p w:rsidR="002856B8" w:rsidRPr="007F662C" w:rsidRDefault="002856B8" w:rsidP="005A2680">
      <w:pPr>
        <w:pBdr>
          <w:top w:val="nil"/>
          <w:left w:val="nil"/>
          <w:bottom w:val="nil"/>
          <w:right w:val="nil"/>
          <w:between w:val="nil"/>
        </w:pBdr>
        <w:tabs>
          <w:tab w:val="left" w:pos="1260"/>
        </w:tabs>
        <w:spacing w:after="0"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b/>
        <w:t>The methanolic leaf extracts underwent acute toxicity testing and were subsequently evaluated for antiepileptic activity using the Maximal Electroshock (MES) and Pentylenetetrazole (PTZ) seizure models in albino Wistar rats. In the MES model, doses of 200 and 400 mg/kg of the extracts significantly restored the reduced levels of brain monoamines, including noradrenaline, dopamine, serotonin, and gamma-aminobutyric acid (GABA). Similarly, in the PTZ model, the extracts significantly increased monoamine levels in the forebrain of the rats. Methanol extract increased the monoamines in the rat brain, which may decrease the susceptibility to MES and PTZ-induced seizure in rats (Kumar &amp;</w:t>
      </w:r>
      <w:r w:rsidR="0053376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Rajkapoor, 2010).</w:t>
      </w:r>
    </w:p>
    <w:p w:rsidR="003A5369" w:rsidRPr="007F662C" w:rsidRDefault="00467A18" w:rsidP="002856B8">
      <w:pPr>
        <w:numPr>
          <w:ilvl w:val="1"/>
          <w:numId w:val="1"/>
        </w:numPr>
        <w:pBdr>
          <w:top w:val="nil"/>
          <w:left w:val="nil"/>
          <w:bottom w:val="nil"/>
          <w:right w:val="nil"/>
          <w:between w:val="nil"/>
        </w:pBdr>
        <w:tabs>
          <w:tab w:val="left" w:pos="1260"/>
        </w:tabs>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Hyperlipidaemia activity </w:t>
      </w:r>
    </w:p>
    <w:p w:rsidR="003A5369" w:rsidRPr="007F662C" w:rsidRDefault="00467A18">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bookmarkStart w:id="2" w:name="_e2pb3yeatme9" w:colFirst="0" w:colLast="0"/>
      <w:bookmarkEnd w:id="2"/>
      <w:r w:rsidRPr="007F662C">
        <w:rPr>
          <w:rFonts w:ascii="Times New Roman" w:eastAsia="Palatino Linotype" w:hAnsi="Times New Roman" w:cs="Times New Roman"/>
          <w:sz w:val="24"/>
          <w:szCs w:val="24"/>
        </w:rPr>
        <w:t xml:space="preserve">Hyperlipidaemia induced rats were treated with ethanolic extracts of leaves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at a dose of 500mg/kg body weight. At the conclusion of the experimental period, </w:t>
      </w:r>
      <w:r w:rsidRPr="007F662C">
        <w:rPr>
          <w:rFonts w:ascii="Times New Roman" w:eastAsia="Palatino Linotype" w:hAnsi="Times New Roman" w:cs="Times New Roman"/>
          <w:sz w:val="24"/>
          <w:szCs w:val="24"/>
        </w:rPr>
        <w:lastRenderedPageBreak/>
        <w:t>hyperlipidemic rats exhibited a significant (p &lt; 0.05) increase in total cholesterol, triglycerides, and LDL levels, along with a significant (p &lt; 0.05) decrease in HDL compared to the normal control group. After the treatment, total cholesterol (6 7 .7 2 %), serum triglycerides (65.88%), LDL cholesterol level in serum (9 0 .4 2 %) decreased and the HDL- Cholesterol level was elevated significantly (74.43%) (Tassa</w:t>
      </w:r>
      <w:r w:rsidR="00533769">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007E3FA7">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sz w:val="24"/>
          <w:szCs w:val="24"/>
        </w:rPr>
        <w:t>2012</w:t>
      </w:r>
      <w:r w:rsidR="00162DEA" w:rsidRPr="007F662C">
        <w:rPr>
          <w:rFonts w:ascii="Times New Roman" w:eastAsia="Palatino Linotype" w:hAnsi="Times New Roman" w:cs="Times New Roman"/>
          <w:sz w:val="24"/>
          <w:szCs w:val="24"/>
        </w:rPr>
        <w:t>).</w:t>
      </w:r>
    </w:p>
    <w:p w:rsidR="00C56436" w:rsidRPr="007F662C" w:rsidRDefault="00C56436">
      <w:pPr>
        <w:pBdr>
          <w:top w:val="nil"/>
          <w:left w:val="nil"/>
          <w:bottom w:val="nil"/>
          <w:right w:val="nil"/>
          <w:between w:val="nil"/>
        </w:pBdr>
        <w:spacing w:after="0" w:line="360" w:lineRule="auto"/>
        <w:ind w:firstLine="720"/>
        <w:jc w:val="both"/>
        <w:rPr>
          <w:rFonts w:ascii="Times New Roman" w:eastAsia="Palatino Linotype" w:hAnsi="Times New Roman" w:cs="Times New Roman"/>
          <w:sz w:val="24"/>
          <w:szCs w:val="24"/>
        </w:rPr>
      </w:pPr>
    </w:p>
    <w:p w:rsidR="003A5369" w:rsidRPr="007F662C" w:rsidRDefault="00467A18">
      <w:pPr>
        <w:numPr>
          <w:ilvl w:val="1"/>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Hepatoprotective activity</w:t>
      </w:r>
    </w:p>
    <w:p w:rsidR="00405309" w:rsidRPr="007F662C" w:rsidRDefault="00405309" w:rsidP="00C56436">
      <w:pPr>
        <w:spacing w:after="120" w:line="360" w:lineRule="auto"/>
        <w:ind w:firstLine="360"/>
        <w:jc w:val="both"/>
        <w:rPr>
          <w:rFonts w:ascii="Times New Roman" w:eastAsia="Times New Roman" w:hAnsi="Times New Roman" w:cs="Times New Roman"/>
          <w:sz w:val="24"/>
          <w:szCs w:val="24"/>
          <w:lang w:val="en-US"/>
        </w:rPr>
      </w:pPr>
      <w:bookmarkStart w:id="3" w:name="_o33shjt6kgb9" w:colFirst="0" w:colLast="0"/>
      <w:bookmarkEnd w:id="3"/>
      <w:r w:rsidRPr="007F662C">
        <w:rPr>
          <w:rFonts w:ascii="Times New Roman" w:eastAsia="Times New Roman" w:hAnsi="Times New Roman" w:cs="Times New Roman"/>
          <w:sz w:val="24"/>
          <w:szCs w:val="24"/>
          <w:lang w:val="en-US"/>
        </w:rPr>
        <w:t xml:space="preserve">Aqueous and ethanolic leaf extracts were evaluated for their effects against thioacetamide-induced hepatotoxicity in Wistar rats. Thioacetamide (TAA) administration caused significant increases in serum levels of SGOT, SGPT, GGT, alkaline phosphatase (ALP), and total bilirubin. However, oral administration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leaf extracts at 400 mg/kg led to significant reductions in these markers: SGOT decreased from 174.36 ± 1.26 to 146.42 ± 2.54 and 136.75 ± 1.37 IU/L for the aqueous and ethanolic extracts, respectively; SGPT dropped from 109.06 ± 0.80 to 81.96 ± 3.15 and 72.05 ± 2.33 IU/L; GGT decreased from 22.25 ± 0.52 to 16.6 ± 0.49 and 15.02 ± 0.68 IU/L; ALP fell from 304.68 ± 3.92 to 241.86 ± 3.94 and 202.42 ± 5.37 IU/L; and total bilirubin decreased from 0.579 ± 0.03 to 0.226 ± 0.00 mg/dL and 0.288 ± 0.01 mg/dL. The ethanolic extract was found to be more effective than the aqueous extract in all cases (Das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Glutathione is a crucial endogenous antioxidant system, particularly abundant in the liver. The aqueous and ethanolic extracts led to a significant increase in liver glutathione levels compared to the TAA group. The treatment also resulted in a significant decrease in the lipid peroxidation in the liver by a decrease in the MDA levels in the liver (Das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methanol extract of </w:t>
      </w:r>
      <w:r w:rsidRPr="007F662C">
        <w:rPr>
          <w:rFonts w:ascii="Times New Roman" w:eastAsia="Times New Roman" w:hAnsi="Times New Roman" w:cs="Times New Roman"/>
          <w:i/>
          <w:iCs/>
          <w:sz w:val="24"/>
          <w:szCs w:val="24"/>
          <w:lang w:val="en-US"/>
        </w:rPr>
        <w:t>O. corniculata</w:t>
      </w:r>
      <w:r w:rsidRPr="007F662C">
        <w:rPr>
          <w:rFonts w:ascii="Times New Roman" w:eastAsia="Times New Roman" w:hAnsi="Times New Roman" w:cs="Times New Roman"/>
          <w:sz w:val="24"/>
          <w:szCs w:val="24"/>
          <w:lang w:val="en-US"/>
        </w:rPr>
        <w:t xml:space="preserve"> was assessed for its antioxidant capacity against carbon tetrachloride (CCl4)- induced hepatotoxicity. In the CCl4-treated group, there were significant increases in serum levels of aspartate transaminase (AST), alanine transaminase (ALT), alkaline phosphatase (ALP), lactate dehydrogenase (LDH), gamma-glutamyl transpeptidase (γ-GT), total bilirubin, cholesterol, and triglycerides, while total protein and albumin levels decreased compared to the control group. In the groups treated with both CCl4 and methanolic extract (at doses of 100 and 200 mg/kg), there were significant improvements in serum levels of total bilirubin, cholesterol, triglycerides, total protein, and albumin compared to the CCl4 group.</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activity levels of the antioxidant enzymes catalase (CAT), peroxidase (POD), and superoxide dismutase (SOD) in hepatic samples showed a significant (P &lt; 0.01) decrease in </w:t>
      </w:r>
      <w:r w:rsidRPr="007F662C">
        <w:rPr>
          <w:rFonts w:ascii="Times New Roman" w:eastAsia="Times New Roman" w:hAnsi="Times New Roman" w:cs="Times New Roman"/>
          <w:sz w:val="24"/>
          <w:szCs w:val="24"/>
          <w:lang w:val="en-US"/>
        </w:rPr>
        <w:lastRenderedPageBreak/>
        <w:t>the CCl4-treated group. In contrast, the groups that received both CCl4 and the methanolic extract (at doses of 100 and 200 mg/kg body weight) exhibited a significant (P &lt; 0.01) increase in the activity levels of CAT, POD, and SOD compared to the CCl4 group.</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In the CCl4-treated group, the activity levels of glutathione peroxidase (GSH-Px), glutathione S-transferase (GST), glutathione reductase (GSR), and quinone reductase (QR) were significantly (P &lt; 0.01) reduced in hepatic samples. However, the groups treated with both CCl4 and various doses of methanolic extract (100 and 200 mg/kg body weight) showed a significant (P &lt; 0.01) increase in the activity levels of GSH-Px, GST, GSR, and QR in the liver compared to the group that received only CCl4.</w:t>
      </w:r>
    </w:p>
    <w:p w:rsidR="00405309" w:rsidRPr="007F662C" w:rsidRDefault="00405309" w:rsidP="00C56436">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Treatment with CCl4 in rats significantly (P &lt; 0.01) increased the level of TBARS, a marker of lipid peroxidation, while the levels of GSH, an endogenous antioxidant, were significantly (P &lt; 0.01) reduced in hepatic samples compared to the control group. The groups administered both CCl4 and the methanolic extract (100 and 200 mg/kg b.w.) had significantly (P &lt; 0.01) decreased TBARS levels, while liver samples showed increased GSH levels (P &lt; 0.01) compared with the group given CCl4 only (Khan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3A5369" w:rsidRPr="007F662C" w:rsidRDefault="00467A18">
      <w:pPr>
        <w:numPr>
          <w:ilvl w:val="0"/>
          <w:numId w:val="1"/>
        </w:numPr>
        <w:pBdr>
          <w:top w:val="nil"/>
          <w:left w:val="nil"/>
          <w:bottom w:val="nil"/>
          <w:right w:val="nil"/>
          <w:between w:val="nil"/>
        </w:pBdr>
        <w:spacing w:after="0"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Phytochemical properties</w:t>
      </w:r>
      <w:r w:rsidRPr="007F662C">
        <w:rPr>
          <w:rFonts w:ascii="Times New Roman" w:eastAsia="Palatino Linotype" w:hAnsi="Times New Roman" w:cs="Times New Roman"/>
          <w:b/>
          <w:i/>
          <w:sz w:val="24"/>
          <w:szCs w:val="24"/>
        </w:rPr>
        <w:t xml:space="preserve"> of Oxalis acetosella</w:t>
      </w:r>
      <w:r w:rsidR="00533769">
        <w:rPr>
          <w:rFonts w:ascii="Times New Roman" w:eastAsia="Palatino Linotype" w:hAnsi="Times New Roman" w:cs="Times New Roman"/>
          <w:b/>
          <w:i/>
          <w:sz w:val="24"/>
          <w:szCs w:val="24"/>
        </w:rPr>
        <w:t xml:space="preserve"> </w:t>
      </w:r>
      <w:r w:rsidRPr="007F662C">
        <w:rPr>
          <w:rFonts w:ascii="Times New Roman" w:eastAsia="Palatino Linotype" w:hAnsi="Times New Roman" w:cs="Times New Roman"/>
          <w:b/>
          <w:sz w:val="24"/>
          <w:szCs w:val="24"/>
        </w:rPr>
        <w:t>L.</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Oxalis acetosella</w:t>
      </w:r>
      <w:r w:rsidR="0093603B">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L. is a common, edible wild plant native to the northern hemisphere. It typically thrives in moist woodlands, moorlands, and shaded rocky areas, often growing in dense populations. This plant is also a favored wild food choice. Its leaves have a pleasant, tangy flavor, making them a refreshing, thirst-quenching snack for those exploring the forest. They are usually used to make salads, soups, sauces, and desserts. The flowers are rarely used for different dishes as edible decorations (Šircelj</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Since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contains high oxalate, it must be consumed in moderation. The oxalate content reported for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is 110–140 mg/g dry weight (Rodenkirchen, 1998). It is comparable to the two best-known high-oxalate garden-grown plants, rhubarb and spinach (Siener</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2006).</w:t>
      </w:r>
    </w:p>
    <w:p w:rsidR="00330D39" w:rsidRPr="007F662C" w:rsidRDefault="00330D39" w:rsidP="00330D39">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 acetosella</w:t>
      </w:r>
      <w:r w:rsidR="00C34EDA">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is is highly rich in carotenoids, ascorbic acid, tocopherols, xanthophylls, and flavonoids. The leaves contain two provitamin A carotenoids, β-carotene and α-carotene, with α-carotene making up less than 1% of the total carotenoids. The primary tocopherol found in the leaves is α-tocopherol, which accounts for approximately 82–92% of the total tocopherols, while the remaining tocopherols are γ-tocopherol and δ-tocopherol</w:t>
      </w:r>
      <w:r w:rsidRPr="007F662C">
        <w:rPr>
          <w:rFonts w:ascii="Times New Roman" w:eastAsia="Times New Roman" w:hAnsi="Times New Roman" w:cs="Times New Roman"/>
          <w:i/>
          <w:iCs/>
          <w:sz w:val="24"/>
          <w:szCs w:val="24"/>
          <w:lang w:val="en-US"/>
        </w:rPr>
        <w:t>.</w:t>
      </w:r>
      <w:r w:rsidRPr="007F662C">
        <w:rPr>
          <w:rFonts w:ascii="Times New Roman" w:eastAsia="Times New Roman" w:hAnsi="Times New Roman" w:cs="Times New Roman"/>
          <w:sz w:val="24"/>
          <w:szCs w:val="24"/>
          <w:lang w:val="en-US"/>
        </w:rPr>
        <w:t xml:space="preserve"> Lutein and neoxanthin are present of which lutein was the predominant xanthophyll. Five phenolic acids </w:t>
      </w:r>
      <w:r w:rsidRPr="007F662C">
        <w:rPr>
          <w:rFonts w:ascii="Times New Roman" w:eastAsia="Times New Roman" w:hAnsi="Times New Roman" w:cs="Times New Roman"/>
          <w:sz w:val="24"/>
          <w:szCs w:val="24"/>
          <w:lang w:val="en-US"/>
        </w:rPr>
        <w:lastRenderedPageBreak/>
        <w:t xml:space="preserve">reported from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are chlorogenic acid, ferulic acid, p-coumaric acid, caffeic acid, and protocatechuic acid. Two flavan-3-ols (catechin, epicatechin) and four flavonol glycosides (Rutin, Hyperoside, Isoquercitrin, and Quercitrin) were determined in </w:t>
      </w:r>
      <w:r w:rsidRPr="007F662C">
        <w:rPr>
          <w:rFonts w:ascii="Times New Roman" w:eastAsia="Times New Roman" w:hAnsi="Times New Roman" w:cs="Times New Roman"/>
          <w:i/>
          <w:iCs/>
          <w:sz w:val="24"/>
          <w:szCs w:val="24"/>
          <w:lang w:val="en-US"/>
        </w:rPr>
        <w:t>O. acetosella</w:t>
      </w:r>
      <w:r w:rsidRPr="007F662C">
        <w:rPr>
          <w:rFonts w:ascii="Times New Roman" w:eastAsia="Times New Roman" w:hAnsi="Times New Roman" w:cs="Times New Roman"/>
          <w:sz w:val="24"/>
          <w:szCs w:val="24"/>
          <w:lang w:val="en-US"/>
        </w:rPr>
        <w:t xml:space="preserve"> leaves, of which Rutin was the predominant flavonoid (Šircelj</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w:t>
      </w:r>
    </w:p>
    <w:p w:rsidR="003A5369" w:rsidRPr="007F662C" w:rsidRDefault="00467A1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acetosella</w:t>
      </w:r>
      <w:r w:rsidRPr="007F662C">
        <w:rPr>
          <w:rFonts w:ascii="Times New Roman" w:eastAsia="Palatino Linotype" w:hAnsi="Times New Roman" w:cs="Times New Roman"/>
          <w:b/>
          <w:sz w:val="24"/>
          <w:szCs w:val="24"/>
        </w:rPr>
        <w:t xml:space="preserve"> </w:t>
      </w:r>
      <w:r w:rsidRPr="00CE14B9">
        <w:rPr>
          <w:rFonts w:ascii="Times New Roman" w:eastAsia="Palatino Linotype" w:hAnsi="Times New Roman" w:cs="Times New Roman"/>
          <w:sz w:val="24"/>
          <w:szCs w:val="24"/>
        </w:rPr>
        <w:t>L.</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2.1. Antioxidant activity</w:t>
      </w:r>
    </w:p>
    <w:p w:rsidR="003A5369" w:rsidRPr="007F662C" w:rsidRDefault="00467A18">
      <w:pPr>
        <w:spacing w:line="360" w:lineRule="auto"/>
        <w:ind w:firstLine="72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antioxidant activity of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leaves was assessed using the DPPH scavenging assay. The results indicated that the total antioxidant capacity ranged from 3.4 to 4.1 mM Trolox per 100 g dry weight in young leaves, while in older leaves, it was 2.9 mM Trolox per 100 g dry weight.</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 The antioxidant capacity of lettuce during the harvesting period of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was found to be 2.5 to 4 times lower. These findings can be compared with the data for common vegetables reported by Miller </w:t>
      </w:r>
      <w:r w:rsidRPr="007F662C">
        <w:rPr>
          <w:rFonts w:ascii="Times New Roman" w:eastAsia="Palatino Linotype" w:hAnsi="Times New Roman" w:cs="Times New Roman"/>
          <w:i/>
          <w:sz w:val="24"/>
          <w:szCs w:val="24"/>
        </w:rPr>
        <w:t>et al.</w:t>
      </w:r>
      <w:r w:rsidR="00C34ED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2000</w:t>
      </w:r>
      <w:r w:rsidR="00C34EDA">
        <w:rPr>
          <w:rFonts w:ascii="Times New Roman" w:eastAsia="Palatino Linotype" w:hAnsi="Times New Roman" w:cs="Times New Roman"/>
          <w:sz w:val="24"/>
          <w:szCs w:val="24"/>
        </w:rPr>
        <w:t>)</w:t>
      </w:r>
      <w:r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O. acetosella</w:t>
      </w:r>
      <w:r w:rsidRPr="007F662C">
        <w:rPr>
          <w:rFonts w:ascii="Times New Roman" w:eastAsia="Palatino Linotype" w:hAnsi="Times New Roman" w:cs="Times New Roman"/>
          <w:sz w:val="24"/>
          <w:szCs w:val="24"/>
        </w:rPr>
        <w:t xml:space="preserve"> leaves had similar antioxidant capacity as spinach, higher antioxidant capacity than green cabbage and lettuce, but lower than red cabbage (Šircelj</w:t>
      </w:r>
      <w:r w:rsidR="00C34EDA">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2010).</w:t>
      </w:r>
    </w:p>
    <w:p w:rsidR="003A5369" w:rsidRPr="007F662C" w:rsidRDefault="00467A18">
      <w:pPr>
        <w:numPr>
          <w:ilvl w:val="0"/>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bookmarkStart w:id="4" w:name="_bmup25g1xexi" w:colFirst="0" w:colLast="0"/>
      <w:bookmarkEnd w:id="4"/>
      <w:r w:rsidRPr="007F662C">
        <w:rPr>
          <w:rFonts w:ascii="Times New Roman" w:eastAsia="Palatino Linotype" w:hAnsi="Times New Roman" w:cs="Times New Roman"/>
          <w:b/>
          <w:sz w:val="24"/>
          <w:szCs w:val="24"/>
        </w:rPr>
        <w:t>Phytochemical properties of</w:t>
      </w:r>
      <w:r w:rsidRPr="007F662C">
        <w:rPr>
          <w:rFonts w:ascii="Times New Roman" w:eastAsia="Palatino Linotype" w:hAnsi="Times New Roman" w:cs="Times New Roman"/>
          <w:b/>
          <w:i/>
          <w:sz w:val="24"/>
          <w:szCs w:val="24"/>
        </w:rPr>
        <w:t xml:space="preserve"> Oxalis pes-caprae</w:t>
      </w:r>
      <w:r w:rsidRPr="007F662C">
        <w:rPr>
          <w:rFonts w:ascii="Times New Roman" w:eastAsia="Palatino Linotype" w:hAnsi="Times New Roman" w:cs="Times New Roman"/>
          <w:b/>
          <w:sz w:val="24"/>
          <w:szCs w:val="24"/>
        </w:rPr>
        <w:t>L.</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 xml:space="preserve">Oxalis pes-caprae, </w:t>
      </w:r>
      <w:r w:rsidRPr="007F662C">
        <w:rPr>
          <w:rFonts w:ascii="Times New Roman" w:eastAsia="Times New Roman" w:hAnsi="Times New Roman" w:cs="Times New Roman"/>
          <w:sz w:val="24"/>
          <w:szCs w:val="24"/>
          <w:lang w:val="en-US"/>
        </w:rPr>
        <w:t xml:space="preserve">commonly called </w:t>
      </w:r>
      <w:r w:rsidRPr="007F662C">
        <w:rPr>
          <w:rFonts w:ascii="Times New Roman" w:eastAsia="Times New Roman" w:hAnsi="Times New Roman" w:cs="Times New Roman"/>
          <w:i/>
          <w:iCs/>
          <w:sz w:val="24"/>
          <w:szCs w:val="24"/>
          <w:lang w:val="en-US"/>
        </w:rPr>
        <w:t>‘</w:t>
      </w:r>
      <w:r w:rsidRPr="007F662C">
        <w:rPr>
          <w:rFonts w:ascii="Times New Roman" w:eastAsia="Times New Roman" w:hAnsi="Times New Roman" w:cs="Times New Roman"/>
          <w:sz w:val="24"/>
          <w:szCs w:val="24"/>
          <w:lang w:val="en-US"/>
        </w:rPr>
        <w:t xml:space="preserve">Bermuda </w:t>
      </w:r>
      <w:r w:rsidR="00802DD3" w:rsidRPr="007F662C">
        <w:rPr>
          <w:rFonts w:ascii="Times New Roman" w:eastAsia="Times New Roman" w:hAnsi="Times New Roman" w:cs="Times New Roman"/>
          <w:sz w:val="24"/>
          <w:szCs w:val="24"/>
          <w:lang w:val="en-US"/>
        </w:rPr>
        <w:t>buttercup’</w:t>
      </w:r>
      <w:r w:rsidRPr="007F662C">
        <w:rPr>
          <w:rFonts w:ascii="Times New Roman" w:eastAsia="Times New Roman" w:hAnsi="Times New Roman" w:cs="Times New Roman"/>
          <w:sz w:val="24"/>
          <w:szCs w:val="24"/>
          <w:lang w:val="en-US"/>
        </w:rPr>
        <w:t>, is a perennial herbaceous plant with bulbiferous and subterranean stems that grows between 12 and 24 cm tall (Nasir, 1971).</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In small doses, the plant is non-toxic and edible. In several traditions, it is used in folk medicine, as food, and as a source of oxalic acid. Raw bulbs are used to treat tapeworm and many other worms. It also serves as a diuretic. Fleshy underground runners are also eaten with milk. A Yellow dye is obtained from the golden petals. The roots, stems, and leaves of Oxalis pes-caprae have strong medicinal properties and can be used to relieve pain, reduce inflammation, remove toxins, and dispel heat (Naila</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B720BE" w:rsidRPr="007F662C" w:rsidRDefault="00B720BE"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aerial parts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contained phenols, esters, phenyl cinnamate derivatives, aromatic compounds, cinnamic acid esters, two dihydrocinnamic acid esters, cinnamic and</w:t>
      </w:r>
      <w:r w:rsidR="00F479D8">
        <w:rPr>
          <w:rFonts w:ascii="Times New Roman" w:eastAsia="Times New Roman" w:hAnsi="Times New Roman" w:cs="Times New Roman"/>
          <w:sz w:val="24"/>
          <w:szCs w:val="24"/>
          <w:lang w:val="en-US"/>
        </w:rPr>
        <w:t xml:space="preserve"> dihydrocinnamic acids, phenols</w:t>
      </w:r>
      <w:r w:rsidRPr="007F662C">
        <w:rPr>
          <w:rFonts w:ascii="Times New Roman" w:eastAsia="Times New Roman" w:hAnsi="Times New Roman" w:cs="Times New Roman"/>
          <w:sz w:val="24"/>
          <w:szCs w:val="24"/>
          <w:lang w:val="en-US"/>
        </w:rPr>
        <w:t xml:space="preserve"> and coumarins. Two compounds, 2-methoxyphenyl 3- phenyl-propanoate, and 2-hydroxyethyl 3-phenylpropanoate, are reported for the first time as natural products from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It also contains luteolin and apigenin derivatives, 3-</w:t>
      </w:r>
      <w:r w:rsidRPr="007F662C">
        <w:rPr>
          <w:rFonts w:ascii="Times New Roman" w:eastAsia="Times New Roman" w:hAnsi="Times New Roman" w:cs="Times New Roman"/>
          <w:i/>
          <w:iCs/>
          <w:sz w:val="24"/>
          <w:szCs w:val="24"/>
          <w:lang w:val="en-US"/>
        </w:rPr>
        <w:t>O</w:t>
      </w:r>
      <w:r w:rsidRPr="007F662C">
        <w:rPr>
          <w:rFonts w:ascii="Times New Roman" w:eastAsia="Times New Roman" w:hAnsi="Times New Roman" w:cs="Times New Roman"/>
          <w:sz w:val="24"/>
          <w:szCs w:val="24"/>
          <w:lang w:val="en-US"/>
        </w:rPr>
        <w:t>-caffeoylquinic acid, 4-</w:t>
      </w:r>
      <w:r w:rsidRPr="007F662C">
        <w:rPr>
          <w:rFonts w:ascii="Times New Roman" w:eastAsia="Times New Roman" w:hAnsi="Times New Roman" w:cs="Times New Roman"/>
          <w:i/>
          <w:iCs/>
          <w:sz w:val="24"/>
          <w:szCs w:val="24"/>
          <w:lang w:val="en-US"/>
        </w:rPr>
        <w:t>O</w:t>
      </w:r>
      <w:r w:rsidRPr="007F662C">
        <w:rPr>
          <w:rFonts w:ascii="Times New Roman" w:eastAsia="Times New Roman" w:hAnsi="Times New Roman" w:cs="Times New Roman"/>
          <w:sz w:val="24"/>
          <w:szCs w:val="24"/>
          <w:lang w:val="en-US"/>
        </w:rPr>
        <w:t>-caffeoylquinic acid, and chlorogenic acid (DellaGreca</w:t>
      </w:r>
      <w:r w:rsidR="00C34ED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00C34EDA" w:rsidRPr="00C34EDA">
        <w:rPr>
          <w:rFonts w:ascii="Times New Roman" w:eastAsia="Times New Roman" w:hAnsi="Times New Roman" w:cs="Times New Roman"/>
          <w:sz w:val="24"/>
          <w:szCs w:val="24"/>
          <w:lang w:val="en-US"/>
        </w:rPr>
        <w:t xml:space="preserve"> </w:t>
      </w:r>
      <w:r w:rsidR="00C34EDA" w:rsidRPr="007F662C">
        <w:rPr>
          <w:rFonts w:ascii="Times New Roman" w:eastAsia="Times New Roman" w:hAnsi="Times New Roman" w:cs="Times New Roman"/>
          <w:sz w:val="24"/>
          <w:szCs w:val="24"/>
          <w:lang w:val="en-US"/>
        </w:rPr>
        <w:t>2008;</w:t>
      </w:r>
      <w:r w:rsidR="00C34EDA" w:rsidRPr="00C34EDA">
        <w:rPr>
          <w:rFonts w:ascii="Times New Roman" w:eastAsia="Times New Roman" w:hAnsi="Times New Roman" w:cs="Times New Roman"/>
          <w:sz w:val="24"/>
          <w:szCs w:val="24"/>
          <w:lang w:val="en-US"/>
        </w:rPr>
        <w:t xml:space="preserve"> </w:t>
      </w:r>
      <w:r w:rsidR="00C34EDA" w:rsidRPr="007F662C">
        <w:rPr>
          <w:rFonts w:ascii="Times New Roman" w:eastAsia="Times New Roman" w:hAnsi="Times New Roman" w:cs="Times New Roman"/>
          <w:sz w:val="24"/>
          <w:szCs w:val="24"/>
          <w:lang w:val="en-US"/>
        </w:rPr>
        <w:t xml:space="preserve">2009; </w:t>
      </w:r>
      <w:r w:rsidRPr="007F662C">
        <w:rPr>
          <w:rFonts w:ascii="Times New Roman" w:eastAsia="Times New Roman" w:hAnsi="Times New Roman" w:cs="Times New Roman"/>
          <w:sz w:val="24"/>
          <w:szCs w:val="24"/>
          <w:lang w:val="en-US"/>
        </w:rPr>
        <w:t xml:space="preserve">2010). </w:t>
      </w:r>
      <w:r w:rsidRPr="007F662C">
        <w:rPr>
          <w:rFonts w:ascii="Times New Roman" w:eastAsia="Times New Roman" w:hAnsi="Times New Roman" w:cs="Times New Roman"/>
          <w:i/>
          <w:iCs/>
          <w:sz w:val="24"/>
          <w:szCs w:val="24"/>
          <w:lang w:val="en-US"/>
        </w:rPr>
        <w:t>O. pes-caprae</w:t>
      </w:r>
      <w:r w:rsidR="001B4C6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 xml:space="preserve">is characterized by the presence of 3, 4-Dihydroxybenzoic acid, </w:t>
      </w:r>
      <w:r w:rsidRPr="007F662C">
        <w:rPr>
          <w:rFonts w:ascii="Times New Roman" w:eastAsia="Times New Roman" w:hAnsi="Times New Roman" w:cs="Times New Roman"/>
          <w:sz w:val="24"/>
          <w:szCs w:val="24"/>
          <w:lang w:val="en-US"/>
        </w:rPr>
        <w:lastRenderedPageBreak/>
        <w:t>esculetin, formononetin, cinnami</w:t>
      </w:r>
      <w:r w:rsidR="00F479D8">
        <w:rPr>
          <w:rFonts w:ascii="Times New Roman" w:eastAsia="Times New Roman" w:hAnsi="Times New Roman" w:cs="Times New Roman"/>
          <w:sz w:val="24"/>
          <w:szCs w:val="24"/>
          <w:lang w:val="en-US"/>
        </w:rPr>
        <w:t>c acid, 6-Hydroxynicotinic acid</w:t>
      </w:r>
      <w:r w:rsidRPr="007F662C">
        <w:rPr>
          <w:rFonts w:ascii="Times New Roman" w:eastAsia="Times New Roman" w:hAnsi="Times New Roman" w:cs="Times New Roman"/>
          <w:sz w:val="24"/>
          <w:szCs w:val="24"/>
          <w:lang w:val="en-US"/>
        </w:rPr>
        <w:t xml:space="preserve"> and 2-Isopropylmalic acid (Amal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pes-caprae</w:t>
      </w:r>
      <w:r w:rsidRPr="007F662C">
        <w:rPr>
          <w:rFonts w:ascii="Times New Roman" w:eastAsia="Palatino Linotype" w:hAnsi="Times New Roman" w:cs="Times New Roman"/>
          <w:b/>
          <w:sz w:val="24"/>
          <w:szCs w:val="24"/>
        </w:rPr>
        <w:t xml:space="preserve"> L.</w:t>
      </w:r>
    </w:p>
    <w:p w:rsidR="003A5369" w:rsidRPr="007F662C" w:rsidRDefault="00467A18">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Antioxidant capacity </w:t>
      </w:r>
    </w:p>
    <w:p w:rsidR="00802DD3" w:rsidRPr="007F662C" w:rsidRDefault="00802DD3" w:rsidP="00802DD3">
      <w:pPr>
        <w:spacing w:after="120" w:line="360" w:lineRule="auto"/>
        <w:ind w:firstLine="64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Antioxidant activities of both aqueous and methanolic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and leaves were assessed by in vitro testing, such as free radical scavenging assays (DPPH and ABTS+), ferrous ions (Fe2+) chelating activity, and reducing power assay.</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Both aqueous and methanolic extracts of flowers showed high DPPH trapping scavenging capacity, with IC50 values of 0.114 mg/mL and 0.134 mg/mL, respectively. Gallic acid showed an IC50 value of 0.009 mg/ml. Whereas, the methanolic extract of flowers showed a high capacity to quench ABTS+ with an IC50 of 0.297 mg/l compared to the aqueous extract of flowers (IC50 =0.366mg/l), but less potent than the quercetin (IC50 =0.039 mg/mL). The aqueous and methanolic extracts of leaves had a DPPH scavenging of 0.296 mg/mL</w:t>
      </w:r>
      <w:r w:rsidR="00CE14B9">
        <w:rPr>
          <w:rFonts w:ascii="Times New Roman" w:eastAsia="Times New Roman" w:hAnsi="Times New Roman" w:cs="Times New Roman"/>
          <w:sz w:val="24"/>
          <w:szCs w:val="24"/>
          <w:lang w:val="en-US"/>
        </w:rPr>
        <w:t xml:space="preserve"> and 0.214 mg/mL, respectively </w:t>
      </w:r>
      <w:r w:rsidRPr="007F662C">
        <w:rPr>
          <w:rFonts w:ascii="Times New Roman" w:eastAsia="Times New Roman" w:hAnsi="Times New Roman" w:cs="Times New Roman"/>
          <w:sz w:val="24"/>
          <w:szCs w:val="24"/>
          <w:lang w:val="en-US"/>
        </w:rPr>
        <w:t xml:space="preserve">and ABTS scavenging of 0.88 mg/mL and 0.925 mg/mL, respectively. Hence, the scavenging capacity of </w:t>
      </w:r>
      <w:r w:rsidRPr="007F662C">
        <w:rPr>
          <w:rFonts w:ascii="Times New Roman" w:eastAsia="Times New Roman" w:hAnsi="Times New Roman" w:cs="Times New Roman"/>
          <w:i/>
          <w:iCs/>
          <w:sz w:val="24"/>
          <w:szCs w:val="24"/>
          <w:lang w:val="en-US"/>
        </w:rPr>
        <w:t>O.</w:t>
      </w:r>
      <w:r w:rsidR="00C213AD">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pes-caprae</w:t>
      </w:r>
      <w:r w:rsidRPr="007F662C">
        <w:rPr>
          <w:rFonts w:ascii="Times New Roman" w:eastAsia="Times New Roman" w:hAnsi="Times New Roman" w:cs="Times New Roman"/>
          <w:sz w:val="24"/>
          <w:szCs w:val="24"/>
          <w:lang w:val="en-US"/>
        </w:rPr>
        <w:t xml:space="preserve"> flowers is higher than that of leaves.</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methanolic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had a higher metal chelating activity compared to the aqueous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with an IC50 of 1.143 mg/mL versus 4.038 mg/mL for the aqueous extract, but less potent than the standard EDTA, which had an IC50 value of 0.296 mg/ml.</w:t>
      </w:r>
    </w:p>
    <w:p w:rsidR="00802DD3" w:rsidRPr="007F662C" w:rsidRDefault="00802DD3" w:rsidP="00802DD3">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In the FRAP assay, the reducing power of both methanol and aqueous extracts is expressed as Ascorbic acid equivalent (AAE). The highest value of the reducing power was recorded in the methanol extract of flowers, with a value of 795.8 mg AAE/g dw, compared to the aqueous extract of flowers (690.8 mg AAE/gdw). In contrast, the methanolic and aqueous extracts of leaves presented a lower reducing power of 507.8 mg AAE/g dw and 387.4 mg AAE/g dw, respectively, compared to flower extracts. </w:t>
      </w:r>
      <w:r w:rsidRPr="00C213AD">
        <w:rPr>
          <w:rFonts w:ascii="Times New Roman" w:eastAsia="Times New Roman" w:hAnsi="Times New Roman" w:cs="Times New Roman"/>
          <w:i/>
          <w:sz w:val="24"/>
          <w:szCs w:val="24"/>
          <w:lang w:val="en-US"/>
        </w:rPr>
        <w:t>O. pes-caprae</w:t>
      </w:r>
      <w:r w:rsidRPr="007F662C">
        <w:rPr>
          <w:rFonts w:ascii="Times New Roman" w:eastAsia="Times New Roman" w:hAnsi="Times New Roman" w:cs="Times New Roman"/>
          <w:sz w:val="24"/>
          <w:szCs w:val="24"/>
          <w:lang w:val="en-US"/>
        </w:rPr>
        <w:t xml:space="preserve"> flowers showed potent antioxidant capacity exhibited by their scavenging ability, metal chelation, and reducing power. This activity may be related to the presence of different active phenolic compounds, such as polyphenols and flavonoids, that have the capacity to absorb and neutralize free radicals (Kabach</w:t>
      </w:r>
      <w:r w:rsidR="00C213A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2023).</w:t>
      </w:r>
    </w:p>
    <w:p w:rsidR="00802DD3" w:rsidRPr="007F662C" w:rsidRDefault="00802DD3"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lastRenderedPageBreak/>
        <w:t xml:space="preserve">Methanolic and n-hexane extracts of stem, leaf, and flowers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were subjected to three antioxidant assays, such as DPPH free radical scavenging assay, phosphomolybdate assay to evaluate total antioxidant capacity (TAC), and reducing power assay. By DPPH free radical scavenging assay, the best calculated IC50 value (24.57 ± 0.76 lg/mL) was obtained by the hexane extract of flowers, while the lowest potential was exhibited by the n-hexane extract of the stem (66.8 ± 0.67 lg/mL). The highest value of TAC was (55.89 ± 1.758 mg/g) observed by the methanolic extract of leaves, and the lowest value (33.98 ± 1.874 mg/g) was observed by the hexane extraction of flowers. Reducing potential of plants is calculated by total reducing power assessment with a maximum value (34.98 ± 1.089mg/g) by the methanolic extract of the stem (Gul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2022).</w:t>
      </w:r>
    </w:p>
    <w:p w:rsidR="00802DD3" w:rsidRPr="007F662C" w:rsidRDefault="00802DD3"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Anti-oxidant activity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extracts in ethyl acetate, methanol, and n-hexane was tested by DPPH radical scavenging and H</w:t>
      </w:r>
      <w:r w:rsidRPr="00571330">
        <w:rPr>
          <w:rFonts w:ascii="Times New Roman" w:eastAsia="Times New Roman" w:hAnsi="Times New Roman" w:cs="Times New Roman"/>
          <w:sz w:val="24"/>
          <w:szCs w:val="24"/>
          <w:vertAlign w:val="subscript"/>
          <w:lang w:val="en-US"/>
        </w:rPr>
        <w:t>2</w:t>
      </w:r>
      <w:r w:rsidRPr="007F662C">
        <w:rPr>
          <w:rFonts w:ascii="Times New Roman" w:eastAsia="Times New Roman" w:hAnsi="Times New Roman" w:cs="Times New Roman"/>
          <w:sz w:val="24"/>
          <w:szCs w:val="24"/>
          <w:lang w:val="en-US"/>
        </w:rPr>
        <w:t>O</w:t>
      </w:r>
      <w:r w:rsidRPr="00571330">
        <w:rPr>
          <w:rFonts w:ascii="Times New Roman" w:eastAsia="Times New Roman" w:hAnsi="Times New Roman" w:cs="Times New Roman"/>
          <w:sz w:val="24"/>
          <w:szCs w:val="24"/>
          <w:vertAlign w:val="subscript"/>
          <w:lang w:val="en-US"/>
        </w:rPr>
        <w:t>2</w:t>
      </w:r>
      <w:r w:rsidRPr="007F662C">
        <w:rPr>
          <w:rFonts w:ascii="Times New Roman" w:eastAsia="Times New Roman" w:hAnsi="Times New Roman" w:cs="Times New Roman"/>
          <w:sz w:val="24"/>
          <w:szCs w:val="24"/>
          <w:lang w:val="en-US"/>
        </w:rPr>
        <w:t xml:space="preserve"> scavenging activity. In both assays, n-butanol extract displayed the highest anti-oxidant activity (Güçlütürk</w:t>
      </w:r>
      <w:r w:rsidR="001B4C6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2012).</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Antidiabetic Activity</w:t>
      </w:r>
    </w:p>
    <w:p w:rsidR="00ED2050" w:rsidRPr="007F662C" w:rsidRDefault="00ED2050" w:rsidP="00727152">
      <w:pPr>
        <w:spacing w:after="120" w:line="360" w:lineRule="auto"/>
        <w:ind w:firstLine="64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Inhibition of two enzymes, α-amylase and α-glucosidase, is among the strategies used to control hyperglycemia and treat DM2. Acarbose is the common drug used to treat DM2 by inhibiting these two enzymes.</w:t>
      </w:r>
    </w:p>
    <w:p w:rsidR="00ED2050" w:rsidRPr="007F662C" w:rsidRDefault="00ED2050"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antidiabetic activity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 through the analysis of its inhibitory activity against α-amylase and α-glucosidase enzymes was examined by Kabach</w:t>
      </w:r>
      <w:r w:rsidR="005625BB">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iCs/>
          <w:sz w:val="24"/>
          <w:szCs w:val="24"/>
          <w:lang w:val="en-US"/>
        </w:rPr>
        <w:t>(</w:t>
      </w:r>
      <w:r w:rsidRPr="007F662C">
        <w:rPr>
          <w:rFonts w:ascii="Times New Roman" w:eastAsia="Times New Roman" w:hAnsi="Times New Roman" w:cs="Times New Roman"/>
          <w:sz w:val="24"/>
          <w:szCs w:val="24"/>
          <w:lang w:val="en-US"/>
        </w:rPr>
        <w:t xml:space="preserve">2023). Methanol extract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flowers had an important inhibitory effect on both α-amylase and α-glucosidase. The inhibitory activity of the methanol extract against α-glucosidase was 92.14% at a concentration of 890 μg/mL, while the inhibitory activity of acarbose was 50% at a concentration of 330 μg/ml. Similarly, the methanolic extract inhibited α-amylase activity by 67.857% at 187.50 μg/mL, while acarbose inhibited 50% of α-amylase </w:t>
      </w:r>
      <w:r w:rsidR="00571330">
        <w:rPr>
          <w:rFonts w:ascii="Times New Roman" w:eastAsia="Times New Roman" w:hAnsi="Times New Roman" w:cs="Times New Roman"/>
          <w:sz w:val="24"/>
          <w:szCs w:val="24"/>
          <w:lang w:val="en-US"/>
        </w:rPr>
        <w:t xml:space="preserve">at 13.64 μg/mL. </w:t>
      </w:r>
      <w:r w:rsidRPr="007F662C">
        <w:rPr>
          <w:rFonts w:ascii="Times New Roman" w:eastAsia="Times New Roman" w:hAnsi="Times New Roman" w:cs="Times New Roman"/>
          <w:sz w:val="24"/>
          <w:szCs w:val="24"/>
          <w:lang w:val="en-US"/>
        </w:rPr>
        <w:t xml:space="preserve">From these results, it was clear that the methanolic extract of </w:t>
      </w:r>
      <w:r w:rsidRPr="007F662C">
        <w:rPr>
          <w:rFonts w:ascii="Times New Roman" w:eastAsia="Times New Roman" w:hAnsi="Times New Roman" w:cs="Times New Roman"/>
          <w:i/>
          <w:iCs/>
          <w:sz w:val="24"/>
          <w:szCs w:val="24"/>
          <w:lang w:val="en-US"/>
        </w:rPr>
        <w:t>O. pes-caprae</w:t>
      </w:r>
      <w:r w:rsidR="00571330">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flowers contains molecules that could play the role of inhibitors of both α-glucosidase and α-amylase in a dose-dependent manner.</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Antibacterial Activity</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bookmarkStart w:id="5" w:name="_2g6hiwbkgw2u" w:colFirst="0" w:colLast="0"/>
      <w:bookmarkEnd w:id="5"/>
      <w:r w:rsidRPr="007F662C">
        <w:rPr>
          <w:rFonts w:ascii="Times New Roman" w:eastAsia="Times New Roman" w:hAnsi="Times New Roman" w:cs="Times New Roman"/>
          <w:sz w:val="24"/>
          <w:szCs w:val="24"/>
          <w:lang w:val="en-US"/>
        </w:rPr>
        <w:t>Methanolic and n-hexane extracts of stem, leaf, and flowers were tested for antibacterial activity against gram-positive (</w:t>
      </w:r>
      <w:r w:rsidRPr="007F662C">
        <w:rPr>
          <w:rFonts w:ascii="Times New Roman" w:eastAsia="Times New Roman" w:hAnsi="Times New Roman" w:cs="Times New Roman"/>
          <w:i/>
          <w:iCs/>
          <w:sz w:val="24"/>
          <w:szCs w:val="24"/>
          <w:lang w:val="en-US"/>
        </w:rPr>
        <w:t>B. subtilis, S. aureus</w:t>
      </w:r>
      <w:r w:rsidRPr="007F662C">
        <w:rPr>
          <w:rFonts w:ascii="Times New Roman" w:eastAsia="Times New Roman" w:hAnsi="Times New Roman" w:cs="Times New Roman"/>
          <w:sz w:val="24"/>
          <w:szCs w:val="24"/>
          <w:lang w:val="en-US"/>
        </w:rPr>
        <w:t>) and gram-negative (</w:t>
      </w:r>
      <w:r w:rsidR="00571330">
        <w:rPr>
          <w:rFonts w:ascii="Times New Roman" w:eastAsia="Times New Roman" w:hAnsi="Times New Roman" w:cs="Times New Roman"/>
          <w:i/>
          <w:iCs/>
          <w:sz w:val="24"/>
          <w:szCs w:val="24"/>
          <w:lang w:val="en-US"/>
        </w:rPr>
        <w:t>E. coli, K. pneumonia</w:t>
      </w:r>
      <w:r w:rsidRPr="007F662C">
        <w:rPr>
          <w:rFonts w:ascii="Times New Roman" w:eastAsia="Times New Roman" w:hAnsi="Times New Roman" w:cs="Times New Roman"/>
          <w:i/>
          <w:iCs/>
          <w:sz w:val="24"/>
          <w:szCs w:val="24"/>
          <w:lang w:val="en-US"/>
        </w:rPr>
        <w:t xml:space="preserve"> </w:t>
      </w:r>
      <w:r w:rsidRPr="00571330">
        <w:rPr>
          <w:rFonts w:ascii="Times New Roman" w:eastAsia="Times New Roman" w:hAnsi="Times New Roman" w:cs="Times New Roman"/>
          <w:iCs/>
          <w:sz w:val="24"/>
          <w:szCs w:val="24"/>
          <w:lang w:val="en-US"/>
        </w:rPr>
        <w:t>and</w:t>
      </w:r>
      <w:r w:rsidRPr="007F662C">
        <w:rPr>
          <w:rFonts w:ascii="Times New Roman" w:eastAsia="Times New Roman" w:hAnsi="Times New Roman" w:cs="Times New Roman"/>
          <w:i/>
          <w:iCs/>
          <w:sz w:val="24"/>
          <w:szCs w:val="24"/>
          <w:lang w:val="en-US"/>
        </w:rPr>
        <w:t xml:space="preserve"> P. aeruginosa</w:t>
      </w:r>
      <w:r w:rsidRPr="007F662C">
        <w:rPr>
          <w:rFonts w:ascii="Times New Roman" w:eastAsia="Times New Roman" w:hAnsi="Times New Roman" w:cs="Times New Roman"/>
          <w:sz w:val="24"/>
          <w:szCs w:val="24"/>
          <w:lang w:val="en-US"/>
        </w:rPr>
        <w:t xml:space="preserve">) bacteria by the disc diffusion method. After 24 h of incubation, the maximum zone of inhibition by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leaves for both </w:t>
      </w:r>
      <w:r w:rsidRPr="007F662C">
        <w:rPr>
          <w:rFonts w:ascii="Times New Roman" w:eastAsia="Times New Roman" w:hAnsi="Times New Roman" w:cs="Times New Roman"/>
          <w:sz w:val="24"/>
          <w:szCs w:val="24"/>
          <w:lang w:val="en-US"/>
        </w:rPr>
        <w:lastRenderedPageBreak/>
        <w:t xml:space="preserve">methanol and n-hexane was observed against </w:t>
      </w:r>
      <w:r w:rsidRPr="007F662C">
        <w:rPr>
          <w:rFonts w:ascii="Times New Roman" w:eastAsia="Times New Roman" w:hAnsi="Times New Roman" w:cs="Times New Roman"/>
          <w:i/>
          <w:iCs/>
          <w:sz w:val="24"/>
          <w:szCs w:val="24"/>
          <w:lang w:val="en-US"/>
        </w:rPr>
        <w:t>B.subtilis</w:t>
      </w:r>
      <w:r w:rsidRPr="007F662C">
        <w:rPr>
          <w:rFonts w:ascii="Times New Roman" w:eastAsia="Times New Roman" w:hAnsi="Times New Roman" w:cs="Times New Roman"/>
          <w:sz w:val="24"/>
          <w:szCs w:val="24"/>
          <w:lang w:val="en-US"/>
        </w:rPr>
        <w:t xml:space="preserve"> as (24 ± 0.65 mm) and (20 ± 0.34 mm), respectively. For </w:t>
      </w:r>
      <w:r w:rsidRPr="007F662C">
        <w:rPr>
          <w:rFonts w:ascii="Times New Roman" w:eastAsia="Times New Roman" w:hAnsi="Times New Roman" w:cs="Times New Roman"/>
          <w:i/>
          <w:iCs/>
          <w:sz w:val="24"/>
          <w:szCs w:val="24"/>
          <w:lang w:val="en-US"/>
        </w:rPr>
        <w:t>S.aureus, P. aerugonisa</w:t>
      </w:r>
      <w:r w:rsidRPr="007F662C">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 coli</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K. pneumoniae,</w:t>
      </w:r>
      <w:r w:rsidRPr="007F662C">
        <w:rPr>
          <w:rFonts w:ascii="Times New Roman" w:eastAsia="Times New Roman" w:hAnsi="Times New Roman" w:cs="Times New Roman"/>
          <w:sz w:val="24"/>
          <w:szCs w:val="24"/>
          <w:lang w:val="en-US"/>
        </w:rPr>
        <w:t xml:space="preserve"> maximum inhibition was 16 ± 0.45mm by the hexane extract of the leaf, 19 ± 0.34mm by the hexane extract of the leaf, and 13 ± 0.23 by the methanol extract of the stem, respectively (Gul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2022).</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Ethanolic, methanolic, acetone, n-hexane, and chloroform extracts of O</w:t>
      </w:r>
      <w:r w:rsidRPr="007F662C">
        <w:rPr>
          <w:rFonts w:ascii="Times New Roman" w:eastAsia="Times New Roman" w:hAnsi="Times New Roman" w:cs="Times New Roman"/>
          <w:i/>
          <w:iCs/>
          <w:sz w:val="24"/>
          <w:szCs w:val="24"/>
          <w:lang w:val="en-US"/>
        </w:rPr>
        <w:t>. pes-caprae</w:t>
      </w:r>
      <w:r w:rsidRPr="007F662C">
        <w:rPr>
          <w:rFonts w:ascii="Times New Roman" w:eastAsia="Times New Roman" w:hAnsi="Times New Roman" w:cs="Times New Roman"/>
          <w:sz w:val="24"/>
          <w:szCs w:val="24"/>
          <w:lang w:val="en-US"/>
        </w:rPr>
        <w:t xml:space="preserve"> were tested against </w:t>
      </w:r>
      <w:r w:rsidR="005625BB">
        <w:rPr>
          <w:rFonts w:ascii="Times New Roman" w:eastAsia="Times New Roman" w:hAnsi="Times New Roman" w:cs="Times New Roman"/>
          <w:i/>
          <w:iCs/>
          <w:sz w:val="24"/>
          <w:szCs w:val="24"/>
          <w:lang w:val="en-US"/>
        </w:rPr>
        <w:t>Xanthomonas, Clavibacter michi</w:t>
      </w:r>
      <w:r w:rsidRPr="007F662C">
        <w:rPr>
          <w:rFonts w:ascii="Times New Roman" w:eastAsia="Times New Roman" w:hAnsi="Times New Roman" w:cs="Times New Roman"/>
          <w:i/>
          <w:iCs/>
          <w:sz w:val="24"/>
          <w:szCs w:val="24"/>
          <w:lang w:val="en-US"/>
        </w:rPr>
        <w:t>ng</w:t>
      </w:r>
      <w:r w:rsidR="005625BB">
        <w:rPr>
          <w:rFonts w:ascii="Times New Roman" w:eastAsia="Times New Roman" w:hAnsi="Times New Roman" w:cs="Times New Roman"/>
          <w:i/>
          <w:iCs/>
          <w:sz w:val="24"/>
          <w:szCs w:val="24"/>
          <w:lang w:val="en-US"/>
        </w:rPr>
        <w:t>anensis</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 xml:space="preserve">Bacillus </w:t>
      </w:r>
      <w:r w:rsidRPr="007F662C">
        <w:rPr>
          <w:rFonts w:ascii="Times New Roman" w:eastAsia="Times New Roman" w:hAnsi="Times New Roman" w:cs="Times New Roman"/>
          <w:sz w:val="24"/>
          <w:szCs w:val="24"/>
          <w:lang w:val="en-US"/>
        </w:rPr>
        <w:t xml:space="preserve">at 100, 1000, 1500, and 2500 ppm. Significant inhibition zones were observed in all extracts at 2500 ppm against all bacterial strains. The ethanolic extract showed the highest inhibition against </w:t>
      </w:r>
      <w:r w:rsidRPr="007F662C">
        <w:rPr>
          <w:rFonts w:ascii="Times New Roman" w:eastAsia="Times New Roman" w:hAnsi="Times New Roman" w:cs="Times New Roman"/>
          <w:i/>
          <w:iCs/>
          <w:sz w:val="24"/>
          <w:szCs w:val="24"/>
          <w:lang w:val="en-US"/>
        </w:rPr>
        <w:t xml:space="preserve">Xanthomonas </w:t>
      </w:r>
      <w:r w:rsidRPr="007F662C">
        <w:rPr>
          <w:rFonts w:ascii="Times New Roman" w:eastAsia="Times New Roman" w:hAnsi="Times New Roman" w:cs="Times New Roman"/>
          <w:sz w:val="24"/>
          <w:szCs w:val="24"/>
          <w:lang w:val="en-US"/>
        </w:rPr>
        <w:t xml:space="preserve">(16.25±0.353), </w:t>
      </w:r>
      <w:r w:rsidRPr="007F662C">
        <w:rPr>
          <w:rFonts w:ascii="Times New Roman" w:eastAsia="Times New Roman" w:hAnsi="Times New Roman" w:cs="Times New Roman"/>
          <w:i/>
          <w:iCs/>
          <w:sz w:val="24"/>
          <w:szCs w:val="24"/>
          <w:lang w:val="en-US"/>
        </w:rPr>
        <w:t>Clavibacter</w:t>
      </w:r>
      <w:r w:rsidRPr="007F662C">
        <w:rPr>
          <w:rFonts w:ascii="Times New Roman" w:eastAsia="Times New Roman" w:hAnsi="Times New Roman" w:cs="Times New Roman"/>
          <w:sz w:val="24"/>
          <w:szCs w:val="24"/>
          <w:lang w:val="en-US"/>
        </w:rPr>
        <w:t xml:space="preserve"> (17.75±0.35), and </w:t>
      </w:r>
      <w:r w:rsidRPr="007F662C">
        <w:rPr>
          <w:rFonts w:ascii="Times New Roman" w:eastAsia="Times New Roman" w:hAnsi="Times New Roman" w:cs="Times New Roman"/>
          <w:i/>
          <w:iCs/>
          <w:sz w:val="24"/>
          <w:szCs w:val="24"/>
          <w:lang w:val="en-US"/>
        </w:rPr>
        <w:t xml:space="preserve">Bacillus </w:t>
      </w:r>
      <w:r w:rsidRPr="007F662C">
        <w:rPr>
          <w:rFonts w:ascii="Times New Roman" w:eastAsia="Times New Roman" w:hAnsi="Times New Roman" w:cs="Times New Roman"/>
          <w:sz w:val="24"/>
          <w:szCs w:val="24"/>
          <w:lang w:val="en-US"/>
        </w:rPr>
        <w:t>(20.5±0.70) at 2500 ppm (Naila&amp;Ibrar 2018).</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Antibacterial activity of ethanol and methanol extracts of </w:t>
      </w:r>
      <w:r w:rsidRPr="007F662C">
        <w:rPr>
          <w:rFonts w:ascii="Times New Roman" w:eastAsia="Times New Roman" w:hAnsi="Times New Roman" w:cs="Times New Roman"/>
          <w:i/>
          <w:iCs/>
          <w:sz w:val="24"/>
          <w:szCs w:val="24"/>
          <w:lang w:val="en-US"/>
        </w:rPr>
        <w:t>O. pes-carpe</w:t>
      </w:r>
      <w:r w:rsidRPr="007F662C">
        <w:rPr>
          <w:rFonts w:ascii="Times New Roman" w:eastAsia="Times New Roman" w:hAnsi="Times New Roman" w:cs="Times New Roman"/>
          <w:sz w:val="24"/>
          <w:szCs w:val="24"/>
          <w:lang w:val="en-US"/>
        </w:rPr>
        <w:t xml:space="preserve"> leaf and flower against two Methicillin-Resistant </w:t>
      </w:r>
      <w:r w:rsidRPr="005D1CED">
        <w:rPr>
          <w:rFonts w:ascii="Times New Roman" w:eastAsia="Times New Roman" w:hAnsi="Times New Roman" w:cs="Times New Roman"/>
          <w:i/>
          <w:sz w:val="24"/>
          <w:szCs w:val="24"/>
          <w:lang w:val="en-US"/>
        </w:rPr>
        <w:t>Staphylococcus aureus</w:t>
      </w:r>
      <w:r w:rsidRPr="007F662C">
        <w:rPr>
          <w:rFonts w:ascii="Times New Roman" w:eastAsia="Times New Roman" w:hAnsi="Times New Roman" w:cs="Times New Roman"/>
          <w:sz w:val="24"/>
          <w:szCs w:val="24"/>
          <w:lang w:val="en-US"/>
        </w:rPr>
        <w:t xml:space="preserve"> (MRSA) isolates, wound (W) and diabetic foot ulcers (DFU), was done by the disc diffusion method (Abdulrraziq</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2023). They also compared it with antibiotics (vancomycin and gentamicin). He observed that the leaf extract demonstrated a clear inhibition of MRSA-W in the diameters 3.9 mm and 2.5 mm corresponding to the methanol (26%) and acetone (16%) extracts, respectively. The flower extract of methanol showed a low sensitivity (3%) to this isolate, while the flower extract of acetone induced no inhibition against MRSA-W. Furthermore, MRSA-DFU demonstrated low sensitivity to the leaf extract of acetone (8%) and methanol (6%) with diameters of 1.2 mm and 1.0 mm, respectively. The flower extract had no effect on this MRSA isolate.</w:t>
      </w:r>
    </w:p>
    <w:p w:rsidR="00CD1BCE" w:rsidRPr="007F662C" w:rsidRDefault="00CD1BCE"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Vancomycin is commonly used in hospitals as a trial drug for patients with MRSA. All the strains were affected by the antibiotic vancomycin; the highest inhibition (40%) was for MRSA-W with a diameter of 6.0. MRSA-DFU showed medium sensitivity (20%) to this antibiotic with a diameter of 3.0mm. While gentamicin showed low-to-medium sensitivity (18%) against MRSA-W, with a diameter of 2.7 mm, it was ineffective against MRSA-DFU.</w:t>
      </w:r>
    </w:p>
    <w:p w:rsidR="003A5369" w:rsidRPr="007F662C" w:rsidRDefault="00467A18" w:rsidP="00727152">
      <w:pPr>
        <w:numPr>
          <w:ilvl w:val="1"/>
          <w:numId w:val="1"/>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Cytotoxicity</w:t>
      </w:r>
    </w:p>
    <w:p w:rsidR="00355218" w:rsidRPr="007F662C" w:rsidRDefault="00355218" w:rsidP="00727152">
      <w:pPr>
        <w:spacing w:after="120" w:line="360" w:lineRule="auto"/>
        <w:ind w:firstLine="283"/>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Methanolic and n-hexane extracts of the stem, leaf, and flowers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were subjected to the Brine shrimp cytotoxicity assay (BSCA). A concentration-dependent response was observed: increasing extract concentration led to increased brine shrimp mortality.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the methanolic extract of the stem and the methanolic extract of the </w:t>
      </w:r>
      <w:r w:rsidRPr="007F662C">
        <w:rPr>
          <w:rFonts w:ascii="Times New Roman" w:eastAsia="Times New Roman" w:hAnsi="Times New Roman" w:cs="Times New Roman"/>
          <w:sz w:val="24"/>
          <w:szCs w:val="24"/>
          <w:lang w:val="en-US"/>
        </w:rPr>
        <w:lastRenderedPageBreak/>
        <w:t xml:space="preserve">flower exhibited high percentage of mortality of </w:t>
      </w:r>
      <w:r w:rsidRPr="007F662C">
        <w:rPr>
          <w:rFonts w:ascii="Times New Roman" w:eastAsia="Times New Roman" w:hAnsi="Times New Roman" w:cs="Times New Roman"/>
          <w:i/>
          <w:iCs/>
          <w:sz w:val="24"/>
          <w:szCs w:val="24"/>
          <w:lang w:val="en-US"/>
        </w:rPr>
        <w:t>Artemia salina</w:t>
      </w:r>
      <w:r w:rsidRPr="007F662C">
        <w:rPr>
          <w:rFonts w:ascii="Times New Roman" w:eastAsia="Times New Roman" w:hAnsi="Times New Roman" w:cs="Times New Roman"/>
          <w:sz w:val="24"/>
          <w:szCs w:val="24"/>
          <w:lang w:val="en-US"/>
        </w:rPr>
        <w:t xml:space="preserve"> of 96 and 82%, with LD50 19.66 and 26.46 (lg/ml), respectively. (Gul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Cytotoxic assays were conducted on the ethanolic, methanolic, acetone, n-hexane, and chloroform extracts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At 1000 ppm, the ethanolic extract exhibited the highest significant cytotoxicity, causing 100% cytotoxicity (LD50 8.98). It was followed by the chloroform extract (93.33%), n-hexane (90%), methanol, and acetone (86.66%) (Naila</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5D1CED">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3.5. Antifungal activity</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antifungal potential of </w:t>
      </w:r>
      <w:r w:rsidRPr="007F662C">
        <w:rPr>
          <w:rFonts w:ascii="Times New Roman" w:eastAsia="Times New Roman" w:hAnsi="Times New Roman" w:cs="Times New Roman"/>
          <w:i/>
          <w:iCs/>
          <w:sz w:val="24"/>
          <w:szCs w:val="24"/>
          <w:lang w:val="en-US"/>
        </w:rPr>
        <w:t>O. pes-caprae</w:t>
      </w:r>
      <w:r w:rsidRPr="007F662C">
        <w:rPr>
          <w:rFonts w:ascii="Times New Roman" w:eastAsia="Times New Roman" w:hAnsi="Times New Roman" w:cs="Times New Roman"/>
          <w:sz w:val="24"/>
          <w:szCs w:val="24"/>
          <w:lang w:val="en-US"/>
        </w:rPr>
        <w:t xml:space="preserve"> extracts in ethanolic, methanolic, acetone, n-hexane, and chloroform was tested at 100 and 1000 ppm against fungal strains, including </w:t>
      </w:r>
      <w:r w:rsidRPr="007F662C">
        <w:rPr>
          <w:rFonts w:ascii="Times New Roman" w:eastAsia="Times New Roman" w:hAnsi="Times New Roman" w:cs="Times New Roman"/>
          <w:i/>
          <w:iCs/>
          <w:sz w:val="24"/>
          <w:szCs w:val="24"/>
          <w:lang w:val="en-US"/>
        </w:rPr>
        <w:t>Aspergillus flavus, Penicillium</w:t>
      </w:r>
      <w:r w:rsidRPr="007F662C">
        <w:rPr>
          <w:rFonts w:ascii="Times New Roman" w:eastAsia="Times New Roman" w:hAnsi="Times New Roman" w:cs="Times New Roman"/>
          <w:sz w:val="24"/>
          <w:szCs w:val="24"/>
          <w:lang w:val="en-US"/>
        </w:rPr>
        <w:t xml:space="preserve"> and </w:t>
      </w:r>
      <w:r w:rsidRPr="007F662C">
        <w:rPr>
          <w:rFonts w:ascii="Times New Roman" w:eastAsia="Times New Roman" w:hAnsi="Times New Roman" w:cs="Times New Roman"/>
          <w:i/>
          <w:iCs/>
          <w:sz w:val="24"/>
          <w:szCs w:val="24"/>
          <w:lang w:val="en-US"/>
        </w:rPr>
        <w:t>Fusarium solani</w:t>
      </w:r>
      <w:r w:rsidRPr="007F662C">
        <w:rPr>
          <w:rFonts w:ascii="Times New Roman" w:eastAsia="Times New Roman" w:hAnsi="Times New Roman" w:cs="Times New Roman"/>
          <w:sz w:val="24"/>
          <w:szCs w:val="24"/>
          <w:lang w:val="en-US"/>
        </w:rPr>
        <w:t xml:space="preserve">. At 1000 ppm, ethanolic extract was found effective against </w:t>
      </w:r>
      <w:r w:rsidRPr="007F662C">
        <w:rPr>
          <w:rFonts w:ascii="Times New Roman" w:eastAsia="Times New Roman" w:hAnsi="Times New Roman" w:cs="Times New Roman"/>
          <w:i/>
          <w:iCs/>
          <w:sz w:val="24"/>
          <w:szCs w:val="24"/>
          <w:lang w:val="en-US"/>
        </w:rPr>
        <w:t>A. Flavus</w:t>
      </w:r>
      <w:r w:rsidRPr="007F662C">
        <w:rPr>
          <w:rFonts w:ascii="Times New Roman" w:eastAsia="Times New Roman" w:hAnsi="Times New Roman" w:cs="Times New Roman"/>
          <w:sz w:val="24"/>
          <w:szCs w:val="24"/>
          <w:lang w:val="en-US"/>
        </w:rPr>
        <w:t xml:space="preserve"> (48.24±1.24%), followed by </w:t>
      </w:r>
      <w:r w:rsidRPr="007F662C">
        <w:rPr>
          <w:rFonts w:ascii="Times New Roman" w:eastAsia="Times New Roman" w:hAnsi="Times New Roman" w:cs="Times New Roman"/>
          <w:i/>
          <w:iCs/>
          <w:sz w:val="24"/>
          <w:szCs w:val="24"/>
          <w:lang w:val="en-US"/>
        </w:rPr>
        <w:t>Fusarium solani</w:t>
      </w:r>
      <w:r w:rsidR="00E154F3">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 xml:space="preserve">(41.5±0.70 %) and </w:t>
      </w:r>
      <w:r w:rsidRPr="00E154F3">
        <w:rPr>
          <w:rFonts w:ascii="Times New Roman" w:eastAsia="Times New Roman" w:hAnsi="Times New Roman" w:cs="Times New Roman"/>
          <w:i/>
          <w:sz w:val="24"/>
          <w:szCs w:val="24"/>
          <w:lang w:val="en-US"/>
        </w:rPr>
        <w:t>Penicillium</w:t>
      </w:r>
      <w:r w:rsidRPr="007F662C">
        <w:rPr>
          <w:rFonts w:ascii="Times New Roman" w:eastAsia="Times New Roman" w:hAnsi="Times New Roman" w:cs="Times New Roman"/>
          <w:sz w:val="24"/>
          <w:szCs w:val="24"/>
          <w:lang w:val="en-US"/>
        </w:rPr>
        <w:t xml:space="preserve"> (35.34±0.98 %). (Naila</w:t>
      </w:r>
      <w:r w:rsidR="00DF3B80">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DF3B80">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Ibrar, 2018).</w:t>
      </w:r>
    </w:p>
    <w:p w:rsidR="00355218" w:rsidRPr="007F662C" w:rsidRDefault="00355218" w:rsidP="00727152">
      <w:pPr>
        <w:spacing w:before="120"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4.Phytochemical properties of</w:t>
      </w:r>
      <w:r w:rsidRPr="007F662C">
        <w:rPr>
          <w:rFonts w:ascii="Times New Roman" w:eastAsia="Times New Roman" w:hAnsi="Times New Roman" w:cs="Times New Roman"/>
          <w:b/>
          <w:bCs/>
          <w:i/>
          <w:iCs/>
          <w:sz w:val="24"/>
          <w:szCs w:val="24"/>
          <w:lang w:val="en-US"/>
        </w:rPr>
        <w:t xml:space="preserve"> Oxalis latifolia</w:t>
      </w:r>
      <w:r w:rsidR="00E154F3">
        <w:rPr>
          <w:rFonts w:ascii="Times New Roman" w:eastAsia="Times New Roman" w:hAnsi="Times New Roman" w:cs="Times New Roman"/>
          <w:b/>
          <w:bCs/>
          <w:i/>
          <w:iCs/>
          <w:sz w:val="24"/>
          <w:szCs w:val="24"/>
          <w:lang w:val="en-US"/>
        </w:rPr>
        <w:t xml:space="preserve"> </w:t>
      </w:r>
      <w:r w:rsidRPr="007F662C">
        <w:rPr>
          <w:rFonts w:ascii="Times New Roman" w:eastAsia="Times New Roman" w:hAnsi="Times New Roman" w:cs="Times New Roman"/>
          <w:b/>
          <w:bCs/>
          <w:sz w:val="24"/>
          <w:szCs w:val="24"/>
          <w:lang w:val="en-US"/>
        </w:rPr>
        <w:t>Kunth.</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Oxalis latifolia</w:t>
      </w:r>
      <w:r w:rsidR="00E154F3">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Kunth</w:t>
      </w:r>
      <w:r w:rsidR="00E7203C">
        <w:rPr>
          <w:rFonts w:ascii="Times New Roman" w:eastAsia="Times New Roman" w:hAnsi="Times New Roman" w:cs="Times New Roman"/>
          <w:sz w:val="24"/>
          <w:szCs w:val="24"/>
          <w:lang w:val="en-US"/>
        </w:rPr>
        <w:t>.</w:t>
      </w:r>
      <w:r w:rsidRPr="007F662C">
        <w:rPr>
          <w:rFonts w:ascii="Times New Roman" w:eastAsia="Times New Roman" w:hAnsi="Times New Roman" w:cs="Times New Roman"/>
          <w:sz w:val="24"/>
          <w:szCs w:val="24"/>
          <w:lang w:val="en-US"/>
        </w:rPr>
        <w:t xml:space="preserve">, commonly known as "garden pink-sorrel" or "broadleaf wood-sorrel," is native to Mexico and is widely distributed in Central and South America as well as South Asia. This perennial herb, which grows from a network of small bulbs and spreads through stolons, is recognized as a highly versatile medicinal plant with a broad range of biological activities. Stem is absent. The leaves arise on long petioles from ground level, making it an excellent plant in nature, with a composition of all the essential constituents required for the normal and good health of humans (Kumar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2010). Leaves are use</w:t>
      </w:r>
      <w:r w:rsidR="00637346">
        <w:rPr>
          <w:rFonts w:ascii="Times New Roman" w:eastAsia="Times New Roman" w:hAnsi="Times New Roman" w:cs="Times New Roman"/>
          <w:sz w:val="24"/>
          <w:szCs w:val="24"/>
          <w:lang w:val="en-US"/>
        </w:rPr>
        <w:t>d as a vegetable, Sour in taste</w:t>
      </w:r>
      <w:r w:rsidRPr="007F662C">
        <w:rPr>
          <w:rFonts w:ascii="Times New Roman" w:eastAsia="Times New Roman" w:hAnsi="Times New Roman" w:cs="Times New Roman"/>
          <w:sz w:val="24"/>
          <w:szCs w:val="24"/>
          <w:lang w:val="en-US"/>
        </w:rPr>
        <w:t xml:space="preserve">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2014).</w:t>
      </w:r>
    </w:p>
    <w:p w:rsidR="00355218" w:rsidRPr="007F662C" w:rsidRDefault="00355218"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Phytochemical analysis revealed the presence of Alkaloids, Phenols, flavonoids, tannins, saponins, terpenoids, steroids, sterols, carbohydrates, reducing sugars, proteins, glycosides, fixed oils, and fats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2014; Subramanian, 2018; Krishnan</w:t>
      </w:r>
      <w:r w:rsidRPr="007F662C">
        <w:rPr>
          <w:rFonts w:ascii="Times New Roman" w:eastAsia="Times New Roman" w:hAnsi="Times New Roman" w:cs="Times New Roman"/>
          <w:i/>
          <w:iCs/>
          <w:sz w:val="24"/>
          <w:szCs w:val="24"/>
          <w:lang w:val="en-US"/>
        </w:rPr>
        <w:t xml:space="preserve"> et al.,</w:t>
      </w:r>
      <w:r w:rsidR="00637346">
        <w:rPr>
          <w:rFonts w:ascii="Times New Roman" w:eastAsia="Times New Roman" w:hAnsi="Times New Roman" w:cs="Times New Roman"/>
          <w:sz w:val="24"/>
          <w:szCs w:val="24"/>
          <w:lang w:val="en-US"/>
        </w:rPr>
        <w:t xml:space="preserve"> 2019; </w:t>
      </w:r>
      <w:r w:rsidRPr="007F662C">
        <w:rPr>
          <w:rFonts w:ascii="Times New Roman" w:eastAsia="Times New Roman" w:hAnsi="Times New Roman" w:cs="Times New Roman"/>
          <w:sz w:val="24"/>
          <w:szCs w:val="24"/>
          <w:lang w:val="en-US"/>
        </w:rPr>
        <w:t xml:space="preserve">Subramanian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2019). Qualitative ash analysis for the presence of inorganic compounds revealed the presence of Sulphur, Calcium, Iron, Chlorine, Phosphorus, and Sodium. Protein amino acid profile revealed the presence of Aspartic acid, DL-Alanine, Iso-Leucine, Lycine monohydrochloride, Methionine, Threonine, and Tryptophan (Devarkar</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w:t>
      </w:r>
      <w:r w:rsidR="00E154F3">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Bhogaonkar, 2013).</w:t>
      </w:r>
    </w:p>
    <w:p w:rsidR="003A5369" w:rsidRPr="007F662C" w:rsidRDefault="00467A18" w:rsidP="00727152">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CC4DD6">
        <w:rPr>
          <w:rFonts w:ascii="Times New Roman" w:eastAsia="Palatino Linotype" w:hAnsi="Times New Roman" w:cs="Times New Roman"/>
          <w:b/>
          <w:i/>
          <w:sz w:val="24"/>
          <w:szCs w:val="24"/>
        </w:rPr>
        <w:t>Oxalis latifolia</w:t>
      </w:r>
      <w:r w:rsidR="00E154F3">
        <w:rPr>
          <w:rFonts w:ascii="Times New Roman" w:eastAsia="Palatino Linotype" w:hAnsi="Times New Roman" w:cs="Times New Roman"/>
          <w:b/>
          <w:i/>
          <w:sz w:val="24"/>
          <w:szCs w:val="24"/>
        </w:rPr>
        <w:t xml:space="preserve"> </w:t>
      </w:r>
      <w:r w:rsidRPr="00637346">
        <w:rPr>
          <w:rFonts w:ascii="Times New Roman" w:eastAsia="Palatino Linotype" w:hAnsi="Times New Roman" w:cs="Times New Roman"/>
          <w:sz w:val="24"/>
          <w:szCs w:val="24"/>
        </w:rPr>
        <w:t>Kunth.</w:t>
      </w:r>
    </w:p>
    <w:p w:rsidR="003A5369" w:rsidRPr="007F662C" w:rsidRDefault="00355218" w:rsidP="00727152">
      <w:pPr>
        <w:pBdr>
          <w:top w:val="nil"/>
          <w:left w:val="nil"/>
          <w:bottom w:val="nil"/>
          <w:right w:val="nil"/>
          <w:between w:val="nil"/>
        </w:pBdr>
        <w:spacing w:line="360" w:lineRule="auto"/>
        <w:ind w:left="142"/>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lastRenderedPageBreak/>
        <w:t>4.1.</w:t>
      </w:r>
      <w:r w:rsidR="00467A18" w:rsidRPr="007F662C">
        <w:rPr>
          <w:rFonts w:ascii="Times New Roman" w:eastAsia="Palatino Linotype" w:hAnsi="Times New Roman" w:cs="Times New Roman"/>
          <w:b/>
          <w:sz w:val="24"/>
          <w:szCs w:val="24"/>
        </w:rPr>
        <w:t xml:space="preserve"> Antioxidant activity</w:t>
      </w:r>
    </w:p>
    <w:p w:rsidR="00355218" w:rsidRPr="007F662C" w:rsidRDefault="00355218" w:rsidP="00727152">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Subramanian (2019) suggested that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has very good in vitro antioxidant activity and can therefore be used as a therapeutic agent for Neurodegenerative disease (NDD).</w:t>
      </w:r>
    </w:p>
    <w:p w:rsidR="00355218" w:rsidRPr="007F662C" w:rsidRDefault="00355218" w:rsidP="00727152">
      <w:pPr>
        <w:spacing w:after="120" w:line="360" w:lineRule="auto"/>
        <w:ind w:firstLine="14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ethanol and aqueous extracts demonstrated 90.39% and 86.34% inhibition of the DPPH radical at 100 μg/ml, respectively, while the standard (ascorbic acid) exhibited 96.42% inhibition at the same concentration. The extracts displayed DPPH radical scavenging activity even at the lowest concentrations, with inhibition increasing in a concentration-dependent manner. Similarly, the ethanol and aqueous extracts showed 76.37% and 68.14% inhibition of nitric oxide radicals at 100 μg/ml, compared to 88.84% inhibition by the standard (ascorbic acid) at the same concentration. The extracts also demonstrated nitric oxide radical scavenging activity at lower concentrations, with inhibition increasing and being concentration-dependent.</w:t>
      </w:r>
    </w:p>
    <w:p w:rsidR="003A5369" w:rsidRPr="007F662C" w:rsidRDefault="00467A18" w:rsidP="00727152">
      <w:pPr>
        <w:pStyle w:val="ListParagraph"/>
        <w:numPr>
          <w:ilvl w:val="1"/>
          <w:numId w:val="5"/>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Anticancer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Ethanolic and aqueous extracts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were evaluated for their in vitro anticancer activity using the Trypan blue method and MTT assay against MCF-7 and HT-29 cell lines. The extracts demonstrated a concentration-dependent cytotoxic effect, as evidenced by an increase in the number of dead cells with higher extract concentrations. At a lower concentration of 12.5 μg/ml, the ethanolic extract resulted in 19.23% dead cells, while at a higher concentration of 200 μg/ml, it caused 57.45% dead cells. These findings indicate that the extracts significantly inhibited the proliferation of MCF-7 and HT-29 tumor cells, with an ED50 of 200 μg/ml, indicating 50% tumor cell death.</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effect of ethanolic and aqueous extracts on MCF-7 &amp; HT-29 cancer cell lines is significant and comparable to the standard drugs Tamoxifen &amp; 5-Flurouracil. The extracts have shown activity even at the lowest concentration of 12.5μg/ml. The extracts exhibited significant activity that was dependent on the concentration (Subramanian, 2018).</w:t>
      </w:r>
    </w:p>
    <w:p w:rsidR="003A5369" w:rsidRPr="007F662C" w:rsidRDefault="00467A18" w:rsidP="00727152">
      <w:pPr>
        <w:numPr>
          <w:ilvl w:val="1"/>
          <w:numId w:val="5"/>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Antihyperglycemic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bookmarkStart w:id="6" w:name="_w66hwv8wopfq" w:colFirst="0" w:colLast="0"/>
      <w:bookmarkEnd w:id="6"/>
      <w:r w:rsidRPr="007F662C">
        <w:rPr>
          <w:rFonts w:ascii="Times New Roman" w:eastAsia="Times New Roman" w:hAnsi="Times New Roman" w:cs="Times New Roman"/>
          <w:sz w:val="24"/>
          <w:szCs w:val="24"/>
          <w:lang w:val="en-US"/>
        </w:rPr>
        <w:t xml:space="preserve">The ethanolic extract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was evaluated for antihyperglycemic activity against streptozotocin-induced diabetic rats. The plant extract was given at three different doses—100, 200, and 400 mg/kg—to evaluate its dose-dependent activity. Even the lowest dose of 100 mg/kg resulted in significant effects after the administration of the crude extracts. </w:t>
      </w:r>
      <w:r w:rsidRPr="007F662C">
        <w:rPr>
          <w:rFonts w:ascii="Times New Roman" w:eastAsia="Times New Roman" w:hAnsi="Times New Roman" w:cs="Times New Roman"/>
          <w:sz w:val="24"/>
          <w:szCs w:val="24"/>
          <w:lang w:val="en-US"/>
        </w:rPr>
        <w:lastRenderedPageBreak/>
        <w:t>However, the standard drug, tolbutamide, demonstrated more pronounced antihyperglycemic activity than the extract at all doses.</w:t>
      </w:r>
    </w:p>
    <w:p w:rsidR="00FB0BD2" w:rsidRPr="007F662C" w:rsidRDefault="00FB0BD2" w:rsidP="00727152">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Three hours after administration, all diabetic animals treated with the extract showed a significant decrease in blood glucose levels, which dropped from 332.52 ± 6.14 to 197.49 ± 6.04 mg/dl for the 100 mg/kg dose, from 334.64 ± 5.14 to 137.94 ± 5.04 mg/dl for the 200 mg/kg dose, and from 333.65 ± 6.04 to 122.68 ± 6.44 mg/dl for the 400 mg/kg dose. It is comparable to the antihyperglycemic agent, Tolbutamide, which decreased blood glucose level fr</w:t>
      </w:r>
      <w:r w:rsidR="00637346">
        <w:rPr>
          <w:rFonts w:ascii="Times New Roman" w:eastAsia="Times New Roman" w:hAnsi="Times New Roman" w:cs="Times New Roman"/>
          <w:sz w:val="24"/>
          <w:szCs w:val="24"/>
          <w:lang w:val="en-US"/>
        </w:rPr>
        <w:t xml:space="preserve">om 327.48±6.91 to 112.26±3.09 </w:t>
      </w:r>
      <w:r w:rsidRPr="007F662C">
        <w:rPr>
          <w:rFonts w:ascii="Times New Roman" w:eastAsia="Times New Roman" w:hAnsi="Times New Roman" w:cs="Times New Roman"/>
          <w:sz w:val="24"/>
          <w:szCs w:val="24"/>
          <w:lang w:val="en-US"/>
        </w:rPr>
        <w:t xml:space="preserve">at the dose of 100 mg/kg after 3 hours of administration (Subramanian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2019).</w:t>
      </w:r>
    </w:p>
    <w:p w:rsidR="00FB0BD2" w:rsidRPr="007F662C" w:rsidRDefault="00FB0BD2"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4.</w:t>
      </w:r>
      <w:r w:rsidR="00DD6677" w:rsidRPr="007F662C">
        <w:rPr>
          <w:rFonts w:ascii="Times New Roman" w:eastAsia="Times New Roman" w:hAnsi="Times New Roman" w:cs="Times New Roman"/>
          <w:b/>
          <w:bCs/>
          <w:sz w:val="24"/>
          <w:szCs w:val="24"/>
          <w:lang w:val="en-US"/>
        </w:rPr>
        <w:t>4</w:t>
      </w:r>
      <w:r w:rsidRPr="007F662C">
        <w:rPr>
          <w:rFonts w:ascii="Times New Roman" w:eastAsia="Times New Roman" w:hAnsi="Times New Roman" w:cs="Times New Roman"/>
          <w:b/>
          <w:bCs/>
          <w:sz w:val="24"/>
          <w:szCs w:val="24"/>
          <w:lang w:val="en-US"/>
        </w:rPr>
        <w:t>.Anti-bacterial Activity</w:t>
      </w:r>
    </w:p>
    <w:p w:rsidR="00FB0BD2" w:rsidRPr="007F662C" w:rsidRDefault="00DD6677"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ab/>
      </w:r>
      <w:r w:rsidR="00FB0BD2" w:rsidRPr="007F662C">
        <w:rPr>
          <w:rFonts w:ascii="Times New Roman" w:eastAsia="Times New Roman" w:hAnsi="Times New Roman" w:cs="Times New Roman"/>
          <w:sz w:val="24"/>
          <w:szCs w:val="24"/>
          <w:lang w:val="en-US"/>
        </w:rPr>
        <w:t xml:space="preserve">Anti-bacterial studies of aqueous and methanolic extract of </w:t>
      </w:r>
      <w:r w:rsidR="00FB0BD2" w:rsidRPr="007F662C">
        <w:rPr>
          <w:rFonts w:ascii="Times New Roman" w:eastAsia="Times New Roman" w:hAnsi="Times New Roman" w:cs="Times New Roman"/>
          <w:i/>
          <w:iCs/>
          <w:sz w:val="24"/>
          <w:szCs w:val="24"/>
          <w:lang w:val="en-US"/>
        </w:rPr>
        <w:t>O. latifolia</w:t>
      </w:r>
      <w:r w:rsidR="00FB0BD2" w:rsidRPr="007F662C">
        <w:rPr>
          <w:rFonts w:ascii="Times New Roman" w:eastAsia="Times New Roman" w:hAnsi="Times New Roman" w:cs="Times New Roman"/>
          <w:sz w:val="24"/>
          <w:szCs w:val="24"/>
          <w:lang w:val="en-US"/>
        </w:rPr>
        <w:t xml:space="preserve"> using </w:t>
      </w:r>
      <w:r w:rsidR="00FB0BD2" w:rsidRPr="007F662C">
        <w:rPr>
          <w:rFonts w:ascii="Times New Roman" w:eastAsia="Times New Roman" w:hAnsi="Times New Roman" w:cs="Times New Roman"/>
          <w:i/>
          <w:iCs/>
          <w:sz w:val="24"/>
          <w:szCs w:val="24"/>
          <w:lang w:val="en-US"/>
        </w:rPr>
        <w:t>Bacillus Subtilis, Escherichia coli, Salmonella paratyphi</w:t>
      </w:r>
      <w:r w:rsidR="00FB0BD2" w:rsidRPr="007F662C">
        <w:rPr>
          <w:rFonts w:ascii="Times New Roman" w:eastAsia="Times New Roman" w:hAnsi="Times New Roman" w:cs="Times New Roman"/>
          <w:sz w:val="24"/>
          <w:szCs w:val="24"/>
          <w:lang w:val="en-US"/>
        </w:rPr>
        <w:t xml:space="preserve"> and </w:t>
      </w:r>
      <w:r w:rsidR="00FB0BD2" w:rsidRPr="007F662C">
        <w:rPr>
          <w:rFonts w:ascii="Times New Roman" w:eastAsia="Times New Roman" w:hAnsi="Times New Roman" w:cs="Times New Roman"/>
          <w:i/>
          <w:iCs/>
          <w:sz w:val="24"/>
          <w:szCs w:val="24"/>
          <w:lang w:val="en-US"/>
        </w:rPr>
        <w:t xml:space="preserve">Klebsiella pneumonia </w:t>
      </w:r>
      <w:r w:rsidR="00FB0BD2" w:rsidRPr="007F662C">
        <w:rPr>
          <w:rFonts w:ascii="Times New Roman" w:eastAsia="Times New Roman" w:hAnsi="Times New Roman" w:cs="Times New Roman"/>
          <w:sz w:val="24"/>
          <w:szCs w:val="24"/>
          <w:lang w:val="en-US"/>
        </w:rPr>
        <w:t xml:space="preserve">have shown a minimum inhibition zone (2-4mm) in 30 μl concentration of methanol extract and a maximum inhibition zone (9-10mm) in 90 μl concentration of aqueous extract (Krishnan </w:t>
      </w:r>
      <w:r w:rsidR="00FB0BD2" w:rsidRPr="007F662C">
        <w:rPr>
          <w:rFonts w:ascii="Times New Roman" w:eastAsia="Times New Roman" w:hAnsi="Times New Roman" w:cs="Times New Roman"/>
          <w:i/>
          <w:iCs/>
          <w:sz w:val="24"/>
          <w:szCs w:val="24"/>
          <w:lang w:val="en-US"/>
        </w:rPr>
        <w:t>et al.,</w:t>
      </w:r>
      <w:r w:rsidR="00FB0BD2" w:rsidRPr="007F662C">
        <w:rPr>
          <w:rFonts w:ascii="Times New Roman" w:eastAsia="Times New Roman" w:hAnsi="Times New Roman" w:cs="Times New Roman"/>
          <w:sz w:val="24"/>
          <w:szCs w:val="24"/>
          <w:lang w:val="en-US"/>
        </w:rPr>
        <w:t xml:space="preserve"> 2019).</w:t>
      </w:r>
    </w:p>
    <w:p w:rsidR="00FB0BD2" w:rsidRPr="007F662C" w:rsidRDefault="00FB0BD2" w:rsidP="00727152">
      <w:pPr>
        <w:pStyle w:val="ListParagraph"/>
        <w:numPr>
          <w:ilvl w:val="1"/>
          <w:numId w:val="6"/>
        </w:num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Antifungal activity</w:t>
      </w:r>
    </w:p>
    <w:p w:rsidR="00FB0BD2" w:rsidRPr="007F662C" w:rsidRDefault="00DD6677" w:rsidP="00727152">
      <w:pPr>
        <w:spacing w:after="120" w:line="360" w:lineRule="auto"/>
        <w:ind w:firstLine="14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ab/>
      </w:r>
      <w:r w:rsidR="00FB0BD2" w:rsidRPr="007F662C">
        <w:rPr>
          <w:rFonts w:ascii="Times New Roman" w:eastAsia="Times New Roman" w:hAnsi="Times New Roman" w:cs="Times New Roman"/>
          <w:sz w:val="24"/>
          <w:szCs w:val="24"/>
          <w:lang w:val="en-US"/>
        </w:rPr>
        <w:t xml:space="preserve">Anti-bacterial studies of aqueous and methanolic extract of </w:t>
      </w:r>
      <w:r w:rsidR="00FB0BD2" w:rsidRPr="007F662C">
        <w:rPr>
          <w:rFonts w:ascii="Times New Roman" w:eastAsia="Times New Roman" w:hAnsi="Times New Roman" w:cs="Times New Roman"/>
          <w:i/>
          <w:iCs/>
          <w:sz w:val="24"/>
          <w:szCs w:val="24"/>
          <w:lang w:val="en-US"/>
        </w:rPr>
        <w:t>O. latifolia</w:t>
      </w:r>
      <w:r w:rsidR="00FB0BD2" w:rsidRPr="007F662C">
        <w:rPr>
          <w:rFonts w:ascii="Times New Roman" w:eastAsia="Times New Roman" w:hAnsi="Times New Roman" w:cs="Times New Roman"/>
          <w:sz w:val="24"/>
          <w:szCs w:val="24"/>
          <w:lang w:val="en-US"/>
        </w:rPr>
        <w:t xml:space="preserve"> using </w:t>
      </w:r>
      <w:r w:rsidR="00FB0BD2" w:rsidRPr="007F662C">
        <w:rPr>
          <w:rFonts w:ascii="Times New Roman" w:eastAsia="Times New Roman" w:hAnsi="Times New Roman" w:cs="Times New Roman"/>
          <w:i/>
          <w:iCs/>
          <w:sz w:val="24"/>
          <w:szCs w:val="24"/>
          <w:lang w:val="en-US"/>
        </w:rPr>
        <w:t>Aspergillus niger</w:t>
      </w:r>
      <w:r w:rsidR="00FB0BD2" w:rsidRPr="007F662C">
        <w:rPr>
          <w:rFonts w:ascii="Times New Roman" w:eastAsia="Times New Roman" w:hAnsi="Times New Roman" w:cs="Times New Roman"/>
          <w:sz w:val="24"/>
          <w:szCs w:val="24"/>
          <w:lang w:val="en-US"/>
        </w:rPr>
        <w:t xml:space="preserve"> and </w:t>
      </w:r>
      <w:r w:rsidR="00FB0BD2" w:rsidRPr="007F662C">
        <w:rPr>
          <w:rFonts w:ascii="Times New Roman" w:eastAsia="Times New Roman" w:hAnsi="Times New Roman" w:cs="Times New Roman"/>
          <w:i/>
          <w:iCs/>
          <w:sz w:val="24"/>
          <w:szCs w:val="24"/>
          <w:lang w:val="en-US"/>
        </w:rPr>
        <w:t xml:space="preserve">Aspergillus fumigates </w:t>
      </w:r>
      <w:r w:rsidR="00FB0BD2" w:rsidRPr="007F662C">
        <w:rPr>
          <w:rFonts w:ascii="Times New Roman" w:eastAsia="Times New Roman" w:hAnsi="Times New Roman" w:cs="Times New Roman"/>
          <w:sz w:val="24"/>
          <w:szCs w:val="24"/>
          <w:lang w:val="en-US"/>
        </w:rPr>
        <w:t>have shown a minimum zone of inhibition</w:t>
      </w:r>
      <w:r w:rsidR="00637346">
        <w:rPr>
          <w:rFonts w:ascii="Times New Roman" w:eastAsia="Times New Roman" w:hAnsi="Times New Roman" w:cs="Times New Roman"/>
          <w:sz w:val="24"/>
          <w:szCs w:val="24"/>
          <w:lang w:val="en-US"/>
        </w:rPr>
        <w:t xml:space="preserve"> </w:t>
      </w:r>
      <w:r w:rsidR="00FB0BD2" w:rsidRPr="007F662C">
        <w:rPr>
          <w:rFonts w:ascii="Times New Roman" w:eastAsia="Times New Roman" w:hAnsi="Times New Roman" w:cs="Times New Roman"/>
          <w:sz w:val="24"/>
          <w:szCs w:val="24"/>
          <w:lang w:val="en-US"/>
        </w:rPr>
        <w:t>(2-4 mm) in 30 μl of both methanol and aqueous extract, while a maximum zone of inhibition (10-11mm) was observed in 90 μl of aqueous extract</w:t>
      </w:r>
      <w:r w:rsidR="00961E1E">
        <w:rPr>
          <w:rFonts w:ascii="Times New Roman" w:eastAsia="Times New Roman" w:hAnsi="Times New Roman" w:cs="Times New Roman"/>
          <w:sz w:val="24"/>
          <w:szCs w:val="24"/>
          <w:lang w:val="en-US"/>
        </w:rPr>
        <w:t xml:space="preserve"> </w:t>
      </w:r>
      <w:r w:rsidR="00FB0BD2" w:rsidRPr="007F662C">
        <w:rPr>
          <w:rFonts w:ascii="Times New Roman" w:eastAsia="Times New Roman" w:hAnsi="Times New Roman" w:cs="Times New Roman"/>
          <w:sz w:val="24"/>
          <w:szCs w:val="24"/>
          <w:lang w:val="en-US"/>
        </w:rPr>
        <w:t>(Krishnan</w:t>
      </w:r>
      <w:r w:rsidR="00FB0BD2" w:rsidRPr="007F662C">
        <w:rPr>
          <w:rFonts w:ascii="Times New Roman" w:eastAsia="Times New Roman" w:hAnsi="Times New Roman" w:cs="Times New Roman"/>
          <w:i/>
          <w:iCs/>
          <w:sz w:val="24"/>
          <w:szCs w:val="24"/>
          <w:lang w:val="en-US"/>
        </w:rPr>
        <w:t xml:space="preserve"> et al.,</w:t>
      </w:r>
      <w:r w:rsidR="00FB0BD2" w:rsidRPr="007F662C">
        <w:rPr>
          <w:rFonts w:ascii="Times New Roman" w:eastAsia="Times New Roman" w:hAnsi="Times New Roman" w:cs="Times New Roman"/>
          <w:sz w:val="24"/>
          <w:szCs w:val="24"/>
          <w:lang w:val="en-US"/>
        </w:rPr>
        <w:t xml:space="preserve"> 2019).</w:t>
      </w:r>
    </w:p>
    <w:p w:rsidR="00FB0BD2" w:rsidRPr="007F662C" w:rsidRDefault="00FB0BD2" w:rsidP="00727152">
      <w:pPr>
        <w:pStyle w:val="ListParagraph"/>
        <w:numPr>
          <w:ilvl w:val="1"/>
          <w:numId w:val="6"/>
        </w:num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Anti-oxidant Activity</w:t>
      </w:r>
    </w:p>
    <w:p w:rsidR="00FB0BD2" w:rsidRPr="007F662C" w:rsidRDefault="00FB0BD2" w:rsidP="00727152">
      <w:pPr>
        <w:spacing w:after="120" w:line="360" w:lineRule="auto"/>
        <w:ind w:firstLine="502"/>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free radical scavenging activity of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was evaluated based on its ability to reduce DPPH, a stable free radical. The highest scavenging activity was observed at a concentration of 512 μg/ml (66.8 ± 1.06%), while the lowest activity was noted at 2 μg/ml (4.3 ± 1.1%). The reduction in DPPH molecules can be linked to the number of available hydroxyl groups. Therefore, the significant scavenging activity may be attributed to the presence of these hydroxyl groups in the extracts.</w:t>
      </w:r>
    </w:p>
    <w:p w:rsidR="00FB0BD2" w:rsidRPr="007F662C" w:rsidRDefault="00FB0BD2" w:rsidP="00727152">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In the ABTS assay, </w:t>
      </w:r>
      <w:r w:rsidRPr="007F662C">
        <w:rPr>
          <w:rFonts w:ascii="Times New Roman" w:eastAsia="Times New Roman" w:hAnsi="Times New Roman" w:cs="Times New Roman"/>
          <w:i/>
          <w:iCs/>
          <w:sz w:val="24"/>
          <w:szCs w:val="24"/>
          <w:lang w:val="en-US"/>
        </w:rPr>
        <w:t>O. latifolia</w:t>
      </w:r>
      <w:r w:rsidRPr="007F662C">
        <w:rPr>
          <w:rFonts w:ascii="Times New Roman" w:eastAsia="Times New Roman" w:hAnsi="Times New Roman" w:cs="Times New Roman"/>
          <w:sz w:val="24"/>
          <w:szCs w:val="24"/>
          <w:lang w:val="en-US"/>
        </w:rPr>
        <w:t xml:space="preserve"> showed its highest scavenging activity at a concentration of 1000 μg/ml (67.7 ± 0.88%), whereas the lowest activity was observed at 2 μg/ml (9.0 ± 0.56%). This antioxidant activity is likely due to the diverse range of bioactive compounds,</w:t>
      </w:r>
      <w:r w:rsidR="00715226">
        <w:rPr>
          <w:rFonts w:ascii="Times New Roman" w:eastAsia="Times New Roman" w:hAnsi="Times New Roman" w:cs="Times New Roman"/>
          <w:sz w:val="24"/>
          <w:szCs w:val="24"/>
          <w:lang w:val="en-US"/>
        </w:rPr>
        <w:t xml:space="preserve"> such as phenolics, flavonoids and tannins were found in the plant </w:t>
      </w:r>
      <w:r w:rsidRPr="007F662C">
        <w:rPr>
          <w:rFonts w:ascii="Times New Roman" w:eastAsia="Times New Roman" w:hAnsi="Times New Roman" w:cs="Times New Roman"/>
          <w:sz w:val="24"/>
          <w:szCs w:val="24"/>
          <w:lang w:val="en-US"/>
        </w:rPr>
        <w:t xml:space="preserve">(Krishnan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2019).</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i/>
          <w:sz w:val="24"/>
          <w:szCs w:val="24"/>
        </w:rPr>
        <w:lastRenderedPageBreak/>
        <w:t xml:space="preserve">5. </w:t>
      </w:r>
      <w:r w:rsidRPr="007F662C">
        <w:rPr>
          <w:rFonts w:ascii="Times New Roman" w:eastAsia="Palatino Linotype" w:hAnsi="Times New Roman" w:cs="Times New Roman"/>
          <w:b/>
          <w:i/>
          <w:sz w:val="24"/>
          <w:szCs w:val="24"/>
        </w:rPr>
        <w:tab/>
      </w:r>
      <w:r w:rsidRPr="007F662C">
        <w:rPr>
          <w:rFonts w:ascii="Times New Roman" w:eastAsia="Palatino Linotype" w:hAnsi="Times New Roman" w:cs="Times New Roman"/>
          <w:b/>
          <w:sz w:val="24"/>
          <w:szCs w:val="24"/>
        </w:rPr>
        <w:t>Phytochemical properties of</w:t>
      </w:r>
      <w:r w:rsidR="00961E1E">
        <w:rPr>
          <w:rFonts w:ascii="Times New Roman" w:eastAsia="Palatino Linotype" w:hAnsi="Times New Roman" w:cs="Times New Roman"/>
          <w:b/>
          <w:sz w:val="24"/>
          <w:szCs w:val="24"/>
        </w:rPr>
        <w:t xml:space="preserve"> </w:t>
      </w:r>
      <w:r w:rsidRPr="007F662C">
        <w:rPr>
          <w:rFonts w:ascii="Times New Roman" w:eastAsia="Palatino Linotype" w:hAnsi="Times New Roman" w:cs="Times New Roman"/>
          <w:b/>
          <w:i/>
          <w:sz w:val="24"/>
          <w:szCs w:val="24"/>
        </w:rPr>
        <w:t>Oxalis tetraphylla Cav.</w:t>
      </w:r>
    </w:p>
    <w:p w:rsidR="00DF525B" w:rsidRPr="007F662C" w:rsidRDefault="00DF525B" w:rsidP="00DF525B">
      <w:pPr>
        <w:spacing w:after="120" w:line="360" w:lineRule="auto"/>
        <w:ind w:firstLine="720"/>
        <w:jc w:val="both"/>
        <w:rPr>
          <w:rFonts w:ascii="Times New Roman" w:eastAsia="Times New Roman" w:hAnsi="Times New Roman" w:cs="Times New Roman"/>
          <w:sz w:val="24"/>
          <w:szCs w:val="24"/>
          <w:lang w:val="en-US"/>
        </w:rPr>
      </w:pPr>
      <w:bookmarkStart w:id="7" w:name="_x769z6vxzh2s" w:colFirst="0" w:colLast="0"/>
      <w:bookmarkEnd w:id="7"/>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traditionally called ‘good luck clover’, is a bulbous plant from Mexico and Guatemala. It is widely distributed in South America, Mexico and Africa (Loudon, 2009). It has four triangular green leaves with purple colour diffused at the centre of the leaves (Brickell &amp;</w:t>
      </w:r>
      <w:r w:rsidR="009F633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Zuk, 1997). This plant is primarily used for cattle grazing, though it has also b</w:t>
      </w:r>
      <w:r w:rsidR="009F6334">
        <w:rPr>
          <w:rFonts w:ascii="Times New Roman" w:eastAsia="Times New Roman" w:hAnsi="Times New Roman" w:cs="Times New Roman"/>
          <w:sz w:val="24"/>
          <w:szCs w:val="24"/>
          <w:lang w:val="en-US"/>
        </w:rPr>
        <w:t xml:space="preserve">een used for human consumption </w:t>
      </w:r>
      <w:r w:rsidRPr="007F662C">
        <w:rPr>
          <w:rFonts w:ascii="Times New Roman" w:eastAsia="Times New Roman" w:hAnsi="Times New Roman" w:cs="Times New Roman"/>
          <w:sz w:val="24"/>
          <w:szCs w:val="24"/>
          <w:lang w:val="en-US"/>
        </w:rPr>
        <w:t>(Romero, 2000).</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phytochemical information on this plant is very limited in the literature, with only a single study. A HPLC analysis showed the presence of coumaric acid and flavonols (Ocampo-Gutiérrez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 xml:space="preserve">Pharmacological activities of </w:t>
      </w:r>
      <w:r w:rsidRPr="007F662C">
        <w:rPr>
          <w:rFonts w:ascii="Times New Roman" w:eastAsia="Times New Roman" w:hAnsi="Times New Roman" w:cs="Times New Roman"/>
          <w:b/>
          <w:bCs/>
          <w:i/>
          <w:iCs/>
          <w:sz w:val="24"/>
          <w:szCs w:val="24"/>
          <w:lang w:val="en-US"/>
        </w:rPr>
        <w:t>Oxalis tetraphylla</w:t>
      </w:r>
      <w:r w:rsidRPr="007F662C">
        <w:rPr>
          <w:rFonts w:ascii="Times New Roman" w:eastAsia="Times New Roman" w:hAnsi="Times New Roman" w:cs="Times New Roman"/>
          <w:b/>
          <w:bCs/>
          <w:sz w:val="24"/>
          <w:szCs w:val="24"/>
          <w:lang w:val="en-US"/>
        </w:rPr>
        <w:t xml:space="preserve"> Cav.</w:t>
      </w:r>
    </w:p>
    <w:p w:rsidR="00DF525B" w:rsidRPr="007F662C" w:rsidRDefault="00DF525B" w:rsidP="00DF525B">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hydro-alcoholic extract of the stems and leaves of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demonstrated a significant egg-hatching inhibitory effect and larvicidal activity against </w:t>
      </w:r>
      <w:r w:rsidRPr="007F662C">
        <w:rPr>
          <w:rFonts w:ascii="Times New Roman" w:eastAsia="Times New Roman" w:hAnsi="Times New Roman" w:cs="Times New Roman"/>
          <w:i/>
          <w:iCs/>
          <w:sz w:val="24"/>
          <w:szCs w:val="24"/>
          <w:lang w:val="en-US"/>
        </w:rPr>
        <w:t>Haemonchus</w:t>
      </w:r>
      <w:r w:rsidR="00E15D82">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contortus</w:t>
      </w:r>
      <w:r w:rsidRPr="007F662C">
        <w:rPr>
          <w:rFonts w:ascii="Times New Roman" w:eastAsia="Times New Roman" w:hAnsi="Times New Roman" w:cs="Times New Roman"/>
          <w:sz w:val="24"/>
          <w:szCs w:val="24"/>
          <w:lang w:val="en-US"/>
        </w:rPr>
        <w:t xml:space="preserve">. After 48 hours of exposure, the crude alcoholic extract at concentrations of 0.2 and 0.3 mg/mL achieved egg-hatching inhibition rates of approximately 60% and 70%, respectively. The LC50 results for this crude extract were notably promising, with the LC50 value determined to be just 0.213 mg/ml. It is also interesting that the ovicidal efficacies obtained with the different concentrations of extract were even higher than that obtained with 0.5 mg/mL ivermectin, one of the most potent commercially available anthelmintics all over the world (Ocampo-Gutiérrez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2022).</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in vitro larvicidal and </w:t>
      </w:r>
      <w:r w:rsidR="00CC4DD6">
        <w:rPr>
          <w:rFonts w:ascii="Times New Roman" w:eastAsia="Times New Roman" w:hAnsi="Times New Roman" w:cs="Times New Roman"/>
          <w:i/>
          <w:sz w:val="24"/>
          <w:szCs w:val="24"/>
          <w:lang w:val="en-US"/>
        </w:rPr>
        <w:t>in-</w:t>
      </w:r>
      <w:r w:rsidRPr="00CC4DD6">
        <w:rPr>
          <w:rFonts w:ascii="Times New Roman" w:eastAsia="Times New Roman" w:hAnsi="Times New Roman" w:cs="Times New Roman"/>
          <w:i/>
          <w:sz w:val="24"/>
          <w:szCs w:val="24"/>
          <w:lang w:val="en-US"/>
        </w:rPr>
        <w:t>vivo</w:t>
      </w:r>
      <w:r w:rsidRPr="007F662C">
        <w:rPr>
          <w:rFonts w:ascii="Times New Roman" w:eastAsia="Times New Roman" w:hAnsi="Times New Roman" w:cs="Times New Roman"/>
          <w:sz w:val="24"/>
          <w:szCs w:val="24"/>
          <w:lang w:val="en-US"/>
        </w:rPr>
        <w:t xml:space="preserve"> anthelmintic effects of the hydroalcoholic extract of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were evaluated against </w:t>
      </w:r>
      <w:r w:rsidRPr="007F662C">
        <w:rPr>
          <w:rFonts w:ascii="Times New Roman" w:eastAsia="Times New Roman" w:hAnsi="Times New Roman" w:cs="Times New Roman"/>
          <w:i/>
          <w:iCs/>
          <w:sz w:val="24"/>
          <w:szCs w:val="24"/>
          <w:lang w:val="en-US"/>
        </w:rPr>
        <w:t>Haemonchus</w:t>
      </w:r>
      <w:r w:rsidR="00E15D82">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i/>
          <w:iCs/>
          <w:sz w:val="24"/>
          <w:szCs w:val="24"/>
          <w:lang w:val="en-US"/>
        </w:rPr>
        <w:t>contortus</w:t>
      </w:r>
      <w:r w:rsidRPr="007F662C">
        <w:rPr>
          <w:rFonts w:ascii="Times New Roman" w:eastAsia="Times New Roman" w:hAnsi="Times New Roman" w:cs="Times New Roman"/>
          <w:sz w:val="24"/>
          <w:szCs w:val="24"/>
          <w:lang w:val="en-US"/>
        </w:rPr>
        <w:t xml:space="preserve"> in experimentally infected lambs. After 24 hours of incubation, the mortality rate of sheathed larvae in the control group was low, with no mortality seen in exsheathed larvae. In the ivermectin-treated group, no live sheathed or exsheathed larvae were detected. In contrast, the hydroalcoholic extract of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resulted in 80.9% mortality for sheathed larvae and 97% mortality for exsheathed larvae.</w:t>
      </w:r>
    </w:p>
    <w:p w:rsidR="00DF525B" w:rsidRPr="007F662C" w:rsidRDefault="00DF525B" w:rsidP="00DF525B">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After 48 hours of incubation, the control group showed low mortality in sheathed larvae, with none observed in exsheathed larvae. In the ivermectin-treated group, 100% mortality was recorded for both sheathed and exsheathed larvae. In contrast, the series treated with </w:t>
      </w:r>
      <w:r w:rsidRPr="007F662C">
        <w:rPr>
          <w:rFonts w:ascii="Times New Roman" w:eastAsia="Times New Roman" w:hAnsi="Times New Roman" w:cs="Times New Roman"/>
          <w:i/>
          <w:iCs/>
          <w:sz w:val="24"/>
          <w:szCs w:val="24"/>
          <w:lang w:val="en-US"/>
        </w:rPr>
        <w:t>O. tetraphylla</w:t>
      </w:r>
      <w:r w:rsidRPr="007F662C">
        <w:rPr>
          <w:rFonts w:ascii="Times New Roman" w:eastAsia="Times New Roman" w:hAnsi="Times New Roman" w:cs="Times New Roman"/>
          <w:sz w:val="24"/>
          <w:szCs w:val="24"/>
          <w:lang w:val="en-US"/>
        </w:rPr>
        <w:t xml:space="preserve"> extract demonstrated mortality rates of 86.87% for sheathed larvae and 98.85% for ex-sheathed larvae. (González-Cruz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2018).</w:t>
      </w:r>
    </w:p>
    <w:p w:rsidR="003A5369" w:rsidRPr="007F662C" w:rsidRDefault="00467A18">
      <w:pPr>
        <w:numPr>
          <w:ilvl w:val="0"/>
          <w:numId w:val="2"/>
        </w:numPr>
        <w:pBdr>
          <w:top w:val="nil"/>
          <w:left w:val="nil"/>
          <w:bottom w:val="nil"/>
          <w:right w:val="nil"/>
          <w:between w:val="nil"/>
        </w:pBd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lastRenderedPageBreak/>
        <w:t xml:space="preserve">Phytochemical properties of </w:t>
      </w:r>
      <w:r w:rsidRPr="007F662C">
        <w:rPr>
          <w:rFonts w:ascii="Times New Roman" w:eastAsia="Palatino Linotype" w:hAnsi="Times New Roman" w:cs="Times New Roman"/>
          <w:b/>
          <w:i/>
          <w:sz w:val="24"/>
          <w:szCs w:val="24"/>
        </w:rPr>
        <w:t>Oxalis triangularis</w:t>
      </w:r>
      <w:r w:rsidRPr="007F662C">
        <w:rPr>
          <w:rFonts w:ascii="Times New Roman" w:eastAsia="Palatino Linotype" w:hAnsi="Times New Roman" w:cs="Times New Roman"/>
          <w:b/>
          <w:sz w:val="24"/>
          <w:szCs w:val="24"/>
        </w:rPr>
        <w:t xml:space="preserve"> A. St.-Hil.</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i/>
          <w:sz w:val="24"/>
          <w:szCs w:val="24"/>
        </w:rPr>
        <w:t>Oxalis triangularis</w:t>
      </w:r>
      <w:r w:rsidRPr="007F662C">
        <w:rPr>
          <w:rFonts w:ascii="Times New Roman" w:eastAsia="Palatino Linotype" w:hAnsi="Times New Roman" w:cs="Times New Roman"/>
          <w:sz w:val="24"/>
          <w:szCs w:val="24"/>
        </w:rPr>
        <w:t>, commonly known as "purple shamrock" or "purple clover," is an edible perennial plant native to tropical Mexico that is easy to cultivate. The leaves are particularly valued for their sour and exotic flavor, and the purple-colored leaves are often used to garnish salads and other dishes.</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contains various phytochemical components. The leaves of </w:t>
      </w:r>
      <w:r w:rsidRPr="007F662C">
        <w:rPr>
          <w:rFonts w:ascii="Times New Roman" w:eastAsia="Palatino Linotype" w:hAnsi="Times New Roman" w:cs="Times New Roman"/>
          <w:i/>
          <w:sz w:val="24"/>
          <w:szCs w:val="24"/>
        </w:rPr>
        <w:t xml:space="preserve">O. triangularis </w:t>
      </w:r>
      <w:r w:rsidRPr="007F662C">
        <w:rPr>
          <w:rFonts w:ascii="Times New Roman" w:eastAsia="Palatino Linotype" w:hAnsi="Times New Roman" w:cs="Times New Roman"/>
          <w:sz w:val="24"/>
          <w:szCs w:val="24"/>
        </w:rPr>
        <w:t>have been found to contain anthocyanin-flavone C-glycosides, including (malvidin 3-O-(6(II)-O-alpha-rhamnopyranosyl (AIV)-beta-glucopyranoside</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(AII))-5-O-beta-glucopyranoside</w:t>
      </w:r>
      <w:r w:rsidR="009F6334">
        <w:rPr>
          <w:rFonts w:ascii="Times New Roman" w:eastAsia="Palatino Linotype" w:hAnsi="Times New Roman" w:cs="Times New Roman"/>
          <w:sz w:val="24"/>
          <w:szCs w:val="24"/>
        </w:rPr>
        <w:t>(AIII</w:t>
      </w:r>
      <w:r w:rsidRPr="007F662C">
        <w:rPr>
          <w:rFonts w:ascii="Times New Roman" w:eastAsia="Palatino Linotype" w:hAnsi="Times New Roman" w:cs="Times New Roman"/>
          <w:sz w:val="24"/>
          <w:szCs w:val="24"/>
        </w:rPr>
        <w:t>) (apigenin 6-C-(2(II)-O-beta-glucopyranosyl</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w:t>
      </w:r>
      <w:r w:rsidR="009F6334">
        <w:rPr>
          <w:rFonts w:ascii="Times New Roman" w:eastAsia="Palatino Linotype" w:hAnsi="Times New Roman" w:cs="Times New Roman"/>
          <w:sz w:val="24"/>
          <w:szCs w:val="24"/>
        </w:rPr>
        <w:t>FIII)-beta-glucopyranoside(FII</w:t>
      </w:r>
      <w:r w:rsidRPr="007F662C">
        <w:rPr>
          <w:rFonts w:ascii="Times New Roman" w:eastAsia="Palatino Linotype" w:hAnsi="Times New Roman" w:cs="Times New Roman"/>
          <w:sz w:val="24"/>
          <w:szCs w:val="24"/>
        </w:rPr>
        <w:t>) malonate(AV)</w:t>
      </w:r>
      <w:r w:rsidR="009F6334">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Miller, </w:t>
      </w:r>
      <w:r w:rsidRPr="00CD0658">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2011). Flavone C-glycosides, such as luteolin 6-C-(2‘ ‘-O-β-xylopyranosyl-β-glucopyranoside), apigenin 6-C-(2‘ ‘-O-α-rhamnopyranosyl-β-glucopyranoside), apigenin 6-C-(2‘ ‘-O-β-xylopyranosyl-β-glucopyranoside), apigenin 6-C-(2‘ ‘-O-(6‘ ‘‘-(E)-caffeoylglucoside)-β-glucopyranoside), and apigenin 6-C-(2‘ ‘-O-(6‘ ‘‘-(E)-p-coumaroylglucoside)-β-glucopyranoside) have also been isolated from the purple leaves of </w:t>
      </w:r>
      <w:r w:rsidRPr="007F662C">
        <w:rPr>
          <w:rFonts w:ascii="Times New Roman" w:eastAsia="Palatino Linotype" w:hAnsi="Times New Roman" w:cs="Times New Roman"/>
          <w:i/>
          <w:sz w:val="24"/>
          <w:szCs w:val="24"/>
        </w:rPr>
        <w:t xml:space="preserve">Oxalis </w:t>
      </w:r>
      <w:r w:rsidRPr="007F662C">
        <w:rPr>
          <w:rFonts w:ascii="Times New Roman" w:eastAsia="Palatino Linotype" w:hAnsi="Times New Roman" w:cs="Times New Roman"/>
          <w:sz w:val="24"/>
          <w:szCs w:val="24"/>
        </w:rPr>
        <w:t xml:space="preserve">triangularis (Fossen,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2007).</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 xml:space="preserve">Pharmacological activities of </w:t>
      </w:r>
      <w:r w:rsidRPr="007F662C">
        <w:rPr>
          <w:rFonts w:ascii="Times New Roman" w:eastAsia="Palatino Linotype" w:hAnsi="Times New Roman" w:cs="Times New Roman"/>
          <w:b/>
          <w:i/>
          <w:sz w:val="24"/>
          <w:szCs w:val="24"/>
        </w:rPr>
        <w:t>Oxalis triangularis</w:t>
      </w:r>
      <w:r w:rsidRPr="007F662C">
        <w:rPr>
          <w:rFonts w:ascii="Times New Roman" w:eastAsia="Palatino Linotype" w:hAnsi="Times New Roman" w:cs="Times New Roman"/>
          <w:b/>
          <w:sz w:val="24"/>
          <w:szCs w:val="24"/>
        </w:rPr>
        <w:t xml:space="preserve"> A. St.-Hil.</w:t>
      </w:r>
    </w:p>
    <w:p w:rsidR="003A5369" w:rsidRPr="007F662C" w:rsidRDefault="00467A18">
      <w:pPr>
        <w:spacing w:line="360" w:lineRule="auto"/>
        <w:ind w:firstLine="360"/>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antibacterial activity of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extracts was examined against five Gram-positive bacteria </w:t>
      </w:r>
      <w:r w:rsidRPr="007F662C">
        <w:rPr>
          <w:rFonts w:ascii="Times New Roman" w:eastAsia="Palatino Linotype" w:hAnsi="Times New Roman" w:cs="Times New Roman"/>
          <w:i/>
          <w:sz w:val="24"/>
          <w:szCs w:val="24"/>
        </w:rPr>
        <w:t>(S. aureus, B. cereus, B. sphaericus, S. pyogenes, S. mutans</w:t>
      </w:r>
      <w:r w:rsidRPr="007F662C">
        <w:rPr>
          <w:rFonts w:ascii="Times New Roman" w:eastAsia="Palatino Linotype" w:hAnsi="Times New Roman" w:cs="Times New Roman"/>
          <w:sz w:val="24"/>
          <w:szCs w:val="24"/>
        </w:rPr>
        <w:t>) and three Gram-negative bacteria (</w:t>
      </w:r>
      <w:r w:rsidRPr="007F662C">
        <w:rPr>
          <w:rFonts w:ascii="Times New Roman" w:eastAsia="Palatino Linotype" w:hAnsi="Times New Roman" w:cs="Times New Roman"/>
          <w:i/>
          <w:sz w:val="24"/>
          <w:szCs w:val="24"/>
        </w:rPr>
        <w:t>E. coli, S. typhimurium, E. aerogenes</w:t>
      </w:r>
      <w:r w:rsidRPr="007F662C">
        <w:rPr>
          <w:rFonts w:ascii="Times New Roman" w:eastAsia="Palatino Linotype" w:hAnsi="Times New Roman" w:cs="Times New Roman"/>
          <w:sz w:val="24"/>
          <w:szCs w:val="24"/>
        </w:rPr>
        <w:t xml:space="preserve">). The tests were conducted using both heat-treated extracts and extracts adjusted to various pH levels with NaOH. The heat-treated extracts from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leaves exhibited similar antibacterial activity. However, a significant loss of antibacterial activity was observed with changes in the pH of the extracts. These findings suggest that the broad-spectrum antibacterial activity of </w:t>
      </w:r>
      <w:r w:rsidRPr="007F662C">
        <w:rPr>
          <w:rFonts w:ascii="Times New Roman" w:eastAsia="Palatino Linotype" w:hAnsi="Times New Roman" w:cs="Times New Roman"/>
          <w:i/>
          <w:sz w:val="24"/>
          <w:szCs w:val="24"/>
        </w:rPr>
        <w:t>O. triangularis</w:t>
      </w:r>
      <w:r w:rsidRPr="007F662C">
        <w:rPr>
          <w:rFonts w:ascii="Times New Roman" w:eastAsia="Palatino Linotype" w:hAnsi="Times New Roman" w:cs="Times New Roman"/>
          <w:sz w:val="24"/>
          <w:szCs w:val="24"/>
        </w:rPr>
        <w:t xml:space="preserve"> is due to water-soluble, heat-stable substances that are effective only in acidic pH conditions. Thus, the antibacterial agents are likely oxalic acid or oxalate compounds, which are abundant in </w:t>
      </w:r>
      <w:r w:rsidRPr="007F662C">
        <w:rPr>
          <w:rFonts w:ascii="Times New Roman" w:eastAsia="Palatino Linotype" w:hAnsi="Times New Roman" w:cs="Times New Roman"/>
          <w:i/>
          <w:sz w:val="24"/>
          <w:szCs w:val="24"/>
        </w:rPr>
        <w:t>Oxalis</w:t>
      </w:r>
      <w:r w:rsidRPr="007F662C">
        <w:rPr>
          <w:rFonts w:ascii="Times New Roman" w:eastAsia="Palatino Linotype" w:hAnsi="Times New Roman" w:cs="Times New Roman"/>
          <w:sz w:val="24"/>
          <w:szCs w:val="24"/>
        </w:rPr>
        <w:t xml:space="preserve"> species (Kim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xml:space="preserve"> 2018).</w:t>
      </w:r>
    </w:p>
    <w:p w:rsidR="003A5369" w:rsidRPr="007F662C" w:rsidRDefault="00467A18">
      <w:pPr>
        <w:spacing w:line="360" w:lineRule="auto"/>
        <w:ind w:firstLine="360"/>
        <w:rPr>
          <w:rFonts w:ascii="Times New Roman" w:eastAsia="Palatino Linotype" w:hAnsi="Times New Roman" w:cs="Times New Roman"/>
          <w:b/>
          <w:sz w:val="24"/>
          <w:szCs w:val="24"/>
        </w:rPr>
      </w:pPr>
      <w:bookmarkStart w:id="8" w:name="_21slo3rtj6ku" w:colFirst="0" w:colLast="0"/>
      <w:bookmarkEnd w:id="8"/>
      <w:r w:rsidRPr="007F662C">
        <w:rPr>
          <w:rFonts w:ascii="Times New Roman" w:eastAsia="Palatino Linotype" w:hAnsi="Times New Roman" w:cs="Times New Roman"/>
          <w:b/>
          <w:i/>
          <w:sz w:val="24"/>
          <w:szCs w:val="24"/>
        </w:rPr>
        <w:t xml:space="preserve">7. </w:t>
      </w:r>
      <w:r w:rsidRPr="007F662C">
        <w:rPr>
          <w:rFonts w:ascii="Times New Roman" w:eastAsia="Palatino Linotype" w:hAnsi="Times New Roman" w:cs="Times New Roman"/>
          <w:b/>
          <w:sz w:val="24"/>
          <w:szCs w:val="24"/>
        </w:rPr>
        <w:t xml:space="preserve">Phytochemical properties of </w:t>
      </w:r>
      <w:r w:rsidRPr="007F662C">
        <w:rPr>
          <w:rFonts w:ascii="Times New Roman" w:eastAsia="Palatino Linotype" w:hAnsi="Times New Roman" w:cs="Times New Roman"/>
          <w:b/>
          <w:i/>
          <w:sz w:val="24"/>
          <w:szCs w:val="24"/>
        </w:rPr>
        <w:t>Oxalis debilis</w:t>
      </w:r>
      <w:r w:rsidR="00CD0658">
        <w:rPr>
          <w:rFonts w:ascii="Times New Roman" w:eastAsia="Palatino Linotype" w:hAnsi="Times New Roman" w:cs="Times New Roman"/>
          <w:b/>
          <w:i/>
          <w:sz w:val="24"/>
          <w:szCs w:val="24"/>
        </w:rPr>
        <w:t xml:space="preserve"> </w:t>
      </w:r>
      <w:r w:rsidRPr="007F662C">
        <w:rPr>
          <w:rFonts w:ascii="Times New Roman" w:eastAsia="Palatino Linotype" w:hAnsi="Times New Roman" w:cs="Times New Roman"/>
          <w:b/>
          <w:sz w:val="24"/>
          <w:szCs w:val="24"/>
        </w:rPr>
        <w:t>kunth.</w:t>
      </w:r>
    </w:p>
    <w:p w:rsidR="00DF525B" w:rsidRPr="007F662C" w:rsidRDefault="00DF525B" w:rsidP="00280F7E">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i/>
          <w:iCs/>
          <w:sz w:val="24"/>
          <w:szCs w:val="24"/>
          <w:lang w:val="en-US"/>
        </w:rPr>
        <w:t xml:space="preserve">O. debilis </w:t>
      </w:r>
      <w:r w:rsidRPr="007F662C">
        <w:rPr>
          <w:rFonts w:ascii="Times New Roman" w:eastAsia="Times New Roman" w:hAnsi="Times New Roman" w:cs="Times New Roman"/>
          <w:sz w:val="24"/>
          <w:szCs w:val="24"/>
          <w:lang w:val="en-US"/>
        </w:rPr>
        <w:t>Kunth. commonly known as ‘pink woodsorrel’ is a medicinal, bulb-forming, edible perennial herb native to South America, distributed widely throughout the world (Junejo</w:t>
      </w:r>
      <w:r w:rsidR="00B877D1">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2020). Herbs and their extracts have been used since ancient times to treat various human ailments. Traditionally, they have been used the treat dysentery and </w:t>
      </w:r>
      <w:r w:rsidRPr="007F662C">
        <w:rPr>
          <w:rFonts w:ascii="Times New Roman" w:eastAsia="Times New Roman" w:hAnsi="Times New Roman" w:cs="Times New Roman"/>
          <w:sz w:val="24"/>
          <w:szCs w:val="24"/>
          <w:lang w:val="en-US"/>
        </w:rPr>
        <w:lastRenderedPageBreak/>
        <w:t xml:space="preserve">diarrhea. In traditional practice, the leaf extract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xml:space="preserve"> is taken orally for curing fever (Luo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2006). An ethnobotanical study also reports the use of leaf decoction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xml:space="preserve"> in the treatment of diabetes (Junejo, 2021). These are often incorporated into various traditional cuisines, such as sour fish and bottle gourd dishes (Patiri</w:t>
      </w:r>
      <w:r w:rsidR="009F6334">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sz w:val="24"/>
          <w:szCs w:val="24"/>
          <w:lang w:val="en-US"/>
        </w:rPr>
        <w:t>&amp; Borah, 2007). In various parts of the Indian subcontinent, the plant is also extensively used as an antidote for toxicity (Singh &amp; Dubey, 2012).</w:t>
      </w:r>
    </w:p>
    <w:p w:rsidR="00DF525B" w:rsidRPr="007F662C" w:rsidRDefault="00DF525B" w:rsidP="00280F7E">
      <w:pPr>
        <w:spacing w:after="120" w:line="360" w:lineRule="auto"/>
        <w:ind w:firstLine="36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Phytochemical analysis revealed the presence of Steroids, alkaloids, terpenoids, tannins, saponins, coumarin, protein, and sugar (Singh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2017</w:t>
      </w:r>
      <w:r w:rsidRPr="00D46907">
        <w:rPr>
          <w:rFonts w:ascii="Times New Roman" w:eastAsia="Times New Roman" w:hAnsi="Times New Roman" w:cs="Times New Roman"/>
          <w:b/>
          <w:bCs/>
          <w:iCs/>
          <w:sz w:val="24"/>
          <w:szCs w:val="24"/>
          <w:lang w:val="en-US"/>
        </w:rPr>
        <w:t>)</w:t>
      </w:r>
      <w:r w:rsidRPr="007F662C">
        <w:rPr>
          <w:rFonts w:ascii="Times New Roman" w:eastAsia="Times New Roman" w:hAnsi="Times New Roman" w:cs="Times New Roman"/>
          <w:b/>
          <w:bCs/>
          <w:i/>
          <w:iCs/>
          <w:sz w:val="24"/>
          <w:szCs w:val="24"/>
          <w:lang w:val="en-US"/>
        </w:rPr>
        <w:t xml:space="preserve">. </w:t>
      </w:r>
      <w:r w:rsidRPr="007F662C">
        <w:rPr>
          <w:rFonts w:ascii="Times New Roman" w:eastAsia="Times New Roman" w:hAnsi="Times New Roman" w:cs="Times New Roman"/>
          <w:sz w:val="24"/>
          <w:szCs w:val="24"/>
          <w:lang w:val="en-US"/>
        </w:rPr>
        <w:t>Alkaloids, Glycosides, Phenolic compounds, and tannins, Flavonoids, Carbohydrates, Proteins, Fat</w:t>
      </w:r>
      <w:r w:rsidR="00D46907">
        <w:rPr>
          <w:rFonts w:ascii="Times New Roman" w:eastAsia="Times New Roman" w:hAnsi="Times New Roman" w:cs="Times New Roman"/>
          <w:sz w:val="24"/>
          <w:szCs w:val="24"/>
          <w:lang w:val="en-US"/>
        </w:rPr>
        <w:t xml:space="preserve">s and oils, Saponins, Steroids </w:t>
      </w:r>
      <w:r w:rsidRPr="007F662C">
        <w:rPr>
          <w:rFonts w:ascii="Times New Roman" w:eastAsia="Times New Roman" w:hAnsi="Times New Roman" w:cs="Times New Roman"/>
          <w:sz w:val="24"/>
          <w:szCs w:val="24"/>
          <w:lang w:val="en-US"/>
        </w:rPr>
        <w:t>and Terpenes are also detected from plant extracts (Junejo</w:t>
      </w:r>
      <w:r w:rsidR="00F643BA">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2016</w:t>
      </w:r>
      <w:r w:rsidRPr="007F662C">
        <w:rPr>
          <w:rFonts w:ascii="Times New Roman" w:eastAsia="Times New Roman" w:hAnsi="Times New Roman" w:cs="Times New Roman"/>
          <w:i/>
          <w:iCs/>
          <w:sz w:val="24"/>
          <w:szCs w:val="24"/>
          <w:lang w:val="en-US"/>
        </w:rPr>
        <w:t xml:space="preserve">; </w:t>
      </w:r>
      <w:r w:rsidRPr="007F662C">
        <w:rPr>
          <w:rFonts w:ascii="Times New Roman" w:eastAsia="Times New Roman" w:hAnsi="Times New Roman" w:cs="Times New Roman"/>
          <w:sz w:val="24"/>
          <w:szCs w:val="24"/>
          <w:lang w:val="en-US"/>
        </w:rPr>
        <w:t>Junejo</w:t>
      </w:r>
      <w:r w:rsidRPr="007F662C">
        <w:rPr>
          <w:rFonts w:ascii="Times New Roman" w:eastAsia="Times New Roman" w:hAnsi="Times New Roman" w:cs="Times New Roman"/>
          <w:i/>
          <w:iCs/>
          <w:sz w:val="24"/>
          <w:szCs w:val="24"/>
          <w:lang w:val="en-US"/>
        </w:rPr>
        <w:t xml:space="preserve">et al., </w:t>
      </w:r>
      <w:r w:rsidRPr="007F662C">
        <w:rPr>
          <w:rFonts w:ascii="Times New Roman" w:eastAsia="Times New Roman" w:hAnsi="Times New Roman" w:cs="Times New Roman"/>
          <w:sz w:val="24"/>
          <w:szCs w:val="24"/>
          <w:lang w:val="en-US"/>
        </w:rPr>
        <w:t>2021).</w:t>
      </w:r>
    </w:p>
    <w:p w:rsidR="003A5369" w:rsidRPr="007F662C" w:rsidRDefault="00467A18" w:rsidP="00280F7E">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Pharmacological activities of</w:t>
      </w:r>
      <w:r w:rsidRPr="007F662C">
        <w:rPr>
          <w:rFonts w:ascii="Times New Roman" w:eastAsia="Palatino Linotype" w:hAnsi="Times New Roman" w:cs="Times New Roman"/>
          <w:b/>
          <w:i/>
          <w:sz w:val="24"/>
          <w:szCs w:val="24"/>
        </w:rPr>
        <w:t xml:space="preserve"> Oxalis debilis </w:t>
      </w:r>
      <w:r w:rsidR="00D46907" w:rsidRPr="00D46907">
        <w:rPr>
          <w:rFonts w:ascii="Times New Roman" w:eastAsia="Palatino Linotype" w:hAnsi="Times New Roman" w:cs="Times New Roman"/>
          <w:sz w:val="24"/>
          <w:szCs w:val="24"/>
        </w:rPr>
        <w:t>K</w:t>
      </w:r>
      <w:r w:rsidRPr="00D46907">
        <w:rPr>
          <w:rFonts w:ascii="Times New Roman" w:eastAsia="Palatino Linotype" w:hAnsi="Times New Roman" w:cs="Times New Roman"/>
          <w:sz w:val="24"/>
          <w:szCs w:val="24"/>
        </w:rPr>
        <w:t>unth.</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7.1. Antidiabetic activity</w:t>
      </w:r>
    </w:p>
    <w:p w:rsidR="0067663A" w:rsidRPr="007F662C" w:rsidRDefault="0067663A" w:rsidP="0067663A">
      <w:pPr>
        <w:spacing w:after="120" w:line="360" w:lineRule="auto"/>
        <w:ind w:firstLine="720"/>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Junejo</w:t>
      </w:r>
      <w:r w:rsidR="00156DEB">
        <w:rPr>
          <w:rFonts w:ascii="Times New Roman" w:eastAsia="Times New Roman" w:hAnsi="Times New Roman" w:cs="Times New Roman"/>
          <w:sz w:val="24"/>
          <w:szCs w:val="24"/>
          <w:lang w:val="en-US"/>
        </w:rPr>
        <w:t xml:space="preserve"> </w:t>
      </w:r>
      <w:r w:rsidRPr="007F662C">
        <w:rPr>
          <w:rFonts w:ascii="Times New Roman" w:eastAsia="Times New Roman" w:hAnsi="Times New Roman" w:cs="Times New Roman"/>
          <w:i/>
          <w:iCs/>
          <w:sz w:val="24"/>
          <w:szCs w:val="24"/>
          <w:lang w:val="en-US"/>
        </w:rPr>
        <w:t>et al.</w:t>
      </w:r>
      <w:r w:rsidRPr="007F662C">
        <w:rPr>
          <w:rFonts w:ascii="Times New Roman" w:eastAsia="Times New Roman" w:hAnsi="Times New Roman" w:cs="Times New Roman"/>
          <w:sz w:val="24"/>
          <w:szCs w:val="24"/>
          <w:lang w:val="en-US"/>
        </w:rPr>
        <w:t xml:space="preserve"> (2021) assessed the α-glucosidase and α-amylase inhibitory activities of two bioactive compounds, AGD and STM, extracted from the methanolic extract of </w:t>
      </w:r>
      <w:r w:rsidRPr="007F662C">
        <w:rPr>
          <w:rFonts w:ascii="Times New Roman" w:eastAsia="Times New Roman" w:hAnsi="Times New Roman" w:cs="Times New Roman"/>
          <w:i/>
          <w:iCs/>
          <w:sz w:val="24"/>
          <w:szCs w:val="24"/>
          <w:lang w:val="en-US"/>
        </w:rPr>
        <w:t>O. debilis</w:t>
      </w:r>
      <w:r w:rsidRPr="007F662C">
        <w:rPr>
          <w:rFonts w:ascii="Times New Roman" w:eastAsia="Times New Roman" w:hAnsi="Times New Roman" w:cs="Times New Roman"/>
          <w:sz w:val="24"/>
          <w:szCs w:val="24"/>
          <w:lang w:val="en-US"/>
        </w:rPr>
        <w:t>. The study found that both compounds demonstrated effective inhibitory activities at the tested concentrations of 6.25–200 mg/ml, and these activities were dependent on the concentration.</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The percentage inhibition of α-amylase was higher than that of α-glucosidase for both compounds. Compound AGD showed slightly greater inhibition of α-glucosidase, while STM demonstrated more inhibition of the α-amylase enzyme. Although the inhibitory activities of the test compounds were somewhat lower than those of the standard drug, acarbose, their effects were comparable to those of acarbose. No significant differences (p &gt; 0.05) in inhibitory activities were found between the test compounds and acarbose, indicating that AGD and STM are considered equally effective as antidiabetic agents when compared to acarbose.</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IC50 values for AGD were 58.05 mg/mL for α-glucosidase and 51.45 mg/mL for α-amylase, while STM had IC50 values of 71.07 mg/mL for α-glucosidase and 39.14 mg/mL for α-amylase. In comparison, the standard drug acarbose had IC50 values of 30.01 mg/mL and 28.72 mg/mL against α-glucosidase and α-amylase, respectively. The assessment of IC50 values indicates that STM exhibits greater inhibitory activity than AGD, particularly against the α-amylase enzyme. The inhibitory activities of AGD and STM are comparable to those of </w:t>
      </w:r>
      <w:r w:rsidRPr="007F662C">
        <w:rPr>
          <w:rFonts w:ascii="Times New Roman" w:eastAsia="Times New Roman" w:hAnsi="Times New Roman" w:cs="Times New Roman"/>
          <w:sz w:val="24"/>
          <w:szCs w:val="24"/>
          <w:lang w:val="en-US"/>
        </w:rPr>
        <w:lastRenderedPageBreak/>
        <w:t>acarbose, with no significant difference found between them. These results demonstrate that both AGD and STM exhibit α-glucosidase and α-amylase inhibitory activity, with STM exhibiting greater potency, particularly against α-amylase. Thus, both compounds are recognized for their antidiabetic activity as inhibitors of α-glucosidase and α-amylase.</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b/>
          <w:bCs/>
          <w:sz w:val="24"/>
          <w:szCs w:val="24"/>
          <w:lang w:val="en-US"/>
        </w:rPr>
        <w:t>7.2. Toxicological Activity</w:t>
      </w:r>
    </w:p>
    <w:p w:rsidR="0067663A" w:rsidRPr="007F662C" w:rsidRDefault="0067663A" w:rsidP="0067663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Liver transaminases (SGOT and SGPT) and alkaline phosphatase (ALP) are key biomarkers for diagnosing hepatic injury and liver dysfunction. After oral administration of the hydro-alcoholic leaf extract of </w:t>
      </w:r>
      <w:r w:rsidRPr="00D46907">
        <w:rPr>
          <w:rFonts w:ascii="Times New Roman" w:eastAsia="Times New Roman" w:hAnsi="Times New Roman" w:cs="Times New Roman"/>
          <w:i/>
          <w:sz w:val="24"/>
          <w:szCs w:val="24"/>
          <w:lang w:val="en-US"/>
        </w:rPr>
        <w:t>O. debilis</w:t>
      </w:r>
      <w:r w:rsidRPr="007F662C">
        <w:rPr>
          <w:rFonts w:ascii="Times New Roman" w:eastAsia="Times New Roman" w:hAnsi="Times New Roman" w:cs="Times New Roman"/>
          <w:sz w:val="24"/>
          <w:szCs w:val="24"/>
          <w:lang w:val="en-US"/>
        </w:rPr>
        <w:t>, there were no significant changes in serum levels of SGOT, SGPT, ALP, triglycerides, or cholesterol (P &lt; 0.05) compared to the normal untreated group, indicating that the plant does not contain hepatotoxic agents. Similarly, the unchanged count of the RBC and WBC indicated that the plant extract has little role in either the production or destruction of these cells (Junejo</w:t>
      </w:r>
      <w:r w:rsidRPr="007F662C">
        <w:rPr>
          <w:rFonts w:ascii="Times New Roman" w:eastAsia="Times New Roman" w:hAnsi="Times New Roman" w:cs="Times New Roman"/>
          <w:i/>
          <w:iCs/>
          <w:sz w:val="24"/>
          <w:szCs w:val="24"/>
          <w:lang w:val="en-US"/>
        </w:rPr>
        <w:t xml:space="preserve"> et al.,</w:t>
      </w:r>
      <w:r w:rsidRPr="007F662C">
        <w:rPr>
          <w:rFonts w:ascii="Times New Roman" w:eastAsia="Times New Roman" w:hAnsi="Times New Roman" w:cs="Times New Roman"/>
          <w:sz w:val="24"/>
          <w:szCs w:val="24"/>
          <w:lang w:val="en-US"/>
        </w:rPr>
        <w:t xml:space="preserve"> 2016).</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7.3. Hepatoprotective and Anti-inflammatory Activities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Anti-inflammatory activities of the Hydroalcoholic extract of O.</w:t>
      </w:r>
      <w:r w:rsidRPr="007F662C">
        <w:rPr>
          <w:rFonts w:ascii="Times New Roman" w:eastAsia="Palatino Linotype" w:hAnsi="Times New Roman" w:cs="Times New Roman"/>
          <w:i/>
          <w:iCs/>
          <w:sz w:val="24"/>
          <w:szCs w:val="24"/>
          <w:lang w:val="en-US"/>
        </w:rPr>
        <w:t xml:space="preserve"> debilis</w:t>
      </w:r>
      <w:r w:rsidRPr="007F662C">
        <w:rPr>
          <w:rFonts w:ascii="Times New Roman" w:eastAsia="Palatino Linotype" w:hAnsi="Times New Roman" w:cs="Times New Roman"/>
          <w:sz w:val="24"/>
          <w:szCs w:val="24"/>
          <w:lang w:val="en-US"/>
        </w:rPr>
        <w:t xml:space="preserve"> at different concentrations in a carrageenan-induced paw edema model in rats have not shown significant inhibition in the early study hours.  The first phase of inflammation, which occurs within an hour of carrageenan injection, is partly due to the trauma of injection and partly to histamine and serotonin.  Hence, it is concluded that there is no inhibition of histamine and serotonin.</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The carrageenan-induced paw edema model in rats is known for its sensitivity to cyclooxygenase inhibitors and is often used to evaluate the effects of nonsteroidal anti-inflammatory drugs that primarily target cyclooxygenase, which is involved in prostaglandin synthesis. This model is crucial for assessing the second phase of the inflammatory response, measured after 5 hours, during which a significant inhibition (p &lt; 0.05) is observed. Therefore, it can be concluded that the aqueous extract's inhibitory effect on carrageenan-induced inflammation may result from its ability to inhibit cyclooxygenase, thereby reducing prostaglandin synthesis (Junejo</w:t>
      </w:r>
      <w:r w:rsidR="00156DEB">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hepatoprotective effects of hydro-alcoholic extracts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in CCl4-treated animals demonstrated a significant reduction in serum marker enzymes, including alanine aminotransferase (ALT), aspartate aminotransferase (AST), alkaline phosphatase (ALP) (p ≤ 0.001), and total bilirubin (TB) levels compared to the CCl4 control group. The reduction in these serum marker enzymes was dose-dependent. Animals treated with CCl4 exhibited elevated levels of AST, ALT, and ALP, but the hydro-alcoholic extract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sz w:val="24"/>
          <w:szCs w:val="24"/>
          <w:lang w:val="en-US"/>
        </w:rPr>
        <w:lastRenderedPageBreak/>
        <w:t>effectively protected against hepatic injury. Notably, CCl4 treatment did not significantly affect the increase in ALP levels in the group pre-treated with 200 mg/kg, nor did it impact ALP and TB levels in the group pre-treated with 400 mg/kg. Further, the administration of 400 mg/kg of the extract reduces the serum marker enzyme activity to almost the level observed in the silymarin (100 mg/kg) group (Junejo</w:t>
      </w:r>
      <w:r w:rsidR="00E65026">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7.4. Antidiabetic and Antioxidant Activity</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The hydro-alcoholic extract of </w:t>
      </w:r>
      <w:r w:rsidRPr="007F662C">
        <w:rPr>
          <w:rFonts w:ascii="Times New Roman" w:eastAsia="Palatino Linotype" w:hAnsi="Times New Roman" w:cs="Times New Roman"/>
          <w:i/>
          <w:iCs/>
          <w:sz w:val="24"/>
          <w:szCs w:val="24"/>
          <w:lang w:val="en-US"/>
        </w:rPr>
        <w:t>O. debilis</w:t>
      </w:r>
      <w:r w:rsidRPr="007F662C">
        <w:rPr>
          <w:rFonts w:ascii="Times New Roman" w:eastAsia="Palatino Linotype" w:hAnsi="Times New Roman" w:cs="Times New Roman"/>
          <w:sz w:val="24"/>
          <w:szCs w:val="24"/>
          <w:lang w:val="en-US"/>
        </w:rPr>
        <w:t xml:space="preserve"> leaves was investigated for its antidiabetic effects in streptozotocin (STZ)-induced diabetic rats, which showed a significant increase in blood glucose levels compared to normal rats. Following treatment with the extract, blood glucose levels were significantly reduced (p &lt; 0.05) in diabetic rats at doses of 250 and 500 mg/kg. Additionally, rats treated with metformin (5 mg/kg) showed a significant (p &lt; 0.05) decrease in plasma glucose levels compared with normal rats.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STZ-induced diabetic rats, body weight, insulin levels, and glycogen content were significantly decreased. After 21 days of treatment with doses of 250 and 500 mg/kg, there was a significant increase (p &lt; 0.05) in body weight, insulin levels, and glycogen content compared to the untreated diabetic rats.</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diabetic rats, triglycerides (TG), total cholesterol (TC), and low-density lipoprotein (LDL) were significantly increased, while high-density lipoprotein (HDL) levels were significantly decreased. In the 250 &amp; 500 mg/kg extract-treated groups, TG, TC, and LDL levels were significantly (p &lt; 0.05) reduced, and HDL levels were significantly (p &lt; 0.05) increased compared with diabetic control rats (Junejo</w:t>
      </w:r>
      <w:r w:rsidR="001076E1">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STZ-induced diabetic rats, there was a significant increase in the activities of SGOT, SGPT, and ALKP. However, after treatment with the extract at doses of 250 and 500 mg/kg, the activities of SGOT, SGPT, and ALKP were significantly reduced (p&lt;0.05) compared with the diabetic control group.</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In diabetic rats, there was a significant decrease in serum total protein (TPR) and a notable increase in creatinine (CRTN). However, after 21 days of treatment with the extract at 250 and 500 mg/kg, TPR levels significantly increased (p &lt; 0.05), while CRTN levels significantly decreased (p &lt; 0.05) compared with the diabetic control group.</w:t>
      </w:r>
    </w:p>
    <w:p w:rsidR="0067663A" w:rsidRPr="007F662C" w:rsidRDefault="0067663A" w:rsidP="0067663A">
      <w:pPr>
        <w:spacing w:line="360" w:lineRule="auto"/>
        <w:jc w:val="both"/>
        <w:rPr>
          <w:rFonts w:ascii="Times New Roman" w:eastAsia="Palatino Linotype" w:hAnsi="Times New Roman" w:cs="Times New Roman"/>
          <w:sz w:val="24"/>
          <w:szCs w:val="24"/>
          <w:lang w:val="en-US"/>
        </w:rPr>
      </w:pPr>
      <w:r w:rsidRPr="007F662C">
        <w:rPr>
          <w:rFonts w:ascii="Times New Roman" w:eastAsia="Palatino Linotype" w:hAnsi="Times New Roman" w:cs="Times New Roman"/>
          <w:sz w:val="24"/>
          <w:szCs w:val="24"/>
          <w:lang w:val="en-US"/>
        </w:rPr>
        <w:t xml:space="preserve">In STZ-treated diabetic rats, the activities of SOD, CAT, GSH, and GPx were significantly elevated. Compared with normal rats, the diabetic group showed a notable (p &lt; 0.05) </w:t>
      </w:r>
      <w:r w:rsidRPr="007F662C">
        <w:rPr>
          <w:rFonts w:ascii="Times New Roman" w:eastAsia="Palatino Linotype" w:hAnsi="Times New Roman" w:cs="Times New Roman"/>
          <w:sz w:val="24"/>
          <w:szCs w:val="24"/>
          <w:lang w:val="en-US"/>
        </w:rPr>
        <w:lastRenderedPageBreak/>
        <w:t>decrease in the activities of these antioxidant enzymes. Metformin (5 mg/kg) also resulted in a significant (p &lt; 0.05) reduction of these enzymes. Additionally, the increased levels of MDA, a marker of lipid peroxidation (LPO), in diabetic rats were significantly (p &lt; 0.05) lowered following treatment with the extracts at doses of 250 and 500 mg/kg compared to normal rats (Junejo</w:t>
      </w:r>
      <w:r w:rsidR="001E44C6">
        <w:rPr>
          <w:rFonts w:ascii="Times New Roman" w:eastAsia="Palatino Linotype" w:hAnsi="Times New Roman" w:cs="Times New Roman"/>
          <w:sz w:val="24"/>
          <w:szCs w:val="24"/>
          <w:lang w:val="en-US"/>
        </w:rPr>
        <w:t xml:space="preserve"> </w:t>
      </w:r>
      <w:r w:rsidRPr="007F662C">
        <w:rPr>
          <w:rFonts w:ascii="Times New Roman" w:eastAsia="Palatino Linotype" w:hAnsi="Times New Roman" w:cs="Times New Roman"/>
          <w:i/>
          <w:iCs/>
          <w:sz w:val="24"/>
          <w:szCs w:val="24"/>
          <w:lang w:val="en-US"/>
        </w:rPr>
        <w:t>et al.,</w:t>
      </w:r>
      <w:r w:rsidRPr="007F662C">
        <w:rPr>
          <w:rFonts w:ascii="Times New Roman" w:eastAsia="Palatino Linotype" w:hAnsi="Times New Roman" w:cs="Times New Roman"/>
          <w:sz w:val="24"/>
          <w:szCs w:val="24"/>
          <w:lang w:val="en-US"/>
        </w:rPr>
        <w:t xml:space="preserve"> 2022)</w:t>
      </w:r>
    </w:p>
    <w:p w:rsidR="003A5369" w:rsidRPr="007F662C" w:rsidRDefault="00467A18">
      <w:pPr>
        <w:spacing w:line="360" w:lineRule="auto"/>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7.5. Antimicrobial Activities</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Panda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(2016</w:t>
      </w:r>
      <w:r w:rsidR="00314227" w:rsidRPr="007F662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 xml:space="preserve">investigated the antibacterial activity of various ecotypes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against </w:t>
      </w:r>
      <w:r w:rsidRPr="007F662C">
        <w:rPr>
          <w:rFonts w:ascii="Times New Roman" w:eastAsia="Palatino Linotype" w:hAnsi="Times New Roman" w:cs="Times New Roman"/>
          <w:i/>
          <w:sz w:val="24"/>
          <w:szCs w:val="24"/>
        </w:rPr>
        <w:t>Bacillus subtilis</w:t>
      </w:r>
      <w:r w:rsidRPr="007F662C">
        <w:rPr>
          <w:rFonts w:ascii="Times New Roman" w:eastAsia="Palatino Linotype" w:hAnsi="Times New Roman" w:cs="Times New Roman"/>
          <w:sz w:val="24"/>
          <w:szCs w:val="24"/>
        </w:rPr>
        <w:t xml:space="preserve"> (MTCC 441), </w:t>
      </w:r>
      <w:r w:rsidRPr="007F662C">
        <w:rPr>
          <w:rFonts w:ascii="Times New Roman" w:eastAsia="Palatino Linotype" w:hAnsi="Times New Roman" w:cs="Times New Roman"/>
          <w:i/>
          <w:sz w:val="24"/>
          <w:szCs w:val="24"/>
        </w:rPr>
        <w:t>Pseudomonas aeruginosa</w:t>
      </w:r>
      <w:r w:rsidRPr="007F662C">
        <w:rPr>
          <w:rFonts w:ascii="Times New Roman" w:eastAsia="Palatino Linotype" w:hAnsi="Times New Roman" w:cs="Times New Roman"/>
          <w:sz w:val="24"/>
          <w:szCs w:val="24"/>
        </w:rPr>
        <w:t xml:space="preserve"> (MTCC 2453), and </w:t>
      </w:r>
      <w:r w:rsidRPr="007F662C">
        <w:rPr>
          <w:rFonts w:ascii="Times New Roman" w:eastAsia="Palatino Linotype" w:hAnsi="Times New Roman" w:cs="Times New Roman"/>
          <w:i/>
          <w:sz w:val="24"/>
          <w:szCs w:val="24"/>
        </w:rPr>
        <w:t>Streptococcus epidermi</w:t>
      </w:r>
      <w:r w:rsidR="00314227" w:rsidRPr="007F662C">
        <w:rPr>
          <w:rFonts w:ascii="Times New Roman" w:eastAsia="Palatino Linotype" w:hAnsi="Times New Roman" w:cs="Times New Roman"/>
          <w:i/>
          <w:sz w:val="24"/>
          <w:szCs w:val="24"/>
        </w:rPr>
        <w:t>di</w:t>
      </w:r>
      <w:r w:rsidRPr="007F662C">
        <w:rPr>
          <w:rFonts w:ascii="Times New Roman" w:eastAsia="Palatino Linotype" w:hAnsi="Times New Roman" w:cs="Times New Roman"/>
          <w:i/>
          <w:sz w:val="24"/>
          <w:szCs w:val="24"/>
        </w:rPr>
        <w:t>s</w:t>
      </w:r>
      <w:r w:rsidRPr="007F662C">
        <w:rPr>
          <w:rFonts w:ascii="Times New Roman" w:eastAsia="Palatino Linotype" w:hAnsi="Times New Roman" w:cs="Times New Roman"/>
          <w:sz w:val="24"/>
          <w:szCs w:val="24"/>
        </w:rPr>
        <w:t xml:space="preserve"> (MTCC 3322). The antimicrobial tests were conducted using ofloxacin as the standard antibiotic. The results indicated that the greatest growth inhibition was observed against </w:t>
      </w:r>
      <w:r w:rsidRPr="007F662C">
        <w:rPr>
          <w:rFonts w:ascii="Times New Roman" w:eastAsia="Palatino Linotype" w:hAnsi="Times New Roman" w:cs="Times New Roman"/>
          <w:i/>
          <w:sz w:val="24"/>
          <w:szCs w:val="24"/>
        </w:rPr>
        <w:t>B. subtilis</w:t>
      </w:r>
      <w:r w:rsidRPr="007F662C">
        <w:rPr>
          <w:rFonts w:ascii="Times New Roman" w:eastAsia="Palatino Linotype" w:hAnsi="Times New Roman" w:cs="Times New Roman"/>
          <w:sz w:val="24"/>
          <w:szCs w:val="24"/>
        </w:rPr>
        <w:t xml:space="preserve"> (11 mm), whereas no antimicrobial activity was observed against </w:t>
      </w:r>
      <w:r w:rsidRPr="007F662C">
        <w:rPr>
          <w:rFonts w:ascii="Times New Roman" w:eastAsia="Palatino Linotype" w:hAnsi="Times New Roman" w:cs="Times New Roman"/>
          <w:i/>
          <w:sz w:val="24"/>
          <w:szCs w:val="24"/>
        </w:rPr>
        <w:t>P. aeruginosa</w:t>
      </w:r>
      <w:r w:rsidRPr="007F662C">
        <w:rPr>
          <w:rFonts w:ascii="Times New Roman" w:eastAsia="Palatino Linotype" w:hAnsi="Times New Roman" w:cs="Times New Roman"/>
          <w:sz w:val="24"/>
          <w:szCs w:val="24"/>
        </w:rPr>
        <w:t xml:space="preserve">. The plant extract showed a smaller zone of inhibition against </w:t>
      </w:r>
      <w:r w:rsidRPr="007F662C">
        <w:rPr>
          <w:rFonts w:ascii="Times New Roman" w:eastAsia="Palatino Linotype" w:hAnsi="Times New Roman" w:cs="Times New Roman"/>
          <w:i/>
          <w:sz w:val="24"/>
          <w:szCs w:val="24"/>
        </w:rPr>
        <w:t>S. epidermidis</w:t>
      </w:r>
      <w:r w:rsidR="00C0731C">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sz w:val="24"/>
          <w:szCs w:val="24"/>
        </w:rPr>
        <w:t>and bacterial growth inhibition was dose-dependent.</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7.6. Hepatoprotective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hepatoprotective effects of the aqueous extract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against CCl4-induced liver damage were evaluated by administering the plant extract both before and after CCl4 treatment. The group treated with CCl4 exhibited a significant increase in serum levels of glutamic oxaloacetic transaminase (SGOT), glutamate-pyruvate transaminase (SGPT), alkaline phosphata</w:t>
      </w:r>
      <w:r w:rsidR="00D04EF8">
        <w:rPr>
          <w:rFonts w:ascii="Times New Roman" w:eastAsia="Palatino Linotype" w:hAnsi="Times New Roman" w:cs="Times New Roman"/>
          <w:sz w:val="24"/>
          <w:szCs w:val="24"/>
        </w:rPr>
        <w:t xml:space="preserve">se (ALP), total bilirubin (TB) </w:t>
      </w:r>
      <w:r w:rsidRPr="007F662C">
        <w:rPr>
          <w:rFonts w:ascii="Times New Roman" w:eastAsia="Palatino Linotype" w:hAnsi="Times New Roman" w:cs="Times New Roman"/>
          <w:sz w:val="24"/>
          <w:szCs w:val="24"/>
        </w:rPr>
        <w:t>and direct bilirubin (DB) (p &lt; 0.001) when compared to the normal group.</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In both pre-treatment and post-treatment groups receiving the aqueous extract at doses of 250 mg/kg and 500 mg/kg, there was a significant reduction in the elevated serum levels of transaminases (SGOT and SGPT), alkaline phosphatase, and bilirubin, along with an increase in total protein levels compared to the CCl4-treated group. Additionally, animals treated with the standard drug silymarin showed a significant reduction in all the aforementioned serum parameters compared to the CCl4 group (p &lt; 0.001). Notably, the post-treatment groups demonstrated greater hepatoprotective activity than the pre-treatment groups for both doses (Athokpam</w:t>
      </w:r>
      <w:r w:rsidR="00A06FB1">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2017).</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7.7. Nutraceutical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antioxidant activity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(IC50=25.82 ± 0.68 μg/ml) was much higher than that of </w:t>
      </w:r>
      <w:r w:rsidRPr="007F662C">
        <w:rPr>
          <w:rFonts w:ascii="Times New Roman" w:eastAsia="Palatino Linotype" w:hAnsi="Times New Roman" w:cs="Times New Roman"/>
          <w:i/>
          <w:sz w:val="24"/>
          <w:szCs w:val="24"/>
        </w:rPr>
        <w:t>O. corniculata</w:t>
      </w:r>
      <w:r w:rsidRPr="007F662C">
        <w:rPr>
          <w:rFonts w:ascii="Times New Roman" w:eastAsia="Palatino Linotype" w:hAnsi="Times New Roman" w:cs="Times New Roman"/>
          <w:sz w:val="24"/>
          <w:szCs w:val="24"/>
        </w:rPr>
        <w:t xml:space="preserve"> (IC50=73.67 ± 0.91 μg/ml). This may be due to their higher phenolic </w:t>
      </w:r>
      <w:r w:rsidRPr="007F662C">
        <w:rPr>
          <w:rFonts w:ascii="Times New Roman" w:eastAsia="Palatino Linotype" w:hAnsi="Times New Roman" w:cs="Times New Roman"/>
          <w:sz w:val="24"/>
          <w:szCs w:val="24"/>
        </w:rPr>
        <w:lastRenderedPageBreak/>
        <w:t>content rather than the presence of vitamins C and E, carotenoids, flavonoids and thiol (SH) compounds, etc. (Sarma</w:t>
      </w:r>
      <w:r w:rsidR="00C160F7">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2015).</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7.8. Antidiarrheal Activity</w:t>
      </w:r>
    </w:p>
    <w:p w:rsidR="00674A88" w:rsidRPr="007F662C"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 xml:space="preserve">The activity of the hydro-alcoholic extract of </w:t>
      </w:r>
      <w:r w:rsidRPr="007F662C">
        <w:rPr>
          <w:rFonts w:ascii="Times New Roman" w:eastAsia="Palatino Linotype" w:hAnsi="Times New Roman" w:cs="Times New Roman"/>
          <w:i/>
          <w:sz w:val="24"/>
          <w:szCs w:val="24"/>
        </w:rPr>
        <w:t>O. debilis</w:t>
      </w:r>
      <w:r w:rsidRPr="007F662C">
        <w:rPr>
          <w:rFonts w:ascii="Times New Roman" w:eastAsia="Palatino Linotype" w:hAnsi="Times New Roman" w:cs="Times New Roman"/>
          <w:sz w:val="24"/>
          <w:szCs w:val="24"/>
        </w:rPr>
        <w:t xml:space="preserve"> leaves was greater than that of the ethyl acetate extract. Administration of the extracts led to a significant reduction in wet faeces, effectively preventing defecation. The ethyl acetate extract at a dose of 250 mg/kg bw achieved a 24.83% inhibition of defecation, while increasing the dose to 500 mg/kg bw improved this effect to 44.15%. In contrast, the hydroalcoholic extract showed 40.01% inhibition at 250 mg/kg bw and a notable 73.37% inhibition at 500 mg/kg bw. The standard drug loperamide, administered at 50 mg/kg, resulted in an average of 3.12±1.32 diarrheal faeces over 4 hours, achieving a 74.67% reduction in defecation (Junejo</w:t>
      </w:r>
      <w:r w:rsidR="00754953">
        <w:rPr>
          <w:rFonts w:ascii="Times New Roman" w:eastAsia="Palatino Linotype" w:hAnsi="Times New Roman" w:cs="Times New Roman"/>
          <w:sz w:val="24"/>
          <w:szCs w:val="24"/>
        </w:rPr>
        <w:t xml:space="preserve"> </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2021).</w:t>
      </w:r>
    </w:p>
    <w:p w:rsidR="00674A88" w:rsidRPr="007F662C" w:rsidRDefault="00674A8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7.9. Anthelmintic Activity</w:t>
      </w:r>
    </w:p>
    <w:p w:rsidR="00674A88" w:rsidRDefault="00674A88" w:rsidP="00674A88">
      <w:pPr>
        <w:spacing w:line="360" w:lineRule="auto"/>
        <w:jc w:val="both"/>
        <w:rPr>
          <w:rFonts w:ascii="Times New Roman" w:eastAsia="Palatino Linotype" w:hAnsi="Times New Roman" w:cs="Times New Roman"/>
          <w:sz w:val="24"/>
          <w:szCs w:val="24"/>
        </w:rPr>
      </w:pPr>
      <w:r w:rsidRPr="007F662C">
        <w:rPr>
          <w:rFonts w:ascii="Times New Roman" w:eastAsia="Palatino Linotype" w:hAnsi="Times New Roman" w:cs="Times New Roman"/>
          <w:sz w:val="24"/>
          <w:szCs w:val="24"/>
        </w:rPr>
        <w:t>Adult Indian earthworms (</w:t>
      </w:r>
      <w:r w:rsidRPr="007F662C">
        <w:rPr>
          <w:rFonts w:ascii="Times New Roman" w:eastAsia="Palatino Linotype" w:hAnsi="Times New Roman" w:cs="Times New Roman"/>
          <w:i/>
          <w:sz w:val="24"/>
          <w:szCs w:val="24"/>
        </w:rPr>
        <w:t>Pheretima</w:t>
      </w:r>
      <w:r w:rsidR="008C104D">
        <w:rPr>
          <w:rFonts w:ascii="Times New Roman" w:eastAsia="Palatino Linotype" w:hAnsi="Times New Roman" w:cs="Times New Roman"/>
          <w:i/>
          <w:sz w:val="24"/>
          <w:szCs w:val="24"/>
        </w:rPr>
        <w:t xml:space="preserve"> </w:t>
      </w:r>
      <w:r w:rsidRPr="007F662C">
        <w:rPr>
          <w:rFonts w:ascii="Times New Roman" w:eastAsia="Palatino Linotype" w:hAnsi="Times New Roman" w:cs="Times New Roman"/>
          <w:i/>
          <w:sz w:val="24"/>
          <w:szCs w:val="24"/>
        </w:rPr>
        <w:t>posthuma</w:t>
      </w:r>
      <w:r w:rsidRPr="007F662C">
        <w:rPr>
          <w:rFonts w:ascii="Times New Roman" w:eastAsia="Palatino Linotype" w:hAnsi="Times New Roman" w:cs="Times New Roman"/>
          <w:sz w:val="24"/>
          <w:szCs w:val="24"/>
        </w:rPr>
        <w:t>) and tapeworms (</w:t>
      </w:r>
      <w:r w:rsidRPr="007F662C">
        <w:rPr>
          <w:rFonts w:ascii="Times New Roman" w:eastAsia="Palatino Linotype" w:hAnsi="Times New Roman" w:cs="Times New Roman"/>
          <w:i/>
          <w:sz w:val="24"/>
          <w:szCs w:val="24"/>
        </w:rPr>
        <w:t>Raillietina spiralis</w:t>
      </w:r>
      <w:r w:rsidRPr="007F662C">
        <w:rPr>
          <w:rFonts w:ascii="Times New Roman" w:eastAsia="Palatino Linotype" w:hAnsi="Times New Roman" w:cs="Times New Roman"/>
          <w:sz w:val="24"/>
          <w:szCs w:val="24"/>
        </w:rPr>
        <w:t>) were utilised to assess in vitro anthelmintic activity. The ethyl acetate extract demonstrated the highest anthelmintic effect in earthworms at a dose of 100 mg/ml, causing paralysis in 43.21 ± 1.57 minutes and death in 69.24 ± 0.68 minutes. The hydro-alcoholic extract also showed significant activity in earthworms at the same dose, leading to paralysis in 23.23 ± 0.33 minutes and death in 34.48 ± 0.39 minutes. In tapeworms, the ethyl acetate extract elicited a maximum paralytic response, causing paralysis in 41.51 ± 1.14 minutes and death in 63.71 ± 0.68 minutes at 100 mg/ml. The hydro-alcoholic extract exhibited similar activity against tapeworms, resulting in paralysis in 21.87 ± 0.88 minutes and death in 39.83 ± 0.69 minutes. The standard drug, albendazole, caused paralysis in 21.27 ± 0.74 minutes and death in 33.12 ± 1.47 minutes against earthworms, while it caused paralysis in 20.31 ± 1.57 minutes and death in 40.56 ± 1.57 minutes against tapeworms, both at a concentration of 100 mg/ml (Junejo</w:t>
      </w:r>
      <w:r w:rsidRPr="007F662C">
        <w:rPr>
          <w:rFonts w:ascii="Times New Roman" w:eastAsia="Palatino Linotype" w:hAnsi="Times New Roman" w:cs="Times New Roman"/>
          <w:i/>
          <w:sz w:val="24"/>
          <w:szCs w:val="24"/>
        </w:rPr>
        <w:t>et al</w:t>
      </w:r>
      <w:r w:rsidRPr="007F662C">
        <w:rPr>
          <w:rFonts w:ascii="Times New Roman" w:eastAsia="Palatino Linotype" w:hAnsi="Times New Roman" w:cs="Times New Roman"/>
          <w:sz w:val="24"/>
          <w:szCs w:val="24"/>
        </w:rPr>
        <w:t>., 2021).</w:t>
      </w:r>
    </w:p>
    <w:p w:rsidR="00A36AC2" w:rsidRPr="00A36AC2" w:rsidRDefault="00A36AC2" w:rsidP="00A36AC2">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Major pyto-pharmacological activities in selected </w:t>
      </w:r>
      <w:r>
        <w:rPr>
          <w:rFonts w:ascii="Times New Roman" w:eastAsia="Times New Roman" w:hAnsi="Times New Roman" w:cs="Times New Roman"/>
          <w:i/>
          <w:sz w:val="24"/>
          <w:szCs w:val="24"/>
        </w:rPr>
        <w:t>Oxalis</w:t>
      </w:r>
      <w:r>
        <w:rPr>
          <w:rFonts w:ascii="Times New Roman" w:eastAsia="Times New Roman" w:hAnsi="Times New Roman" w:cs="Times New Roman"/>
          <w:sz w:val="24"/>
          <w:szCs w:val="24"/>
        </w:rPr>
        <w:t xml:space="preserve"> species </w:t>
      </w: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593"/>
        <w:gridCol w:w="4920"/>
      </w:tblGrid>
      <w:tr w:rsidR="00A36AC2" w:rsidTr="00A36AC2">
        <w:trPr>
          <w:trHeight w:val="141"/>
        </w:trPr>
        <w:tc>
          <w:tcPr>
            <w:tcW w:w="2201"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w:t>
            </w:r>
          </w:p>
        </w:tc>
        <w:tc>
          <w:tcPr>
            <w:tcW w:w="2593"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Pharmacological activities </w:t>
            </w:r>
          </w:p>
        </w:tc>
        <w:tc>
          <w:tcPr>
            <w:tcW w:w="4920" w:type="dxa"/>
          </w:tcPr>
          <w:p w:rsidR="00A36AC2" w:rsidRDefault="00A36AC2" w:rsidP="003E2D1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rPr>
            </w:pPr>
          </w:p>
          <w:p w:rsidR="00A36AC2" w:rsidRDefault="00A36AC2" w:rsidP="00A36AC2">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Oxalis corniculata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Antibacterial activity</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473B4D" w:rsidP="007B44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9" w:name="_rgq75696ndme" w:colFirst="0" w:colLast="0"/>
            <w:bookmarkEnd w:id="9"/>
            <w:r>
              <w:rPr>
                <w:rFonts w:ascii="Times New Roman" w:eastAsia="Times New Roman" w:hAnsi="Times New Roman" w:cs="Times New Roman"/>
                <w:color w:val="000000"/>
                <w:sz w:val="24"/>
                <w:szCs w:val="24"/>
              </w:rPr>
              <w:t>Raghvendra</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2006; Satish</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2008;  </w:t>
            </w:r>
            <w:r>
              <w:rPr>
                <w:rFonts w:ascii="Times New Roman" w:eastAsia="Times New Roman" w:hAnsi="Times New Roman" w:cs="Times New Roman"/>
                <w:color w:val="000000"/>
                <w:sz w:val="24"/>
                <w:szCs w:val="24"/>
              </w:rPr>
              <w:t>Unni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2009; Handali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2011; Rehman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2014;</w:t>
            </w:r>
            <w:r w:rsidR="007C791E">
              <w:rPr>
                <w:rFonts w:ascii="Times New Roman" w:eastAsia="Times New Roman" w:hAnsi="Times New Roman" w:cs="Times New Roman"/>
                <w:color w:val="000000"/>
                <w:sz w:val="24"/>
                <w:szCs w:val="24"/>
              </w:rPr>
              <w:t xml:space="preserve"> Mohan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Pandey</w:t>
            </w:r>
            <w:r w:rsidR="007C791E">
              <w:rPr>
                <w:rFonts w:ascii="Times New Roman" w:eastAsia="Times New Roman" w:hAnsi="Times New Roman" w:cs="Times New Roman"/>
                <w:color w:val="000000"/>
                <w:sz w:val="24"/>
                <w:szCs w:val="24"/>
              </w:rPr>
              <w:t xml:space="preserve"> 2015; </w:t>
            </w:r>
            <w:r>
              <w:rPr>
                <w:rFonts w:ascii="Times New Roman" w:eastAsia="Times New Roman" w:hAnsi="Times New Roman" w:cs="Times New Roman"/>
                <w:color w:val="000000"/>
                <w:sz w:val="24"/>
                <w:szCs w:val="24"/>
              </w:rPr>
              <w:t xml:space="preserve"> Panda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 Kaur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Siddiqui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2017; Pawar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Rather</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2023.</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Anti-tumour activity </w:t>
            </w:r>
          </w:p>
        </w:tc>
        <w:tc>
          <w:tcPr>
            <w:tcW w:w="4920" w:type="dxa"/>
          </w:tcPr>
          <w:p w:rsidR="00A36AC2" w:rsidRDefault="00A36AC2" w:rsidP="00473B4D">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Kathiriya</w:t>
            </w:r>
            <w:r w:rsidR="00473B4D">
              <w:rPr>
                <w:rFonts w:ascii="Times New Roman" w:eastAsia="Times New Roman" w:hAnsi="Times New Roman" w:cs="Times New Roman"/>
                <w:color w:val="000000"/>
                <w:sz w:val="24"/>
                <w:szCs w:val="24"/>
              </w:rPr>
              <w:t xml:space="preserve"> </w:t>
            </w:r>
            <w:r w:rsidR="00473B4D" w:rsidRPr="00473B4D">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t al.,</w:t>
            </w:r>
            <w:r>
              <w:rPr>
                <w:rFonts w:ascii="Times New Roman" w:eastAsia="Times New Roman" w:hAnsi="Times New Roman" w:cs="Times New Roman"/>
                <w:color w:val="000000"/>
                <w:sz w:val="24"/>
                <w:szCs w:val="24"/>
              </w:rPr>
              <w:t xml:space="preserve"> 2010</w:t>
            </w:r>
            <w:r w:rsidR="007C791E">
              <w:rPr>
                <w:rFonts w:ascii="Times New Roman" w:eastAsia="Times New Roman" w:hAnsi="Times New Roman" w:cs="Times New Roman"/>
                <w:color w:val="000000"/>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Anti-oxidant activity </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473B4D" w:rsidP="007C791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Kathiriya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2010; </w:t>
            </w:r>
            <w:r>
              <w:rPr>
                <w:rFonts w:ascii="Times New Roman" w:eastAsia="Times New Roman" w:hAnsi="Times New Roman" w:cs="Times New Roman"/>
                <w:color w:val="000000"/>
                <w:sz w:val="24"/>
                <w:szCs w:val="24"/>
              </w:rPr>
              <w:t>Sakat</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2010; </w:t>
            </w:r>
            <w:r w:rsidR="00A36AC2">
              <w:rPr>
                <w:rFonts w:ascii="Times New Roman" w:eastAsia="Times New Roman" w:hAnsi="Times New Roman" w:cs="Times New Roman"/>
                <w:color w:val="000000"/>
                <w:sz w:val="24"/>
                <w:szCs w:val="24"/>
              </w:rPr>
              <w:t>Kumar</w:t>
            </w:r>
            <w:r>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2012; Khan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2012; Tassa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Antifungal activity</w:t>
            </w:r>
          </w:p>
        </w:tc>
        <w:tc>
          <w:tcPr>
            <w:tcW w:w="4920" w:type="dxa"/>
          </w:tcPr>
          <w:p w:rsidR="00A36AC2" w:rsidRDefault="00473B4D" w:rsidP="007B44B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10" w:name="_agbc083qje9l" w:colFirst="0" w:colLast="0"/>
            <w:bookmarkEnd w:id="10"/>
            <w:r>
              <w:rPr>
                <w:rFonts w:ascii="Times New Roman" w:eastAsia="Times New Roman" w:hAnsi="Times New Roman" w:cs="Times New Roman"/>
                <w:color w:val="000000"/>
                <w:sz w:val="24"/>
                <w:szCs w:val="24"/>
              </w:rPr>
              <w:t>Iqbal</w:t>
            </w:r>
            <w:r w:rsidR="007C791E">
              <w:rPr>
                <w:rFonts w:ascii="Times New Roman" w:eastAsia="Times New Roman" w:hAnsi="Times New Roman" w:cs="Times New Roman"/>
                <w:color w:val="000000"/>
                <w:sz w:val="24"/>
                <w:szCs w:val="24"/>
              </w:rPr>
              <w:t xml:space="preserve"> </w:t>
            </w:r>
            <w:r w:rsidR="007C791E">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2001; </w:t>
            </w:r>
            <w:r>
              <w:rPr>
                <w:rFonts w:ascii="Times New Roman" w:eastAsia="Times New Roman" w:hAnsi="Times New Roman" w:cs="Times New Roman"/>
                <w:color w:val="000000"/>
                <w:sz w:val="24"/>
                <w:szCs w:val="24"/>
              </w:rPr>
              <w:t>Rehman</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7C791E">
              <w:rPr>
                <w:rFonts w:ascii="Times New Roman" w:eastAsia="Times New Roman" w:hAnsi="Times New Roman" w:cs="Times New Roman"/>
                <w:color w:val="000000"/>
                <w:sz w:val="24"/>
                <w:szCs w:val="24"/>
              </w:rPr>
              <w:t xml:space="preserve"> 2014; Mohan </w:t>
            </w:r>
            <w:r w:rsidR="007B44B4">
              <w:rPr>
                <w:rFonts w:ascii="Times New Roman" w:eastAsia="Times New Roman" w:hAnsi="Times New Roman" w:cs="Times New Roman"/>
                <w:color w:val="000000"/>
                <w:sz w:val="24"/>
                <w:szCs w:val="24"/>
              </w:rPr>
              <w:t>&amp;</w:t>
            </w:r>
            <w:r w:rsidR="007C791E">
              <w:rPr>
                <w:rFonts w:ascii="Times New Roman" w:eastAsia="Times New Roman" w:hAnsi="Times New Roman" w:cs="Times New Roman"/>
                <w:color w:val="000000"/>
                <w:sz w:val="24"/>
                <w:szCs w:val="24"/>
              </w:rPr>
              <w:t xml:space="preserve"> Pandey, 2015.</w:t>
            </w:r>
            <w:r w:rsidR="00A36AC2">
              <w:rPr>
                <w:rFonts w:ascii="Times New Roman" w:eastAsia="Times New Roman" w:hAnsi="Times New Roman" w:cs="Times New Roman"/>
                <w:color w:val="000000"/>
                <w:sz w:val="24"/>
                <w:szCs w:val="24"/>
              </w:rPr>
              <w:t xml:space="preserve"> </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Anti-protozoa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Manna,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2010.</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Anti-helminthic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bookmarkStart w:id="11" w:name="_yepdsu8d9kmw" w:colFirst="0" w:colLast="0"/>
            <w:bookmarkEnd w:id="11"/>
            <w:r>
              <w:rPr>
                <w:rFonts w:ascii="Times New Roman" w:eastAsia="Times New Roman" w:hAnsi="Times New Roman" w:cs="Times New Roman"/>
                <w:sz w:val="24"/>
                <w:szCs w:val="24"/>
              </w:rPr>
              <w:t>Dighe</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Wound healing activity</w:t>
            </w:r>
          </w:p>
        </w:tc>
        <w:tc>
          <w:tcPr>
            <w:tcW w:w="4920" w:type="dxa"/>
          </w:tcPr>
          <w:p w:rsidR="00A36AC2" w:rsidRDefault="00473B4D"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Taranalli</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2004.</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Anti-inflammatory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Sakat</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 Dighe</w:t>
            </w:r>
            <w:r w:rsidR="007C791E">
              <w:rPr>
                <w:rFonts w:ascii="Times New Roman" w:eastAsia="Times New Roman" w:hAnsi="Times New Roman" w:cs="Times New Roman"/>
                <w:sz w:val="24"/>
                <w:szCs w:val="24"/>
              </w:rPr>
              <w:t xml:space="preserve"> </w:t>
            </w:r>
            <w:r w:rsidR="007C791E">
              <w:rPr>
                <w:rFonts w:ascii="Times New Roman" w:eastAsia="Times New Roman" w:hAnsi="Times New Roman" w:cs="Times New Roman"/>
                <w:i/>
                <w:sz w:val="24"/>
                <w:szCs w:val="24"/>
              </w:rPr>
              <w:t>et al.,</w:t>
            </w:r>
            <w:r w:rsidR="007C791E">
              <w:rPr>
                <w:rFonts w:ascii="Times New Roman" w:eastAsia="Times New Roman" w:hAnsi="Times New Roman" w:cs="Times New Roman"/>
                <w:sz w:val="24"/>
                <w:szCs w:val="24"/>
              </w:rPr>
              <w:t xml:space="preserve"> 2016.</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Anti-ulcer activity</w:t>
            </w:r>
          </w:p>
        </w:tc>
        <w:tc>
          <w:tcPr>
            <w:tcW w:w="4920" w:type="dxa"/>
          </w:tcPr>
          <w:p w:rsidR="00A36AC2" w:rsidRDefault="00473B4D" w:rsidP="00A36AC2">
            <w:pPr>
              <w:spacing w:line="240" w:lineRule="auto"/>
              <w:jc w:val="both"/>
              <w:rPr>
                <w:rFonts w:ascii="Times New Roman" w:eastAsia="Times New Roman" w:hAnsi="Times New Roman" w:cs="Times New Roman"/>
                <w:sz w:val="24"/>
                <w:szCs w:val="24"/>
              </w:rPr>
            </w:pPr>
            <w:bookmarkStart w:id="12" w:name="_pzkc1y84pjcx" w:colFirst="0" w:colLast="0"/>
            <w:bookmarkEnd w:id="12"/>
            <w:r>
              <w:rPr>
                <w:rFonts w:ascii="Times New Roman" w:eastAsia="Times New Roman" w:hAnsi="Times New Roman" w:cs="Times New Roman"/>
                <w:sz w:val="24"/>
                <w:szCs w:val="24"/>
              </w:rPr>
              <w:t>Mahadik</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Sakat</w:t>
            </w:r>
            <w:r w:rsidR="00A36AC2">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2012.</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Anti-Nematode activity</w:t>
            </w:r>
          </w:p>
        </w:tc>
        <w:tc>
          <w:tcPr>
            <w:tcW w:w="4920" w:type="dxa"/>
          </w:tcPr>
          <w:p w:rsidR="00A36AC2" w:rsidRDefault="00473B4D" w:rsidP="00A36AC2">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2008.</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Anti-diarrhoeal activity</w:t>
            </w:r>
          </w:p>
        </w:tc>
        <w:tc>
          <w:tcPr>
            <w:tcW w:w="4920" w:type="dxa"/>
          </w:tcPr>
          <w:p w:rsidR="00A36AC2" w:rsidRDefault="00473B4D"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3" w:name="_k1wx71k7dvt3" w:colFirst="0" w:colLast="0"/>
            <w:bookmarkEnd w:id="13"/>
            <w:r>
              <w:rPr>
                <w:rFonts w:ascii="Times New Roman" w:eastAsia="Times New Roman" w:hAnsi="Times New Roman" w:cs="Times New Roman"/>
                <w:color w:val="000000"/>
                <w:sz w:val="24"/>
                <w:szCs w:val="24"/>
              </w:rPr>
              <w:t>Watcho</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xml:space="preserve"> 2005.</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Cardio-protective activity</w:t>
            </w:r>
          </w:p>
        </w:tc>
        <w:tc>
          <w:tcPr>
            <w:tcW w:w="4920" w:type="dxa"/>
          </w:tcPr>
          <w:p w:rsidR="00A36AC2" w:rsidRDefault="00473B4D"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4" w:name="_nt4qfrspl5bz" w:colFirst="0" w:colLast="0"/>
            <w:bookmarkEnd w:id="14"/>
            <w:r>
              <w:rPr>
                <w:rFonts w:ascii="Times New Roman" w:eastAsia="Times New Roman" w:hAnsi="Times New Roman" w:cs="Times New Roman"/>
                <w:color w:val="000000"/>
                <w:sz w:val="24"/>
                <w:szCs w:val="24"/>
              </w:rPr>
              <w:t>Achola</w:t>
            </w:r>
            <w:r w:rsidR="00A36AC2">
              <w:rPr>
                <w:rFonts w:ascii="Times New Roman" w:eastAsia="Times New Roman" w:hAnsi="Times New Roman" w:cs="Times New Roman"/>
                <w:color w:val="000000"/>
                <w:sz w:val="24"/>
                <w:szCs w:val="24"/>
              </w:rPr>
              <w:t xml:space="preserve"> </w:t>
            </w:r>
            <w:r w:rsidR="00A36AC2">
              <w:rPr>
                <w:rFonts w:ascii="Times New Roman" w:eastAsia="Times New Roman" w:hAnsi="Times New Roman" w:cs="Times New Roman"/>
                <w:i/>
                <w:color w:val="000000"/>
                <w:sz w:val="24"/>
                <w:szCs w:val="24"/>
              </w:rPr>
              <w:t>et al</w:t>
            </w:r>
            <w:r w:rsidR="00A36AC2">
              <w:rPr>
                <w:rFonts w:ascii="Times New Roman" w:eastAsia="Times New Roman" w:hAnsi="Times New Roman" w:cs="Times New Roman"/>
                <w:color w:val="000000"/>
                <w:sz w:val="24"/>
                <w:szCs w:val="24"/>
              </w:rPr>
              <w:t>., 1995.</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Anti-implantation&amp; abortifacient activity</w:t>
            </w:r>
          </w:p>
        </w:tc>
        <w:tc>
          <w:tcPr>
            <w:tcW w:w="4920" w:type="dxa"/>
          </w:tcPr>
          <w:p w:rsidR="00A36AC2" w:rsidRDefault="00A36AC2" w:rsidP="007B44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Sharangouda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Patil, 2007.</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Anti-epileptic activity</w:t>
            </w:r>
          </w:p>
        </w:tc>
        <w:tc>
          <w:tcPr>
            <w:tcW w:w="4920" w:type="dxa"/>
          </w:tcPr>
          <w:p w:rsidR="00A36AC2" w:rsidRDefault="00A36AC2" w:rsidP="007B44B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5" w:name="_y0as7epcqvtz" w:colFirst="0" w:colLast="0"/>
            <w:bookmarkEnd w:id="15"/>
            <w:r>
              <w:rPr>
                <w:rFonts w:ascii="Times New Roman" w:eastAsia="Times New Roman" w:hAnsi="Times New Roman" w:cs="Times New Roman"/>
                <w:color w:val="000000"/>
                <w:sz w:val="24"/>
                <w:szCs w:val="24"/>
              </w:rPr>
              <w:t xml:space="preserve">Kumar </w:t>
            </w:r>
            <w:r w:rsidR="007B44B4">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z w:val="24"/>
                <w:szCs w:val="24"/>
              </w:rPr>
              <w:t xml:space="preserve"> Rajkapoor, 2010.</w:t>
            </w:r>
          </w:p>
        </w:tc>
      </w:tr>
      <w:tr w:rsidR="00A36AC2" w:rsidTr="00A36AC2">
        <w:trPr>
          <w:trHeight w:val="60"/>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593" w:type="dxa"/>
          </w:tcPr>
          <w:p w:rsidR="00A36AC2" w:rsidRDefault="00A36AC2" w:rsidP="00A36AC2">
            <w:pPr>
              <w:pBdr>
                <w:top w:val="nil"/>
                <w:left w:val="nil"/>
                <w:bottom w:val="nil"/>
                <w:right w:val="nil"/>
                <w:between w:val="nil"/>
              </w:pBdr>
              <w:tabs>
                <w:tab w:val="left" w:pos="126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Hyperlipidaemia activity </w:t>
            </w:r>
          </w:p>
        </w:tc>
        <w:tc>
          <w:tcPr>
            <w:tcW w:w="4920" w:type="dxa"/>
          </w:tcPr>
          <w:p w:rsidR="00A36AC2" w:rsidRDefault="00A36AC2" w:rsidP="00A36AC2">
            <w:pPr>
              <w:pBdr>
                <w:top w:val="nil"/>
                <w:left w:val="nil"/>
                <w:bottom w:val="nil"/>
                <w:right w:val="nil"/>
                <w:between w:val="nil"/>
              </w:pBdr>
              <w:tabs>
                <w:tab w:val="left" w:pos="1260"/>
              </w:tabs>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Tessa</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w:t>
            </w:r>
            <w:r w:rsidR="007B44B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2012.</w:t>
            </w:r>
          </w:p>
        </w:tc>
      </w:tr>
      <w:tr w:rsidR="00A36AC2" w:rsidTr="00A36AC2">
        <w:trPr>
          <w:trHeight w:val="141"/>
        </w:trPr>
        <w:tc>
          <w:tcPr>
            <w:tcW w:w="2201" w:type="dxa"/>
          </w:tcPr>
          <w:p w:rsidR="00A36AC2" w:rsidRDefault="00A36AC2" w:rsidP="00A36AC2">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 acetosella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activity</w:t>
            </w:r>
          </w:p>
        </w:tc>
        <w:tc>
          <w:tcPr>
            <w:tcW w:w="4920" w:type="dxa"/>
          </w:tcPr>
          <w:p w:rsidR="00A36AC2" w:rsidRDefault="00A36AC2" w:rsidP="00473B4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w:t>
            </w:r>
            <w:r>
              <w:rPr>
                <w:rFonts w:ascii="Times New Roman" w:eastAsia="Times New Roman" w:hAnsi="Times New Roman" w:cs="Times New Roman"/>
                <w:i/>
                <w:sz w:val="24"/>
                <w:szCs w:val="24"/>
              </w:rPr>
              <w:t xml:space="preserve">et al., </w:t>
            </w:r>
            <w:r w:rsidR="00473B4D">
              <w:rPr>
                <w:rFonts w:ascii="Times New Roman" w:eastAsia="Times New Roman" w:hAnsi="Times New Roman" w:cs="Times New Roman"/>
                <w:sz w:val="24"/>
                <w:szCs w:val="24"/>
              </w:rPr>
              <w:t>2000;  Šircelj</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 pes-caprae </w:t>
            </w:r>
            <w:r>
              <w:rPr>
                <w:rFonts w:ascii="Times New Roman" w:eastAsia="Times New Roman" w:hAnsi="Times New Roman" w:cs="Times New Roman"/>
                <w:color w:val="000000"/>
                <w:sz w:val="24"/>
                <w:szCs w:val="24"/>
              </w:rPr>
              <w:t>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Antioxidant capacity </w:t>
            </w:r>
          </w:p>
        </w:tc>
        <w:tc>
          <w:tcPr>
            <w:tcW w:w="4920" w:type="dxa"/>
          </w:tcPr>
          <w:p w:rsidR="00A36AC2" w:rsidRDefault="007B44B4" w:rsidP="007B44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Güçlütürk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Gul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r w:rsidR="00A36AC2">
              <w:rPr>
                <w:rFonts w:ascii="Times New Roman" w:eastAsia="Times New Roman" w:hAnsi="Times New Roman" w:cs="Times New Roman"/>
                <w:sz w:val="24"/>
                <w:szCs w:val="24"/>
              </w:rPr>
              <w:t>Kabach</w:t>
            </w:r>
            <w:r>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Kabach</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Activity</w:t>
            </w:r>
          </w:p>
        </w:tc>
        <w:tc>
          <w:tcPr>
            <w:tcW w:w="4920" w:type="dxa"/>
          </w:tcPr>
          <w:p w:rsidR="00A36AC2" w:rsidRDefault="00EF0D73" w:rsidP="00EF0D7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Abdulrraziq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Naila &amp; Ibrar 2018; </w:t>
            </w:r>
            <w:r w:rsidR="00A36AC2">
              <w:rPr>
                <w:rFonts w:ascii="Times New Roman" w:eastAsia="Times New Roman" w:hAnsi="Times New Roman" w:cs="Times New Roman"/>
                <w:sz w:val="24"/>
                <w:szCs w:val="24"/>
              </w:rPr>
              <w:t>Gul</w:t>
            </w:r>
            <w:r>
              <w:rPr>
                <w:rFonts w:ascii="Times New Roman" w:eastAsia="Times New Roman" w:hAnsi="Times New Roman" w:cs="Times New Roman"/>
                <w:sz w:val="24"/>
                <w:szCs w:val="24"/>
              </w:rPr>
              <w:t xml:space="preserve"> </w:t>
            </w:r>
            <w:r w:rsidR="00A36AC2">
              <w:rPr>
                <w:rFonts w:ascii="Times New Roman" w:eastAsia="Times New Roman" w:hAnsi="Times New Roman" w:cs="Times New Roman"/>
                <w:i/>
                <w:sz w:val="24"/>
                <w:szCs w:val="24"/>
              </w:rPr>
              <w:t>et al.,</w:t>
            </w:r>
            <w:r w:rsidR="00A36AC2">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Cytotoxicity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Naila</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Ibrar, 2018</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Antifungal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Naila</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Ibrar, 2018</w:t>
            </w:r>
            <w:r w:rsidR="00EF0D73">
              <w:rPr>
                <w:rFonts w:ascii="Times New Roman" w:eastAsia="Times New Roman" w:hAnsi="Times New Roman" w:cs="Times New Roman"/>
                <w:sz w:val="24"/>
                <w:szCs w:val="24"/>
              </w:rPr>
              <w:t>.</w:t>
            </w:r>
          </w:p>
        </w:tc>
      </w:tr>
      <w:tr w:rsidR="00A36AC2" w:rsidTr="00A36AC2">
        <w:trPr>
          <w:trHeight w:val="141"/>
        </w:trPr>
        <w:tc>
          <w:tcPr>
            <w:tcW w:w="2201" w:type="dxa"/>
            <w:vMerge w:val="restart"/>
          </w:tcPr>
          <w:p w:rsidR="00A36AC2" w:rsidRDefault="00A36AC2" w:rsidP="00A36AC2">
            <w:pPr>
              <w:spacing w:line="240" w:lineRule="auto"/>
              <w:rPr>
                <w:rFonts w:ascii="Times New Roman" w:eastAsia="Times New Roman" w:hAnsi="Times New Roman" w:cs="Times New Roman"/>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 xml:space="preserve">O. latifolia </w:t>
            </w:r>
            <w:r>
              <w:rPr>
                <w:rFonts w:ascii="Times New Roman" w:eastAsia="Times New Roman" w:hAnsi="Times New Roman" w:cs="Times New Roman"/>
                <w:color w:val="000000"/>
                <w:sz w:val="24"/>
                <w:szCs w:val="24"/>
              </w:rPr>
              <w:t>Kunth.</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Subramanian</w:t>
            </w:r>
            <w:r w:rsidR="00EF0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Anticancer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Subramanian</w:t>
            </w:r>
            <w:r w:rsidR="00EF0D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Antihyperglycemic </w:t>
            </w:r>
            <w:r>
              <w:rPr>
                <w:rFonts w:ascii="Times New Roman" w:eastAsia="Times New Roman" w:hAnsi="Times New Roman" w:cs="Times New Roman"/>
                <w:sz w:val="24"/>
                <w:szCs w:val="24"/>
              </w:rPr>
              <w:lastRenderedPageBreak/>
              <w:t>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Subramanian</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sidR="00473B4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Antifungal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Krishnan</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2019</w:t>
            </w:r>
            <w:r w:rsidR="00EF0D73">
              <w:rPr>
                <w:rFonts w:ascii="Times New Roman" w:eastAsia="Times New Roman" w:hAnsi="Times New Roman" w:cs="Times New Roman"/>
                <w:sz w:val="24"/>
                <w:szCs w:val="24"/>
              </w:rPr>
              <w:t>.</w:t>
            </w:r>
          </w:p>
        </w:tc>
      </w:tr>
      <w:tr w:rsidR="00A36AC2" w:rsidTr="00A36AC2">
        <w:trPr>
          <w:trHeight w:val="141"/>
        </w:trPr>
        <w:tc>
          <w:tcPr>
            <w:tcW w:w="2201" w:type="dxa"/>
            <w:vMerge w:val="restart"/>
          </w:tcPr>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16" w:name="_22yl44ageaju" w:colFirst="0" w:colLast="0"/>
            <w:bookmarkEnd w:id="16"/>
            <w:r>
              <w:rPr>
                <w:rFonts w:ascii="Times New Roman" w:eastAsia="Times New Roman" w:hAnsi="Times New Roman" w:cs="Times New Roman"/>
                <w:b/>
                <w:i/>
                <w:color w:val="000000"/>
                <w:sz w:val="24"/>
                <w:szCs w:val="24"/>
              </w:rPr>
              <w:t xml:space="preserve">O. tetraphylla </w:t>
            </w:r>
            <w:r>
              <w:rPr>
                <w:rFonts w:ascii="Times New Roman" w:eastAsia="Times New Roman" w:hAnsi="Times New Roman" w:cs="Times New Roman"/>
                <w:color w:val="000000"/>
                <w:sz w:val="24"/>
                <w:szCs w:val="24"/>
              </w:rPr>
              <w:t>Cav.</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Egg-hatching inhibitory effect &amp;larvicidal activity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Ocampo-Gutiérrez</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EF0D73">
              <w:rPr>
                <w:rFonts w:ascii="Times New Roman" w:eastAsia="Times New Roman" w:hAnsi="Times New Roman" w:cs="Times New Roman"/>
                <w:sz w:val="24"/>
                <w:szCs w:val="24"/>
              </w:rPr>
              <w:t>.</w:t>
            </w:r>
          </w:p>
          <w:p w:rsidR="00A36AC2" w:rsidRDefault="00A36AC2" w:rsidP="00A36AC2">
            <w:pPr>
              <w:spacing w:line="240" w:lineRule="auto"/>
              <w:rPr>
                <w:rFonts w:ascii="Times New Roman" w:eastAsia="Times New Roman" w:hAnsi="Times New Roman" w:cs="Times New Roman"/>
                <w:sz w:val="24"/>
                <w:szCs w:val="24"/>
              </w:rPr>
            </w:pP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vitro larvicidal &amp; in vivo anthelmintic effects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González-Cruz</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141"/>
        </w:trPr>
        <w:tc>
          <w:tcPr>
            <w:tcW w:w="2201" w:type="dxa"/>
          </w:tcPr>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bookmarkStart w:id="17" w:name="_1el1aylbjoqd" w:colFirst="0" w:colLast="0"/>
            <w:bookmarkEnd w:id="17"/>
            <w:r>
              <w:rPr>
                <w:rFonts w:ascii="Times New Roman" w:eastAsia="Times New Roman" w:hAnsi="Times New Roman" w:cs="Times New Roman"/>
                <w:b/>
                <w:i/>
                <w:color w:val="000000"/>
                <w:sz w:val="24"/>
                <w:szCs w:val="24"/>
              </w:rPr>
              <w:t xml:space="preserve">O.triangularis </w:t>
            </w:r>
            <w:r>
              <w:rPr>
                <w:rFonts w:ascii="Times New Roman" w:eastAsia="Times New Roman" w:hAnsi="Times New Roman" w:cs="Times New Roman"/>
                <w:color w:val="000000"/>
                <w:sz w:val="24"/>
                <w:szCs w:val="24"/>
              </w:rPr>
              <w:t>A. St.-Hil.</w:t>
            </w:r>
          </w:p>
          <w:p w:rsidR="00A36AC2" w:rsidRDefault="00A36AC2" w:rsidP="00A36AC2">
            <w:pP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Antibacterial activity </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Kim</w:t>
            </w:r>
            <w:r w:rsidR="001141B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EF0D73">
              <w:rPr>
                <w:rFonts w:ascii="Times New Roman" w:eastAsia="Times New Roman" w:hAnsi="Times New Roman" w:cs="Times New Roman"/>
                <w:sz w:val="24"/>
                <w:szCs w:val="24"/>
              </w:rPr>
              <w:t>.</w:t>
            </w:r>
          </w:p>
        </w:tc>
      </w:tr>
      <w:tr w:rsidR="00A36AC2" w:rsidTr="00A36AC2">
        <w:trPr>
          <w:trHeight w:val="558"/>
        </w:trPr>
        <w:tc>
          <w:tcPr>
            <w:tcW w:w="2201" w:type="dxa"/>
            <w:vMerge w:val="restart"/>
          </w:tcPr>
          <w:p w:rsidR="00A36AC2" w:rsidRDefault="00A36AC2" w:rsidP="00A36AC2">
            <w:pPr>
              <w:spacing w:line="240" w:lineRule="auto"/>
              <w:rPr>
                <w:rFonts w:ascii="Times New Roman" w:eastAsia="Times New Roman" w:hAnsi="Times New Roman" w:cs="Times New Roman"/>
                <w:b/>
                <w:i/>
                <w:sz w:val="24"/>
                <w:szCs w:val="24"/>
              </w:rPr>
            </w:pPr>
          </w:p>
          <w:p w:rsidR="00A36AC2" w:rsidRDefault="00A36AC2" w:rsidP="00A36AC2">
            <w:pPr>
              <w:spacing w:line="240" w:lineRule="auto"/>
              <w:rPr>
                <w:rFonts w:ascii="Times New Roman" w:eastAsia="Times New Roman" w:hAnsi="Times New Roman" w:cs="Times New Roman"/>
                <w:b/>
                <w:i/>
                <w:sz w:val="24"/>
                <w:szCs w:val="24"/>
              </w:rPr>
            </w:pPr>
          </w:p>
          <w:p w:rsidR="00A36AC2" w:rsidRDefault="00A36AC2" w:rsidP="00A36AC2">
            <w:pPr>
              <w:numPr>
                <w:ilvl w:val="0"/>
                <w:numId w:val="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 debilis  </w:t>
            </w:r>
            <w:r>
              <w:rPr>
                <w:rFonts w:ascii="Times New Roman" w:eastAsia="Times New Roman" w:hAnsi="Times New Roman" w:cs="Times New Roman"/>
                <w:color w:val="000000"/>
                <w:sz w:val="24"/>
                <w:szCs w:val="24"/>
              </w:rPr>
              <w:t>Kunth.</w:t>
            </w: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Toxicological Activity</w:t>
            </w:r>
          </w:p>
          <w:p w:rsidR="00A36AC2" w:rsidRDefault="00A36AC2" w:rsidP="00A36AC2">
            <w:pPr>
              <w:spacing w:line="240" w:lineRule="auto"/>
              <w:rPr>
                <w:rFonts w:ascii="Times New Roman" w:eastAsia="Times New Roman" w:hAnsi="Times New Roman" w:cs="Times New Roman"/>
                <w:sz w:val="24"/>
                <w:szCs w:val="24"/>
              </w:rPr>
            </w:pP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EF0D73">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w:t>
            </w:r>
            <w:r w:rsidR="00EF0D73">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Hepatoprotective and Anti-inflammatory Activities</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40739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Antidiabetic and Antioxidant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517A3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Antimicrobial Activities</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Hepatoprotective Activity</w:t>
            </w:r>
          </w:p>
        </w:tc>
        <w:tc>
          <w:tcPr>
            <w:tcW w:w="4920" w:type="dxa"/>
          </w:tcPr>
          <w:p w:rsidR="00A36AC2" w:rsidRDefault="00A36AC2" w:rsidP="00A36AC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Athokpam</w:t>
            </w:r>
            <w:r w:rsidR="001141B2">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Nutraceutical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Sarma</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2015</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Antidiarrheal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517A3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r w:rsidR="001141B2">
              <w:rPr>
                <w:rFonts w:ascii="Times New Roman" w:eastAsia="Times New Roman" w:hAnsi="Times New Roman" w:cs="Times New Roman"/>
                <w:sz w:val="24"/>
                <w:szCs w:val="24"/>
              </w:rPr>
              <w:t>.</w:t>
            </w:r>
          </w:p>
        </w:tc>
      </w:tr>
      <w:tr w:rsidR="00A36AC2" w:rsidTr="00A36AC2">
        <w:trPr>
          <w:trHeight w:val="141"/>
        </w:trPr>
        <w:tc>
          <w:tcPr>
            <w:tcW w:w="2201" w:type="dxa"/>
            <w:vMerge/>
          </w:tcPr>
          <w:p w:rsidR="00A36AC2" w:rsidRDefault="00A36AC2" w:rsidP="00A36AC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593"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Anthelmintic Activity</w:t>
            </w:r>
          </w:p>
        </w:tc>
        <w:tc>
          <w:tcPr>
            <w:tcW w:w="4920" w:type="dxa"/>
          </w:tcPr>
          <w:p w:rsidR="00A36AC2" w:rsidRDefault="00A36AC2" w:rsidP="00A36AC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Junejo</w:t>
            </w:r>
            <w:r w:rsidR="00C90E1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w:t>
            </w:r>
            <w:r w:rsidR="001141B2">
              <w:rPr>
                <w:rFonts w:ascii="Times New Roman" w:eastAsia="Times New Roman" w:hAnsi="Times New Roman" w:cs="Times New Roman"/>
                <w:sz w:val="24"/>
                <w:szCs w:val="24"/>
              </w:rPr>
              <w:t>.</w:t>
            </w:r>
          </w:p>
        </w:tc>
      </w:tr>
    </w:tbl>
    <w:p w:rsidR="00A36AC2" w:rsidRPr="007F662C" w:rsidRDefault="00A36AC2" w:rsidP="00674A88">
      <w:pPr>
        <w:spacing w:line="360" w:lineRule="auto"/>
        <w:jc w:val="both"/>
        <w:rPr>
          <w:rFonts w:ascii="Times New Roman" w:eastAsia="Palatino Linotype" w:hAnsi="Times New Roman" w:cs="Times New Roman"/>
          <w:sz w:val="24"/>
          <w:szCs w:val="24"/>
        </w:rPr>
      </w:pPr>
    </w:p>
    <w:p w:rsidR="003A5369" w:rsidRPr="007F662C" w:rsidRDefault="00467A18" w:rsidP="00674A88">
      <w:pPr>
        <w:spacing w:line="360" w:lineRule="auto"/>
        <w:jc w:val="both"/>
        <w:rPr>
          <w:rFonts w:ascii="Times New Roman" w:eastAsia="Palatino Linotype" w:hAnsi="Times New Roman" w:cs="Times New Roman"/>
          <w:b/>
          <w:sz w:val="24"/>
          <w:szCs w:val="24"/>
        </w:rPr>
      </w:pPr>
      <w:r w:rsidRPr="007F662C">
        <w:rPr>
          <w:rFonts w:ascii="Times New Roman" w:eastAsia="Palatino Linotype" w:hAnsi="Times New Roman" w:cs="Times New Roman"/>
          <w:b/>
          <w:sz w:val="24"/>
          <w:szCs w:val="24"/>
        </w:rPr>
        <w:t>Conclusion</w:t>
      </w:r>
    </w:p>
    <w:p w:rsidR="00B737BD" w:rsidRPr="007F662C" w:rsidRDefault="00C9045A" w:rsidP="00C9045A">
      <w:pPr>
        <w:spacing w:after="120" w:line="360" w:lineRule="auto"/>
        <w:jc w:val="both"/>
        <w:rPr>
          <w:rFonts w:ascii="Times New Roman" w:eastAsia="Times New Roman" w:hAnsi="Times New Roman" w:cs="Times New Roman"/>
          <w:sz w:val="24"/>
          <w:szCs w:val="24"/>
          <w:lang w:val="en-US"/>
        </w:rPr>
      </w:pPr>
      <w:r w:rsidRPr="007F662C">
        <w:rPr>
          <w:rFonts w:ascii="Times New Roman" w:eastAsia="Times New Roman" w:hAnsi="Times New Roman" w:cs="Times New Roman"/>
          <w:sz w:val="24"/>
          <w:szCs w:val="24"/>
          <w:lang w:val="en-US"/>
        </w:rPr>
        <w:t xml:space="preserve">The review highlights the significant pharmacological potential of </w:t>
      </w:r>
      <w:r w:rsidRPr="007F662C">
        <w:rPr>
          <w:rFonts w:ascii="Times New Roman" w:eastAsia="Times New Roman" w:hAnsi="Times New Roman" w:cs="Times New Roman"/>
          <w:i/>
          <w:iCs/>
          <w:sz w:val="24"/>
          <w:szCs w:val="24"/>
          <w:lang w:val="en-US"/>
        </w:rPr>
        <w:t xml:space="preserve">Oxalis </w:t>
      </w:r>
      <w:r w:rsidRPr="007F662C">
        <w:rPr>
          <w:rFonts w:ascii="Times New Roman" w:eastAsia="Times New Roman" w:hAnsi="Times New Roman" w:cs="Times New Roman"/>
          <w:sz w:val="24"/>
          <w:szCs w:val="24"/>
          <w:lang w:val="en-US"/>
        </w:rPr>
        <w:t xml:space="preserve">species from South India, despite the fact that only 8 out of the 10 reported species have been studied for their phytochemical and pharmacological activities. Among these, </w:t>
      </w:r>
      <w:r w:rsidRPr="007F662C">
        <w:rPr>
          <w:rFonts w:ascii="Times New Roman" w:eastAsia="Times New Roman" w:hAnsi="Times New Roman" w:cs="Times New Roman"/>
          <w:i/>
          <w:iCs/>
          <w:sz w:val="24"/>
          <w:szCs w:val="24"/>
          <w:lang w:val="en-US"/>
        </w:rPr>
        <w:t>Oxalis corniculata</w:t>
      </w:r>
      <w:r w:rsidRPr="007F662C">
        <w:rPr>
          <w:rFonts w:ascii="Times New Roman" w:eastAsia="Times New Roman" w:hAnsi="Times New Roman" w:cs="Times New Roman"/>
          <w:sz w:val="24"/>
          <w:szCs w:val="24"/>
          <w:lang w:val="en-US"/>
        </w:rPr>
        <w:t xml:space="preserve"> stands out as the most extensively researched species, demonstrating a wide range of bioactive compounds and therapeutic effects. Each species of </w:t>
      </w:r>
      <w:r w:rsidRPr="007F662C">
        <w:rPr>
          <w:rFonts w:ascii="Times New Roman" w:eastAsia="Times New Roman" w:hAnsi="Times New Roman" w:cs="Times New Roman"/>
          <w:i/>
          <w:iCs/>
          <w:sz w:val="24"/>
          <w:szCs w:val="24"/>
          <w:lang w:val="en-US"/>
        </w:rPr>
        <w:t>Oxalis</w:t>
      </w:r>
      <w:r w:rsidRPr="007F662C">
        <w:rPr>
          <w:rFonts w:ascii="Times New Roman" w:eastAsia="Times New Roman" w:hAnsi="Times New Roman" w:cs="Times New Roman"/>
          <w:sz w:val="24"/>
          <w:szCs w:val="24"/>
          <w:lang w:val="en-US"/>
        </w:rPr>
        <w:t xml:space="preserve"> is characterized by distinct pharmacological </w:t>
      </w:r>
      <w:r w:rsidRPr="007F662C">
        <w:rPr>
          <w:rFonts w:ascii="Times New Roman" w:eastAsia="Times New Roman" w:hAnsi="Times New Roman" w:cs="Times New Roman"/>
          <w:sz w:val="24"/>
          <w:szCs w:val="24"/>
          <w:lang w:val="en-US"/>
        </w:rPr>
        <w:lastRenderedPageBreak/>
        <w:t xml:space="preserve">properties, underpinned by a variety of phytochemicals that contribute to its medicinal value. This review emphasizes the need for further research on the remaining species with deeper exploration of the bioactive compounds within the </w:t>
      </w:r>
      <w:r w:rsidRPr="007F662C">
        <w:rPr>
          <w:rFonts w:ascii="Times New Roman" w:eastAsia="Times New Roman" w:hAnsi="Times New Roman" w:cs="Times New Roman"/>
          <w:i/>
          <w:iCs/>
          <w:sz w:val="24"/>
          <w:szCs w:val="24"/>
          <w:lang w:val="en-US"/>
        </w:rPr>
        <w:t xml:space="preserve">Oxalis </w:t>
      </w:r>
      <w:r w:rsidRPr="007F662C">
        <w:rPr>
          <w:rFonts w:ascii="Times New Roman" w:eastAsia="Times New Roman" w:hAnsi="Times New Roman" w:cs="Times New Roman"/>
          <w:sz w:val="24"/>
          <w:szCs w:val="24"/>
          <w:lang w:val="en-US"/>
        </w:rPr>
        <w:t>species to fully harness their therapeutic potential for the development of novel pharmacological agents.</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ACKNOWLEDGEMENTS</w:t>
      </w:r>
    </w:p>
    <w:p w:rsidR="00252E35" w:rsidRPr="00A36AC2" w:rsidRDefault="00A36AC2" w:rsidP="00A36AC2">
      <w:pPr>
        <w:spacing w:line="360" w:lineRule="auto"/>
        <w:jc w:val="both"/>
        <w:rPr>
          <w:rFonts w:ascii="Times New Roman" w:hAnsi="Times New Roman" w:cs="Times New Roman"/>
          <w:b/>
          <w:sz w:val="24"/>
          <w:szCs w:val="24"/>
        </w:rPr>
      </w:pPr>
      <w:r w:rsidRPr="00A36AC2">
        <w:rPr>
          <w:rFonts w:ascii="Times New Roman" w:hAnsi="Times New Roman" w:cs="Times New Roman"/>
          <w:sz w:val="24"/>
          <w:szCs w:val="24"/>
        </w:rPr>
        <w:t>The authors gratefully acknowledge St. Joseph’s College (Autonomous), Devagiri, and the University of Calicut for providing research facilities and support.</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DISCLOSURE STATEMENT</w:t>
      </w:r>
    </w:p>
    <w:p w:rsidR="00252E35" w:rsidRPr="003379D1" w:rsidRDefault="00252E35" w:rsidP="00252E35">
      <w:pPr>
        <w:spacing w:line="360" w:lineRule="auto"/>
        <w:jc w:val="both"/>
        <w:rPr>
          <w:rFonts w:ascii="Times New Roman" w:hAnsi="Times New Roman" w:cs="Times New Roman"/>
          <w:sz w:val="24"/>
          <w:szCs w:val="24"/>
        </w:rPr>
      </w:pPr>
      <w:r w:rsidRPr="003379D1">
        <w:rPr>
          <w:rFonts w:ascii="Times New Roman" w:hAnsi="Times New Roman" w:cs="Times New Roman"/>
          <w:sz w:val="24"/>
          <w:szCs w:val="24"/>
        </w:rPr>
        <w:t xml:space="preserve"> No potential conflict of interest was reported by the author(s).</w:t>
      </w:r>
    </w:p>
    <w:p w:rsidR="00252E35" w:rsidRPr="003379D1" w:rsidRDefault="00252E35" w:rsidP="00252E35">
      <w:pPr>
        <w:spacing w:line="360" w:lineRule="auto"/>
        <w:jc w:val="both"/>
        <w:rPr>
          <w:rFonts w:ascii="Times New Roman" w:hAnsi="Times New Roman" w:cs="Times New Roman"/>
          <w:b/>
          <w:sz w:val="24"/>
          <w:szCs w:val="24"/>
        </w:rPr>
      </w:pPr>
      <w:r w:rsidRPr="003379D1">
        <w:rPr>
          <w:rFonts w:ascii="Times New Roman" w:hAnsi="Times New Roman" w:cs="Times New Roman"/>
          <w:b/>
          <w:sz w:val="24"/>
          <w:szCs w:val="24"/>
        </w:rPr>
        <w:t xml:space="preserve"> FUNDING</w:t>
      </w:r>
    </w:p>
    <w:p w:rsidR="00252E35" w:rsidRDefault="00252E35" w:rsidP="00252E35">
      <w:pPr>
        <w:spacing w:line="360" w:lineRule="auto"/>
        <w:jc w:val="both"/>
        <w:rPr>
          <w:rFonts w:ascii="Times New Roman" w:hAnsi="Times New Roman" w:cs="Times New Roman"/>
          <w:sz w:val="24"/>
          <w:szCs w:val="24"/>
        </w:rPr>
      </w:pPr>
      <w:r w:rsidRPr="003379D1">
        <w:rPr>
          <w:rFonts w:ascii="Times New Roman" w:hAnsi="Times New Roman" w:cs="Times New Roman"/>
          <w:sz w:val="24"/>
          <w:szCs w:val="24"/>
        </w:rPr>
        <w:t xml:space="preserve"> The author(s) reported that there is no funding associated with the work featured in this article</w:t>
      </w:r>
      <w:r>
        <w:rPr>
          <w:rFonts w:ascii="Times New Roman" w:hAnsi="Times New Roman" w:cs="Times New Roman"/>
          <w:sz w:val="24"/>
          <w:szCs w:val="24"/>
        </w:rPr>
        <w:t>.</w:t>
      </w:r>
    </w:p>
    <w:p w:rsidR="00252E35" w:rsidRDefault="00252E35" w:rsidP="00252E35">
      <w:pPr>
        <w:spacing w:line="360" w:lineRule="auto"/>
        <w:jc w:val="both"/>
        <w:rPr>
          <w:rFonts w:ascii="Times New Roman" w:hAnsi="Times New Roman" w:cs="Times New Roman"/>
          <w:b/>
          <w:sz w:val="24"/>
          <w:szCs w:val="24"/>
        </w:rPr>
      </w:pPr>
      <w:r w:rsidRPr="0097397C">
        <w:rPr>
          <w:rFonts w:ascii="Times New Roman" w:hAnsi="Times New Roman" w:cs="Times New Roman"/>
          <w:b/>
          <w:sz w:val="24"/>
          <w:szCs w:val="24"/>
        </w:rPr>
        <w:t>DATA AVAILABILITY STATEMENT</w:t>
      </w:r>
    </w:p>
    <w:p w:rsidR="00C9045A" w:rsidRPr="00A36AC2" w:rsidRDefault="00252E35" w:rsidP="00A36AC2">
      <w:pPr>
        <w:spacing w:line="360" w:lineRule="auto"/>
        <w:jc w:val="both"/>
        <w:rPr>
          <w:rFonts w:ascii="Times New Roman" w:hAnsi="Times New Roman" w:cs="Times New Roman"/>
          <w:sz w:val="24"/>
          <w:szCs w:val="24"/>
        </w:rPr>
      </w:pPr>
      <w:r w:rsidRPr="0097397C">
        <w:rPr>
          <w:rFonts w:ascii="Times New Roman" w:hAnsi="Times New Roman" w:cs="Times New Roman"/>
          <w:sz w:val="24"/>
          <w:szCs w:val="24"/>
        </w:rPr>
        <w:t>Data will be made available on request.</w:t>
      </w:r>
    </w:p>
    <w:p w:rsidR="003A5369" w:rsidRPr="00727D48" w:rsidRDefault="00467A18">
      <w:pPr>
        <w:spacing w:line="360" w:lineRule="auto"/>
        <w:rPr>
          <w:rFonts w:ascii="Times New Roman" w:eastAsia="Palatino Linotype" w:hAnsi="Times New Roman" w:cs="Times New Roman"/>
          <w:b/>
          <w:color w:val="000000"/>
          <w:sz w:val="24"/>
          <w:szCs w:val="24"/>
        </w:rPr>
      </w:pPr>
      <w:r w:rsidRPr="00727D48">
        <w:rPr>
          <w:rFonts w:ascii="Times New Roman" w:eastAsia="Palatino Linotype" w:hAnsi="Times New Roman" w:cs="Times New Roman"/>
          <w:b/>
          <w:color w:val="000000"/>
          <w:sz w:val="24"/>
          <w:szCs w:val="24"/>
        </w:rPr>
        <w:t>Reference</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Abdulrraziq A.A., Salih S.M. and Ibrahim N</w:t>
      </w:r>
      <w:r w:rsidRPr="0096554E">
        <w:rPr>
          <w:rFonts w:ascii="Times New Roman" w:eastAsia="Palatino Linotype" w:hAnsi="Times New Roman" w:cs="Times New Roman"/>
          <w:color w:val="000000"/>
          <w:sz w:val="24"/>
          <w:szCs w:val="24"/>
        </w:rPr>
        <w:t xml:space="preserve">. Biological Effect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Extracts against Methicillin-Resistant Staphylococcus aureus (MRSA). Pharmaceutical and Biosciences Journal.01-06. (2023).</w:t>
      </w:r>
      <w:hyperlink r:id="rId7" w:history="1">
        <w:r w:rsidRPr="0096554E">
          <w:rPr>
            <w:rStyle w:val="Hyperlink"/>
            <w:rFonts w:ascii="Times New Roman" w:hAnsi="Times New Roman" w:cs="Times New Roman"/>
            <w:sz w:val="24"/>
            <w:szCs w:val="24"/>
            <w:shd w:val="clear" w:color="auto" w:fill="FFFFFF"/>
          </w:rPr>
          <w:t>https://doi.org/10.20510/pbj/11/i1/2313</w:t>
        </w:r>
      </w:hyperlink>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hAnsi="Times New Roman" w:cs="Times New Roman"/>
          <w:b/>
          <w:color w:val="222222"/>
          <w:sz w:val="24"/>
          <w:szCs w:val="24"/>
          <w:shd w:val="clear" w:color="auto" w:fill="FFFFFF"/>
        </w:rPr>
        <w:t>Achola, K. J., Mwangi, J. W., &amp;Munenge, R. W.</w:t>
      </w:r>
      <w:r w:rsidRPr="0096554E">
        <w:rPr>
          <w:rFonts w:ascii="Times New Roman" w:hAnsi="Times New Roman" w:cs="Times New Roman"/>
          <w:color w:val="222222"/>
          <w:sz w:val="24"/>
          <w:szCs w:val="24"/>
          <w:shd w:val="clear" w:color="auto" w:fill="FFFFFF"/>
        </w:rPr>
        <w:t xml:space="preserve"> Pharmacological activity of Oxalis corniculata. </w:t>
      </w:r>
      <w:r w:rsidRPr="0096554E">
        <w:rPr>
          <w:rFonts w:ascii="Times New Roman" w:hAnsi="Times New Roman" w:cs="Times New Roman"/>
          <w:i/>
          <w:iCs/>
          <w:color w:val="222222"/>
          <w:sz w:val="24"/>
          <w:szCs w:val="24"/>
          <w:shd w:val="clear" w:color="auto" w:fill="FFFFFF"/>
        </w:rPr>
        <w:t>International journal of pharmacognosy</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33</w:t>
      </w:r>
      <w:r w:rsidRPr="0096554E">
        <w:rPr>
          <w:rFonts w:ascii="Times New Roman" w:hAnsi="Times New Roman" w:cs="Times New Roman"/>
          <w:color w:val="222222"/>
          <w:sz w:val="24"/>
          <w:szCs w:val="24"/>
          <w:shd w:val="clear" w:color="auto" w:fill="FFFFFF"/>
        </w:rPr>
        <w:t xml:space="preserve">(3), 247-249.(1995). </w:t>
      </w:r>
      <w:hyperlink r:id="rId8" w:history="1">
        <w:r w:rsidRPr="0096554E">
          <w:rPr>
            <w:rStyle w:val="Hyperlink"/>
            <w:rFonts w:ascii="Times New Roman" w:hAnsi="Times New Roman" w:cs="Times New Roman"/>
            <w:sz w:val="24"/>
            <w:szCs w:val="24"/>
            <w:shd w:val="clear" w:color="auto" w:fill="FFFFFF"/>
          </w:rPr>
          <w:t>https://doi.org/10.3109/13880209509065372</w:t>
        </w:r>
      </w:hyperlink>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Ahmad, B., Khan, M.R. and Shah, N.A</w:t>
      </w:r>
      <w:r w:rsidRPr="0096554E">
        <w:rPr>
          <w:rFonts w:ascii="Times New Roman" w:eastAsia="Palatino Linotype" w:hAnsi="Times New Roman" w:cs="Times New Roman"/>
          <w:color w:val="000000"/>
          <w:sz w:val="24"/>
          <w:szCs w:val="24"/>
        </w:rPr>
        <w:t xml:space="preserve">.Amelioration of carbon tetrachloride-induced pulmonary toxicity with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Toxicology and industrial health, 31(12), pp.1243-1251. (2015).</w:t>
      </w:r>
    </w:p>
    <w:p w:rsidR="00713CC5" w:rsidRPr="00A36AC2"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Draz, A., Kawashty, S., Shamso, E., Hosni, H., &amp; Hussein, S.</w:t>
      </w:r>
      <w:r w:rsidRPr="0096554E">
        <w:rPr>
          <w:rFonts w:ascii="Times New Roman" w:eastAsia="Palatino Linotype" w:hAnsi="Times New Roman" w:cs="Times New Roman"/>
          <w:color w:val="000000"/>
          <w:sz w:val="24"/>
          <w:szCs w:val="24"/>
        </w:rPr>
        <w:t xml:space="preserve"> Chemical profiling of Oxalis species growing wild in Egypt using HRLC/MS Spectrometry. International Journal of Secondary Metabolite, 9(4), 426-439. (2022). </w:t>
      </w:r>
      <w:hyperlink r:id="rId9" w:history="1">
        <w:r w:rsidRPr="0096554E">
          <w:rPr>
            <w:rStyle w:val="Hyperlink"/>
            <w:rFonts w:ascii="Times New Roman" w:eastAsia="Palatino Linotype" w:hAnsi="Times New Roman" w:cs="Times New Roman"/>
            <w:sz w:val="24"/>
            <w:szCs w:val="24"/>
          </w:rPr>
          <w:t>https://doi.org/10.21448/ijsm.1110807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lastRenderedPageBreak/>
        <w:t>Aruna, K., Rajeswari, P. D. R., Prabu, K., Ramkumar, M., Chidambaram, R., &amp; Sankar, S. R.</w:t>
      </w:r>
      <w:r w:rsidRPr="0096554E">
        <w:rPr>
          <w:rFonts w:ascii="Times New Roman" w:eastAsia="Palatino Linotype" w:hAnsi="Times New Roman" w:cs="Times New Roman"/>
          <w:color w:val="000000"/>
          <w:sz w:val="24"/>
          <w:szCs w:val="24"/>
        </w:rPr>
        <w:t xml:space="preserve">Quantitative phytochemical analysis of </w:t>
      </w:r>
      <w:r w:rsidRPr="008C104D">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L.(Oxalidaceae). World J. Pharm. Sci, 3, 711-716. (2014).</w:t>
      </w:r>
    </w:p>
    <w:p w:rsidR="00713CC5" w:rsidRPr="0096554E" w:rsidRDefault="00713CC5" w:rsidP="00713CC5">
      <w:pPr>
        <w:spacing w:line="360" w:lineRule="auto"/>
        <w:ind w:left="360"/>
        <w:jc w:val="both"/>
        <w:rPr>
          <w:rFonts w:ascii="Times New Roman" w:hAnsi="Times New Roman" w:cs="Times New Roman"/>
          <w:color w:val="222222"/>
          <w:sz w:val="24"/>
          <w:szCs w:val="24"/>
          <w:shd w:val="clear" w:color="auto" w:fill="FFFFFF"/>
        </w:rPr>
      </w:pPr>
      <w:r w:rsidRPr="00713CC5">
        <w:rPr>
          <w:rFonts w:ascii="Times New Roman" w:hAnsi="Times New Roman" w:cs="Times New Roman"/>
          <w:b/>
          <w:color w:val="222222"/>
          <w:sz w:val="24"/>
          <w:szCs w:val="24"/>
          <w:shd w:val="clear" w:color="auto" w:fill="FFFFFF"/>
        </w:rPr>
        <w:t>Athokpam, R., Bawari, M., &amp; Choudhury, M. D.</w:t>
      </w:r>
      <w:r w:rsidRPr="0096554E">
        <w:rPr>
          <w:rFonts w:ascii="Times New Roman" w:hAnsi="Times New Roman" w:cs="Times New Roman"/>
          <w:color w:val="222222"/>
          <w:sz w:val="24"/>
          <w:szCs w:val="24"/>
          <w:shd w:val="clear" w:color="auto" w:fill="FFFFFF"/>
        </w:rPr>
        <w:t xml:space="preserve"> Hepatoprotective activity of aqueous extract of Oxalis debilis kunth against CCL4-induced liver damage. </w:t>
      </w:r>
      <w:r w:rsidRPr="0096554E">
        <w:rPr>
          <w:rFonts w:ascii="Times New Roman" w:hAnsi="Times New Roman" w:cs="Times New Roman"/>
          <w:i/>
          <w:iCs/>
          <w:color w:val="222222"/>
          <w:sz w:val="24"/>
          <w:szCs w:val="24"/>
          <w:shd w:val="clear" w:color="auto" w:fill="FFFFFF"/>
        </w:rPr>
        <w:t>Asian Journal of Pharmaceutical and Clinical Research</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10</w:t>
      </w:r>
      <w:r w:rsidRPr="0096554E">
        <w:rPr>
          <w:rFonts w:ascii="Times New Roman" w:hAnsi="Times New Roman" w:cs="Times New Roman"/>
          <w:color w:val="222222"/>
          <w:sz w:val="24"/>
          <w:szCs w:val="24"/>
          <w:shd w:val="clear" w:color="auto" w:fill="FFFFFF"/>
        </w:rPr>
        <w:t xml:space="preserve">(9), 231. (2017). </w:t>
      </w:r>
      <w:hyperlink r:id="rId10" w:history="1">
        <w:r w:rsidRPr="0096554E">
          <w:rPr>
            <w:rStyle w:val="Hyperlink"/>
            <w:rFonts w:ascii="Times New Roman" w:hAnsi="Times New Roman" w:cs="Times New Roman"/>
            <w:sz w:val="24"/>
            <w:szCs w:val="24"/>
            <w:shd w:val="clear" w:color="auto" w:fill="FFFFFF"/>
          </w:rPr>
          <w:t>http://dx.doi.org/10.22159/ajpcr.2017.v10i9.19100</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Brickell, C. &amp;Zuk, J.D.</w:t>
      </w:r>
      <w:r w:rsidRPr="0096554E">
        <w:rPr>
          <w:rFonts w:ascii="Times New Roman" w:eastAsia="Palatino Linotype" w:hAnsi="Times New Roman" w:cs="Times New Roman"/>
          <w:color w:val="000000"/>
          <w:sz w:val="24"/>
          <w:szCs w:val="24"/>
        </w:rPr>
        <w:t xml:space="preserve"> The American Horticultural Society A–Z encyclopedia of garden plants. New York,</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USA, DK Publishing.(1997).</w:t>
      </w:r>
    </w:p>
    <w:p w:rsidR="00713CC5" w:rsidRPr="00713CC5"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Das, K., Kathiriya, A. K., &amp; Einstein, J. W.</w:t>
      </w:r>
      <w:r w:rsidRPr="0096554E">
        <w:rPr>
          <w:rFonts w:ascii="Times New Roman" w:eastAsia="Palatino Linotype" w:hAnsi="Times New Roman" w:cs="Times New Roman"/>
          <w:color w:val="000000"/>
          <w:sz w:val="24"/>
          <w:szCs w:val="24"/>
        </w:rPr>
        <w:t xml:space="preserve"> Evaluation of hepatoprotective activity of aqueous and ethanolic extract of Oxalis corniculata against intoxication of thioacetamide induced rats. RevistaBrasileira de Farmacognosia, 22, 412-417. (2012). </w:t>
      </w:r>
      <w:hyperlink r:id="rId11" w:history="1">
        <w:r w:rsidRPr="0096554E">
          <w:rPr>
            <w:rStyle w:val="Hyperlink"/>
            <w:rFonts w:ascii="Times New Roman" w:eastAsia="Palatino Linotype" w:hAnsi="Times New Roman" w:cs="Times New Roman"/>
            <w:sz w:val="24"/>
            <w:szCs w:val="24"/>
          </w:rPr>
          <w:t>https://doi.org/10.1590/S0102-695X2011005000189</w:t>
        </w:r>
      </w:hyperlink>
    </w:p>
    <w:p w:rsidR="00713CC5" w:rsidRPr="008C104D" w:rsidRDefault="00713CC5" w:rsidP="008C104D">
      <w:pPr>
        <w:spacing w:line="360" w:lineRule="auto"/>
        <w:ind w:left="360"/>
        <w:jc w:val="both"/>
        <w:rPr>
          <w:rFonts w:ascii="Times New Roman" w:eastAsia="Palatino Linotype" w:hAnsi="Times New Roman" w:cs="Times New Roman"/>
          <w:color w:val="000000"/>
          <w:sz w:val="24"/>
          <w:szCs w:val="24"/>
        </w:rPr>
      </w:pPr>
      <w:r w:rsidRPr="00713CC5">
        <w:rPr>
          <w:rFonts w:ascii="Times New Roman" w:eastAsia="Palatino Linotype" w:hAnsi="Times New Roman" w:cs="Times New Roman"/>
          <w:b/>
          <w:color w:val="000000"/>
          <w:sz w:val="24"/>
          <w:szCs w:val="24"/>
        </w:rPr>
        <w:t>DellaGreca, M., Purcaro, R., Previtera, L., &amp;</w:t>
      </w:r>
      <w:r w:rsidR="008C104D">
        <w:rPr>
          <w:rFonts w:ascii="Times New Roman" w:eastAsia="Palatino Linotype" w:hAnsi="Times New Roman" w:cs="Times New Roman"/>
          <w:b/>
          <w:color w:val="000000"/>
          <w:sz w:val="24"/>
          <w:szCs w:val="24"/>
        </w:rPr>
        <w:t xml:space="preserve"> </w:t>
      </w:r>
      <w:r w:rsidRPr="00713CC5">
        <w:rPr>
          <w:rFonts w:ascii="Times New Roman" w:eastAsia="Palatino Linotype" w:hAnsi="Times New Roman" w:cs="Times New Roman"/>
          <w:b/>
          <w:color w:val="000000"/>
          <w:sz w:val="24"/>
          <w:szCs w:val="24"/>
        </w:rPr>
        <w:t>Zarrelli, A.</w:t>
      </w:r>
      <w:r w:rsidRPr="0096554E">
        <w:rPr>
          <w:rFonts w:ascii="Times New Roman" w:eastAsia="Palatino Linotype" w:hAnsi="Times New Roman" w:cs="Times New Roman"/>
          <w:color w:val="000000"/>
          <w:sz w:val="24"/>
          <w:szCs w:val="24"/>
        </w:rPr>
        <w:t xml:space="preserve"> Phenyl cinnamate derivatives from Oxalis pes‐caprae. Chemistry &amp; biodiversity, 5(11), 2408-2414. (2008).</w:t>
      </w:r>
      <w:hyperlink r:id="rId12" w:history="1">
        <w:r w:rsidRPr="0096554E">
          <w:rPr>
            <w:rStyle w:val="Hyperlink"/>
            <w:rFonts w:ascii="Times New Roman" w:eastAsia="Palatino Linotype" w:hAnsi="Times New Roman" w:cs="Times New Roman"/>
            <w:sz w:val="24"/>
            <w:szCs w:val="24"/>
          </w:rPr>
          <w:t>https://doi.org/10.1002/cbdv.200890205</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DellaGreca, M., Previtera, L., Purcaro, R. and Zarrelli, A.</w:t>
      </w:r>
      <w:r w:rsidRPr="0096554E">
        <w:rPr>
          <w:rFonts w:ascii="Times New Roman" w:eastAsia="Palatino Linotype" w:hAnsi="Times New Roman" w:cs="Times New Roman"/>
          <w:color w:val="000000"/>
          <w:sz w:val="24"/>
          <w:szCs w:val="24"/>
        </w:rPr>
        <w:t xml:space="preserve"> Phytotoxic aromatic constituents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Chemistry &amp; biodiversity, 6(4), pp.459-465. (2009).</w:t>
      </w:r>
      <w:hyperlink r:id="rId13" w:history="1">
        <w:r w:rsidRPr="0096554E">
          <w:rPr>
            <w:rStyle w:val="Hyperlink"/>
            <w:rFonts w:ascii="Times New Roman" w:eastAsia="Palatino Linotype" w:hAnsi="Times New Roman" w:cs="Times New Roman"/>
            <w:sz w:val="24"/>
            <w:szCs w:val="24"/>
          </w:rPr>
          <w:t>https://doi.org/10.1002/cbdv.200800179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DellaGreca, M., Previtera, L. and Zarrelli, A.</w:t>
      </w:r>
      <w:r w:rsidRPr="0096554E">
        <w:rPr>
          <w:rFonts w:ascii="Times New Roman" w:eastAsia="Palatino Linotype" w:hAnsi="Times New Roman" w:cs="Times New Roman"/>
          <w:color w:val="000000"/>
          <w:sz w:val="24"/>
          <w:szCs w:val="24"/>
        </w:rPr>
        <w:t xml:space="preserve"> A new aromatic component from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Natural product research, 24(10), pp.958-961. (</w:t>
      </w:r>
      <w:r w:rsidRPr="0096554E">
        <w:rPr>
          <w:rFonts w:ascii="Times New Roman" w:hAnsi="Times New Roman" w:cs="Times New Roman"/>
          <w:sz w:val="24"/>
          <w:szCs w:val="24"/>
        </w:rPr>
        <w:t>2010).</w:t>
      </w:r>
      <w:hyperlink r:id="rId14" w:history="1">
        <w:r w:rsidRPr="0096554E">
          <w:rPr>
            <w:rStyle w:val="Hyperlink"/>
            <w:rFonts w:ascii="Times New Roman" w:eastAsia="Palatino Linotype" w:hAnsi="Times New Roman" w:cs="Times New Roman"/>
            <w:sz w:val="24"/>
            <w:szCs w:val="24"/>
          </w:rPr>
          <w:t>https://doi.org/10.1080/14786410902809286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Devarkar, V.D. and Bhogaonkar, P.Y.</w:t>
      </w:r>
      <w:r w:rsidRPr="0096554E">
        <w:rPr>
          <w:rFonts w:ascii="Times New Roman" w:eastAsia="Palatino Linotype" w:hAnsi="Times New Roman" w:cs="Times New Roman"/>
          <w:color w:val="000000"/>
          <w:sz w:val="24"/>
          <w:szCs w:val="24"/>
        </w:rPr>
        <w:t>2. Phytochemical Studies on Unexplored Ethnovegetables From Melghat (Dist. Amravati) Maharashtra By VdDevarkar And PyBhogaonkar. Life sciences leaflets, 48, pp.23-31.</w:t>
      </w:r>
      <w:r>
        <w:t>(</w:t>
      </w:r>
      <w:r w:rsidRPr="0096554E">
        <w:rPr>
          <w:rFonts w:ascii="Times New Roman" w:eastAsia="Palatino Linotype" w:hAnsi="Times New Roman" w:cs="Times New Roman"/>
          <w:color w:val="000000"/>
          <w:sz w:val="24"/>
          <w:szCs w:val="24"/>
        </w:rPr>
        <w:t>2014).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Dighe, S.B., Kuchekar, B.S. and Wankhede, S.B.</w:t>
      </w:r>
      <w:r w:rsidRPr="0096554E">
        <w:rPr>
          <w:rFonts w:ascii="Times New Roman" w:eastAsia="Palatino Linotype" w:hAnsi="Times New Roman" w:cs="Times New Roman"/>
          <w:color w:val="000000"/>
          <w:sz w:val="24"/>
          <w:szCs w:val="24"/>
        </w:rPr>
        <w:t xml:space="preserve"> Pharmacological Evaluation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for Anthelmintic Activity. Research Journal of Pharmacology and Pharmacodynamics, 4(1), pp.1-4.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Dighe, S. B., Kuchekar, B. S., Wankhede, S. B., Santosh, M., &amp;Dighe Head, B.</w:t>
      </w:r>
      <w:r w:rsidRPr="0096554E">
        <w:rPr>
          <w:rFonts w:ascii="Times New Roman" w:eastAsia="Palatino Linotype" w:hAnsi="Times New Roman" w:cs="Times New Roman"/>
          <w:color w:val="000000"/>
          <w:sz w:val="24"/>
          <w:szCs w:val="24"/>
        </w:rPr>
        <w:t xml:space="preserve"> Analgesic and anti-inflammatory activity of β-sitosterol isolated from leaves of Oxalis corniculata. Int J Pharmacol Res, 6(03), 109-13. (2016).</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Fossen, T., Rayyan, S., Holmberg, M.H., Nimtz, M. and Andersen, Ø.M.</w:t>
      </w:r>
      <w:r w:rsidRPr="0096554E">
        <w:rPr>
          <w:rFonts w:ascii="Times New Roman" w:eastAsia="Palatino Linotype" w:hAnsi="Times New Roman" w:cs="Times New Roman"/>
          <w:color w:val="000000"/>
          <w:sz w:val="24"/>
          <w:szCs w:val="24"/>
        </w:rPr>
        <w:t xml:space="preserve"> Covalent anthocyanin–flavone dimer from leaves of </w:t>
      </w:r>
      <w:r w:rsidRPr="0096554E">
        <w:rPr>
          <w:rFonts w:ascii="Times New Roman" w:eastAsia="Palatino Linotype" w:hAnsi="Times New Roman" w:cs="Times New Roman"/>
          <w:i/>
          <w:color w:val="000000"/>
          <w:sz w:val="24"/>
          <w:szCs w:val="24"/>
        </w:rPr>
        <w:t>Oxalis triangularis</w:t>
      </w:r>
      <w:r w:rsidRPr="0096554E">
        <w:rPr>
          <w:rFonts w:ascii="Times New Roman" w:eastAsia="Palatino Linotype" w:hAnsi="Times New Roman" w:cs="Times New Roman"/>
          <w:color w:val="000000"/>
          <w:sz w:val="24"/>
          <w:szCs w:val="24"/>
        </w:rPr>
        <w:t>. Phytochemistry, 68(5), pp.652-662. (2007).</w:t>
      </w:r>
      <w:hyperlink r:id="rId15" w:history="1">
        <w:r w:rsidRPr="0096554E">
          <w:rPr>
            <w:rStyle w:val="Hyperlink"/>
            <w:rFonts w:ascii="Times New Roman" w:eastAsia="Palatino Linotype" w:hAnsi="Times New Roman" w:cs="Times New Roman"/>
            <w:sz w:val="24"/>
            <w:szCs w:val="24"/>
          </w:rPr>
          <w:t>https://doi.org/10.1016/j.phytochem.2006.10.030</w:t>
        </w:r>
      </w:hyperlink>
    </w:p>
    <w:p w:rsidR="00713CC5" w:rsidRPr="003A794B" w:rsidRDefault="00713CC5" w:rsidP="003A794B">
      <w:pPr>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Gamble, J.S. and Fischer, C.E.C</w:t>
      </w:r>
      <w:r w:rsidRPr="0096554E">
        <w:rPr>
          <w:rFonts w:ascii="Times New Roman" w:eastAsia="Palatino Linotype" w:hAnsi="Times New Roman" w:cs="Times New Roman"/>
          <w:color w:val="000000"/>
          <w:sz w:val="24"/>
          <w:szCs w:val="24"/>
        </w:rPr>
        <w:t>. The Flora of the Presidency of Madras. Adlard&amp; Son Ltd., London. (1915-1936) .</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González-Cruz, B.J., Rodríguez-Labastida, M., González-Cortázar, M., Zamilpa, A., López-Arellano, M.E., Aguilar-Marcelino, L., González-Garduño, R., Torres-Acosta, J.F.J., Olmedo-Juárez, A. and Mendoza-de Gives, P. </w:t>
      </w:r>
      <w:r w:rsidRPr="0096554E">
        <w:rPr>
          <w:rFonts w:ascii="Times New Roman" w:eastAsia="Palatino Linotype" w:hAnsi="Times New Roman" w:cs="Times New Roman"/>
          <w:color w:val="000000"/>
          <w:sz w:val="24"/>
          <w:szCs w:val="24"/>
        </w:rPr>
        <w:t xml:space="preserve">In vitro larvicidal and in vivo anthelmintic effects of </w:t>
      </w:r>
      <w:r w:rsidRPr="0096554E">
        <w:rPr>
          <w:rFonts w:ascii="Times New Roman" w:eastAsia="Palatino Linotype" w:hAnsi="Times New Roman" w:cs="Times New Roman"/>
          <w:i/>
          <w:color w:val="000000"/>
          <w:sz w:val="24"/>
          <w:szCs w:val="24"/>
        </w:rPr>
        <w:t>Oxalis tetraphylla</w:t>
      </w:r>
      <w:r w:rsidRPr="0096554E">
        <w:rPr>
          <w:rFonts w:ascii="Times New Roman" w:eastAsia="Palatino Linotype" w:hAnsi="Times New Roman" w:cs="Times New Roman"/>
          <w:color w:val="000000"/>
          <w:sz w:val="24"/>
          <w:szCs w:val="24"/>
        </w:rPr>
        <w:t xml:space="preserve"> (Oxalidaceae) hydroalcoholic extract against Haemonchuscontortus in lambs. Journal of helminthology, 92(3), pp.309-316. (2018).</w:t>
      </w:r>
      <w:hyperlink r:id="rId16" w:history="1">
        <w:r w:rsidRPr="0096554E">
          <w:rPr>
            <w:rStyle w:val="Hyperlink"/>
            <w:rFonts w:ascii="Times New Roman" w:eastAsia="Palatino Linotype" w:hAnsi="Times New Roman" w:cs="Times New Roman"/>
            <w:sz w:val="24"/>
            <w:szCs w:val="24"/>
          </w:rPr>
          <w:t>https://doi.org/10.1017/S0022149X17000499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Güçlütürk, I., Detsi, A., Weiss, E.K., Ioannou, E., Roussis, V. and Kefalas, P. </w:t>
      </w:r>
      <w:r w:rsidRPr="0096554E">
        <w:rPr>
          <w:rFonts w:ascii="Times New Roman" w:eastAsia="Palatino Linotype" w:hAnsi="Times New Roman" w:cs="Times New Roman"/>
          <w:color w:val="000000"/>
          <w:sz w:val="24"/>
          <w:szCs w:val="24"/>
        </w:rPr>
        <w:t xml:space="preserve">Evaluation of anti‐oxidant activity and identification of major polyphenolics of the invasive weed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Phytochemical Analysis, 23(6), pp.642-646. (2012).</w:t>
      </w:r>
      <w:hyperlink r:id="rId17" w:history="1">
        <w:r w:rsidRPr="0096554E">
          <w:rPr>
            <w:rStyle w:val="Hyperlink"/>
            <w:rFonts w:ascii="Times New Roman" w:eastAsia="Palatino Linotype" w:hAnsi="Times New Roman" w:cs="Times New Roman"/>
            <w:sz w:val="24"/>
            <w:szCs w:val="24"/>
          </w:rPr>
          <w:t>https://doi.org/10.1002/pca.2367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Gul, F., Khan, I., Iqbal, J., Abbasi, B.A., Shahbaz, A., Capasso, R., Amaro-Estrada, I., Jardan, Y.A.B., Cossio-Bayugar, R. and Mahmood, T.</w:t>
      </w:r>
      <w:r w:rsidRPr="0096554E">
        <w:rPr>
          <w:rFonts w:ascii="Times New Roman" w:eastAsia="Palatino Linotype" w:hAnsi="Times New Roman" w:cs="Times New Roman"/>
          <w:color w:val="000000"/>
          <w:sz w:val="24"/>
          <w:szCs w:val="24"/>
        </w:rPr>
        <w:t xml:space="preserve"> Phytochemistry, biological activities and in silico molecular docking studies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L. compounds against SARS-CoV-2. Journal of King Saud University-Science, 34(6), p.102136. (2022).</w:t>
      </w:r>
      <w:hyperlink r:id="rId18" w:history="1">
        <w:r w:rsidRPr="0096554E">
          <w:rPr>
            <w:rStyle w:val="Hyperlink"/>
            <w:rFonts w:ascii="Times New Roman" w:eastAsia="Palatino Linotype" w:hAnsi="Times New Roman" w:cs="Times New Roman"/>
            <w:sz w:val="24"/>
            <w:szCs w:val="24"/>
          </w:rPr>
          <w:t>https://doi.org/10.1016/j.jksus.2022.102136</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Handali, S., Hosseini, H., Ameri, A. and Moghimipour, E</w:t>
      </w:r>
      <w:r w:rsidRPr="0096554E">
        <w:rPr>
          <w:rFonts w:ascii="Times New Roman" w:eastAsia="Palatino Linotype" w:hAnsi="Times New Roman" w:cs="Times New Roman"/>
          <w:color w:val="000000"/>
          <w:sz w:val="24"/>
          <w:szCs w:val="24"/>
        </w:rPr>
        <w:t xml:space="preserve">. Formulation and evaluation of an antibacterial cream from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aqueous extract. Jundishapur J. Microbiol. 4 (4): 255-260. (2011). </w:t>
      </w:r>
      <w:hyperlink r:id="rId19" w:history="1">
        <w:r w:rsidRPr="0096554E">
          <w:rPr>
            <w:rStyle w:val="Hyperlink"/>
            <w:rFonts w:ascii="Times New Roman" w:eastAsia="Palatino Linotype" w:hAnsi="Times New Roman" w:cs="Times New Roman"/>
            <w:sz w:val="24"/>
            <w:szCs w:val="24"/>
          </w:rPr>
          <w:t>https://sid.ir/paper/317205/en</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Hooker, J.D.</w:t>
      </w:r>
      <w:r w:rsidRPr="0096554E">
        <w:rPr>
          <w:rFonts w:ascii="Times New Roman" w:eastAsia="Palatino Linotype" w:hAnsi="Times New Roman" w:cs="Times New Roman"/>
          <w:color w:val="000000"/>
          <w:sz w:val="24"/>
          <w:szCs w:val="24"/>
        </w:rPr>
        <w:t xml:space="preserve"> The Flora of British India, Vol. I-VII. Reeve &amp; Co., London. (1872-1897).</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Huang, C.C., Huang, B.X. and Xu, L.R.</w:t>
      </w:r>
      <w:r w:rsidRPr="0096554E">
        <w:rPr>
          <w:rFonts w:ascii="Times New Roman" w:eastAsia="Palatino Linotype" w:hAnsi="Times New Roman" w:cs="Times New Roman"/>
          <w:color w:val="000000"/>
          <w:sz w:val="24"/>
          <w:szCs w:val="24"/>
        </w:rPr>
        <w:t>Oxalidaceae, In Flora Reipublicae</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Popularis</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Sinicae vol. 43, eds. L.-R. Xu and C.-C. Huang. Beijing: Science Press. pp. 3–17. (1998).</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Iqbal MC, Meiyalaghan S, Wijesekara KB, Abeyrante KP.</w:t>
      </w:r>
      <w:r w:rsidRPr="0096554E">
        <w:rPr>
          <w:rFonts w:ascii="Times New Roman" w:eastAsia="Palatino Linotype" w:hAnsi="Times New Roman" w:cs="Times New Roman"/>
          <w:color w:val="000000"/>
          <w:sz w:val="24"/>
          <w:szCs w:val="24"/>
        </w:rPr>
        <w:t xml:space="preserve"> Antifungal activity from water extracts of some common weeds. Pakistan Journal of Biological Science; 4: 843-845. (2001).</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Junejo, J.A., Rudrapal, M. and Zaman, K.</w:t>
      </w:r>
      <w:r w:rsidRPr="0096554E">
        <w:rPr>
          <w:rFonts w:ascii="Times New Roman" w:eastAsia="Palatino Linotype" w:hAnsi="Times New Roman" w:cs="Times New Roman"/>
          <w:color w:val="000000"/>
          <w:sz w:val="24"/>
          <w:szCs w:val="24"/>
        </w:rPr>
        <w:t xml:space="preserve">Validation of Traditional Claim of </w:t>
      </w:r>
      <w:r w:rsidRPr="003A794B">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An Ethnomedicinal Plant from Northeastern Region of India. Evidence Based Validation of Traditional Medicines: A comprehensive Approach, pp.1007-1017. (2021).</w:t>
      </w:r>
      <w:hyperlink r:id="rId20" w:history="1">
        <w:r w:rsidRPr="0096554E">
          <w:rPr>
            <w:rStyle w:val="Hyperlink"/>
            <w:rFonts w:ascii="Times New Roman" w:eastAsia="Palatino Linotype" w:hAnsi="Times New Roman" w:cs="Times New Roman"/>
            <w:sz w:val="24"/>
            <w:szCs w:val="24"/>
          </w:rPr>
          <w:t>https://doi.org/10.1007/978-981-15-8127-4_47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Junejo, J.A., Gogoi, G., Zaman, K., Islam, J. and Hazarika, G.</w:t>
      </w:r>
      <w:r w:rsidRPr="0096554E">
        <w:rPr>
          <w:rFonts w:ascii="Times New Roman" w:eastAsia="Palatino Linotype" w:hAnsi="Times New Roman" w:cs="Times New Roman"/>
          <w:color w:val="000000"/>
          <w:sz w:val="24"/>
          <w:szCs w:val="24"/>
        </w:rPr>
        <w:t xml:space="preserve"> Phytochemical profiling and toxicological studies of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leaves. International Journal of Green Pharmacy (IJGP), 10(03). (2016).</w:t>
      </w:r>
      <w:hyperlink r:id="rId21" w:history="1">
        <w:r w:rsidRPr="0096554E">
          <w:rPr>
            <w:rStyle w:val="Hyperlink"/>
            <w:rFonts w:ascii="Times New Roman" w:eastAsia="Palatino Linotype" w:hAnsi="Times New Roman" w:cs="Times New Roman"/>
            <w:sz w:val="24"/>
            <w:szCs w:val="24"/>
          </w:rPr>
          <w:t>https://doi.org/10.22377/ijgp.v10i03.677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Junejo, J.A., Zaman, K. and Rudrapal, M. </w:t>
      </w:r>
      <w:r w:rsidRPr="0096554E">
        <w:rPr>
          <w:rFonts w:ascii="Times New Roman" w:eastAsia="Palatino Linotype" w:hAnsi="Times New Roman" w:cs="Times New Roman"/>
          <w:color w:val="000000"/>
          <w:sz w:val="24"/>
          <w:szCs w:val="24"/>
        </w:rPr>
        <w:t xml:space="preserve">Hepatoprotective and anti-inflammatory activities of hydro-alcoholic extract of </w:t>
      </w:r>
      <w:r w:rsidRPr="0096554E">
        <w:rPr>
          <w:rFonts w:ascii="Times New Roman" w:eastAsia="Palatino Linotype" w:hAnsi="Times New Roman" w:cs="Times New Roman"/>
          <w:i/>
          <w:color w:val="000000"/>
          <w:sz w:val="24"/>
          <w:szCs w:val="24"/>
        </w:rPr>
        <w:t>Oxalis debilis</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Kunth. leaves. Lett Appl</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Nano</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Bio</w:t>
      </w:r>
      <w:r w:rsidR="008C104D">
        <w:rPr>
          <w:rFonts w:ascii="Times New Roman" w:eastAsia="Palatino Linotype" w:hAnsi="Times New Roman" w:cs="Times New Roman"/>
          <w:color w:val="000000"/>
          <w:sz w:val="24"/>
          <w:szCs w:val="24"/>
        </w:rPr>
        <w:t xml:space="preserve"> </w:t>
      </w:r>
      <w:r w:rsidRPr="0096554E">
        <w:rPr>
          <w:rFonts w:ascii="Times New Roman" w:eastAsia="Palatino Linotype" w:hAnsi="Times New Roman" w:cs="Times New Roman"/>
          <w:color w:val="000000"/>
          <w:sz w:val="24"/>
          <w:szCs w:val="24"/>
        </w:rPr>
        <w:t>Sci, 11, pp.3626-33. (2022).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Junejo, J.A., Zaman, K., Rudrapal, M. and Hussain, N.</w:t>
      </w:r>
      <w:r w:rsidRPr="0096554E">
        <w:rPr>
          <w:rFonts w:ascii="Times New Roman" w:eastAsia="Palatino Linotype" w:hAnsi="Times New Roman" w:cs="Times New Roman"/>
          <w:color w:val="000000"/>
          <w:sz w:val="24"/>
          <w:szCs w:val="24"/>
        </w:rPr>
        <w:t xml:space="preserve">Antidiabetic and antioxidant activity of hydro-alcoholic extract of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leaves in experimental rats. Biosci. Biotech. Res. Comm, 13, pp.860-867. (2020).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Junejo, J.A., Zaman, K., Rudrapal, M., Celik, I. and Attah, E.I. </w:t>
      </w:r>
      <w:r w:rsidRPr="0096554E">
        <w:rPr>
          <w:rFonts w:ascii="Times New Roman" w:eastAsia="Palatino Linotype" w:hAnsi="Times New Roman" w:cs="Times New Roman"/>
          <w:color w:val="000000"/>
          <w:sz w:val="24"/>
          <w:szCs w:val="24"/>
        </w:rPr>
        <w:t xml:space="preserve">Antidiabetic bioactive compounds from </w:t>
      </w:r>
      <w:r w:rsidRPr="0096554E">
        <w:rPr>
          <w:rFonts w:ascii="Times New Roman" w:eastAsia="Palatino Linotype" w:hAnsi="Times New Roman" w:cs="Times New Roman"/>
          <w:i/>
          <w:color w:val="000000"/>
          <w:sz w:val="24"/>
          <w:szCs w:val="24"/>
        </w:rPr>
        <w:t>Tetrastigma angustifolia</w:t>
      </w:r>
      <w:r w:rsidRPr="0096554E">
        <w:rPr>
          <w:rFonts w:ascii="Times New Roman" w:eastAsia="Palatino Linotype" w:hAnsi="Times New Roman" w:cs="Times New Roman"/>
          <w:color w:val="000000"/>
          <w:sz w:val="24"/>
          <w:szCs w:val="24"/>
        </w:rPr>
        <w:t xml:space="preserve"> (Roxb.) Deb and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Validation of ethnomedicinal claim by in vitro and in silico studies. South African Journal of Botany, 143, pp.164-175. (2021).</w:t>
      </w:r>
      <w:hyperlink r:id="rId22" w:history="1">
        <w:r w:rsidRPr="0096554E">
          <w:rPr>
            <w:rStyle w:val="Hyperlink"/>
            <w:rFonts w:ascii="Times New Roman" w:eastAsia="Palatino Linotype" w:hAnsi="Times New Roman" w:cs="Times New Roman"/>
            <w:sz w:val="24"/>
            <w:szCs w:val="24"/>
          </w:rPr>
          <w:t>https://doi.org/10.1016/j.sajb.2021.07.023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Kabach, I., Bouchmaa, N., Zouaoui, Z., Ennoury, A., El Asri, S., Laabar, A., Oumeslakht, L., Cacciola, F., El Majdoub, Y.O., Mondello, L. and Zyad, A.</w:t>
      </w:r>
      <w:r w:rsidRPr="0096554E">
        <w:rPr>
          <w:rFonts w:ascii="Times New Roman" w:eastAsia="Palatino Linotype" w:hAnsi="Times New Roman" w:cs="Times New Roman"/>
          <w:color w:val="000000"/>
          <w:sz w:val="24"/>
          <w:szCs w:val="24"/>
        </w:rPr>
        <w:t xml:space="preserve"> Phytochemical profile and antioxidant capacity, α-amylase and α-glucosidase inhibitory activities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extracts in alloxan-induced diabetic mice. Biomedicine &amp; Pharmacotherapy, 160, p.114393. (2023).</w:t>
      </w:r>
      <w:hyperlink r:id="rId23" w:history="1">
        <w:r w:rsidRPr="0096554E">
          <w:rPr>
            <w:rStyle w:val="Hyperlink"/>
            <w:rFonts w:ascii="Times New Roman" w:eastAsia="Palatino Linotype" w:hAnsi="Times New Roman" w:cs="Times New Roman"/>
            <w:sz w:val="24"/>
            <w:szCs w:val="24"/>
          </w:rPr>
          <w:t>https://doi.org/10.1016/j.biopha.2023.114393</w:t>
        </w:r>
      </w:hyperlink>
    </w:p>
    <w:p w:rsidR="00713CC5" w:rsidRPr="00A36AC2" w:rsidRDefault="00713CC5" w:rsidP="00A36AC2">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Kathiriya A, Das K, Kumar EP, Mathai KB</w:t>
      </w:r>
      <w:r w:rsidRPr="0096554E">
        <w:rPr>
          <w:rFonts w:ascii="Times New Roman" w:eastAsia="Palatino Linotype" w:hAnsi="Times New Roman" w:cs="Times New Roman"/>
          <w:color w:val="000000"/>
          <w:sz w:val="24"/>
          <w:szCs w:val="24"/>
        </w:rPr>
        <w:t xml:space="preserve">. Evaluation of antitumor and antioxidant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against ehrlich ascites carcinoma on mice. Iranian journal of cancer prevention .4: 157-165. (2010).</w:t>
      </w:r>
    </w:p>
    <w:p w:rsidR="00713CC5" w:rsidRPr="00727D48"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Kaur, S., Kaur, G. and Singh, J., 2017.</w:t>
      </w:r>
      <w:r w:rsidRPr="0096554E">
        <w:rPr>
          <w:rFonts w:ascii="Times New Roman" w:eastAsia="Palatino Linotype" w:hAnsi="Times New Roman" w:cs="Times New Roman"/>
          <w:color w:val="000000"/>
          <w:sz w:val="24"/>
          <w:szCs w:val="24"/>
        </w:rPr>
        <w:t xml:space="preserve"> Phytochemical screening and biologic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Research Journal of Chemical, 7(7), pp.26-32. (2017).</w:t>
      </w:r>
    </w:p>
    <w:p w:rsidR="00713CC5" w:rsidRPr="00A36AC2" w:rsidRDefault="00713CC5" w:rsidP="00A36AC2">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Khan MR, Marium A, Shabbir M, Saeed N, Bokhari J.</w:t>
      </w:r>
      <w:r w:rsidRPr="0096554E">
        <w:rPr>
          <w:rFonts w:ascii="Times New Roman" w:eastAsia="Palatino Linotype" w:hAnsi="Times New Roman" w:cs="Times New Roman"/>
          <w:color w:val="000000"/>
          <w:sz w:val="24"/>
          <w:szCs w:val="24"/>
        </w:rPr>
        <w:t xml:space="preserve"> Antioxidant and hepatoprotective effects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against carbon tetrachloride (CCl4) induced injuries in rat. African Journal of Pharmacy and Pharmacology. 6(30): 2255-2267.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Kim, Y.G., Ko, D.G., Kim, H.S. and Kim, J.S.</w:t>
      </w:r>
      <w:r w:rsidRPr="0096554E">
        <w:rPr>
          <w:rFonts w:ascii="Times New Roman" w:eastAsia="Palatino Linotype" w:hAnsi="Times New Roman" w:cs="Times New Roman"/>
          <w:color w:val="000000"/>
          <w:sz w:val="24"/>
          <w:szCs w:val="24"/>
        </w:rPr>
        <w:t xml:space="preserve"> Extracts of </w:t>
      </w:r>
      <w:r w:rsidRPr="0096554E">
        <w:rPr>
          <w:rFonts w:ascii="Times New Roman" w:eastAsia="Palatino Linotype" w:hAnsi="Times New Roman" w:cs="Times New Roman"/>
          <w:i/>
          <w:color w:val="000000"/>
          <w:sz w:val="24"/>
          <w:szCs w:val="24"/>
        </w:rPr>
        <w:t>Oxalis triangularis</w:t>
      </w:r>
      <w:r w:rsidRPr="0096554E">
        <w:rPr>
          <w:rFonts w:ascii="Times New Roman" w:eastAsia="Palatino Linotype" w:hAnsi="Times New Roman" w:cs="Times New Roman"/>
          <w:color w:val="000000"/>
          <w:sz w:val="24"/>
          <w:szCs w:val="24"/>
        </w:rPr>
        <w:t xml:space="preserve"> shows broad spectrum antibacterial activity in acidic condition. Biomedical Research, 29(20), pp.3680-3683.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Kirtikar and Basu.</w:t>
      </w:r>
      <w:r w:rsidRPr="0096554E">
        <w:rPr>
          <w:rFonts w:ascii="Times New Roman" w:eastAsia="Palatino Linotype" w:hAnsi="Times New Roman" w:cs="Times New Roman"/>
          <w:color w:val="000000"/>
          <w:sz w:val="24"/>
          <w:szCs w:val="24"/>
        </w:rPr>
        <w:t xml:space="preserve"> Indian Medicinal Plants. 3rd ed. New Delhi : MS periodical experts; P. 1: 437.(1975).</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Krishnan, G. Murugesh, P. and Patharaj.</w:t>
      </w:r>
      <w:r w:rsidRPr="0096554E">
        <w:rPr>
          <w:rFonts w:ascii="Times New Roman" w:eastAsia="Palatino Linotype" w:hAnsi="Times New Roman" w:cs="Times New Roman"/>
          <w:color w:val="000000"/>
          <w:sz w:val="24"/>
          <w:szCs w:val="24"/>
        </w:rPr>
        <w:t xml:space="preserve"> Phytochemical analysis, anti-microbial and anti-oxidant potential of </w:t>
      </w:r>
      <w:r w:rsidRPr="0096554E">
        <w:rPr>
          <w:rFonts w:ascii="Times New Roman" w:eastAsia="Palatino Linotype" w:hAnsi="Times New Roman" w:cs="Times New Roman"/>
          <w:i/>
          <w:color w:val="000000"/>
          <w:sz w:val="24"/>
          <w:szCs w:val="24"/>
        </w:rPr>
        <w:t>Oxalis latifolia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Kunth. Phytochem Anal, 7, pp.88-93. (2019).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Kumar A, Rani NS, Sagwal S. </w:t>
      </w:r>
      <w:r w:rsidRPr="0096554E">
        <w:rPr>
          <w:rFonts w:ascii="Times New Roman" w:eastAsia="Palatino Linotype" w:hAnsi="Times New Roman" w:cs="Times New Roman"/>
          <w:color w:val="000000"/>
          <w:sz w:val="24"/>
          <w:szCs w:val="24"/>
        </w:rPr>
        <w:t xml:space="preserve">An Absolute Review on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International Journal of Research in Pharmaceutical and Biomedical Sciences 3: 1173-1188.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Kumar, K.A., Das, K., Joshipura, M. and Mandal, N.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The Plant of Indian subtropics-A Review. Herbal Tech Industry, 8(2010), pp.7-11.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Kumar, K.S. and Rajkapoor, B.</w:t>
      </w:r>
      <w:r w:rsidRPr="0096554E">
        <w:rPr>
          <w:rFonts w:ascii="Times New Roman" w:eastAsia="Palatino Linotype" w:hAnsi="Times New Roman" w:cs="Times New Roman"/>
          <w:color w:val="000000"/>
          <w:sz w:val="24"/>
          <w:szCs w:val="24"/>
        </w:rPr>
        <w:t xml:space="preserve">Effect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Extract on biogenic amines concentrations in rat brain after induction of seizures. International Journal of Phytopharmacology, 1, pp.87-89.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Kumar, V.S., Venumadhav, V., Jagadeeshwar, K., Bhaskar, B. and Lahkar, M.</w:t>
      </w:r>
      <w:r w:rsidRPr="0096554E">
        <w:rPr>
          <w:rFonts w:ascii="Times New Roman" w:eastAsia="Palatino Linotype" w:hAnsi="Times New Roman" w:cs="Times New Roman"/>
          <w:color w:val="000000"/>
          <w:sz w:val="24"/>
          <w:szCs w:val="24"/>
        </w:rPr>
        <w:t xml:space="preserve"> Evaluation of antioxidant, antinociceptive activities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in diabetic neuropathy rats. International journal of pharmacology, 8(2), pp.122-127. (2012).</w:t>
      </w:r>
      <w:hyperlink r:id="rId24" w:history="1">
        <w:r w:rsidRPr="0096554E">
          <w:rPr>
            <w:rStyle w:val="Hyperlink"/>
            <w:rFonts w:ascii="Times New Roman" w:eastAsia="Palatino Linotype" w:hAnsi="Times New Roman" w:cs="Times New Roman"/>
            <w:sz w:val="24"/>
            <w:szCs w:val="24"/>
          </w:rPr>
          <w:t>https://doi.org/10.3923/ijp.2012.122.127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Loudon, J.</w:t>
      </w:r>
      <w:r w:rsidRPr="0096554E">
        <w:rPr>
          <w:rFonts w:ascii="Times New Roman" w:eastAsia="Palatino Linotype" w:hAnsi="Times New Roman" w:cs="Times New Roman"/>
          <w:color w:val="000000"/>
          <w:sz w:val="24"/>
          <w:szCs w:val="24"/>
        </w:rPr>
        <w:t xml:space="preserve"> The horticulturist. 707 pp. London,Applewood Books. (2009).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Lourteig, A.</w:t>
      </w:r>
      <w:r w:rsidRPr="0096554E">
        <w:rPr>
          <w:rFonts w:ascii="Times New Roman" w:eastAsia="Palatino Linotype" w:hAnsi="Times New Roman" w:cs="Times New Roman"/>
          <w:color w:val="000000"/>
          <w:sz w:val="24"/>
          <w:szCs w:val="24"/>
        </w:rPr>
        <w:t xml:space="preserve"> Oxalis L. subgéneroThamnoxys (Endl.) Reiche emend. Lourt. Bradea, 7: 1–199. (1994).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Lourteig, A.</w:t>
      </w:r>
      <w:r w:rsidRPr="0096554E">
        <w:rPr>
          <w:rFonts w:ascii="Times New Roman" w:eastAsia="Palatino Linotype" w:hAnsi="Times New Roman" w:cs="Times New Roman"/>
          <w:color w:val="000000"/>
          <w:sz w:val="24"/>
          <w:szCs w:val="24"/>
        </w:rPr>
        <w:t xml:space="preserve"> Oxalis L. subgénerosMonoxalis (Small) Lourt., Oxalis trifidusLourt. Bradea, 7: 201–629. (2000).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Luo, S., Zhang, D. and Renner, S.S.</w:t>
      </w:r>
      <w:r w:rsidRPr="0096554E">
        <w:rPr>
          <w:rFonts w:ascii="Times New Roman" w:eastAsia="Palatino Linotype" w:hAnsi="Times New Roman" w:cs="Times New Roman"/>
          <w:color w:val="000000"/>
          <w:sz w:val="24"/>
          <w:szCs w:val="24"/>
        </w:rPr>
        <w:t xml:space="preserve"> </w:t>
      </w:r>
      <w:r w:rsidRPr="008C104D">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 xml:space="preserve"> in China: distribution of flower morphs, sterile pollen and polyploidy. Annals of Botany, 98(2), pp.459-464. (2006).</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Mabberley D. J.</w:t>
      </w:r>
      <w:r w:rsidRPr="0096554E">
        <w:rPr>
          <w:rFonts w:ascii="Times New Roman" w:eastAsia="Palatino Linotype" w:hAnsi="Times New Roman" w:cs="Times New Roman"/>
          <w:color w:val="000000"/>
          <w:sz w:val="24"/>
          <w:szCs w:val="24"/>
        </w:rPr>
        <w:t xml:space="preserve">Mabberley’s Plant-Book. A Portable Dictionary of Plants. Ed. 3. Cambridge University Press, Cambridge. (2008). </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Mabberley, D. J.</w:t>
      </w:r>
      <w:r w:rsidRPr="0096554E">
        <w:rPr>
          <w:rFonts w:ascii="Times New Roman" w:eastAsia="Palatino Linotype" w:hAnsi="Times New Roman" w:cs="Times New Roman"/>
          <w:color w:val="000000"/>
          <w:sz w:val="24"/>
          <w:szCs w:val="24"/>
        </w:rPr>
        <w:t>Mabberley’s Plant-Book A portable dictionary of plants, their classification and uses. Cambridge University Press, Cambridge, UK. 1102p. (2017).</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Manna, D., Dutta, P. K., Achari, B. and Lohia, A. A.</w:t>
      </w:r>
      <w:r w:rsidRPr="0096554E">
        <w:rPr>
          <w:rFonts w:ascii="Times New Roman" w:eastAsia="Palatino Linotype" w:hAnsi="Times New Roman" w:cs="Times New Roman"/>
          <w:color w:val="000000"/>
          <w:sz w:val="24"/>
          <w:szCs w:val="24"/>
        </w:rPr>
        <w:t xml:space="preserve"> Novel galacto-glycerolipid from Oxalis corniculate Kills Entamoeba histolytica and Giardia lamblia. Antimicrobial Agents &amp; Chemotherapy 54: 4825-4832. (2010).</w:t>
      </w:r>
      <w:hyperlink r:id="rId25" w:history="1">
        <w:r w:rsidRPr="0096554E">
          <w:rPr>
            <w:rStyle w:val="Hyperlink"/>
            <w:rFonts w:ascii="Times New Roman" w:eastAsia="Palatino Linotype" w:hAnsi="Times New Roman" w:cs="Times New Roman"/>
            <w:sz w:val="24"/>
            <w:szCs w:val="24"/>
          </w:rPr>
          <w:t>https://doi.org/10.1128/aac.00546-10</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 xml:space="preserve">Manna, M.K. </w:t>
      </w:r>
      <w:r w:rsidRPr="0096554E">
        <w:rPr>
          <w:rFonts w:ascii="Times New Roman" w:eastAsia="Palatino Linotype" w:hAnsi="Times New Roman" w:cs="Times New Roman"/>
          <w:color w:val="000000"/>
          <w:sz w:val="24"/>
          <w:szCs w:val="24"/>
        </w:rPr>
        <w:t>Oxalidaceae: In Hajra, P.K., Nair, V.J. and Daniel, P.(eds.) Flora of India Vol. 4. Calcutta: Botanical Survey of India: 241-255. (1997).</w:t>
      </w:r>
    </w:p>
    <w:p w:rsidR="003A794B" w:rsidRPr="0096554E"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Mahadik, V.J., Patil, S.B. and Naikwade, N.S</w:t>
      </w:r>
      <w:r w:rsidRPr="0096554E">
        <w:rPr>
          <w:rFonts w:ascii="Times New Roman" w:eastAsia="Palatino Linotype" w:hAnsi="Times New Roman" w:cs="Times New Roman"/>
          <w:color w:val="000000"/>
          <w:sz w:val="24"/>
          <w:szCs w:val="24"/>
        </w:rPr>
        <w:t xml:space="preserve">.Evaluation of anti-ulcer activity aqueous and methanolic extract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leaf in experimental rats. Int J Pharm Res Dev, 3(10), pp.98-104. (2011).</w:t>
      </w:r>
    </w:p>
    <w:p w:rsidR="003A794B" w:rsidRPr="0096554E" w:rsidRDefault="00713CC5" w:rsidP="00A36AC2">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Miller, C.T., Mattson, N.S. and Miller, W.B.</w:t>
      </w:r>
      <w:r w:rsidRPr="0096554E">
        <w:rPr>
          <w:rFonts w:ascii="Times New Roman" w:eastAsia="Palatino Linotype" w:hAnsi="Times New Roman" w:cs="Times New Roman"/>
          <w:color w:val="000000"/>
          <w:sz w:val="24"/>
          <w:szCs w:val="24"/>
        </w:rPr>
        <w:t xml:space="preserve"> Fertilizer composition, concentration, and irrigation method affect growth and development of </w:t>
      </w:r>
      <w:r w:rsidRPr="0096554E">
        <w:rPr>
          <w:rFonts w:ascii="Times New Roman" w:eastAsia="Palatino Linotype" w:hAnsi="Times New Roman" w:cs="Times New Roman"/>
          <w:i/>
          <w:color w:val="000000"/>
          <w:sz w:val="24"/>
          <w:szCs w:val="24"/>
        </w:rPr>
        <w:t>Oxalis regnellii</w:t>
      </w:r>
      <w:r w:rsidRPr="0096554E">
        <w:rPr>
          <w:rFonts w:ascii="Times New Roman" w:eastAsia="Palatino Linotype" w:hAnsi="Times New Roman" w:cs="Times New Roman"/>
          <w:color w:val="000000"/>
          <w:sz w:val="24"/>
          <w:szCs w:val="24"/>
        </w:rPr>
        <w:t xml:space="preserve"> and </w:t>
      </w:r>
      <w:r w:rsidRPr="0096554E">
        <w:rPr>
          <w:rFonts w:ascii="Times New Roman" w:eastAsia="Palatino Linotype" w:hAnsi="Times New Roman" w:cs="Times New Roman"/>
          <w:i/>
          <w:color w:val="000000"/>
          <w:sz w:val="24"/>
          <w:szCs w:val="24"/>
        </w:rPr>
        <w:t>O. triangularis</w:t>
      </w:r>
      <w:r w:rsidRPr="0096554E">
        <w:rPr>
          <w:rFonts w:ascii="Times New Roman" w:eastAsia="Palatino Linotype" w:hAnsi="Times New Roman" w:cs="Times New Roman"/>
          <w:color w:val="000000"/>
          <w:sz w:val="24"/>
          <w:szCs w:val="24"/>
        </w:rPr>
        <w:t>. HortScience, 46(8), pp.1110-1115. (2011).</w:t>
      </w:r>
      <w:hyperlink r:id="rId26" w:history="1">
        <w:r w:rsidRPr="0096554E">
          <w:rPr>
            <w:rStyle w:val="Hyperlink"/>
            <w:rFonts w:ascii="Times New Roman" w:eastAsia="Palatino Linotype" w:hAnsi="Times New Roman" w:cs="Times New Roman"/>
            <w:sz w:val="24"/>
            <w:szCs w:val="24"/>
          </w:rPr>
          <w:t>https://doi.org/10.21273/HORTSCI.46.8.1110</w:t>
        </w:r>
      </w:hyperlink>
    </w:p>
    <w:p w:rsidR="00713CC5" w:rsidRPr="0096554E" w:rsidRDefault="00713CC5" w:rsidP="00713CC5">
      <w:pPr>
        <w:spacing w:after="0" w:line="360" w:lineRule="auto"/>
        <w:ind w:left="360"/>
        <w:jc w:val="both"/>
        <w:rPr>
          <w:rFonts w:ascii="Times New Roman" w:eastAsia="Palatino Linotype" w:hAnsi="Times New Roman" w:cs="Times New Roman"/>
          <w:color w:val="000000"/>
          <w:sz w:val="24"/>
          <w:szCs w:val="24"/>
          <w:highlight w:val="white"/>
        </w:rPr>
      </w:pPr>
      <w:r w:rsidRPr="003A794B">
        <w:rPr>
          <w:rFonts w:ascii="Times New Roman" w:eastAsia="Palatino Linotype" w:hAnsi="Times New Roman" w:cs="Times New Roman"/>
          <w:b/>
          <w:color w:val="000000"/>
          <w:sz w:val="24"/>
          <w:szCs w:val="24"/>
          <w:highlight w:val="white"/>
        </w:rPr>
        <w:t>Miller, H.E., Rigelhof, F., Marquart, L., Prakash, A. and Kanter, M.</w:t>
      </w:r>
      <w:r w:rsidRPr="0096554E">
        <w:rPr>
          <w:rFonts w:ascii="Times New Roman" w:eastAsia="Palatino Linotype" w:hAnsi="Times New Roman" w:cs="Times New Roman"/>
          <w:color w:val="000000"/>
          <w:sz w:val="24"/>
          <w:szCs w:val="24"/>
          <w:highlight w:val="white"/>
        </w:rPr>
        <w:t xml:space="preserve"> Antioxidant content of whole grain breakfast cereals, fruits and vegetables. </w:t>
      </w:r>
      <w:r w:rsidRPr="0096554E">
        <w:rPr>
          <w:rFonts w:ascii="Times New Roman" w:eastAsia="Palatino Linotype" w:hAnsi="Times New Roman" w:cs="Times New Roman"/>
          <w:i/>
          <w:color w:val="000000"/>
          <w:sz w:val="24"/>
          <w:szCs w:val="24"/>
          <w:highlight w:val="white"/>
        </w:rPr>
        <w:t>Journal of the American college of Nutrition</w:t>
      </w:r>
      <w:r w:rsidRPr="0096554E">
        <w:rPr>
          <w:rFonts w:ascii="Times New Roman" w:eastAsia="Palatino Linotype" w:hAnsi="Times New Roman" w:cs="Times New Roman"/>
          <w:color w:val="000000"/>
          <w:sz w:val="24"/>
          <w:szCs w:val="24"/>
          <w:highlight w:val="white"/>
        </w:rPr>
        <w:t>, </w:t>
      </w:r>
      <w:r w:rsidRPr="0096554E">
        <w:rPr>
          <w:rFonts w:ascii="Times New Roman" w:eastAsia="Palatino Linotype" w:hAnsi="Times New Roman" w:cs="Times New Roman"/>
          <w:i/>
          <w:color w:val="000000"/>
          <w:sz w:val="24"/>
          <w:szCs w:val="24"/>
          <w:highlight w:val="white"/>
        </w:rPr>
        <w:t>19</w:t>
      </w:r>
      <w:r w:rsidRPr="0096554E">
        <w:rPr>
          <w:rFonts w:ascii="Times New Roman" w:eastAsia="Palatino Linotype" w:hAnsi="Times New Roman" w:cs="Times New Roman"/>
          <w:color w:val="000000"/>
          <w:sz w:val="24"/>
          <w:szCs w:val="24"/>
          <w:highlight w:val="white"/>
        </w:rPr>
        <w:t xml:space="preserve">(sup3), pp.312S-319S. (2000). </w:t>
      </w:r>
      <w:hyperlink r:id="rId27" w:history="1">
        <w:r w:rsidRPr="0096554E">
          <w:rPr>
            <w:rStyle w:val="Hyperlink"/>
            <w:rFonts w:ascii="Times New Roman" w:eastAsia="Palatino Linotype" w:hAnsi="Times New Roman" w:cs="Times New Roman"/>
            <w:sz w:val="24"/>
            <w:szCs w:val="24"/>
          </w:rPr>
          <w:t>https://doi.org/10.1080/07315724.2000.10718966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Mohammad, I.S., and Mir, A.K.</w:t>
      </w:r>
      <w:r w:rsidRPr="0096554E">
        <w:rPr>
          <w:rFonts w:ascii="Times New Roman" w:eastAsia="Palatino Linotype" w:hAnsi="Times New Roman" w:cs="Times New Roman"/>
          <w:color w:val="000000"/>
          <w:sz w:val="24"/>
          <w:szCs w:val="24"/>
        </w:rPr>
        <w:t xml:space="preserve"> Folk use of medicinal herbs of Margalla Hills National Park, Islamabad, Journal of Ethnopharmacology, 69, 48-56. (2000).</w:t>
      </w:r>
      <w:hyperlink r:id="rId28" w:history="1">
        <w:r w:rsidRPr="0096554E">
          <w:rPr>
            <w:rStyle w:val="Hyperlink"/>
            <w:rFonts w:ascii="Times New Roman" w:eastAsia="Palatino Linotype" w:hAnsi="Times New Roman" w:cs="Times New Roman"/>
            <w:sz w:val="24"/>
            <w:szCs w:val="24"/>
          </w:rPr>
          <w:t>https://doi.org/10.1016/S0378-8741(99)00135-X</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Mohan, S.M. and Pandey, B.</w:t>
      </w:r>
      <w:r w:rsidRPr="0096554E">
        <w:rPr>
          <w:rFonts w:ascii="Times New Roman" w:eastAsia="Palatino Linotype" w:hAnsi="Times New Roman" w:cs="Times New Roman"/>
          <w:color w:val="000000"/>
          <w:sz w:val="24"/>
          <w:szCs w:val="24"/>
        </w:rPr>
        <w:t xml:space="preserve"> Antimicrobial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Linn. International Journal of Science and Research, 5(7), pp.575-578. (2015).</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Naila, S. and Ibrar, M.</w:t>
      </w:r>
      <w:r w:rsidRPr="0096554E">
        <w:rPr>
          <w:rFonts w:ascii="Times New Roman" w:eastAsia="Palatino Linotype" w:hAnsi="Times New Roman" w:cs="Times New Roman"/>
          <w:color w:val="000000"/>
          <w:sz w:val="24"/>
          <w:szCs w:val="24"/>
        </w:rPr>
        <w:t xml:space="preserve"> Pharmacological Studies of </w:t>
      </w:r>
      <w:r w:rsidRPr="0096554E">
        <w:rPr>
          <w:rFonts w:ascii="Times New Roman" w:eastAsia="Palatino Linotype" w:hAnsi="Times New Roman" w:cs="Times New Roman"/>
          <w:i/>
          <w:color w:val="000000"/>
          <w:sz w:val="24"/>
          <w:szCs w:val="24"/>
        </w:rPr>
        <w:t>Oxalis pes-caprae</w:t>
      </w:r>
      <w:r w:rsidRPr="0096554E">
        <w:rPr>
          <w:rFonts w:ascii="Times New Roman" w:eastAsia="Palatino Linotype" w:hAnsi="Times New Roman" w:cs="Times New Roman"/>
          <w:color w:val="000000"/>
          <w:sz w:val="24"/>
          <w:szCs w:val="24"/>
        </w:rPr>
        <w:t xml:space="preserve"> L. Pharmacognosy Journal, 10(4). (2018).</w:t>
      </w:r>
      <w:hyperlink r:id="rId29" w:history="1">
        <w:r w:rsidRPr="0096554E">
          <w:rPr>
            <w:rStyle w:val="Hyperlink"/>
            <w:rFonts w:ascii="Times New Roman" w:eastAsia="Palatino Linotype" w:hAnsi="Times New Roman" w:cs="Times New Roman"/>
            <w:sz w:val="24"/>
            <w:szCs w:val="24"/>
          </w:rPr>
          <w:t>http://dx.doi.org/10.5530/pj.2018.4.117</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Nasir, Y.</w:t>
      </w:r>
      <w:r w:rsidRPr="0096554E">
        <w:rPr>
          <w:rFonts w:ascii="Times New Roman" w:eastAsia="Palatino Linotype" w:hAnsi="Times New Roman" w:cs="Times New Roman"/>
          <w:color w:val="000000"/>
          <w:sz w:val="24"/>
          <w:szCs w:val="24"/>
        </w:rPr>
        <w:t xml:space="preserve"> Flora of Pakistan. Department of botany, Univ. Karachi: Karachi. 4: 1-3. (1971).</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lastRenderedPageBreak/>
        <w:t>Ocampo-Gutiérrez, A.Y., Hernández-Velázquez, V.M., Zamilpa, A., López-Arellano, M.E., Olmedo-Juárez, A., Higuera-Piedrahita, R.I., Delgado-Núñez, E.J., González-Cortázar, M. and Mendoza-de Gives, P.</w:t>
      </w:r>
      <w:r w:rsidRPr="0096554E">
        <w:rPr>
          <w:rFonts w:ascii="Times New Roman" w:eastAsia="Palatino Linotype" w:hAnsi="Times New Roman" w:cs="Times New Roman"/>
          <w:i/>
          <w:color w:val="000000"/>
          <w:sz w:val="24"/>
          <w:szCs w:val="24"/>
        </w:rPr>
        <w:t>Oxalis tetraphylla</w:t>
      </w:r>
      <w:r w:rsidRPr="0096554E">
        <w:rPr>
          <w:rFonts w:ascii="Times New Roman" w:eastAsia="Palatino Linotype" w:hAnsi="Times New Roman" w:cs="Times New Roman"/>
          <w:color w:val="000000"/>
          <w:sz w:val="24"/>
          <w:szCs w:val="24"/>
        </w:rPr>
        <w:t xml:space="preserve"> (Class: Magnoliopsidae) possess flavonoid phytoconstituents with nematocidal activity against </w:t>
      </w:r>
      <w:r w:rsidRPr="0096554E">
        <w:rPr>
          <w:rFonts w:ascii="Times New Roman" w:eastAsia="Palatino Linotype" w:hAnsi="Times New Roman" w:cs="Times New Roman"/>
          <w:i/>
          <w:color w:val="000000"/>
          <w:sz w:val="24"/>
          <w:szCs w:val="24"/>
        </w:rPr>
        <w:t>Haemonchuscontortus</w:t>
      </w:r>
      <w:r w:rsidRPr="0096554E">
        <w:rPr>
          <w:rFonts w:ascii="Times New Roman" w:eastAsia="Palatino Linotype" w:hAnsi="Times New Roman" w:cs="Times New Roman"/>
          <w:color w:val="000000"/>
          <w:sz w:val="24"/>
          <w:szCs w:val="24"/>
        </w:rPr>
        <w:t>. Pathogens, 11(9), p.1024. (2022).</w:t>
      </w:r>
      <w:hyperlink r:id="rId30" w:history="1">
        <w:r w:rsidRPr="0096554E">
          <w:rPr>
            <w:rStyle w:val="Hyperlink"/>
            <w:rFonts w:ascii="Times New Roman" w:eastAsia="Palatino Linotype" w:hAnsi="Times New Roman" w:cs="Times New Roman"/>
            <w:sz w:val="24"/>
            <w:szCs w:val="24"/>
          </w:rPr>
          <w:t>https://doi.org/10.3390/pathogens11091024</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Pa</w:t>
      </w:r>
      <w:r w:rsidRPr="003A794B">
        <w:rPr>
          <w:rFonts w:ascii="Times New Roman" w:eastAsia="Times New Roman" w:hAnsi="Times New Roman" w:cs="Times New Roman"/>
          <w:b/>
          <w:color w:val="000000"/>
          <w:sz w:val="24"/>
          <w:szCs w:val="24"/>
        </w:rPr>
        <w:t>̄</w:t>
      </w:r>
      <w:r w:rsidRPr="003A794B">
        <w:rPr>
          <w:rFonts w:ascii="Times New Roman" w:eastAsia="Palatino Linotype" w:hAnsi="Times New Roman" w:cs="Times New Roman"/>
          <w:b/>
          <w:color w:val="000000"/>
          <w:sz w:val="24"/>
          <w:szCs w:val="24"/>
        </w:rPr>
        <w:t>ṭiri, B. and Borah, A.</w:t>
      </w:r>
      <w:r w:rsidRPr="0096554E">
        <w:rPr>
          <w:rFonts w:ascii="Times New Roman" w:eastAsia="Palatino Linotype" w:hAnsi="Times New Roman" w:cs="Times New Roman"/>
          <w:color w:val="000000"/>
          <w:sz w:val="24"/>
          <w:szCs w:val="24"/>
        </w:rPr>
        <w:t>Wild edible plants of Assam. (2007).</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3A794B">
        <w:rPr>
          <w:rFonts w:ascii="Times New Roman" w:eastAsia="Palatino Linotype" w:hAnsi="Times New Roman" w:cs="Times New Roman"/>
          <w:b/>
          <w:color w:val="000000"/>
          <w:sz w:val="24"/>
          <w:szCs w:val="24"/>
        </w:rPr>
        <w:t>Panda, E., Pradhan, C. and Das, A.B.</w:t>
      </w:r>
      <w:r w:rsidRPr="0096554E">
        <w:rPr>
          <w:rFonts w:ascii="Times New Roman" w:eastAsia="Palatino Linotype" w:hAnsi="Times New Roman" w:cs="Times New Roman"/>
          <w:color w:val="000000"/>
          <w:sz w:val="24"/>
          <w:szCs w:val="24"/>
        </w:rPr>
        <w:t xml:space="preserve">Variations in phytoconstituents and antimicrobial activities in ecotypes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and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Kunth. International Journal of Pharmacy and Pharmaceutical Sciences, pp.270-275. (2016).</w:t>
      </w:r>
      <w:hyperlink r:id="rId31" w:history="1">
        <w:r w:rsidRPr="0096554E">
          <w:rPr>
            <w:rStyle w:val="Hyperlink"/>
            <w:rFonts w:ascii="Times New Roman" w:eastAsia="Palatino Linotype" w:hAnsi="Times New Roman" w:cs="Times New Roman"/>
            <w:sz w:val="24"/>
            <w:szCs w:val="24"/>
          </w:rPr>
          <w:t>http://dx.doi.org/10.22159/ijpps.2016v8i10.14069</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Pawar, M.H.S., Patil, M.V.A., Patil, M.Y.D. and Raees, S.S.</w:t>
      </w:r>
      <w:r w:rsidRPr="0096554E">
        <w:rPr>
          <w:rFonts w:ascii="Times New Roman" w:eastAsia="Palatino Linotype" w:hAnsi="Times New Roman" w:cs="Times New Roman"/>
          <w:color w:val="000000"/>
          <w:sz w:val="24"/>
          <w:szCs w:val="24"/>
        </w:rPr>
        <w:t xml:space="preserve"> Phytochemical Analysis &amp;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IJRASET. (11 ) 5. 2467-2478. (2023).</w:t>
      </w:r>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Raghvendra, M.P., Satish, S. and Ravesha, K.A.</w:t>
      </w:r>
      <w:r w:rsidRPr="0096554E">
        <w:rPr>
          <w:rFonts w:ascii="Times New Roman" w:eastAsia="Palatino Linotype" w:hAnsi="Times New Roman" w:cs="Times New Roman"/>
          <w:color w:val="000000"/>
          <w:sz w:val="24"/>
          <w:szCs w:val="24"/>
        </w:rPr>
        <w:t xml:space="preserve"> Phytochemical analysis and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a known medicinal plant, My Science. 1, 72-78. (2006).</w:t>
      </w:r>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Rather, M.A., Gupta, K., Gupta, A.K., Mishra, P., Qureshi, A., Dutta, T.K., Joardar, S.N. and Mandal, M.</w:t>
      </w:r>
      <w:r w:rsidRPr="0096554E">
        <w:rPr>
          <w:rFonts w:ascii="Times New Roman" w:eastAsia="Palatino Linotype" w:hAnsi="Times New Roman" w:cs="Times New Roman"/>
          <w:color w:val="000000"/>
          <w:sz w:val="24"/>
          <w:szCs w:val="24"/>
        </w:rPr>
        <w:t xml:space="preserve"> Phytochemical analysis and demonstration of antioxidant, antibacterial, and antibiofilm activities of ethnomedicinal plants of north east India. Applied Biochemistry and Biotechnology, 195(5), pp.3257-3294. (2023).</w:t>
      </w:r>
      <w:hyperlink r:id="rId32" w:history="1">
        <w:r w:rsidRPr="0096554E">
          <w:rPr>
            <w:rStyle w:val="Hyperlink"/>
            <w:rFonts w:ascii="Times New Roman" w:eastAsia="Palatino Linotype" w:hAnsi="Times New Roman" w:cs="Times New Roman"/>
            <w:sz w:val="24"/>
            <w:szCs w:val="24"/>
          </w:rPr>
          <w:t>https://doi.org/10.1007/s12010-022-04273-0</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Rehman, A., Rehman, A. and Ahmad, I.</w:t>
      </w:r>
      <w:r w:rsidRPr="0096554E">
        <w:rPr>
          <w:rFonts w:ascii="Times New Roman" w:eastAsia="Palatino Linotype" w:hAnsi="Times New Roman" w:cs="Times New Roman"/>
          <w:color w:val="000000"/>
          <w:sz w:val="24"/>
          <w:szCs w:val="24"/>
        </w:rPr>
        <w:t xml:space="preserve"> Antibacterial, antifungal, and insecticidal potentials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and its isolated compounds. International journal of analytical chemistry, (1), p.842468. (2015).</w:t>
      </w:r>
      <w:hyperlink r:id="rId33" w:history="1">
        <w:r w:rsidRPr="0096554E">
          <w:rPr>
            <w:rStyle w:val="Hyperlink"/>
            <w:rFonts w:ascii="Times New Roman" w:eastAsia="Palatino Linotype" w:hAnsi="Times New Roman" w:cs="Times New Roman"/>
            <w:sz w:val="24"/>
            <w:szCs w:val="24"/>
          </w:rPr>
          <w:t>https://doi.org/10.1155/2015/842468</w:t>
        </w:r>
      </w:hyperlink>
    </w:p>
    <w:p w:rsidR="00713CC5" w:rsidRPr="0096554E" w:rsidRDefault="00713CC5" w:rsidP="0012288D">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Rodenkirchen, H.</w:t>
      </w:r>
      <w:r w:rsidRPr="0096554E">
        <w:rPr>
          <w:rFonts w:ascii="Times New Roman" w:eastAsia="Palatino Linotype" w:hAnsi="Times New Roman" w:cs="Times New Roman"/>
          <w:color w:val="000000"/>
          <w:sz w:val="24"/>
          <w:szCs w:val="24"/>
        </w:rPr>
        <w:t xml:space="preserve"> Evidence for nutritional disorder of Oxalis acetosella L. on acid forest soils. II. Diagnostic field experiments and nutrient solution studies.Plant and Soil, 199, 153–166.(1998).</w:t>
      </w:r>
      <w:hyperlink r:id="rId34" w:history="1">
        <w:r w:rsidRPr="0096554E">
          <w:rPr>
            <w:rStyle w:val="Hyperlink"/>
            <w:rFonts w:ascii="Times New Roman" w:eastAsia="Palatino Linotype" w:hAnsi="Times New Roman" w:cs="Times New Roman"/>
            <w:sz w:val="24"/>
            <w:szCs w:val="24"/>
          </w:rPr>
          <w:t>https://doi.org/10.1023/A:1004296115612</w:t>
        </w:r>
      </w:hyperlink>
    </w:p>
    <w:p w:rsidR="00713CC5"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Romero, L.C.E.</w:t>
      </w:r>
      <w:r w:rsidRPr="0096554E">
        <w:rPr>
          <w:rFonts w:ascii="Times New Roman" w:eastAsia="Palatino Linotype" w:hAnsi="Times New Roman" w:cs="Times New Roman"/>
          <w:color w:val="000000"/>
          <w:sz w:val="24"/>
          <w:szCs w:val="24"/>
        </w:rPr>
        <w:t>Influencia del pastoreoen la concentración de fenolestotales y taninoscondensadosenGliricidiasepiumen el trópicoseco. Livestock Research Rural Development 12, 4–10. (2000).</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713CC5">
        <w:rPr>
          <w:rFonts w:ascii="Times New Roman" w:hAnsi="Times New Roman" w:cs="Times New Roman"/>
          <w:b/>
          <w:color w:val="222222"/>
          <w:sz w:val="24"/>
          <w:szCs w:val="24"/>
          <w:shd w:val="clear" w:color="auto" w:fill="FFFFFF"/>
        </w:rPr>
        <w:t>Saikia, A. P., Ryakala, V. K., Sharma, P., Goswami, P., &amp; Bora, U.</w:t>
      </w:r>
      <w:r w:rsidRPr="0096554E">
        <w:rPr>
          <w:rFonts w:ascii="Times New Roman" w:hAnsi="Times New Roman" w:cs="Times New Roman"/>
          <w:color w:val="222222"/>
          <w:sz w:val="24"/>
          <w:szCs w:val="24"/>
          <w:shd w:val="clear" w:color="auto" w:fill="FFFFFF"/>
        </w:rPr>
        <w:t xml:space="preserve"> Ethnobotany of medicinal plants used by Assamese people for various skin ailments and </w:t>
      </w:r>
      <w:r w:rsidRPr="0096554E">
        <w:rPr>
          <w:rFonts w:ascii="Times New Roman" w:hAnsi="Times New Roman" w:cs="Times New Roman"/>
          <w:color w:val="222222"/>
          <w:sz w:val="24"/>
          <w:szCs w:val="24"/>
          <w:shd w:val="clear" w:color="auto" w:fill="FFFFFF"/>
        </w:rPr>
        <w:lastRenderedPageBreak/>
        <w:t>cosmetics. </w:t>
      </w:r>
      <w:r w:rsidRPr="0096554E">
        <w:rPr>
          <w:rFonts w:ascii="Times New Roman" w:hAnsi="Times New Roman" w:cs="Times New Roman"/>
          <w:i/>
          <w:iCs/>
          <w:color w:val="222222"/>
          <w:sz w:val="24"/>
          <w:szCs w:val="24"/>
          <w:shd w:val="clear" w:color="auto" w:fill="FFFFFF"/>
        </w:rPr>
        <w:t>Journal of Ethnopharmacology</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106</w:t>
      </w:r>
      <w:r w:rsidRPr="0096554E">
        <w:rPr>
          <w:rFonts w:ascii="Times New Roman" w:hAnsi="Times New Roman" w:cs="Times New Roman"/>
          <w:color w:val="222222"/>
          <w:sz w:val="24"/>
          <w:szCs w:val="24"/>
          <w:shd w:val="clear" w:color="auto" w:fill="FFFFFF"/>
        </w:rPr>
        <w:t xml:space="preserve">(2), 149-157. (2006). </w:t>
      </w:r>
      <w:hyperlink r:id="rId35" w:history="1">
        <w:r w:rsidRPr="0096554E">
          <w:rPr>
            <w:rStyle w:val="Hyperlink"/>
            <w:rFonts w:ascii="Times New Roman" w:eastAsia="Palatino Linotype" w:hAnsi="Times New Roman" w:cs="Times New Roman"/>
            <w:sz w:val="24"/>
            <w:szCs w:val="24"/>
          </w:rPr>
          <w:t>https://doi.org/10.1016/j.jep.2005.11.033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Sakat SS, Juvekar AR, Gamphire MN.</w:t>
      </w:r>
      <w:r w:rsidRPr="0096554E">
        <w:rPr>
          <w:rFonts w:ascii="Times New Roman" w:eastAsia="Palatino Linotype" w:hAnsi="Times New Roman" w:cs="Times New Roman"/>
          <w:color w:val="000000"/>
          <w:sz w:val="24"/>
          <w:szCs w:val="24"/>
        </w:rPr>
        <w:t xml:space="preserve"> In-vitro anti-oxidant and anti- inflammatory activity of methanolic extract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linn. International Journal of Pharmacy and Pharmaceutical Sciences; 2 (1): 146-155. (2010).</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Sakat, S.S., Tupe, P. and Juvekar, A. </w:t>
      </w:r>
      <w:r w:rsidRPr="0096554E">
        <w:rPr>
          <w:rFonts w:ascii="Times New Roman" w:eastAsia="Palatino Linotype" w:hAnsi="Times New Roman" w:cs="Times New Roman"/>
          <w:color w:val="000000"/>
          <w:sz w:val="24"/>
          <w:szCs w:val="24"/>
        </w:rPr>
        <w:t xml:space="preserve">Gastroprotective effect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(whole plant) on experimentally induced gastric ulceration in Wistar rats. Indian Journal of Pharmaceutical Sciences, 74(1), p.48. (2012).</w:t>
      </w:r>
      <w:hyperlink r:id="rId36" w:history="1">
        <w:r w:rsidRPr="0096554E">
          <w:rPr>
            <w:rStyle w:val="Hyperlink"/>
            <w:rFonts w:ascii="Times New Roman" w:eastAsia="Palatino Linotype" w:hAnsi="Times New Roman" w:cs="Times New Roman"/>
            <w:sz w:val="24"/>
            <w:szCs w:val="24"/>
          </w:rPr>
          <w:t>https://doi.org/10.4103/0250-474X.102543</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Sarma, A., Sarmah, P., Dolai, D. K. and P. Medhi. </w:t>
      </w:r>
      <w:r w:rsidRPr="0096554E">
        <w:rPr>
          <w:rFonts w:ascii="Times New Roman" w:eastAsia="Palatino Linotype" w:hAnsi="Times New Roman" w:cs="Times New Roman"/>
          <w:i/>
          <w:color w:val="000000"/>
          <w:sz w:val="24"/>
          <w:szCs w:val="24"/>
        </w:rPr>
        <w:t>Oxalis debilis</w:t>
      </w:r>
      <w:r w:rsidRPr="0096554E">
        <w:rPr>
          <w:rFonts w:ascii="Times New Roman" w:eastAsia="Palatino Linotype" w:hAnsi="Times New Roman" w:cs="Times New Roman"/>
          <w:color w:val="000000"/>
          <w:sz w:val="24"/>
          <w:szCs w:val="24"/>
        </w:rPr>
        <w:t xml:space="preserve"> var. </w:t>
      </w:r>
      <w:r w:rsidRPr="0096554E">
        <w:rPr>
          <w:rFonts w:ascii="Times New Roman" w:eastAsia="Palatino Linotype" w:hAnsi="Times New Roman" w:cs="Times New Roman"/>
          <w:i/>
          <w:color w:val="000000"/>
          <w:sz w:val="24"/>
          <w:szCs w:val="24"/>
        </w:rPr>
        <w:t>Corymbosa</w:t>
      </w:r>
      <w:r w:rsidRPr="0096554E">
        <w:rPr>
          <w:rFonts w:ascii="Times New Roman" w:eastAsia="Palatino Linotype" w:hAnsi="Times New Roman" w:cs="Times New Roman"/>
          <w:color w:val="000000"/>
          <w:sz w:val="24"/>
          <w:szCs w:val="24"/>
        </w:rPr>
        <w:t xml:space="preserve"> (dc.) Lourteig and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l: A comparative study of nutraceutical properties. International Journal of Current Research Vol. 7, Issue, 01, pp.11307-11310. (2015).</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Satish, S., Raghvendra, M.P. and Raveesha, K.A. </w:t>
      </w:r>
      <w:r w:rsidRPr="0096554E">
        <w:rPr>
          <w:rFonts w:ascii="Times New Roman" w:eastAsia="Palatino Linotype" w:hAnsi="Times New Roman" w:cs="Times New Roman"/>
          <w:color w:val="000000"/>
          <w:sz w:val="24"/>
          <w:szCs w:val="24"/>
        </w:rPr>
        <w:t>Evaluation of antibacterial potential of some plants against Human pathogenic bacteria. Advances in Biological Research. 2, 44-48. (2008).</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Sharangouda, K. and Patil, S.B. </w:t>
      </w:r>
      <w:r w:rsidRPr="0096554E">
        <w:rPr>
          <w:rFonts w:ascii="Times New Roman" w:eastAsia="Palatino Linotype" w:hAnsi="Times New Roman" w:cs="Times New Roman"/>
          <w:color w:val="000000"/>
          <w:sz w:val="24"/>
          <w:szCs w:val="24"/>
        </w:rPr>
        <w:t xml:space="preserve">Antiimplantation and abortifacient activities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in albino rats. Nigerian Journal of Natural Products and Medicine, 11(1), pp.58-60. (2007). </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Siddiqui, M.A., Singh, R.K. and Kumar, A. </w:t>
      </w:r>
      <w:r w:rsidRPr="0096554E">
        <w:rPr>
          <w:rFonts w:ascii="Times New Roman" w:eastAsia="Palatino Linotype" w:hAnsi="Times New Roman" w:cs="Times New Roman"/>
          <w:color w:val="000000"/>
          <w:sz w:val="24"/>
          <w:szCs w:val="24"/>
        </w:rPr>
        <w:t xml:space="preserve">Phytochemical screening and antibacterial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against human pathogens. International Journal of Current Research, 9(12), pp.62114-62118.  (2017).</w:t>
      </w:r>
    </w:p>
    <w:p w:rsidR="00713CC5" w:rsidRPr="0096554E" w:rsidRDefault="00713CC5" w:rsidP="00713CC5">
      <w:pP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Siener, R., Hönow, R., Seidler, A., Voss, S. and Hesse, A.</w:t>
      </w:r>
      <w:r w:rsidRPr="0096554E">
        <w:rPr>
          <w:rFonts w:ascii="Times New Roman" w:eastAsia="Palatino Linotype" w:hAnsi="Times New Roman" w:cs="Times New Roman"/>
          <w:color w:val="000000"/>
          <w:sz w:val="24"/>
          <w:szCs w:val="24"/>
        </w:rPr>
        <w:t>Oxalate contents of species of the Polygonaceae, Amaranthaceae and Chenopodiaceae families. Food Chemistry, 98(2), pp.220-224. (2006).</w:t>
      </w:r>
      <w:hyperlink r:id="rId37" w:history="1">
        <w:r w:rsidRPr="0096554E">
          <w:rPr>
            <w:rStyle w:val="Hyperlink"/>
            <w:rFonts w:ascii="Times New Roman" w:eastAsia="Palatino Linotype" w:hAnsi="Times New Roman" w:cs="Times New Roman"/>
            <w:sz w:val="24"/>
            <w:szCs w:val="24"/>
          </w:rPr>
          <w:t>https://doi.org/10.1016/j.foodchem.2005.05.059</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Singh, A. and Dubey, N.K.</w:t>
      </w:r>
      <w:r w:rsidRPr="0096554E">
        <w:rPr>
          <w:rFonts w:ascii="Times New Roman" w:eastAsia="Palatino Linotype" w:hAnsi="Times New Roman" w:cs="Times New Roman"/>
          <w:color w:val="000000"/>
          <w:sz w:val="24"/>
          <w:szCs w:val="24"/>
        </w:rPr>
        <w:t xml:space="preserve"> An ethnobotanical study of medicinal plants in Sonebhadra District of Uttar, Pradesh, India with reference to their infection by foliar fungi. J Med Plants Res, 6(14), pp.2727-2746.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Singh, K., Gambhir, L., Berma, P.D. and Kishor, K.</w:t>
      </w:r>
      <w:r w:rsidRPr="0096554E">
        <w:rPr>
          <w:rFonts w:ascii="Times New Roman" w:eastAsia="Palatino Linotype" w:hAnsi="Times New Roman" w:cs="Times New Roman"/>
          <w:color w:val="000000"/>
          <w:sz w:val="24"/>
          <w:szCs w:val="24"/>
        </w:rPr>
        <w:t xml:space="preserve"> Antimicrobial effects of leaf extracts from </w:t>
      </w:r>
      <w:r w:rsidRPr="0096554E">
        <w:rPr>
          <w:rFonts w:ascii="Times New Roman" w:eastAsia="Palatino Linotype" w:hAnsi="Times New Roman" w:cs="Times New Roman"/>
          <w:i/>
          <w:color w:val="000000"/>
          <w:sz w:val="24"/>
          <w:szCs w:val="24"/>
        </w:rPr>
        <w:t>Oxalis corymbosa</w:t>
      </w:r>
      <w:r w:rsidRPr="0096554E">
        <w:rPr>
          <w:rFonts w:ascii="Times New Roman" w:eastAsia="Palatino Linotype" w:hAnsi="Times New Roman" w:cs="Times New Roman"/>
          <w:color w:val="000000"/>
          <w:sz w:val="24"/>
          <w:szCs w:val="24"/>
        </w:rPr>
        <w:t xml:space="preserve"> against pathogenic bacterial and fungal isolates. World J. Pharmaceut. Res, 6, pp.1267-1278. (2017).</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highlight w:val="white"/>
        </w:rPr>
        <w:lastRenderedPageBreak/>
        <w:t xml:space="preserve">Šircelj, H., Mikulič-Petkovšek, M. and Batič, F. </w:t>
      </w:r>
      <w:r w:rsidRPr="0096554E">
        <w:rPr>
          <w:rFonts w:ascii="Times New Roman" w:eastAsia="Palatino Linotype" w:hAnsi="Times New Roman" w:cs="Times New Roman"/>
          <w:color w:val="000000"/>
          <w:sz w:val="24"/>
          <w:szCs w:val="24"/>
          <w:highlight w:val="white"/>
        </w:rPr>
        <w:t xml:space="preserve">Antioxidants in spring leaves of </w:t>
      </w:r>
      <w:r w:rsidRPr="0096554E">
        <w:rPr>
          <w:rFonts w:ascii="Times New Roman" w:eastAsia="Palatino Linotype" w:hAnsi="Times New Roman" w:cs="Times New Roman"/>
          <w:i/>
          <w:color w:val="000000"/>
          <w:sz w:val="24"/>
          <w:szCs w:val="24"/>
          <w:highlight w:val="white"/>
        </w:rPr>
        <w:t>Oxalis acetosella</w:t>
      </w:r>
      <w:r w:rsidRPr="0096554E">
        <w:rPr>
          <w:rFonts w:ascii="Times New Roman" w:eastAsia="Palatino Linotype" w:hAnsi="Times New Roman" w:cs="Times New Roman"/>
          <w:color w:val="000000"/>
          <w:sz w:val="24"/>
          <w:szCs w:val="24"/>
          <w:highlight w:val="white"/>
        </w:rPr>
        <w:t xml:space="preserve"> L. </w:t>
      </w:r>
      <w:r w:rsidRPr="0096554E">
        <w:rPr>
          <w:rFonts w:ascii="Times New Roman" w:eastAsia="Palatino Linotype" w:hAnsi="Times New Roman" w:cs="Times New Roman"/>
          <w:i/>
          <w:color w:val="000000"/>
          <w:sz w:val="24"/>
          <w:szCs w:val="24"/>
          <w:highlight w:val="white"/>
        </w:rPr>
        <w:t>Food chemistry</w:t>
      </w:r>
      <w:r w:rsidRPr="0096554E">
        <w:rPr>
          <w:rFonts w:ascii="Times New Roman" w:eastAsia="Palatino Linotype" w:hAnsi="Times New Roman" w:cs="Times New Roman"/>
          <w:color w:val="000000"/>
          <w:sz w:val="24"/>
          <w:szCs w:val="24"/>
          <w:highlight w:val="white"/>
        </w:rPr>
        <w:t>, </w:t>
      </w:r>
      <w:r w:rsidRPr="0096554E">
        <w:rPr>
          <w:rFonts w:ascii="Times New Roman" w:eastAsia="Palatino Linotype" w:hAnsi="Times New Roman" w:cs="Times New Roman"/>
          <w:i/>
          <w:color w:val="000000"/>
          <w:sz w:val="24"/>
          <w:szCs w:val="24"/>
          <w:highlight w:val="white"/>
        </w:rPr>
        <w:t>123</w:t>
      </w:r>
      <w:r w:rsidRPr="0096554E">
        <w:rPr>
          <w:rFonts w:ascii="Times New Roman" w:eastAsia="Palatino Linotype" w:hAnsi="Times New Roman" w:cs="Times New Roman"/>
          <w:color w:val="000000"/>
          <w:sz w:val="24"/>
          <w:szCs w:val="24"/>
          <w:highlight w:val="white"/>
        </w:rPr>
        <w:t>(2), pp.351-357. (2010).</w:t>
      </w:r>
      <w:hyperlink r:id="rId38" w:history="1">
        <w:r w:rsidRPr="0096554E">
          <w:rPr>
            <w:rStyle w:val="Hyperlink"/>
            <w:rFonts w:ascii="Times New Roman" w:eastAsia="Palatino Linotype" w:hAnsi="Times New Roman" w:cs="Times New Roman"/>
            <w:sz w:val="24"/>
            <w:szCs w:val="24"/>
          </w:rPr>
          <w:t>https://doi.org/10.1016/j.foodchem.2010.04.042</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Sohail, I., Khan, M.T., Zahid, F., Amjad, S., Javed, R., Naheed, S. and Hussain, K.</w:t>
      </w:r>
      <w:r w:rsidRPr="0096554E">
        <w:rPr>
          <w:rFonts w:ascii="Times New Roman" w:eastAsia="Palatino Linotype" w:hAnsi="Times New Roman" w:cs="Times New Roman"/>
          <w:color w:val="000000"/>
          <w:sz w:val="24"/>
          <w:szCs w:val="24"/>
        </w:rPr>
        <w:t xml:space="preserve">Pharmacognostical and phytochemical studies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Pakistan Journal of Pharmacy, 25(1).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hAnsi="Times New Roman" w:cs="Times New Roman"/>
          <w:b/>
          <w:color w:val="222222"/>
          <w:sz w:val="24"/>
          <w:szCs w:val="24"/>
          <w:shd w:val="clear" w:color="auto" w:fill="FFFFFF"/>
        </w:rPr>
        <w:t>Subramanian, A., Suganya, V. N., &amp;Venkateswaran, V.</w:t>
      </w:r>
      <w:r w:rsidRPr="0096554E">
        <w:rPr>
          <w:rFonts w:ascii="Times New Roman" w:hAnsi="Times New Roman" w:cs="Times New Roman"/>
          <w:color w:val="222222"/>
          <w:sz w:val="24"/>
          <w:szCs w:val="24"/>
          <w:shd w:val="clear" w:color="auto" w:fill="FFFFFF"/>
        </w:rPr>
        <w:t xml:space="preserve"> Evaluation of antihyperglycemic effect of Oxalis latifoliaKunth in streptozotocin-induced diabetic rats. </w:t>
      </w:r>
      <w:r w:rsidRPr="0096554E">
        <w:rPr>
          <w:rFonts w:ascii="Times New Roman" w:hAnsi="Times New Roman" w:cs="Times New Roman"/>
          <w:i/>
          <w:iCs/>
          <w:color w:val="222222"/>
          <w:sz w:val="24"/>
          <w:szCs w:val="24"/>
          <w:shd w:val="clear" w:color="auto" w:fill="FFFFFF"/>
        </w:rPr>
        <w:t>Indo Am. J. Pharm. Res.</w:t>
      </w:r>
      <w:r w:rsidRPr="0096554E">
        <w:rPr>
          <w:rFonts w:ascii="Times New Roman" w:hAnsi="Times New Roman" w:cs="Times New Roman"/>
          <w:color w:val="222222"/>
          <w:sz w:val="24"/>
          <w:szCs w:val="24"/>
          <w:shd w:val="clear" w:color="auto" w:fill="FFFFFF"/>
        </w:rPr>
        <w:t>, </w:t>
      </w:r>
      <w:r w:rsidRPr="0096554E">
        <w:rPr>
          <w:rFonts w:ascii="Times New Roman" w:hAnsi="Times New Roman" w:cs="Times New Roman"/>
          <w:i/>
          <w:iCs/>
          <w:color w:val="222222"/>
          <w:sz w:val="24"/>
          <w:szCs w:val="24"/>
          <w:shd w:val="clear" w:color="auto" w:fill="FFFFFF"/>
        </w:rPr>
        <w:t>9</w:t>
      </w:r>
      <w:r w:rsidRPr="0096554E">
        <w:rPr>
          <w:rFonts w:ascii="Times New Roman" w:hAnsi="Times New Roman" w:cs="Times New Roman"/>
          <w:color w:val="222222"/>
          <w:sz w:val="24"/>
          <w:szCs w:val="24"/>
          <w:shd w:val="clear" w:color="auto" w:fill="FFFFFF"/>
        </w:rPr>
        <w:t>, 494-497. (2019).</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Subramanian, A.</w:t>
      </w:r>
      <w:r w:rsidRPr="0096554E">
        <w:rPr>
          <w:rFonts w:ascii="Times New Roman" w:eastAsia="Palatino Linotype" w:hAnsi="Times New Roman" w:cs="Times New Roman"/>
          <w:color w:val="000000"/>
          <w:sz w:val="24"/>
          <w:szCs w:val="24"/>
        </w:rPr>
        <w:t xml:space="preserve"> Evaluation of invitro anticancer activity of </w:t>
      </w:r>
      <w:r w:rsidRPr="0096554E">
        <w:rPr>
          <w:rFonts w:ascii="Times New Roman" w:eastAsia="Palatino Linotype" w:hAnsi="Times New Roman" w:cs="Times New Roman"/>
          <w:i/>
          <w:color w:val="000000"/>
          <w:sz w:val="24"/>
          <w:szCs w:val="24"/>
        </w:rPr>
        <w:t>Oxalis latifolia</w:t>
      </w:r>
      <w:r w:rsidRPr="0096554E">
        <w:rPr>
          <w:rFonts w:ascii="Times New Roman" w:eastAsia="Palatino Linotype" w:hAnsi="Times New Roman" w:cs="Times New Roman"/>
          <w:color w:val="000000"/>
          <w:sz w:val="24"/>
          <w:szCs w:val="24"/>
        </w:rPr>
        <w:t>Kunth against MCF–7 and HT–29 cell lines. Eur J Pharm Med Res, 5(8), pp.545-51. (2018).</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Subramanian, A.</w:t>
      </w:r>
      <w:r w:rsidRPr="0096554E">
        <w:rPr>
          <w:rFonts w:ascii="Times New Roman" w:eastAsia="Palatino Linotype" w:hAnsi="Times New Roman" w:cs="Times New Roman"/>
          <w:color w:val="000000"/>
          <w:sz w:val="24"/>
          <w:szCs w:val="24"/>
        </w:rPr>
        <w:t xml:space="preserve"> Evaluation of invitro antioxidant activity of </w:t>
      </w:r>
      <w:r w:rsidRPr="0096554E">
        <w:rPr>
          <w:rFonts w:ascii="Times New Roman" w:eastAsia="Palatino Linotype" w:hAnsi="Times New Roman" w:cs="Times New Roman"/>
          <w:i/>
          <w:color w:val="000000"/>
          <w:sz w:val="24"/>
          <w:szCs w:val="24"/>
        </w:rPr>
        <w:t>Oxalis latifolia</w:t>
      </w:r>
      <w:r w:rsidRPr="0096554E">
        <w:rPr>
          <w:rFonts w:ascii="Times New Roman" w:eastAsia="Palatino Linotype" w:hAnsi="Times New Roman" w:cs="Times New Roman"/>
          <w:color w:val="000000"/>
          <w:sz w:val="24"/>
          <w:szCs w:val="24"/>
        </w:rPr>
        <w:t>Kunth and its role in the treatment of Neurodegenerative Diseases. Eur J Pharm Med Res, 6(2), pp.349-56. (2019).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Taba, S., Sawada, J. and Moromizato, Z. </w:t>
      </w:r>
      <w:r w:rsidRPr="0096554E">
        <w:rPr>
          <w:rFonts w:ascii="Times New Roman" w:eastAsia="Palatino Linotype" w:hAnsi="Times New Roman" w:cs="Times New Roman"/>
          <w:color w:val="000000"/>
          <w:sz w:val="24"/>
          <w:szCs w:val="24"/>
        </w:rPr>
        <w:t>Nematicidal activity of Okinawa Island plant on the root-knot nematode Meloidogyneincognita (Kofoid and White). Chitwood, Plant Soil. 303, 207-216. (2008).</w:t>
      </w:r>
      <w:hyperlink r:id="rId39" w:history="1">
        <w:r w:rsidRPr="0096554E">
          <w:rPr>
            <w:rStyle w:val="Hyperlink"/>
            <w:rFonts w:ascii="Times New Roman" w:eastAsia="Palatino Linotype" w:hAnsi="Times New Roman" w:cs="Times New Roman"/>
            <w:sz w:val="24"/>
            <w:szCs w:val="24"/>
          </w:rPr>
          <w:t>https://doi.org/10.1007/s11104-007-9499-7</w:t>
        </w:r>
      </w:hyperlink>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Taranalli, A.D., Tipare, S.V. and Torgal, S.S.</w:t>
      </w:r>
      <w:r w:rsidRPr="0096554E">
        <w:rPr>
          <w:rFonts w:ascii="Times New Roman" w:eastAsia="Palatino Linotype" w:hAnsi="Times New Roman" w:cs="Times New Roman"/>
          <w:color w:val="000000"/>
          <w:sz w:val="24"/>
          <w:szCs w:val="24"/>
        </w:rPr>
        <w:t xml:space="preserve"> Wound healing activity of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whole plant extract in rats, Indian Journal of Pharmaceutical Research. 66, 444-446. (2004).</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 xml:space="preserve">Tassa, B.D., Gogoi, G. and Das, S. </w:t>
      </w:r>
      <w:r w:rsidRPr="0096554E">
        <w:rPr>
          <w:rFonts w:ascii="Times New Roman" w:eastAsia="Palatino Linotype" w:hAnsi="Times New Roman" w:cs="Times New Roman"/>
          <w:color w:val="000000"/>
          <w:sz w:val="24"/>
          <w:szCs w:val="24"/>
        </w:rPr>
        <w:t xml:space="preserve">A comparative study of the hypolipidaemic and antioxidant activities of ethanolic extracts of leaves of </w:t>
      </w:r>
      <w:r w:rsidRPr="0096554E">
        <w:rPr>
          <w:rFonts w:ascii="Times New Roman" w:eastAsia="Palatino Linotype" w:hAnsi="Times New Roman" w:cs="Times New Roman"/>
          <w:i/>
          <w:color w:val="000000"/>
          <w:sz w:val="24"/>
          <w:szCs w:val="24"/>
        </w:rPr>
        <w:t>Phlogacanthus</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i/>
          <w:color w:val="000000"/>
          <w:sz w:val="24"/>
          <w:szCs w:val="24"/>
        </w:rPr>
        <w:t>thyrsiflorus,Oxalis corniculata</w:t>
      </w:r>
      <w:r w:rsidRPr="0096554E">
        <w:rPr>
          <w:rFonts w:ascii="Times New Roman" w:eastAsia="Palatino Linotype" w:hAnsi="Times New Roman" w:cs="Times New Roman"/>
          <w:color w:val="000000"/>
          <w:sz w:val="24"/>
          <w:szCs w:val="24"/>
        </w:rPr>
        <w:t xml:space="preserve"> L. and </w:t>
      </w:r>
      <w:r w:rsidRPr="0096554E">
        <w:rPr>
          <w:rFonts w:ascii="Times New Roman" w:eastAsia="Palatino Linotype" w:hAnsi="Times New Roman" w:cs="Times New Roman"/>
          <w:i/>
          <w:color w:val="000000"/>
          <w:sz w:val="24"/>
          <w:szCs w:val="24"/>
        </w:rPr>
        <w:t>Fragaria vesca</w:t>
      </w:r>
      <w:r w:rsidRPr="0096554E">
        <w:rPr>
          <w:rFonts w:ascii="Times New Roman" w:eastAsia="Palatino Linotype" w:hAnsi="Times New Roman" w:cs="Times New Roman"/>
          <w:color w:val="000000"/>
          <w:sz w:val="24"/>
          <w:szCs w:val="24"/>
        </w:rPr>
        <w:t xml:space="preserve"> in albino rats. Asian Journal of Pharmaceutical &amp; Biological Research (AJPBR), 2(1). (2012).</w:t>
      </w:r>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Unni, B.G., Archana Borah, S.B. Wann, H.R. Singh, Basabrani Devi and Minakshi Bhattacharjee</w:t>
      </w:r>
      <w:r w:rsidR="0012288D" w:rsidRPr="0012288D">
        <w:rPr>
          <w:rFonts w:ascii="Times New Roman" w:eastAsia="Palatino Linotype" w:hAnsi="Times New Roman" w:cs="Times New Roman"/>
          <w:b/>
          <w:color w:val="000000"/>
          <w:sz w:val="24"/>
          <w:szCs w:val="24"/>
        </w:rPr>
        <w:t>.</w:t>
      </w:r>
      <w:r w:rsidRPr="0096554E">
        <w:rPr>
          <w:rFonts w:ascii="Times New Roman" w:eastAsia="Palatino Linotype" w:hAnsi="Times New Roman" w:cs="Times New Roman"/>
          <w:color w:val="000000"/>
          <w:sz w:val="24"/>
          <w:szCs w:val="24"/>
        </w:rPr>
        <w:t xml:space="preserve"> Phytochemical and Antibacterial Study of Traditional Medicinal Plants of North East India on </w:t>
      </w:r>
      <w:r w:rsidRPr="0096554E">
        <w:rPr>
          <w:rFonts w:ascii="Times New Roman" w:eastAsia="Palatino Linotype" w:hAnsi="Times New Roman" w:cs="Times New Roman"/>
          <w:i/>
          <w:color w:val="000000"/>
          <w:sz w:val="24"/>
          <w:szCs w:val="24"/>
        </w:rPr>
        <w:t>Escherichia coli</w:t>
      </w:r>
      <w:r w:rsidRPr="0096554E">
        <w:rPr>
          <w:rFonts w:ascii="Times New Roman" w:eastAsia="Palatino Linotype" w:hAnsi="Times New Roman" w:cs="Times New Roman"/>
          <w:color w:val="000000"/>
          <w:sz w:val="24"/>
          <w:szCs w:val="24"/>
        </w:rPr>
        <w:t>, Asian J. Exp. Sci., Vol. 23, No. 1,p -103-108.(2009).</w:t>
      </w:r>
    </w:p>
    <w:p w:rsidR="00713CC5" w:rsidRPr="0096554E" w:rsidRDefault="00713CC5" w:rsidP="00713CC5">
      <w:pPr>
        <w:pBdr>
          <w:top w:val="nil"/>
          <w:left w:val="nil"/>
          <w:bottom w:val="nil"/>
          <w:right w:val="nil"/>
          <w:between w:val="nil"/>
        </w:pBdr>
        <w:spacing w:after="0"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t>Wadankar, G.D. and Wagh, A.</w:t>
      </w:r>
      <w:r w:rsidRPr="0096554E">
        <w:rPr>
          <w:rFonts w:ascii="Times New Roman" w:eastAsia="Palatino Linotype" w:hAnsi="Times New Roman" w:cs="Times New Roman"/>
          <w:color w:val="000000"/>
          <w:sz w:val="24"/>
          <w:szCs w:val="24"/>
        </w:rPr>
        <w:t xml:space="preserve"> Phytochemical Analysis of Lantana camera, </w:t>
      </w:r>
      <w:r w:rsidRPr="0096554E">
        <w:rPr>
          <w:rFonts w:ascii="Times New Roman" w:eastAsia="Palatino Linotype" w:hAnsi="Times New Roman" w:cs="Times New Roman"/>
          <w:i/>
          <w:color w:val="000000"/>
          <w:sz w:val="24"/>
          <w:szCs w:val="24"/>
        </w:rPr>
        <w:t>Oxalis corniculata</w:t>
      </w:r>
      <w:r w:rsidRPr="0096554E">
        <w:rPr>
          <w:rFonts w:ascii="Times New Roman" w:eastAsia="Palatino Linotype" w:hAnsi="Times New Roman" w:cs="Times New Roman"/>
          <w:color w:val="000000"/>
          <w:sz w:val="24"/>
          <w:szCs w:val="24"/>
        </w:rPr>
        <w:t xml:space="preserve"> and </w:t>
      </w:r>
      <w:r w:rsidRPr="0096554E">
        <w:rPr>
          <w:rFonts w:ascii="Times New Roman" w:eastAsia="Palatino Linotype" w:hAnsi="Times New Roman" w:cs="Times New Roman"/>
          <w:i/>
          <w:color w:val="000000"/>
          <w:sz w:val="24"/>
          <w:szCs w:val="24"/>
        </w:rPr>
        <w:t>Sphagneticola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i/>
          <w:color w:val="000000"/>
          <w:sz w:val="24"/>
          <w:szCs w:val="24"/>
        </w:rPr>
        <w:t>trilobata.</w:t>
      </w:r>
      <w:r w:rsidRPr="0096554E">
        <w:rPr>
          <w:rFonts w:ascii="Times New Roman" w:hAnsi="Times New Roman" w:cs="Times New Roman"/>
          <w:sz w:val="24"/>
          <w:szCs w:val="24"/>
        </w:rPr>
        <w:t xml:space="preserve"> International Journal of Forest, Animal and Fisheries Research (IJFAF)</w:t>
      </w:r>
      <w:r w:rsidRPr="0096554E">
        <w:rPr>
          <w:rFonts w:ascii="Times New Roman" w:eastAsia="Palatino Linotype" w:hAnsi="Times New Roman" w:cs="Times New Roman"/>
          <w:i/>
          <w:color w:val="000000"/>
          <w:sz w:val="24"/>
          <w:szCs w:val="24"/>
        </w:rPr>
        <w:t>.</w:t>
      </w:r>
      <w:r w:rsidRPr="0096554E">
        <w:rPr>
          <w:rFonts w:ascii="Times New Roman" w:hAnsi="Times New Roman" w:cs="Times New Roman"/>
          <w:sz w:val="24"/>
          <w:szCs w:val="24"/>
        </w:rPr>
        <w:t xml:space="preserve"> 7(5). (2023).  </w:t>
      </w:r>
      <w:hyperlink r:id="rId40" w:history="1">
        <w:r w:rsidRPr="0096554E">
          <w:rPr>
            <w:rStyle w:val="Hyperlink"/>
            <w:rFonts w:ascii="Times New Roman" w:eastAsia="Palatino Linotype" w:hAnsi="Times New Roman" w:cs="Times New Roman"/>
            <w:sz w:val="24"/>
            <w:szCs w:val="24"/>
          </w:rPr>
          <w:t>http://dx.doi.org/10.22161/ijfaf.7.5.6</w:t>
        </w:r>
      </w:hyperlink>
    </w:p>
    <w:p w:rsidR="00713CC5" w:rsidRPr="0096554E" w:rsidRDefault="00713CC5" w:rsidP="00713CC5">
      <w:pPr>
        <w:spacing w:line="360" w:lineRule="auto"/>
        <w:ind w:left="360"/>
        <w:jc w:val="both"/>
        <w:rPr>
          <w:rFonts w:ascii="Times New Roman" w:eastAsia="Palatino Linotype" w:hAnsi="Times New Roman" w:cs="Times New Roman"/>
          <w:color w:val="000000"/>
          <w:sz w:val="24"/>
          <w:szCs w:val="24"/>
        </w:rPr>
      </w:pPr>
      <w:r w:rsidRPr="0012288D">
        <w:rPr>
          <w:rFonts w:ascii="Times New Roman" w:eastAsia="Palatino Linotype" w:hAnsi="Times New Roman" w:cs="Times New Roman"/>
          <w:b/>
          <w:color w:val="000000"/>
          <w:sz w:val="24"/>
          <w:szCs w:val="24"/>
        </w:rPr>
        <w:lastRenderedPageBreak/>
        <w:t>Watcho, P., Nkouathio, E., Nguelefack, T.B., Wansi, S.L. and Kamanyi, A.</w:t>
      </w:r>
      <w:r w:rsidRPr="0096554E">
        <w:rPr>
          <w:rFonts w:ascii="Times New Roman" w:eastAsia="Palatino Linotype" w:hAnsi="Times New Roman" w:cs="Times New Roman"/>
          <w:color w:val="000000"/>
          <w:sz w:val="24"/>
          <w:szCs w:val="24"/>
        </w:rPr>
        <w:t xml:space="preserve">Antidiarrhoeal activity of aqueous and methanolic extracts of </w:t>
      </w:r>
      <w:r w:rsidRPr="0096554E">
        <w:rPr>
          <w:rFonts w:ascii="Times New Roman" w:eastAsia="Palatino Linotype" w:hAnsi="Times New Roman" w:cs="Times New Roman"/>
          <w:i/>
          <w:color w:val="000000"/>
          <w:sz w:val="24"/>
          <w:szCs w:val="24"/>
        </w:rPr>
        <w:t>Oxalis corniculata</w:t>
      </w:r>
      <w:r w:rsidR="008C104D">
        <w:rPr>
          <w:rFonts w:ascii="Times New Roman" w:eastAsia="Palatino Linotype" w:hAnsi="Times New Roman" w:cs="Times New Roman"/>
          <w:i/>
          <w:color w:val="000000"/>
          <w:sz w:val="24"/>
          <w:szCs w:val="24"/>
        </w:rPr>
        <w:t xml:space="preserve"> </w:t>
      </w:r>
      <w:r w:rsidRPr="0096554E">
        <w:rPr>
          <w:rFonts w:ascii="Times New Roman" w:eastAsia="Palatino Linotype" w:hAnsi="Times New Roman" w:cs="Times New Roman"/>
          <w:color w:val="000000"/>
          <w:sz w:val="24"/>
          <w:szCs w:val="24"/>
        </w:rPr>
        <w:t>Klotzsch in rats. Cameroon Journal of Experimental Biology, 1(1), pp.46-49. (2005).</w:t>
      </w:r>
      <w:hyperlink r:id="rId41" w:history="1">
        <w:r w:rsidRPr="0096554E">
          <w:rPr>
            <w:rStyle w:val="Hyperlink"/>
            <w:rFonts w:ascii="Times New Roman" w:eastAsia="Palatino Linotype" w:hAnsi="Times New Roman" w:cs="Times New Roman"/>
            <w:sz w:val="24"/>
            <w:szCs w:val="24"/>
          </w:rPr>
          <w:t>https://doi.org/10.4314/cajeb.v1i1.37933</w:t>
        </w:r>
      </w:hyperlink>
    </w:p>
    <w:p w:rsidR="00713CC5" w:rsidRPr="00727D48" w:rsidRDefault="00713CC5" w:rsidP="00713CC5">
      <w:pPr>
        <w:pBdr>
          <w:top w:val="nil"/>
          <w:left w:val="nil"/>
          <w:bottom w:val="nil"/>
          <w:right w:val="nil"/>
          <w:between w:val="nil"/>
        </w:pBdr>
        <w:spacing w:after="0" w:line="360" w:lineRule="auto"/>
        <w:jc w:val="both"/>
        <w:rPr>
          <w:rFonts w:ascii="Times New Roman" w:eastAsia="Palatino Linotype" w:hAnsi="Times New Roman" w:cs="Times New Roman"/>
          <w:color w:val="000000"/>
          <w:sz w:val="24"/>
          <w:szCs w:val="24"/>
        </w:rPr>
      </w:pPr>
    </w:p>
    <w:p w:rsidR="00713CC5" w:rsidRPr="00727D48" w:rsidRDefault="00713CC5" w:rsidP="00713CC5">
      <w:pPr>
        <w:pBdr>
          <w:top w:val="nil"/>
          <w:left w:val="nil"/>
          <w:bottom w:val="nil"/>
          <w:right w:val="nil"/>
          <w:between w:val="nil"/>
        </w:pBdr>
        <w:spacing w:after="0" w:line="360" w:lineRule="auto"/>
        <w:jc w:val="both"/>
        <w:rPr>
          <w:rFonts w:ascii="Times New Roman" w:eastAsia="Palatino Linotype" w:hAnsi="Times New Roman" w:cs="Times New Roman"/>
          <w:color w:val="000000"/>
          <w:sz w:val="24"/>
          <w:szCs w:val="24"/>
        </w:rPr>
      </w:pPr>
    </w:p>
    <w:p w:rsidR="00713CC5" w:rsidRDefault="00713CC5" w:rsidP="00713CC5"/>
    <w:p w:rsidR="003A5369" w:rsidRPr="00727D48" w:rsidRDefault="003A5369" w:rsidP="00713CC5">
      <w:pPr>
        <w:spacing w:line="360" w:lineRule="auto"/>
        <w:ind w:left="360"/>
        <w:jc w:val="both"/>
        <w:rPr>
          <w:rFonts w:ascii="Times New Roman" w:eastAsia="Palatino Linotype" w:hAnsi="Times New Roman" w:cs="Times New Roman"/>
          <w:color w:val="000000"/>
          <w:sz w:val="24"/>
          <w:szCs w:val="24"/>
        </w:rPr>
      </w:pPr>
    </w:p>
    <w:sectPr w:rsidR="003A5369" w:rsidRPr="00727D48" w:rsidSect="00AD6B5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02F"/>
    <w:multiLevelType w:val="multilevel"/>
    <w:tmpl w:val="2760F05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DC0909"/>
    <w:multiLevelType w:val="multilevel"/>
    <w:tmpl w:val="88F0CC6A"/>
    <w:lvl w:ilvl="0">
      <w:start w:val="6"/>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AA4C8E"/>
    <w:multiLevelType w:val="multilevel"/>
    <w:tmpl w:val="36E0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E87F8B"/>
    <w:multiLevelType w:val="multilevel"/>
    <w:tmpl w:val="72048E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7C254F8"/>
    <w:multiLevelType w:val="multilevel"/>
    <w:tmpl w:val="ECD42B72"/>
    <w:lvl w:ilvl="0">
      <w:start w:val="1"/>
      <w:numFmt w:val="decimal"/>
      <w:lvlText w:val="%1."/>
      <w:lvlJc w:val="left"/>
      <w:pPr>
        <w:ind w:left="720" w:hanging="360"/>
      </w:pPr>
    </w:lvl>
    <w:lvl w:ilvl="1">
      <w:start w:val="1"/>
      <w:numFmt w:val="decimal"/>
      <w:lvlText w:val="%1.%2."/>
      <w:lvlJc w:val="left"/>
      <w:pPr>
        <w:ind w:left="502"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6ABE56C7"/>
    <w:multiLevelType w:val="multilevel"/>
    <w:tmpl w:val="9598662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6F7E0626"/>
    <w:multiLevelType w:val="multilevel"/>
    <w:tmpl w:val="2C5C1F58"/>
    <w:lvl w:ilvl="0">
      <w:start w:val="4"/>
      <w:numFmt w:val="decimal"/>
      <w:lvlText w:val="%1."/>
      <w:lvlJc w:val="left"/>
      <w:pPr>
        <w:ind w:left="360" w:hanging="360"/>
      </w:pPr>
      <w:rPr>
        <w:rFonts w:hint="default"/>
        <w:b/>
      </w:rPr>
    </w:lvl>
    <w:lvl w:ilvl="1">
      <w:start w:val="5"/>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nsid w:val="76EA4421"/>
    <w:multiLevelType w:val="hybridMultilevel"/>
    <w:tmpl w:val="BEB4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2"/>
  </w:compat>
  <w:rsids>
    <w:rsidRoot w:val="003A5369"/>
    <w:rsid w:val="00015D69"/>
    <w:rsid w:val="000318EE"/>
    <w:rsid w:val="00046A57"/>
    <w:rsid w:val="00064B90"/>
    <w:rsid w:val="00076495"/>
    <w:rsid w:val="000F4095"/>
    <w:rsid w:val="001076E1"/>
    <w:rsid w:val="001141B2"/>
    <w:rsid w:val="0012288D"/>
    <w:rsid w:val="0012297D"/>
    <w:rsid w:val="00156DEB"/>
    <w:rsid w:val="00160B85"/>
    <w:rsid w:val="00162DEA"/>
    <w:rsid w:val="001B4C64"/>
    <w:rsid w:val="001B69CD"/>
    <w:rsid w:val="001D580D"/>
    <w:rsid w:val="001E44C6"/>
    <w:rsid w:val="00223731"/>
    <w:rsid w:val="00252E35"/>
    <w:rsid w:val="00273FBC"/>
    <w:rsid w:val="00280F7E"/>
    <w:rsid w:val="002856B8"/>
    <w:rsid w:val="002F3A4C"/>
    <w:rsid w:val="00314227"/>
    <w:rsid w:val="00330D39"/>
    <w:rsid w:val="003376D9"/>
    <w:rsid w:val="00355218"/>
    <w:rsid w:val="00366933"/>
    <w:rsid w:val="003A5369"/>
    <w:rsid w:val="003A794B"/>
    <w:rsid w:val="003C6BC8"/>
    <w:rsid w:val="00405309"/>
    <w:rsid w:val="0040739A"/>
    <w:rsid w:val="00423C03"/>
    <w:rsid w:val="00426C50"/>
    <w:rsid w:val="00467A18"/>
    <w:rsid w:val="00470D44"/>
    <w:rsid w:val="00473B4D"/>
    <w:rsid w:val="004A75CF"/>
    <w:rsid w:val="004D064A"/>
    <w:rsid w:val="005121DC"/>
    <w:rsid w:val="00517A3E"/>
    <w:rsid w:val="00533769"/>
    <w:rsid w:val="00557BCA"/>
    <w:rsid w:val="005625BB"/>
    <w:rsid w:val="00571330"/>
    <w:rsid w:val="00574643"/>
    <w:rsid w:val="00597C58"/>
    <w:rsid w:val="005A2680"/>
    <w:rsid w:val="005A5FBF"/>
    <w:rsid w:val="005C022C"/>
    <w:rsid w:val="005D1CED"/>
    <w:rsid w:val="005E3388"/>
    <w:rsid w:val="00617A8D"/>
    <w:rsid w:val="00621118"/>
    <w:rsid w:val="00637346"/>
    <w:rsid w:val="006539B1"/>
    <w:rsid w:val="00667615"/>
    <w:rsid w:val="00674577"/>
    <w:rsid w:val="00674A88"/>
    <w:rsid w:val="0067663A"/>
    <w:rsid w:val="00695C9D"/>
    <w:rsid w:val="006B6C12"/>
    <w:rsid w:val="006C0A2A"/>
    <w:rsid w:val="006F6FE0"/>
    <w:rsid w:val="00713CC5"/>
    <w:rsid w:val="00715226"/>
    <w:rsid w:val="00723891"/>
    <w:rsid w:val="00727152"/>
    <w:rsid w:val="00727D48"/>
    <w:rsid w:val="00743366"/>
    <w:rsid w:val="007434B3"/>
    <w:rsid w:val="00754953"/>
    <w:rsid w:val="00765C21"/>
    <w:rsid w:val="00775409"/>
    <w:rsid w:val="007B44B4"/>
    <w:rsid w:val="007C6C15"/>
    <w:rsid w:val="007C791E"/>
    <w:rsid w:val="007E3FA7"/>
    <w:rsid w:val="007F662C"/>
    <w:rsid w:val="00802DD3"/>
    <w:rsid w:val="00805430"/>
    <w:rsid w:val="0080642A"/>
    <w:rsid w:val="0080648A"/>
    <w:rsid w:val="00837FD6"/>
    <w:rsid w:val="0085190C"/>
    <w:rsid w:val="008C104D"/>
    <w:rsid w:val="0093603B"/>
    <w:rsid w:val="00961E1E"/>
    <w:rsid w:val="009D3943"/>
    <w:rsid w:val="009F6334"/>
    <w:rsid w:val="00A06FB1"/>
    <w:rsid w:val="00A226AC"/>
    <w:rsid w:val="00A36AC2"/>
    <w:rsid w:val="00AC1AE2"/>
    <w:rsid w:val="00AD6B5B"/>
    <w:rsid w:val="00AE70DF"/>
    <w:rsid w:val="00B720BE"/>
    <w:rsid w:val="00B737BD"/>
    <w:rsid w:val="00B81656"/>
    <w:rsid w:val="00B877D1"/>
    <w:rsid w:val="00BC2D19"/>
    <w:rsid w:val="00BE7E02"/>
    <w:rsid w:val="00C0731C"/>
    <w:rsid w:val="00C07AEF"/>
    <w:rsid w:val="00C160F7"/>
    <w:rsid w:val="00C213AD"/>
    <w:rsid w:val="00C34EDA"/>
    <w:rsid w:val="00C56436"/>
    <w:rsid w:val="00C9045A"/>
    <w:rsid w:val="00C90E1A"/>
    <w:rsid w:val="00C96C13"/>
    <w:rsid w:val="00CA3714"/>
    <w:rsid w:val="00CC4D98"/>
    <w:rsid w:val="00CC4DD6"/>
    <w:rsid w:val="00CD0658"/>
    <w:rsid w:val="00CD1BCE"/>
    <w:rsid w:val="00CE14B9"/>
    <w:rsid w:val="00CE5FBE"/>
    <w:rsid w:val="00CE68DF"/>
    <w:rsid w:val="00D04EF8"/>
    <w:rsid w:val="00D46907"/>
    <w:rsid w:val="00D51747"/>
    <w:rsid w:val="00D63931"/>
    <w:rsid w:val="00D76787"/>
    <w:rsid w:val="00D815A5"/>
    <w:rsid w:val="00D90AE2"/>
    <w:rsid w:val="00DD6677"/>
    <w:rsid w:val="00DE66B5"/>
    <w:rsid w:val="00DF3B80"/>
    <w:rsid w:val="00DF525B"/>
    <w:rsid w:val="00DF565D"/>
    <w:rsid w:val="00DF784C"/>
    <w:rsid w:val="00E04802"/>
    <w:rsid w:val="00E154F3"/>
    <w:rsid w:val="00E15D82"/>
    <w:rsid w:val="00E36220"/>
    <w:rsid w:val="00E405B2"/>
    <w:rsid w:val="00E55980"/>
    <w:rsid w:val="00E65026"/>
    <w:rsid w:val="00E7203C"/>
    <w:rsid w:val="00EA4EB4"/>
    <w:rsid w:val="00ED2050"/>
    <w:rsid w:val="00EF0D73"/>
    <w:rsid w:val="00F00FE0"/>
    <w:rsid w:val="00F1742A"/>
    <w:rsid w:val="00F479D8"/>
    <w:rsid w:val="00F612F9"/>
    <w:rsid w:val="00F643BA"/>
    <w:rsid w:val="00F87164"/>
    <w:rsid w:val="00FA24C6"/>
    <w:rsid w:val="00FB0B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5B"/>
  </w:style>
  <w:style w:type="paragraph" w:styleId="Heading1">
    <w:name w:val="heading 1"/>
    <w:basedOn w:val="Normal"/>
    <w:next w:val="Normal"/>
    <w:uiPriority w:val="9"/>
    <w:qFormat/>
    <w:rsid w:val="00AD6B5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D6B5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D6B5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D6B5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D6B5B"/>
    <w:pPr>
      <w:keepNext/>
      <w:keepLines/>
      <w:spacing w:before="220" w:after="40"/>
      <w:outlineLvl w:val="4"/>
    </w:pPr>
    <w:rPr>
      <w:b/>
    </w:rPr>
  </w:style>
  <w:style w:type="paragraph" w:styleId="Heading6">
    <w:name w:val="heading 6"/>
    <w:basedOn w:val="Normal"/>
    <w:next w:val="Normal"/>
    <w:uiPriority w:val="9"/>
    <w:semiHidden/>
    <w:unhideWhenUsed/>
    <w:qFormat/>
    <w:rsid w:val="00AD6B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AD6B5B"/>
    <w:tblPr>
      <w:tblCellMar>
        <w:top w:w="100" w:type="dxa"/>
        <w:left w:w="100" w:type="dxa"/>
        <w:bottom w:w="100" w:type="dxa"/>
        <w:right w:w="100" w:type="dxa"/>
      </w:tblCellMar>
    </w:tblPr>
  </w:style>
  <w:style w:type="paragraph" w:styleId="Title">
    <w:name w:val="Title"/>
    <w:basedOn w:val="Normal"/>
    <w:next w:val="Normal"/>
    <w:uiPriority w:val="10"/>
    <w:qFormat/>
    <w:rsid w:val="00AD6B5B"/>
    <w:pPr>
      <w:keepNext/>
      <w:keepLines/>
      <w:spacing w:before="480" w:after="120"/>
    </w:pPr>
    <w:rPr>
      <w:b/>
      <w:sz w:val="72"/>
      <w:szCs w:val="72"/>
    </w:rPr>
  </w:style>
  <w:style w:type="paragraph" w:styleId="Subtitle">
    <w:name w:val="Subtitle"/>
    <w:basedOn w:val="Normal"/>
    <w:next w:val="Normal"/>
    <w:uiPriority w:val="11"/>
    <w:qFormat/>
    <w:rsid w:val="00AD6B5B"/>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27D48"/>
    <w:rPr>
      <w:color w:val="0000FF" w:themeColor="hyperlink"/>
      <w:u w:val="single"/>
    </w:rPr>
  </w:style>
  <w:style w:type="character" w:customStyle="1" w:styleId="UnresolvedMention">
    <w:name w:val="Unresolved Mention"/>
    <w:basedOn w:val="DefaultParagraphFont"/>
    <w:uiPriority w:val="99"/>
    <w:semiHidden/>
    <w:unhideWhenUsed/>
    <w:rsid w:val="00727D48"/>
    <w:rPr>
      <w:color w:val="605E5C"/>
      <w:shd w:val="clear" w:color="auto" w:fill="E1DFDD"/>
    </w:rPr>
  </w:style>
  <w:style w:type="paragraph" w:styleId="ListParagraph">
    <w:name w:val="List Paragraph"/>
    <w:basedOn w:val="Normal"/>
    <w:uiPriority w:val="34"/>
    <w:qFormat/>
    <w:rsid w:val="00355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9224">
      <w:bodyDiv w:val="1"/>
      <w:marLeft w:val="0"/>
      <w:marRight w:val="0"/>
      <w:marTop w:val="0"/>
      <w:marBottom w:val="0"/>
      <w:divBdr>
        <w:top w:val="none" w:sz="0" w:space="0" w:color="auto"/>
        <w:left w:val="none" w:sz="0" w:space="0" w:color="auto"/>
        <w:bottom w:val="none" w:sz="0" w:space="0" w:color="auto"/>
        <w:right w:val="none" w:sz="0" w:space="0" w:color="auto"/>
      </w:divBdr>
      <w:divsChild>
        <w:div w:id="1046298687">
          <w:marLeft w:val="0"/>
          <w:marRight w:val="0"/>
          <w:marTop w:val="120"/>
          <w:marBottom w:val="120"/>
          <w:divBdr>
            <w:top w:val="none" w:sz="0" w:space="0" w:color="auto"/>
            <w:left w:val="none" w:sz="0" w:space="0" w:color="auto"/>
            <w:bottom w:val="none" w:sz="0" w:space="0" w:color="auto"/>
            <w:right w:val="none" w:sz="0" w:space="0" w:color="auto"/>
          </w:divBdr>
        </w:div>
        <w:div w:id="1019157053">
          <w:marLeft w:val="0"/>
          <w:marRight w:val="0"/>
          <w:marTop w:val="120"/>
          <w:marBottom w:val="120"/>
          <w:divBdr>
            <w:top w:val="none" w:sz="0" w:space="0" w:color="auto"/>
            <w:left w:val="none" w:sz="0" w:space="0" w:color="auto"/>
            <w:bottom w:val="none" w:sz="0" w:space="0" w:color="auto"/>
            <w:right w:val="none" w:sz="0" w:space="0" w:color="auto"/>
          </w:divBdr>
        </w:div>
        <w:div w:id="740491705">
          <w:marLeft w:val="0"/>
          <w:marRight w:val="0"/>
          <w:marTop w:val="120"/>
          <w:marBottom w:val="120"/>
          <w:divBdr>
            <w:top w:val="none" w:sz="0" w:space="0" w:color="auto"/>
            <w:left w:val="none" w:sz="0" w:space="0" w:color="auto"/>
            <w:bottom w:val="none" w:sz="0" w:space="0" w:color="auto"/>
            <w:right w:val="none" w:sz="0" w:space="0" w:color="auto"/>
          </w:divBdr>
        </w:div>
        <w:div w:id="313605648">
          <w:marLeft w:val="0"/>
          <w:marRight w:val="0"/>
          <w:marTop w:val="120"/>
          <w:marBottom w:val="120"/>
          <w:divBdr>
            <w:top w:val="none" w:sz="0" w:space="0" w:color="auto"/>
            <w:left w:val="none" w:sz="0" w:space="0" w:color="auto"/>
            <w:bottom w:val="none" w:sz="0" w:space="0" w:color="auto"/>
            <w:right w:val="none" w:sz="0" w:space="0" w:color="auto"/>
          </w:divBdr>
        </w:div>
      </w:divsChild>
    </w:div>
    <w:div w:id="150027076">
      <w:bodyDiv w:val="1"/>
      <w:marLeft w:val="0"/>
      <w:marRight w:val="0"/>
      <w:marTop w:val="0"/>
      <w:marBottom w:val="0"/>
      <w:divBdr>
        <w:top w:val="none" w:sz="0" w:space="0" w:color="auto"/>
        <w:left w:val="none" w:sz="0" w:space="0" w:color="auto"/>
        <w:bottom w:val="none" w:sz="0" w:space="0" w:color="auto"/>
        <w:right w:val="none" w:sz="0" w:space="0" w:color="auto"/>
      </w:divBdr>
      <w:divsChild>
        <w:div w:id="789515518">
          <w:marLeft w:val="0"/>
          <w:marRight w:val="0"/>
          <w:marTop w:val="120"/>
          <w:marBottom w:val="120"/>
          <w:divBdr>
            <w:top w:val="none" w:sz="0" w:space="0" w:color="auto"/>
            <w:left w:val="none" w:sz="0" w:space="0" w:color="auto"/>
            <w:bottom w:val="none" w:sz="0" w:space="0" w:color="auto"/>
            <w:right w:val="none" w:sz="0" w:space="0" w:color="auto"/>
          </w:divBdr>
        </w:div>
        <w:div w:id="2026056679">
          <w:marLeft w:val="0"/>
          <w:marRight w:val="0"/>
          <w:marTop w:val="120"/>
          <w:marBottom w:val="120"/>
          <w:divBdr>
            <w:top w:val="none" w:sz="0" w:space="0" w:color="auto"/>
            <w:left w:val="none" w:sz="0" w:space="0" w:color="auto"/>
            <w:bottom w:val="none" w:sz="0" w:space="0" w:color="auto"/>
            <w:right w:val="none" w:sz="0" w:space="0" w:color="auto"/>
          </w:divBdr>
        </w:div>
        <w:div w:id="1310748260">
          <w:marLeft w:val="0"/>
          <w:marRight w:val="0"/>
          <w:marTop w:val="120"/>
          <w:marBottom w:val="120"/>
          <w:divBdr>
            <w:top w:val="none" w:sz="0" w:space="0" w:color="auto"/>
            <w:left w:val="none" w:sz="0" w:space="0" w:color="auto"/>
            <w:bottom w:val="none" w:sz="0" w:space="0" w:color="auto"/>
            <w:right w:val="none" w:sz="0" w:space="0" w:color="auto"/>
          </w:divBdr>
        </w:div>
      </w:divsChild>
    </w:div>
    <w:div w:id="164521048">
      <w:bodyDiv w:val="1"/>
      <w:marLeft w:val="0"/>
      <w:marRight w:val="0"/>
      <w:marTop w:val="0"/>
      <w:marBottom w:val="0"/>
      <w:divBdr>
        <w:top w:val="none" w:sz="0" w:space="0" w:color="auto"/>
        <w:left w:val="none" w:sz="0" w:space="0" w:color="auto"/>
        <w:bottom w:val="none" w:sz="0" w:space="0" w:color="auto"/>
        <w:right w:val="none" w:sz="0" w:space="0" w:color="auto"/>
      </w:divBdr>
      <w:divsChild>
        <w:div w:id="1555392666">
          <w:marLeft w:val="0"/>
          <w:marRight w:val="0"/>
          <w:marTop w:val="120"/>
          <w:marBottom w:val="120"/>
          <w:divBdr>
            <w:top w:val="none" w:sz="0" w:space="0" w:color="auto"/>
            <w:left w:val="none" w:sz="0" w:space="0" w:color="auto"/>
            <w:bottom w:val="none" w:sz="0" w:space="0" w:color="auto"/>
            <w:right w:val="none" w:sz="0" w:space="0" w:color="auto"/>
          </w:divBdr>
        </w:div>
      </w:divsChild>
    </w:div>
    <w:div w:id="207568772">
      <w:bodyDiv w:val="1"/>
      <w:marLeft w:val="0"/>
      <w:marRight w:val="0"/>
      <w:marTop w:val="0"/>
      <w:marBottom w:val="0"/>
      <w:divBdr>
        <w:top w:val="none" w:sz="0" w:space="0" w:color="auto"/>
        <w:left w:val="none" w:sz="0" w:space="0" w:color="auto"/>
        <w:bottom w:val="none" w:sz="0" w:space="0" w:color="auto"/>
        <w:right w:val="none" w:sz="0" w:space="0" w:color="auto"/>
      </w:divBdr>
      <w:divsChild>
        <w:div w:id="1727951173">
          <w:marLeft w:val="0"/>
          <w:marRight w:val="0"/>
          <w:marTop w:val="120"/>
          <w:marBottom w:val="120"/>
          <w:divBdr>
            <w:top w:val="none" w:sz="0" w:space="0" w:color="auto"/>
            <w:left w:val="none" w:sz="0" w:space="0" w:color="auto"/>
            <w:bottom w:val="none" w:sz="0" w:space="0" w:color="auto"/>
            <w:right w:val="none" w:sz="0" w:space="0" w:color="auto"/>
          </w:divBdr>
        </w:div>
      </w:divsChild>
    </w:div>
    <w:div w:id="243534306">
      <w:bodyDiv w:val="1"/>
      <w:marLeft w:val="0"/>
      <w:marRight w:val="0"/>
      <w:marTop w:val="0"/>
      <w:marBottom w:val="0"/>
      <w:divBdr>
        <w:top w:val="none" w:sz="0" w:space="0" w:color="auto"/>
        <w:left w:val="none" w:sz="0" w:space="0" w:color="auto"/>
        <w:bottom w:val="none" w:sz="0" w:space="0" w:color="auto"/>
        <w:right w:val="none" w:sz="0" w:space="0" w:color="auto"/>
      </w:divBdr>
      <w:divsChild>
        <w:div w:id="92479481">
          <w:marLeft w:val="0"/>
          <w:marRight w:val="0"/>
          <w:marTop w:val="120"/>
          <w:marBottom w:val="120"/>
          <w:divBdr>
            <w:top w:val="none" w:sz="0" w:space="0" w:color="auto"/>
            <w:left w:val="none" w:sz="0" w:space="0" w:color="auto"/>
            <w:bottom w:val="none" w:sz="0" w:space="0" w:color="auto"/>
            <w:right w:val="none" w:sz="0" w:space="0" w:color="auto"/>
          </w:divBdr>
        </w:div>
        <w:div w:id="819686498">
          <w:marLeft w:val="0"/>
          <w:marRight w:val="0"/>
          <w:marTop w:val="120"/>
          <w:marBottom w:val="120"/>
          <w:divBdr>
            <w:top w:val="none" w:sz="0" w:space="0" w:color="auto"/>
            <w:left w:val="none" w:sz="0" w:space="0" w:color="auto"/>
            <w:bottom w:val="none" w:sz="0" w:space="0" w:color="auto"/>
            <w:right w:val="none" w:sz="0" w:space="0" w:color="auto"/>
          </w:divBdr>
        </w:div>
      </w:divsChild>
    </w:div>
    <w:div w:id="270213614">
      <w:bodyDiv w:val="1"/>
      <w:marLeft w:val="0"/>
      <w:marRight w:val="0"/>
      <w:marTop w:val="0"/>
      <w:marBottom w:val="0"/>
      <w:divBdr>
        <w:top w:val="none" w:sz="0" w:space="0" w:color="auto"/>
        <w:left w:val="none" w:sz="0" w:space="0" w:color="auto"/>
        <w:bottom w:val="none" w:sz="0" w:space="0" w:color="auto"/>
        <w:right w:val="none" w:sz="0" w:space="0" w:color="auto"/>
      </w:divBdr>
      <w:divsChild>
        <w:div w:id="1701203728">
          <w:marLeft w:val="0"/>
          <w:marRight w:val="0"/>
          <w:marTop w:val="120"/>
          <w:marBottom w:val="120"/>
          <w:divBdr>
            <w:top w:val="none" w:sz="0" w:space="0" w:color="auto"/>
            <w:left w:val="none" w:sz="0" w:space="0" w:color="auto"/>
            <w:bottom w:val="none" w:sz="0" w:space="0" w:color="auto"/>
            <w:right w:val="none" w:sz="0" w:space="0" w:color="auto"/>
          </w:divBdr>
        </w:div>
        <w:div w:id="923806341">
          <w:marLeft w:val="0"/>
          <w:marRight w:val="0"/>
          <w:marTop w:val="120"/>
          <w:marBottom w:val="120"/>
          <w:divBdr>
            <w:top w:val="none" w:sz="0" w:space="0" w:color="auto"/>
            <w:left w:val="none" w:sz="0" w:space="0" w:color="auto"/>
            <w:bottom w:val="none" w:sz="0" w:space="0" w:color="auto"/>
            <w:right w:val="none" w:sz="0" w:space="0" w:color="auto"/>
          </w:divBdr>
        </w:div>
        <w:div w:id="893538580">
          <w:marLeft w:val="0"/>
          <w:marRight w:val="0"/>
          <w:marTop w:val="120"/>
          <w:marBottom w:val="120"/>
          <w:divBdr>
            <w:top w:val="none" w:sz="0" w:space="0" w:color="auto"/>
            <w:left w:val="none" w:sz="0" w:space="0" w:color="auto"/>
            <w:bottom w:val="none" w:sz="0" w:space="0" w:color="auto"/>
            <w:right w:val="none" w:sz="0" w:space="0" w:color="auto"/>
          </w:divBdr>
        </w:div>
      </w:divsChild>
    </w:div>
    <w:div w:id="282731701">
      <w:bodyDiv w:val="1"/>
      <w:marLeft w:val="0"/>
      <w:marRight w:val="0"/>
      <w:marTop w:val="0"/>
      <w:marBottom w:val="0"/>
      <w:divBdr>
        <w:top w:val="none" w:sz="0" w:space="0" w:color="auto"/>
        <w:left w:val="none" w:sz="0" w:space="0" w:color="auto"/>
        <w:bottom w:val="none" w:sz="0" w:space="0" w:color="auto"/>
        <w:right w:val="none" w:sz="0" w:space="0" w:color="auto"/>
      </w:divBdr>
      <w:divsChild>
        <w:div w:id="1257403172">
          <w:marLeft w:val="0"/>
          <w:marRight w:val="0"/>
          <w:marTop w:val="120"/>
          <w:marBottom w:val="120"/>
          <w:divBdr>
            <w:top w:val="none" w:sz="0" w:space="0" w:color="auto"/>
            <w:left w:val="none" w:sz="0" w:space="0" w:color="auto"/>
            <w:bottom w:val="none" w:sz="0" w:space="0" w:color="auto"/>
            <w:right w:val="none" w:sz="0" w:space="0" w:color="auto"/>
          </w:divBdr>
        </w:div>
        <w:div w:id="1169757653">
          <w:marLeft w:val="0"/>
          <w:marRight w:val="0"/>
          <w:marTop w:val="120"/>
          <w:marBottom w:val="120"/>
          <w:divBdr>
            <w:top w:val="none" w:sz="0" w:space="0" w:color="auto"/>
            <w:left w:val="none" w:sz="0" w:space="0" w:color="auto"/>
            <w:bottom w:val="none" w:sz="0" w:space="0" w:color="auto"/>
            <w:right w:val="none" w:sz="0" w:space="0" w:color="auto"/>
          </w:divBdr>
        </w:div>
      </w:divsChild>
    </w:div>
    <w:div w:id="389429788">
      <w:bodyDiv w:val="1"/>
      <w:marLeft w:val="0"/>
      <w:marRight w:val="0"/>
      <w:marTop w:val="0"/>
      <w:marBottom w:val="0"/>
      <w:divBdr>
        <w:top w:val="none" w:sz="0" w:space="0" w:color="auto"/>
        <w:left w:val="none" w:sz="0" w:space="0" w:color="auto"/>
        <w:bottom w:val="none" w:sz="0" w:space="0" w:color="auto"/>
        <w:right w:val="none" w:sz="0" w:space="0" w:color="auto"/>
      </w:divBdr>
      <w:divsChild>
        <w:div w:id="925577713">
          <w:marLeft w:val="0"/>
          <w:marRight w:val="0"/>
          <w:marTop w:val="120"/>
          <w:marBottom w:val="120"/>
          <w:divBdr>
            <w:top w:val="none" w:sz="0" w:space="0" w:color="auto"/>
            <w:left w:val="none" w:sz="0" w:space="0" w:color="auto"/>
            <w:bottom w:val="none" w:sz="0" w:space="0" w:color="auto"/>
            <w:right w:val="none" w:sz="0" w:space="0" w:color="auto"/>
          </w:divBdr>
        </w:div>
        <w:div w:id="35273589">
          <w:marLeft w:val="0"/>
          <w:marRight w:val="0"/>
          <w:marTop w:val="120"/>
          <w:marBottom w:val="120"/>
          <w:divBdr>
            <w:top w:val="none" w:sz="0" w:space="0" w:color="auto"/>
            <w:left w:val="none" w:sz="0" w:space="0" w:color="auto"/>
            <w:bottom w:val="none" w:sz="0" w:space="0" w:color="auto"/>
            <w:right w:val="none" w:sz="0" w:space="0" w:color="auto"/>
          </w:divBdr>
        </w:div>
        <w:div w:id="270429913">
          <w:marLeft w:val="0"/>
          <w:marRight w:val="0"/>
          <w:marTop w:val="120"/>
          <w:marBottom w:val="120"/>
          <w:divBdr>
            <w:top w:val="none" w:sz="0" w:space="0" w:color="auto"/>
            <w:left w:val="none" w:sz="0" w:space="0" w:color="auto"/>
            <w:bottom w:val="none" w:sz="0" w:space="0" w:color="auto"/>
            <w:right w:val="none" w:sz="0" w:space="0" w:color="auto"/>
          </w:divBdr>
        </w:div>
        <w:div w:id="449781855">
          <w:marLeft w:val="0"/>
          <w:marRight w:val="0"/>
          <w:marTop w:val="120"/>
          <w:marBottom w:val="120"/>
          <w:divBdr>
            <w:top w:val="none" w:sz="0" w:space="0" w:color="auto"/>
            <w:left w:val="none" w:sz="0" w:space="0" w:color="auto"/>
            <w:bottom w:val="none" w:sz="0" w:space="0" w:color="auto"/>
            <w:right w:val="none" w:sz="0" w:space="0" w:color="auto"/>
          </w:divBdr>
        </w:div>
        <w:div w:id="2004427746">
          <w:marLeft w:val="0"/>
          <w:marRight w:val="0"/>
          <w:marTop w:val="120"/>
          <w:marBottom w:val="120"/>
          <w:divBdr>
            <w:top w:val="none" w:sz="0" w:space="0" w:color="auto"/>
            <w:left w:val="none" w:sz="0" w:space="0" w:color="auto"/>
            <w:bottom w:val="none" w:sz="0" w:space="0" w:color="auto"/>
            <w:right w:val="none" w:sz="0" w:space="0" w:color="auto"/>
          </w:divBdr>
        </w:div>
        <w:div w:id="783233765">
          <w:marLeft w:val="0"/>
          <w:marRight w:val="0"/>
          <w:marTop w:val="120"/>
          <w:marBottom w:val="120"/>
          <w:divBdr>
            <w:top w:val="none" w:sz="0" w:space="0" w:color="auto"/>
            <w:left w:val="none" w:sz="0" w:space="0" w:color="auto"/>
            <w:bottom w:val="none" w:sz="0" w:space="0" w:color="auto"/>
            <w:right w:val="none" w:sz="0" w:space="0" w:color="auto"/>
          </w:divBdr>
        </w:div>
      </w:divsChild>
    </w:div>
    <w:div w:id="425998267">
      <w:bodyDiv w:val="1"/>
      <w:marLeft w:val="0"/>
      <w:marRight w:val="0"/>
      <w:marTop w:val="0"/>
      <w:marBottom w:val="0"/>
      <w:divBdr>
        <w:top w:val="none" w:sz="0" w:space="0" w:color="auto"/>
        <w:left w:val="none" w:sz="0" w:space="0" w:color="auto"/>
        <w:bottom w:val="none" w:sz="0" w:space="0" w:color="auto"/>
        <w:right w:val="none" w:sz="0" w:space="0" w:color="auto"/>
      </w:divBdr>
      <w:divsChild>
        <w:div w:id="1612470553">
          <w:marLeft w:val="0"/>
          <w:marRight w:val="0"/>
          <w:marTop w:val="120"/>
          <w:marBottom w:val="120"/>
          <w:divBdr>
            <w:top w:val="none" w:sz="0" w:space="0" w:color="auto"/>
            <w:left w:val="none" w:sz="0" w:space="0" w:color="auto"/>
            <w:bottom w:val="none" w:sz="0" w:space="0" w:color="auto"/>
            <w:right w:val="none" w:sz="0" w:space="0" w:color="auto"/>
          </w:divBdr>
        </w:div>
        <w:div w:id="867522060">
          <w:marLeft w:val="0"/>
          <w:marRight w:val="0"/>
          <w:marTop w:val="120"/>
          <w:marBottom w:val="120"/>
          <w:divBdr>
            <w:top w:val="none" w:sz="0" w:space="0" w:color="auto"/>
            <w:left w:val="none" w:sz="0" w:space="0" w:color="auto"/>
            <w:bottom w:val="none" w:sz="0" w:space="0" w:color="auto"/>
            <w:right w:val="none" w:sz="0" w:space="0" w:color="auto"/>
          </w:divBdr>
        </w:div>
      </w:divsChild>
    </w:div>
    <w:div w:id="437600453">
      <w:bodyDiv w:val="1"/>
      <w:marLeft w:val="0"/>
      <w:marRight w:val="0"/>
      <w:marTop w:val="0"/>
      <w:marBottom w:val="0"/>
      <w:divBdr>
        <w:top w:val="none" w:sz="0" w:space="0" w:color="auto"/>
        <w:left w:val="none" w:sz="0" w:space="0" w:color="auto"/>
        <w:bottom w:val="none" w:sz="0" w:space="0" w:color="auto"/>
        <w:right w:val="none" w:sz="0" w:space="0" w:color="auto"/>
      </w:divBdr>
      <w:divsChild>
        <w:div w:id="1624732028">
          <w:marLeft w:val="0"/>
          <w:marRight w:val="0"/>
          <w:marTop w:val="120"/>
          <w:marBottom w:val="120"/>
          <w:divBdr>
            <w:top w:val="none" w:sz="0" w:space="0" w:color="auto"/>
            <w:left w:val="none" w:sz="0" w:space="0" w:color="auto"/>
            <w:bottom w:val="none" w:sz="0" w:space="0" w:color="auto"/>
            <w:right w:val="none" w:sz="0" w:space="0" w:color="auto"/>
          </w:divBdr>
        </w:div>
        <w:div w:id="966158548">
          <w:marLeft w:val="0"/>
          <w:marRight w:val="0"/>
          <w:marTop w:val="120"/>
          <w:marBottom w:val="120"/>
          <w:divBdr>
            <w:top w:val="none" w:sz="0" w:space="0" w:color="auto"/>
            <w:left w:val="none" w:sz="0" w:space="0" w:color="auto"/>
            <w:bottom w:val="none" w:sz="0" w:space="0" w:color="auto"/>
            <w:right w:val="none" w:sz="0" w:space="0" w:color="auto"/>
          </w:divBdr>
        </w:div>
        <w:div w:id="1023357440">
          <w:marLeft w:val="0"/>
          <w:marRight w:val="0"/>
          <w:marTop w:val="120"/>
          <w:marBottom w:val="120"/>
          <w:divBdr>
            <w:top w:val="none" w:sz="0" w:space="0" w:color="auto"/>
            <w:left w:val="none" w:sz="0" w:space="0" w:color="auto"/>
            <w:bottom w:val="none" w:sz="0" w:space="0" w:color="auto"/>
            <w:right w:val="none" w:sz="0" w:space="0" w:color="auto"/>
          </w:divBdr>
        </w:div>
        <w:div w:id="1120565426">
          <w:marLeft w:val="0"/>
          <w:marRight w:val="0"/>
          <w:marTop w:val="120"/>
          <w:marBottom w:val="120"/>
          <w:divBdr>
            <w:top w:val="none" w:sz="0" w:space="0" w:color="auto"/>
            <w:left w:val="none" w:sz="0" w:space="0" w:color="auto"/>
            <w:bottom w:val="none" w:sz="0" w:space="0" w:color="auto"/>
            <w:right w:val="none" w:sz="0" w:space="0" w:color="auto"/>
          </w:divBdr>
        </w:div>
        <w:div w:id="1913155996">
          <w:marLeft w:val="0"/>
          <w:marRight w:val="0"/>
          <w:marTop w:val="120"/>
          <w:marBottom w:val="120"/>
          <w:divBdr>
            <w:top w:val="none" w:sz="0" w:space="0" w:color="auto"/>
            <w:left w:val="none" w:sz="0" w:space="0" w:color="auto"/>
            <w:bottom w:val="none" w:sz="0" w:space="0" w:color="auto"/>
            <w:right w:val="none" w:sz="0" w:space="0" w:color="auto"/>
          </w:divBdr>
        </w:div>
      </w:divsChild>
    </w:div>
    <w:div w:id="568805681">
      <w:bodyDiv w:val="1"/>
      <w:marLeft w:val="0"/>
      <w:marRight w:val="0"/>
      <w:marTop w:val="0"/>
      <w:marBottom w:val="0"/>
      <w:divBdr>
        <w:top w:val="none" w:sz="0" w:space="0" w:color="auto"/>
        <w:left w:val="none" w:sz="0" w:space="0" w:color="auto"/>
        <w:bottom w:val="none" w:sz="0" w:space="0" w:color="auto"/>
        <w:right w:val="none" w:sz="0" w:space="0" w:color="auto"/>
      </w:divBdr>
      <w:divsChild>
        <w:div w:id="2076852176">
          <w:marLeft w:val="0"/>
          <w:marRight w:val="0"/>
          <w:marTop w:val="120"/>
          <w:marBottom w:val="120"/>
          <w:divBdr>
            <w:top w:val="none" w:sz="0" w:space="0" w:color="auto"/>
            <w:left w:val="none" w:sz="0" w:space="0" w:color="auto"/>
            <w:bottom w:val="none" w:sz="0" w:space="0" w:color="auto"/>
            <w:right w:val="none" w:sz="0" w:space="0" w:color="auto"/>
          </w:divBdr>
        </w:div>
        <w:div w:id="968512392">
          <w:marLeft w:val="0"/>
          <w:marRight w:val="0"/>
          <w:marTop w:val="120"/>
          <w:marBottom w:val="120"/>
          <w:divBdr>
            <w:top w:val="none" w:sz="0" w:space="0" w:color="auto"/>
            <w:left w:val="none" w:sz="0" w:space="0" w:color="auto"/>
            <w:bottom w:val="none" w:sz="0" w:space="0" w:color="auto"/>
            <w:right w:val="none" w:sz="0" w:space="0" w:color="auto"/>
          </w:divBdr>
        </w:div>
        <w:div w:id="766386746">
          <w:marLeft w:val="0"/>
          <w:marRight w:val="0"/>
          <w:marTop w:val="120"/>
          <w:marBottom w:val="120"/>
          <w:divBdr>
            <w:top w:val="none" w:sz="0" w:space="0" w:color="auto"/>
            <w:left w:val="none" w:sz="0" w:space="0" w:color="auto"/>
            <w:bottom w:val="none" w:sz="0" w:space="0" w:color="auto"/>
            <w:right w:val="none" w:sz="0" w:space="0" w:color="auto"/>
          </w:divBdr>
        </w:div>
        <w:div w:id="781074791">
          <w:marLeft w:val="0"/>
          <w:marRight w:val="0"/>
          <w:marTop w:val="120"/>
          <w:marBottom w:val="120"/>
          <w:divBdr>
            <w:top w:val="none" w:sz="0" w:space="0" w:color="auto"/>
            <w:left w:val="none" w:sz="0" w:space="0" w:color="auto"/>
            <w:bottom w:val="none" w:sz="0" w:space="0" w:color="auto"/>
            <w:right w:val="none" w:sz="0" w:space="0" w:color="auto"/>
          </w:divBdr>
        </w:div>
      </w:divsChild>
    </w:div>
    <w:div w:id="624042368">
      <w:bodyDiv w:val="1"/>
      <w:marLeft w:val="0"/>
      <w:marRight w:val="0"/>
      <w:marTop w:val="0"/>
      <w:marBottom w:val="0"/>
      <w:divBdr>
        <w:top w:val="none" w:sz="0" w:space="0" w:color="auto"/>
        <w:left w:val="none" w:sz="0" w:space="0" w:color="auto"/>
        <w:bottom w:val="none" w:sz="0" w:space="0" w:color="auto"/>
        <w:right w:val="none" w:sz="0" w:space="0" w:color="auto"/>
      </w:divBdr>
      <w:divsChild>
        <w:div w:id="1183131400">
          <w:marLeft w:val="0"/>
          <w:marRight w:val="0"/>
          <w:marTop w:val="120"/>
          <w:marBottom w:val="120"/>
          <w:divBdr>
            <w:top w:val="none" w:sz="0" w:space="0" w:color="auto"/>
            <w:left w:val="none" w:sz="0" w:space="0" w:color="auto"/>
            <w:bottom w:val="none" w:sz="0" w:space="0" w:color="auto"/>
            <w:right w:val="none" w:sz="0" w:space="0" w:color="auto"/>
          </w:divBdr>
        </w:div>
        <w:div w:id="62528639">
          <w:marLeft w:val="0"/>
          <w:marRight w:val="0"/>
          <w:marTop w:val="120"/>
          <w:marBottom w:val="120"/>
          <w:divBdr>
            <w:top w:val="none" w:sz="0" w:space="0" w:color="auto"/>
            <w:left w:val="none" w:sz="0" w:space="0" w:color="auto"/>
            <w:bottom w:val="none" w:sz="0" w:space="0" w:color="auto"/>
            <w:right w:val="none" w:sz="0" w:space="0" w:color="auto"/>
          </w:divBdr>
        </w:div>
        <w:div w:id="1283149449">
          <w:marLeft w:val="0"/>
          <w:marRight w:val="0"/>
          <w:marTop w:val="120"/>
          <w:marBottom w:val="120"/>
          <w:divBdr>
            <w:top w:val="none" w:sz="0" w:space="0" w:color="auto"/>
            <w:left w:val="none" w:sz="0" w:space="0" w:color="auto"/>
            <w:bottom w:val="none" w:sz="0" w:space="0" w:color="auto"/>
            <w:right w:val="none" w:sz="0" w:space="0" w:color="auto"/>
          </w:divBdr>
        </w:div>
        <w:div w:id="2037852881">
          <w:marLeft w:val="0"/>
          <w:marRight w:val="0"/>
          <w:marTop w:val="120"/>
          <w:marBottom w:val="120"/>
          <w:divBdr>
            <w:top w:val="none" w:sz="0" w:space="0" w:color="auto"/>
            <w:left w:val="none" w:sz="0" w:space="0" w:color="auto"/>
            <w:bottom w:val="none" w:sz="0" w:space="0" w:color="auto"/>
            <w:right w:val="none" w:sz="0" w:space="0" w:color="auto"/>
          </w:divBdr>
        </w:div>
        <w:div w:id="511532917">
          <w:marLeft w:val="0"/>
          <w:marRight w:val="0"/>
          <w:marTop w:val="120"/>
          <w:marBottom w:val="120"/>
          <w:divBdr>
            <w:top w:val="none" w:sz="0" w:space="0" w:color="auto"/>
            <w:left w:val="none" w:sz="0" w:space="0" w:color="auto"/>
            <w:bottom w:val="none" w:sz="0" w:space="0" w:color="auto"/>
            <w:right w:val="none" w:sz="0" w:space="0" w:color="auto"/>
          </w:divBdr>
        </w:div>
      </w:divsChild>
    </w:div>
    <w:div w:id="625284061">
      <w:bodyDiv w:val="1"/>
      <w:marLeft w:val="0"/>
      <w:marRight w:val="0"/>
      <w:marTop w:val="0"/>
      <w:marBottom w:val="0"/>
      <w:divBdr>
        <w:top w:val="none" w:sz="0" w:space="0" w:color="auto"/>
        <w:left w:val="none" w:sz="0" w:space="0" w:color="auto"/>
        <w:bottom w:val="none" w:sz="0" w:space="0" w:color="auto"/>
        <w:right w:val="none" w:sz="0" w:space="0" w:color="auto"/>
      </w:divBdr>
      <w:divsChild>
        <w:div w:id="1954050078">
          <w:marLeft w:val="0"/>
          <w:marRight w:val="0"/>
          <w:marTop w:val="120"/>
          <w:marBottom w:val="120"/>
          <w:divBdr>
            <w:top w:val="none" w:sz="0" w:space="0" w:color="auto"/>
            <w:left w:val="none" w:sz="0" w:space="0" w:color="auto"/>
            <w:bottom w:val="none" w:sz="0" w:space="0" w:color="auto"/>
            <w:right w:val="none" w:sz="0" w:space="0" w:color="auto"/>
          </w:divBdr>
        </w:div>
        <w:div w:id="1270309792">
          <w:marLeft w:val="0"/>
          <w:marRight w:val="0"/>
          <w:marTop w:val="120"/>
          <w:marBottom w:val="120"/>
          <w:divBdr>
            <w:top w:val="none" w:sz="0" w:space="0" w:color="auto"/>
            <w:left w:val="none" w:sz="0" w:space="0" w:color="auto"/>
            <w:bottom w:val="none" w:sz="0" w:space="0" w:color="auto"/>
            <w:right w:val="none" w:sz="0" w:space="0" w:color="auto"/>
          </w:divBdr>
        </w:div>
      </w:divsChild>
    </w:div>
    <w:div w:id="652561617">
      <w:bodyDiv w:val="1"/>
      <w:marLeft w:val="0"/>
      <w:marRight w:val="0"/>
      <w:marTop w:val="0"/>
      <w:marBottom w:val="0"/>
      <w:divBdr>
        <w:top w:val="none" w:sz="0" w:space="0" w:color="auto"/>
        <w:left w:val="none" w:sz="0" w:space="0" w:color="auto"/>
        <w:bottom w:val="none" w:sz="0" w:space="0" w:color="auto"/>
        <w:right w:val="none" w:sz="0" w:space="0" w:color="auto"/>
      </w:divBdr>
      <w:divsChild>
        <w:div w:id="546913393">
          <w:marLeft w:val="0"/>
          <w:marRight w:val="0"/>
          <w:marTop w:val="120"/>
          <w:marBottom w:val="120"/>
          <w:divBdr>
            <w:top w:val="none" w:sz="0" w:space="0" w:color="auto"/>
            <w:left w:val="none" w:sz="0" w:space="0" w:color="auto"/>
            <w:bottom w:val="none" w:sz="0" w:space="0" w:color="auto"/>
            <w:right w:val="none" w:sz="0" w:space="0" w:color="auto"/>
          </w:divBdr>
        </w:div>
        <w:div w:id="1365982731">
          <w:marLeft w:val="0"/>
          <w:marRight w:val="0"/>
          <w:marTop w:val="120"/>
          <w:marBottom w:val="120"/>
          <w:divBdr>
            <w:top w:val="none" w:sz="0" w:space="0" w:color="auto"/>
            <w:left w:val="none" w:sz="0" w:space="0" w:color="auto"/>
            <w:bottom w:val="none" w:sz="0" w:space="0" w:color="auto"/>
            <w:right w:val="none" w:sz="0" w:space="0" w:color="auto"/>
          </w:divBdr>
        </w:div>
        <w:div w:id="1224874484">
          <w:marLeft w:val="0"/>
          <w:marRight w:val="0"/>
          <w:marTop w:val="120"/>
          <w:marBottom w:val="120"/>
          <w:divBdr>
            <w:top w:val="none" w:sz="0" w:space="0" w:color="auto"/>
            <w:left w:val="none" w:sz="0" w:space="0" w:color="auto"/>
            <w:bottom w:val="none" w:sz="0" w:space="0" w:color="auto"/>
            <w:right w:val="none" w:sz="0" w:space="0" w:color="auto"/>
          </w:divBdr>
        </w:div>
        <w:div w:id="1008560171">
          <w:marLeft w:val="0"/>
          <w:marRight w:val="0"/>
          <w:marTop w:val="120"/>
          <w:marBottom w:val="120"/>
          <w:divBdr>
            <w:top w:val="none" w:sz="0" w:space="0" w:color="auto"/>
            <w:left w:val="none" w:sz="0" w:space="0" w:color="auto"/>
            <w:bottom w:val="none" w:sz="0" w:space="0" w:color="auto"/>
            <w:right w:val="none" w:sz="0" w:space="0" w:color="auto"/>
          </w:divBdr>
        </w:div>
        <w:div w:id="1519347069">
          <w:marLeft w:val="0"/>
          <w:marRight w:val="0"/>
          <w:marTop w:val="120"/>
          <w:marBottom w:val="120"/>
          <w:divBdr>
            <w:top w:val="none" w:sz="0" w:space="0" w:color="auto"/>
            <w:left w:val="none" w:sz="0" w:space="0" w:color="auto"/>
            <w:bottom w:val="none" w:sz="0" w:space="0" w:color="auto"/>
            <w:right w:val="none" w:sz="0" w:space="0" w:color="auto"/>
          </w:divBdr>
        </w:div>
        <w:div w:id="45640146">
          <w:marLeft w:val="0"/>
          <w:marRight w:val="0"/>
          <w:marTop w:val="120"/>
          <w:marBottom w:val="120"/>
          <w:divBdr>
            <w:top w:val="none" w:sz="0" w:space="0" w:color="auto"/>
            <w:left w:val="none" w:sz="0" w:space="0" w:color="auto"/>
            <w:bottom w:val="none" w:sz="0" w:space="0" w:color="auto"/>
            <w:right w:val="none" w:sz="0" w:space="0" w:color="auto"/>
          </w:divBdr>
        </w:div>
        <w:div w:id="870916275">
          <w:marLeft w:val="0"/>
          <w:marRight w:val="0"/>
          <w:marTop w:val="120"/>
          <w:marBottom w:val="120"/>
          <w:divBdr>
            <w:top w:val="none" w:sz="0" w:space="0" w:color="auto"/>
            <w:left w:val="none" w:sz="0" w:space="0" w:color="auto"/>
            <w:bottom w:val="none" w:sz="0" w:space="0" w:color="auto"/>
            <w:right w:val="none" w:sz="0" w:space="0" w:color="auto"/>
          </w:divBdr>
        </w:div>
        <w:div w:id="127742009">
          <w:marLeft w:val="0"/>
          <w:marRight w:val="0"/>
          <w:marTop w:val="120"/>
          <w:marBottom w:val="120"/>
          <w:divBdr>
            <w:top w:val="none" w:sz="0" w:space="0" w:color="auto"/>
            <w:left w:val="none" w:sz="0" w:space="0" w:color="auto"/>
            <w:bottom w:val="none" w:sz="0" w:space="0" w:color="auto"/>
            <w:right w:val="none" w:sz="0" w:space="0" w:color="auto"/>
          </w:divBdr>
        </w:div>
        <w:div w:id="119812931">
          <w:marLeft w:val="0"/>
          <w:marRight w:val="0"/>
          <w:marTop w:val="120"/>
          <w:marBottom w:val="120"/>
          <w:divBdr>
            <w:top w:val="none" w:sz="0" w:space="0" w:color="auto"/>
            <w:left w:val="none" w:sz="0" w:space="0" w:color="auto"/>
            <w:bottom w:val="none" w:sz="0" w:space="0" w:color="auto"/>
            <w:right w:val="none" w:sz="0" w:space="0" w:color="auto"/>
          </w:divBdr>
        </w:div>
      </w:divsChild>
    </w:div>
    <w:div w:id="716127596">
      <w:bodyDiv w:val="1"/>
      <w:marLeft w:val="0"/>
      <w:marRight w:val="0"/>
      <w:marTop w:val="0"/>
      <w:marBottom w:val="0"/>
      <w:divBdr>
        <w:top w:val="none" w:sz="0" w:space="0" w:color="auto"/>
        <w:left w:val="none" w:sz="0" w:space="0" w:color="auto"/>
        <w:bottom w:val="none" w:sz="0" w:space="0" w:color="auto"/>
        <w:right w:val="none" w:sz="0" w:space="0" w:color="auto"/>
      </w:divBdr>
      <w:divsChild>
        <w:div w:id="302127349">
          <w:marLeft w:val="0"/>
          <w:marRight w:val="0"/>
          <w:marTop w:val="120"/>
          <w:marBottom w:val="120"/>
          <w:divBdr>
            <w:top w:val="none" w:sz="0" w:space="0" w:color="auto"/>
            <w:left w:val="none" w:sz="0" w:space="0" w:color="auto"/>
            <w:bottom w:val="none" w:sz="0" w:space="0" w:color="auto"/>
            <w:right w:val="none" w:sz="0" w:space="0" w:color="auto"/>
          </w:divBdr>
        </w:div>
        <w:div w:id="250085460">
          <w:marLeft w:val="0"/>
          <w:marRight w:val="0"/>
          <w:marTop w:val="120"/>
          <w:marBottom w:val="120"/>
          <w:divBdr>
            <w:top w:val="none" w:sz="0" w:space="0" w:color="auto"/>
            <w:left w:val="none" w:sz="0" w:space="0" w:color="auto"/>
            <w:bottom w:val="none" w:sz="0" w:space="0" w:color="auto"/>
            <w:right w:val="none" w:sz="0" w:space="0" w:color="auto"/>
          </w:divBdr>
        </w:div>
        <w:div w:id="305164854">
          <w:marLeft w:val="0"/>
          <w:marRight w:val="0"/>
          <w:marTop w:val="120"/>
          <w:marBottom w:val="120"/>
          <w:divBdr>
            <w:top w:val="none" w:sz="0" w:space="0" w:color="auto"/>
            <w:left w:val="none" w:sz="0" w:space="0" w:color="auto"/>
            <w:bottom w:val="none" w:sz="0" w:space="0" w:color="auto"/>
            <w:right w:val="none" w:sz="0" w:space="0" w:color="auto"/>
          </w:divBdr>
        </w:div>
        <w:div w:id="986710234">
          <w:marLeft w:val="0"/>
          <w:marRight w:val="0"/>
          <w:marTop w:val="120"/>
          <w:marBottom w:val="120"/>
          <w:divBdr>
            <w:top w:val="none" w:sz="0" w:space="0" w:color="auto"/>
            <w:left w:val="none" w:sz="0" w:space="0" w:color="auto"/>
            <w:bottom w:val="none" w:sz="0" w:space="0" w:color="auto"/>
            <w:right w:val="none" w:sz="0" w:space="0" w:color="auto"/>
          </w:divBdr>
        </w:div>
        <w:div w:id="1067803990">
          <w:marLeft w:val="0"/>
          <w:marRight w:val="0"/>
          <w:marTop w:val="120"/>
          <w:marBottom w:val="120"/>
          <w:divBdr>
            <w:top w:val="none" w:sz="0" w:space="0" w:color="auto"/>
            <w:left w:val="none" w:sz="0" w:space="0" w:color="auto"/>
            <w:bottom w:val="none" w:sz="0" w:space="0" w:color="auto"/>
            <w:right w:val="none" w:sz="0" w:space="0" w:color="auto"/>
          </w:divBdr>
        </w:div>
      </w:divsChild>
    </w:div>
    <w:div w:id="722555959">
      <w:bodyDiv w:val="1"/>
      <w:marLeft w:val="0"/>
      <w:marRight w:val="0"/>
      <w:marTop w:val="0"/>
      <w:marBottom w:val="0"/>
      <w:divBdr>
        <w:top w:val="none" w:sz="0" w:space="0" w:color="auto"/>
        <w:left w:val="none" w:sz="0" w:space="0" w:color="auto"/>
        <w:bottom w:val="none" w:sz="0" w:space="0" w:color="auto"/>
        <w:right w:val="none" w:sz="0" w:space="0" w:color="auto"/>
      </w:divBdr>
      <w:divsChild>
        <w:div w:id="174468143">
          <w:marLeft w:val="0"/>
          <w:marRight w:val="0"/>
          <w:marTop w:val="120"/>
          <w:marBottom w:val="120"/>
          <w:divBdr>
            <w:top w:val="none" w:sz="0" w:space="0" w:color="auto"/>
            <w:left w:val="none" w:sz="0" w:space="0" w:color="auto"/>
            <w:bottom w:val="none" w:sz="0" w:space="0" w:color="auto"/>
            <w:right w:val="none" w:sz="0" w:space="0" w:color="auto"/>
          </w:divBdr>
        </w:div>
        <w:div w:id="302080482">
          <w:marLeft w:val="0"/>
          <w:marRight w:val="0"/>
          <w:marTop w:val="120"/>
          <w:marBottom w:val="120"/>
          <w:divBdr>
            <w:top w:val="none" w:sz="0" w:space="0" w:color="auto"/>
            <w:left w:val="none" w:sz="0" w:space="0" w:color="auto"/>
            <w:bottom w:val="none" w:sz="0" w:space="0" w:color="auto"/>
            <w:right w:val="none" w:sz="0" w:space="0" w:color="auto"/>
          </w:divBdr>
        </w:div>
        <w:div w:id="1332954437">
          <w:marLeft w:val="0"/>
          <w:marRight w:val="0"/>
          <w:marTop w:val="120"/>
          <w:marBottom w:val="120"/>
          <w:divBdr>
            <w:top w:val="none" w:sz="0" w:space="0" w:color="auto"/>
            <w:left w:val="none" w:sz="0" w:space="0" w:color="auto"/>
            <w:bottom w:val="none" w:sz="0" w:space="0" w:color="auto"/>
            <w:right w:val="none" w:sz="0" w:space="0" w:color="auto"/>
          </w:divBdr>
        </w:div>
        <w:div w:id="63769489">
          <w:marLeft w:val="0"/>
          <w:marRight w:val="0"/>
          <w:marTop w:val="120"/>
          <w:marBottom w:val="120"/>
          <w:divBdr>
            <w:top w:val="none" w:sz="0" w:space="0" w:color="auto"/>
            <w:left w:val="none" w:sz="0" w:space="0" w:color="auto"/>
            <w:bottom w:val="none" w:sz="0" w:space="0" w:color="auto"/>
            <w:right w:val="none" w:sz="0" w:space="0" w:color="auto"/>
          </w:divBdr>
        </w:div>
        <w:div w:id="1068842740">
          <w:marLeft w:val="0"/>
          <w:marRight w:val="0"/>
          <w:marTop w:val="120"/>
          <w:marBottom w:val="120"/>
          <w:divBdr>
            <w:top w:val="none" w:sz="0" w:space="0" w:color="auto"/>
            <w:left w:val="none" w:sz="0" w:space="0" w:color="auto"/>
            <w:bottom w:val="none" w:sz="0" w:space="0" w:color="auto"/>
            <w:right w:val="none" w:sz="0" w:space="0" w:color="auto"/>
          </w:divBdr>
        </w:div>
      </w:divsChild>
    </w:div>
    <w:div w:id="877275840">
      <w:bodyDiv w:val="1"/>
      <w:marLeft w:val="0"/>
      <w:marRight w:val="0"/>
      <w:marTop w:val="0"/>
      <w:marBottom w:val="0"/>
      <w:divBdr>
        <w:top w:val="none" w:sz="0" w:space="0" w:color="auto"/>
        <w:left w:val="none" w:sz="0" w:space="0" w:color="auto"/>
        <w:bottom w:val="none" w:sz="0" w:space="0" w:color="auto"/>
        <w:right w:val="none" w:sz="0" w:space="0" w:color="auto"/>
      </w:divBdr>
      <w:divsChild>
        <w:div w:id="1678654082">
          <w:marLeft w:val="0"/>
          <w:marRight w:val="0"/>
          <w:marTop w:val="120"/>
          <w:marBottom w:val="120"/>
          <w:divBdr>
            <w:top w:val="none" w:sz="0" w:space="0" w:color="auto"/>
            <w:left w:val="none" w:sz="0" w:space="0" w:color="auto"/>
            <w:bottom w:val="none" w:sz="0" w:space="0" w:color="auto"/>
            <w:right w:val="none" w:sz="0" w:space="0" w:color="auto"/>
          </w:divBdr>
        </w:div>
        <w:div w:id="610937981">
          <w:marLeft w:val="0"/>
          <w:marRight w:val="0"/>
          <w:marTop w:val="120"/>
          <w:marBottom w:val="120"/>
          <w:divBdr>
            <w:top w:val="none" w:sz="0" w:space="0" w:color="auto"/>
            <w:left w:val="none" w:sz="0" w:space="0" w:color="auto"/>
            <w:bottom w:val="none" w:sz="0" w:space="0" w:color="auto"/>
            <w:right w:val="none" w:sz="0" w:space="0" w:color="auto"/>
          </w:divBdr>
        </w:div>
        <w:div w:id="1486815648">
          <w:marLeft w:val="0"/>
          <w:marRight w:val="0"/>
          <w:marTop w:val="120"/>
          <w:marBottom w:val="120"/>
          <w:divBdr>
            <w:top w:val="none" w:sz="0" w:space="0" w:color="auto"/>
            <w:left w:val="none" w:sz="0" w:space="0" w:color="auto"/>
            <w:bottom w:val="none" w:sz="0" w:space="0" w:color="auto"/>
            <w:right w:val="none" w:sz="0" w:space="0" w:color="auto"/>
          </w:divBdr>
        </w:div>
        <w:div w:id="1923178118">
          <w:marLeft w:val="0"/>
          <w:marRight w:val="0"/>
          <w:marTop w:val="120"/>
          <w:marBottom w:val="120"/>
          <w:divBdr>
            <w:top w:val="none" w:sz="0" w:space="0" w:color="auto"/>
            <w:left w:val="none" w:sz="0" w:space="0" w:color="auto"/>
            <w:bottom w:val="none" w:sz="0" w:space="0" w:color="auto"/>
            <w:right w:val="none" w:sz="0" w:space="0" w:color="auto"/>
          </w:divBdr>
        </w:div>
        <w:div w:id="1492066321">
          <w:marLeft w:val="0"/>
          <w:marRight w:val="0"/>
          <w:marTop w:val="120"/>
          <w:marBottom w:val="120"/>
          <w:divBdr>
            <w:top w:val="none" w:sz="0" w:space="0" w:color="auto"/>
            <w:left w:val="none" w:sz="0" w:space="0" w:color="auto"/>
            <w:bottom w:val="none" w:sz="0" w:space="0" w:color="auto"/>
            <w:right w:val="none" w:sz="0" w:space="0" w:color="auto"/>
          </w:divBdr>
        </w:div>
        <w:div w:id="769357370">
          <w:marLeft w:val="0"/>
          <w:marRight w:val="0"/>
          <w:marTop w:val="120"/>
          <w:marBottom w:val="120"/>
          <w:divBdr>
            <w:top w:val="none" w:sz="0" w:space="0" w:color="auto"/>
            <w:left w:val="none" w:sz="0" w:space="0" w:color="auto"/>
            <w:bottom w:val="none" w:sz="0" w:space="0" w:color="auto"/>
            <w:right w:val="none" w:sz="0" w:space="0" w:color="auto"/>
          </w:divBdr>
        </w:div>
      </w:divsChild>
    </w:div>
    <w:div w:id="914515704">
      <w:bodyDiv w:val="1"/>
      <w:marLeft w:val="0"/>
      <w:marRight w:val="0"/>
      <w:marTop w:val="0"/>
      <w:marBottom w:val="0"/>
      <w:divBdr>
        <w:top w:val="none" w:sz="0" w:space="0" w:color="auto"/>
        <w:left w:val="none" w:sz="0" w:space="0" w:color="auto"/>
        <w:bottom w:val="none" w:sz="0" w:space="0" w:color="auto"/>
        <w:right w:val="none" w:sz="0" w:space="0" w:color="auto"/>
      </w:divBdr>
      <w:divsChild>
        <w:div w:id="490409051">
          <w:marLeft w:val="0"/>
          <w:marRight w:val="0"/>
          <w:marTop w:val="120"/>
          <w:marBottom w:val="120"/>
          <w:divBdr>
            <w:top w:val="none" w:sz="0" w:space="0" w:color="auto"/>
            <w:left w:val="none" w:sz="0" w:space="0" w:color="auto"/>
            <w:bottom w:val="none" w:sz="0" w:space="0" w:color="auto"/>
            <w:right w:val="none" w:sz="0" w:space="0" w:color="auto"/>
          </w:divBdr>
        </w:div>
        <w:div w:id="368071657">
          <w:marLeft w:val="0"/>
          <w:marRight w:val="0"/>
          <w:marTop w:val="120"/>
          <w:marBottom w:val="120"/>
          <w:divBdr>
            <w:top w:val="none" w:sz="0" w:space="0" w:color="auto"/>
            <w:left w:val="none" w:sz="0" w:space="0" w:color="auto"/>
            <w:bottom w:val="none" w:sz="0" w:space="0" w:color="auto"/>
            <w:right w:val="none" w:sz="0" w:space="0" w:color="auto"/>
          </w:divBdr>
        </w:div>
      </w:divsChild>
    </w:div>
    <w:div w:id="950167980">
      <w:bodyDiv w:val="1"/>
      <w:marLeft w:val="0"/>
      <w:marRight w:val="0"/>
      <w:marTop w:val="0"/>
      <w:marBottom w:val="0"/>
      <w:divBdr>
        <w:top w:val="none" w:sz="0" w:space="0" w:color="auto"/>
        <w:left w:val="none" w:sz="0" w:space="0" w:color="auto"/>
        <w:bottom w:val="none" w:sz="0" w:space="0" w:color="auto"/>
        <w:right w:val="none" w:sz="0" w:space="0" w:color="auto"/>
      </w:divBdr>
      <w:divsChild>
        <w:div w:id="630984270">
          <w:marLeft w:val="0"/>
          <w:marRight w:val="0"/>
          <w:marTop w:val="120"/>
          <w:marBottom w:val="120"/>
          <w:divBdr>
            <w:top w:val="none" w:sz="0" w:space="0" w:color="auto"/>
            <w:left w:val="none" w:sz="0" w:space="0" w:color="auto"/>
            <w:bottom w:val="none" w:sz="0" w:space="0" w:color="auto"/>
            <w:right w:val="none" w:sz="0" w:space="0" w:color="auto"/>
          </w:divBdr>
        </w:div>
        <w:div w:id="1516921145">
          <w:marLeft w:val="0"/>
          <w:marRight w:val="0"/>
          <w:marTop w:val="120"/>
          <w:marBottom w:val="120"/>
          <w:divBdr>
            <w:top w:val="none" w:sz="0" w:space="0" w:color="auto"/>
            <w:left w:val="none" w:sz="0" w:space="0" w:color="auto"/>
            <w:bottom w:val="none" w:sz="0" w:space="0" w:color="auto"/>
            <w:right w:val="none" w:sz="0" w:space="0" w:color="auto"/>
          </w:divBdr>
        </w:div>
        <w:div w:id="2078360105">
          <w:marLeft w:val="0"/>
          <w:marRight w:val="0"/>
          <w:marTop w:val="120"/>
          <w:marBottom w:val="120"/>
          <w:divBdr>
            <w:top w:val="none" w:sz="0" w:space="0" w:color="auto"/>
            <w:left w:val="none" w:sz="0" w:space="0" w:color="auto"/>
            <w:bottom w:val="none" w:sz="0" w:space="0" w:color="auto"/>
            <w:right w:val="none" w:sz="0" w:space="0" w:color="auto"/>
          </w:divBdr>
        </w:div>
      </w:divsChild>
    </w:div>
    <w:div w:id="969625413">
      <w:bodyDiv w:val="1"/>
      <w:marLeft w:val="0"/>
      <w:marRight w:val="0"/>
      <w:marTop w:val="0"/>
      <w:marBottom w:val="0"/>
      <w:divBdr>
        <w:top w:val="none" w:sz="0" w:space="0" w:color="auto"/>
        <w:left w:val="none" w:sz="0" w:space="0" w:color="auto"/>
        <w:bottom w:val="none" w:sz="0" w:space="0" w:color="auto"/>
        <w:right w:val="none" w:sz="0" w:space="0" w:color="auto"/>
      </w:divBdr>
      <w:divsChild>
        <w:div w:id="1458984766">
          <w:marLeft w:val="0"/>
          <w:marRight w:val="0"/>
          <w:marTop w:val="120"/>
          <w:marBottom w:val="120"/>
          <w:divBdr>
            <w:top w:val="none" w:sz="0" w:space="0" w:color="auto"/>
            <w:left w:val="none" w:sz="0" w:space="0" w:color="auto"/>
            <w:bottom w:val="none" w:sz="0" w:space="0" w:color="auto"/>
            <w:right w:val="none" w:sz="0" w:space="0" w:color="auto"/>
          </w:divBdr>
        </w:div>
        <w:div w:id="77217909">
          <w:marLeft w:val="0"/>
          <w:marRight w:val="0"/>
          <w:marTop w:val="120"/>
          <w:marBottom w:val="120"/>
          <w:divBdr>
            <w:top w:val="none" w:sz="0" w:space="0" w:color="auto"/>
            <w:left w:val="none" w:sz="0" w:space="0" w:color="auto"/>
            <w:bottom w:val="none" w:sz="0" w:space="0" w:color="auto"/>
            <w:right w:val="none" w:sz="0" w:space="0" w:color="auto"/>
          </w:divBdr>
        </w:div>
        <w:div w:id="1532646110">
          <w:marLeft w:val="0"/>
          <w:marRight w:val="0"/>
          <w:marTop w:val="120"/>
          <w:marBottom w:val="120"/>
          <w:divBdr>
            <w:top w:val="none" w:sz="0" w:space="0" w:color="auto"/>
            <w:left w:val="none" w:sz="0" w:space="0" w:color="auto"/>
            <w:bottom w:val="none" w:sz="0" w:space="0" w:color="auto"/>
            <w:right w:val="none" w:sz="0" w:space="0" w:color="auto"/>
          </w:divBdr>
        </w:div>
        <w:div w:id="678969899">
          <w:marLeft w:val="0"/>
          <w:marRight w:val="0"/>
          <w:marTop w:val="120"/>
          <w:marBottom w:val="120"/>
          <w:divBdr>
            <w:top w:val="none" w:sz="0" w:space="0" w:color="auto"/>
            <w:left w:val="none" w:sz="0" w:space="0" w:color="auto"/>
            <w:bottom w:val="none" w:sz="0" w:space="0" w:color="auto"/>
            <w:right w:val="none" w:sz="0" w:space="0" w:color="auto"/>
          </w:divBdr>
        </w:div>
        <w:div w:id="1371759158">
          <w:marLeft w:val="0"/>
          <w:marRight w:val="0"/>
          <w:marTop w:val="120"/>
          <w:marBottom w:val="120"/>
          <w:divBdr>
            <w:top w:val="none" w:sz="0" w:space="0" w:color="auto"/>
            <w:left w:val="none" w:sz="0" w:space="0" w:color="auto"/>
            <w:bottom w:val="none" w:sz="0" w:space="0" w:color="auto"/>
            <w:right w:val="none" w:sz="0" w:space="0" w:color="auto"/>
          </w:divBdr>
        </w:div>
        <w:div w:id="1500122621">
          <w:marLeft w:val="0"/>
          <w:marRight w:val="0"/>
          <w:marTop w:val="120"/>
          <w:marBottom w:val="120"/>
          <w:divBdr>
            <w:top w:val="none" w:sz="0" w:space="0" w:color="auto"/>
            <w:left w:val="none" w:sz="0" w:space="0" w:color="auto"/>
            <w:bottom w:val="none" w:sz="0" w:space="0" w:color="auto"/>
            <w:right w:val="none" w:sz="0" w:space="0" w:color="auto"/>
          </w:divBdr>
        </w:div>
      </w:divsChild>
    </w:div>
    <w:div w:id="1003781664">
      <w:bodyDiv w:val="1"/>
      <w:marLeft w:val="0"/>
      <w:marRight w:val="0"/>
      <w:marTop w:val="0"/>
      <w:marBottom w:val="0"/>
      <w:divBdr>
        <w:top w:val="none" w:sz="0" w:space="0" w:color="auto"/>
        <w:left w:val="none" w:sz="0" w:space="0" w:color="auto"/>
        <w:bottom w:val="none" w:sz="0" w:space="0" w:color="auto"/>
        <w:right w:val="none" w:sz="0" w:space="0" w:color="auto"/>
      </w:divBdr>
      <w:divsChild>
        <w:div w:id="1812479023">
          <w:marLeft w:val="0"/>
          <w:marRight w:val="0"/>
          <w:marTop w:val="120"/>
          <w:marBottom w:val="120"/>
          <w:divBdr>
            <w:top w:val="none" w:sz="0" w:space="0" w:color="auto"/>
            <w:left w:val="none" w:sz="0" w:space="0" w:color="auto"/>
            <w:bottom w:val="none" w:sz="0" w:space="0" w:color="auto"/>
            <w:right w:val="none" w:sz="0" w:space="0" w:color="auto"/>
          </w:divBdr>
        </w:div>
        <w:div w:id="1800757251">
          <w:marLeft w:val="0"/>
          <w:marRight w:val="0"/>
          <w:marTop w:val="120"/>
          <w:marBottom w:val="120"/>
          <w:divBdr>
            <w:top w:val="none" w:sz="0" w:space="0" w:color="auto"/>
            <w:left w:val="none" w:sz="0" w:space="0" w:color="auto"/>
            <w:bottom w:val="none" w:sz="0" w:space="0" w:color="auto"/>
            <w:right w:val="none" w:sz="0" w:space="0" w:color="auto"/>
          </w:divBdr>
        </w:div>
        <w:div w:id="1700079930">
          <w:marLeft w:val="0"/>
          <w:marRight w:val="0"/>
          <w:marTop w:val="120"/>
          <w:marBottom w:val="120"/>
          <w:divBdr>
            <w:top w:val="none" w:sz="0" w:space="0" w:color="auto"/>
            <w:left w:val="none" w:sz="0" w:space="0" w:color="auto"/>
            <w:bottom w:val="none" w:sz="0" w:space="0" w:color="auto"/>
            <w:right w:val="none" w:sz="0" w:space="0" w:color="auto"/>
          </w:divBdr>
        </w:div>
      </w:divsChild>
    </w:div>
    <w:div w:id="1008944136">
      <w:bodyDiv w:val="1"/>
      <w:marLeft w:val="0"/>
      <w:marRight w:val="0"/>
      <w:marTop w:val="0"/>
      <w:marBottom w:val="0"/>
      <w:divBdr>
        <w:top w:val="none" w:sz="0" w:space="0" w:color="auto"/>
        <w:left w:val="none" w:sz="0" w:space="0" w:color="auto"/>
        <w:bottom w:val="none" w:sz="0" w:space="0" w:color="auto"/>
        <w:right w:val="none" w:sz="0" w:space="0" w:color="auto"/>
      </w:divBdr>
      <w:divsChild>
        <w:div w:id="1385325376">
          <w:marLeft w:val="0"/>
          <w:marRight w:val="0"/>
          <w:marTop w:val="120"/>
          <w:marBottom w:val="120"/>
          <w:divBdr>
            <w:top w:val="none" w:sz="0" w:space="0" w:color="auto"/>
            <w:left w:val="none" w:sz="0" w:space="0" w:color="auto"/>
            <w:bottom w:val="none" w:sz="0" w:space="0" w:color="auto"/>
            <w:right w:val="none" w:sz="0" w:space="0" w:color="auto"/>
          </w:divBdr>
        </w:div>
        <w:div w:id="1146509149">
          <w:marLeft w:val="0"/>
          <w:marRight w:val="0"/>
          <w:marTop w:val="120"/>
          <w:marBottom w:val="120"/>
          <w:divBdr>
            <w:top w:val="none" w:sz="0" w:space="0" w:color="auto"/>
            <w:left w:val="none" w:sz="0" w:space="0" w:color="auto"/>
            <w:bottom w:val="none" w:sz="0" w:space="0" w:color="auto"/>
            <w:right w:val="none" w:sz="0" w:space="0" w:color="auto"/>
          </w:divBdr>
        </w:div>
      </w:divsChild>
    </w:div>
    <w:div w:id="1047023711">
      <w:bodyDiv w:val="1"/>
      <w:marLeft w:val="0"/>
      <w:marRight w:val="0"/>
      <w:marTop w:val="0"/>
      <w:marBottom w:val="0"/>
      <w:divBdr>
        <w:top w:val="none" w:sz="0" w:space="0" w:color="auto"/>
        <w:left w:val="none" w:sz="0" w:space="0" w:color="auto"/>
        <w:bottom w:val="none" w:sz="0" w:space="0" w:color="auto"/>
        <w:right w:val="none" w:sz="0" w:space="0" w:color="auto"/>
      </w:divBdr>
      <w:divsChild>
        <w:div w:id="1473790076">
          <w:marLeft w:val="0"/>
          <w:marRight w:val="0"/>
          <w:marTop w:val="120"/>
          <w:marBottom w:val="120"/>
          <w:divBdr>
            <w:top w:val="none" w:sz="0" w:space="0" w:color="auto"/>
            <w:left w:val="none" w:sz="0" w:space="0" w:color="auto"/>
            <w:bottom w:val="none" w:sz="0" w:space="0" w:color="auto"/>
            <w:right w:val="none" w:sz="0" w:space="0" w:color="auto"/>
          </w:divBdr>
        </w:div>
        <w:div w:id="2101683621">
          <w:marLeft w:val="0"/>
          <w:marRight w:val="0"/>
          <w:marTop w:val="120"/>
          <w:marBottom w:val="120"/>
          <w:divBdr>
            <w:top w:val="none" w:sz="0" w:space="0" w:color="auto"/>
            <w:left w:val="none" w:sz="0" w:space="0" w:color="auto"/>
            <w:bottom w:val="none" w:sz="0" w:space="0" w:color="auto"/>
            <w:right w:val="none" w:sz="0" w:space="0" w:color="auto"/>
          </w:divBdr>
        </w:div>
        <w:div w:id="1063917068">
          <w:marLeft w:val="0"/>
          <w:marRight w:val="0"/>
          <w:marTop w:val="120"/>
          <w:marBottom w:val="120"/>
          <w:divBdr>
            <w:top w:val="none" w:sz="0" w:space="0" w:color="auto"/>
            <w:left w:val="none" w:sz="0" w:space="0" w:color="auto"/>
            <w:bottom w:val="none" w:sz="0" w:space="0" w:color="auto"/>
            <w:right w:val="none" w:sz="0" w:space="0" w:color="auto"/>
          </w:divBdr>
        </w:div>
        <w:div w:id="1722246292">
          <w:marLeft w:val="0"/>
          <w:marRight w:val="0"/>
          <w:marTop w:val="120"/>
          <w:marBottom w:val="120"/>
          <w:divBdr>
            <w:top w:val="none" w:sz="0" w:space="0" w:color="auto"/>
            <w:left w:val="none" w:sz="0" w:space="0" w:color="auto"/>
            <w:bottom w:val="none" w:sz="0" w:space="0" w:color="auto"/>
            <w:right w:val="none" w:sz="0" w:space="0" w:color="auto"/>
          </w:divBdr>
        </w:div>
        <w:div w:id="720397538">
          <w:marLeft w:val="0"/>
          <w:marRight w:val="0"/>
          <w:marTop w:val="120"/>
          <w:marBottom w:val="120"/>
          <w:divBdr>
            <w:top w:val="none" w:sz="0" w:space="0" w:color="auto"/>
            <w:left w:val="none" w:sz="0" w:space="0" w:color="auto"/>
            <w:bottom w:val="none" w:sz="0" w:space="0" w:color="auto"/>
            <w:right w:val="none" w:sz="0" w:space="0" w:color="auto"/>
          </w:divBdr>
        </w:div>
        <w:div w:id="1385061808">
          <w:marLeft w:val="0"/>
          <w:marRight w:val="0"/>
          <w:marTop w:val="120"/>
          <w:marBottom w:val="120"/>
          <w:divBdr>
            <w:top w:val="none" w:sz="0" w:space="0" w:color="auto"/>
            <w:left w:val="none" w:sz="0" w:space="0" w:color="auto"/>
            <w:bottom w:val="none" w:sz="0" w:space="0" w:color="auto"/>
            <w:right w:val="none" w:sz="0" w:space="0" w:color="auto"/>
          </w:divBdr>
        </w:div>
      </w:divsChild>
    </w:div>
    <w:div w:id="1079790571">
      <w:bodyDiv w:val="1"/>
      <w:marLeft w:val="0"/>
      <w:marRight w:val="0"/>
      <w:marTop w:val="0"/>
      <w:marBottom w:val="0"/>
      <w:divBdr>
        <w:top w:val="none" w:sz="0" w:space="0" w:color="auto"/>
        <w:left w:val="none" w:sz="0" w:space="0" w:color="auto"/>
        <w:bottom w:val="none" w:sz="0" w:space="0" w:color="auto"/>
        <w:right w:val="none" w:sz="0" w:space="0" w:color="auto"/>
      </w:divBdr>
      <w:divsChild>
        <w:div w:id="963191354">
          <w:marLeft w:val="0"/>
          <w:marRight w:val="0"/>
          <w:marTop w:val="120"/>
          <w:marBottom w:val="120"/>
          <w:divBdr>
            <w:top w:val="none" w:sz="0" w:space="0" w:color="auto"/>
            <w:left w:val="none" w:sz="0" w:space="0" w:color="auto"/>
            <w:bottom w:val="none" w:sz="0" w:space="0" w:color="auto"/>
            <w:right w:val="none" w:sz="0" w:space="0" w:color="auto"/>
          </w:divBdr>
        </w:div>
        <w:div w:id="188109234">
          <w:marLeft w:val="0"/>
          <w:marRight w:val="0"/>
          <w:marTop w:val="120"/>
          <w:marBottom w:val="120"/>
          <w:divBdr>
            <w:top w:val="none" w:sz="0" w:space="0" w:color="auto"/>
            <w:left w:val="none" w:sz="0" w:space="0" w:color="auto"/>
            <w:bottom w:val="none" w:sz="0" w:space="0" w:color="auto"/>
            <w:right w:val="none" w:sz="0" w:space="0" w:color="auto"/>
          </w:divBdr>
        </w:div>
      </w:divsChild>
    </w:div>
    <w:div w:id="1644431187">
      <w:bodyDiv w:val="1"/>
      <w:marLeft w:val="0"/>
      <w:marRight w:val="0"/>
      <w:marTop w:val="0"/>
      <w:marBottom w:val="0"/>
      <w:divBdr>
        <w:top w:val="none" w:sz="0" w:space="0" w:color="auto"/>
        <w:left w:val="none" w:sz="0" w:space="0" w:color="auto"/>
        <w:bottom w:val="none" w:sz="0" w:space="0" w:color="auto"/>
        <w:right w:val="none" w:sz="0" w:space="0" w:color="auto"/>
      </w:divBdr>
      <w:divsChild>
        <w:div w:id="1466847070">
          <w:marLeft w:val="0"/>
          <w:marRight w:val="0"/>
          <w:marTop w:val="120"/>
          <w:marBottom w:val="120"/>
          <w:divBdr>
            <w:top w:val="none" w:sz="0" w:space="0" w:color="auto"/>
            <w:left w:val="none" w:sz="0" w:space="0" w:color="auto"/>
            <w:bottom w:val="none" w:sz="0" w:space="0" w:color="auto"/>
            <w:right w:val="none" w:sz="0" w:space="0" w:color="auto"/>
          </w:divBdr>
        </w:div>
      </w:divsChild>
    </w:div>
    <w:div w:id="1682703260">
      <w:bodyDiv w:val="1"/>
      <w:marLeft w:val="0"/>
      <w:marRight w:val="0"/>
      <w:marTop w:val="0"/>
      <w:marBottom w:val="0"/>
      <w:divBdr>
        <w:top w:val="none" w:sz="0" w:space="0" w:color="auto"/>
        <w:left w:val="none" w:sz="0" w:space="0" w:color="auto"/>
        <w:bottom w:val="none" w:sz="0" w:space="0" w:color="auto"/>
        <w:right w:val="none" w:sz="0" w:space="0" w:color="auto"/>
      </w:divBdr>
      <w:divsChild>
        <w:div w:id="1330016680">
          <w:marLeft w:val="0"/>
          <w:marRight w:val="0"/>
          <w:marTop w:val="120"/>
          <w:marBottom w:val="120"/>
          <w:divBdr>
            <w:top w:val="none" w:sz="0" w:space="0" w:color="auto"/>
            <w:left w:val="none" w:sz="0" w:space="0" w:color="auto"/>
            <w:bottom w:val="none" w:sz="0" w:space="0" w:color="auto"/>
            <w:right w:val="none" w:sz="0" w:space="0" w:color="auto"/>
          </w:divBdr>
        </w:div>
      </w:divsChild>
    </w:div>
    <w:div w:id="1830365428">
      <w:bodyDiv w:val="1"/>
      <w:marLeft w:val="0"/>
      <w:marRight w:val="0"/>
      <w:marTop w:val="0"/>
      <w:marBottom w:val="0"/>
      <w:divBdr>
        <w:top w:val="none" w:sz="0" w:space="0" w:color="auto"/>
        <w:left w:val="none" w:sz="0" w:space="0" w:color="auto"/>
        <w:bottom w:val="none" w:sz="0" w:space="0" w:color="auto"/>
        <w:right w:val="none" w:sz="0" w:space="0" w:color="auto"/>
      </w:divBdr>
      <w:divsChild>
        <w:div w:id="1656913879">
          <w:marLeft w:val="0"/>
          <w:marRight w:val="0"/>
          <w:marTop w:val="120"/>
          <w:marBottom w:val="120"/>
          <w:divBdr>
            <w:top w:val="none" w:sz="0" w:space="0" w:color="auto"/>
            <w:left w:val="none" w:sz="0" w:space="0" w:color="auto"/>
            <w:bottom w:val="none" w:sz="0" w:space="0" w:color="auto"/>
            <w:right w:val="none" w:sz="0" w:space="0" w:color="auto"/>
          </w:divBdr>
        </w:div>
        <w:div w:id="347830350">
          <w:marLeft w:val="0"/>
          <w:marRight w:val="0"/>
          <w:marTop w:val="120"/>
          <w:marBottom w:val="120"/>
          <w:divBdr>
            <w:top w:val="none" w:sz="0" w:space="0" w:color="auto"/>
            <w:left w:val="none" w:sz="0" w:space="0" w:color="auto"/>
            <w:bottom w:val="none" w:sz="0" w:space="0" w:color="auto"/>
            <w:right w:val="none" w:sz="0" w:space="0" w:color="auto"/>
          </w:divBdr>
        </w:div>
      </w:divsChild>
    </w:div>
    <w:div w:id="1960915869">
      <w:bodyDiv w:val="1"/>
      <w:marLeft w:val="0"/>
      <w:marRight w:val="0"/>
      <w:marTop w:val="0"/>
      <w:marBottom w:val="0"/>
      <w:divBdr>
        <w:top w:val="none" w:sz="0" w:space="0" w:color="auto"/>
        <w:left w:val="none" w:sz="0" w:space="0" w:color="auto"/>
        <w:bottom w:val="none" w:sz="0" w:space="0" w:color="auto"/>
        <w:right w:val="none" w:sz="0" w:space="0" w:color="auto"/>
      </w:divBdr>
      <w:divsChild>
        <w:div w:id="715933317">
          <w:marLeft w:val="0"/>
          <w:marRight w:val="0"/>
          <w:marTop w:val="120"/>
          <w:marBottom w:val="120"/>
          <w:divBdr>
            <w:top w:val="none" w:sz="0" w:space="0" w:color="auto"/>
            <w:left w:val="none" w:sz="0" w:space="0" w:color="auto"/>
            <w:bottom w:val="none" w:sz="0" w:space="0" w:color="auto"/>
            <w:right w:val="none" w:sz="0" w:space="0" w:color="auto"/>
          </w:divBdr>
        </w:div>
      </w:divsChild>
    </w:div>
    <w:div w:id="1971667070">
      <w:bodyDiv w:val="1"/>
      <w:marLeft w:val="0"/>
      <w:marRight w:val="0"/>
      <w:marTop w:val="0"/>
      <w:marBottom w:val="0"/>
      <w:divBdr>
        <w:top w:val="none" w:sz="0" w:space="0" w:color="auto"/>
        <w:left w:val="none" w:sz="0" w:space="0" w:color="auto"/>
        <w:bottom w:val="none" w:sz="0" w:space="0" w:color="auto"/>
        <w:right w:val="none" w:sz="0" w:space="0" w:color="auto"/>
      </w:divBdr>
      <w:divsChild>
        <w:div w:id="1108937492">
          <w:marLeft w:val="0"/>
          <w:marRight w:val="0"/>
          <w:marTop w:val="120"/>
          <w:marBottom w:val="120"/>
          <w:divBdr>
            <w:top w:val="none" w:sz="0" w:space="0" w:color="auto"/>
            <w:left w:val="none" w:sz="0" w:space="0" w:color="auto"/>
            <w:bottom w:val="none" w:sz="0" w:space="0" w:color="auto"/>
            <w:right w:val="none" w:sz="0" w:space="0" w:color="auto"/>
          </w:divBdr>
        </w:div>
        <w:div w:id="50077201">
          <w:marLeft w:val="0"/>
          <w:marRight w:val="0"/>
          <w:marTop w:val="120"/>
          <w:marBottom w:val="120"/>
          <w:divBdr>
            <w:top w:val="none" w:sz="0" w:space="0" w:color="auto"/>
            <w:left w:val="none" w:sz="0" w:space="0" w:color="auto"/>
            <w:bottom w:val="none" w:sz="0" w:space="0" w:color="auto"/>
            <w:right w:val="none" w:sz="0" w:space="0" w:color="auto"/>
          </w:divBdr>
        </w:div>
      </w:divsChild>
    </w:div>
    <w:div w:id="1984381900">
      <w:bodyDiv w:val="1"/>
      <w:marLeft w:val="0"/>
      <w:marRight w:val="0"/>
      <w:marTop w:val="0"/>
      <w:marBottom w:val="0"/>
      <w:divBdr>
        <w:top w:val="none" w:sz="0" w:space="0" w:color="auto"/>
        <w:left w:val="none" w:sz="0" w:space="0" w:color="auto"/>
        <w:bottom w:val="none" w:sz="0" w:space="0" w:color="auto"/>
        <w:right w:val="none" w:sz="0" w:space="0" w:color="auto"/>
      </w:divBdr>
      <w:divsChild>
        <w:div w:id="669217076">
          <w:marLeft w:val="0"/>
          <w:marRight w:val="0"/>
          <w:marTop w:val="120"/>
          <w:marBottom w:val="120"/>
          <w:divBdr>
            <w:top w:val="none" w:sz="0" w:space="0" w:color="auto"/>
            <w:left w:val="none" w:sz="0" w:space="0" w:color="auto"/>
            <w:bottom w:val="none" w:sz="0" w:space="0" w:color="auto"/>
            <w:right w:val="none" w:sz="0" w:space="0" w:color="auto"/>
          </w:divBdr>
        </w:div>
        <w:div w:id="2014407261">
          <w:marLeft w:val="0"/>
          <w:marRight w:val="0"/>
          <w:marTop w:val="120"/>
          <w:marBottom w:val="120"/>
          <w:divBdr>
            <w:top w:val="none" w:sz="0" w:space="0" w:color="auto"/>
            <w:left w:val="none" w:sz="0" w:space="0" w:color="auto"/>
            <w:bottom w:val="none" w:sz="0" w:space="0" w:color="auto"/>
            <w:right w:val="none" w:sz="0" w:space="0" w:color="auto"/>
          </w:divBdr>
        </w:div>
        <w:div w:id="724910482">
          <w:marLeft w:val="0"/>
          <w:marRight w:val="0"/>
          <w:marTop w:val="120"/>
          <w:marBottom w:val="120"/>
          <w:divBdr>
            <w:top w:val="none" w:sz="0" w:space="0" w:color="auto"/>
            <w:left w:val="none" w:sz="0" w:space="0" w:color="auto"/>
            <w:bottom w:val="none" w:sz="0" w:space="0" w:color="auto"/>
            <w:right w:val="none" w:sz="0" w:space="0" w:color="auto"/>
          </w:divBdr>
        </w:div>
        <w:div w:id="419302484">
          <w:marLeft w:val="0"/>
          <w:marRight w:val="0"/>
          <w:marTop w:val="120"/>
          <w:marBottom w:val="120"/>
          <w:divBdr>
            <w:top w:val="none" w:sz="0" w:space="0" w:color="auto"/>
            <w:left w:val="none" w:sz="0" w:space="0" w:color="auto"/>
            <w:bottom w:val="none" w:sz="0" w:space="0" w:color="auto"/>
            <w:right w:val="none" w:sz="0" w:space="0" w:color="auto"/>
          </w:divBdr>
        </w:div>
        <w:div w:id="13925964">
          <w:marLeft w:val="0"/>
          <w:marRight w:val="0"/>
          <w:marTop w:val="120"/>
          <w:marBottom w:val="120"/>
          <w:divBdr>
            <w:top w:val="none" w:sz="0" w:space="0" w:color="auto"/>
            <w:left w:val="none" w:sz="0" w:space="0" w:color="auto"/>
            <w:bottom w:val="none" w:sz="0" w:space="0" w:color="auto"/>
            <w:right w:val="none" w:sz="0" w:space="0" w:color="auto"/>
          </w:divBdr>
        </w:div>
        <w:div w:id="1295715592">
          <w:marLeft w:val="0"/>
          <w:marRight w:val="0"/>
          <w:marTop w:val="120"/>
          <w:marBottom w:val="120"/>
          <w:divBdr>
            <w:top w:val="none" w:sz="0" w:space="0" w:color="auto"/>
            <w:left w:val="none" w:sz="0" w:space="0" w:color="auto"/>
            <w:bottom w:val="none" w:sz="0" w:space="0" w:color="auto"/>
            <w:right w:val="none" w:sz="0" w:space="0" w:color="auto"/>
          </w:divBdr>
        </w:div>
      </w:divsChild>
    </w:div>
    <w:div w:id="2073653026">
      <w:bodyDiv w:val="1"/>
      <w:marLeft w:val="0"/>
      <w:marRight w:val="0"/>
      <w:marTop w:val="0"/>
      <w:marBottom w:val="0"/>
      <w:divBdr>
        <w:top w:val="none" w:sz="0" w:space="0" w:color="auto"/>
        <w:left w:val="none" w:sz="0" w:space="0" w:color="auto"/>
        <w:bottom w:val="none" w:sz="0" w:space="0" w:color="auto"/>
        <w:right w:val="none" w:sz="0" w:space="0" w:color="auto"/>
      </w:divBdr>
      <w:divsChild>
        <w:div w:id="1591158064">
          <w:marLeft w:val="0"/>
          <w:marRight w:val="0"/>
          <w:marTop w:val="120"/>
          <w:marBottom w:val="120"/>
          <w:divBdr>
            <w:top w:val="none" w:sz="0" w:space="0" w:color="auto"/>
            <w:left w:val="none" w:sz="0" w:space="0" w:color="auto"/>
            <w:bottom w:val="none" w:sz="0" w:space="0" w:color="auto"/>
            <w:right w:val="none" w:sz="0" w:space="0" w:color="auto"/>
          </w:divBdr>
        </w:div>
        <w:div w:id="997924966">
          <w:marLeft w:val="0"/>
          <w:marRight w:val="0"/>
          <w:marTop w:val="120"/>
          <w:marBottom w:val="120"/>
          <w:divBdr>
            <w:top w:val="none" w:sz="0" w:space="0" w:color="auto"/>
            <w:left w:val="none" w:sz="0" w:space="0" w:color="auto"/>
            <w:bottom w:val="none" w:sz="0" w:space="0" w:color="auto"/>
            <w:right w:val="none" w:sz="0" w:space="0" w:color="auto"/>
          </w:divBdr>
        </w:div>
        <w:div w:id="1807624906">
          <w:marLeft w:val="0"/>
          <w:marRight w:val="0"/>
          <w:marTop w:val="120"/>
          <w:marBottom w:val="120"/>
          <w:divBdr>
            <w:top w:val="none" w:sz="0" w:space="0" w:color="auto"/>
            <w:left w:val="none" w:sz="0" w:space="0" w:color="auto"/>
            <w:bottom w:val="none" w:sz="0" w:space="0" w:color="auto"/>
            <w:right w:val="none" w:sz="0" w:space="0" w:color="auto"/>
          </w:divBdr>
        </w:div>
        <w:div w:id="747575700">
          <w:marLeft w:val="0"/>
          <w:marRight w:val="0"/>
          <w:marTop w:val="120"/>
          <w:marBottom w:val="120"/>
          <w:divBdr>
            <w:top w:val="none" w:sz="0" w:space="0" w:color="auto"/>
            <w:left w:val="none" w:sz="0" w:space="0" w:color="auto"/>
            <w:bottom w:val="none" w:sz="0" w:space="0" w:color="auto"/>
            <w:right w:val="none" w:sz="0" w:space="0" w:color="auto"/>
          </w:divBdr>
        </w:div>
        <w:div w:id="963313996">
          <w:marLeft w:val="0"/>
          <w:marRight w:val="0"/>
          <w:marTop w:val="120"/>
          <w:marBottom w:val="120"/>
          <w:divBdr>
            <w:top w:val="none" w:sz="0" w:space="0" w:color="auto"/>
            <w:left w:val="none" w:sz="0" w:space="0" w:color="auto"/>
            <w:bottom w:val="none" w:sz="0" w:space="0" w:color="auto"/>
            <w:right w:val="none" w:sz="0" w:space="0" w:color="auto"/>
          </w:divBdr>
        </w:div>
        <w:div w:id="1405251481">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bdv.200800179" TargetMode="External"/><Relationship Id="rId18" Type="http://schemas.openxmlformats.org/officeDocument/2006/relationships/hyperlink" Target="https://doi.org/10.1016/j.jksus.2022.102136" TargetMode="External"/><Relationship Id="rId26" Type="http://schemas.openxmlformats.org/officeDocument/2006/relationships/hyperlink" Target="https://doi.org/10.21273/HORTSCI.46.8.1110" TargetMode="External"/><Relationship Id="rId39" Type="http://schemas.openxmlformats.org/officeDocument/2006/relationships/hyperlink" Target="https://doi.org/10.1007/s11104-007-9499-7" TargetMode="External"/><Relationship Id="rId21" Type="http://schemas.openxmlformats.org/officeDocument/2006/relationships/hyperlink" Target="https://doi.org/10.22377/ijgp.v10i03.677" TargetMode="External"/><Relationship Id="rId34" Type="http://schemas.openxmlformats.org/officeDocument/2006/relationships/hyperlink" Target="https://doi.org/10.1023/A:1004296115612" TargetMode="External"/><Relationship Id="rId42" Type="http://schemas.openxmlformats.org/officeDocument/2006/relationships/fontTable" Target="fontTable.xml"/><Relationship Id="rId7" Type="http://schemas.openxmlformats.org/officeDocument/2006/relationships/hyperlink" Target="https://doi.org/10.20510/pbj/11/i1/2313" TargetMode="External"/><Relationship Id="rId2" Type="http://schemas.openxmlformats.org/officeDocument/2006/relationships/numbering" Target="numbering.xml"/><Relationship Id="rId16" Type="http://schemas.openxmlformats.org/officeDocument/2006/relationships/hyperlink" Target="https://doi.org/10.1017/S0022149X17000499" TargetMode="External"/><Relationship Id="rId20" Type="http://schemas.openxmlformats.org/officeDocument/2006/relationships/hyperlink" Target="https://doi.org/10.1007/978-981-15-8127-4_47" TargetMode="External"/><Relationship Id="rId29" Type="http://schemas.openxmlformats.org/officeDocument/2006/relationships/hyperlink" Target="http://dx.doi.org/10.5530/pj.2018.4.117" TargetMode="External"/><Relationship Id="rId41" Type="http://schemas.openxmlformats.org/officeDocument/2006/relationships/hyperlink" Target="https://doi.org/10.4314/cajeb.v1i1.379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S0102-695X2011005000189" TargetMode="External"/><Relationship Id="rId24" Type="http://schemas.openxmlformats.org/officeDocument/2006/relationships/hyperlink" Target="https://doi.org/10.3923/ijp.2012.122.127" TargetMode="External"/><Relationship Id="rId32" Type="http://schemas.openxmlformats.org/officeDocument/2006/relationships/hyperlink" Target="https://doi.org/10.1007/s12010-022-04273-0" TargetMode="External"/><Relationship Id="rId37" Type="http://schemas.openxmlformats.org/officeDocument/2006/relationships/hyperlink" Target="https://doi.org/10.1016/j.foodchem.2005.05.059" TargetMode="External"/><Relationship Id="rId40" Type="http://schemas.openxmlformats.org/officeDocument/2006/relationships/hyperlink" Target="http://dx.doi.org/10.22161/ijfaf.7.5.6" TargetMode="External"/><Relationship Id="rId5" Type="http://schemas.openxmlformats.org/officeDocument/2006/relationships/settings" Target="settings.xml"/><Relationship Id="rId15" Type="http://schemas.openxmlformats.org/officeDocument/2006/relationships/hyperlink" Target="https://doi.org/10.1016/j.phytochem.2006.10.030" TargetMode="External"/><Relationship Id="rId23" Type="http://schemas.openxmlformats.org/officeDocument/2006/relationships/hyperlink" Target="https://doi.org/10.1016/j.biopha.2023.114393" TargetMode="External"/><Relationship Id="rId28" Type="http://schemas.openxmlformats.org/officeDocument/2006/relationships/hyperlink" Target="https://doi.org/10.1016/S0378-8741(99)00135-X" TargetMode="External"/><Relationship Id="rId36" Type="http://schemas.openxmlformats.org/officeDocument/2006/relationships/hyperlink" Target="https://doi.org/10.4103/0250-474X.102543" TargetMode="External"/><Relationship Id="rId10" Type="http://schemas.openxmlformats.org/officeDocument/2006/relationships/hyperlink" Target="http://dx.doi.org/10.22159/ajpcr.2017.v10i9.19100" TargetMode="External"/><Relationship Id="rId19" Type="http://schemas.openxmlformats.org/officeDocument/2006/relationships/hyperlink" Target="https://sid.ir/paper/317205/en" TargetMode="External"/><Relationship Id="rId31" Type="http://schemas.openxmlformats.org/officeDocument/2006/relationships/hyperlink" Target="http://dx.doi.org/10.22159/ijpps.2016v8i10.14069" TargetMode="External"/><Relationship Id="rId4" Type="http://schemas.microsoft.com/office/2007/relationships/stylesWithEffects" Target="stylesWithEffects.xml"/><Relationship Id="rId9" Type="http://schemas.openxmlformats.org/officeDocument/2006/relationships/hyperlink" Target="https://doi.org/10.21448/ijsm.1110807" TargetMode="External"/><Relationship Id="rId14" Type="http://schemas.openxmlformats.org/officeDocument/2006/relationships/hyperlink" Target="https://doi.org/10.1080/14786410902809286" TargetMode="External"/><Relationship Id="rId22" Type="http://schemas.openxmlformats.org/officeDocument/2006/relationships/hyperlink" Target="https://doi.org/10.1016/j.sajb.2021.07.023" TargetMode="External"/><Relationship Id="rId27" Type="http://schemas.openxmlformats.org/officeDocument/2006/relationships/hyperlink" Target="https://doi.org/10.1080/07315724.2000.10718966" TargetMode="External"/><Relationship Id="rId30" Type="http://schemas.openxmlformats.org/officeDocument/2006/relationships/hyperlink" Target="https://doi.org/10.3390/pathogens11091024" TargetMode="External"/><Relationship Id="rId35" Type="http://schemas.openxmlformats.org/officeDocument/2006/relationships/hyperlink" Target="https://doi.org/10.1016/j.jep.2005.11.033" TargetMode="External"/><Relationship Id="rId43" Type="http://schemas.openxmlformats.org/officeDocument/2006/relationships/theme" Target="theme/theme1.xml"/><Relationship Id="rId8" Type="http://schemas.openxmlformats.org/officeDocument/2006/relationships/hyperlink" Target="https://doi.org/10.3109/13880209509065372" TargetMode="External"/><Relationship Id="rId3" Type="http://schemas.openxmlformats.org/officeDocument/2006/relationships/styles" Target="styles.xml"/><Relationship Id="rId12" Type="http://schemas.openxmlformats.org/officeDocument/2006/relationships/hyperlink" Target="https://doi.org/10.1002/cbdv.200890205" TargetMode="External"/><Relationship Id="rId17" Type="http://schemas.openxmlformats.org/officeDocument/2006/relationships/hyperlink" Target="https://doi.org/10.1002/pca.2367" TargetMode="External"/><Relationship Id="rId25" Type="http://schemas.openxmlformats.org/officeDocument/2006/relationships/hyperlink" Target="https://doi.org/10.1128/aac.00546-10" TargetMode="External"/><Relationship Id="rId33" Type="http://schemas.openxmlformats.org/officeDocument/2006/relationships/hyperlink" Target="https://doi.org/10.1155/2015/842468" TargetMode="External"/><Relationship Id="rId38" Type="http://schemas.openxmlformats.org/officeDocument/2006/relationships/hyperlink" Target="https://doi.org/10.1016/j.foodchem.2010.04.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8572-A7E8-4390-B840-699E5161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38</Pages>
  <Words>13339</Words>
  <Characters>76037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127</cp:revision>
  <dcterms:created xsi:type="dcterms:W3CDTF">2025-12-25T14:30:00Z</dcterms:created>
  <dcterms:modified xsi:type="dcterms:W3CDTF">2026-04-08T11:52:00Z</dcterms:modified>
</cp:coreProperties>
</file>