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4D100" w14:textId="5A017459" w:rsidR="00006FA4" w:rsidRDefault="007C1E53" w:rsidP="00DA0B3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The </w:t>
      </w:r>
      <w:r w:rsidR="00DA0B39" w:rsidRPr="00006FA4">
        <w:rPr>
          <w:rFonts w:ascii="Times New Roman" w:hAnsi="Times New Roman" w:cs="Times New Roman"/>
          <w:b/>
          <w:sz w:val="28"/>
          <w:szCs w:val="28"/>
        </w:rPr>
        <w:t>Competitiveness Analysis of Superior Village Products</w:t>
      </w:r>
    </w:p>
    <w:p w14:paraId="2664D279" w14:textId="357629AA" w:rsidR="00A82781" w:rsidRPr="00006FA4" w:rsidRDefault="00DA0B39" w:rsidP="00DA0B39">
      <w:pPr>
        <w:spacing w:after="0" w:line="240" w:lineRule="auto"/>
        <w:jc w:val="center"/>
        <w:rPr>
          <w:rFonts w:ascii="Times New Roman" w:hAnsi="Times New Roman" w:cs="Times New Roman"/>
          <w:b/>
          <w:sz w:val="28"/>
          <w:szCs w:val="28"/>
        </w:rPr>
      </w:pPr>
      <w:r w:rsidRPr="00006FA4">
        <w:rPr>
          <w:rFonts w:ascii="Times New Roman" w:hAnsi="Times New Roman" w:cs="Times New Roman"/>
          <w:b/>
          <w:sz w:val="28"/>
          <w:szCs w:val="28"/>
        </w:rPr>
        <w:t xml:space="preserve"> in Gunung Sari District, West Lombok Regency</w:t>
      </w:r>
      <w:r w:rsidR="00145DBC">
        <w:rPr>
          <w:rFonts w:ascii="Times New Roman" w:hAnsi="Times New Roman" w:cs="Times New Roman"/>
          <w:b/>
          <w:sz w:val="28"/>
          <w:szCs w:val="28"/>
        </w:rPr>
        <w:t>, Indonesia</w:t>
      </w:r>
    </w:p>
    <w:p w14:paraId="04EB2368" w14:textId="77777777" w:rsidR="00A82781" w:rsidRPr="000C19F5" w:rsidRDefault="00A82781">
      <w:pPr>
        <w:spacing w:after="0" w:line="240" w:lineRule="auto"/>
        <w:jc w:val="center"/>
        <w:rPr>
          <w:rFonts w:ascii="Times New Roman" w:hAnsi="Times New Roman" w:cs="Times New Roman"/>
          <w:b/>
          <w:sz w:val="24"/>
          <w:szCs w:val="24"/>
        </w:rPr>
      </w:pPr>
    </w:p>
    <w:p w14:paraId="2A9B37E1" w14:textId="77777777" w:rsidR="00A82781" w:rsidRPr="000C19F5" w:rsidRDefault="00A82781">
      <w:pPr>
        <w:spacing w:after="0" w:line="240" w:lineRule="auto"/>
        <w:jc w:val="center"/>
        <w:rPr>
          <w:rFonts w:ascii="Times New Roman" w:hAnsi="Times New Roman" w:cs="Times New Roman"/>
          <w:sz w:val="24"/>
          <w:szCs w:val="24"/>
        </w:rPr>
      </w:pPr>
    </w:p>
    <w:p w14:paraId="744A1245" w14:textId="77777777" w:rsidR="00A82781" w:rsidRPr="00006FA4" w:rsidRDefault="00000000" w:rsidP="00006FA4">
      <w:pPr>
        <w:pStyle w:val="Heading1"/>
      </w:pPr>
      <w:r w:rsidRPr="00006FA4">
        <w:rPr>
          <w:rStyle w:val="Strong"/>
          <w:b/>
          <w:i/>
        </w:rPr>
        <w:t>ABSTRACT</w:t>
      </w:r>
    </w:p>
    <w:p w14:paraId="7EA0F33F" w14:textId="76E74690" w:rsidR="002C44F4" w:rsidRPr="00513C9D" w:rsidRDefault="002C44F4" w:rsidP="002C44F4">
      <w:pPr>
        <w:pStyle w:val="ListParagraph"/>
        <w:spacing w:line="240" w:lineRule="auto"/>
        <w:ind w:left="0"/>
        <w:jc w:val="both"/>
        <w:rPr>
          <w:rFonts w:ascii="Times New Roman" w:hAnsi="Times New Roman" w:cs="Times New Roman"/>
          <w:sz w:val="24"/>
          <w:szCs w:val="24"/>
        </w:rPr>
      </w:pPr>
      <w:r w:rsidRPr="00513C9D">
        <w:rPr>
          <w:rFonts w:ascii="Times New Roman" w:hAnsi="Times New Roman" w:cs="Times New Roman"/>
          <w:sz w:val="24"/>
          <w:szCs w:val="24"/>
        </w:rPr>
        <w:t xml:space="preserve">Village superior products play an important role </w:t>
      </w:r>
      <w:r w:rsidR="003F5DF6" w:rsidRPr="00513C9D">
        <w:rPr>
          <w:rFonts w:ascii="Times New Roman" w:hAnsi="Times New Roman" w:cs="Times New Roman"/>
          <w:sz w:val="24"/>
          <w:szCs w:val="24"/>
        </w:rPr>
        <w:t>in driving</w:t>
      </w:r>
      <w:r w:rsidRPr="00513C9D">
        <w:rPr>
          <w:rFonts w:ascii="Times New Roman" w:hAnsi="Times New Roman" w:cs="Times New Roman"/>
          <w:sz w:val="24"/>
          <w:szCs w:val="24"/>
        </w:rPr>
        <w:t xml:space="preserve"> the regional economy through </w:t>
      </w:r>
      <w:r w:rsidR="004B5AE1" w:rsidRPr="00513C9D">
        <w:rPr>
          <w:rFonts w:ascii="Times New Roman" w:hAnsi="Times New Roman" w:cs="Times New Roman"/>
          <w:sz w:val="24"/>
          <w:szCs w:val="24"/>
        </w:rPr>
        <w:t>the optimal management of small industries, agriculture, and handicrafts</w:t>
      </w:r>
      <w:r w:rsidRPr="00513C9D">
        <w:rPr>
          <w:rFonts w:ascii="Times New Roman" w:hAnsi="Times New Roman" w:cs="Times New Roman"/>
          <w:sz w:val="24"/>
          <w:szCs w:val="24"/>
        </w:rPr>
        <w:t xml:space="preserve">. This study analyzes the competitiveness of village superior products in Gunung Sari District, West Lombok Regency. This type of research is a descriptive, quantitative study involving 16 respondents and using both primary and secondary data. The analysis includes sorting methods, Composite Performance Index (CPI), and Domestic Resource Cost (DRC). The results show the types of village superior products based on the criteria of the number of Small and Medium Industries (SMEs) and production value, the level of competitiveness of village superior products based on five main criteria (number of Small and Medium Industries (SMEs), production value, percentage of local raw material use, percentage of regional and export marketing, and net B/C ratio) in Gunung Sari District, West Lombok Regency, and the competitiveness of village superior products in utilizing domestic resources and having a comparative advantage. Based on the results of sorting the types of village superior products in Gunung Sari District, West Lombok Regency, the agro-industry sector is dominated by agricultural and plantation-based food processing. Ten villages develop food craft products, and six villages develop non-food craft products. Based on the CPI analysis, the priority for developing superior village products is </w:t>
      </w:r>
      <w:r w:rsidR="00742D6F">
        <w:rPr>
          <w:rFonts w:ascii="Times New Roman" w:hAnsi="Times New Roman" w:cs="Times New Roman"/>
          <w:sz w:val="24"/>
          <w:szCs w:val="24"/>
        </w:rPr>
        <w:t>carving wood-cukli</w:t>
      </w:r>
      <w:r w:rsidRPr="00513C9D">
        <w:rPr>
          <w:rFonts w:ascii="Times New Roman" w:hAnsi="Times New Roman" w:cs="Times New Roman"/>
          <w:sz w:val="24"/>
          <w:szCs w:val="24"/>
        </w:rPr>
        <w:t xml:space="preserve"> products in Midang Village (ranked highest at 3,634.09), berugaq in Taman Sari and Ranjok Villages (2,851.51 and 2,830.75), and palm sugar in Gelangsar Village (1,662.51). The results of the DRC analysis show that three superior village products </w:t>
      </w:r>
      <w:r w:rsidR="004B5AE1" w:rsidRPr="00513C9D">
        <w:rPr>
          <w:rFonts w:ascii="Times New Roman" w:hAnsi="Times New Roman" w:cs="Times New Roman"/>
          <w:sz w:val="24"/>
          <w:szCs w:val="24"/>
        </w:rPr>
        <w:t>are highly competitive</w:t>
      </w:r>
      <w:r w:rsidRPr="00513C9D">
        <w:rPr>
          <w:rFonts w:ascii="Times New Roman" w:hAnsi="Times New Roman" w:cs="Times New Roman"/>
          <w:sz w:val="24"/>
          <w:szCs w:val="24"/>
        </w:rPr>
        <w:t xml:space="preserve">, with DRC values &gt; 1: palm sugar (0.11), carving </w:t>
      </w:r>
      <w:r w:rsidR="00742D6F">
        <w:rPr>
          <w:rFonts w:ascii="Times New Roman" w:hAnsi="Times New Roman" w:cs="Times New Roman"/>
          <w:sz w:val="24"/>
          <w:szCs w:val="24"/>
        </w:rPr>
        <w:t>wood-</w:t>
      </w:r>
      <w:r w:rsidRPr="00513C9D">
        <w:rPr>
          <w:rFonts w:ascii="Times New Roman" w:hAnsi="Times New Roman" w:cs="Times New Roman"/>
          <w:sz w:val="24"/>
          <w:szCs w:val="24"/>
        </w:rPr>
        <w:t>cukli (0.32), and berugaq (0.44). These findings indicate that superior village products in Gunung Sari District can efficiently utilize domestic resources and are highly competitive. Therefore, business actors are expected to maintain the efficient use of domestic resources by continuously improving product quality, workforce skills, and the application of appropriate technology, thereby enabling sustainable development and contributing to regional economic growth.</w:t>
      </w:r>
    </w:p>
    <w:p w14:paraId="7FA0B949" w14:textId="77777777" w:rsidR="002C44F4" w:rsidRPr="00513C9D" w:rsidRDefault="002C44F4" w:rsidP="002C44F4">
      <w:pPr>
        <w:pStyle w:val="ListParagraph"/>
        <w:spacing w:line="240" w:lineRule="auto"/>
        <w:rPr>
          <w:rFonts w:ascii="Times New Roman" w:hAnsi="Times New Roman" w:cs="Times New Roman"/>
          <w:sz w:val="24"/>
          <w:szCs w:val="24"/>
        </w:rPr>
      </w:pPr>
    </w:p>
    <w:p w14:paraId="134A9C60" w14:textId="5B9690E6" w:rsidR="002C44F4" w:rsidRPr="00513C9D" w:rsidRDefault="002C44F4" w:rsidP="002C44F4">
      <w:pPr>
        <w:pStyle w:val="ListParagraph"/>
        <w:spacing w:line="240" w:lineRule="auto"/>
        <w:ind w:left="0"/>
        <w:jc w:val="both"/>
        <w:rPr>
          <w:rFonts w:ascii="Times New Roman" w:hAnsi="Times New Roman" w:cs="Times New Roman"/>
          <w:sz w:val="24"/>
          <w:szCs w:val="24"/>
        </w:rPr>
      </w:pPr>
      <w:r w:rsidRPr="00513C9D">
        <w:rPr>
          <w:rFonts w:ascii="Times New Roman" w:hAnsi="Times New Roman" w:cs="Times New Roman"/>
          <w:sz w:val="24"/>
          <w:szCs w:val="24"/>
        </w:rPr>
        <w:t>Keywords: competitiveness, village superior products, composite performance index (CPI), domestic resource cost (DRC)</w:t>
      </w:r>
      <w:r w:rsidR="009369DC">
        <w:rPr>
          <w:rFonts w:ascii="Times New Roman" w:hAnsi="Times New Roman" w:cs="Times New Roman"/>
          <w:sz w:val="24"/>
          <w:szCs w:val="24"/>
        </w:rPr>
        <w:t>, local raw material</w:t>
      </w:r>
    </w:p>
    <w:p w14:paraId="19E43220" w14:textId="77777777" w:rsidR="002C44F4" w:rsidRDefault="002C44F4" w:rsidP="002C44F4">
      <w:pPr>
        <w:pStyle w:val="ListParagraph"/>
        <w:spacing w:line="240" w:lineRule="auto"/>
        <w:ind w:left="0"/>
        <w:jc w:val="both"/>
        <w:rPr>
          <w:rFonts w:ascii="Times New Roman" w:hAnsi="Times New Roman" w:cs="Times New Roman"/>
          <w:i/>
          <w:iCs/>
          <w:sz w:val="24"/>
          <w:szCs w:val="24"/>
        </w:rPr>
      </w:pPr>
    </w:p>
    <w:p w14:paraId="075ED186" w14:textId="77777777" w:rsidR="00A82781" w:rsidRPr="00006FA4" w:rsidRDefault="00000000" w:rsidP="00006FA4">
      <w:pPr>
        <w:pStyle w:val="Heading1"/>
      </w:pPr>
      <w:r w:rsidRPr="00006FA4">
        <w:t>1. INTRODUCTION</w:t>
      </w:r>
    </w:p>
    <w:p w14:paraId="0BAB91CE" w14:textId="31867FE2"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Regional economic development is a primary focus in sustainably improving community welfare. Local superior products play a crucial role as the primary driver </w:t>
      </w:r>
      <w:r w:rsidRPr="0032471C">
        <w:rPr>
          <w:rFonts w:ascii="Times New Roman" w:hAnsi="Times New Roman" w:cs="Times New Roman"/>
          <w:sz w:val="24"/>
          <w:szCs w:val="24"/>
          <w:lang w:val="en-ID"/>
        </w:rPr>
        <w:lastRenderedPageBreak/>
        <w:t>of economic growth in many regions. The agricultural sector plays a crucial role in regional economic development by increasing Gross Regional Domestic Product (GRDP), absorbing labor, and promoting community welfare</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[1].</w:t>
      </w:r>
    </w:p>
    <w:p w14:paraId="5005508B" w14:textId="02FECFB0"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The competitiveness of superior products is a crucial aspect in the era of globalization. Increasingly fierce market competition requires superior products to compete internationally. Regions with superior</w:t>
      </w:r>
      <w:r w:rsidR="004B5AE1">
        <w:rPr>
          <w:rFonts w:ascii="Times New Roman" w:hAnsi="Times New Roman" w:cs="Times New Roman"/>
          <w:sz w:val="24"/>
          <w:szCs w:val="24"/>
          <w:lang w:val="en-ID"/>
        </w:rPr>
        <w:t xml:space="preserve">, highly competitive products </w:t>
      </w:r>
      <w:r w:rsidRPr="0032471C">
        <w:rPr>
          <w:rFonts w:ascii="Times New Roman" w:hAnsi="Times New Roman" w:cs="Times New Roman"/>
          <w:sz w:val="24"/>
          <w:szCs w:val="24"/>
          <w:lang w:val="en-ID"/>
        </w:rPr>
        <w:t>can increase per capita income by 15</w:t>
      </w:r>
      <w:r w:rsidR="009369DC">
        <w:rPr>
          <w:rFonts w:ascii="Times New Roman" w:hAnsi="Times New Roman" w:cs="Times New Roman"/>
          <w:sz w:val="24"/>
          <w:szCs w:val="24"/>
          <w:lang w:val="en-ID"/>
        </w:rPr>
        <w:t>─</w:t>
      </w:r>
      <w:r w:rsidRPr="0032471C">
        <w:rPr>
          <w:rFonts w:ascii="Times New Roman" w:hAnsi="Times New Roman" w:cs="Times New Roman"/>
          <w:sz w:val="24"/>
          <w:szCs w:val="24"/>
          <w:lang w:val="en-ID"/>
        </w:rPr>
        <w:t>20 percent</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[2]</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The local government uses this situation as a reference point for developing a targeted strategy to deliver superior products.</w:t>
      </w:r>
    </w:p>
    <w:p w14:paraId="76EFD3FD" w14:textId="4C8885B6" w:rsidR="0032471C" w:rsidRPr="0032471C" w:rsidRDefault="004B5AE1"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Diversified management of natural resource potential drives economic growth</w:t>
      </w:r>
      <w:r>
        <w:rPr>
          <w:rFonts w:ascii="Times New Roman" w:hAnsi="Times New Roman" w:cs="Times New Roman"/>
          <w:sz w:val="24"/>
          <w:szCs w:val="24"/>
          <w:lang w:val="en-ID"/>
        </w:rPr>
        <w:t xml:space="preserve"> increases product added value</w:t>
      </w:r>
      <w:r w:rsidRPr="0032471C">
        <w:rPr>
          <w:rFonts w:ascii="Times New Roman" w:hAnsi="Times New Roman" w:cs="Times New Roman"/>
          <w:sz w:val="24"/>
          <w:szCs w:val="24"/>
          <w:lang w:val="en-ID"/>
        </w:rPr>
        <w:t xml:space="preserve"> and</w:t>
      </w:r>
      <w:r w:rsidR="0032471C" w:rsidRPr="0032471C">
        <w:rPr>
          <w:rFonts w:ascii="Times New Roman" w:hAnsi="Times New Roman" w:cs="Times New Roman"/>
          <w:sz w:val="24"/>
          <w:szCs w:val="24"/>
          <w:lang w:val="en-ID"/>
        </w:rPr>
        <w:t xml:space="preserve"> creates new jobs. The diversity of local products, such as agricultural products, processed foods, and small and medium-sized industries, can serve as the primary foundation for strengthening regional economies. This is supported by innovation, market access, and improvements in </w:t>
      </w:r>
      <w:r>
        <w:rPr>
          <w:rFonts w:ascii="Times New Roman" w:hAnsi="Times New Roman" w:cs="Times New Roman"/>
          <w:sz w:val="24"/>
          <w:szCs w:val="24"/>
          <w:lang w:val="en-ID"/>
        </w:rPr>
        <w:t xml:space="preserve">the quality of human resources </w:t>
      </w:r>
      <w:r w:rsidR="0032471C" w:rsidRPr="0032471C">
        <w:rPr>
          <w:rFonts w:ascii="Times New Roman" w:hAnsi="Times New Roman" w:cs="Times New Roman"/>
          <w:sz w:val="24"/>
          <w:szCs w:val="24"/>
          <w:lang w:val="en-ID"/>
        </w:rPr>
        <w:t>[3].</w:t>
      </w:r>
    </w:p>
    <w:p w14:paraId="69A47589" w14:textId="08BA025A"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The rich natural and cultural resources in Gunung Sari District, West Lombok Regency, have the potential to be developed into superior products. In 2023, there were 110 potential business units, dominated by the agro-industry, textiles, and workshop sectors (Secondary Data from the West Lombok Regency Trade and Industry Office, 2023). This </w:t>
      </w:r>
      <w:r w:rsidR="004B5AE1">
        <w:rPr>
          <w:rFonts w:ascii="Times New Roman" w:hAnsi="Times New Roman" w:cs="Times New Roman"/>
          <w:sz w:val="24"/>
          <w:szCs w:val="24"/>
          <w:lang w:val="en-ID"/>
        </w:rPr>
        <w:t>indicates that community economic activities still rely on local resources and the development of Small and Medium Enterprises</w:t>
      </w:r>
      <w:r w:rsidRPr="0032471C">
        <w:rPr>
          <w:rFonts w:ascii="Times New Roman" w:hAnsi="Times New Roman" w:cs="Times New Roman"/>
          <w:sz w:val="24"/>
          <w:szCs w:val="24"/>
          <w:lang w:val="en-ID"/>
        </w:rPr>
        <w:t xml:space="preserve"> (SMEs).</w:t>
      </w:r>
    </w:p>
    <w:p w14:paraId="4E190D0A" w14:textId="79DDBD48"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Regional economic development is a primary focus in sustainably improving community welfare. Local superior products play a crucial role as the primary driver of economic growth in many regions. The agricultural sector plays a crucial role in regional economic development by increasing Gross Regional Domestic Product (GRDP), absorbing labor, and promoting community welfare</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[1].</w:t>
      </w:r>
    </w:p>
    <w:p w14:paraId="32160789" w14:textId="2CAB5D36"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The competitiveness of superior products is a crucial aspect in the era of globalization. Increasingly fierce market competition requires superior products to compete internationally. Regions with superior</w:t>
      </w:r>
      <w:r w:rsidR="004B5AE1">
        <w:rPr>
          <w:rFonts w:ascii="Times New Roman" w:hAnsi="Times New Roman" w:cs="Times New Roman"/>
          <w:sz w:val="24"/>
          <w:szCs w:val="24"/>
          <w:lang w:val="en-ID"/>
        </w:rPr>
        <w:t xml:space="preserve">, highly competitive products </w:t>
      </w:r>
      <w:r w:rsidRPr="0032471C">
        <w:rPr>
          <w:rFonts w:ascii="Times New Roman" w:hAnsi="Times New Roman" w:cs="Times New Roman"/>
          <w:sz w:val="24"/>
          <w:szCs w:val="24"/>
          <w:lang w:val="en-ID"/>
        </w:rPr>
        <w:t>can increase per capita income by 15</w:t>
      </w:r>
      <w:r w:rsidR="009369DC">
        <w:rPr>
          <w:rFonts w:ascii="Times New Roman" w:hAnsi="Times New Roman" w:cs="Times New Roman"/>
          <w:sz w:val="24"/>
          <w:szCs w:val="24"/>
          <w:lang w:val="en-ID"/>
        </w:rPr>
        <w:t>─</w:t>
      </w:r>
      <w:r w:rsidRPr="0032471C">
        <w:rPr>
          <w:rFonts w:ascii="Times New Roman" w:hAnsi="Times New Roman" w:cs="Times New Roman"/>
          <w:sz w:val="24"/>
          <w:szCs w:val="24"/>
          <w:lang w:val="en-ID"/>
        </w:rPr>
        <w:t>20 percent</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[2]</w:t>
      </w:r>
      <w:r w:rsidR="004B5AE1">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The local government uses this situation as a reference point for developing a targeted strategy to deliver superior products.</w:t>
      </w:r>
    </w:p>
    <w:p w14:paraId="122BD083" w14:textId="7F721D48" w:rsidR="0032471C" w:rsidRPr="0032471C" w:rsidRDefault="004B5AE1"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Diversified management of natural resource potential drives economic growth</w:t>
      </w:r>
      <w:r w:rsidR="0032471C" w:rsidRPr="0032471C">
        <w:rPr>
          <w:rFonts w:ascii="Times New Roman" w:hAnsi="Times New Roman" w:cs="Times New Roman"/>
          <w:sz w:val="24"/>
          <w:szCs w:val="24"/>
          <w:lang w:val="en-ID"/>
        </w:rPr>
        <w:t xml:space="preserve"> increases product added </w:t>
      </w:r>
      <w:r w:rsidRPr="0032471C">
        <w:rPr>
          <w:rFonts w:ascii="Times New Roman" w:hAnsi="Times New Roman" w:cs="Times New Roman"/>
          <w:sz w:val="24"/>
          <w:szCs w:val="24"/>
          <w:lang w:val="en-ID"/>
        </w:rPr>
        <w:t>value and</w:t>
      </w:r>
      <w:r w:rsidR="0032471C" w:rsidRPr="0032471C">
        <w:rPr>
          <w:rFonts w:ascii="Times New Roman" w:hAnsi="Times New Roman" w:cs="Times New Roman"/>
          <w:sz w:val="24"/>
          <w:szCs w:val="24"/>
          <w:lang w:val="en-ID"/>
        </w:rPr>
        <w:t xml:space="preserve"> creates new jobs. The diversity of local products, such as agricultural products, processed foods, and small and medium-sized industries, can serve as the primary foundation for strengthening regional economies. This is supported by innovation, market access, and improvements in </w:t>
      </w:r>
      <w:r>
        <w:rPr>
          <w:rFonts w:ascii="Times New Roman" w:hAnsi="Times New Roman" w:cs="Times New Roman"/>
          <w:sz w:val="24"/>
          <w:szCs w:val="24"/>
          <w:lang w:val="en-ID"/>
        </w:rPr>
        <w:t xml:space="preserve">the quality of human resources </w:t>
      </w:r>
      <w:r w:rsidR="0032471C" w:rsidRPr="0032471C">
        <w:rPr>
          <w:rFonts w:ascii="Times New Roman" w:hAnsi="Times New Roman" w:cs="Times New Roman"/>
          <w:sz w:val="24"/>
          <w:szCs w:val="24"/>
          <w:lang w:val="en-ID"/>
        </w:rPr>
        <w:t>[3].</w:t>
      </w:r>
    </w:p>
    <w:p w14:paraId="35EAFED8" w14:textId="0139B74D"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The rich natural and cultural resources in Gunung Sari District, West Lombok Regency, have the potential to be developed into superior products. In 2023, there were 110 potential business units, dominated by the agro-industry, textiles, and workshop sectors (Secondary Data from the West Lombok Regency Trade and Industry Office, </w:t>
      </w:r>
      <w:r w:rsidRPr="0032471C">
        <w:rPr>
          <w:rFonts w:ascii="Times New Roman" w:hAnsi="Times New Roman" w:cs="Times New Roman"/>
          <w:sz w:val="24"/>
          <w:szCs w:val="24"/>
          <w:lang w:val="en-ID"/>
        </w:rPr>
        <w:lastRenderedPageBreak/>
        <w:t xml:space="preserve">2023). This </w:t>
      </w:r>
      <w:r w:rsidR="004B5AE1">
        <w:rPr>
          <w:rFonts w:ascii="Times New Roman" w:hAnsi="Times New Roman" w:cs="Times New Roman"/>
          <w:sz w:val="24"/>
          <w:szCs w:val="24"/>
          <w:lang w:val="en-ID"/>
        </w:rPr>
        <w:t>indicates that community economic activities still rely on local resources and the development of Small and Medium Enterprises</w:t>
      </w:r>
      <w:r w:rsidRPr="0032471C">
        <w:rPr>
          <w:rFonts w:ascii="Times New Roman" w:hAnsi="Times New Roman" w:cs="Times New Roman"/>
          <w:sz w:val="24"/>
          <w:szCs w:val="24"/>
          <w:lang w:val="en-ID"/>
        </w:rPr>
        <w:t xml:space="preserve"> (SMEs).</w:t>
      </w:r>
    </w:p>
    <w:p w14:paraId="133F625D" w14:textId="77777777"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Diversifying superior products can increase community income, strengthen regional economic structures, create jobs, increase product added value, and encourage the development of competitive Micro, Small, and Medium Enterprises (MSMEs). Increasing the competitiveness of superior products in Gunung Sari District, West Lombok Regency, supports sustainable economic growth.</w:t>
      </w:r>
    </w:p>
    <w:p w14:paraId="01AD3E9D" w14:textId="4217C817" w:rsid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Although the development of superior village products in Gunung Sari District offers significant potential, it still faces structural and technical challenges. These challenges hamper product competitiveness. Lack of access to capital, low-quality skills in innovation and business management, and ineffective marketing strategies are key issues. The lack of integrated collaboration among businesses, the government, and supporting institutions has led to suboptimal, less sustainable business development. Collaboration between stakeholders is a crucial factor in enhancing innovation and the competitiveness of MSMEs</w:t>
      </w:r>
      <w:r>
        <w:rPr>
          <w:rFonts w:ascii="Times New Roman" w:hAnsi="Times New Roman" w:cs="Times New Roman"/>
          <w:sz w:val="24"/>
          <w:szCs w:val="24"/>
          <w:lang w:val="en-ID"/>
        </w:rPr>
        <w:t xml:space="preserve"> </w:t>
      </w:r>
      <w:r w:rsidRPr="0032471C">
        <w:rPr>
          <w:rFonts w:ascii="Times New Roman" w:hAnsi="Times New Roman" w:cs="Times New Roman"/>
          <w:sz w:val="24"/>
          <w:szCs w:val="24"/>
          <w:lang w:val="en-ID"/>
        </w:rPr>
        <w:t>[4].</w:t>
      </w:r>
    </w:p>
    <w:p w14:paraId="17A60921" w14:textId="77777777"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Limited infrastructure, outdated production technology, and digital-based promotion are slowing the local economic transformation. Local governments need to develop integrated and targeted development strategies to enhance business capacity and strengthen the position of leading products. These leading products contribute to the regional economy in West Nusa Tenggara Province.</w:t>
      </w:r>
    </w:p>
    <w:p w14:paraId="57B90523" w14:textId="40DA460F"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Several previous studies have examined the competitiveness of superior products. Research by Wardani et al. (2023) </w:t>
      </w:r>
      <w:r w:rsidR="00447047">
        <w:rPr>
          <w:rFonts w:ascii="Times New Roman" w:hAnsi="Times New Roman" w:cs="Times New Roman"/>
          <w:sz w:val="24"/>
          <w:szCs w:val="24"/>
          <w:lang w:val="en-ID"/>
        </w:rPr>
        <w:t>identified the priority of regional superior clusters of MSME agro-industry using the Analytical Hierarchy Process (AHP)</w:t>
      </w:r>
      <w:r w:rsidRPr="0032471C">
        <w:rPr>
          <w:rFonts w:ascii="Times New Roman" w:hAnsi="Times New Roman" w:cs="Times New Roman"/>
          <w:sz w:val="24"/>
          <w:szCs w:val="24"/>
          <w:lang w:val="en-ID"/>
        </w:rPr>
        <w:t>, considering criteria of competitiveness, workforce, target market, and economic contribution. Other research by Muslim and Nurasa (2011)</w:t>
      </w:r>
      <w:r w:rsidR="00447047">
        <w:rPr>
          <w:rFonts w:ascii="Times New Roman" w:hAnsi="Times New Roman" w:cs="Times New Roman"/>
          <w:sz w:val="24"/>
          <w:szCs w:val="24"/>
          <w:lang w:val="en-ID"/>
        </w:rPr>
        <w:t xml:space="preserve"> examines the competitiveness of mangosteen exports using PAM and DRC analyses</w:t>
      </w:r>
      <w:r w:rsidRPr="0032471C">
        <w:rPr>
          <w:rFonts w:ascii="Times New Roman" w:hAnsi="Times New Roman" w:cs="Times New Roman"/>
          <w:sz w:val="24"/>
          <w:szCs w:val="24"/>
          <w:lang w:val="en-ID"/>
        </w:rPr>
        <w:t>.</w:t>
      </w:r>
    </w:p>
    <w:p w14:paraId="7006FADC" w14:textId="1BBA138B"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 xml:space="preserve">Several studies reviewed have revealed gaps in the application of quantitative methods. The Composite Performance Index (CPI) and Domestic Resource Cost (DRC) methods have not been widely applied at the village level. Gunung Sari District has not been a specific focus of research. There are still a few studies that </w:t>
      </w:r>
      <w:r w:rsidR="005A1E83">
        <w:rPr>
          <w:rFonts w:ascii="Times New Roman" w:hAnsi="Times New Roman" w:cs="Times New Roman"/>
          <w:sz w:val="24"/>
          <w:szCs w:val="24"/>
          <w:lang w:val="en-ID"/>
        </w:rPr>
        <w:t xml:space="preserve">identify superior products in each village using the CPI method and calculate their competitiveness </w:t>
      </w:r>
      <w:r w:rsidRPr="0032471C">
        <w:rPr>
          <w:rFonts w:ascii="Times New Roman" w:hAnsi="Times New Roman" w:cs="Times New Roman"/>
          <w:sz w:val="24"/>
          <w:szCs w:val="24"/>
          <w:lang w:val="en-ID"/>
        </w:rPr>
        <w:t>using the DRC method.</w:t>
      </w:r>
    </w:p>
    <w:p w14:paraId="56D2C062" w14:textId="77777777" w:rsidR="0032471C" w:rsidRPr="0032471C" w:rsidRDefault="0032471C" w:rsidP="0067739E">
      <w:pPr>
        <w:spacing w:after="0" w:line="240" w:lineRule="auto"/>
        <w:ind w:firstLine="284"/>
        <w:jc w:val="both"/>
        <w:rPr>
          <w:rFonts w:ascii="Times New Roman" w:hAnsi="Times New Roman" w:cs="Times New Roman"/>
          <w:sz w:val="24"/>
          <w:szCs w:val="24"/>
          <w:lang w:val="en-ID"/>
        </w:rPr>
      </w:pPr>
      <w:r w:rsidRPr="0032471C">
        <w:rPr>
          <w:rFonts w:ascii="Times New Roman" w:hAnsi="Times New Roman" w:cs="Times New Roman"/>
          <w:sz w:val="24"/>
          <w:szCs w:val="24"/>
          <w:lang w:val="en-ID"/>
        </w:rPr>
        <w:t>Based on these conditions, this study aims to identify the types of superior village products in Gunung Sari District, West Lombok Regency, determine their development priorities, and analyze their competitiveness. This research is expected to provide an empirical contribution to the study of the competitiveness of superior village products and to serve as a basis for business actors and the government in formulating strategies to improve them.</w:t>
      </w:r>
    </w:p>
    <w:p w14:paraId="0809036A" w14:textId="77777777" w:rsidR="0032471C" w:rsidRPr="0032471C" w:rsidRDefault="0032471C" w:rsidP="0067739E">
      <w:pPr>
        <w:spacing w:after="0" w:line="360" w:lineRule="auto"/>
        <w:ind w:firstLine="284"/>
        <w:jc w:val="both"/>
        <w:rPr>
          <w:rFonts w:ascii="Times New Roman" w:hAnsi="Times New Roman" w:cs="Times New Roman"/>
          <w:sz w:val="24"/>
          <w:szCs w:val="24"/>
          <w:lang w:val="en-ID"/>
        </w:rPr>
      </w:pPr>
    </w:p>
    <w:p w14:paraId="75DC7F36" w14:textId="77777777" w:rsidR="00A82781" w:rsidRPr="000C19F5" w:rsidRDefault="00000000" w:rsidP="00006FA4">
      <w:pPr>
        <w:pStyle w:val="Heading1"/>
      </w:pPr>
      <w:r w:rsidRPr="000C19F5">
        <w:lastRenderedPageBreak/>
        <w:t>2. METHOD</w:t>
      </w:r>
    </w:p>
    <w:p w14:paraId="09DE5044" w14:textId="798BF839" w:rsidR="00BC315C" w:rsidRPr="00BC315C" w:rsidRDefault="00BC315C" w:rsidP="0067739E">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This study uses a quantitative descriptive approach. This approach was chosen to identify the types of superior village products descriptively, determine the priority of superior product development, and analyze the competitiveness of village superior products. The object of the study is the </w:t>
      </w:r>
      <w:r w:rsidR="00522D14">
        <w:rPr>
          <w:rFonts w:ascii="Times New Roman" w:eastAsia="Times New Roman" w:hAnsi="Times New Roman" w:cs="Times New Roman"/>
          <w:sz w:val="24"/>
          <w:szCs w:val="24"/>
          <w:lang w:val="en-ID" w:eastAsia="en-ID"/>
        </w:rPr>
        <w:t xml:space="preserve">economic value products </w:t>
      </w:r>
      <w:r w:rsidRPr="00BC315C">
        <w:rPr>
          <w:rFonts w:ascii="Times New Roman" w:eastAsia="Times New Roman" w:hAnsi="Times New Roman" w:cs="Times New Roman"/>
          <w:sz w:val="24"/>
          <w:szCs w:val="24"/>
          <w:lang w:val="en-ID" w:eastAsia="en-ID"/>
        </w:rPr>
        <w:t>produced by SMEs in Gunung Sari District. The location determination was carried out purposively in sixteen villages in Gunung Sari District, namely Jati Sela Village, Sesela Village, Midang Village, Kekeri Village, Mambalan Village, Penimbung Village, Bukit Tinggi Village, Mekar Sari Village, Gelangsar Village, Jeringo Village, Dopang Village, Guntur Macan Village, Ranjok Village, Taman Sari Village, Gunung Sari Village, Kekait Village, because these locations represent the centers of village SME activities.</w:t>
      </w:r>
    </w:p>
    <w:p w14:paraId="30B9E99E" w14:textId="77777777" w:rsidR="00BC315C" w:rsidRPr="00BC315C" w:rsidRDefault="00BC315C" w:rsidP="0067739E">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Respondents were selected based on production value and the number of SMEs producing products of economic value, totaling 64 people, evenly distributed across 16 research locations, with 3 respondents and 1 village informant per location. The data used comprised primary data collected through questionnaires and secondary data sourced from the literature, scientific journals, and related official publications.</w:t>
      </w:r>
    </w:p>
    <w:p w14:paraId="67440C9E" w14:textId="43227146" w:rsidR="00BC315C" w:rsidRPr="00BC315C" w:rsidRDefault="00BC315C" w:rsidP="0067739E">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Primary data were obtained through a direct questionnaire survey of respondents at the research location. Priority variables for developing superior products were measured </w:t>
      </w:r>
      <w:r w:rsidR="00522D14">
        <w:rPr>
          <w:rFonts w:ascii="Times New Roman" w:eastAsia="Times New Roman" w:hAnsi="Times New Roman" w:cs="Times New Roman"/>
          <w:sz w:val="24"/>
          <w:szCs w:val="24"/>
          <w:lang w:val="en-ID" w:eastAsia="en-ID"/>
        </w:rPr>
        <w:t>using product criteria, including</w:t>
      </w:r>
      <w:r w:rsidRPr="00BC315C">
        <w:rPr>
          <w:rFonts w:ascii="Times New Roman" w:eastAsia="Times New Roman" w:hAnsi="Times New Roman" w:cs="Times New Roman"/>
          <w:sz w:val="24"/>
          <w:szCs w:val="24"/>
          <w:lang w:val="en-ID" w:eastAsia="en-ID"/>
        </w:rPr>
        <w:t xml:space="preserve"> the number of SMEs, production value, percentage of local raw materials, percentage of regional and export marketing, and the Net B/C Ratio. Data analysis was carried out using a sorting method to </w:t>
      </w:r>
      <w:r w:rsidR="005A1E83">
        <w:rPr>
          <w:rFonts w:ascii="Times New Roman" w:eastAsia="Times New Roman" w:hAnsi="Times New Roman" w:cs="Times New Roman"/>
          <w:sz w:val="24"/>
          <w:szCs w:val="24"/>
          <w:lang w:val="en-ID" w:eastAsia="en-ID"/>
        </w:rPr>
        <w:t>identify the types of superior village products, and the priority for developing them was determined using the Composite Performance Index (CPI) and Domestic Resource Cost (DRC) analyses to assess their competitiveness</w:t>
      </w:r>
      <w:r w:rsidRPr="00BC315C">
        <w:rPr>
          <w:rFonts w:ascii="Times New Roman" w:eastAsia="Times New Roman" w:hAnsi="Times New Roman" w:cs="Times New Roman"/>
          <w:sz w:val="24"/>
          <w:szCs w:val="24"/>
          <w:lang w:val="en-ID" w:eastAsia="en-ID"/>
        </w:rPr>
        <w:t>. All data processing was performed using Microsoft Excel.</w:t>
      </w:r>
    </w:p>
    <w:p w14:paraId="6FDBF23A" w14:textId="6E7B49DD" w:rsidR="00A82781" w:rsidRPr="000C19F5" w:rsidRDefault="00000000" w:rsidP="00006FA4">
      <w:pPr>
        <w:pStyle w:val="Heading1"/>
      </w:pPr>
      <w:r w:rsidRPr="000C19F5">
        <w:t>3. RESULTS AND DISCUSSION</w:t>
      </w:r>
    </w:p>
    <w:p w14:paraId="63E88312" w14:textId="77777777" w:rsidR="00A82781" w:rsidRPr="000C19F5" w:rsidRDefault="00000000" w:rsidP="00830CED">
      <w:pPr>
        <w:pStyle w:val="Heading2"/>
      </w:pPr>
      <w:r w:rsidRPr="000C19F5">
        <w:t>3.1 Identification of Types of Superior Village Products</w:t>
      </w:r>
    </w:p>
    <w:p w14:paraId="5D344FAB" w14:textId="2839A053" w:rsidR="00BC315C" w:rsidRPr="00BC315C" w:rsidRDefault="00BC315C" w:rsidP="00FD68DF">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Superior products are distributed throughout the villages in Gunung Sari District. Each village produces at least three </w:t>
      </w:r>
      <w:r w:rsidR="00522D14">
        <w:rPr>
          <w:rFonts w:ascii="Times New Roman" w:eastAsia="Times New Roman" w:hAnsi="Times New Roman" w:cs="Times New Roman"/>
          <w:sz w:val="24"/>
          <w:szCs w:val="24"/>
          <w:lang w:val="en-ID" w:eastAsia="en-ID"/>
        </w:rPr>
        <w:t xml:space="preserve">economic products, all </w:t>
      </w:r>
      <w:r w:rsidR="005A1E83">
        <w:rPr>
          <w:rFonts w:ascii="Times New Roman" w:eastAsia="Times New Roman" w:hAnsi="Times New Roman" w:cs="Times New Roman"/>
          <w:sz w:val="24"/>
          <w:szCs w:val="24"/>
          <w:lang w:val="en-ID" w:eastAsia="en-ID"/>
        </w:rPr>
        <w:t xml:space="preserve">of which are </w:t>
      </w:r>
      <w:r w:rsidRPr="00BC315C">
        <w:rPr>
          <w:rFonts w:ascii="Times New Roman" w:eastAsia="Times New Roman" w:hAnsi="Times New Roman" w:cs="Times New Roman"/>
          <w:sz w:val="24"/>
          <w:szCs w:val="24"/>
          <w:lang w:val="en-ID" w:eastAsia="en-ID"/>
        </w:rPr>
        <w:t>produced by SMEs. Based on these three types of economic-value products, a sorting method is used to identify a superior village product. Data sorting is a method used to select and sort important data, or to filter [7]. The results of sorting products with economic value into superior village products are in Table 1.</w:t>
      </w:r>
    </w:p>
    <w:p w14:paraId="5D2F5870" w14:textId="477CF26A" w:rsidR="00BD4ADB" w:rsidRPr="000C19F5" w:rsidRDefault="00BD4ADB" w:rsidP="004B5AE1">
      <w:pPr>
        <w:spacing w:after="0" w:line="240" w:lineRule="auto"/>
        <w:ind w:firstLine="142"/>
        <w:jc w:val="both"/>
        <w:rPr>
          <w:rFonts w:ascii="Times New Roman" w:hAnsi="Times New Roman" w:cs="Times New Roman"/>
          <w:b/>
          <w:sz w:val="24"/>
          <w:szCs w:val="24"/>
        </w:rPr>
      </w:pPr>
    </w:p>
    <w:p w14:paraId="2B9A8E61" w14:textId="77777777" w:rsidR="00006FA4" w:rsidRDefault="00006FA4" w:rsidP="004B5AE1">
      <w:pPr>
        <w:spacing w:after="0" w:line="360" w:lineRule="auto"/>
        <w:ind w:left="284"/>
        <w:jc w:val="both"/>
        <w:rPr>
          <w:rFonts w:ascii="Times New Roman" w:hAnsi="Times New Roman" w:cs="Times New Roman"/>
          <w:i/>
          <w:sz w:val="24"/>
          <w:szCs w:val="24"/>
        </w:rPr>
      </w:pPr>
    </w:p>
    <w:p w14:paraId="6DA8A114" w14:textId="77777777" w:rsidR="00006FA4" w:rsidRPr="000C19F5" w:rsidRDefault="00006FA4" w:rsidP="00006FA4">
      <w:pPr>
        <w:spacing w:after="0" w:line="240" w:lineRule="auto"/>
        <w:ind w:firstLine="142"/>
        <w:jc w:val="center"/>
        <w:rPr>
          <w:rFonts w:ascii="Times New Roman" w:hAnsi="Times New Roman" w:cs="Times New Roman"/>
          <w:b/>
          <w:sz w:val="24"/>
          <w:szCs w:val="24"/>
        </w:rPr>
      </w:pPr>
      <w:r w:rsidRPr="000C19F5">
        <w:rPr>
          <w:rFonts w:ascii="Times New Roman" w:hAnsi="Times New Roman" w:cs="Times New Roman"/>
          <w:b/>
          <w:sz w:val="24"/>
          <w:szCs w:val="24"/>
        </w:rPr>
        <w:t>Table 1. Types of Village Superior Products</w:t>
      </w:r>
    </w:p>
    <w:tbl>
      <w:tblPr>
        <w:tblStyle w:val="PlainTable21"/>
        <w:tblpPr w:leftFromText="180" w:rightFromText="180" w:vertAnchor="text" w:horzAnchor="margin" w:tblpY="143"/>
        <w:tblW w:w="8174" w:type="dxa"/>
        <w:tblBorders>
          <w:top w:val="single" w:sz="4" w:space="0" w:color="auto"/>
          <w:bottom w:val="single" w:sz="4" w:space="0" w:color="auto"/>
        </w:tblBorders>
        <w:tblLook w:val="04A0" w:firstRow="1" w:lastRow="0" w:firstColumn="1" w:lastColumn="0" w:noHBand="0" w:noVBand="1"/>
      </w:tblPr>
      <w:tblGrid>
        <w:gridCol w:w="628"/>
        <w:gridCol w:w="2066"/>
        <w:gridCol w:w="1701"/>
        <w:gridCol w:w="1842"/>
        <w:gridCol w:w="1937"/>
      </w:tblGrid>
      <w:tr w:rsidR="00006FA4" w:rsidRPr="000C19F5" w14:paraId="422B2394" w14:textId="77777777" w:rsidTr="005A1E83">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628" w:type="dxa"/>
            <w:tcBorders>
              <w:top w:val="single" w:sz="4" w:space="0" w:color="auto"/>
              <w:bottom w:val="single" w:sz="4" w:space="0" w:color="auto"/>
            </w:tcBorders>
            <w:vAlign w:val="center"/>
          </w:tcPr>
          <w:p w14:paraId="63DB1C23" w14:textId="77777777" w:rsidR="00006FA4" w:rsidRPr="000C19F5" w:rsidRDefault="00006FA4" w:rsidP="005A1E83">
            <w:pPr>
              <w:spacing w:after="0" w:line="240" w:lineRule="auto"/>
              <w:jc w:val="center"/>
              <w:rPr>
                <w:rFonts w:ascii="Times New Roman" w:hAnsi="Times New Roman" w:cs="Times New Roman"/>
                <w:sz w:val="24"/>
                <w:szCs w:val="24"/>
              </w:rPr>
            </w:pPr>
            <w:bookmarkStart w:id="0" w:name="_Hlk221626209"/>
            <w:r w:rsidRPr="000C19F5">
              <w:rPr>
                <w:rFonts w:ascii="Times New Roman" w:hAnsi="Times New Roman" w:cs="Times New Roman"/>
                <w:b w:val="0"/>
                <w:bCs w:val="0"/>
                <w:sz w:val="24"/>
                <w:szCs w:val="24"/>
              </w:rPr>
              <w:t>No.</w:t>
            </w:r>
          </w:p>
        </w:tc>
        <w:tc>
          <w:tcPr>
            <w:tcW w:w="2066" w:type="dxa"/>
            <w:tcBorders>
              <w:top w:val="single" w:sz="4" w:space="0" w:color="auto"/>
              <w:bottom w:val="single" w:sz="4" w:space="0" w:color="auto"/>
            </w:tcBorders>
            <w:vAlign w:val="center"/>
          </w:tcPr>
          <w:p w14:paraId="0C5377E7" w14:textId="77777777" w:rsidR="005A1E83"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 xml:space="preserve">Featured </w:t>
            </w:r>
          </w:p>
          <w:p w14:paraId="67D34527" w14:textId="56C03EE4"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product</w:t>
            </w:r>
            <w:r w:rsidR="005A1E83">
              <w:rPr>
                <w:rFonts w:ascii="Times New Roman" w:hAnsi="Times New Roman" w:cs="Times New Roman"/>
                <w:b w:val="0"/>
                <w:bCs w:val="0"/>
                <w:sz w:val="24"/>
                <w:szCs w:val="24"/>
              </w:rPr>
              <w:t>s</w:t>
            </w:r>
          </w:p>
        </w:tc>
        <w:tc>
          <w:tcPr>
            <w:tcW w:w="1701" w:type="dxa"/>
            <w:tcBorders>
              <w:top w:val="single" w:sz="4" w:space="0" w:color="auto"/>
              <w:bottom w:val="single" w:sz="4" w:space="0" w:color="auto"/>
            </w:tcBorders>
            <w:vAlign w:val="center"/>
          </w:tcPr>
          <w:p w14:paraId="16BB901C" w14:textId="34942CF5" w:rsidR="005A1E83"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Village</w:t>
            </w:r>
            <w:r w:rsidR="005A1E83">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w:t>
            </w:r>
          </w:p>
          <w:p w14:paraId="2F10CC39" w14:textId="792B8C8A"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Name</w:t>
            </w:r>
          </w:p>
        </w:tc>
        <w:tc>
          <w:tcPr>
            <w:tcW w:w="1842" w:type="dxa"/>
            <w:tcBorders>
              <w:top w:val="single" w:sz="4" w:space="0" w:color="auto"/>
              <w:bottom w:val="single" w:sz="4" w:space="0" w:color="auto"/>
            </w:tcBorders>
            <w:vAlign w:val="center"/>
          </w:tcPr>
          <w:p w14:paraId="3277857E" w14:textId="77777777"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Types of products</w:t>
            </w:r>
          </w:p>
        </w:tc>
        <w:tc>
          <w:tcPr>
            <w:tcW w:w="1937" w:type="dxa"/>
            <w:tcBorders>
              <w:top w:val="single" w:sz="4" w:space="0" w:color="auto"/>
              <w:bottom w:val="single" w:sz="4" w:space="0" w:color="auto"/>
            </w:tcBorders>
            <w:vAlign w:val="center"/>
          </w:tcPr>
          <w:p w14:paraId="2E4903FF" w14:textId="338D81FB" w:rsidR="00006FA4" w:rsidRPr="000C19F5" w:rsidRDefault="00006FA4" w:rsidP="005A1E8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Product</w:t>
            </w:r>
            <w:r w:rsidR="005A1E83">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Classification</w:t>
            </w:r>
          </w:p>
        </w:tc>
      </w:tr>
      <w:tr w:rsidR="0068071F" w:rsidRPr="000C19F5" w14:paraId="6C4ADAFF" w14:textId="77777777" w:rsidTr="00590597">
        <w:trPr>
          <w:trHeight w:val="36"/>
        </w:trPr>
        <w:tc>
          <w:tcPr>
            <w:cnfStyle w:val="001000000000" w:firstRow="0" w:lastRow="0" w:firstColumn="1" w:lastColumn="0" w:oddVBand="0" w:evenVBand="0" w:oddHBand="0" w:evenHBand="0" w:firstRowFirstColumn="0" w:firstRowLastColumn="0" w:lastRowFirstColumn="0" w:lastRowLastColumn="0"/>
            <w:tcW w:w="628" w:type="dxa"/>
            <w:tcBorders>
              <w:top w:val="single" w:sz="4" w:space="0" w:color="auto"/>
            </w:tcBorders>
          </w:tcPr>
          <w:p w14:paraId="0C00CBB8"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lastRenderedPageBreak/>
              <w:t>1.</w:t>
            </w:r>
          </w:p>
        </w:tc>
        <w:tc>
          <w:tcPr>
            <w:tcW w:w="2066" w:type="dxa"/>
            <w:tcBorders>
              <w:top w:val="single" w:sz="4" w:space="0" w:color="auto"/>
            </w:tcBorders>
          </w:tcPr>
          <w:p w14:paraId="15941B5A" w14:textId="616C795D"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 xml:space="preserve">Palm </w:t>
            </w:r>
            <w:r w:rsidR="00785084">
              <w:rPr>
                <w:rFonts w:ascii="Times New Roman" w:hAnsi="Times New Roman" w:cs="Times New Roman"/>
                <w:color w:val="000000"/>
                <w:sz w:val="24"/>
                <w:szCs w:val="24"/>
              </w:rPr>
              <w:t>Sugar Semut</w:t>
            </w:r>
          </w:p>
        </w:tc>
        <w:tc>
          <w:tcPr>
            <w:tcW w:w="1701" w:type="dxa"/>
            <w:tcBorders>
              <w:top w:val="single" w:sz="4" w:space="0" w:color="auto"/>
            </w:tcBorders>
          </w:tcPr>
          <w:p w14:paraId="6DEA0670" w14:textId="3C5DA9F2"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Bukit Tinggi</w:t>
            </w:r>
          </w:p>
        </w:tc>
        <w:tc>
          <w:tcPr>
            <w:tcW w:w="1842" w:type="dxa"/>
            <w:tcBorders>
              <w:top w:val="single" w:sz="4" w:space="0" w:color="auto"/>
            </w:tcBorders>
          </w:tcPr>
          <w:p w14:paraId="4605E01D"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Borders>
              <w:top w:val="single" w:sz="4" w:space="0" w:color="auto"/>
            </w:tcBorders>
          </w:tcPr>
          <w:p w14:paraId="6A7381E3"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54BF0B91"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0EC05A4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2.</w:t>
            </w:r>
          </w:p>
        </w:tc>
        <w:tc>
          <w:tcPr>
            <w:tcW w:w="2066" w:type="dxa"/>
          </w:tcPr>
          <w:p w14:paraId="04552AF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Various Chips</w:t>
            </w:r>
          </w:p>
        </w:tc>
        <w:tc>
          <w:tcPr>
            <w:tcW w:w="1701" w:type="dxa"/>
          </w:tcPr>
          <w:p w14:paraId="525D39C3" w14:textId="64F7C1D0"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 xml:space="preserve">Dopang </w:t>
            </w:r>
          </w:p>
        </w:tc>
        <w:tc>
          <w:tcPr>
            <w:tcW w:w="1842" w:type="dxa"/>
          </w:tcPr>
          <w:p w14:paraId="5D7DE25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416181D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394DB8E2"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402B9A2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3.</w:t>
            </w:r>
          </w:p>
        </w:tc>
        <w:tc>
          <w:tcPr>
            <w:tcW w:w="2066" w:type="dxa"/>
          </w:tcPr>
          <w:p w14:paraId="63C6D51D"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701" w:type="dxa"/>
          </w:tcPr>
          <w:p w14:paraId="5DEAA3C8" w14:textId="370B9F58"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Gelangsar</w:t>
            </w:r>
          </w:p>
        </w:tc>
        <w:tc>
          <w:tcPr>
            <w:tcW w:w="1842" w:type="dxa"/>
          </w:tcPr>
          <w:p w14:paraId="0D9A1F3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CACB94D"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0A5019FB" w14:textId="77777777" w:rsidTr="00590597">
        <w:trPr>
          <w:trHeight w:val="36"/>
        </w:trPr>
        <w:tc>
          <w:tcPr>
            <w:cnfStyle w:val="001000000000" w:firstRow="0" w:lastRow="0" w:firstColumn="1" w:lastColumn="0" w:oddVBand="0" w:evenVBand="0" w:oddHBand="0" w:evenHBand="0" w:firstRowFirstColumn="0" w:firstRowLastColumn="0" w:lastRowFirstColumn="0" w:lastRowLastColumn="0"/>
            <w:tcW w:w="628" w:type="dxa"/>
          </w:tcPr>
          <w:p w14:paraId="75BA7DF4"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4.</w:t>
            </w:r>
          </w:p>
        </w:tc>
        <w:tc>
          <w:tcPr>
            <w:tcW w:w="2066" w:type="dxa"/>
          </w:tcPr>
          <w:p w14:paraId="0E7F014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Bamboo Crafts</w:t>
            </w:r>
          </w:p>
        </w:tc>
        <w:tc>
          <w:tcPr>
            <w:tcW w:w="1701" w:type="dxa"/>
          </w:tcPr>
          <w:p w14:paraId="3960387D" w14:textId="3ACB1D4A"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68071F">
              <w:rPr>
                <w:rFonts w:ascii="Times New Roman" w:hAnsi="Times New Roman" w:cs="Times New Roman"/>
                <w:sz w:val="24"/>
                <w:szCs w:val="24"/>
              </w:rPr>
              <w:t>Guntur Macan</w:t>
            </w:r>
          </w:p>
        </w:tc>
        <w:tc>
          <w:tcPr>
            <w:tcW w:w="1842" w:type="dxa"/>
          </w:tcPr>
          <w:p w14:paraId="3B63E263"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01F0B4AE"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27845E47"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3E017074"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5.</w:t>
            </w:r>
          </w:p>
        </w:tc>
        <w:tc>
          <w:tcPr>
            <w:tcW w:w="2066" w:type="dxa"/>
          </w:tcPr>
          <w:p w14:paraId="5843DA7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Chips</w:t>
            </w:r>
          </w:p>
        </w:tc>
        <w:tc>
          <w:tcPr>
            <w:tcW w:w="1701" w:type="dxa"/>
          </w:tcPr>
          <w:p w14:paraId="3E1FD01B" w14:textId="42A53123"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68071F">
              <w:rPr>
                <w:rFonts w:ascii="Times New Roman" w:hAnsi="Times New Roman" w:cs="Times New Roman"/>
                <w:sz w:val="24"/>
                <w:szCs w:val="24"/>
              </w:rPr>
              <w:t xml:space="preserve">Gunung Sari </w:t>
            </w:r>
          </w:p>
        </w:tc>
        <w:tc>
          <w:tcPr>
            <w:tcW w:w="1842" w:type="dxa"/>
          </w:tcPr>
          <w:p w14:paraId="657F785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638AE5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3C3E228C"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C217F25"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6.</w:t>
            </w:r>
          </w:p>
        </w:tc>
        <w:tc>
          <w:tcPr>
            <w:tcW w:w="2066" w:type="dxa"/>
          </w:tcPr>
          <w:p w14:paraId="4C176E81"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Tape Roll</w:t>
            </w:r>
          </w:p>
        </w:tc>
        <w:tc>
          <w:tcPr>
            <w:tcW w:w="1701" w:type="dxa"/>
          </w:tcPr>
          <w:p w14:paraId="39F73051" w14:textId="76A9DB53"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 xml:space="preserve">Jatisela </w:t>
            </w:r>
          </w:p>
        </w:tc>
        <w:tc>
          <w:tcPr>
            <w:tcW w:w="1842" w:type="dxa"/>
          </w:tcPr>
          <w:p w14:paraId="5B056B0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79E75F4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6A3FA975"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36C017EC"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7.</w:t>
            </w:r>
          </w:p>
        </w:tc>
        <w:tc>
          <w:tcPr>
            <w:tcW w:w="2066" w:type="dxa"/>
          </w:tcPr>
          <w:p w14:paraId="02628205"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Jelly</w:t>
            </w:r>
          </w:p>
        </w:tc>
        <w:tc>
          <w:tcPr>
            <w:tcW w:w="1701" w:type="dxa"/>
          </w:tcPr>
          <w:p w14:paraId="18229FA8" w14:textId="31FB4CAF"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Jeringo</w:t>
            </w:r>
          </w:p>
        </w:tc>
        <w:tc>
          <w:tcPr>
            <w:tcW w:w="1842" w:type="dxa"/>
          </w:tcPr>
          <w:p w14:paraId="0353BF76"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3EE4CAA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71DC2155"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2754EC36"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8.</w:t>
            </w:r>
          </w:p>
        </w:tc>
        <w:tc>
          <w:tcPr>
            <w:tcW w:w="2066" w:type="dxa"/>
          </w:tcPr>
          <w:p w14:paraId="7FF68D0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701" w:type="dxa"/>
          </w:tcPr>
          <w:p w14:paraId="308C8B2D" w14:textId="3E298B94"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Kekait</w:t>
            </w:r>
          </w:p>
        </w:tc>
        <w:tc>
          <w:tcPr>
            <w:tcW w:w="1842" w:type="dxa"/>
          </w:tcPr>
          <w:p w14:paraId="1AC40428"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CE03EF5"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3978F33D"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24F79C1D"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9.</w:t>
            </w:r>
          </w:p>
        </w:tc>
        <w:tc>
          <w:tcPr>
            <w:tcW w:w="2066" w:type="dxa"/>
          </w:tcPr>
          <w:p w14:paraId="4A2CBD1B"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Ting-Ting Peanuts</w:t>
            </w:r>
          </w:p>
        </w:tc>
        <w:tc>
          <w:tcPr>
            <w:tcW w:w="1701" w:type="dxa"/>
          </w:tcPr>
          <w:p w14:paraId="315F93F8" w14:textId="5713D1C6"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 xml:space="preserve">Kekeri </w:t>
            </w:r>
          </w:p>
        </w:tc>
        <w:tc>
          <w:tcPr>
            <w:tcW w:w="1842" w:type="dxa"/>
          </w:tcPr>
          <w:p w14:paraId="3ABC5ECC"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678D7972"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7DA3FB93"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7018496B"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10.</w:t>
            </w:r>
          </w:p>
        </w:tc>
        <w:tc>
          <w:tcPr>
            <w:tcW w:w="2066" w:type="dxa"/>
          </w:tcPr>
          <w:p w14:paraId="6EC57B0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701" w:type="dxa"/>
          </w:tcPr>
          <w:p w14:paraId="290E2180" w14:textId="3C8C4F52"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Mekarsari</w:t>
            </w:r>
          </w:p>
        </w:tc>
        <w:tc>
          <w:tcPr>
            <w:tcW w:w="1842" w:type="dxa"/>
          </w:tcPr>
          <w:p w14:paraId="1E27F083"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7D42903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681C169E"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6F73602"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11.</w:t>
            </w:r>
          </w:p>
        </w:tc>
        <w:tc>
          <w:tcPr>
            <w:tcW w:w="2066" w:type="dxa"/>
          </w:tcPr>
          <w:p w14:paraId="24DFAB18" w14:textId="42CF5D2C" w:rsidR="0068071F" w:rsidRPr="000C19F5" w:rsidRDefault="00785084"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Carvin</w:t>
            </w:r>
            <w:r>
              <w:rPr>
                <w:rFonts w:ascii="Times New Roman" w:hAnsi="Times New Roman" w:cs="Times New Roman"/>
                <w:color w:val="000000"/>
                <w:sz w:val="24"/>
                <w:szCs w:val="24"/>
              </w:rPr>
              <w:t>g Wood-</w:t>
            </w:r>
            <w:r w:rsidRPr="000C19F5">
              <w:rPr>
                <w:rFonts w:ascii="Times New Roman" w:hAnsi="Times New Roman" w:cs="Times New Roman"/>
                <w:color w:val="000000"/>
                <w:sz w:val="24"/>
                <w:szCs w:val="24"/>
              </w:rPr>
              <w:t>Cukli</w:t>
            </w:r>
          </w:p>
        </w:tc>
        <w:tc>
          <w:tcPr>
            <w:tcW w:w="1701" w:type="dxa"/>
          </w:tcPr>
          <w:p w14:paraId="33B36C52" w14:textId="3D384FB7"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Midang</w:t>
            </w:r>
          </w:p>
        </w:tc>
        <w:tc>
          <w:tcPr>
            <w:tcW w:w="1842" w:type="dxa"/>
          </w:tcPr>
          <w:p w14:paraId="054F4CE6"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4E45D57E"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30E6575F"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89C8F0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12.</w:t>
            </w:r>
          </w:p>
        </w:tc>
        <w:tc>
          <w:tcPr>
            <w:tcW w:w="2066" w:type="dxa"/>
          </w:tcPr>
          <w:p w14:paraId="4928D5E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Pusut Satay</w:t>
            </w:r>
          </w:p>
        </w:tc>
        <w:tc>
          <w:tcPr>
            <w:tcW w:w="1701" w:type="dxa"/>
          </w:tcPr>
          <w:p w14:paraId="3EA26272" w14:textId="08D28304"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Mambalan</w:t>
            </w:r>
          </w:p>
        </w:tc>
        <w:tc>
          <w:tcPr>
            <w:tcW w:w="1842" w:type="dxa"/>
          </w:tcPr>
          <w:p w14:paraId="76A7885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Agroindustry</w:t>
            </w:r>
          </w:p>
        </w:tc>
        <w:tc>
          <w:tcPr>
            <w:tcW w:w="1937" w:type="dxa"/>
          </w:tcPr>
          <w:p w14:paraId="1426D5D7"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Food Processing</w:t>
            </w:r>
          </w:p>
        </w:tc>
      </w:tr>
      <w:tr w:rsidR="0068071F" w:rsidRPr="000C19F5" w14:paraId="519EA90A"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0FB2AF2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13.</w:t>
            </w:r>
          </w:p>
        </w:tc>
        <w:tc>
          <w:tcPr>
            <w:tcW w:w="2066" w:type="dxa"/>
          </w:tcPr>
          <w:p w14:paraId="54F73F1E"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Stone Mortar</w:t>
            </w:r>
          </w:p>
        </w:tc>
        <w:tc>
          <w:tcPr>
            <w:tcW w:w="1701" w:type="dxa"/>
          </w:tcPr>
          <w:p w14:paraId="2C3D3FB6" w14:textId="7C3EBF49"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Penimbung</w:t>
            </w:r>
          </w:p>
        </w:tc>
        <w:tc>
          <w:tcPr>
            <w:tcW w:w="1842" w:type="dxa"/>
          </w:tcPr>
          <w:p w14:paraId="44C1EC7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5E99E979"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03DD0D29"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4EC7B58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14.</w:t>
            </w:r>
          </w:p>
        </w:tc>
        <w:tc>
          <w:tcPr>
            <w:tcW w:w="2066" w:type="dxa"/>
          </w:tcPr>
          <w:p w14:paraId="5E8CE904"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Berugaq</w:t>
            </w:r>
          </w:p>
        </w:tc>
        <w:tc>
          <w:tcPr>
            <w:tcW w:w="1701" w:type="dxa"/>
          </w:tcPr>
          <w:p w14:paraId="5ED435E3" w14:textId="62402C43"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 xml:space="preserve">Ranjok </w:t>
            </w:r>
          </w:p>
        </w:tc>
        <w:tc>
          <w:tcPr>
            <w:tcW w:w="1842" w:type="dxa"/>
          </w:tcPr>
          <w:p w14:paraId="0E2433D6"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1DE56193"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34B83916"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524E9FAE"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15.</w:t>
            </w:r>
          </w:p>
        </w:tc>
        <w:tc>
          <w:tcPr>
            <w:tcW w:w="2066" w:type="dxa"/>
          </w:tcPr>
          <w:p w14:paraId="2D50C27C"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Shadow Puppets</w:t>
            </w:r>
          </w:p>
        </w:tc>
        <w:tc>
          <w:tcPr>
            <w:tcW w:w="1701" w:type="dxa"/>
          </w:tcPr>
          <w:p w14:paraId="0E41D495" w14:textId="33A79907"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 xml:space="preserve">Sesela </w:t>
            </w:r>
          </w:p>
        </w:tc>
        <w:tc>
          <w:tcPr>
            <w:tcW w:w="1842" w:type="dxa"/>
          </w:tcPr>
          <w:p w14:paraId="0E852130"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2456E5BD"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r w:rsidR="0068071F" w:rsidRPr="000C19F5" w14:paraId="07E75EAF" w14:textId="77777777" w:rsidTr="00590597">
        <w:trPr>
          <w:trHeight w:val="34"/>
        </w:trPr>
        <w:tc>
          <w:tcPr>
            <w:cnfStyle w:val="001000000000" w:firstRow="0" w:lastRow="0" w:firstColumn="1" w:lastColumn="0" w:oddVBand="0" w:evenVBand="0" w:oddHBand="0" w:evenHBand="0" w:firstRowFirstColumn="0" w:firstRowLastColumn="0" w:lastRowFirstColumn="0" w:lastRowLastColumn="0"/>
            <w:tcW w:w="628" w:type="dxa"/>
          </w:tcPr>
          <w:p w14:paraId="1A72C807"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16.</w:t>
            </w:r>
          </w:p>
        </w:tc>
        <w:tc>
          <w:tcPr>
            <w:tcW w:w="2066" w:type="dxa"/>
          </w:tcPr>
          <w:p w14:paraId="40706F83"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Berugaq</w:t>
            </w:r>
          </w:p>
        </w:tc>
        <w:tc>
          <w:tcPr>
            <w:tcW w:w="1701" w:type="dxa"/>
          </w:tcPr>
          <w:p w14:paraId="3472CC8F" w14:textId="6E90AA86"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Taman Sari</w:t>
            </w:r>
          </w:p>
        </w:tc>
        <w:tc>
          <w:tcPr>
            <w:tcW w:w="1842" w:type="dxa"/>
          </w:tcPr>
          <w:p w14:paraId="331E46DE"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Craft</w:t>
            </w:r>
          </w:p>
        </w:tc>
        <w:tc>
          <w:tcPr>
            <w:tcW w:w="1937" w:type="dxa"/>
          </w:tcPr>
          <w:p w14:paraId="2B917FFA" w14:textId="77777777" w:rsidR="0068071F" w:rsidRPr="000C19F5"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sz w:val="24"/>
                <w:szCs w:val="24"/>
              </w:rPr>
              <w:t>Non-Food</w:t>
            </w:r>
          </w:p>
        </w:tc>
      </w:tr>
    </w:tbl>
    <w:bookmarkEnd w:id="0"/>
    <w:p w14:paraId="7C60B1FA" w14:textId="094AA41E" w:rsidR="00A82781" w:rsidRDefault="00000000" w:rsidP="00590597">
      <w:pPr>
        <w:spacing w:after="0" w:line="360" w:lineRule="auto"/>
        <w:jc w:val="both"/>
        <w:rPr>
          <w:rFonts w:ascii="Times New Roman" w:hAnsi="Times New Roman" w:cs="Times New Roman"/>
          <w:i/>
          <w:sz w:val="24"/>
          <w:szCs w:val="24"/>
        </w:rPr>
      </w:pPr>
      <w:r w:rsidRPr="000C19F5">
        <w:rPr>
          <w:rFonts w:ascii="Times New Roman" w:hAnsi="Times New Roman" w:cs="Times New Roman"/>
          <w:i/>
          <w:sz w:val="24"/>
          <w:szCs w:val="24"/>
        </w:rPr>
        <w:t>Source: Processed Primary Data, 2026</w:t>
      </w:r>
    </w:p>
    <w:p w14:paraId="25246B7D" w14:textId="734D0251" w:rsidR="00BC315C" w:rsidRPr="00BC315C" w:rsidRDefault="00BC315C" w:rsidP="00FD68DF">
      <w:pPr>
        <w:spacing w:after="0" w:line="240" w:lineRule="auto"/>
        <w:ind w:firstLine="284"/>
        <w:jc w:val="both"/>
        <w:rPr>
          <w:rFonts w:ascii="Times New Roman" w:hAnsi="Times New Roman" w:cs="Times New Roman"/>
          <w:iCs/>
          <w:sz w:val="24"/>
          <w:szCs w:val="24"/>
          <w:lang w:val="en-ID"/>
        </w:rPr>
      </w:pPr>
      <w:r w:rsidRPr="00BC315C">
        <w:rPr>
          <w:rFonts w:ascii="Times New Roman" w:hAnsi="Times New Roman" w:cs="Times New Roman"/>
          <w:iCs/>
          <w:sz w:val="24"/>
          <w:szCs w:val="24"/>
          <w:lang w:val="en-ID"/>
        </w:rPr>
        <w:t>Based on Table 1, the types of superior village products developed are dominated by the agricultural and plantation-based food processing agro-industry sector. Ten villages develop food craft products, including chips, tape rolls, jelly, ting-ting peanuts, and pusut satay, while six villages develop non-food craft products, including bamboo crafts, carvings, mortars, berugaks, and cukli. The diversity of processed products has been proven to increase added value and community income</w:t>
      </w:r>
      <w:r w:rsidR="004B5AE1" w:rsidRPr="004B5AE1">
        <w:rPr>
          <w:rFonts w:ascii="Times New Roman" w:hAnsi="Times New Roman" w:cs="Times New Roman"/>
          <w:iCs/>
          <w:sz w:val="24"/>
          <w:szCs w:val="24"/>
          <w:lang w:val="en-ID"/>
        </w:rPr>
        <w:t xml:space="preserve"> </w:t>
      </w:r>
      <w:r w:rsidRPr="00BC315C">
        <w:rPr>
          <w:rFonts w:ascii="Times New Roman" w:hAnsi="Times New Roman" w:cs="Times New Roman"/>
          <w:iCs/>
          <w:sz w:val="24"/>
          <w:szCs w:val="24"/>
          <w:lang w:val="en-ID"/>
        </w:rPr>
        <w:t>[8]</w:t>
      </w:r>
      <w:r w:rsidR="004B5AE1" w:rsidRPr="004B5AE1">
        <w:rPr>
          <w:rFonts w:ascii="Times New Roman" w:hAnsi="Times New Roman" w:cs="Times New Roman"/>
          <w:iCs/>
          <w:sz w:val="24"/>
          <w:szCs w:val="24"/>
          <w:lang w:val="en-ID"/>
        </w:rPr>
        <w:t xml:space="preserve">. </w:t>
      </w:r>
      <w:r w:rsidRPr="00BC315C">
        <w:rPr>
          <w:rFonts w:ascii="Times New Roman" w:hAnsi="Times New Roman" w:cs="Times New Roman"/>
          <w:iCs/>
          <w:sz w:val="24"/>
          <w:szCs w:val="24"/>
          <w:lang w:val="en-ID"/>
        </w:rPr>
        <w:t>Thus</w:t>
      </w:r>
      <w:r w:rsidR="004B5AE1" w:rsidRPr="004B5AE1">
        <w:rPr>
          <w:rFonts w:ascii="Times New Roman" w:hAnsi="Times New Roman" w:cs="Times New Roman"/>
          <w:iCs/>
          <w:sz w:val="24"/>
          <w:szCs w:val="24"/>
          <w:lang w:val="en-ID"/>
        </w:rPr>
        <w:t>,</w:t>
      </w:r>
      <w:r w:rsidRPr="00BC315C">
        <w:rPr>
          <w:rFonts w:ascii="Times New Roman" w:hAnsi="Times New Roman" w:cs="Times New Roman"/>
          <w:iCs/>
          <w:sz w:val="24"/>
          <w:szCs w:val="24"/>
          <w:lang w:val="en-ID"/>
        </w:rPr>
        <w:t xml:space="preserve"> Gunung Sari District has 16 superior village products. These superior village products include processed food, agro-industrial products, and non-food craft products.</w:t>
      </w:r>
    </w:p>
    <w:p w14:paraId="583221CA" w14:textId="77777777" w:rsidR="00BC315C" w:rsidRPr="000C19F5" w:rsidRDefault="00BC315C" w:rsidP="00590597">
      <w:pPr>
        <w:spacing w:after="0" w:line="360" w:lineRule="auto"/>
        <w:jc w:val="both"/>
        <w:rPr>
          <w:rFonts w:ascii="Times New Roman" w:hAnsi="Times New Roman" w:cs="Times New Roman"/>
          <w:i/>
          <w:sz w:val="24"/>
          <w:szCs w:val="24"/>
        </w:rPr>
      </w:pPr>
    </w:p>
    <w:p w14:paraId="119403BA" w14:textId="77777777" w:rsidR="00A82781" w:rsidRPr="000C19F5" w:rsidRDefault="00000000" w:rsidP="00830CED">
      <w:pPr>
        <w:pStyle w:val="Heading2"/>
      </w:pPr>
      <w:r w:rsidRPr="000C19F5">
        <w:t>3.2 Determining Priorities for Superior Village Products</w:t>
      </w:r>
    </w:p>
    <w:p w14:paraId="6BBEEECE" w14:textId="77777777" w:rsidR="00BC315C" w:rsidRPr="00BC315C" w:rsidRDefault="00BC315C" w:rsidP="00FD68DF">
      <w:pPr>
        <w:spacing w:after="120" w:line="240" w:lineRule="auto"/>
        <w:ind w:firstLine="284"/>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The priority of developing superior village products in this study was carried out using a Composite Performance Index (CPI) weighting analysis of five main criteria, namely the number of SMEs, production value, percentage of local raw material use, percentage of regional and export marketing, and Net B/C Ratio with the aim of identifying the superior village products that have the most potential for development.</w:t>
      </w:r>
    </w:p>
    <w:p w14:paraId="4EAC844C" w14:textId="77777777" w:rsidR="004A1352" w:rsidRPr="000C19F5" w:rsidRDefault="004A1352" w:rsidP="00830CED">
      <w:pPr>
        <w:pStyle w:val="Heading3"/>
      </w:pPr>
      <w:r w:rsidRPr="000C19F5">
        <w:t>3.2.1 Criteria and Weight Properties</w:t>
      </w:r>
    </w:p>
    <w:p w14:paraId="4B5C45FA" w14:textId="77777777" w:rsidR="00A82781" w:rsidRPr="000C19F5" w:rsidRDefault="004A1352" w:rsidP="004A1352">
      <w:pPr>
        <w:spacing w:after="0" w:line="36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The criteria and weights are presented in Table 2.</w:t>
      </w:r>
    </w:p>
    <w:p w14:paraId="2DF57704" w14:textId="77777777" w:rsidR="00A82781" w:rsidRPr="000C19F5" w:rsidRDefault="00000000">
      <w:pPr>
        <w:spacing w:after="0" w:line="240" w:lineRule="auto"/>
        <w:ind w:firstLine="142"/>
        <w:jc w:val="center"/>
        <w:rPr>
          <w:rFonts w:ascii="Times New Roman" w:hAnsi="Times New Roman" w:cs="Times New Roman"/>
          <w:b/>
          <w:sz w:val="24"/>
          <w:szCs w:val="24"/>
        </w:rPr>
      </w:pPr>
      <w:r w:rsidRPr="000C19F5">
        <w:rPr>
          <w:rFonts w:ascii="Times New Roman" w:hAnsi="Times New Roman" w:cs="Times New Roman"/>
          <w:b/>
          <w:sz w:val="24"/>
          <w:szCs w:val="24"/>
        </w:rPr>
        <w:t>Table 2. Criteria and Weighting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6"/>
        <w:gridCol w:w="923"/>
        <w:gridCol w:w="4942"/>
      </w:tblGrid>
      <w:tr w:rsidR="004A1352" w:rsidRPr="000C19F5" w14:paraId="00F60DCC" w14:textId="77777777" w:rsidTr="00865D60">
        <w:tc>
          <w:tcPr>
            <w:tcW w:w="561" w:type="dxa"/>
            <w:tcBorders>
              <w:top w:val="single" w:sz="4" w:space="0" w:color="auto"/>
              <w:bottom w:val="single" w:sz="4" w:space="0" w:color="auto"/>
            </w:tcBorders>
            <w:vAlign w:val="center"/>
          </w:tcPr>
          <w:p w14:paraId="3CE39D36"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No.</w:t>
            </w:r>
          </w:p>
        </w:tc>
        <w:tc>
          <w:tcPr>
            <w:tcW w:w="1849" w:type="dxa"/>
            <w:tcBorders>
              <w:top w:val="single" w:sz="4" w:space="0" w:color="auto"/>
              <w:bottom w:val="single" w:sz="4" w:space="0" w:color="auto"/>
            </w:tcBorders>
            <w:vAlign w:val="center"/>
          </w:tcPr>
          <w:p w14:paraId="0312E269" w14:textId="77777777" w:rsidR="004A1352" w:rsidRPr="000C19F5" w:rsidRDefault="004A1352" w:rsidP="00865D60">
            <w:pPr>
              <w:spacing w:after="0" w:line="240" w:lineRule="auto"/>
              <w:jc w:val="center"/>
              <w:rPr>
                <w:rFonts w:ascii="Times New Roman" w:hAnsi="Times New Roman" w:cs="Times New Roman"/>
                <w:sz w:val="24"/>
                <w:szCs w:val="24"/>
              </w:rPr>
            </w:pPr>
            <w:r w:rsidRPr="000C19F5">
              <w:rPr>
                <w:rFonts w:ascii="Times New Roman" w:hAnsi="Times New Roman" w:cs="Times New Roman"/>
                <w:sz w:val="24"/>
                <w:szCs w:val="24"/>
              </w:rPr>
              <w:t>Criteria</w:t>
            </w:r>
          </w:p>
        </w:tc>
        <w:tc>
          <w:tcPr>
            <w:tcW w:w="507" w:type="dxa"/>
            <w:tcBorders>
              <w:top w:val="single" w:sz="4" w:space="0" w:color="auto"/>
              <w:bottom w:val="single" w:sz="4" w:space="0" w:color="auto"/>
            </w:tcBorders>
            <w:vAlign w:val="center"/>
          </w:tcPr>
          <w:p w14:paraId="068475B1"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Weight</w:t>
            </w:r>
          </w:p>
        </w:tc>
        <w:tc>
          <w:tcPr>
            <w:tcW w:w="5020" w:type="dxa"/>
            <w:tcBorders>
              <w:top w:val="single" w:sz="4" w:space="0" w:color="auto"/>
              <w:bottom w:val="single" w:sz="4" w:space="0" w:color="auto"/>
            </w:tcBorders>
            <w:vAlign w:val="center"/>
          </w:tcPr>
          <w:p w14:paraId="22A3CCD7" w14:textId="77777777" w:rsidR="004A1352" w:rsidRPr="000C19F5" w:rsidRDefault="004A1352" w:rsidP="00865D60">
            <w:pPr>
              <w:spacing w:after="0" w:line="240" w:lineRule="auto"/>
              <w:jc w:val="center"/>
              <w:rPr>
                <w:rFonts w:ascii="Times New Roman" w:hAnsi="Times New Roman" w:cs="Times New Roman"/>
                <w:sz w:val="24"/>
                <w:szCs w:val="24"/>
              </w:rPr>
            </w:pPr>
            <w:r w:rsidRPr="000C19F5">
              <w:rPr>
                <w:rFonts w:ascii="Times New Roman" w:hAnsi="Times New Roman" w:cs="Times New Roman"/>
                <w:sz w:val="24"/>
                <w:szCs w:val="24"/>
              </w:rPr>
              <w:t>Meaning of Weight</w:t>
            </w:r>
          </w:p>
        </w:tc>
      </w:tr>
      <w:tr w:rsidR="004A1352" w:rsidRPr="000C19F5" w14:paraId="3B22C7D4" w14:textId="77777777" w:rsidTr="00865D60">
        <w:tc>
          <w:tcPr>
            <w:tcW w:w="561" w:type="dxa"/>
            <w:tcBorders>
              <w:top w:val="single" w:sz="4" w:space="0" w:color="auto"/>
            </w:tcBorders>
            <w:vAlign w:val="center"/>
          </w:tcPr>
          <w:p w14:paraId="7A7BEA17"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lastRenderedPageBreak/>
              <w:t>1.</w:t>
            </w:r>
          </w:p>
        </w:tc>
        <w:tc>
          <w:tcPr>
            <w:tcW w:w="1849" w:type="dxa"/>
            <w:tcBorders>
              <w:top w:val="single" w:sz="4" w:space="0" w:color="auto"/>
            </w:tcBorders>
            <w:vAlign w:val="center"/>
          </w:tcPr>
          <w:p w14:paraId="7ED06588" w14:textId="77777777" w:rsidR="004A1352" w:rsidRPr="000C19F5" w:rsidRDefault="004A1352" w:rsidP="00590597">
            <w:pPr>
              <w:spacing w:after="0" w:line="240" w:lineRule="auto"/>
              <w:rPr>
                <w:rFonts w:ascii="Times New Roman" w:hAnsi="Times New Roman" w:cs="Times New Roman"/>
                <w:sz w:val="24"/>
                <w:szCs w:val="24"/>
              </w:rPr>
            </w:pPr>
            <w:r w:rsidRPr="000C19F5">
              <w:rPr>
                <w:rStyle w:val="Strong"/>
                <w:rFonts w:ascii="Times New Roman" w:hAnsi="Times New Roman" w:cs="Times New Roman"/>
                <w:b w:val="0"/>
                <w:bCs w:val="0"/>
                <w:sz w:val="24"/>
                <w:szCs w:val="24"/>
              </w:rPr>
              <w:t>Number of SMEs</w:t>
            </w:r>
          </w:p>
        </w:tc>
        <w:tc>
          <w:tcPr>
            <w:tcW w:w="507" w:type="dxa"/>
            <w:tcBorders>
              <w:top w:val="single" w:sz="4" w:space="0" w:color="auto"/>
            </w:tcBorders>
            <w:vAlign w:val="center"/>
          </w:tcPr>
          <w:p w14:paraId="1BD4190E"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0.25</w:t>
            </w:r>
          </w:p>
        </w:tc>
        <w:tc>
          <w:tcPr>
            <w:tcW w:w="5020" w:type="dxa"/>
            <w:tcBorders>
              <w:top w:val="single" w:sz="4" w:space="0" w:color="auto"/>
            </w:tcBorders>
            <w:vAlign w:val="center"/>
          </w:tcPr>
          <w:p w14:paraId="32D1F14C"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The number of small and medium-sized industry players involved. The more SMEs there are, the stronger the community's economic base.</w:t>
            </w:r>
          </w:p>
        </w:tc>
      </w:tr>
      <w:tr w:rsidR="004A1352" w:rsidRPr="000C19F5" w14:paraId="106CAFBF" w14:textId="77777777" w:rsidTr="00865D60">
        <w:tc>
          <w:tcPr>
            <w:tcW w:w="561" w:type="dxa"/>
            <w:vAlign w:val="center"/>
          </w:tcPr>
          <w:p w14:paraId="4058D3FA"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 xml:space="preserve">2.  </w:t>
            </w:r>
          </w:p>
        </w:tc>
        <w:tc>
          <w:tcPr>
            <w:tcW w:w="1849" w:type="dxa"/>
            <w:vAlign w:val="center"/>
          </w:tcPr>
          <w:p w14:paraId="2AC8EDFF"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Style w:val="Strong"/>
                <w:rFonts w:ascii="Times New Roman" w:hAnsi="Times New Roman" w:cs="Times New Roman"/>
                <w:b w:val="0"/>
                <w:bCs w:val="0"/>
                <w:sz w:val="24"/>
                <w:szCs w:val="24"/>
              </w:rPr>
              <w:t>Production Value</w:t>
            </w:r>
          </w:p>
        </w:tc>
        <w:tc>
          <w:tcPr>
            <w:tcW w:w="507" w:type="dxa"/>
            <w:vAlign w:val="center"/>
          </w:tcPr>
          <w:p w14:paraId="795F10BF"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0.15</w:t>
            </w:r>
          </w:p>
        </w:tc>
        <w:tc>
          <w:tcPr>
            <w:tcW w:w="5020" w:type="dxa"/>
            <w:vAlign w:val="center"/>
          </w:tcPr>
          <w:p w14:paraId="4F1269AB"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Shows the economic output value of the village's leading products. The higher the value, the greater the economic contribution.</w:t>
            </w:r>
          </w:p>
        </w:tc>
      </w:tr>
      <w:tr w:rsidR="004A1352" w:rsidRPr="000C19F5" w14:paraId="315651DE" w14:textId="77777777" w:rsidTr="00865D60">
        <w:tc>
          <w:tcPr>
            <w:tcW w:w="561" w:type="dxa"/>
            <w:vAlign w:val="center"/>
          </w:tcPr>
          <w:p w14:paraId="349EF812"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3.</w:t>
            </w:r>
          </w:p>
        </w:tc>
        <w:tc>
          <w:tcPr>
            <w:tcW w:w="1849" w:type="dxa"/>
            <w:vAlign w:val="center"/>
          </w:tcPr>
          <w:p w14:paraId="519FA188" w14:textId="77777777" w:rsidR="004A1352" w:rsidRPr="000C19F5" w:rsidRDefault="004A1352" w:rsidP="00865D60">
            <w:pPr>
              <w:spacing w:after="0" w:line="240" w:lineRule="auto"/>
              <w:rPr>
                <w:rFonts w:ascii="Times New Roman" w:hAnsi="Times New Roman" w:cs="Times New Roman"/>
                <w:sz w:val="24"/>
                <w:szCs w:val="24"/>
              </w:rPr>
            </w:pPr>
            <w:r w:rsidRPr="000C19F5">
              <w:rPr>
                <w:rStyle w:val="Strong"/>
                <w:rFonts w:ascii="Times New Roman" w:hAnsi="Times New Roman" w:cs="Times New Roman"/>
                <w:b w:val="0"/>
                <w:bCs w:val="0"/>
                <w:sz w:val="24"/>
                <w:szCs w:val="24"/>
              </w:rPr>
              <w:t>Percentage of Local Raw Materials</w:t>
            </w:r>
          </w:p>
        </w:tc>
        <w:tc>
          <w:tcPr>
            <w:tcW w:w="507" w:type="dxa"/>
            <w:vAlign w:val="center"/>
          </w:tcPr>
          <w:p w14:paraId="7404B3D2"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0.25</w:t>
            </w:r>
          </w:p>
        </w:tc>
        <w:tc>
          <w:tcPr>
            <w:tcW w:w="5020" w:type="dxa"/>
            <w:vAlign w:val="center"/>
          </w:tcPr>
          <w:p w14:paraId="73738230"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Measuring village independence in providing local raw materials, which supports sustainable production.</w:t>
            </w:r>
          </w:p>
        </w:tc>
      </w:tr>
      <w:tr w:rsidR="004A1352" w:rsidRPr="000C19F5" w14:paraId="0C18FB64" w14:textId="77777777" w:rsidTr="00865D60">
        <w:tc>
          <w:tcPr>
            <w:tcW w:w="561" w:type="dxa"/>
            <w:vAlign w:val="center"/>
          </w:tcPr>
          <w:p w14:paraId="578F70D0"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4.</w:t>
            </w:r>
          </w:p>
        </w:tc>
        <w:tc>
          <w:tcPr>
            <w:tcW w:w="1849" w:type="dxa"/>
            <w:vAlign w:val="center"/>
          </w:tcPr>
          <w:p w14:paraId="34E7BA1F" w14:textId="77777777" w:rsidR="004A1352" w:rsidRPr="000C19F5" w:rsidRDefault="004A1352" w:rsidP="00865D60">
            <w:pPr>
              <w:spacing w:after="0" w:line="240" w:lineRule="auto"/>
              <w:rPr>
                <w:rFonts w:ascii="Times New Roman" w:hAnsi="Times New Roman" w:cs="Times New Roman"/>
                <w:sz w:val="24"/>
                <w:szCs w:val="24"/>
              </w:rPr>
            </w:pPr>
            <w:r w:rsidRPr="000C19F5">
              <w:rPr>
                <w:rStyle w:val="Strong"/>
                <w:rFonts w:ascii="Times New Roman" w:hAnsi="Times New Roman" w:cs="Times New Roman"/>
                <w:b w:val="0"/>
                <w:bCs w:val="0"/>
                <w:sz w:val="24"/>
                <w:szCs w:val="24"/>
              </w:rPr>
              <w:t>Net B/C Ratio</w:t>
            </w:r>
          </w:p>
        </w:tc>
        <w:tc>
          <w:tcPr>
            <w:tcW w:w="507" w:type="dxa"/>
            <w:vAlign w:val="center"/>
          </w:tcPr>
          <w:p w14:paraId="38DC19F1"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0.15</w:t>
            </w:r>
          </w:p>
        </w:tc>
        <w:tc>
          <w:tcPr>
            <w:tcW w:w="5020" w:type="dxa"/>
            <w:vAlign w:val="center"/>
          </w:tcPr>
          <w:p w14:paraId="6EDC14DB"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Describes the level of financial feasibility of a business. The higher the B/C value, the more viable and profitable it is.</w:t>
            </w:r>
          </w:p>
        </w:tc>
      </w:tr>
      <w:tr w:rsidR="004A1352" w:rsidRPr="000C19F5" w14:paraId="441F26D5" w14:textId="77777777" w:rsidTr="00865D60">
        <w:tc>
          <w:tcPr>
            <w:tcW w:w="561" w:type="dxa"/>
            <w:vAlign w:val="center"/>
          </w:tcPr>
          <w:p w14:paraId="3570D91C"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5.</w:t>
            </w:r>
          </w:p>
        </w:tc>
        <w:tc>
          <w:tcPr>
            <w:tcW w:w="1849" w:type="dxa"/>
            <w:vAlign w:val="center"/>
          </w:tcPr>
          <w:p w14:paraId="4545E056" w14:textId="77777777" w:rsidR="004A1352" w:rsidRPr="000C19F5" w:rsidRDefault="004A1352" w:rsidP="00865D60">
            <w:pPr>
              <w:spacing w:after="0" w:line="240" w:lineRule="auto"/>
              <w:rPr>
                <w:rStyle w:val="Strong"/>
                <w:rFonts w:ascii="Times New Roman" w:hAnsi="Times New Roman" w:cs="Times New Roman"/>
                <w:b w:val="0"/>
                <w:bCs w:val="0"/>
                <w:sz w:val="24"/>
                <w:szCs w:val="24"/>
              </w:rPr>
            </w:pPr>
            <w:r w:rsidRPr="000C19F5">
              <w:rPr>
                <w:rStyle w:val="Strong"/>
                <w:rFonts w:ascii="Times New Roman" w:hAnsi="Times New Roman" w:cs="Times New Roman"/>
                <w:b w:val="0"/>
                <w:bCs w:val="0"/>
                <w:sz w:val="24"/>
                <w:szCs w:val="24"/>
              </w:rPr>
              <w:t>Regional Marketing and Export Percentage</w:t>
            </w:r>
          </w:p>
        </w:tc>
        <w:tc>
          <w:tcPr>
            <w:tcW w:w="507" w:type="dxa"/>
            <w:vAlign w:val="center"/>
          </w:tcPr>
          <w:p w14:paraId="24BC22ED"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0.20</w:t>
            </w:r>
          </w:p>
        </w:tc>
        <w:tc>
          <w:tcPr>
            <w:tcW w:w="5020" w:type="dxa"/>
            <w:vAlign w:val="center"/>
          </w:tcPr>
          <w:p w14:paraId="6094B636" w14:textId="77777777" w:rsidR="004A1352" w:rsidRPr="000C19F5" w:rsidRDefault="004A1352" w:rsidP="00865D60">
            <w:pPr>
              <w:spacing w:after="0" w:line="240" w:lineRule="auto"/>
              <w:jc w:val="both"/>
              <w:rPr>
                <w:rFonts w:ascii="Times New Roman" w:hAnsi="Times New Roman" w:cs="Times New Roman"/>
                <w:sz w:val="24"/>
                <w:szCs w:val="24"/>
              </w:rPr>
            </w:pPr>
            <w:r w:rsidRPr="000C19F5">
              <w:rPr>
                <w:rFonts w:ascii="Times New Roman" w:hAnsi="Times New Roman" w:cs="Times New Roman"/>
                <w:sz w:val="24"/>
                <w:szCs w:val="24"/>
              </w:rPr>
              <w:t>Describes the product's market reach. The broader the market, the greater the potential for economic growth.</w:t>
            </w:r>
          </w:p>
        </w:tc>
      </w:tr>
    </w:tbl>
    <w:p w14:paraId="7A21A4D3" w14:textId="77777777" w:rsidR="004A1352" w:rsidRPr="000C19F5" w:rsidRDefault="004A1352" w:rsidP="004A1352">
      <w:pPr>
        <w:spacing w:after="0" w:line="360" w:lineRule="auto"/>
        <w:ind w:firstLine="709"/>
        <w:jc w:val="both"/>
        <w:rPr>
          <w:rFonts w:ascii="Times New Roman" w:hAnsi="Times New Roman" w:cs="Times New Roman"/>
          <w:sz w:val="24"/>
          <w:szCs w:val="24"/>
        </w:rPr>
      </w:pPr>
    </w:p>
    <w:p w14:paraId="15A4A802" w14:textId="77777777" w:rsidR="00BC315C" w:rsidRPr="00BC315C" w:rsidRDefault="00BC315C" w:rsidP="005A1E83">
      <w:pPr>
        <w:spacing w:after="120" w:line="240" w:lineRule="auto"/>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Based on Table 2, the meaning of weighting is that the nature of all criteria in determining the priority of superior products is a positive trend: all criteria aim to be maximized; the larger the number, the higher the final CPI score.</w:t>
      </w:r>
    </w:p>
    <w:p w14:paraId="2D4CB03A" w14:textId="77777777" w:rsidR="00A82781" w:rsidRPr="000C19F5" w:rsidRDefault="00A61028" w:rsidP="00830CED">
      <w:pPr>
        <w:pStyle w:val="Heading3"/>
      </w:pPr>
      <w:r w:rsidRPr="000C19F5">
        <w:t>3.2.2 Trend Transformation Results</w:t>
      </w:r>
    </w:p>
    <w:p w14:paraId="70684848" w14:textId="208E069D" w:rsidR="00BC315C" w:rsidRPr="00BC315C" w:rsidRDefault="00BC315C" w:rsidP="00522D14">
      <w:pPr>
        <w:spacing w:after="120" w:line="240" w:lineRule="auto"/>
        <w:jc w:val="both"/>
        <w:rPr>
          <w:rFonts w:ascii="Times New Roman" w:eastAsia="Times New Roman" w:hAnsi="Times New Roman" w:cs="Times New Roman"/>
          <w:sz w:val="24"/>
          <w:szCs w:val="24"/>
          <w:lang w:val="en-ID" w:eastAsia="en-ID"/>
        </w:rPr>
      </w:pPr>
      <w:r w:rsidRPr="00BC315C">
        <w:rPr>
          <w:rFonts w:ascii="Times New Roman" w:eastAsia="Times New Roman" w:hAnsi="Times New Roman" w:cs="Times New Roman"/>
          <w:sz w:val="24"/>
          <w:szCs w:val="24"/>
          <w:lang w:val="en-ID" w:eastAsia="en-ID"/>
        </w:rPr>
        <w:t xml:space="preserve">After identifying the nature and weighting of the criteria, the data were transformed based on the smallest percentage value for each indicator. The data transformation aimed to standardize the </w:t>
      </w:r>
      <w:r w:rsidR="00FD68DF">
        <w:rPr>
          <w:rFonts w:ascii="Times New Roman" w:eastAsia="Times New Roman" w:hAnsi="Times New Roman" w:cs="Times New Roman"/>
          <w:sz w:val="24"/>
          <w:szCs w:val="24"/>
          <w:lang w:val="en-ID" w:eastAsia="en-ID"/>
        </w:rPr>
        <w:t xml:space="preserve">assessment direction </w:t>
      </w:r>
      <w:r w:rsidRPr="00BC315C">
        <w:rPr>
          <w:rFonts w:ascii="Times New Roman" w:eastAsia="Times New Roman" w:hAnsi="Times New Roman" w:cs="Times New Roman"/>
          <w:sz w:val="24"/>
          <w:szCs w:val="24"/>
          <w:lang w:val="en-ID" w:eastAsia="en-ID"/>
        </w:rPr>
        <w:t xml:space="preserve">so that all criteria could be compared </w:t>
      </w:r>
      <w:r w:rsidR="005A1E83">
        <w:rPr>
          <w:rFonts w:ascii="Times New Roman" w:eastAsia="Times New Roman" w:hAnsi="Times New Roman" w:cs="Times New Roman"/>
          <w:sz w:val="24"/>
          <w:szCs w:val="24"/>
          <w:lang w:val="en-ID" w:eastAsia="en-ID"/>
        </w:rPr>
        <w:t>on a proportional basis</w:t>
      </w:r>
      <w:r w:rsidRPr="00BC315C">
        <w:rPr>
          <w:rFonts w:ascii="Times New Roman" w:eastAsia="Times New Roman" w:hAnsi="Times New Roman" w:cs="Times New Roman"/>
          <w:sz w:val="24"/>
          <w:szCs w:val="24"/>
          <w:lang w:val="en-ID" w:eastAsia="en-ID"/>
        </w:rPr>
        <w:t>. The transformation process was carried out using the smallest-percentage-value method. Each value in a criterion was divided by the smallest value for the same criterion. The result was then multiplied by 100 to form a percentage. The results of the trend transformation based on the smallest percentage value are shown in Table 3.</w:t>
      </w:r>
    </w:p>
    <w:p w14:paraId="1EE804E5" w14:textId="77777777" w:rsidR="00A61028" w:rsidRPr="000C19F5" w:rsidRDefault="00A61028" w:rsidP="00A61028">
      <w:pPr>
        <w:spacing w:after="0" w:line="240" w:lineRule="auto"/>
        <w:ind w:firstLine="142"/>
        <w:jc w:val="center"/>
        <w:rPr>
          <w:rFonts w:ascii="Times New Roman" w:hAnsi="Times New Roman" w:cs="Times New Roman"/>
          <w:b/>
          <w:bCs/>
          <w:sz w:val="24"/>
          <w:szCs w:val="24"/>
        </w:rPr>
      </w:pPr>
      <w:r w:rsidRPr="000C19F5">
        <w:rPr>
          <w:rFonts w:ascii="Times New Roman" w:hAnsi="Times New Roman" w:cs="Times New Roman"/>
          <w:b/>
          <w:sz w:val="24"/>
          <w:szCs w:val="24"/>
        </w:rPr>
        <w:t>Table 3. Trend Transformation Results Based on the Percentage of the Smallest Values</w:t>
      </w:r>
      <w:bookmarkStart w:id="1" w:name="_Hlk225171234"/>
      <w:bookmarkEnd w:id="1"/>
    </w:p>
    <w:tbl>
      <w:tblPr>
        <w:tblStyle w:val="TableGrid"/>
        <w:tblpPr w:leftFromText="180" w:rightFromText="180" w:vertAnchor="text" w:horzAnchor="margin" w:tblpY="14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028"/>
        <w:gridCol w:w="1003"/>
        <w:gridCol w:w="1359"/>
        <w:gridCol w:w="1066"/>
        <w:gridCol w:w="1250"/>
        <w:gridCol w:w="995"/>
      </w:tblGrid>
      <w:tr w:rsidR="00A61028" w:rsidRPr="000C19F5" w14:paraId="2EF51149" w14:textId="77777777" w:rsidTr="0067739E">
        <w:trPr>
          <w:trHeight w:val="360"/>
          <w:tblHeader/>
        </w:trPr>
        <w:tc>
          <w:tcPr>
            <w:tcW w:w="570" w:type="dxa"/>
            <w:vMerge w:val="restart"/>
            <w:tcBorders>
              <w:top w:val="single" w:sz="4" w:space="0" w:color="auto"/>
              <w:bottom w:val="nil"/>
            </w:tcBorders>
            <w:vAlign w:val="center"/>
          </w:tcPr>
          <w:p w14:paraId="461084F5"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No.</w:t>
            </w:r>
          </w:p>
        </w:tc>
        <w:tc>
          <w:tcPr>
            <w:tcW w:w="2265" w:type="dxa"/>
            <w:vMerge w:val="restart"/>
            <w:tcBorders>
              <w:top w:val="single" w:sz="4" w:space="0" w:color="auto"/>
              <w:bottom w:val="nil"/>
            </w:tcBorders>
            <w:vAlign w:val="center"/>
          </w:tcPr>
          <w:p w14:paraId="02C97496"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 name</w:t>
            </w:r>
          </w:p>
        </w:tc>
        <w:tc>
          <w:tcPr>
            <w:tcW w:w="633" w:type="dxa"/>
            <w:tcBorders>
              <w:top w:val="single" w:sz="4" w:space="0" w:color="auto"/>
              <w:bottom w:val="single" w:sz="4" w:space="0" w:color="auto"/>
            </w:tcBorders>
            <w:vAlign w:val="center"/>
          </w:tcPr>
          <w:p w14:paraId="058A6035" w14:textId="77777777" w:rsidR="00A61028" w:rsidRPr="000C19F5" w:rsidRDefault="00A61028" w:rsidP="0067739E">
            <w:pPr>
              <w:spacing w:after="0" w:line="240" w:lineRule="auto"/>
              <w:jc w:val="center"/>
              <w:rPr>
                <w:rFonts w:ascii="Times New Roman" w:hAnsi="Times New Roman" w:cs="Times New Roman"/>
                <w:b/>
                <w:bCs/>
                <w:sz w:val="24"/>
                <w:szCs w:val="24"/>
              </w:rPr>
            </w:pPr>
          </w:p>
        </w:tc>
        <w:tc>
          <w:tcPr>
            <w:tcW w:w="1381" w:type="dxa"/>
            <w:tcBorders>
              <w:top w:val="single" w:sz="4" w:space="0" w:color="auto"/>
              <w:bottom w:val="single" w:sz="4" w:space="0" w:color="auto"/>
            </w:tcBorders>
            <w:vAlign w:val="center"/>
          </w:tcPr>
          <w:p w14:paraId="28999033" w14:textId="77777777" w:rsidR="00A61028" w:rsidRPr="000C19F5" w:rsidRDefault="00A61028" w:rsidP="0067739E">
            <w:pPr>
              <w:spacing w:after="0" w:line="240" w:lineRule="auto"/>
              <w:jc w:val="center"/>
              <w:rPr>
                <w:rFonts w:ascii="Times New Roman" w:hAnsi="Times New Roman" w:cs="Times New Roman"/>
                <w:b/>
                <w:bCs/>
                <w:sz w:val="24"/>
                <w:szCs w:val="24"/>
              </w:rPr>
            </w:pPr>
          </w:p>
        </w:tc>
        <w:tc>
          <w:tcPr>
            <w:tcW w:w="1075" w:type="dxa"/>
            <w:tcBorders>
              <w:top w:val="single" w:sz="4" w:space="0" w:color="auto"/>
              <w:bottom w:val="single" w:sz="4" w:space="0" w:color="auto"/>
            </w:tcBorders>
            <w:vAlign w:val="center"/>
          </w:tcPr>
          <w:p w14:paraId="263DAED0"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Criteria</w:t>
            </w:r>
          </w:p>
        </w:tc>
        <w:tc>
          <w:tcPr>
            <w:tcW w:w="1290" w:type="dxa"/>
            <w:tcBorders>
              <w:top w:val="single" w:sz="4" w:space="0" w:color="auto"/>
              <w:bottom w:val="single" w:sz="4" w:space="0" w:color="auto"/>
            </w:tcBorders>
            <w:vAlign w:val="center"/>
          </w:tcPr>
          <w:p w14:paraId="2768384B" w14:textId="77777777" w:rsidR="00A61028" w:rsidRPr="000C19F5" w:rsidRDefault="00A61028" w:rsidP="0067739E">
            <w:pPr>
              <w:spacing w:after="0" w:line="240" w:lineRule="auto"/>
              <w:jc w:val="center"/>
              <w:rPr>
                <w:rFonts w:ascii="Times New Roman" w:hAnsi="Times New Roman" w:cs="Times New Roman"/>
                <w:b/>
                <w:bCs/>
                <w:sz w:val="24"/>
                <w:szCs w:val="24"/>
              </w:rPr>
            </w:pPr>
          </w:p>
        </w:tc>
        <w:tc>
          <w:tcPr>
            <w:tcW w:w="1057" w:type="dxa"/>
            <w:tcBorders>
              <w:top w:val="single" w:sz="4" w:space="0" w:color="auto"/>
              <w:bottom w:val="single" w:sz="4" w:space="0" w:color="auto"/>
            </w:tcBorders>
            <w:vAlign w:val="center"/>
          </w:tcPr>
          <w:p w14:paraId="64446574" w14:textId="77777777" w:rsidR="00A61028" w:rsidRPr="000C19F5" w:rsidRDefault="00A61028" w:rsidP="0067739E">
            <w:pPr>
              <w:spacing w:after="0" w:line="240" w:lineRule="auto"/>
              <w:jc w:val="center"/>
              <w:rPr>
                <w:rFonts w:ascii="Times New Roman" w:hAnsi="Times New Roman" w:cs="Times New Roman"/>
                <w:b/>
                <w:bCs/>
                <w:sz w:val="24"/>
                <w:szCs w:val="24"/>
              </w:rPr>
            </w:pPr>
          </w:p>
        </w:tc>
      </w:tr>
      <w:tr w:rsidR="00A61028" w:rsidRPr="000C19F5" w14:paraId="1B6811B3" w14:textId="77777777" w:rsidTr="0067739E">
        <w:trPr>
          <w:trHeight w:val="270"/>
          <w:tblHeader/>
        </w:trPr>
        <w:tc>
          <w:tcPr>
            <w:tcW w:w="570" w:type="dxa"/>
            <w:vMerge/>
            <w:tcBorders>
              <w:top w:val="nil"/>
              <w:bottom w:val="single" w:sz="4" w:space="0" w:color="auto"/>
            </w:tcBorders>
            <w:vAlign w:val="center"/>
          </w:tcPr>
          <w:p w14:paraId="0AA4DC2A" w14:textId="77777777" w:rsidR="00A61028" w:rsidRPr="000C19F5" w:rsidRDefault="00A61028" w:rsidP="0067739E">
            <w:pPr>
              <w:spacing w:after="0" w:line="240" w:lineRule="auto"/>
              <w:jc w:val="center"/>
              <w:rPr>
                <w:rFonts w:ascii="Times New Roman" w:hAnsi="Times New Roman" w:cs="Times New Roman"/>
                <w:bCs/>
                <w:sz w:val="24"/>
                <w:szCs w:val="24"/>
              </w:rPr>
            </w:pPr>
          </w:p>
        </w:tc>
        <w:tc>
          <w:tcPr>
            <w:tcW w:w="2265" w:type="dxa"/>
            <w:vMerge/>
            <w:tcBorders>
              <w:top w:val="nil"/>
              <w:bottom w:val="single" w:sz="4" w:space="0" w:color="auto"/>
            </w:tcBorders>
            <w:vAlign w:val="center"/>
          </w:tcPr>
          <w:p w14:paraId="719EE509" w14:textId="77777777" w:rsidR="00A61028" w:rsidRPr="000C19F5" w:rsidRDefault="00A61028" w:rsidP="0067739E">
            <w:pPr>
              <w:spacing w:after="0" w:line="240" w:lineRule="auto"/>
              <w:jc w:val="center"/>
              <w:rPr>
                <w:rFonts w:ascii="Times New Roman" w:hAnsi="Times New Roman" w:cs="Times New Roman"/>
                <w:bCs/>
                <w:sz w:val="24"/>
                <w:szCs w:val="24"/>
              </w:rPr>
            </w:pPr>
          </w:p>
        </w:tc>
        <w:tc>
          <w:tcPr>
            <w:tcW w:w="633" w:type="dxa"/>
            <w:tcBorders>
              <w:top w:val="single" w:sz="4" w:space="0" w:color="auto"/>
              <w:bottom w:val="single" w:sz="4" w:space="0" w:color="auto"/>
            </w:tcBorders>
            <w:vAlign w:val="center"/>
          </w:tcPr>
          <w:p w14:paraId="77C589CB"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Number of SMEs</w:t>
            </w:r>
          </w:p>
        </w:tc>
        <w:tc>
          <w:tcPr>
            <w:tcW w:w="1381" w:type="dxa"/>
            <w:tcBorders>
              <w:top w:val="single" w:sz="4" w:space="0" w:color="auto"/>
              <w:bottom w:val="single" w:sz="4" w:space="0" w:color="auto"/>
            </w:tcBorders>
            <w:vAlign w:val="center"/>
          </w:tcPr>
          <w:p w14:paraId="704436F1"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Production Value</w:t>
            </w:r>
          </w:p>
        </w:tc>
        <w:tc>
          <w:tcPr>
            <w:tcW w:w="1075" w:type="dxa"/>
            <w:tcBorders>
              <w:top w:val="single" w:sz="4" w:space="0" w:color="auto"/>
              <w:bottom w:val="single" w:sz="4" w:space="0" w:color="auto"/>
            </w:tcBorders>
            <w:vAlign w:val="center"/>
          </w:tcPr>
          <w:p w14:paraId="03FCA1AF" w14:textId="746E3CA2"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Local</w:t>
            </w:r>
            <w:r w:rsidR="00C81007" w:rsidRPr="000C19F5">
              <w:rPr>
                <w:rFonts w:ascii="Times New Roman" w:hAnsi="Times New Roman" w:cs="Times New Roman"/>
                <w:bCs/>
                <w:sz w:val="24"/>
                <w:szCs w:val="24"/>
              </w:rPr>
              <w:t xml:space="preserve"> </w:t>
            </w:r>
            <w:r w:rsidR="00C81007">
              <w:rPr>
                <w:rFonts w:ascii="Times New Roman" w:hAnsi="Times New Roman" w:cs="Times New Roman"/>
                <w:bCs/>
                <w:sz w:val="24"/>
                <w:szCs w:val="24"/>
              </w:rPr>
              <w:t>Row Material</w:t>
            </w:r>
            <w:r w:rsidRPr="000C19F5">
              <w:rPr>
                <w:rFonts w:ascii="Times New Roman" w:hAnsi="Times New Roman" w:cs="Times New Roman"/>
                <w:bCs/>
                <w:sz w:val="24"/>
                <w:szCs w:val="24"/>
              </w:rPr>
              <w:t xml:space="preserve"> (%)</w:t>
            </w:r>
          </w:p>
        </w:tc>
        <w:tc>
          <w:tcPr>
            <w:tcW w:w="1290" w:type="dxa"/>
            <w:tcBorders>
              <w:top w:val="single" w:sz="4" w:space="0" w:color="auto"/>
              <w:bottom w:val="single" w:sz="4" w:space="0" w:color="auto"/>
            </w:tcBorders>
            <w:vAlign w:val="center"/>
          </w:tcPr>
          <w:p w14:paraId="0DD359DE"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Regional Markets and Exports</w:t>
            </w:r>
          </w:p>
        </w:tc>
        <w:tc>
          <w:tcPr>
            <w:tcW w:w="1057" w:type="dxa"/>
            <w:tcBorders>
              <w:top w:val="single" w:sz="4" w:space="0" w:color="auto"/>
              <w:bottom w:val="single" w:sz="4" w:space="0" w:color="auto"/>
            </w:tcBorders>
            <w:vAlign w:val="center"/>
          </w:tcPr>
          <w:p w14:paraId="002B6255" w14:textId="77777777" w:rsidR="00A61028" w:rsidRPr="000C19F5" w:rsidRDefault="00A61028" w:rsidP="0067739E">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Net B/C Ratio</w:t>
            </w:r>
          </w:p>
        </w:tc>
      </w:tr>
      <w:tr w:rsidR="00A61028" w:rsidRPr="000C19F5" w14:paraId="27E12B86" w14:textId="77777777" w:rsidTr="00590597">
        <w:tc>
          <w:tcPr>
            <w:tcW w:w="570" w:type="dxa"/>
            <w:tcBorders>
              <w:top w:val="single" w:sz="4" w:space="0" w:color="auto"/>
            </w:tcBorders>
          </w:tcPr>
          <w:p w14:paraId="027BCA10"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w:t>
            </w:r>
          </w:p>
        </w:tc>
        <w:tc>
          <w:tcPr>
            <w:tcW w:w="2265" w:type="dxa"/>
            <w:tcBorders>
              <w:top w:val="single" w:sz="4" w:space="0" w:color="auto"/>
            </w:tcBorders>
            <w:vAlign w:val="center"/>
          </w:tcPr>
          <w:p w14:paraId="620374FE" w14:textId="2FAC989D"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 xml:space="preserve">Palm </w:t>
            </w:r>
            <w:r w:rsidR="00785084">
              <w:rPr>
                <w:rFonts w:ascii="Times New Roman" w:hAnsi="Times New Roman" w:cs="Times New Roman"/>
                <w:color w:val="000000"/>
                <w:sz w:val="24"/>
                <w:szCs w:val="24"/>
              </w:rPr>
              <w:t>Sugar Semut</w:t>
            </w:r>
          </w:p>
        </w:tc>
        <w:tc>
          <w:tcPr>
            <w:tcW w:w="633" w:type="dxa"/>
            <w:tcBorders>
              <w:top w:val="single" w:sz="4" w:space="0" w:color="auto"/>
            </w:tcBorders>
            <w:vAlign w:val="center"/>
          </w:tcPr>
          <w:p w14:paraId="39AC226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3,000</w:t>
            </w:r>
          </w:p>
        </w:tc>
        <w:tc>
          <w:tcPr>
            <w:tcW w:w="1381" w:type="dxa"/>
            <w:tcBorders>
              <w:top w:val="single" w:sz="4" w:space="0" w:color="auto"/>
            </w:tcBorders>
            <w:vAlign w:val="center"/>
          </w:tcPr>
          <w:p w14:paraId="1BB1542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2,727.27</w:t>
            </w:r>
          </w:p>
        </w:tc>
        <w:tc>
          <w:tcPr>
            <w:tcW w:w="1075" w:type="dxa"/>
            <w:tcBorders>
              <w:top w:val="single" w:sz="4" w:space="0" w:color="auto"/>
            </w:tcBorders>
          </w:tcPr>
          <w:p w14:paraId="7CF69B4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Borders>
              <w:top w:val="single" w:sz="4" w:space="0" w:color="auto"/>
            </w:tcBorders>
          </w:tcPr>
          <w:p w14:paraId="1BB10D8D"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w:t>
            </w:r>
          </w:p>
        </w:tc>
        <w:tc>
          <w:tcPr>
            <w:tcW w:w="1057" w:type="dxa"/>
            <w:tcBorders>
              <w:top w:val="single" w:sz="4" w:space="0" w:color="auto"/>
            </w:tcBorders>
          </w:tcPr>
          <w:p w14:paraId="7261AAC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120</w:t>
            </w:r>
          </w:p>
        </w:tc>
      </w:tr>
      <w:tr w:rsidR="00A61028" w:rsidRPr="000C19F5" w14:paraId="602CA2ED" w14:textId="77777777" w:rsidTr="00590597">
        <w:tc>
          <w:tcPr>
            <w:tcW w:w="570" w:type="dxa"/>
          </w:tcPr>
          <w:p w14:paraId="044F7326"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2.</w:t>
            </w:r>
          </w:p>
        </w:tc>
        <w:tc>
          <w:tcPr>
            <w:tcW w:w="2265" w:type="dxa"/>
            <w:vAlign w:val="center"/>
          </w:tcPr>
          <w:p w14:paraId="77012682"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Various Chips</w:t>
            </w:r>
          </w:p>
        </w:tc>
        <w:tc>
          <w:tcPr>
            <w:tcW w:w="633" w:type="dxa"/>
            <w:vAlign w:val="center"/>
          </w:tcPr>
          <w:p w14:paraId="022F41C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381" w:type="dxa"/>
            <w:vAlign w:val="center"/>
          </w:tcPr>
          <w:p w14:paraId="69FB9FE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6,818.18</w:t>
            </w:r>
          </w:p>
        </w:tc>
        <w:tc>
          <w:tcPr>
            <w:tcW w:w="1075" w:type="dxa"/>
          </w:tcPr>
          <w:p w14:paraId="75321943"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290" w:type="dxa"/>
          </w:tcPr>
          <w:p w14:paraId="1E0026F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057" w:type="dxa"/>
          </w:tcPr>
          <w:p w14:paraId="06E37C8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108</w:t>
            </w:r>
          </w:p>
        </w:tc>
      </w:tr>
      <w:tr w:rsidR="00A61028" w:rsidRPr="000C19F5" w14:paraId="5A55BC59" w14:textId="77777777" w:rsidTr="0067739E">
        <w:tc>
          <w:tcPr>
            <w:tcW w:w="570" w:type="dxa"/>
          </w:tcPr>
          <w:p w14:paraId="2B73492C"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3.</w:t>
            </w:r>
          </w:p>
        </w:tc>
        <w:tc>
          <w:tcPr>
            <w:tcW w:w="2265" w:type="dxa"/>
            <w:tcBorders>
              <w:bottom w:val="single" w:sz="4" w:space="0" w:color="auto"/>
            </w:tcBorders>
            <w:vAlign w:val="center"/>
          </w:tcPr>
          <w:p w14:paraId="00CAE61E"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33" w:type="dxa"/>
            <w:tcBorders>
              <w:bottom w:val="single" w:sz="4" w:space="0" w:color="auto"/>
            </w:tcBorders>
            <w:vAlign w:val="center"/>
          </w:tcPr>
          <w:p w14:paraId="02EACB2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5,000</w:t>
            </w:r>
          </w:p>
        </w:tc>
        <w:tc>
          <w:tcPr>
            <w:tcW w:w="1381" w:type="dxa"/>
            <w:tcBorders>
              <w:bottom w:val="single" w:sz="4" w:space="0" w:color="auto"/>
            </w:tcBorders>
            <w:vAlign w:val="center"/>
          </w:tcPr>
          <w:p w14:paraId="0480E1E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272.73</w:t>
            </w:r>
          </w:p>
        </w:tc>
        <w:tc>
          <w:tcPr>
            <w:tcW w:w="1075" w:type="dxa"/>
            <w:tcBorders>
              <w:bottom w:val="single" w:sz="4" w:space="0" w:color="auto"/>
            </w:tcBorders>
          </w:tcPr>
          <w:p w14:paraId="5F68140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Borders>
              <w:bottom w:val="single" w:sz="4" w:space="0" w:color="auto"/>
            </w:tcBorders>
          </w:tcPr>
          <w:p w14:paraId="36D43FD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w:t>
            </w:r>
          </w:p>
        </w:tc>
        <w:tc>
          <w:tcPr>
            <w:tcW w:w="1057" w:type="dxa"/>
            <w:tcBorders>
              <w:bottom w:val="single" w:sz="4" w:space="0" w:color="auto"/>
            </w:tcBorders>
          </w:tcPr>
          <w:p w14:paraId="07A1841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144</w:t>
            </w:r>
          </w:p>
        </w:tc>
      </w:tr>
      <w:tr w:rsidR="00A61028" w:rsidRPr="000C19F5" w14:paraId="3C7FBADF" w14:textId="77777777" w:rsidTr="0067739E">
        <w:tc>
          <w:tcPr>
            <w:tcW w:w="570" w:type="dxa"/>
          </w:tcPr>
          <w:p w14:paraId="2627998B"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4.</w:t>
            </w:r>
          </w:p>
        </w:tc>
        <w:tc>
          <w:tcPr>
            <w:tcW w:w="2265" w:type="dxa"/>
            <w:tcBorders>
              <w:top w:val="single" w:sz="4" w:space="0" w:color="auto"/>
              <w:bottom w:val="nil"/>
            </w:tcBorders>
            <w:vAlign w:val="center"/>
          </w:tcPr>
          <w:p w14:paraId="583A42F6"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Bamboo Crafts</w:t>
            </w:r>
          </w:p>
        </w:tc>
        <w:tc>
          <w:tcPr>
            <w:tcW w:w="633" w:type="dxa"/>
            <w:tcBorders>
              <w:top w:val="single" w:sz="4" w:space="0" w:color="auto"/>
              <w:bottom w:val="nil"/>
            </w:tcBorders>
            <w:vAlign w:val="center"/>
          </w:tcPr>
          <w:p w14:paraId="4E27AC8F"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w:t>
            </w:r>
          </w:p>
        </w:tc>
        <w:tc>
          <w:tcPr>
            <w:tcW w:w="1381" w:type="dxa"/>
            <w:tcBorders>
              <w:top w:val="single" w:sz="4" w:space="0" w:color="auto"/>
              <w:bottom w:val="nil"/>
            </w:tcBorders>
            <w:vAlign w:val="center"/>
          </w:tcPr>
          <w:p w14:paraId="6313D7F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545.45</w:t>
            </w:r>
          </w:p>
        </w:tc>
        <w:tc>
          <w:tcPr>
            <w:tcW w:w="1075" w:type="dxa"/>
            <w:tcBorders>
              <w:top w:val="single" w:sz="4" w:space="0" w:color="auto"/>
              <w:bottom w:val="nil"/>
            </w:tcBorders>
          </w:tcPr>
          <w:p w14:paraId="0B502B4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Borders>
              <w:top w:val="single" w:sz="4" w:space="0" w:color="auto"/>
              <w:bottom w:val="nil"/>
            </w:tcBorders>
          </w:tcPr>
          <w:p w14:paraId="1D98AD1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057" w:type="dxa"/>
            <w:tcBorders>
              <w:top w:val="single" w:sz="4" w:space="0" w:color="auto"/>
              <w:bottom w:val="nil"/>
            </w:tcBorders>
          </w:tcPr>
          <w:p w14:paraId="0534251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132</w:t>
            </w:r>
          </w:p>
        </w:tc>
      </w:tr>
      <w:tr w:rsidR="00A61028" w:rsidRPr="000C19F5" w14:paraId="29C5F482" w14:textId="77777777" w:rsidTr="0067739E">
        <w:tc>
          <w:tcPr>
            <w:tcW w:w="570" w:type="dxa"/>
          </w:tcPr>
          <w:p w14:paraId="0B30DCD9"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lastRenderedPageBreak/>
              <w:t>5.</w:t>
            </w:r>
          </w:p>
        </w:tc>
        <w:tc>
          <w:tcPr>
            <w:tcW w:w="2265" w:type="dxa"/>
            <w:tcBorders>
              <w:top w:val="nil"/>
            </w:tcBorders>
            <w:vAlign w:val="center"/>
          </w:tcPr>
          <w:p w14:paraId="6C953085"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Cassava Chips</w:t>
            </w:r>
          </w:p>
        </w:tc>
        <w:tc>
          <w:tcPr>
            <w:tcW w:w="633" w:type="dxa"/>
            <w:tcBorders>
              <w:top w:val="nil"/>
            </w:tcBorders>
            <w:vAlign w:val="center"/>
          </w:tcPr>
          <w:p w14:paraId="3273474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tcBorders>
              <w:top w:val="nil"/>
            </w:tcBorders>
            <w:vAlign w:val="center"/>
          </w:tcPr>
          <w:p w14:paraId="0B82CE2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818.18</w:t>
            </w:r>
          </w:p>
        </w:tc>
        <w:tc>
          <w:tcPr>
            <w:tcW w:w="1075" w:type="dxa"/>
            <w:tcBorders>
              <w:top w:val="nil"/>
            </w:tcBorders>
          </w:tcPr>
          <w:p w14:paraId="342B9A1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290" w:type="dxa"/>
            <w:tcBorders>
              <w:top w:val="nil"/>
            </w:tcBorders>
          </w:tcPr>
          <w:p w14:paraId="07C2473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800</w:t>
            </w:r>
          </w:p>
        </w:tc>
        <w:tc>
          <w:tcPr>
            <w:tcW w:w="1057" w:type="dxa"/>
            <w:tcBorders>
              <w:top w:val="nil"/>
            </w:tcBorders>
          </w:tcPr>
          <w:p w14:paraId="4333801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144</w:t>
            </w:r>
          </w:p>
        </w:tc>
      </w:tr>
      <w:tr w:rsidR="00A61028" w:rsidRPr="000C19F5" w14:paraId="565A2EF9" w14:textId="77777777" w:rsidTr="00590597">
        <w:tc>
          <w:tcPr>
            <w:tcW w:w="570" w:type="dxa"/>
          </w:tcPr>
          <w:p w14:paraId="2A41E643"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6.</w:t>
            </w:r>
          </w:p>
        </w:tc>
        <w:tc>
          <w:tcPr>
            <w:tcW w:w="2265" w:type="dxa"/>
            <w:vAlign w:val="center"/>
          </w:tcPr>
          <w:p w14:paraId="3D2B534F" w14:textId="77777777" w:rsidR="00A61028" w:rsidRPr="000C19F5" w:rsidRDefault="00A61028" w:rsidP="00A61028">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Cassava Tape Roll</w:t>
            </w:r>
          </w:p>
        </w:tc>
        <w:tc>
          <w:tcPr>
            <w:tcW w:w="633" w:type="dxa"/>
            <w:vAlign w:val="center"/>
          </w:tcPr>
          <w:p w14:paraId="4227D5A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600</w:t>
            </w:r>
          </w:p>
        </w:tc>
        <w:tc>
          <w:tcPr>
            <w:tcW w:w="1381" w:type="dxa"/>
            <w:vAlign w:val="center"/>
          </w:tcPr>
          <w:p w14:paraId="0D3CBE0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1,818.18</w:t>
            </w:r>
          </w:p>
        </w:tc>
        <w:tc>
          <w:tcPr>
            <w:tcW w:w="1075" w:type="dxa"/>
          </w:tcPr>
          <w:p w14:paraId="6E5352F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290" w:type="dxa"/>
          </w:tcPr>
          <w:p w14:paraId="0DA26C3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120</w:t>
            </w:r>
          </w:p>
        </w:tc>
        <w:tc>
          <w:tcPr>
            <w:tcW w:w="1057" w:type="dxa"/>
          </w:tcPr>
          <w:p w14:paraId="2B1EC43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124</w:t>
            </w:r>
          </w:p>
        </w:tc>
      </w:tr>
      <w:tr w:rsidR="00A61028" w:rsidRPr="000C19F5" w14:paraId="19B2ABBD" w14:textId="77777777" w:rsidTr="00590597">
        <w:tc>
          <w:tcPr>
            <w:tcW w:w="570" w:type="dxa"/>
          </w:tcPr>
          <w:p w14:paraId="5CC8DAC0"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7.</w:t>
            </w:r>
          </w:p>
        </w:tc>
        <w:tc>
          <w:tcPr>
            <w:tcW w:w="2265" w:type="dxa"/>
            <w:vAlign w:val="center"/>
          </w:tcPr>
          <w:p w14:paraId="207CDEDB"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Jelly</w:t>
            </w:r>
          </w:p>
        </w:tc>
        <w:tc>
          <w:tcPr>
            <w:tcW w:w="633" w:type="dxa"/>
            <w:vAlign w:val="center"/>
          </w:tcPr>
          <w:p w14:paraId="717E28A2"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381" w:type="dxa"/>
            <w:vAlign w:val="center"/>
          </w:tcPr>
          <w:p w14:paraId="0FE9CE1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7,272.73</w:t>
            </w:r>
          </w:p>
        </w:tc>
        <w:tc>
          <w:tcPr>
            <w:tcW w:w="1075" w:type="dxa"/>
          </w:tcPr>
          <w:p w14:paraId="1793BF9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290" w:type="dxa"/>
          </w:tcPr>
          <w:p w14:paraId="1A29D40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057" w:type="dxa"/>
          </w:tcPr>
          <w:p w14:paraId="51B7F80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124</w:t>
            </w:r>
          </w:p>
        </w:tc>
      </w:tr>
      <w:tr w:rsidR="00A61028" w:rsidRPr="000C19F5" w14:paraId="04DBDADE" w14:textId="77777777" w:rsidTr="00590597">
        <w:tc>
          <w:tcPr>
            <w:tcW w:w="570" w:type="dxa"/>
          </w:tcPr>
          <w:p w14:paraId="767335EB"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8.</w:t>
            </w:r>
          </w:p>
        </w:tc>
        <w:tc>
          <w:tcPr>
            <w:tcW w:w="2265" w:type="dxa"/>
            <w:vAlign w:val="center"/>
          </w:tcPr>
          <w:p w14:paraId="3CE8646B"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33" w:type="dxa"/>
            <w:vAlign w:val="center"/>
          </w:tcPr>
          <w:p w14:paraId="3A613403"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vAlign w:val="center"/>
          </w:tcPr>
          <w:p w14:paraId="3E153A72"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454.55</w:t>
            </w:r>
          </w:p>
        </w:tc>
        <w:tc>
          <w:tcPr>
            <w:tcW w:w="1075" w:type="dxa"/>
          </w:tcPr>
          <w:p w14:paraId="4F6FFBB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970</w:t>
            </w:r>
          </w:p>
        </w:tc>
        <w:tc>
          <w:tcPr>
            <w:tcW w:w="1290" w:type="dxa"/>
          </w:tcPr>
          <w:p w14:paraId="161835D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057" w:type="dxa"/>
          </w:tcPr>
          <w:p w14:paraId="39D6EA0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156</w:t>
            </w:r>
          </w:p>
        </w:tc>
      </w:tr>
      <w:tr w:rsidR="00A61028" w:rsidRPr="000C19F5" w14:paraId="6F9FBE4E" w14:textId="77777777" w:rsidTr="00590597">
        <w:tc>
          <w:tcPr>
            <w:tcW w:w="570" w:type="dxa"/>
          </w:tcPr>
          <w:p w14:paraId="01683A76"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9.</w:t>
            </w:r>
          </w:p>
        </w:tc>
        <w:tc>
          <w:tcPr>
            <w:tcW w:w="2265" w:type="dxa"/>
            <w:vAlign w:val="center"/>
          </w:tcPr>
          <w:p w14:paraId="1697831B" w14:textId="77777777" w:rsidR="00A61028" w:rsidRPr="000C19F5" w:rsidRDefault="00A61028" w:rsidP="00A61028">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Ting-Ting Peanuts</w:t>
            </w:r>
          </w:p>
        </w:tc>
        <w:tc>
          <w:tcPr>
            <w:tcW w:w="633" w:type="dxa"/>
            <w:vAlign w:val="center"/>
          </w:tcPr>
          <w:p w14:paraId="4D8D6C2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381" w:type="dxa"/>
            <w:vAlign w:val="center"/>
          </w:tcPr>
          <w:p w14:paraId="457B65E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2,386.36</w:t>
            </w:r>
          </w:p>
        </w:tc>
        <w:tc>
          <w:tcPr>
            <w:tcW w:w="1075" w:type="dxa"/>
          </w:tcPr>
          <w:p w14:paraId="2A02356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290" w:type="dxa"/>
          </w:tcPr>
          <w:p w14:paraId="31C67C8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700</w:t>
            </w:r>
          </w:p>
        </w:tc>
        <w:tc>
          <w:tcPr>
            <w:tcW w:w="1057" w:type="dxa"/>
          </w:tcPr>
          <w:p w14:paraId="26A3A939"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184</w:t>
            </w:r>
          </w:p>
        </w:tc>
      </w:tr>
      <w:tr w:rsidR="00A61028" w:rsidRPr="000C19F5" w14:paraId="4015AE89" w14:textId="77777777" w:rsidTr="00590597">
        <w:tc>
          <w:tcPr>
            <w:tcW w:w="570" w:type="dxa"/>
          </w:tcPr>
          <w:p w14:paraId="5E54A4EE"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10.</w:t>
            </w:r>
          </w:p>
        </w:tc>
        <w:tc>
          <w:tcPr>
            <w:tcW w:w="2265" w:type="dxa"/>
            <w:vAlign w:val="center"/>
          </w:tcPr>
          <w:p w14:paraId="70481C32"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33" w:type="dxa"/>
            <w:vAlign w:val="center"/>
          </w:tcPr>
          <w:p w14:paraId="196E8CE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2,000</w:t>
            </w:r>
          </w:p>
        </w:tc>
        <w:tc>
          <w:tcPr>
            <w:tcW w:w="1381" w:type="dxa"/>
            <w:vAlign w:val="center"/>
          </w:tcPr>
          <w:p w14:paraId="4120FCC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100.00</w:t>
            </w:r>
          </w:p>
        </w:tc>
        <w:tc>
          <w:tcPr>
            <w:tcW w:w="1075" w:type="dxa"/>
          </w:tcPr>
          <w:p w14:paraId="298EE76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Pr>
          <w:p w14:paraId="6A4FB38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057" w:type="dxa"/>
          </w:tcPr>
          <w:p w14:paraId="0EA737D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228</w:t>
            </w:r>
          </w:p>
        </w:tc>
      </w:tr>
      <w:tr w:rsidR="00A61028" w:rsidRPr="000C19F5" w14:paraId="1848E324" w14:textId="77777777" w:rsidTr="00590597">
        <w:tc>
          <w:tcPr>
            <w:tcW w:w="570" w:type="dxa"/>
          </w:tcPr>
          <w:p w14:paraId="1AD5948A"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11.</w:t>
            </w:r>
          </w:p>
        </w:tc>
        <w:tc>
          <w:tcPr>
            <w:tcW w:w="2265" w:type="dxa"/>
            <w:vAlign w:val="center"/>
          </w:tcPr>
          <w:p w14:paraId="0EB032A6" w14:textId="2630428C" w:rsidR="00A61028" w:rsidRPr="000C19F5" w:rsidRDefault="00785084" w:rsidP="00590597">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Carvin</w:t>
            </w:r>
            <w:r>
              <w:rPr>
                <w:rFonts w:ascii="Times New Roman" w:hAnsi="Times New Roman" w:cs="Times New Roman"/>
                <w:color w:val="000000"/>
                <w:sz w:val="24"/>
                <w:szCs w:val="24"/>
              </w:rPr>
              <w:t>g Wood-</w:t>
            </w:r>
            <w:r w:rsidRPr="000C19F5">
              <w:rPr>
                <w:rFonts w:ascii="Times New Roman" w:hAnsi="Times New Roman" w:cs="Times New Roman"/>
                <w:color w:val="000000"/>
                <w:sz w:val="24"/>
                <w:szCs w:val="24"/>
              </w:rPr>
              <w:t>Cukli</w:t>
            </w:r>
          </w:p>
        </w:tc>
        <w:tc>
          <w:tcPr>
            <w:tcW w:w="633" w:type="dxa"/>
            <w:vAlign w:val="center"/>
          </w:tcPr>
          <w:p w14:paraId="1893CCD8"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vAlign w:val="center"/>
          </w:tcPr>
          <w:p w14:paraId="79263955"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20,727.27</w:t>
            </w:r>
          </w:p>
        </w:tc>
        <w:tc>
          <w:tcPr>
            <w:tcW w:w="1075" w:type="dxa"/>
            <w:vAlign w:val="center"/>
          </w:tcPr>
          <w:p w14:paraId="4A725AEE"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800</w:t>
            </w:r>
          </w:p>
        </w:tc>
        <w:tc>
          <w:tcPr>
            <w:tcW w:w="1290" w:type="dxa"/>
            <w:vAlign w:val="center"/>
          </w:tcPr>
          <w:p w14:paraId="2017296A"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w:t>
            </w:r>
          </w:p>
        </w:tc>
        <w:tc>
          <w:tcPr>
            <w:tcW w:w="1057" w:type="dxa"/>
            <w:vAlign w:val="center"/>
          </w:tcPr>
          <w:p w14:paraId="339C8FE4" w14:textId="77777777" w:rsidR="00A61028" w:rsidRPr="000C19F5" w:rsidRDefault="00A61028"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r>
      <w:tr w:rsidR="00A61028" w:rsidRPr="000C19F5" w14:paraId="04382A92" w14:textId="77777777" w:rsidTr="00590597">
        <w:tc>
          <w:tcPr>
            <w:tcW w:w="570" w:type="dxa"/>
          </w:tcPr>
          <w:p w14:paraId="3F3E903B"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12.</w:t>
            </w:r>
          </w:p>
        </w:tc>
        <w:tc>
          <w:tcPr>
            <w:tcW w:w="2265" w:type="dxa"/>
            <w:vAlign w:val="center"/>
          </w:tcPr>
          <w:p w14:paraId="5E2FEB18"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Pusut Satay</w:t>
            </w:r>
          </w:p>
        </w:tc>
        <w:tc>
          <w:tcPr>
            <w:tcW w:w="633" w:type="dxa"/>
            <w:vAlign w:val="center"/>
          </w:tcPr>
          <w:p w14:paraId="6F5AD26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2,500</w:t>
            </w:r>
          </w:p>
        </w:tc>
        <w:tc>
          <w:tcPr>
            <w:tcW w:w="1381" w:type="dxa"/>
            <w:vAlign w:val="center"/>
          </w:tcPr>
          <w:p w14:paraId="0A45CB34"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681.82</w:t>
            </w:r>
          </w:p>
        </w:tc>
        <w:tc>
          <w:tcPr>
            <w:tcW w:w="1075" w:type="dxa"/>
          </w:tcPr>
          <w:p w14:paraId="3291360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Pr>
          <w:p w14:paraId="07D25D7F"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400</w:t>
            </w:r>
          </w:p>
        </w:tc>
        <w:tc>
          <w:tcPr>
            <w:tcW w:w="1057" w:type="dxa"/>
          </w:tcPr>
          <w:p w14:paraId="2C599865"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168</w:t>
            </w:r>
          </w:p>
        </w:tc>
      </w:tr>
      <w:tr w:rsidR="00A61028" w:rsidRPr="000C19F5" w14:paraId="14BB2AEC" w14:textId="77777777" w:rsidTr="00590597">
        <w:tc>
          <w:tcPr>
            <w:tcW w:w="570" w:type="dxa"/>
          </w:tcPr>
          <w:p w14:paraId="79C5C846"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13.</w:t>
            </w:r>
          </w:p>
        </w:tc>
        <w:tc>
          <w:tcPr>
            <w:tcW w:w="2265" w:type="dxa"/>
            <w:vAlign w:val="center"/>
          </w:tcPr>
          <w:p w14:paraId="33A13033"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Stone Mortar</w:t>
            </w:r>
          </w:p>
        </w:tc>
        <w:tc>
          <w:tcPr>
            <w:tcW w:w="633" w:type="dxa"/>
            <w:vAlign w:val="center"/>
          </w:tcPr>
          <w:p w14:paraId="49C2D74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381" w:type="dxa"/>
            <w:vAlign w:val="center"/>
          </w:tcPr>
          <w:p w14:paraId="52CA05A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454.55</w:t>
            </w:r>
          </w:p>
        </w:tc>
        <w:tc>
          <w:tcPr>
            <w:tcW w:w="1075" w:type="dxa"/>
          </w:tcPr>
          <w:p w14:paraId="2B47B45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290" w:type="dxa"/>
          </w:tcPr>
          <w:p w14:paraId="78DED4F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w:t>
            </w:r>
          </w:p>
        </w:tc>
        <w:tc>
          <w:tcPr>
            <w:tcW w:w="1057" w:type="dxa"/>
          </w:tcPr>
          <w:p w14:paraId="179D9DCB"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172</w:t>
            </w:r>
          </w:p>
        </w:tc>
      </w:tr>
      <w:tr w:rsidR="00A61028" w:rsidRPr="000C19F5" w14:paraId="009A7325" w14:textId="77777777" w:rsidTr="00590597">
        <w:tc>
          <w:tcPr>
            <w:tcW w:w="570" w:type="dxa"/>
          </w:tcPr>
          <w:p w14:paraId="6B6A5FB9"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14.</w:t>
            </w:r>
          </w:p>
        </w:tc>
        <w:tc>
          <w:tcPr>
            <w:tcW w:w="2265" w:type="dxa"/>
            <w:vAlign w:val="center"/>
          </w:tcPr>
          <w:p w14:paraId="6AE71AB0"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Berugaq</w:t>
            </w:r>
          </w:p>
        </w:tc>
        <w:tc>
          <w:tcPr>
            <w:tcW w:w="633" w:type="dxa"/>
            <w:vAlign w:val="center"/>
          </w:tcPr>
          <w:p w14:paraId="3EF7D41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400</w:t>
            </w:r>
          </w:p>
        </w:tc>
        <w:tc>
          <w:tcPr>
            <w:tcW w:w="1381" w:type="dxa"/>
            <w:vAlign w:val="center"/>
          </w:tcPr>
          <w:p w14:paraId="44903D7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16,363.64</w:t>
            </w:r>
          </w:p>
        </w:tc>
        <w:tc>
          <w:tcPr>
            <w:tcW w:w="1075" w:type="dxa"/>
          </w:tcPr>
          <w:p w14:paraId="6C92C02A"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290" w:type="dxa"/>
          </w:tcPr>
          <w:p w14:paraId="54E3057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130</w:t>
            </w:r>
          </w:p>
        </w:tc>
        <w:tc>
          <w:tcPr>
            <w:tcW w:w="1057" w:type="dxa"/>
          </w:tcPr>
          <w:p w14:paraId="245589F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168</w:t>
            </w:r>
          </w:p>
        </w:tc>
      </w:tr>
      <w:tr w:rsidR="00A61028" w:rsidRPr="000C19F5" w14:paraId="02A4D8C7" w14:textId="77777777" w:rsidTr="00590597">
        <w:tc>
          <w:tcPr>
            <w:tcW w:w="570" w:type="dxa"/>
          </w:tcPr>
          <w:p w14:paraId="403FFE93"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15.</w:t>
            </w:r>
          </w:p>
        </w:tc>
        <w:tc>
          <w:tcPr>
            <w:tcW w:w="2265" w:type="dxa"/>
            <w:vAlign w:val="center"/>
          </w:tcPr>
          <w:p w14:paraId="721626B7"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Shadow Puppets</w:t>
            </w:r>
          </w:p>
        </w:tc>
        <w:tc>
          <w:tcPr>
            <w:tcW w:w="633" w:type="dxa"/>
            <w:vAlign w:val="center"/>
          </w:tcPr>
          <w:p w14:paraId="56D83390"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1,000</w:t>
            </w:r>
          </w:p>
        </w:tc>
        <w:tc>
          <w:tcPr>
            <w:tcW w:w="1381" w:type="dxa"/>
            <w:vAlign w:val="center"/>
          </w:tcPr>
          <w:p w14:paraId="3F3F0988"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3,636.36</w:t>
            </w:r>
          </w:p>
        </w:tc>
        <w:tc>
          <w:tcPr>
            <w:tcW w:w="1075" w:type="dxa"/>
          </w:tcPr>
          <w:p w14:paraId="705D87A9"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800</w:t>
            </w:r>
          </w:p>
        </w:tc>
        <w:tc>
          <w:tcPr>
            <w:tcW w:w="1290" w:type="dxa"/>
          </w:tcPr>
          <w:p w14:paraId="4F2A55C1"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057" w:type="dxa"/>
          </w:tcPr>
          <w:p w14:paraId="2628B49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124</w:t>
            </w:r>
          </w:p>
        </w:tc>
      </w:tr>
      <w:tr w:rsidR="00A61028" w:rsidRPr="000C19F5" w14:paraId="0C7E0F6D" w14:textId="77777777" w:rsidTr="00590597">
        <w:tc>
          <w:tcPr>
            <w:tcW w:w="570" w:type="dxa"/>
            <w:tcBorders>
              <w:bottom w:val="single" w:sz="4" w:space="0" w:color="auto"/>
            </w:tcBorders>
          </w:tcPr>
          <w:p w14:paraId="091D0E8E" w14:textId="77777777" w:rsidR="00A61028" w:rsidRPr="000C19F5" w:rsidRDefault="00A61028" w:rsidP="00A61028">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16.</w:t>
            </w:r>
          </w:p>
        </w:tc>
        <w:tc>
          <w:tcPr>
            <w:tcW w:w="2265" w:type="dxa"/>
            <w:tcBorders>
              <w:bottom w:val="single" w:sz="4" w:space="0" w:color="auto"/>
            </w:tcBorders>
            <w:vAlign w:val="center"/>
          </w:tcPr>
          <w:p w14:paraId="3AC42346" w14:textId="77777777" w:rsidR="00A61028" w:rsidRPr="000C19F5" w:rsidRDefault="00A61028" w:rsidP="00A61028">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Berugaq</w:t>
            </w:r>
          </w:p>
        </w:tc>
        <w:tc>
          <w:tcPr>
            <w:tcW w:w="633" w:type="dxa"/>
            <w:tcBorders>
              <w:bottom w:val="single" w:sz="4" w:space="0" w:color="auto"/>
            </w:tcBorders>
            <w:vAlign w:val="center"/>
          </w:tcPr>
          <w:p w14:paraId="1189FC0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3,000</w:t>
            </w:r>
          </w:p>
        </w:tc>
        <w:tc>
          <w:tcPr>
            <w:tcW w:w="1381" w:type="dxa"/>
            <w:tcBorders>
              <w:bottom w:val="single" w:sz="4" w:space="0" w:color="auto"/>
            </w:tcBorders>
            <w:vAlign w:val="center"/>
          </w:tcPr>
          <w:p w14:paraId="75976226"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12,272.73</w:t>
            </w:r>
          </w:p>
        </w:tc>
        <w:tc>
          <w:tcPr>
            <w:tcW w:w="1075" w:type="dxa"/>
            <w:tcBorders>
              <w:bottom w:val="single" w:sz="4" w:space="0" w:color="auto"/>
            </w:tcBorders>
          </w:tcPr>
          <w:p w14:paraId="4B9D4D6E"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900</w:t>
            </w:r>
          </w:p>
        </w:tc>
        <w:tc>
          <w:tcPr>
            <w:tcW w:w="1290" w:type="dxa"/>
            <w:tcBorders>
              <w:bottom w:val="single" w:sz="4" w:space="0" w:color="auto"/>
            </w:tcBorders>
          </w:tcPr>
          <w:p w14:paraId="6CB05817"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057" w:type="dxa"/>
            <w:tcBorders>
              <w:bottom w:val="single" w:sz="4" w:space="0" w:color="auto"/>
            </w:tcBorders>
          </w:tcPr>
          <w:p w14:paraId="4430501C" w14:textId="77777777" w:rsidR="00A61028" w:rsidRPr="000C19F5" w:rsidRDefault="00A61028" w:rsidP="00A61028">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104</w:t>
            </w:r>
          </w:p>
        </w:tc>
      </w:tr>
      <w:tr w:rsidR="001135C6" w:rsidRPr="000C19F5" w14:paraId="4FC8E87D" w14:textId="77777777" w:rsidTr="00590597">
        <w:tc>
          <w:tcPr>
            <w:tcW w:w="570" w:type="dxa"/>
            <w:tcBorders>
              <w:top w:val="single" w:sz="4" w:space="0" w:color="auto"/>
              <w:bottom w:val="single" w:sz="4" w:space="0" w:color="auto"/>
            </w:tcBorders>
          </w:tcPr>
          <w:p w14:paraId="5B22867D" w14:textId="77777777" w:rsidR="001135C6" w:rsidRPr="000C19F5" w:rsidRDefault="001135C6" w:rsidP="001135C6">
            <w:pPr>
              <w:spacing w:after="0" w:line="240" w:lineRule="auto"/>
              <w:jc w:val="right"/>
              <w:rPr>
                <w:rFonts w:ascii="Times New Roman" w:hAnsi="Times New Roman" w:cs="Times New Roman"/>
                <w:bCs/>
                <w:sz w:val="24"/>
                <w:szCs w:val="24"/>
              </w:rPr>
            </w:pPr>
          </w:p>
        </w:tc>
        <w:tc>
          <w:tcPr>
            <w:tcW w:w="2265" w:type="dxa"/>
            <w:tcBorders>
              <w:top w:val="single" w:sz="4" w:space="0" w:color="auto"/>
              <w:bottom w:val="single" w:sz="4" w:space="0" w:color="auto"/>
            </w:tcBorders>
            <w:vAlign w:val="center"/>
          </w:tcPr>
          <w:p w14:paraId="568E4499" w14:textId="77777777" w:rsidR="001135C6" w:rsidRPr="000C19F5" w:rsidRDefault="001135C6" w:rsidP="001135C6">
            <w:pPr>
              <w:spacing w:after="0" w:line="240" w:lineRule="auto"/>
              <w:jc w:val="both"/>
              <w:rPr>
                <w:rFonts w:ascii="Times New Roman" w:hAnsi="Times New Roman" w:cs="Times New Roman"/>
                <w:color w:val="000000"/>
                <w:sz w:val="24"/>
                <w:szCs w:val="24"/>
              </w:rPr>
            </w:pPr>
            <w:r w:rsidRPr="000C19F5">
              <w:rPr>
                <w:rFonts w:ascii="Times New Roman" w:hAnsi="Times New Roman" w:cs="Times New Roman"/>
                <w:color w:val="000000"/>
                <w:sz w:val="24"/>
                <w:szCs w:val="24"/>
              </w:rPr>
              <w:t>Smallest Value</w:t>
            </w:r>
          </w:p>
        </w:tc>
        <w:tc>
          <w:tcPr>
            <w:tcW w:w="633" w:type="dxa"/>
            <w:tcBorders>
              <w:top w:val="single" w:sz="4" w:space="0" w:color="auto"/>
              <w:bottom w:val="single" w:sz="4" w:space="0" w:color="auto"/>
            </w:tcBorders>
            <w:vAlign w:val="center"/>
          </w:tcPr>
          <w:p w14:paraId="2AEA7D98" w14:textId="77777777"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1.00</w:t>
            </w:r>
          </w:p>
        </w:tc>
        <w:tc>
          <w:tcPr>
            <w:tcW w:w="1381" w:type="dxa"/>
            <w:tcBorders>
              <w:top w:val="single" w:sz="4" w:space="0" w:color="auto"/>
              <w:bottom w:val="single" w:sz="4" w:space="0" w:color="auto"/>
            </w:tcBorders>
          </w:tcPr>
          <w:p w14:paraId="00E10C29" w14:textId="77777777"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110,000</w:t>
            </w:r>
          </w:p>
        </w:tc>
        <w:tc>
          <w:tcPr>
            <w:tcW w:w="1075" w:type="dxa"/>
            <w:tcBorders>
              <w:top w:val="single" w:sz="4" w:space="0" w:color="auto"/>
              <w:bottom w:val="single" w:sz="4" w:space="0" w:color="auto"/>
            </w:tcBorders>
            <w:vAlign w:val="center"/>
          </w:tcPr>
          <w:p w14:paraId="549C2F80" w14:textId="77777777"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0.10</w:t>
            </w:r>
          </w:p>
        </w:tc>
        <w:tc>
          <w:tcPr>
            <w:tcW w:w="1290" w:type="dxa"/>
            <w:tcBorders>
              <w:top w:val="single" w:sz="4" w:space="0" w:color="auto"/>
              <w:bottom w:val="single" w:sz="4" w:space="0" w:color="auto"/>
            </w:tcBorders>
            <w:vAlign w:val="center"/>
          </w:tcPr>
          <w:p w14:paraId="06D71A98" w14:textId="77777777"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0.10</w:t>
            </w:r>
          </w:p>
        </w:tc>
        <w:tc>
          <w:tcPr>
            <w:tcW w:w="1057" w:type="dxa"/>
            <w:tcBorders>
              <w:top w:val="single" w:sz="4" w:space="0" w:color="auto"/>
              <w:bottom w:val="single" w:sz="4" w:space="0" w:color="auto"/>
            </w:tcBorders>
            <w:vAlign w:val="bottom"/>
          </w:tcPr>
          <w:p w14:paraId="0523F70A" w14:textId="77777777" w:rsidR="001135C6" w:rsidRPr="000C19F5" w:rsidRDefault="001135C6" w:rsidP="001135C6">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0.25</w:t>
            </w:r>
          </w:p>
        </w:tc>
      </w:tr>
    </w:tbl>
    <w:p w14:paraId="698BE38A" w14:textId="77777777" w:rsidR="007433E2" w:rsidRPr="000C19F5" w:rsidRDefault="00A61028" w:rsidP="007433E2">
      <w:pPr>
        <w:spacing w:line="36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36A5270F" w14:textId="5857BBEA" w:rsidR="00A61028" w:rsidRPr="000C19F5" w:rsidRDefault="00A61028" w:rsidP="00522D14">
      <w:pPr>
        <w:spacing w:after="0" w:line="240" w:lineRule="auto"/>
        <w:ind w:firstLine="709"/>
        <w:jc w:val="both"/>
        <w:rPr>
          <w:rFonts w:ascii="Times New Roman" w:hAnsi="Times New Roman" w:cs="Times New Roman"/>
          <w:sz w:val="24"/>
          <w:szCs w:val="24"/>
          <w:lang w:eastAsia="id-ID"/>
        </w:rPr>
      </w:pPr>
      <w:r w:rsidRPr="000C19F5">
        <w:rPr>
          <w:rFonts w:ascii="Times New Roman" w:hAnsi="Times New Roman" w:cs="Times New Roman"/>
          <w:sz w:val="24"/>
          <w:szCs w:val="24"/>
          <w:lang w:eastAsia="id-ID"/>
        </w:rPr>
        <w:t xml:space="preserve">The </w:t>
      </w:r>
      <w:r w:rsidR="00BC315C">
        <w:rPr>
          <w:rFonts w:ascii="Times New Roman" w:hAnsi="Times New Roman" w:cs="Times New Roman"/>
          <w:sz w:val="24"/>
          <w:szCs w:val="24"/>
          <w:lang w:eastAsia="id-ID"/>
        </w:rPr>
        <w:t>results in Table 3 will then be used to compute the weighted matrix</w:t>
      </w:r>
      <w:r w:rsidR="005A1E83">
        <w:rPr>
          <w:rFonts w:ascii="Times New Roman" w:hAnsi="Times New Roman" w:cs="Times New Roman"/>
          <w:sz w:val="24"/>
          <w:szCs w:val="24"/>
          <w:lang w:eastAsia="id-ID"/>
        </w:rPr>
        <w:t>, which will be multiplied</w:t>
      </w:r>
      <w:r w:rsidR="00BC315C">
        <w:rPr>
          <w:rFonts w:ascii="Times New Roman" w:hAnsi="Times New Roman" w:cs="Times New Roman"/>
          <w:sz w:val="24"/>
          <w:szCs w:val="24"/>
          <w:lang w:eastAsia="id-ID"/>
        </w:rPr>
        <w:t xml:space="preserve"> by each criterion's weight</w:t>
      </w:r>
      <w:r w:rsidRPr="000C19F5">
        <w:rPr>
          <w:rFonts w:ascii="Times New Roman" w:hAnsi="Times New Roman" w:cs="Times New Roman"/>
          <w:sz w:val="24"/>
          <w:szCs w:val="24"/>
          <w:lang w:eastAsia="id-ID"/>
        </w:rPr>
        <w:t>.</w:t>
      </w:r>
    </w:p>
    <w:p w14:paraId="78D842F0" w14:textId="77777777" w:rsidR="007433E2" w:rsidRPr="000C19F5" w:rsidRDefault="007433E2" w:rsidP="00830CED">
      <w:pPr>
        <w:pStyle w:val="Heading3"/>
      </w:pPr>
      <w:r w:rsidRPr="000C19F5">
        <w:t>3.2.3 Weighted Matrix Calculation Results</w:t>
      </w:r>
    </w:p>
    <w:p w14:paraId="1B8CDEE3" w14:textId="65370BBA" w:rsidR="007433E2" w:rsidRPr="000C19F5" w:rsidRDefault="004A3523" w:rsidP="00522D14">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The weighted matrix is</w:t>
      </w:r>
      <w:r w:rsidR="00BC315C">
        <w:rPr>
          <w:rFonts w:ascii="Times New Roman" w:hAnsi="Times New Roman" w:cs="Times New Roman"/>
          <w:sz w:val="24"/>
          <w:szCs w:val="24"/>
        </w:rPr>
        <w:t xml:space="preserve"> calculated by multiplying the </w:t>
      </w:r>
      <w:r w:rsidR="005A1E83">
        <w:rPr>
          <w:rFonts w:ascii="Times New Roman" w:hAnsi="Times New Roman" w:cs="Times New Roman"/>
          <w:sz w:val="24"/>
          <w:szCs w:val="24"/>
        </w:rPr>
        <w:t>trend transformation results in Table 3 by each criterion's weight</w:t>
      </w:r>
      <w:r w:rsidRPr="000C19F5">
        <w:rPr>
          <w:rFonts w:ascii="Times New Roman" w:hAnsi="Times New Roman" w:cs="Times New Roman"/>
          <w:sz w:val="24"/>
          <w:szCs w:val="24"/>
        </w:rPr>
        <w:t xml:space="preserve"> (Table 2). The results of the </w:t>
      </w:r>
      <w:r w:rsidR="00BC315C">
        <w:rPr>
          <w:rFonts w:ascii="Times New Roman" w:hAnsi="Times New Roman" w:cs="Times New Roman"/>
          <w:sz w:val="24"/>
          <w:szCs w:val="24"/>
        </w:rPr>
        <w:t xml:space="preserve">weighted-matrix calculation are shown </w:t>
      </w:r>
      <w:r w:rsidRPr="000C19F5">
        <w:rPr>
          <w:rFonts w:ascii="Times New Roman" w:hAnsi="Times New Roman" w:cs="Times New Roman"/>
          <w:sz w:val="24"/>
          <w:szCs w:val="24"/>
        </w:rPr>
        <w:t>in Table 4.</w:t>
      </w:r>
    </w:p>
    <w:p w14:paraId="064F5AF3" w14:textId="77777777" w:rsidR="007433E2" w:rsidRPr="000C19F5" w:rsidRDefault="007433E2" w:rsidP="007433E2">
      <w:pPr>
        <w:spacing w:after="0" w:line="240" w:lineRule="auto"/>
        <w:ind w:firstLine="142"/>
        <w:jc w:val="center"/>
        <w:rPr>
          <w:rFonts w:ascii="Times New Roman" w:hAnsi="Times New Roman" w:cs="Times New Roman"/>
          <w:b/>
          <w:bCs/>
          <w:sz w:val="24"/>
          <w:szCs w:val="24"/>
        </w:rPr>
      </w:pPr>
      <w:r w:rsidRPr="000C19F5">
        <w:rPr>
          <w:rFonts w:ascii="Times New Roman" w:hAnsi="Times New Roman" w:cs="Times New Roman"/>
          <w:b/>
          <w:sz w:val="24"/>
          <w:szCs w:val="24"/>
        </w:rPr>
        <w:t>Table 4. Weighted Matrix Calculation Results</w:t>
      </w:r>
    </w:p>
    <w:tbl>
      <w:tblPr>
        <w:tblStyle w:val="TableGrid"/>
        <w:tblpPr w:leftFromText="180" w:rightFromText="180" w:vertAnchor="text" w:horzAnchor="margin" w:tblpY="9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2033"/>
        <w:gridCol w:w="1003"/>
        <w:gridCol w:w="1333"/>
        <w:gridCol w:w="1069"/>
        <w:gridCol w:w="1255"/>
        <w:gridCol w:w="1008"/>
      </w:tblGrid>
      <w:tr w:rsidR="007433E2" w:rsidRPr="000C19F5" w14:paraId="430A1CDC" w14:textId="77777777" w:rsidTr="00447047">
        <w:trPr>
          <w:cantSplit/>
          <w:trHeight w:val="360"/>
          <w:tblHeader/>
        </w:trPr>
        <w:tc>
          <w:tcPr>
            <w:tcW w:w="570" w:type="dxa"/>
            <w:vMerge w:val="restart"/>
            <w:tcBorders>
              <w:top w:val="single" w:sz="4" w:space="0" w:color="auto"/>
              <w:bottom w:val="nil"/>
            </w:tcBorders>
            <w:vAlign w:val="center"/>
          </w:tcPr>
          <w:p w14:paraId="2D60BD66"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No.</w:t>
            </w:r>
          </w:p>
        </w:tc>
        <w:tc>
          <w:tcPr>
            <w:tcW w:w="2265" w:type="dxa"/>
            <w:vMerge w:val="restart"/>
            <w:tcBorders>
              <w:top w:val="single" w:sz="4" w:space="0" w:color="auto"/>
              <w:bottom w:val="nil"/>
            </w:tcBorders>
            <w:vAlign w:val="center"/>
          </w:tcPr>
          <w:p w14:paraId="734EB078"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 name</w:t>
            </w:r>
          </w:p>
        </w:tc>
        <w:tc>
          <w:tcPr>
            <w:tcW w:w="650" w:type="dxa"/>
            <w:tcBorders>
              <w:top w:val="single" w:sz="4" w:space="0" w:color="auto"/>
              <w:bottom w:val="single" w:sz="4" w:space="0" w:color="auto"/>
            </w:tcBorders>
            <w:vAlign w:val="center"/>
          </w:tcPr>
          <w:p w14:paraId="2CD4D133" w14:textId="77777777" w:rsidR="007433E2" w:rsidRPr="000C19F5" w:rsidRDefault="007433E2" w:rsidP="00447047">
            <w:pPr>
              <w:spacing w:after="0" w:line="240" w:lineRule="auto"/>
              <w:jc w:val="center"/>
              <w:rPr>
                <w:rFonts w:ascii="Times New Roman" w:hAnsi="Times New Roman" w:cs="Times New Roman"/>
                <w:b/>
                <w:bCs/>
                <w:sz w:val="24"/>
                <w:szCs w:val="24"/>
              </w:rPr>
            </w:pPr>
          </w:p>
        </w:tc>
        <w:tc>
          <w:tcPr>
            <w:tcW w:w="1347" w:type="dxa"/>
            <w:tcBorders>
              <w:top w:val="single" w:sz="4" w:space="0" w:color="auto"/>
              <w:bottom w:val="single" w:sz="4" w:space="0" w:color="auto"/>
            </w:tcBorders>
            <w:vAlign w:val="center"/>
          </w:tcPr>
          <w:p w14:paraId="7B6A50B0" w14:textId="77777777" w:rsidR="007433E2" w:rsidRPr="000C19F5" w:rsidRDefault="007433E2" w:rsidP="00447047">
            <w:pPr>
              <w:spacing w:after="0" w:line="240" w:lineRule="auto"/>
              <w:jc w:val="center"/>
              <w:rPr>
                <w:rFonts w:ascii="Times New Roman" w:hAnsi="Times New Roman" w:cs="Times New Roman"/>
                <w:b/>
                <w:bCs/>
                <w:sz w:val="24"/>
                <w:szCs w:val="24"/>
              </w:rPr>
            </w:pPr>
          </w:p>
        </w:tc>
        <w:tc>
          <w:tcPr>
            <w:tcW w:w="1078" w:type="dxa"/>
            <w:tcBorders>
              <w:top w:val="single" w:sz="4" w:space="0" w:color="auto"/>
              <w:bottom w:val="single" w:sz="4" w:space="0" w:color="auto"/>
            </w:tcBorders>
            <w:vAlign w:val="center"/>
          </w:tcPr>
          <w:p w14:paraId="38A674DC"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Criteria</w:t>
            </w:r>
          </w:p>
        </w:tc>
        <w:tc>
          <w:tcPr>
            <w:tcW w:w="1295" w:type="dxa"/>
            <w:tcBorders>
              <w:top w:val="single" w:sz="4" w:space="0" w:color="auto"/>
              <w:bottom w:val="single" w:sz="4" w:space="0" w:color="auto"/>
            </w:tcBorders>
            <w:vAlign w:val="center"/>
          </w:tcPr>
          <w:p w14:paraId="64DDFEC0" w14:textId="77777777" w:rsidR="007433E2" w:rsidRPr="000C19F5" w:rsidRDefault="007433E2" w:rsidP="00447047">
            <w:pPr>
              <w:spacing w:after="0" w:line="240" w:lineRule="auto"/>
              <w:jc w:val="center"/>
              <w:rPr>
                <w:rFonts w:ascii="Times New Roman" w:hAnsi="Times New Roman" w:cs="Times New Roman"/>
                <w:b/>
                <w:bCs/>
                <w:sz w:val="24"/>
                <w:szCs w:val="24"/>
              </w:rPr>
            </w:pPr>
          </w:p>
        </w:tc>
        <w:tc>
          <w:tcPr>
            <w:tcW w:w="1066" w:type="dxa"/>
            <w:tcBorders>
              <w:top w:val="single" w:sz="4" w:space="0" w:color="auto"/>
              <w:bottom w:val="single" w:sz="4" w:space="0" w:color="auto"/>
            </w:tcBorders>
            <w:vAlign w:val="center"/>
          </w:tcPr>
          <w:p w14:paraId="3382FBFE" w14:textId="77777777" w:rsidR="007433E2" w:rsidRPr="000C19F5" w:rsidRDefault="007433E2" w:rsidP="00447047">
            <w:pPr>
              <w:spacing w:after="0" w:line="240" w:lineRule="auto"/>
              <w:jc w:val="center"/>
              <w:rPr>
                <w:rFonts w:ascii="Times New Roman" w:hAnsi="Times New Roman" w:cs="Times New Roman"/>
                <w:b/>
                <w:bCs/>
                <w:sz w:val="24"/>
                <w:szCs w:val="24"/>
              </w:rPr>
            </w:pPr>
          </w:p>
        </w:tc>
      </w:tr>
      <w:tr w:rsidR="007433E2" w:rsidRPr="000C19F5" w14:paraId="65352C75" w14:textId="77777777" w:rsidTr="00447047">
        <w:trPr>
          <w:cantSplit/>
          <w:trHeight w:val="270"/>
          <w:tblHeader/>
        </w:trPr>
        <w:tc>
          <w:tcPr>
            <w:tcW w:w="570" w:type="dxa"/>
            <w:vMerge/>
            <w:tcBorders>
              <w:top w:val="nil"/>
              <w:bottom w:val="single" w:sz="4" w:space="0" w:color="auto"/>
            </w:tcBorders>
            <w:vAlign w:val="center"/>
          </w:tcPr>
          <w:p w14:paraId="7601F8BD" w14:textId="77777777" w:rsidR="007433E2" w:rsidRPr="000C19F5" w:rsidRDefault="007433E2" w:rsidP="00447047">
            <w:pPr>
              <w:spacing w:after="0" w:line="240" w:lineRule="auto"/>
              <w:jc w:val="center"/>
              <w:rPr>
                <w:rFonts w:ascii="Times New Roman" w:hAnsi="Times New Roman" w:cs="Times New Roman"/>
                <w:bCs/>
                <w:sz w:val="24"/>
                <w:szCs w:val="24"/>
              </w:rPr>
            </w:pPr>
          </w:p>
        </w:tc>
        <w:tc>
          <w:tcPr>
            <w:tcW w:w="2265" w:type="dxa"/>
            <w:vMerge/>
            <w:tcBorders>
              <w:top w:val="nil"/>
              <w:bottom w:val="single" w:sz="4" w:space="0" w:color="auto"/>
            </w:tcBorders>
            <w:vAlign w:val="center"/>
          </w:tcPr>
          <w:p w14:paraId="44B05C2D" w14:textId="77777777" w:rsidR="007433E2" w:rsidRPr="000C19F5" w:rsidRDefault="007433E2" w:rsidP="00447047">
            <w:pPr>
              <w:spacing w:after="0" w:line="240" w:lineRule="auto"/>
              <w:jc w:val="center"/>
              <w:rPr>
                <w:rFonts w:ascii="Times New Roman" w:hAnsi="Times New Roman" w:cs="Times New Roman"/>
                <w:bCs/>
                <w:sz w:val="24"/>
                <w:szCs w:val="24"/>
              </w:rPr>
            </w:pPr>
          </w:p>
        </w:tc>
        <w:tc>
          <w:tcPr>
            <w:tcW w:w="650" w:type="dxa"/>
            <w:tcBorders>
              <w:top w:val="single" w:sz="4" w:space="0" w:color="auto"/>
              <w:bottom w:val="single" w:sz="4" w:space="0" w:color="auto"/>
            </w:tcBorders>
            <w:vAlign w:val="center"/>
          </w:tcPr>
          <w:p w14:paraId="3CCD0B61"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Number of SMEs</w:t>
            </w:r>
          </w:p>
        </w:tc>
        <w:tc>
          <w:tcPr>
            <w:tcW w:w="1347" w:type="dxa"/>
            <w:tcBorders>
              <w:top w:val="single" w:sz="4" w:space="0" w:color="auto"/>
              <w:bottom w:val="single" w:sz="4" w:space="0" w:color="auto"/>
            </w:tcBorders>
            <w:vAlign w:val="center"/>
          </w:tcPr>
          <w:p w14:paraId="213A6AB2"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Production Value</w:t>
            </w:r>
          </w:p>
        </w:tc>
        <w:tc>
          <w:tcPr>
            <w:tcW w:w="1078" w:type="dxa"/>
            <w:tcBorders>
              <w:top w:val="single" w:sz="4" w:space="0" w:color="auto"/>
              <w:bottom w:val="single" w:sz="4" w:space="0" w:color="auto"/>
            </w:tcBorders>
            <w:vAlign w:val="center"/>
          </w:tcPr>
          <w:p w14:paraId="146EA9A1" w14:textId="77777777" w:rsidR="00742D6F"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 xml:space="preserve">Local </w:t>
            </w:r>
            <w:r w:rsidR="00C81007">
              <w:rPr>
                <w:rFonts w:ascii="Times New Roman" w:hAnsi="Times New Roman" w:cs="Times New Roman"/>
                <w:bCs/>
                <w:sz w:val="24"/>
                <w:szCs w:val="24"/>
              </w:rPr>
              <w:t xml:space="preserve">Row </w:t>
            </w:r>
            <w:r w:rsidR="00742D6F">
              <w:rPr>
                <w:rFonts w:ascii="Times New Roman" w:hAnsi="Times New Roman" w:cs="Times New Roman"/>
                <w:bCs/>
                <w:sz w:val="24"/>
                <w:szCs w:val="24"/>
              </w:rPr>
              <w:t>Material</w:t>
            </w:r>
          </w:p>
          <w:p w14:paraId="591BFC10" w14:textId="198813DC" w:rsidR="007433E2" w:rsidRPr="000C19F5" w:rsidRDefault="00742D6F" w:rsidP="00447047">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w:t>
            </w:r>
            <w:r w:rsidR="007433E2" w:rsidRPr="000C19F5">
              <w:rPr>
                <w:rFonts w:ascii="Times New Roman" w:hAnsi="Times New Roman" w:cs="Times New Roman"/>
                <w:bCs/>
                <w:sz w:val="24"/>
                <w:szCs w:val="24"/>
              </w:rPr>
              <w:t>%)</w:t>
            </w:r>
          </w:p>
        </w:tc>
        <w:tc>
          <w:tcPr>
            <w:tcW w:w="1295" w:type="dxa"/>
            <w:tcBorders>
              <w:top w:val="single" w:sz="4" w:space="0" w:color="auto"/>
              <w:bottom w:val="single" w:sz="4" w:space="0" w:color="auto"/>
            </w:tcBorders>
            <w:vAlign w:val="center"/>
          </w:tcPr>
          <w:p w14:paraId="21A1E401"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Regional Markets and Exports</w:t>
            </w:r>
          </w:p>
        </w:tc>
        <w:tc>
          <w:tcPr>
            <w:tcW w:w="1066" w:type="dxa"/>
            <w:tcBorders>
              <w:top w:val="single" w:sz="4" w:space="0" w:color="auto"/>
              <w:bottom w:val="single" w:sz="4" w:space="0" w:color="auto"/>
            </w:tcBorders>
            <w:vAlign w:val="center"/>
          </w:tcPr>
          <w:p w14:paraId="5AB4CD4F" w14:textId="77777777" w:rsidR="007433E2" w:rsidRPr="000C19F5" w:rsidRDefault="007433E2" w:rsidP="00447047">
            <w:pPr>
              <w:spacing w:after="0" w:line="240" w:lineRule="auto"/>
              <w:jc w:val="center"/>
              <w:rPr>
                <w:rFonts w:ascii="Times New Roman" w:hAnsi="Times New Roman" w:cs="Times New Roman"/>
                <w:bCs/>
                <w:sz w:val="24"/>
                <w:szCs w:val="24"/>
              </w:rPr>
            </w:pPr>
            <w:r w:rsidRPr="000C19F5">
              <w:rPr>
                <w:rFonts w:ascii="Times New Roman" w:hAnsi="Times New Roman" w:cs="Times New Roman"/>
                <w:bCs/>
                <w:sz w:val="24"/>
                <w:szCs w:val="24"/>
              </w:rPr>
              <w:t>Net B/C Ratio</w:t>
            </w:r>
          </w:p>
        </w:tc>
      </w:tr>
      <w:tr w:rsidR="007433E2" w:rsidRPr="000C19F5" w14:paraId="4CA75654" w14:textId="77777777" w:rsidTr="00447047">
        <w:tc>
          <w:tcPr>
            <w:tcW w:w="570" w:type="dxa"/>
            <w:tcBorders>
              <w:top w:val="single" w:sz="4" w:space="0" w:color="auto"/>
              <w:bottom w:val="nil"/>
            </w:tcBorders>
          </w:tcPr>
          <w:p w14:paraId="43F77FC3"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w:t>
            </w:r>
          </w:p>
        </w:tc>
        <w:tc>
          <w:tcPr>
            <w:tcW w:w="2265" w:type="dxa"/>
            <w:tcBorders>
              <w:top w:val="single" w:sz="4" w:space="0" w:color="auto"/>
              <w:bottom w:val="nil"/>
            </w:tcBorders>
            <w:vAlign w:val="center"/>
          </w:tcPr>
          <w:p w14:paraId="08ED2DF7" w14:textId="2C8334A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 xml:space="preserve">Palm </w:t>
            </w:r>
            <w:r w:rsidR="00E8204B">
              <w:rPr>
                <w:rFonts w:ascii="Times New Roman" w:hAnsi="Times New Roman" w:cs="Times New Roman"/>
                <w:color w:val="000000"/>
                <w:sz w:val="24"/>
                <w:szCs w:val="24"/>
              </w:rPr>
              <w:t>Sugar Semut</w:t>
            </w:r>
          </w:p>
        </w:tc>
        <w:tc>
          <w:tcPr>
            <w:tcW w:w="650" w:type="dxa"/>
            <w:tcBorders>
              <w:top w:val="single" w:sz="4" w:space="0" w:color="auto"/>
              <w:bottom w:val="nil"/>
            </w:tcBorders>
            <w:vAlign w:val="bottom"/>
          </w:tcPr>
          <w:p w14:paraId="0E09133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750</w:t>
            </w:r>
          </w:p>
        </w:tc>
        <w:tc>
          <w:tcPr>
            <w:tcW w:w="1347" w:type="dxa"/>
            <w:tcBorders>
              <w:top w:val="single" w:sz="4" w:space="0" w:color="auto"/>
              <w:bottom w:val="nil"/>
            </w:tcBorders>
            <w:vAlign w:val="bottom"/>
          </w:tcPr>
          <w:p w14:paraId="0D328DC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409.09</w:t>
            </w:r>
          </w:p>
        </w:tc>
        <w:tc>
          <w:tcPr>
            <w:tcW w:w="1078" w:type="dxa"/>
            <w:tcBorders>
              <w:top w:val="single" w:sz="4" w:space="0" w:color="auto"/>
              <w:bottom w:val="nil"/>
            </w:tcBorders>
            <w:vAlign w:val="bottom"/>
          </w:tcPr>
          <w:p w14:paraId="6774F31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tcBorders>
              <w:top w:val="single" w:sz="4" w:space="0" w:color="auto"/>
              <w:bottom w:val="nil"/>
            </w:tcBorders>
            <w:vAlign w:val="bottom"/>
          </w:tcPr>
          <w:p w14:paraId="0C9F7CC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w:t>
            </w:r>
          </w:p>
        </w:tc>
        <w:tc>
          <w:tcPr>
            <w:tcW w:w="1066" w:type="dxa"/>
            <w:tcBorders>
              <w:top w:val="single" w:sz="4" w:space="0" w:color="auto"/>
              <w:bottom w:val="nil"/>
            </w:tcBorders>
            <w:vAlign w:val="bottom"/>
          </w:tcPr>
          <w:p w14:paraId="5D8183B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18.00</w:t>
            </w:r>
          </w:p>
        </w:tc>
      </w:tr>
      <w:tr w:rsidR="007433E2" w:rsidRPr="000C19F5" w14:paraId="7F48D87C" w14:textId="77777777" w:rsidTr="00447047">
        <w:tc>
          <w:tcPr>
            <w:tcW w:w="570" w:type="dxa"/>
            <w:tcBorders>
              <w:top w:val="nil"/>
            </w:tcBorders>
          </w:tcPr>
          <w:p w14:paraId="4AA7B399"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2.</w:t>
            </w:r>
          </w:p>
        </w:tc>
        <w:tc>
          <w:tcPr>
            <w:tcW w:w="2265" w:type="dxa"/>
            <w:tcBorders>
              <w:top w:val="nil"/>
            </w:tcBorders>
            <w:vAlign w:val="center"/>
          </w:tcPr>
          <w:p w14:paraId="1EA1E1AE"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Various Chips</w:t>
            </w:r>
          </w:p>
        </w:tc>
        <w:tc>
          <w:tcPr>
            <w:tcW w:w="650" w:type="dxa"/>
            <w:tcBorders>
              <w:top w:val="nil"/>
            </w:tcBorders>
            <w:vAlign w:val="bottom"/>
          </w:tcPr>
          <w:p w14:paraId="435B95AB"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175</w:t>
            </w:r>
          </w:p>
        </w:tc>
        <w:tc>
          <w:tcPr>
            <w:tcW w:w="1347" w:type="dxa"/>
            <w:tcBorders>
              <w:top w:val="nil"/>
            </w:tcBorders>
            <w:vAlign w:val="bottom"/>
          </w:tcPr>
          <w:p w14:paraId="2B89A99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1,022.73</w:t>
            </w:r>
          </w:p>
        </w:tc>
        <w:tc>
          <w:tcPr>
            <w:tcW w:w="1078" w:type="dxa"/>
            <w:tcBorders>
              <w:top w:val="nil"/>
            </w:tcBorders>
            <w:vAlign w:val="bottom"/>
          </w:tcPr>
          <w:p w14:paraId="5B3B27D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175</w:t>
            </w:r>
          </w:p>
        </w:tc>
        <w:tc>
          <w:tcPr>
            <w:tcW w:w="1295" w:type="dxa"/>
            <w:tcBorders>
              <w:top w:val="nil"/>
            </w:tcBorders>
            <w:vAlign w:val="bottom"/>
          </w:tcPr>
          <w:p w14:paraId="07737EB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180</w:t>
            </w:r>
          </w:p>
        </w:tc>
        <w:tc>
          <w:tcPr>
            <w:tcW w:w="1066" w:type="dxa"/>
            <w:tcBorders>
              <w:top w:val="nil"/>
            </w:tcBorders>
            <w:vAlign w:val="bottom"/>
          </w:tcPr>
          <w:p w14:paraId="74D089F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16.20</w:t>
            </w:r>
          </w:p>
        </w:tc>
      </w:tr>
      <w:tr w:rsidR="007433E2" w:rsidRPr="000C19F5" w14:paraId="35CA5781" w14:textId="77777777" w:rsidTr="00590597">
        <w:tc>
          <w:tcPr>
            <w:tcW w:w="570" w:type="dxa"/>
          </w:tcPr>
          <w:p w14:paraId="28A609A8"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3.</w:t>
            </w:r>
          </w:p>
        </w:tc>
        <w:tc>
          <w:tcPr>
            <w:tcW w:w="2265" w:type="dxa"/>
            <w:vAlign w:val="center"/>
          </w:tcPr>
          <w:p w14:paraId="04CD2835"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50" w:type="dxa"/>
            <w:vAlign w:val="bottom"/>
          </w:tcPr>
          <w:p w14:paraId="4D8C393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1,250</w:t>
            </w:r>
          </w:p>
        </w:tc>
        <w:tc>
          <w:tcPr>
            <w:tcW w:w="1347" w:type="dxa"/>
            <w:vAlign w:val="bottom"/>
          </w:tcPr>
          <w:p w14:paraId="177CDE0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40.91</w:t>
            </w:r>
          </w:p>
        </w:tc>
        <w:tc>
          <w:tcPr>
            <w:tcW w:w="1078" w:type="dxa"/>
            <w:vAlign w:val="bottom"/>
          </w:tcPr>
          <w:p w14:paraId="2C5DCE7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vAlign w:val="bottom"/>
          </w:tcPr>
          <w:p w14:paraId="25C5851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066" w:type="dxa"/>
            <w:vAlign w:val="bottom"/>
          </w:tcPr>
          <w:p w14:paraId="25908EF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21.60</w:t>
            </w:r>
          </w:p>
        </w:tc>
      </w:tr>
      <w:tr w:rsidR="007433E2" w:rsidRPr="000C19F5" w14:paraId="16E4483E" w14:textId="77777777" w:rsidTr="00590597">
        <w:tc>
          <w:tcPr>
            <w:tcW w:w="570" w:type="dxa"/>
          </w:tcPr>
          <w:p w14:paraId="2E8BB04E"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4.</w:t>
            </w:r>
          </w:p>
        </w:tc>
        <w:tc>
          <w:tcPr>
            <w:tcW w:w="2265" w:type="dxa"/>
            <w:vAlign w:val="center"/>
          </w:tcPr>
          <w:p w14:paraId="3FF75BE7"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Bamboo Crafts</w:t>
            </w:r>
          </w:p>
        </w:tc>
        <w:tc>
          <w:tcPr>
            <w:tcW w:w="650" w:type="dxa"/>
            <w:vAlign w:val="bottom"/>
          </w:tcPr>
          <w:p w14:paraId="0F8D964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125</w:t>
            </w:r>
          </w:p>
        </w:tc>
        <w:tc>
          <w:tcPr>
            <w:tcW w:w="1347" w:type="dxa"/>
            <w:vAlign w:val="bottom"/>
          </w:tcPr>
          <w:p w14:paraId="45CA976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81.82</w:t>
            </w:r>
          </w:p>
        </w:tc>
        <w:tc>
          <w:tcPr>
            <w:tcW w:w="1078" w:type="dxa"/>
            <w:vAlign w:val="bottom"/>
          </w:tcPr>
          <w:p w14:paraId="081E349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vAlign w:val="bottom"/>
          </w:tcPr>
          <w:p w14:paraId="09D3475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w:t>
            </w:r>
          </w:p>
        </w:tc>
        <w:tc>
          <w:tcPr>
            <w:tcW w:w="1066" w:type="dxa"/>
            <w:vAlign w:val="bottom"/>
          </w:tcPr>
          <w:p w14:paraId="0965867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19.80</w:t>
            </w:r>
          </w:p>
        </w:tc>
      </w:tr>
      <w:tr w:rsidR="007433E2" w:rsidRPr="000C19F5" w14:paraId="23D57F8F" w14:textId="77777777" w:rsidTr="00590597">
        <w:tc>
          <w:tcPr>
            <w:tcW w:w="570" w:type="dxa"/>
          </w:tcPr>
          <w:p w14:paraId="4EB4312A"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5.</w:t>
            </w:r>
          </w:p>
        </w:tc>
        <w:tc>
          <w:tcPr>
            <w:tcW w:w="2265" w:type="dxa"/>
            <w:vAlign w:val="center"/>
          </w:tcPr>
          <w:p w14:paraId="71CEEC66"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Cassava Chips</w:t>
            </w:r>
          </w:p>
        </w:tc>
        <w:tc>
          <w:tcPr>
            <w:tcW w:w="650" w:type="dxa"/>
            <w:vAlign w:val="bottom"/>
          </w:tcPr>
          <w:p w14:paraId="2A50049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vAlign w:val="bottom"/>
          </w:tcPr>
          <w:p w14:paraId="5ACCA7F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122.73</w:t>
            </w:r>
          </w:p>
        </w:tc>
        <w:tc>
          <w:tcPr>
            <w:tcW w:w="1078" w:type="dxa"/>
            <w:vAlign w:val="bottom"/>
          </w:tcPr>
          <w:p w14:paraId="78546E6B"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175</w:t>
            </w:r>
          </w:p>
        </w:tc>
        <w:tc>
          <w:tcPr>
            <w:tcW w:w="1295" w:type="dxa"/>
            <w:vAlign w:val="bottom"/>
          </w:tcPr>
          <w:p w14:paraId="5A1CE7D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160</w:t>
            </w:r>
          </w:p>
        </w:tc>
        <w:tc>
          <w:tcPr>
            <w:tcW w:w="1066" w:type="dxa"/>
            <w:vAlign w:val="bottom"/>
          </w:tcPr>
          <w:p w14:paraId="21F735B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21.60</w:t>
            </w:r>
          </w:p>
        </w:tc>
      </w:tr>
      <w:tr w:rsidR="007433E2" w:rsidRPr="000C19F5" w14:paraId="7AE36117" w14:textId="77777777" w:rsidTr="00590597">
        <w:tc>
          <w:tcPr>
            <w:tcW w:w="570" w:type="dxa"/>
          </w:tcPr>
          <w:p w14:paraId="508B5A01"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6.</w:t>
            </w:r>
          </w:p>
        </w:tc>
        <w:tc>
          <w:tcPr>
            <w:tcW w:w="2265" w:type="dxa"/>
            <w:vAlign w:val="center"/>
          </w:tcPr>
          <w:p w14:paraId="0D08B607" w14:textId="77777777" w:rsidR="007433E2" w:rsidRPr="000C19F5" w:rsidRDefault="007433E2" w:rsidP="007433E2">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Cassava Tape Roll</w:t>
            </w:r>
          </w:p>
        </w:tc>
        <w:tc>
          <w:tcPr>
            <w:tcW w:w="650" w:type="dxa"/>
            <w:vAlign w:val="bottom"/>
          </w:tcPr>
          <w:p w14:paraId="223BDFF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150</w:t>
            </w:r>
          </w:p>
        </w:tc>
        <w:tc>
          <w:tcPr>
            <w:tcW w:w="1347" w:type="dxa"/>
            <w:vAlign w:val="bottom"/>
          </w:tcPr>
          <w:p w14:paraId="6E0BF42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272.73</w:t>
            </w:r>
          </w:p>
        </w:tc>
        <w:tc>
          <w:tcPr>
            <w:tcW w:w="1078" w:type="dxa"/>
            <w:vAlign w:val="bottom"/>
          </w:tcPr>
          <w:p w14:paraId="5BA150F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w:t>
            </w:r>
          </w:p>
        </w:tc>
        <w:tc>
          <w:tcPr>
            <w:tcW w:w="1295" w:type="dxa"/>
            <w:vAlign w:val="bottom"/>
          </w:tcPr>
          <w:p w14:paraId="56AB9F0B"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24</w:t>
            </w:r>
          </w:p>
        </w:tc>
        <w:tc>
          <w:tcPr>
            <w:tcW w:w="1066" w:type="dxa"/>
            <w:vAlign w:val="bottom"/>
          </w:tcPr>
          <w:p w14:paraId="1101533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18.60</w:t>
            </w:r>
          </w:p>
        </w:tc>
      </w:tr>
      <w:tr w:rsidR="007433E2" w:rsidRPr="000C19F5" w14:paraId="6A94ABCF" w14:textId="77777777" w:rsidTr="00590597">
        <w:tc>
          <w:tcPr>
            <w:tcW w:w="570" w:type="dxa"/>
          </w:tcPr>
          <w:p w14:paraId="00109AF5"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7.</w:t>
            </w:r>
          </w:p>
        </w:tc>
        <w:tc>
          <w:tcPr>
            <w:tcW w:w="2265" w:type="dxa"/>
            <w:vAlign w:val="center"/>
          </w:tcPr>
          <w:p w14:paraId="18155630"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Jelly</w:t>
            </w:r>
          </w:p>
        </w:tc>
        <w:tc>
          <w:tcPr>
            <w:tcW w:w="650" w:type="dxa"/>
            <w:vAlign w:val="bottom"/>
          </w:tcPr>
          <w:p w14:paraId="0598373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w:t>
            </w:r>
          </w:p>
        </w:tc>
        <w:tc>
          <w:tcPr>
            <w:tcW w:w="1347" w:type="dxa"/>
            <w:vAlign w:val="bottom"/>
          </w:tcPr>
          <w:p w14:paraId="3B8B474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1,090.91</w:t>
            </w:r>
          </w:p>
        </w:tc>
        <w:tc>
          <w:tcPr>
            <w:tcW w:w="1078" w:type="dxa"/>
            <w:vAlign w:val="bottom"/>
          </w:tcPr>
          <w:p w14:paraId="693AB16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w:t>
            </w:r>
          </w:p>
        </w:tc>
        <w:tc>
          <w:tcPr>
            <w:tcW w:w="1295" w:type="dxa"/>
            <w:vAlign w:val="bottom"/>
          </w:tcPr>
          <w:p w14:paraId="0BB483AE"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40</w:t>
            </w:r>
          </w:p>
        </w:tc>
        <w:tc>
          <w:tcPr>
            <w:tcW w:w="1066" w:type="dxa"/>
            <w:vAlign w:val="bottom"/>
          </w:tcPr>
          <w:p w14:paraId="272C53B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18.60</w:t>
            </w:r>
          </w:p>
        </w:tc>
      </w:tr>
      <w:tr w:rsidR="007433E2" w:rsidRPr="000C19F5" w14:paraId="7FC75861" w14:textId="77777777" w:rsidTr="00590597">
        <w:tc>
          <w:tcPr>
            <w:tcW w:w="570" w:type="dxa"/>
          </w:tcPr>
          <w:p w14:paraId="6490089A"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lastRenderedPageBreak/>
              <w:t>8.</w:t>
            </w:r>
          </w:p>
        </w:tc>
        <w:tc>
          <w:tcPr>
            <w:tcW w:w="2265" w:type="dxa"/>
            <w:vAlign w:val="center"/>
          </w:tcPr>
          <w:p w14:paraId="04A6E513"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50" w:type="dxa"/>
            <w:vAlign w:val="bottom"/>
          </w:tcPr>
          <w:p w14:paraId="11AEB75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vAlign w:val="bottom"/>
          </w:tcPr>
          <w:p w14:paraId="76BB2E6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w:t>
            </w:r>
          </w:p>
        </w:tc>
        <w:tc>
          <w:tcPr>
            <w:tcW w:w="1078" w:type="dxa"/>
            <w:vAlign w:val="bottom"/>
          </w:tcPr>
          <w:p w14:paraId="05EF59E5"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242.5</w:t>
            </w:r>
          </w:p>
        </w:tc>
        <w:tc>
          <w:tcPr>
            <w:tcW w:w="1295" w:type="dxa"/>
            <w:vAlign w:val="bottom"/>
          </w:tcPr>
          <w:p w14:paraId="4A58561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140</w:t>
            </w:r>
          </w:p>
        </w:tc>
        <w:tc>
          <w:tcPr>
            <w:tcW w:w="1066" w:type="dxa"/>
            <w:vAlign w:val="bottom"/>
          </w:tcPr>
          <w:p w14:paraId="39EACD0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23.40</w:t>
            </w:r>
          </w:p>
        </w:tc>
      </w:tr>
      <w:tr w:rsidR="007433E2" w:rsidRPr="000C19F5" w14:paraId="58E4B2AD" w14:textId="77777777" w:rsidTr="00590597">
        <w:tc>
          <w:tcPr>
            <w:tcW w:w="570" w:type="dxa"/>
          </w:tcPr>
          <w:p w14:paraId="1D968A36"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9.</w:t>
            </w:r>
          </w:p>
        </w:tc>
        <w:tc>
          <w:tcPr>
            <w:tcW w:w="2265" w:type="dxa"/>
            <w:vAlign w:val="center"/>
          </w:tcPr>
          <w:p w14:paraId="3340EE98" w14:textId="77777777" w:rsidR="007433E2" w:rsidRPr="000C19F5" w:rsidRDefault="007433E2" w:rsidP="007433E2">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Ting-Ting Peanuts</w:t>
            </w:r>
          </w:p>
        </w:tc>
        <w:tc>
          <w:tcPr>
            <w:tcW w:w="650" w:type="dxa"/>
            <w:vAlign w:val="bottom"/>
          </w:tcPr>
          <w:p w14:paraId="5D0E00C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w:t>
            </w:r>
          </w:p>
        </w:tc>
        <w:tc>
          <w:tcPr>
            <w:tcW w:w="1347" w:type="dxa"/>
            <w:vAlign w:val="bottom"/>
          </w:tcPr>
          <w:p w14:paraId="7D41B28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357.95</w:t>
            </w:r>
          </w:p>
        </w:tc>
        <w:tc>
          <w:tcPr>
            <w:tcW w:w="1078" w:type="dxa"/>
            <w:vAlign w:val="bottom"/>
          </w:tcPr>
          <w:p w14:paraId="5C6AE11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225</w:t>
            </w:r>
          </w:p>
        </w:tc>
        <w:tc>
          <w:tcPr>
            <w:tcW w:w="1295" w:type="dxa"/>
            <w:vAlign w:val="bottom"/>
          </w:tcPr>
          <w:p w14:paraId="0B4B5AA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140</w:t>
            </w:r>
          </w:p>
        </w:tc>
        <w:tc>
          <w:tcPr>
            <w:tcW w:w="1066" w:type="dxa"/>
            <w:vAlign w:val="bottom"/>
          </w:tcPr>
          <w:p w14:paraId="64E24E5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27.60</w:t>
            </w:r>
          </w:p>
        </w:tc>
      </w:tr>
      <w:tr w:rsidR="007433E2" w:rsidRPr="000C19F5" w14:paraId="29894639" w14:textId="77777777" w:rsidTr="00590597">
        <w:tc>
          <w:tcPr>
            <w:tcW w:w="570" w:type="dxa"/>
          </w:tcPr>
          <w:p w14:paraId="58A78AD6"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10.</w:t>
            </w:r>
          </w:p>
        </w:tc>
        <w:tc>
          <w:tcPr>
            <w:tcW w:w="2265" w:type="dxa"/>
            <w:vAlign w:val="center"/>
          </w:tcPr>
          <w:p w14:paraId="2E86147A"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Palm sugar</w:t>
            </w:r>
          </w:p>
        </w:tc>
        <w:tc>
          <w:tcPr>
            <w:tcW w:w="650" w:type="dxa"/>
            <w:vAlign w:val="bottom"/>
          </w:tcPr>
          <w:p w14:paraId="68CC52E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500</w:t>
            </w:r>
          </w:p>
        </w:tc>
        <w:tc>
          <w:tcPr>
            <w:tcW w:w="1347" w:type="dxa"/>
            <w:vAlign w:val="bottom"/>
          </w:tcPr>
          <w:p w14:paraId="019545C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15.00</w:t>
            </w:r>
          </w:p>
        </w:tc>
        <w:tc>
          <w:tcPr>
            <w:tcW w:w="1078" w:type="dxa"/>
            <w:vAlign w:val="bottom"/>
          </w:tcPr>
          <w:p w14:paraId="56A3BA2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vAlign w:val="bottom"/>
          </w:tcPr>
          <w:p w14:paraId="6229BE4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 xml:space="preserve">  20</w:t>
            </w:r>
          </w:p>
        </w:tc>
        <w:tc>
          <w:tcPr>
            <w:tcW w:w="1066" w:type="dxa"/>
            <w:vAlign w:val="bottom"/>
          </w:tcPr>
          <w:p w14:paraId="76760AC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34.20</w:t>
            </w:r>
          </w:p>
        </w:tc>
      </w:tr>
      <w:tr w:rsidR="007433E2" w:rsidRPr="000C19F5" w14:paraId="06220E45" w14:textId="77777777" w:rsidTr="00FD68DF">
        <w:tc>
          <w:tcPr>
            <w:tcW w:w="570" w:type="dxa"/>
            <w:tcBorders>
              <w:bottom w:val="nil"/>
            </w:tcBorders>
          </w:tcPr>
          <w:p w14:paraId="1257B3FA"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11.</w:t>
            </w:r>
          </w:p>
        </w:tc>
        <w:tc>
          <w:tcPr>
            <w:tcW w:w="2265" w:type="dxa"/>
            <w:tcBorders>
              <w:bottom w:val="nil"/>
            </w:tcBorders>
            <w:vAlign w:val="center"/>
          </w:tcPr>
          <w:p w14:paraId="49A04B4C" w14:textId="05C68100" w:rsidR="007433E2" w:rsidRPr="000C19F5" w:rsidRDefault="007433E2" w:rsidP="00590597">
            <w:pPr>
              <w:spacing w:after="0" w:line="240" w:lineRule="auto"/>
              <w:rPr>
                <w:rFonts w:ascii="Times New Roman" w:hAnsi="Times New Roman" w:cs="Times New Roman"/>
                <w:b/>
                <w:bCs/>
                <w:sz w:val="24"/>
                <w:szCs w:val="24"/>
              </w:rPr>
            </w:pPr>
            <w:r w:rsidRPr="000C19F5">
              <w:rPr>
                <w:rFonts w:ascii="Times New Roman" w:hAnsi="Times New Roman" w:cs="Times New Roman"/>
                <w:color w:val="000000"/>
                <w:sz w:val="24"/>
                <w:szCs w:val="24"/>
              </w:rPr>
              <w:t>Carvin</w:t>
            </w:r>
            <w:r w:rsidR="00E8204B">
              <w:rPr>
                <w:rFonts w:ascii="Times New Roman" w:hAnsi="Times New Roman" w:cs="Times New Roman"/>
                <w:color w:val="000000"/>
                <w:sz w:val="24"/>
                <w:szCs w:val="24"/>
              </w:rPr>
              <w:t>g Wood-</w:t>
            </w:r>
            <w:r w:rsidRPr="000C19F5">
              <w:rPr>
                <w:rFonts w:ascii="Times New Roman" w:hAnsi="Times New Roman" w:cs="Times New Roman"/>
                <w:color w:val="000000"/>
                <w:sz w:val="24"/>
                <w:szCs w:val="24"/>
              </w:rPr>
              <w:t>Cukli</w:t>
            </w:r>
          </w:p>
        </w:tc>
        <w:tc>
          <w:tcPr>
            <w:tcW w:w="650" w:type="dxa"/>
            <w:tcBorders>
              <w:bottom w:val="nil"/>
            </w:tcBorders>
            <w:vAlign w:val="center"/>
          </w:tcPr>
          <w:p w14:paraId="25757568"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tcBorders>
              <w:bottom w:val="nil"/>
            </w:tcBorders>
            <w:vAlign w:val="center"/>
          </w:tcPr>
          <w:p w14:paraId="2625E59C"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3,109.09</w:t>
            </w:r>
          </w:p>
        </w:tc>
        <w:tc>
          <w:tcPr>
            <w:tcW w:w="1078" w:type="dxa"/>
            <w:tcBorders>
              <w:bottom w:val="nil"/>
            </w:tcBorders>
            <w:vAlign w:val="center"/>
          </w:tcPr>
          <w:p w14:paraId="16E64873"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295" w:type="dxa"/>
            <w:tcBorders>
              <w:bottom w:val="nil"/>
            </w:tcBorders>
            <w:vAlign w:val="center"/>
          </w:tcPr>
          <w:p w14:paraId="1B760ECA"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w:t>
            </w:r>
          </w:p>
        </w:tc>
        <w:tc>
          <w:tcPr>
            <w:tcW w:w="1066" w:type="dxa"/>
            <w:tcBorders>
              <w:bottom w:val="nil"/>
            </w:tcBorders>
            <w:vAlign w:val="center"/>
          </w:tcPr>
          <w:p w14:paraId="1B2218E7" w14:textId="77777777" w:rsidR="007433E2" w:rsidRPr="000C19F5" w:rsidRDefault="007433E2" w:rsidP="00590597">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15.00</w:t>
            </w:r>
          </w:p>
        </w:tc>
      </w:tr>
      <w:tr w:rsidR="007433E2" w:rsidRPr="000C19F5" w14:paraId="3018FD8C" w14:textId="77777777" w:rsidTr="00FD68DF">
        <w:tc>
          <w:tcPr>
            <w:tcW w:w="570" w:type="dxa"/>
            <w:tcBorders>
              <w:top w:val="nil"/>
              <w:bottom w:val="nil"/>
            </w:tcBorders>
          </w:tcPr>
          <w:p w14:paraId="638A10F5"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12.</w:t>
            </w:r>
          </w:p>
        </w:tc>
        <w:tc>
          <w:tcPr>
            <w:tcW w:w="2265" w:type="dxa"/>
            <w:tcBorders>
              <w:top w:val="nil"/>
              <w:bottom w:val="nil"/>
            </w:tcBorders>
            <w:vAlign w:val="center"/>
          </w:tcPr>
          <w:p w14:paraId="42B96111"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Pusut Satay</w:t>
            </w:r>
          </w:p>
        </w:tc>
        <w:tc>
          <w:tcPr>
            <w:tcW w:w="650" w:type="dxa"/>
            <w:tcBorders>
              <w:top w:val="nil"/>
              <w:bottom w:val="nil"/>
            </w:tcBorders>
            <w:vAlign w:val="bottom"/>
          </w:tcPr>
          <w:p w14:paraId="5CCDAFC0"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625</w:t>
            </w:r>
          </w:p>
        </w:tc>
        <w:tc>
          <w:tcPr>
            <w:tcW w:w="1347" w:type="dxa"/>
            <w:tcBorders>
              <w:top w:val="nil"/>
              <w:bottom w:val="nil"/>
            </w:tcBorders>
            <w:vAlign w:val="bottom"/>
          </w:tcPr>
          <w:p w14:paraId="59DC4C2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102.27</w:t>
            </w:r>
          </w:p>
        </w:tc>
        <w:tc>
          <w:tcPr>
            <w:tcW w:w="1078" w:type="dxa"/>
            <w:tcBorders>
              <w:top w:val="nil"/>
              <w:bottom w:val="nil"/>
            </w:tcBorders>
            <w:vAlign w:val="bottom"/>
          </w:tcPr>
          <w:p w14:paraId="7361D06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tcBorders>
              <w:top w:val="nil"/>
              <w:bottom w:val="nil"/>
            </w:tcBorders>
            <w:vAlign w:val="bottom"/>
          </w:tcPr>
          <w:p w14:paraId="0A85CD2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80</w:t>
            </w:r>
          </w:p>
        </w:tc>
        <w:tc>
          <w:tcPr>
            <w:tcW w:w="1066" w:type="dxa"/>
            <w:tcBorders>
              <w:top w:val="nil"/>
              <w:bottom w:val="nil"/>
            </w:tcBorders>
            <w:vAlign w:val="bottom"/>
          </w:tcPr>
          <w:p w14:paraId="4A1C05D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25.20</w:t>
            </w:r>
          </w:p>
        </w:tc>
      </w:tr>
      <w:tr w:rsidR="007433E2" w:rsidRPr="000C19F5" w14:paraId="30C33038" w14:textId="77777777" w:rsidTr="00FD68DF">
        <w:tc>
          <w:tcPr>
            <w:tcW w:w="570" w:type="dxa"/>
            <w:tcBorders>
              <w:top w:val="nil"/>
              <w:bottom w:val="nil"/>
            </w:tcBorders>
          </w:tcPr>
          <w:p w14:paraId="49C3A1AD"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13.</w:t>
            </w:r>
          </w:p>
        </w:tc>
        <w:tc>
          <w:tcPr>
            <w:tcW w:w="2265" w:type="dxa"/>
            <w:tcBorders>
              <w:top w:val="nil"/>
              <w:bottom w:val="nil"/>
            </w:tcBorders>
            <w:vAlign w:val="center"/>
          </w:tcPr>
          <w:p w14:paraId="711E3E10"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Stone Mortar</w:t>
            </w:r>
          </w:p>
        </w:tc>
        <w:tc>
          <w:tcPr>
            <w:tcW w:w="650" w:type="dxa"/>
            <w:tcBorders>
              <w:top w:val="nil"/>
              <w:bottom w:val="nil"/>
            </w:tcBorders>
            <w:vAlign w:val="bottom"/>
          </w:tcPr>
          <w:p w14:paraId="303FF24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w:t>
            </w:r>
          </w:p>
        </w:tc>
        <w:tc>
          <w:tcPr>
            <w:tcW w:w="1347" w:type="dxa"/>
            <w:tcBorders>
              <w:top w:val="nil"/>
              <w:bottom w:val="nil"/>
            </w:tcBorders>
            <w:vAlign w:val="bottom"/>
          </w:tcPr>
          <w:p w14:paraId="203F9C5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68.18</w:t>
            </w:r>
          </w:p>
        </w:tc>
        <w:tc>
          <w:tcPr>
            <w:tcW w:w="1078" w:type="dxa"/>
            <w:tcBorders>
              <w:top w:val="nil"/>
              <w:bottom w:val="nil"/>
            </w:tcBorders>
            <w:vAlign w:val="bottom"/>
          </w:tcPr>
          <w:p w14:paraId="435D6EB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295" w:type="dxa"/>
            <w:tcBorders>
              <w:top w:val="nil"/>
              <w:bottom w:val="nil"/>
            </w:tcBorders>
            <w:vAlign w:val="bottom"/>
          </w:tcPr>
          <w:p w14:paraId="726CB29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60</w:t>
            </w:r>
          </w:p>
        </w:tc>
        <w:tc>
          <w:tcPr>
            <w:tcW w:w="1066" w:type="dxa"/>
            <w:tcBorders>
              <w:top w:val="nil"/>
              <w:bottom w:val="nil"/>
            </w:tcBorders>
            <w:vAlign w:val="bottom"/>
          </w:tcPr>
          <w:p w14:paraId="4F0C9529"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25.80</w:t>
            </w:r>
          </w:p>
        </w:tc>
      </w:tr>
      <w:tr w:rsidR="007433E2" w:rsidRPr="000C19F5" w14:paraId="77B9D52E" w14:textId="77777777" w:rsidTr="00FD68DF">
        <w:tc>
          <w:tcPr>
            <w:tcW w:w="570" w:type="dxa"/>
            <w:tcBorders>
              <w:top w:val="nil"/>
              <w:bottom w:val="nil"/>
            </w:tcBorders>
          </w:tcPr>
          <w:p w14:paraId="4B1DA484"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14.</w:t>
            </w:r>
          </w:p>
        </w:tc>
        <w:tc>
          <w:tcPr>
            <w:tcW w:w="2265" w:type="dxa"/>
            <w:tcBorders>
              <w:top w:val="nil"/>
              <w:bottom w:val="nil"/>
            </w:tcBorders>
            <w:vAlign w:val="center"/>
          </w:tcPr>
          <w:p w14:paraId="4B3D436E"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Berugaq</w:t>
            </w:r>
          </w:p>
        </w:tc>
        <w:tc>
          <w:tcPr>
            <w:tcW w:w="650" w:type="dxa"/>
            <w:tcBorders>
              <w:top w:val="nil"/>
              <w:bottom w:val="nil"/>
            </w:tcBorders>
            <w:vAlign w:val="bottom"/>
          </w:tcPr>
          <w:p w14:paraId="0850A6E2"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100</w:t>
            </w:r>
          </w:p>
        </w:tc>
        <w:tc>
          <w:tcPr>
            <w:tcW w:w="1347" w:type="dxa"/>
            <w:tcBorders>
              <w:top w:val="nil"/>
              <w:bottom w:val="nil"/>
            </w:tcBorders>
            <w:vAlign w:val="bottom"/>
          </w:tcPr>
          <w:p w14:paraId="191EF05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2,454.55</w:t>
            </w:r>
          </w:p>
        </w:tc>
        <w:tc>
          <w:tcPr>
            <w:tcW w:w="1078" w:type="dxa"/>
            <w:tcBorders>
              <w:top w:val="nil"/>
              <w:bottom w:val="nil"/>
            </w:tcBorders>
            <w:vAlign w:val="bottom"/>
          </w:tcPr>
          <w:p w14:paraId="52F7E578"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225</w:t>
            </w:r>
          </w:p>
        </w:tc>
        <w:tc>
          <w:tcPr>
            <w:tcW w:w="1295" w:type="dxa"/>
            <w:tcBorders>
              <w:top w:val="nil"/>
              <w:bottom w:val="nil"/>
            </w:tcBorders>
            <w:vAlign w:val="bottom"/>
          </w:tcPr>
          <w:p w14:paraId="0B2B039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26</w:t>
            </w:r>
          </w:p>
        </w:tc>
        <w:tc>
          <w:tcPr>
            <w:tcW w:w="1066" w:type="dxa"/>
            <w:tcBorders>
              <w:top w:val="nil"/>
              <w:bottom w:val="nil"/>
            </w:tcBorders>
            <w:vAlign w:val="bottom"/>
          </w:tcPr>
          <w:p w14:paraId="0C3566E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25.20</w:t>
            </w:r>
          </w:p>
        </w:tc>
      </w:tr>
      <w:tr w:rsidR="007433E2" w:rsidRPr="000C19F5" w14:paraId="251B240D" w14:textId="77777777" w:rsidTr="00FD68DF">
        <w:tc>
          <w:tcPr>
            <w:tcW w:w="570" w:type="dxa"/>
            <w:tcBorders>
              <w:top w:val="nil"/>
              <w:bottom w:val="nil"/>
            </w:tcBorders>
          </w:tcPr>
          <w:p w14:paraId="2F342C10"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15.</w:t>
            </w:r>
          </w:p>
        </w:tc>
        <w:tc>
          <w:tcPr>
            <w:tcW w:w="2265" w:type="dxa"/>
            <w:tcBorders>
              <w:top w:val="nil"/>
              <w:bottom w:val="nil"/>
            </w:tcBorders>
            <w:vAlign w:val="center"/>
          </w:tcPr>
          <w:p w14:paraId="7F8B4072"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Shadow Puppets</w:t>
            </w:r>
          </w:p>
        </w:tc>
        <w:tc>
          <w:tcPr>
            <w:tcW w:w="650" w:type="dxa"/>
            <w:tcBorders>
              <w:top w:val="nil"/>
              <w:bottom w:val="nil"/>
            </w:tcBorders>
            <w:vAlign w:val="bottom"/>
          </w:tcPr>
          <w:p w14:paraId="1C343F1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250</w:t>
            </w:r>
          </w:p>
        </w:tc>
        <w:tc>
          <w:tcPr>
            <w:tcW w:w="1347" w:type="dxa"/>
            <w:tcBorders>
              <w:top w:val="nil"/>
              <w:bottom w:val="nil"/>
            </w:tcBorders>
            <w:vAlign w:val="bottom"/>
          </w:tcPr>
          <w:p w14:paraId="1B642726"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545.45</w:t>
            </w:r>
          </w:p>
        </w:tc>
        <w:tc>
          <w:tcPr>
            <w:tcW w:w="1078" w:type="dxa"/>
            <w:tcBorders>
              <w:top w:val="nil"/>
              <w:bottom w:val="nil"/>
            </w:tcBorders>
            <w:vAlign w:val="bottom"/>
          </w:tcPr>
          <w:p w14:paraId="6C3EAA94"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200</w:t>
            </w:r>
          </w:p>
        </w:tc>
        <w:tc>
          <w:tcPr>
            <w:tcW w:w="1295" w:type="dxa"/>
            <w:tcBorders>
              <w:top w:val="nil"/>
              <w:bottom w:val="nil"/>
            </w:tcBorders>
            <w:vAlign w:val="bottom"/>
          </w:tcPr>
          <w:p w14:paraId="3B22DE6F"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180</w:t>
            </w:r>
          </w:p>
        </w:tc>
        <w:tc>
          <w:tcPr>
            <w:tcW w:w="1066" w:type="dxa"/>
            <w:tcBorders>
              <w:top w:val="nil"/>
              <w:bottom w:val="nil"/>
            </w:tcBorders>
            <w:vAlign w:val="bottom"/>
          </w:tcPr>
          <w:p w14:paraId="43BC2D1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18.60</w:t>
            </w:r>
          </w:p>
        </w:tc>
      </w:tr>
      <w:tr w:rsidR="007433E2" w:rsidRPr="000C19F5" w14:paraId="59EC9098" w14:textId="77777777" w:rsidTr="00FD68DF">
        <w:tc>
          <w:tcPr>
            <w:tcW w:w="570" w:type="dxa"/>
            <w:tcBorders>
              <w:top w:val="nil"/>
              <w:bottom w:val="nil"/>
            </w:tcBorders>
          </w:tcPr>
          <w:p w14:paraId="1D42C5E4" w14:textId="77777777" w:rsidR="007433E2" w:rsidRPr="000C19F5" w:rsidRDefault="007433E2" w:rsidP="007433E2">
            <w:pPr>
              <w:spacing w:after="0" w:line="240" w:lineRule="auto"/>
              <w:jc w:val="right"/>
              <w:rPr>
                <w:rFonts w:ascii="Times New Roman" w:hAnsi="Times New Roman" w:cs="Times New Roman"/>
                <w:bCs/>
                <w:sz w:val="24"/>
                <w:szCs w:val="24"/>
              </w:rPr>
            </w:pPr>
            <w:r w:rsidRPr="000C19F5">
              <w:rPr>
                <w:rFonts w:ascii="Times New Roman" w:hAnsi="Times New Roman" w:cs="Times New Roman"/>
                <w:bCs/>
                <w:sz w:val="24"/>
                <w:szCs w:val="24"/>
              </w:rPr>
              <w:t>16.</w:t>
            </w:r>
          </w:p>
        </w:tc>
        <w:tc>
          <w:tcPr>
            <w:tcW w:w="2265" w:type="dxa"/>
            <w:tcBorders>
              <w:top w:val="nil"/>
              <w:bottom w:val="single" w:sz="4" w:space="0" w:color="auto"/>
            </w:tcBorders>
            <w:vAlign w:val="center"/>
          </w:tcPr>
          <w:p w14:paraId="25AE7407" w14:textId="77777777" w:rsidR="007433E2" w:rsidRPr="000C19F5" w:rsidRDefault="007433E2" w:rsidP="007433E2">
            <w:pPr>
              <w:spacing w:after="0" w:line="240" w:lineRule="auto"/>
              <w:jc w:val="both"/>
              <w:rPr>
                <w:rFonts w:ascii="Times New Roman" w:hAnsi="Times New Roman" w:cs="Times New Roman"/>
                <w:b/>
                <w:bCs/>
                <w:sz w:val="24"/>
                <w:szCs w:val="24"/>
              </w:rPr>
            </w:pPr>
            <w:r w:rsidRPr="000C19F5">
              <w:rPr>
                <w:rFonts w:ascii="Times New Roman" w:hAnsi="Times New Roman" w:cs="Times New Roman"/>
                <w:color w:val="000000"/>
                <w:sz w:val="24"/>
                <w:szCs w:val="24"/>
              </w:rPr>
              <w:t>Berugaq</w:t>
            </w:r>
          </w:p>
        </w:tc>
        <w:tc>
          <w:tcPr>
            <w:tcW w:w="650" w:type="dxa"/>
            <w:tcBorders>
              <w:top w:val="nil"/>
              <w:bottom w:val="single" w:sz="4" w:space="0" w:color="auto"/>
            </w:tcBorders>
            <w:vAlign w:val="bottom"/>
          </w:tcPr>
          <w:p w14:paraId="30A5ECDD"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750</w:t>
            </w:r>
          </w:p>
        </w:tc>
        <w:tc>
          <w:tcPr>
            <w:tcW w:w="1347" w:type="dxa"/>
            <w:tcBorders>
              <w:top w:val="nil"/>
              <w:bottom w:val="single" w:sz="4" w:space="0" w:color="auto"/>
            </w:tcBorders>
            <w:vAlign w:val="bottom"/>
          </w:tcPr>
          <w:p w14:paraId="687C963A"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1,840.91</w:t>
            </w:r>
          </w:p>
        </w:tc>
        <w:tc>
          <w:tcPr>
            <w:tcW w:w="1078" w:type="dxa"/>
            <w:tcBorders>
              <w:top w:val="nil"/>
              <w:bottom w:val="single" w:sz="4" w:space="0" w:color="auto"/>
            </w:tcBorders>
            <w:vAlign w:val="bottom"/>
          </w:tcPr>
          <w:p w14:paraId="0E9C14E7"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225</w:t>
            </w:r>
          </w:p>
        </w:tc>
        <w:tc>
          <w:tcPr>
            <w:tcW w:w="1295" w:type="dxa"/>
            <w:tcBorders>
              <w:top w:val="nil"/>
              <w:bottom w:val="single" w:sz="4" w:space="0" w:color="auto"/>
            </w:tcBorders>
            <w:vAlign w:val="bottom"/>
          </w:tcPr>
          <w:p w14:paraId="14DA8FA1"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20</w:t>
            </w:r>
          </w:p>
        </w:tc>
        <w:tc>
          <w:tcPr>
            <w:tcW w:w="1066" w:type="dxa"/>
            <w:tcBorders>
              <w:top w:val="nil"/>
              <w:bottom w:val="single" w:sz="4" w:space="0" w:color="auto"/>
            </w:tcBorders>
            <w:vAlign w:val="bottom"/>
          </w:tcPr>
          <w:p w14:paraId="1FC4BF53" w14:textId="77777777" w:rsidR="007433E2" w:rsidRPr="000C19F5" w:rsidRDefault="007433E2" w:rsidP="007433E2">
            <w:pPr>
              <w:spacing w:after="0" w:line="240" w:lineRule="auto"/>
              <w:jc w:val="right"/>
              <w:rPr>
                <w:rFonts w:ascii="Times New Roman" w:hAnsi="Times New Roman" w:cs="Times New Roman"/>
                <w:b/>
                <w:bCs/>
                <w:sz w:val="24"/>
                <w:szCs w:val="24"/>
              </w:rPr>
            </w:pPr>
            <w:r w:rsidRPr="000C19F5">
              <w:rPr>
                <w:rFonts w:ascii="Times New Roman" w:hAnsi="Times New Roman" w:cs="Times New Roman"/>
                <w:color w:val="000000"/>
                <w:sz w:val="24"/>
                <w:szCs w:val="24"/>
              </w:rPr>
              <w:t>15.60</w:t>
            </w:r>
          </w:p>
        </w:tc>
      </w:tr>
      <w:tr w:rsidR="004A3523" w:rsidRPr="000C19F5" w14:paraId="09408229" w14:textId="77777777" w:rsidTr="00FD68DF">
        <w:tc>
          <w:tcPr>
            <w:tcW w:w="570" w:type="dxa"/>
            <w:tcBorders>
              <w:top w:val="nil"/>
              <w:bottom w:val="nil"/>
            </w:tcBorders>
          </w:tcPr>
          <w:p w14:paraId="6373EEF5" w14:textId="77777777" w:rsidR="004A3523" w:rsidRPr="000C19F5" w:rsidRDefault="004A3523" w:rsidP="007433E2">
            <w:pPr>
              <w:spacing w:after="0" w:line="240" w:lineRule="auto"/>
              <w:jc w:val="right"/>
              <w:rPr>
                <w:rFonts w:ascii="Times New Roman" w:hAnsi="Times New Roman" w:cs="Times New Roman"/>
                <w:bCs/>
                <w:sz w:val="24"/>
                <w:szCs w:val="24"/>
              </w:rPr>
            </w:pPr>
          </w:p>
        </w:tc>
        <w:tc>
          <w:tcPr>
            <w:tcW w:w="2265" w:type="dxa"/>
            <w:tcBorders>
              <w:top w:val="single" w:sz="4" w:space="0" w:color="auto"/>
              <w:bottom w:val="single" w:sz="4" w:space="0" w:color="auto"/>
            </w:tcBorders>
            <w:vAlign w:val="center"/>
          </w:tcPr>
          <w:p w14:paraId="71A321BD" w14:textId="77777777" w:rsidR="004A3523" w:rsidRPr="000C19F5" w:rsidRDefault="004A3523" w:rsidP="007433E2">
            <w:pPr>
              <w:spacing w:after="0" w:line="240" w:lineRule="auto"/>
              <w:jc w:val="both"/>
              <w:rPr>
                <w:rFonts w:ascii="Times New Roman" w:hAnsi="Times New Roman" w:cs="Times New Roman"/>
                <w:color w:val="000000"/>
                <w:sz w:val="24"/>
                <w:szCs w:val="24"/>
              </w:rPr>
            </w:pPr>
            <w:r w:rsidRPr="000C19F5">
              <w:rPr>
                <w:rFonts w:ascii="Times New Roman" w:hAnsi="Times New Roman" w:cs="Times New Roman"/>
                <w:color w:val="000000"/>
                <w:sz w:val="24"/>
                <w:szCs w:val="24"/>
              </w:rPr>
              <w:t>Weight</w:t>
            </w:r>
          </w:p>
        </w:tc>
        <w:tc>
          <w:tcPr>
            <w:tcW w:w="650" w:type="dxa"/>
            <w:tcBorders>
              <w:top w:val="single" w:sz="4" w:space="0" w:color="auto"/>
              <w:bottom w:val="single" w:sz="4" w:space="0" w:color="auto"/>
            </w:tcBorders>
            <w:vAlign w:val="bottom"/>
          </w:tcPr>
          <w:p w14:paraId="1A524FB7"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0.25</w:t>
            </w:r>
          </w:p>
        </w:tc>
        <w:tc>
          <w:tcPr>
            <w:tcW w:w="1347" w:type="dxa"/>
            <w:tcBorders>
              <w:top w:val="single" w:sz="4" w:space="0" w:color="auto"/>
              <w:bottom w:val="single" w:sz="4" w:space="0" w:color="auto"/>
            </w:tcBorders>
            <w:vAlign w:val="bottom"/>
          </w:tcPr>
          <w:p w14:paraId="62C8E34A"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0.15</w:t>
            </w:r>
          </w:p>
        </w:tc>
        <w:tc>
          <w:tcPr>
            <w:tcW w:w="1078" w:type="dxa"/>
            <w:tcBorders>
              <w:top w:val="single" w:sz="4" w:space="0" w:color="auto"/>
              <w:bottom w:val="single" w:sz="4" w:space="0" w:color="auto"/>
            </w:tcBorders>
            <w:vAlign w:val="bottom"/>
          </w:tcPr>
          <w:p w14:paraId="4FC4767B"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0.25</w:t>
            </w:r>
          </w:p>
        </w:tc>
        <w:tc>
          <w:tcPr>
            <w:tcW w:w="1295" w:type="dxa"/>
            <w:tcBorders>
              <w:top w:val="single" w:sz="4" w:space="0" w:color="auto"/>
              <w:bottom w:val="single" w:sz="4" w:space="0" w:color="auto"/>
            </w:tcBorders>
            <w:vAlign w:val="bottom"/>
          </w:tcPr>
          <w:p w14:paraId="3F023C67"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0.20</w:t>
            </w:r>
          </w:p>
        </w:tc>
        <w:tc>
          <w:tcPr>
            <w:tcW w:w="1066" w:type="dxa"/>
            <w:tcBorders>
              <w:top w:val="single" w:sz="4" w:space="0" w:color="auto"/>
              <w:bottom w:val="single" w:sz="4" w:space="0" w:color="auto"/>
            </w:tcBorders>
            <w:vAlign w:val="bottom"/>
          </w:tcPr>
          <w:p w14:paraId="53D40E96" w14:textId="77777777" w:rsidR="004A3523" w:rsidRPr="000C19F5" w:rsidRDefault="004A3523" w:rsidP="007433E2">
            <w:pPr>
              <w:spacing w:after="0" w:line="240" w:lineRule="auto"/>
              <w:jc w:val="right"/>
              <w:rPr>
                <w:rFonts w:ascii="Times New Roman" w:hAnsi="Times New Roman" w:cs="Times New Roman"/>
                <w:color w:val="000000"/>
                <w:sz w:val="24"/>
                <w:szCs w:val="24"/>
              </w:rPr>
            </w:pPr>
            <w:r w:rsidRPr="000C19F5">
              <w:rPr>
                <w:rFonts w:ascii="Times New Roman" w:hAnsi="Times New Roman" w:cs="Times New Roman"/>
                <w:color w:val="000000"/>
                <w:sz w:val="24"/>
                <w:szCs w:val="24"/>
              </w:rPr>
              <w:t>0.15</w:t>
            </w:r>
          </w:p>
        </w:tc>
      </w:tr>
    </w:tbl>
    <w:p w14:paraId="0ACE276E" w14:textId="77777777" w:rsidR="004A3523" w:rsidRPr="000C19F5" w:rsidRDefault="004A3523" w:rsidP="0067739E">
      <w:pPr>
        <w:spacing w:after="0" w:line="24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21CB53D8" w14:textId="7014C1A5" w:rsidR="007433E2" w:rsidRPr="000C19F5" w:rsidRDefault="004A3523" w:rsidP="00522D14">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 xml:space="preserve">The result of the </w:t>
      </w:r>
      <w:r w:rsidR="004B5AE1">
        <w:rPr>
          <w:rFonts w:ascii="Times New Roman" w:hAnsi="Times New Roman" w:cs="Times New Roman"/>
          <w:sz w:val="24"/>
          <w:szCs w:val="24"/>
        </w:rPr>
        <w:t>weighted-matrix calculation is a weighted performance matrix that describes each criterion's contribution</w:t>
      </w:r>
      <w:r w:rsidRPr="000C19F5">
        <w:rPr>
          <w:rFonts w:ascii="Times New Roman" w:hAnsi="Times New Roman" w:cs="Times New Roman"/>
          <w:sz w:val="24"/>
          <w:szCs w:val="24"/>
        </w:rPr>
        <w:t xml:space="preserve"> to the composite score. Based on the results of the calculations in Table 4, the CPI value is then calculated.</w:t>
      </w:r>
    </w:p>
    <w:p w14:paraId="105C57BE" w14:textId="77777777" w:rsidR="004A3523" w:rsidRPr="000C19F5" w:rsidRDefault="004A3523" w:rsidP="00830CED">
      <w:pPr>
        <w:pStyle w:val="Heading3"/>
      </w:pPr>
      <w:r w:rsidRPr="000C19F5">
        <w:t>3.2.4 Composite Performance Index (CPI) Calculation Results</w:t>
      </w:r>
    </w:p>
    <w:p w14:paraId="419ED86F" w14:textId="64144DA3" w:rsidR="00133842" w:rsidRDefault="00133842" w:rsidP="00522D14">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 xml:space="preserve">The CPI </w:t>
      </w:r>
      <w:r w:rsidR="004B5AE1">
        <w:rPr>
          <w:rFonts w:ascii="Times New Roman" w:hAnsi="Times New Roman" w:cs="Times New Roman"/>
          <w:sz w:val="24"/>
          <w:szCs w:val="24"/>
        </w:rPr>
        <w:t xml:space="preserve">results are obtained by summing all criteria in the weighted matrix </w:t>
      </w:r>
      <w:r w:rsidRPr="000C19F5">
        <w:rPr>
          <w:rFonts w:ascii="Times New Roman" w:hAnsi="Times New Roman" w:cs="Times New Roman"/>
          <w:sz w:val="24"/>
          <w:szCs w:val="24"/>
        </w:rPr>
        <w:t>(Table 4). The CPI calculation results are in Table 5.</w:t>
      </w:r>
    </w:p>
    <w:p w14:paraId="32DC39D3" w14:textId="77777777" w:rsidR="0067739E" w:rsidRPr="000C19F5" w:rsidRDefault="0067739E" w:rsidP="00FD68DF">
      <w:pPr>
        <w:spacing w:after="0" w:line="240" w:lineRule="auto"/>
        <w:ind w:firstLine="142"/>
        <w:jc w:val="center"/>
        <w:rPr>
          <w:rFonts w:ascii="Times New Roman" w:hAnsi="Times New Roman" w:cs="Times New Roman"/>
          <w:b/>
          <w:bCs/>
          <w:sz w:val="24"/>
          <w:szCs w:val="24"/>
        </w:rPr>
      </w:pPr>
      <w:r w:rsidRPr="000C19F5">
        <w:rPr>
          <w:rFonts w:ascii="Times New Roman" w:hAnsi="Times New Roman" w:cs="Times New Roman"/>
          <w:b/>
          <w:sz w:val="24"/>
          <w:szCs w:val="24"/>
        </w:rPr>
        <w:t>Table 5. CPI Value Calculation Results</w:t>
      </w:r>
    </w:p>
    <w:tbl>
      <w:tblPr>
        <w:tblStyle w:val="PlainTable21"/>
        <w:tblpPr w:leftFromText="180" w:rightFromText="180" w:vertAnchor="text" w:horzAnchor="margin" w:tblpY="343"/>
        <w:tblW w:w="7803" w:type="dxa"/>
        <w:tblBorders>
          <w:top w:val="single" w:sz="4" w:space="0" w:color="auto"/>
          <w:bottom w:val="single" w:sz="4" w:space="0" w:color="auto"/>
        </w:tblBorders>
        <w:tblLayout w:type="fixed"/>
        <w:tblLook w:val="04A0" w:firstRow="1" w:lastRow="0" w:firstColumn="1" w:lastColumn="0" w:noHBand="0" w:noVBand="1"/>
      </w:tblPr>
      <w:tblGrid>
        <w:gridCol w:w="704"/>
        <w:gridCol w:w="2698"/>
        <w:gridCol w:w="2263"/>
        <w:gridCol w:w="2138"/>
      </w:tblGrid>
      <w:tr w:rsidR="00133842" w:rsidRPr="000C19F5" w14:paraId="3B23B75D" w14:textId="77777777" w:rsidTr="00133842">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bottom w:val="single" w:sz="4" w:space="0" w:color="auto"/>
            </w:tcBorders>
          </w:tcPr>
          <w:p w14:paraId="05E1EDF3" w14:textId="77777777" w:rsidR="00133842" w:rsidRPr="000C19F5" w:rsidRDefault="00133842" w:rsidP="00FD68D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No.</w:t>
            </w:r>
          </w:p>
        </w:tc>
        <w:tc>
          <w:tcPr>
            <w:tcW w:w="2698" w:type="dxa"/>
            <w:tcBorders>
              <w:top w:val="single" w:sz="4" w:space="0" w:color="auto"/>
              <w:bottom w:val="single" w:sz="4" w:space="0" w:color="auto"/>
            </w:tcBorders>
          </w:tcPr>
          <w:p w14:paraId="47722BAA" w14:textId="53DFDAD8" w:rsidR="00133842" w:rsidRPr="000C19F5" w:rsidRDefault="00133842" w:rsidP="00FD68DF">
            <w:pPr>
              <w:spacing w:after="0" w:line="240" w:lineRule="auto"/>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Featured product</w:t>
            </w:r>
            <w:r w:rsidR="00FD68DF">
              <w:rPr>
                <w:rFonts w:ascii="Times New Roman" w:hAnsi="Times New Roman" w:cs="Times New Roman"/>
                <w:b w:val="0"/>
                <w:bCs w:val="0"/>
                <w:sz w:val="24"/>
                <w:szCs w:val="24"/>
              </w:rPr>
              <w:t>s</w:t>
            </w:r>
          </w:p>
        </w:tc>
        <w:tc>
          <w:tcPr>
            <w:tcW w:w="2263" w:type="dxa"/>
            <w:tcBorders>
              <w:top w:val="single" w:sz="4" w:space="0" w:color="auto"/>
              <w:bottom w:val="single" w:sz="4" w:space="0" w:color="auto"/>
            </w:tcBorders>
          </w:tcPr>
          <w:p w14:paraId="0201EEEE" w14:textId="4DDB6450" w:rsidR="00133842" w:rsidRPr="000C19F5" w:rsidRDefault="00133842" w:rsidP="00FD6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Village</w:t>
            </w:r>
            <w:r w:rsidR="00FD68DF">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Name</w:t>
            </w:r>
          </w:p>
        </w:tc>
        <w:tc>
          <w:tcPr>
            <w:tcW w:w="2138" w:type="dxa"/>
            <w:tcBorders>
              <w:top w:val="single" w:sz="4" w:space="0" w:color="auto"/>
              <w:bottom w:val="single" w:sz="4" w:space="0" w:color="auto"/>
            </w:tcBorders>
          </w:tcPr>
          <w:p w14:paraId="1F37CF98" w14:textId="77777777" w:rsidR="00133842" w:rsidRPr="000C19F5" w:rsidRDefault="00133842" w:rsidP="00FD68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CPI Value</w:t>
            </w:r>
          </w:p>
        </w:tc>
      </w:tr>
      <w:tr w:rsidR="0068071F" w:rsidRPr="000C19F5" w14:paraId="00587803" w14:textId="77777777" w:rsidTr="00190772">
        <w:trPr>
          <w:trHeight w:val="36"/>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tcBorders>
          </w:tcPr>
          <w:p w14:paraId="643E3DA7"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w:t>
            </w:r>
          </w:p>
        </w:tc>
        <w:tc>
          <w:tcPr>
            <w:tcW w:w="2698" w:type="dxa"/>
            <w:tcBorders>
              <w:top w:val="single" w:sz="4" w:space="0" w:color="auto"/>
            </w:tcBorders>
            <w:vAlign w:val="center"/>
          </w:tcPr>
          <w:p w14:paraId="42D02BD3" w14:textId="1AE19BD9"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 xml:space="preserve">Palm </w:t>
            </w:r>
            <w:r w:rsidR="00E8204B">
              <w:rPr>
                <w:rFonts w:ascii="Times New Roman" w:hAnsi="Times New Roman" w:cs="Times New Roman"/>
                <w:color w:val="000000"/>
                <w:sz w:val="24"/>
                <w:szCs w:val="24"/>
              </w:rPr>
              <w:t>Sugar Semut</w:t>
            </w:r>
          </w:p>
        </w:tc>
        <w:tc>
          <w:tcPr>
            <w:tcW w:w="2263" w:type="dxa"/>
            <w:tcBorders>
              <w:top w:val="single" w:sz="4" w:space="0" w:color="auto"/>
            </w:tcBorders>
          </w:tcPr>
          <w:p w14:paraId="472E16AB" w14:textId="2C8230B7"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Bukit Tinggi</w:t>
            </w:r>
          </w:p>
        </w:tc>
        <w:tc>
          <w:tcPr>
            <w:tcW w:w="2138" w:type="dxa"/>
            <w:tcBorders>
              <w:top w:val="single" w:sz="4" w:space="0" w:color="auto"/>
            </w:tcBorders>
          </w:tcPr>
          <w:p w14:paraId="4E286FDE"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1,487.09</w:t>
            </w:r>
          </w:p>
        </w:tc>
      </w:tr>
      <w:tr w:rsidR="0068071F" w:rsidRPr="000C19F5" w14:paraId="521DD98A"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D00AED4"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2.</w:t>
            </w:r>
          </w:p>
        </w:tc>
        <w:tc>
          <w:tcPr>
            <w:tcW w:w="2698" w:type="dxa"/>
            <w:vAlign w:val="center"/>
          </w:tcPr>
          <w:p w14:paraId="7E3FED81"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Various Chips</w:t>
            </w:r>
          </w:p>
        </w:tc>
        <w:tc>
          <w:tcPr>
            <w:tcW w:w="2263" w:type="dxa"/>
          </w:tcPr>
          <w:p w14:paraId="75876B11" w14:textId="51F18308"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 xml:space="preserve">Dopang </w:t>
            </w:r>
          </w:p>
        </w:tc>
        <w:tc>
          <w:tcPr>
            <w:tcW w:w="2138" w:type="dxa"/>
          </w:tcPr>
          <w:p w14:paraId="67235918"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1,568.93</w:t>
            </w:r>
          </w:p>
        </w:tc>
      </w:tr>
      <w:tr w:rsidR="0068071F" w:rsidRPr="000C19F5" w14:paraId="138B7204"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E2F6B95"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3.</w:t>
            </w:r>
          </w:p>
        </w:tc>
        <w:tc>
          <w:tcPr>
            <w:tcW w:w="2698" w:type="dxa"/>
            <w:vAlign w:val="center"/>
          </w:tcPr>
          <w:p w14:paraId="5C3F14E9"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2263" w:type="dxa"/>
          </w:tcPr>
          <w:p w14:paraId="7B120A0E" w14:textId="6606AC32"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Gelangsar</w:t>
            </w:r>
          </w:p>
        </w:tc>
        <w:tc>
          <w:tcPr>
            <w:tcW w:w="2138" w:type="dxa"/>
          </w:tcPr>
          <w:p w14:paraId="7E18AC00"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1,662.51</w:t>
            </w:r>
          </w:p>
        </w:tc>
      </w:tr>
      <w:tr w:rsidR="0068071F" w:rsidRPr="000C19F5" w14:paraId="14596D3E" w14:textId="77777777" w:rsidTr="00190772">
        <w:trPr>
          <w:trHeight w:val="36"/>
        </w:trPr>
        <w:tc>
          <w:tcPr>
            <w:cnfStyle w:val="001000000000" w:firstRow="0" w:lastRow="0" w:firstColumn="1" w:lastColumn="0" w:oddVBand="0" w:evenVBand="0" w:oddHBand="0" w:evenHBand="0" w:firstRowFirstColumn="0" w:firstRowLastColumn="0" w:lastRowFirstColumn="0" w:lastRowLastColumn="0"/>
            <w:tcW w:w="704" w:type="dxa"/>
          </w:tcPr>
          <w:p w14:paraId="67A1BA3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4.</w:t>
            </w:r>
          </w:p>
        </w:tc>
        <w:tc>
          <w:tcPr>
            <w:tcW w:w="2698" w:type="dxa"/>
            <w:vAlign w:val="center"/>
          </w:tcPr>
          <w:p w14:paraId="42721471"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Bamboo Crafts</w:t>
            </w:r>
          </w:p>
        </w:tc>
        <w:tc>
          <w:tcPr>
            <w:tcW w:w="2263" w:type="dxa"/>
          </w:tcPr>
          <w:p w14:paraId="2D8716EF" w14:textId="552C9FD7"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68071F">
              <w:rPr>
                <w:rFonts w:ascii="Times New Roman" w:hAnsi="Times New Roman" w:cs="Times New Roman"/>
              </w:rPr>
              <w:t>Guntur Macan</w:t>
            </w:r>
          </w:p>
        </w:tc>
        <w:tc>
          <w:tcPr>
            <w:tcW w:w="2138" w:type="dxa"/>
          </w:tcPr>
          <w:p w14:paraId="3287872C"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516.62</w:t>
            </w:r>
          </w:p>
        </w:tc>
      </w:tr>
      <w:tr w:rsidR="0068071F" w:rsidRPr="000C19F5" w14:paraId="03331BCF"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45C0973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5.</w:t>
            </w:r>
          </w:p>
        </w:tc>
        <w:tc>
          <w:tcPr>
            <w:tcW w:w="2698" w:type="dxa"/>
            <w:vAlign w:val="center"/>
          </w:tcPr>
          <w:p w14:paraId="08764C4A"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Chips</w:t>
            </w:r>
          </w:p>
        </w:tc>
        <w:tc>
          <w:tcPr>
            <w:tcW w:w="2263" w:type="dxa"/>
          </w:tcPr>
          <w:p w14:paraId="3D59598C" w14:textId="20C973D3"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 xml:space="preserve">Gunung Sari </w:t>
            </w:r>
          </w:p>
        </w:tc>
        <w:tc>
          <w:tcPr>
            <w:tcW w:w="2138" w:type="dxa"/>
          </w:tcPr>
          <w:p w14:paraId="27CD1F36"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729.33</w:t>
            </w:r>
          </w:p>
        </w:tc>
      </w:tr>
      <w:tr w:rsidR="0068071F" w:rsidRPr="000C19F5" w14:paraId="7DD47188"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ABE88B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6.</w:t>
            </w:r>
          </w:p>
        </w:tc>
        <w:tc>
          <w:tcPr>
            <w:tcW w:w="2698" w:type="dxa"/>
            <w:vAlign w:val="center"/>
          </w:tcPr>
          <w:p w14:paraId="5A9007B6"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Cassava Tape Roll</w:t>
            </w:r>
          </w:p>
        </w:tc>
        <w:tc>
          <w:tcPr>
            <w:tcW w:w="2263" w:type="dxa"/>
          </w:tcPr>
          <w:p w14:paraId="6284AE2D" w14:textId="56FBEF89"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 xml:space="preserve">Jatisela </w:t>
            </w:r>
          </w:p>
        </w:tc>
        <w:tc>
          <w:tcPr>
            <w:tcW w:w="2138" w:type="dxa"/>
          </w:tcPr>
          <w:p w14:paraId="171AE51E"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515.33</w:t>
            </w:r>
          </w:p>
        </w:tc>
      </w:tr>
      <w:tr w:rsidR="0068071F" w:rsidRPr="000C19F5" w14:paraId="36022A67"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A14731A"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7.</w:t>
            </w:r>
          </w:p>
        </w:tc>
        <w:tc>
          <w:tcPr>
            <w:tcW w:w="2698" w:type="dxa"/>
            <w:vAlign w:val="center"/>
          </w:tcPr>
          <w:p w14:paraId="5D90A0A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Jelly</w:t>
            </w:r>
          </w:p>
        </w:tc>
        <w:tc>
          <w:tcPr>
            <w:tcW w:w="2263" w:type="dxa"/>
          </w:tcPr>
          <w:p w14:paraId="107042AC" w14:textId="05EF21BA" w:rsidR="0068071F" w:rsidRPr="0068071F"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Jeringo</w:t>
            </w:r>
          </w:p>
        </w:tc>
        <w:tc>
          <w:tcPr>
            <w:tcW w:w="2138" w:type="dxa"/>
          </w:tcPr>
          <w:p w14:paraId="3DBA7AB4" w14:textId="77777777" w:rsidR="0068071F" w:rsidRPr="000C19F5" w:rsidRDefault="0068071F" w:rsidP="0068071F">
            <w:pPr>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1,199.51</w:t>
            </w:r>
          </w:p>
        </w:tc>
      </w:tr>
      <w:tr w:rsidR="0068071F" w:rsidRPr="000C19F5" w14:paraId="3D5CA90B"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0C21712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8.</w:t>
            </w:r>
          </w:p>
        </w:tc>
        <w:tc>
          <w:tcPr>
            <w:tcW w:w="2698" w:type="dxa"/>
            <w:vAlign w:val="center"/>
          </w:tcPr>
          <w:p w14:paraId="79FFE1A7"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2263" w:type="dxa"/>
          </w:tcPr>
          <w:p w14:paraId="6880ABBE" w14:textId="544590CD"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Kekait</w:t>
            </w:r>
          </w:p>
        </w:tc>
        <w:tc>
          <w:tcPr>
            <w:tcW w:w="2138" w:type="dxa"/>
          </w:tcPr>
          <w:p w14:paraId="2B497D67"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724.08</w:t>
            </w:r>
          </w:p>
        </w:tc>
      </w:tr>
      <w:tr w:rsidR="0068071F" w:rsidRPr="000C19F5" w14:paraId="60CF4E9D"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26CDCF8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9.</w:t>
            </w:r>
          </w:p>
        </w:tc>
        <w:tc>
          <w:tcPr>
            <w:tcW w:w="2698" w:type="dxa"/>
            <w:vAlign w:val="center"/>
          </w:tcPr>
          <w:p w14:paraId="40A05C25"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Ting-Ting Peanuts</w:t>
            </w:r>
          </w:p>
        </w:tc>
        <w:tc>
          <w:tcPr>
            <w:tcW w:w="2263" w:type="dxa"/>
          </w:tcPr>
          <w:p w14:paraId="62FBBDF2" w14:textId="6B9D39A8"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 xml:space="preserve">Kekeri </w:t>
            </w:r>
          </w:p>
        </w:tc>
        <w:tc>
          <w:tcPr>
            <w:tcW w:w="2138" w:type="dxa"/>
          </w:tcPr>
          <w:p w14:paraId="6EB2EA31"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800.55</w:t>
            </w:r>
          </w:p>
        </w:tc>
      </w:tr>
      <w:tr w:rsidR="0068071F" w:rsidRPr="000C19F5" w14:paraId="3B022185"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0C07BDC5"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10.</w:t>
            </w:r>
          </w:p>
        </w:tc>
        <w:tc>
          <w:tcPr>
            <w:tcW w:w="2698" w:type="dxa"/>
            <w:vAlign w:val="center"/>
          </w:tcPr>
          <w:p w14:paraId="2007F527"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2263" w:type="dxa"/>
          </w:tcPr>
          <w:p w14:paraId="6C5490B0" w14:textId="3A82310C"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Mekarsari</w:t>
            </w:r>
          </w:p>
        </w:tc>
        <w:tc>
          <w:tcPr>
            <w:tcW w:w="2138" w:type="dxa"/>
          </w:tcPr>
          <w:p w14:paraId="033FA0A2"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819.20</w:t>
            </w:r>
          </w:p>
        </w:tc>
      </w:tr>
      <w:tr w:rsidR="0068071F" w:rsidRPr="000C19F5" w14:paraId="5D994A09"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BCCCDC6"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11.</w:t>
            </w:r>
          </w:p>
        </w:tc>
        <w:tc>
          <w:tcPr>
            <w:tcW w:w="2698" w:type="dxa"/>
            <w:vAlign w:val="center"/>
          </w:tcPr>
          <w:p w14:paraId="5AFF0955" w14:textId="3D9A1AE1"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Carving Wood</w:t>
            </w:r>
            <w:r>
              <w:rPr>
                <w:rFonts w:ascii="Times New Roman" w:hAnsi="Times New Roman" w:cs="Times New Roman"/>
                <w:color w:val="000000"/>
                <w:sz w:val="24"/>
                <w:szCs w:val="24"/>
              </w:rPr>
              <w:t>-</w:t>
            </w:r>
            <w:r w:rsidRPr="000C19F5">
              <w:rPr>
                <w:rFonts w:ascii="Times New Roman" w:hAnsi="Times New Roman" w:cs="Times New Roman"/>
                <w:color w:val="000000"/>
                <w:sz w:val="24"/>
                <w:szCs w:val="24"/>
              </w:rPr>
              <w:t>Cukli</w:t>
            </w:r>
          </w:p>
        </w:tc>
        <w:tc>
          <w:tcPr>
            <w:tcW w:w="2263" w:type="dxa"/>
          </w:tcPr>
          <w:p w14:paraId="0515EB02" w14:textId="35FDC4E7"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Midang</w:t>
            </w:r>
          </w:p>
        </w:tc>
        <w:tc>
          <w:tcPr>
            <w:tcW w:w="2138" w:type="dxa"/>
          </w:tcPr>
          <w:p w14:paraId="34E55922"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3,634.09</w:t>
            </w:r>
          </w:p>
        </w:tc>
      </w:tr>
      <w:tr w:rsidR="0068071F" w:rsidRPr="000C19F5" w14:paraId="280C878E"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5CBA2F8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12.</w:t>
            </w:r>
          </w:p>
        </w:tc>
        <w:tc>
          <w:tcPr>
            <w:tcW w:w="2698" w:type="dxa"/>
            <w:vAlign w:val="center"/>
          </w:tcPr>
          <w:p w14:paraId="6DBF573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Pusut Satay</w:t>
            </w:r>
          </w:p>
        </w:tc>
        <w:tc>
          <w:tcPr>
            <w:tcW w:w="2263" w:type="dxa"/>
          </w:tcPr>
          <w:p w14:paraId="6080CF43" w14:textId="00D4255A"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Mambalan</w:t>
            </w:r>
          </w:p>
        </w:tc>
        <w:tc>
          <w:tcPr>
            <w:tcW w:w="2138" w:type="dxa"/>
          </w:tcPr>
          <w:p w14:paraId="489C1CE0"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1,082.47</w:t>
            </w:r>
          </w:p>
        </w:tc>
      </w:tr>
      <w:tr w:rsidR="0068071F" w:rsidRPr="000C19F5" w14:paraId="52F8976C"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03B925AF"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13.</w:t>
            </w:r>
          </w:p>
        </w:tc>
        <w:tc>
          <w:tcPr>
            <w:tcW w:w="2698" w:type="dxa"/>
            <w:vAlign w:val="center"/>
          </w:tcPr>
          <w:p w14:paraId="70E76EE8"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Stone Mortar</w:t>
            </w:r>
          </w:p>
        </w:tc>
        <w:tc>
          <w:tcPr>
            <w:tcW w:w="2263" w:type="dxa"/>
          </w:tcPr>
          <w:p w14:paraId="7996AD4B" w14:textId="3687D2F2"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Penimbung</w:t>
            </w:r>
          </w:p>
        </w:tc>
        <w:tc>
          <w:tcPr>
            <w:tcW w:w="2138" w:type="dxa"/>
          </w:tcPr>
          <w:p w14:paraId="24830F8F"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428.98</w:t>
            </w:r>
          </w:p>
        </w:tc>
      </w:tr>
      <w:tr w:rsidR="0068071F" w:rsidRPr="000C19F5" w14:paraId="198DDE2D"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Pr>
          <w:p w14:paraId="25D5E619"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14.</w:t>
            </w:r>
          </w:p>
        </w:tc>
        <w:tc>
          <w:tcPr>
            <w:tcW w:w="2698" w:type="dxa"/>
            <w:vAlign w:val="center"/>
          </w:tcPr>
          <w:p w14:paraId="19E91B16"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Berugaq</w:t>
            </w:r>
          </w:p>
        </w:tc>
        <w:tc>
          <w:tcPr>
            <w:tcW w:w="2263" w:type="dxa"/>
          </w:tcPr>
          <w:p w14:paraId="1EC0D1D8" w14:textId="0811CA6A"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 xml:space="preserve">Ranjok </w:t>
            </w:r>
          </w:p>
        </w:tc>
        <w:tc>
          <w:tcPr>
            <w:tcW w:w="2138" w:type="dxa"/>
          </w:tcPr>
          <w:p w14:paraId="663EFD72"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2,830.75</w:t>
            </w:r>
          </w:p>
        </w:tc>
      </w:tr>
      <w:tr w:rsidR="0068071F" w:rsidRPr="000C19F5" w14:paraId="05398AF1"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Borders>
              <w:bottom w:val="nil"/>
            </w:tcBorders>
          </w:tcPr>
          <w:p w14:paraId="72911D11"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t>15.</w:t>
            </w:r>
          </w:p>
        </w:tc>
        <w:tc>
          <w:tcPr>
            <w:tcW w:w="2698" w:type="dxa"/>
            <w:tcBorders>
              <w:bottom w:val="nil"/>
            </w:tcBorders>
            <w:vAlign w:val="center"/>
          </w:tcPr>
          <w:p w14:paraId="44150245"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Shadow Puppets</w:t>
            </w:r>
          </w:p>
        </w:tc>
        <w:tc>
          <w:tcPr>
            <w:tcW w:w="2263" w:type="dxa"/>
            <w:tcBorders>
              <w:bottom w:val="nil"/>
            </w:tcBorders>
          </w:tcPr>
          <w:p w14:paraId="7504FCE3" w14:textId="605395A6"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 xml:space="preserve">Sesela </w:t>
            </w:r>
          </w:p>
        </w:tc>
        <w:tc>
          <w:tcPr>
            <w:tcW w:w="2138" w:type="dxa"/>
            <w:tcBorders>
              <w:bottom w:val="nil"/>
            </w:tcBorders>
          </w:tcPr>
          <w:p w14:paraId="5B6678EA"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1,194.05</w:t>
            </w:r>
          </w:p>
        </w:tc>
      </w:tr>
      <w:tr w:rsidR="0068071F" w:rsidRPr="000C19F5" w14:paraId="0353ADCC" w14:textId="77777777" w:rsidTr="00190772">
        <w:trPr>
          <w:trHeight w:val="34"/>
        </w:trPr>
        <w:tc>
          <w:tcPr>
            <w:cnfStyle w:val="001000000000" w:firstRow="0" w:lastRow="0" w:firstColumn="1" w:lastColumn="0" w:oddVBand="0" w:evenVBand="0" w:oddHBand="0" w:evenHBand="0" w:firstRowFirstColumn="0" w:firstRowLastColumn="0" w:lastRowFirstColumn="0" w:lastRowLastColumn="0"/>
            <w:tcW w:w="704" w:type="dxa"/>
            <w:tcBorders>
              <w:top w:val="nil"/>
              <w:bottom w:val="single" w:sz="4" w:space="0" w:color="auto"/>
            </w:tcBorders>
          </w:tcPr>
          <w:p w14:paraId="0B94028A" w14:textId="77777777" w:rsidR="0068071F" w:rsidRPr="000C19F5" w:rsidRDefault="0068071F" w:rsidP="0068071F">
            <w:pPr>
              <w:spacing w:after="0" w:line="240" w:lineRule="auto"/>
              <w:rPr>
                <w:rFonts w:ascii="Times New Roman" w:hAnsi="Times New Roman" w:cs="Times New Roman"/>
                <w:sz w:val="24"/>
                <w:szCs w:val="24"/>
              </w:rPr>
            </w:pPr>
            <w:r w:rsidRPr="000C19F5">
              <w:rPr>
                <w:rFonts w:ascii="Times New Roman" w:hAnsi="Times New Roman" w:cs="Times New Roman"/>
                <w:b w:val="0"/>
                <w:bCs w:val="0"/>
                <w:sz w:val="24"/>
                <w:szCs w:val="24"/>
              </w:rPr>
              <w:lastRenderedPageBreak/>
              <w:t>16.</w:t>
            </w:r>
          </w:p>
        </w:tc>
        <w:tc>
          <w:tcPr>
            <w:tcW w:w="2698" w:type="dxa"/>
            <w:tcBorders>
              <w:top w:val="nil"/>
              <w:bottom w:val="single" w:sz="4" w:space="0" w:color="auto"/>
            </w:tcBorders>
            <w:vAlign w:val="center"/>
          </w:tcPr>
          <w:p w14:paraId="48322A72"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Berugaq</w:t>
            </w:r>
          </w:p>
        </w:tc>
        <w:tc>
          <w:tcPr>
            <w:tcW w:w="2263" w:type="dxa"/>
            <w:tcBorders>
              <w:top w:val="nil"/>
              <w:bottom w:val="single" w:sz="4" w:space="0" w:color="auto"/>
            </w:tcBorders>
          </w:tcPr>
          <w:p w14:paraId="479327BD" w14:textId="15E3CB02" w:rsidR="0068071F" w:rsidRPr="0068071F" w:rsidRDefault="0068071F" w:rsidP="0068071F">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rPr>
              <w:t>Taman Sari</w:t>
            </w:r>
          </w:p>
        </w:tc>
        <w:tc>
          <w:tcPr>
            <w:tcW w:w="2138" w:type="dxa"/>
            <w:tcBorders>
              <w:top w:val="nil"/>
              <w:bottom w:val="single" w:sz="4" w:space="0" w:color="auto"/>
            </w:tcBorders>
          </w:tcPr>
          <w:p w14:paraId="73684CB5" w14:textId="77777777" w:rsidR="0068071F" w:rsidRPr="000C19F5" w:rsidRDefault="0068071F" w:rsidP="0068071F">
            <w:pPr>
              <w:tabs>
                <w:tab w:val="left" w:pos="375"/>
              </w:tabs>
              <w:spacing w:after="0" w:line="240" w:lineRule="auto"/>
              <w:ind w:right="564"/>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2,851.51</w:t>
            </w:r>
          </w:p>
        </w:tc>
      </w:tr>
    </w:tbl>
    <w:p w14:paraId="5F2B93A5" w14:textId="77777777" w:rsidR="00133842" w:rsidRPr="000C19F5" w:rsidRDefault="00133842" w:rsidP="00FD68DF">
      <w:pPr>
        <w:spacing w:line="36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2CC84FA1" w14:textId="2390E22D" w:rsidR="00133842" w:rsidRDefault="00133842" w:rsidP="005A1E83">
      <w:pPr>
        <w:spacing w:after="0" w:line="240" w:lineRule="auto"/>
        <w:ind w:firstLine="709"/>
        <w:jc w:val="both"/>
        <w:rPr>
          <w:rFonts w:ascii="Times New Roman" w:hAnsi="Times New Roman" w:cs="Times New Roman"/>
          <w:sz w:val="24"/>
          <w:szCs w:val="24"/>
        </w:rPr>
      </w:pPr>
      <w:r w:rsidRPr="000C19F5">
        <w:rPr>
          <w:rFonts w:ascii="Times New Roman" w:hAnsi="Times New Roman" w:cs="Times New Roman"/>
          <w:sz w:val="24"/>
          <w:szCs w:val="24"/>
        </w:rPr>
        <w:t xml:space="preserve">Based on Table 5, the priority for developing superior village products in Gunung Sari District can be ranked </w:t>
      </w:r>
      <w:r w:rsidR="00447047">
        <w:rPr>
          <w:rFonts w:ascii="Times New Roman" w:hAnsi="Times New Roman" w:cs="Times New Roman"/>
          <w:sz w:val="24"/>
          <w:szCs w:val="24"/>
        </w:rPr>
        <w:t>by CPI value from highest to lowest</w:t>
      </w:r>
      <w:r w:rsidR="005A1E83">
        <w:rPr>
          <w:rFonts w:ascii="Times New Roman" w:hAnsi="Times New Roman" w:cs="Times New Roman"/>
          <w:sz w:val="24"/>
          <w:szCs w:val="24"/>
        </w:rPr>
        <w:t xml:space="preserve">, as shown </w:t>
      </w:r>
      <w:r w:rsidRPr="000C19F5">
        <w:rPr>
          <w:rFonts w:ascii="Times New Roman" w:hAnsi="Times New Roman" w:cs="Times New Roman"/>
          <w:sz w:val="24"/>
          <w:szCs w:val="24"/>
        </w:rPr>
        <w:t>in Table 6</w:t>
      </w:r>
      <w:r w:rsidR="00590597">
        <w:rPr>
          <w:rFonts w:ascii="Times New Roman" w:hAnsi="Times New Roman" w:cs="Times New Roman"/>
          <w:sz w:val="24"/>
          <w:szCs w:val="24"/>
        </w:rPr>
        <w:t>.</w:t>
      </w:r>
    </w:p>
    <w:tbl>
      <w:tblPr>
        <w:tblStyle w:val="PlainTable21"/>
        <w:tblpPr w:leftFromText="180" w:rightFromText="180" w:vertAnchor="text" w:horzAnchor="margin" w:tblpY="709"/>
        <w:tblW w:w="8080" w:type="dxa"/>
        <w:tblBorders>
          <w:top w:val="none" w:sz="0" w:space="0" w:color="auto"/>
          <w:bottom w:val="none" w:sz="0" w:space="0" w:color="auto"/>
        </w:tblBorders>
        <w:tblLayout w:type="fixed"/>
        <w:tblLook w:val="04A0" w:firstRow="1" w:lastRow="0" w:firstColumn="1" w:lastColumn="0" w:noHBand="0" w:noVBand="1"/>
      </w:tblPr>
      <w:tblGrid>
        <w:gridCol w:w="632"/>
        <w:gridCol w:w="2629"/>
        <w:gridCol w:w="2409"/>
        <w:gridCol w:w="2410"/>
      </w:tblGrid>
      <w:tr w:rsidR="00E8204B" w:rsidRPr="00E8204B" w14:paraId="171D0DBB" w14:textId="77777777" w:rsidTr="00F80B09">
        <w:trPr>
          <w:cnfStyle w:val="100000000000" w:firstRow="1" w:lastRow="0"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bottom w:val="single" w:sz="4" w:space="0" w:color="auto"/>
            </w:tcBorders>
          </w:tcPr>
          <w:p w14:paraId="1BA39FD8" w14:textId="77777777" w:rsidR="00F80B09" w:rsidRPr="00E8204B" w:rsidRDefault="00F80B09" w:rsidP="00F80B09">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No.</w:t>
            </w:r>
          </w:p>
        </w:tc>
        <w:tc>
          <w:tcPr>
            <w:tcW w:w="2629" w:type="dxa"/>
            <w:tcBorders>
              <w:top w:val="single" w:sz="4" w:space="0" w:color="auto"/>
              <w:bottom w:val="single" w:sz="4" w:space="0" w:color="auto"/>
            </w:tcBorders>
            <w:vAlign w:val="center"/>
          </w:tcPr>
          <w:p w14:paraId="6F37D877" w14:textId="62F6B791" w:rsidR="00F80B09" w:rsidRPr="00E8204B" w:rsidRDefault="00F80B09" w:rsidP="00F80B09">
            <w:pPr>
              <w:spacing w:after="0" w:line="240" w:lineRule="auto"/>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b w:val="0"/>
                <w:bCs w:val="0"/>
                <w:sz w:val="24"/>
                <w:szCs w:val="24"/>
              </w:rPr>
              <w:t>Featured product</w:t>
            </w:r>
            <w:r w:rsidR="00FD68DF" w:rsidRPr="00E8204B">
              <w:rPr>
                <w:rFonts w:ascii="Times New Roman" w:hAnsi="Times New Roman" w:cs="Times New Roman"/>
                <w:b w:val="0"/>
                <w:bCs w:val="0"/>
                <w:sz w:val="24"/>
                <w:szCs w:val="24"/>
              </w:rPr>
              <w:t>s</w:t>
            </w:r>
          </w:p>
        </w:tc>
        <w:tc>
          <w:tcPr>
            <w:tcW w:w="2409" w:type="dxa"/>
            <w:tcBorders>
              <w:top w:val="single" w:sz="4" w:space="0" w:color="auto"/>
              <w:bottom w:val="single" w:sz="4" w:space="0" w:color="auto"/>
            </w:tcBorders>
            <w:vAlign w:val="center"/>
          </w:tcPr>
          <w:p w14:paraId="4C783382" w14:textId="2DED100A" w:rsidR="00F80B09" w:rsidRPr="00E8204B" w:rsidRDefault="00F80B09" w:rsidP="00F80B0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b w:val="0"/>
                <w:bCs w:val="0"/>
                <w:sz w:val="24"/>
                <w:szCs w:val="24"/>
              </w:rPr>
              <w:t>Village</w:t>
            </w:r>
            <w:r w:rsidR="00FD68DF" w:rsidRPr="00E8204B">
              <w:rPr>
                <w:rFonts w:ascii="Times New Roman" w:hAnsi="Times New Roman" w:cs="Times New Roman"/>
                <w:b w:val="0"/>
                <w:bCs w:val="0"/>
                <w:sz w:val="24"/>
                <w:szCs w:val="24"/>
              </w:rPr>
              <w:t>s</w:t>
            </w:r>
            <w:r w:rsidRPr="00E8204B">
              <w:rPr>
                <w:rFonts w:ascii="Times New Roman" w:hAnsi="Times New Roman" w:cs="Times New Roman"/>
                <w:b w:val="0"/>
                <w:bCs w:val="0"/>
                <w:sz w:val="24"/>
                <w:szCs w:val="24"/>
              </w:rPr>
              <w:t xml:space="preserve"> Name</w:t>
            </w:r>
          </w:p>
        </w:tc>
        <w:tc>
          <w:tcPr>
            <w:tcW w:w="2410" w:type="dxa"/>
            <w:tcBorders>
              <w:top w:val="single" w:sz="4" w:space="0" w:color="auto"/>
              <w:bottom w:val="single" w:sz="4" w:space="0" w:color="auto"/>
            </w:tcBorders>
          </w:tcPr>
          <w:p w14:paraId="3A5CD9D2" w14:textId="77777777" w:rsidR="00F80B09" w:rsidRPr="00E8204B" w:rsidRDefault="00F80B09" w:rsidP="00F80B09">
            <w:pPr>
              <w:spacing w:after="0" w:line="240" w:lineRule="auto"/>
              <w:ind w:right="847"/>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E8204B">
              <w:rPr>
                <w:rFonts w:ascii="Times New Roman" w:hAnsi="Times New Roman" w:cs="Times New Roman"/>
                <w:b w:val="0"/>
                <w:bCs w:val="0"/>
                <w:sz w:val="24"/>
                <w:szCs w:val="24"/>
              </w:rPr>
              <w:t>CPI Value</w:t>
            </w:r>
          </w:p>
        </w:tc>
      </w:tr>
      <w:tr w:rsidR="00E8204B" w:rsidRPr="00E8204B" w14:paraId="4618D146" w14:textId="77777777" w:rsidTr="00155DC9">
        <w:trPr>
          <w:trHeight w:val="36"/>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tcBorders>
          </w:tcPr>
          <w:p w14:paraId="50A47A80"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w:t>
            </w:r>
          </w:p>
        </w:tc>
        <w:tc>
          <w:tcPr>
            <w:tcW w:w="2629" w:type="dxa"/>
            <w:tcBorders>
              <w:top w:val="single" w:sz="4" w:space="0" w:color="auto"/>
            </w:tcBorders>
          </w:tcPr>
          <w:p w14:paraId="50FC69D9" w14:textId="0A7FF8AC"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Carving Wood-Cukli</w:t>
            </w:r>
          </w:p>
        </w:tc>
        <w:tc>
          <w:tcPr>
            <w:tcW w:w="2409" w:type="dxa"/>
            <w:tcBorders>
              <w:top w:val="single" w:sz="4" w:space="0" w:color="auto"/>
            </w:tcBorders>
          </w:tcPr>
          <w:p w14:paraId="7E759281" w14:textId="6E65BF87"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Midang</w:t>
            </w:r>
          </w:p>
        </w:tc>
        <w:tc>
          <w:tcPr>
            <w:tcW w:w="2410" w:type="dxa"/>
            <w:tcBorders>
              <w:top w:val="single" w:sz="4" w:space="0" w:color="auto"/>
            </w:tcBorders>
          </w:tcPr>
          <w:p w14:paraId="7F82558C" w14:textId="3248ACBA"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3</w:t>
            </w:r>
            <w:r w:rsidR="00CA7F10">
              <w:rPr>
                <w:rFonts w:ascii="Times New Roman" w:hAnsi="Times New Roman" w:cs="Times New Roman"/>
                <w:sz w:val="24"/>
                <w:szCs w:val="24"/>
              </w:rPr>
              <w:t>,</w:t>
            </w:r>
            <w:r w:rsidRPr="00E8204B">
              <w:rPr>
                <w:rFonts w:ascii="Times New Roman" w:hAnsi="Times New Roman" w:cs="Times New Roman"/>
                <w:sz w:val="24"/>
                <w:szCs w:val="24"/>
              </w:rPr>
              <w:t>634</w:t>
            </w:r>
            <w:r w:rsidR="00CA7F10">
              <w:rPr>
                <w:rFonts w:ascii="Times New Roman" w:hAnsi="Times New Roman" w:cs="Times New Roman"/>
                <w:sz w:val="24"/>
                <w:szCs w:val="24"/>
              </w:rPr>
              <w:t>.</w:t>
            </w:r>
            <w:r w:rsidRPr="00E8204B">
              <w:rPr>
                <w:rFonts w:ascii="Times New Roman" w:hAnsi="Times New Roman" w:cs="Times New Roman"/>
                <w:sz w:val="24"/>
                <w:szCs w:val="24"/>
              </w:rPr>
              <w:t>09</w:t>
            </w:r>
          </w:p>
        </w:tc>
      </w:tr>
      <w:tr w:rsidR="00E8204B" w:rsidRPr="00E8204B" w14:paraId="73F6A4A8"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4121362F"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2.</w:t>
            </w:r>
          </w:p>
        </w:tc>
        <w:tc>
          <w:tcPr>
            <w:tcW w:w="2629" w:type="dxa"/>
          </w:tcPr>
          <w:p w14:paraId="3228750D" w14:textId="2E82830E"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Berugaq</w:t>
            </w:r>
          </w:p>
        </w:tc>
        <w:tc>
          <w:tcPr>
            <w:tcW w:w="2409" w:type="dxa"/>
          </w:tcPr>
          <w:p w14:paraId="551F549B" w14:textId="43108266"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Taman Sari</w:t>
            </w:r>
          </w:p>
        </w:tc>
        <w:tc>
          <w:tcPr>
            <w:tcW w:w="2410" w:type="dxa"/>
          </w:tcPr>
          <w:p w14:paraId="2DFD92D4" w14:textId="2917278D"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2</w:t>
            </w:r>
            <w:r w:rsidR="00CA7F10">
              <w:rPr>
                <w:rFonts w:ascii="Times New Roman" w:hAnsi="Times New Roman" w:cs="Times New Roman"/>
                <w:sz w:val="24"/>
                <w:szCs w:val="24"/>
              </w:rPr>
              <w:t>,</w:t>
            </w:r>
            <w:r w:rsidRPr="00E8204B">
              <w:rPr>
                <w:rFonts w:ascii="Times New Roman" w:hAnsi="Times New Roman" w:cs="Times New Roman"/>
                <w:sz w:val="24"/>
                <w:szCs w:val="24"/>
              </w:rPr>
              <w:t>851</w:t>
            </w:r>
            <w:r w:rsidR="00CA7F10">
              <w:rPr>
                <w:rFonts w:ascii="Times New Roman" w:hAnsi="Times New Roman" w:cs="Times New Roman"/>
                <w:sz w:val="24"/>
                <w:szCs w:val="24"/>
              </w:rPr>
              <w:t>.</w:t>
            </w:r>
            <w:r w:rsidRPr="00E8204B">
              <w:rPr>
                <w:rFonts w:ascii="Times New Roman" w:hAnsi="Times New Roman" w:cs="Times New Roman"/>
                <w:sz w:val="24"/>
                <w:szCs w:val="24"/>
              </w:rPr>
              <w:t>51</w:t>
            </w:r>
          </w:p>
        </w:tc>
      </w:tr>
      <w:tr w:rsidR="00E8204B" w:rsidRPr="00E8204B" w14:paraId="6CCB1965"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5817B279"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3.</w:t>
            </w:r>
          </w:p>
        </w:tc>
        <w:tc>
          <w:tcPr>
            <w:tcW w:w="2629" w:type="dxa"/>
          </w:tcPr>
          <w:p w14:paraId="2026A619" w14:textId="234F25E2"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Berugaq</w:t>
            </w:r>
          </w:p>
        </w:tc>
        <w:tc>
          <w:tcPr>
            <w:tcW w:w="2409" w:type="dxa"/>
          </w:tcPr>
          <w:p w14:paraId="05BED445" w14:textId="2933807B"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 xml:space="preserve">Ranjok </w:t>
            </w:r>
          </w:p>
        </w:tc>
        <w:tc>
          <w:tcPr>
            <w:tcW w:w="2410" w:type="dxa"/>
          </w:tcPr>
          <w:p w14:paraId="04E1FD9D" w14:textId="785506BD"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2</w:t>
            </w:r>
            <w:r w:rsidR="00CA7F10">
              <w:rPr>
                <w:rFonts w:ascii="Times New Roman" w:hAnsi="Times New Roman" w:cs="Times New Roman"/>
                <w:sz w:val="24"/>
                <w:szCs w:val="24"/>
              </w:rPr>
              <w:t>,</w:t>
            </w:r>
            <w:r w:rsidRPr="00E8204B">
              <w:rPr>
                <w:rFonts w:ascii="Times New Roman" w:hAnsi="Times New Roman" w:cs="Times New Roman"/>
                <w:sz w:val="24"/>
                <w:szCs w:val="24"/>
              </w:rPr>
              <w:t>830</w:t>
            </w:r>
            <w:r w:rsidR="00CA7F10">
              <w:rPr>
                <w:rFonts w:ascii="Times New Roman" w:hAnsi="Times New Roman" w:cs="Times New Roman"/>
                <w:sz w:val="24"/>
                <w:szCs w:val="24"/>
              </w:rPr>
              <w:t>.</w:t>
            </w:r>
            <w:r w:rsidRPr="00E8204B">
              <w:rPr>
                <w:rFonts w:ascii="Times New Roman" w:hAnsi="Times New Roman" w:cs="Times New Roman"/>
                <w:sz w:val="24"/>
                <w:szCs w:val="24"/>
              </w:rPr>
              <w:t>75</w:t>
            </w:r>
          </w:p>
        </w:tc>
      </w:tr>
      <w:tr w:rsidR="00E8204B" w:rsidRPr="00E8204B" w14:paraId="7EE9111D" w14:textId="77777777" w:rsidTr="00155DC9">
        <w:trPr>
          <w:trHeight w:val="36"/>
        </w:trPr>
        <w:tc>
          <w:tcPr>
            <w:cnfStyle w:val="001000000000" w:firstRow="0" w:lastRow="0" w:firstColumn="1" w:lastColumn="0" w:oddVBand="0" w:evenVBand="0" w:oddHBand="0" w:evenHBand="0" w:firstRowFirstColumn="0" w:firstRowLastColumn="0" w:lastRowFirstColumn="0" w:lastRowLastColumn="0"/>
            <w:tcW w:w="632" w:type="dxa"/>
            <w:vAlign w:val="center"/>
          </w:tcPr>
          <w:p w14:paraId="469A1BB8"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4.</w:t>
            </w:r>
          </w:p>
        </w:tc>
        <w:tc>
          <w:tcPr>
            <w:tcW w:w="2629" w:type="dxa"/>
          </w:tcPr>
          <w:p w14:paraId="21264E91" w14:textId="4FDC78F6"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Palm sugar</w:t>
            </w:r>
          </w:p>
        </w:tc>
        <w:tc>
          <w:tcPr>
            <w:tcW w:w="2409" w:type="dxa"/>
          </w:tcPr>
          <w:p w14:paraId="55A0D9A8" w14:textId="617E6DB4"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Gelangsar</w:t>
            </w:r>
          </w:p>
        </w:tc>
        <w:tc>
          <w:tcPr>
            <w:tcW w:w="2410" w:type="dxa"/>
          </w:tcPr>
          <w:p w14:paraId="16CAD8BA" w14:textId="70F07B8A"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662</w:t>
            </w:r>
            <w:r w:rsidR="00CA7F10">
              <w:rPr>
                <w:rFonts w:ascii="Times New Roman" w:hAnsi="Times New Roman" w:cs="Times New Roman"/>
                <w:sz w:val="24"/>
                <w:szCs w:val="24"/>
              </w:rPr>
              <w:t>.</w:t>
            </w:r>
            <w:r w:rsidRPr="00E8204B">
              <w:rPr>
                <w:rFonts w:ascii="Times New Roman" w:hAnsi="Times New Roman" w:cs="Times New Roman"/>
                <w:sz w:val="24"/>
                <w:szCs w:val="24"/>
              </w:rPr>
              <w:t>51</w:t>
            </w:r>
          </w:p>
        </w:tc>
      </w:tr>
      <w:tr w:rsidR="00E8204B" w:rsidRPr="00E8204B" w14:paraId="79077AB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4E42728E"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5.</w:t>
            </w:r>
          </w:p>
        </w:tc>
        <w:tc>
          <w:tcPr>
            <w:tcW w:w="2629" w:type="dxa"/>
          </w:tcPr>
          <w:p w14:paraId="66319683" w14:textId="42367CF9"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Various Chips</w:t>
            </w:r>
          </w:p>
        </w:tc>
        <w:tc>
          <w:tcPr>
            <w:tcW w:w="2409" w:type="dxa"/>
          </w:tcPr>
          <w:p w14:paraId="17681322" w14:textId="2B001AD7"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 xml:space="preserve">Dopang </w:t>
            </w:r>
          </w:p>
        </w:tc>
        <w:tc>
          <w:tcPr>
            <w:tcW w:w="2410" w:type="dxa"/>
          </w:tcPr>
          <w:p w14:paraId="0EB2B647" w14:textId="54C05923"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568</w:t>
            </w:r>
            <w:r w:rsidR="00CA7F10">
              <w:rPr>
                <w:rFonts w:ascii="Times New Roman" w:hAnsi="Times New Roman" w:cs="Times New Roman"/>
                <w:sz w:val="24"/>
                <w:szCs w:val="24"/>
              </w:rPr>
              <w:t>.</w:t>
            </w:r>
            <w:r w:rsidRPr="00E8204B">
              <w:rPr>
                <w:rFonts w:ascii="Times New Roman" w:hAnsi="Times New Roman" w:cs="Times New Roman"/>
                <w:sz w:val="24"/>
                <w:szCs w:val="24"/>
              </w:rPr>
              <w:t>93</w:t>
            </w:r>
          </w:p>
        </w:tc>
      </w:tr>
      <w:tr w:rsidR="00E8204B" w:rsidRPr="00E8204B" w14:paraId="45BD9642"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2EFC804D"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6.</w:t>
            </w:r>
          </w:p>
        </w:tc>
        <w:tc>
          <w:tcPr>
            <w:tcW w:w="2629" w:type="dxa"/>
          </w:tcPr>
          <w:p w14:paraId="27D2C325" w14:textId="09166EAF"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Palm Sugar Semut</w:t>
            </w:r>
          </w:p>
        </w:tc>
        <w:tc>
          <w:tcPr>
            <w:tcW w:w="2409" w:type="dxa"/>
          </w:tcPr>
          <w:p w14:paraId="5B952C9E" w14:textId="0591C01C"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Bukit Tinggi</w:t>
            </w:r>
          </w:p>
        </w:tc>
        <w:tc>
          <w:tcPr>
            <w:tcW w:w="2410" w:type="dxa"/>
          </w:tcPr>
          <w:p w14:paraId="04DDA2DC" w14:textId="7228853A"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487</w:t>
            </w:r>
            <w:r w:rsidR="00CA7F10">
              <w:rPr>
                <w:rFonts w:ascii="Times New Roman" w:hAnsi="Times New Roman" w:cs="Times New Roman"/>
                <w:sz w:val="24"/>
                <w:szCs w:val="24"/>
              </w:rPr>
              <w:t>.</w:t>
            </w:r>
            <w:r w:rsidRPr="00E8204B">
              <w:rPr>
                <w:rFonts w:ascii="Times New Roman" w:hAnsi="Times New Roman" w:cs="Times New Roman"/>
                <w:sz w:val="24"/>
                <w:szCs w:val="24"/>
              </w:rPr>
              <w:t>09</w:t>
            </w:r>
          </w:p>
        </w:tc>
      </w:tr>
      <w:tr w:rsidR="00E8204B" w:rsidRPr="00E8204B" w14:paraId="4EFF0A41"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153A2EA2"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7.</w:t>
            </w:r>
          </w:p>
        </w:tc>
        <w:tc>
          <w:tcPr>
            <w:tcW w:w="2629" w:type="dxa"/>
          </w:tcPr>
          <w:p w14:paraId="741BA95B" w14:textId="712AD94C"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Jelly</w:t>
            </w:r>
          </w:p>
        </w:tc>
        <w:tc>
          <w:tcPr>
            <w:tcW w:w="2409" w:type="dxa"/>
          </w:tcPr>
          <w:p w14:paraId="643D0437" w14:textId="72A23731"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Jeringo</w:t>
            </w:r>
          </w:p>
        </w:tc>
        <w:tc>
          <w:tcPr>
            <w:tcW w:w="2410" w:type="dxa"/>
          </w:tcPr>
          <w:p w14:paraId="13D78B13" w14:textId="178C0965" w:rsidR="00E8204B" w:rsidRPr="00E8204B" w:rsidRDefault="00E8204B" w:rsidP="00E8204B">
            <w:pPr>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199</w:t>
            </w:r>
            <w:r w:rsidR="00CA7F10">
              <w:rPr>
                <w:rFonts w:ascii="Times New Roman" w:hAnsi="Times New Roman" w:cs="Times New Roman"/>
                <w:sz w:val="24"/>
                <w:szCs w:val="24"/>
              </w:rPr>
              <w:t>.</w:t>
            </w:r>
            <w:r w:rsidRPr="00E8204B">
              <w:rPr>
                <w:rFonts w:ascii="Times New Roman" w:hAnsi="Times New Roman" w:cs="Times New Roman"/>
                <w:sz w:val="24"/>
                <w:szCs w:val="24"/>
              </w:rPr>
              <w:t>51</w:t>
            </w:r>
          </w:p>
        </w:tc>
      </w:tr>
      <w:tr w:rsidR="00E8204B" w:rsidRPr="00E8204B" w14:paraId="6AC4CE35"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29393BDA"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8.</w:t>
            </w:r>
          </w:p>
        </w:tc>
        <w:tc>
          <w:tcPr>
            <w:tcW w:w="2629" w:type="dxa"/>
          </w:tcPr>
          <w:p w14:paraId="13B9E4AD" w14:textId="0C14AB74"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Shadow Puppets</w:t>
            </w:r>
          </w:p>
        </w:tc>
        <w:tc>
          <w:tcPr>
            <w:tcW w:w="2409" w:type="dxa"/>
          </w:tcPr>
          <w:p w14:paraId="5D868974" w14:textId="3ED1CCC5"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 xml:space="preserve">Sesela </w:t>
            </w:r>
          </w:p>
        </w:tc>
        <w:tc>
          <w:tcPr>
            <w:tcW w:w="2410" w:type="dxa"/>
          </w:tcPr>
          <w:p w14:paraId="0D54015C" w14:textId="72511CF6"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194</w:t>
            </w:r>
            <w:r w:rsidR="00CA7F10">
              <w:rPr>
                <w:rFonts w:ascii="Times New Roman" w:hAnsi="Times New Roman" w:cs="Times New Roman"/>
                <w:sz w:val="24"/>
                <w:szCs w:val="24"/>
              </w:rPr>
              <w:t>.</w:t>
            </w:r>
            <w:r w:rsidRPr="00E8204B">
              <w:rPr>
                <w:rFonts w:ascii="Times New Roman" w:hAnsi="Times New Roman" w:cs="Times New Roman"/>
                <w:sz w:val="24"/>
                <w:szCs w:val="24"/>
              </w:rPr>
              <w:t>05</w:t>
            </w:r>
          </w:p>
        </w:tc>
      </w:tr>
      <w:tr w:rsidR="00E8204B" w:rsidRPr="00E8204B" w14:paraId="2E3A71F0"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1B27B267"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9.</w:t>
            </w:r>
          </w:p>
        </w:tc>
        <w:tc>
          <w:tcPr>
            <w:tcW w:w="2629" w:type="dxa"/>
          </w:tcPr>
          <w:p w14:paraId="5CF3E9AA" w14:textId="7979194B"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Pusut Satay</w:t>
            </w:r>
          </w:p>
        </w:tc>
        <w:tc>
          <w:tcPr>
            <w:tcW w:w="2409" w:type="dxa"/>
          </w:tcPr>
          <w:p w14:paraId="14580D35" w14:textId="77C39748"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Mambalan</w:t>
            </w:r>
          </w:p>
        </w:tc>
        <w:tc>
          <w:tcPr>
            <w:tcW w:w="2410" w:type="dxa"/>
          </w:tcPr>
          <w:p w14:paraId="10FF53B1" w14:textId="2CD10F31"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1</w:t>
            </w:r>
            <w:r w:rsidR="00CA7F10">
              <w:rPr>
                <w:rFonts w:ascii="Times New Roman" w:hAnsi="Times New Roman" w:cs="Times New Roman"/>
                <w:sz w:val="24"/>
                <w:szCs w:val="24"/>
              </w:rPr>
              <w:t>,</w:t>
            </w:r>
            <w:r w:rsidRPr="00E8204B">
              <w:rPr>
                <w:rFonts w:ascii="Times New Roman" w:hAnsi="Times New Roman" w:cs="Times New Roman"/>
                <w:sz w:val="24"/>
                <w:szCs w:val="24"/>
              </w:rPr>
              <w:t>082</w:t>
            </w:r>
            <w:r w:rsidR="00CA7F10">
              <w:rPr>
                <w:rFonts w:ascii="Times New Roman" w:hAnsi="Times New Roman" w:cs="Times New Roman"/>
                <w:sz w:val="24"/>
                <w:szCs w:val="24"/>
              </w:rPr>
              <w:t>.</w:t>
            </w:r>
            <w:r w:rsidRPr="00E8204B">
              <w:rPr>
                <w:rFonts w:ascii="Times New Roman" w:hAnsi="Times New Roman" w:cs="Times New Roman"/>
                <w:sz w:val="24"/>
                <w:szCs w:val="24"/>
              </w:rPr>
              <w:t>47</w:t>
            </w:r>
          </w:p>
        </w:tc>
      </w:tr>
      <w:tr w:rsidR="00E8204B" w:rsidRPr="00E8204B" w14:paraId="1A386AAF"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1331C65A"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10.</w:t>
            </w:r>
          </w:p>
        </w:tc>
        <w:tc>
          <w:tcPr>
            <w:tcW w:w="2629" w:type="dxa"/>
          </w:tcPr>
          <w:p w14:paraId="77932D14" w14:textId="152B37EA"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Palm sugar</w:t>
            </w:r>
          </w:p>
        </w:tc>
        <w:tc>
          <w:tcPr>
            <w:tcW w:w="2409" w:type="dxa"/>
          </w:tcPr>
          <w:p w14:paraId="643555EB" w14:textId="230F1EBA"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Mekarsari</w:t>
            </w:r>
          </w:p>
        </w:tc>
        <w:tc>
          <w:tcPr>
            <w:tcW w:w="2410" w:type="dxa"/>
          </w:tcPr>
          <w:p w14:paraId="6D2E09BC" w14:textId="6B408E29"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819</w:t>
            </w:r>
            <w:r w:rsidR="00CA7F10">
              <w:rPr>
                <w:rFonts w:ascii="Times New Roman" w:hAnsi="Times New Roman" w:cs="Times New Roman"/>
                <w:sz w:val="24"/>
                <w:szCs w:val="24"/>
              </w:rPr>
              <w:t>.</w:t>
            </w:r>
            <w:r w:rsidRPr="00E8204B">
              <w:rPr>
                <w:rFonts w:ascii="Times New Roman" w:hAnsi="Times New Roman" w:cs="Times New Roman"/>
                <w:sz w:val="24"/>
                <w:szCs w:val="24"/>
              </w:rPr>
              <w:t>2</w:t>
            </w:r>
            <w:r w:rsidR="00CA7F10">
              <w:rPr>
                <w:rFonts w:ascii="Times New Roman" w:hAnsi="Times New Roman" w:cs="Times New Roman"/>
                <w:sz w:val="24"/>
                <w:szCs w:val="24"/>
              </w:rPr>
              <w:t>0</w:t>
            </w:r>
          </w:p>
        </w:tc>
      </w:tr>
      <w:tr w:rsidR="00E8204B" w:rsidRPr="00E8204B" w14:paraId="01567C22"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016178F2"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11.</w:t>
            </w:r>
          </w:p>
        </w:tc>
        <w:tc>
          <w:tcPr>
            <w:tcW w:w="2629" w:type="dxa"/>
          </w:tcPr>
          <w:p w14:paraId="13698654" w14:textId="700481D9" w:rsidR="00E8204B" w:rsidRPr="00E8204B" w:rsidRDefault="00E8204B" w:rsidP="00E820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Ting-Ting Peanuts</w:t>
            </w:r>
          </w:p>
        </w:tc>
        <w:tc>
          <w:tcPr>
            <w:tcW w:w="2409" w:type="dxa"/>
          </w:tcPr>
          <w:p w14:paraId="5252F0A6" w14:textId="3E479131"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 xml:space="preserve">Kekeri </w:t>
            </w:r>
          </w:p>
        </w:tc>
        <w:tc>
          <w:tcPr>
            <w:tcW w:w="2410" w:type="dxa"/>
          </w:tcPr>
          <w:p w14:paraId="52E6F51F" w14:textId="0A2D72A0"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800</w:t>
            </w:r>
            <w:r w:rsidR="00CA7F10">
              <w:rPr>
                <w:rFonts w:ascii="Times New Roman" w:hAnsi="Times New Roman" w:cs="Times New Roman"/>
                <w:sz w:val="24"/>
                <w:szCs w:val="24"/>
              </w:rPr>
              <w:t>.</w:t>
            </w:r>
            <w:r w:rsidRPr="00E8204B">
              <w:rPr>
                <w:rFonts w:ascii="Times New Roman" w:hAnsi="Times New Roman" w:cs="Times New Roman"/>
                <w:sz w:val="24"/>
                <w:szCs w:val="24"/>
              </w:rPr>
              <w:t>55</w:t>
            </w:r>
          </w:p>
        </w:tc>
      </w:tr>
      <w:tr w:rsidR="00E8204B" w:rsidRPr="00E8204B" w14:paraId="255F8C91"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6DE4DDF8"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12.</w:t>
            </w:r>
          </w:p>
        </w:tc>
        <w:tc>
          <w:tcPr>
            <w:tcW w:w="2629" w:type="dxa"/>
          </w:tcPr>
          <w:p w14:paraId="00246717" w14:textId="67E8332E"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Cassava Chips</w:t>
            </w:r>
          </w:p>
        </w:tc>
        <w:tc>
          <w:tcPr>
            <w:tcW w:w="2409" w:type="dxa"/>
          </w:tcPr>
          <w:p w14:paraId="0F937CE7" w14:textId="71956B94"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 xml:space="preserve">Gunung Sari </w:t>
            </w:r>
          </w:p>
        </w:tc>
        <w:tc>
          <w:tcPr>
            <w:tcW w:w="2410" w:type="dxa"/>
          </w:tcPr>
          <w:p w14:paraId="282B6F74" w14:textId="00FD6C22"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729</w:t>
            </w:r>
            <w:r w:rsidR="00CA7F10">
              <w:rPr>
                <w:rFonts w:ascii="Times New Roman" w:hAnsi="Times New Roman" w:cs="Times New Roman"/>
                <w:sz w:val="24"/>
                <w:szCs w:val="24"/>
              </w:rPr>
              <w:t>.</w:t>
            </w:r>
            <w:r w:rsidRPr="00E8204B">
              <w:rPr>
                <w:rFonts w:ascii="Times New Roman" w:hAnsi="Times New Roman" w:cs="Times New Roman"/>
                <w:sz w:val="24"/>
                <w:szCs w:val="24"/>
              </w:rPr>
              <w:t>33</w:t>
            </w:r>
          </w:p>
        </w:tc>
      </w:tr>
      <w:tr w:rsidR="00E8204B" w:rsidRPr="00E8204B" w14:paraId="7033EF7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5DA0510B"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13.</w:t>
            </w:r>
          </w:p>
        </w:tc>
        <w:tc>
          <w:tcPr>
            <w:tcW w:w="2629" w:type="dxa"/>
          </w:tcPr>
          <w:p w14:paraId="6A51FFF1" w14:textId="26E570D8"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Palm Sugar</w:t>
            </w:r>
          </w:p>
        </w:tc>
        <w:tc>
          <w:tcPr>
            <w:tcW w:w="2409" w:type="dxa"/>
          </w:tcPr>
          <w:p w14:paraId="66D49E6F" w14:textId="2E82B22F"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Kekait</w:t>
            </w:r>
          </w:p>
        </w:tc>
        <w:tc>
          <w:tcPr>
            <w:tcW w:w="2410" w:type="dxa"/>
          </w:tcPr>
          <w:p w14:paraId="05CEF905" w14:textId="05E31F91"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724</w:t>
            </w:r>
            <w:r w:rsidR="00CA7F10">
              <w:rPr>
                <w:rFonts w:ascii="Times New Roman" w:hAnsi="Times New Roman" w:cs="Times New Roman"/>
                <w:sz w:val="24"/>
                <w:szCs w:val="24"/>
              </w:rPr>
              <w:t>.</w:t>
            </w:r>
            <w:r w:rsidRPr="00E8204B">
              <w:rPr>
                <w:rFonts w:ascii="Times New Roman" w:hAnsi="Times New Roman" w:cs="Times New Roman"/>
                <w:sz w:val="24"/>
                <w:szCs w:val="24"/>
              </w:rPr>
              <w:t>08</w:t>
            </w:r>
          </w:p>
        </w:tc>
      </w:tr>
      <w:tr w:rsidR="00E8204B" w:rsidRPr="00E8204B" w14:paraId="76ECCDD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13774A81"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14.</w:t>
            </w:r>
          </w:p>
        </w:tc>
        <w:tc>
          <w:tcPr>
            <w:tcW w:w="2629" w:type="dxa"/>
          </w:tcPr>
          <w:p w14:paraId="6272046A" w14:textId="02156175"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Bamboo Crafts</w:t>
            </w:r>
          </w:p>
        </w:tc>
        <w:tc>
          <w:tcPr>
            <w:tcW w:w="2409" w:type="dxa"/>
          </w:tcPr>
          <w:p w14:paraId="4B203046" w14:textId="397627F7"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Guntur Macan</w:t>
            </w:r>
          </w:p>
        </w:tc>
        <w:tc>
          <w:tcPr>
            <w:tcW w:w="2410" w:type="dxa"/>
          </w:tcPr>
          <w:p w14:paraId="2CE8B822" w14:textId="01B5E00E"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516</w:t>
            </w:r>
            <w:r w:rsidR="00CA7F10">
              <w:rPr>
                <w:rFonts w:ascii="Times New Roman" w:hAnsi="Times New Roman" w:cs="Times New Roman"/>
                <w:sz w:val="24"/>
                <w:szCs w:val="24"/>
              </w:rPr>
              <w:t>.</w:t>
            </w:r>
            <w:r w:rsidRPr="00E8204B">
              <w:rPr>
                <w:rFonts w:ascii="Times New Roman" w:hAnsi="Times New Roman" w:cs="Times New Roman"/>
                <w:sz w:val="24"/>
                <w:szCs w:val="24"/>
              </w:rPr>
              <w:t>62</w:t>
            </w:r>
          </w:p>
        </w:tc>
      </w:tr>
      <w:tr w:rsidR="00E8204B" w:rsidRPr="00E8204B" w14:paraId="068588C0"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75A26522"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15.</w:t>
            </w:r>
          </w:p>
        </w:tc>
        <w:tc>
          <w:tcPr>
            <w:tcW w:w="2629" w:type="dxa"/>
          </w:tcPr>
          <w:p w14:paraId="720EBF10" w14:textId="38639DD8"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Cassava Tape Roll</w:t>
            </w:r>
          </w:p>
        </w:tc>
        <w:tc>
          <w:tcPr>
            <w:tcW w:w="2409" w:type="dxa"/>
          </w:tcPr>
          <w:p w14:paraId="3AC4B070" w14:textId="2223C5D6"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 xml:space="preserve">Jatisela </w:t>
            </w:r>
          </w:p>
        </w:tc>
        <w:tc>
          <w:tcPr>
            <w:tcW w:w="2410" w:type="dxa"/>
          </w:tcPr>
          <w:p w14:paraId="26B19A9F" w14:textId="5F1CEBD0"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515</w:t>
            </w:r>
            <w:r w:rsidR="00CA7F10">
              <w:rPr>
                <w:rFonts w:ascii="Times New Roman" w:hAnsi="Times New Roman" w:cs="Times New Roman"/>
                <w:sz w:val="24"/>
                <w:szCs w:val="24"/>
              </w:rPr>
              <w:t>.</w:t>
            </w:r>
            <w:r w:rsidRPr="00E8204B">
              <w:rPr>
                <w:rFonts w:ascii="Times New Roman" w:hAnsi="Times New Roman" w:cs="Times New Roman"/>
                <w:sz w:val="24"/>
                <w:szCs w:val="24"/>
              </w:rPr>
              <w:t>33</w:t>
            </w:r>
          </w:p>
        </w:tc>
      </w:tr>
      <w:tr w:rsidR="00E8204B" w:rsidRPr="00E8204B" w14:paraId="5B1C181C" w14:textId="77777777" w:rsidTr="00155DC9">
        <w:trPr>
          <w:trHeight w:val="34"/>
        </w:trPr>
        <w:tc>
          <w:tcPr>
            <w:cnfStyle w:val="001000000000" w:firstRow="0" w:lastRow="0" w:firstColumn="1" w:lastColumn="0" w:oddVBand="0" w:evenVBand="0" w:oddHBand="0" w:evenHBand="0" w:firstRowFirstColumn="0" w:firstRowLastColumn="0" w:lastRowFirstColumn="0" w:lastRowLastColumn="0"/>
            <w:tcW w:w="632" w:type="dxa"/>
            <w:tcBorders>
              <w:bottom w:val="single" w:sz="4" w:space="0" w:color="auto"/>
            </w:tcBorders>
          </w:tcPr>
          <w:p w14:paraId="4BDBF010" w14:textId="77777777" w:rsidR="00E8204B" w:rsidRPr="00E8204B" w:rsidRDefault="00E8204B" w:rsidP="00E8204B">
            <w:pPr>
              <w:spacing w:after="0" w:line="240" w:lineRule="auto"/>
              <w:jc w:val="center"/>
              <w:rPr>
                <w:rFonts w:ascii="Times New Roman" w:hAnsi="Times New Roman" w:cs="Times New Roman"/>
                <w:sz w:val="24"/>
                <w:szCs w:val="24"/>
              </w:rPr>
            </w:pPr>
            <w:r w:rsidRPr="00E8204B">
              <w:rPr>
                <w:rFonts w:ascii="Times New Roman" w:hAnsi="Times New Roman" w:cs="Times New Roman"/>
                <w:b w:val="0"/>
                <w:bCs w:val="0"/>
                <w:sz w:val="24"/>
                <w:szCs w:val="24"/>
              </w:rPr>
              <w:t>16.</w:t>
            </w:r>
          </w:p>
        </w:tc>
        <w:tc>
          <w:tcPr>
            <w:tcW w:w="2629" w:type="dxa"/>
            <w:tcBorders>
              <w:bottom w:val="single" w:sz="4" w:space="0" w:color="auto"/>
            </w:tcBorders>
          </w:tcPr>
          <w:p w14:paraId="4F956623" w14:textId="164BD5A1" w:rsidR="00E8204B" w:rsidRPr="00E8204B" w:rsidRDefault="00E8204B" w:rsidP="00E8204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Stone Mortar</w:t>
            </w:r>
          </w:p>
        </w:tc>
        <w:tc>
          <w:tcPr>
            <w:tcW w:w="2409" w:type="dxa"/>
            <w:tcBorders>
              <w:bottom w:val="single" w:sz="4" w:space="0" w:color="auto"/>
            </w:tcBorders>
          </w:tcPr>
          <w:p w14:paraId="317C1BC4" w14:textId="57455E30" w:rsidR="00E8204B" w:rsidRPr="00E8204B" w:rsidRDefault="00E8204B" w:rsidP="00E8204B">
            <w:pPr>
              <w:tabs>
                <w:tab w:val="left" w:pos="375"/>
              </w:tabs>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Penimbung</w:t>
            </w:r>
          </w:p>
        </w:tc>
        <w:tc>
          <w:tcPr>
            <w:tcW w:w="2410" w:type="dxa"/>
            <w:tcBorders>
              <w:bottom w:val="single" w:sz="4" w:space="0" w:color="auto"/>
            </w:tcBorders>
          </w:tcPr>
          <w:p w14:paraId="0141F9E3" w14:textId="635E434C" w:rsidR="00E8204B" w:rsidRPr="00E8204B" w:rsidRDefault="00E8204B" w:rsidP="00E8204B">
            <w:pPr>
              <w:tabs>
                <w:tab w:val="left" w:pos="375"/>
              </w:tabs>
              <w:spacing w:after="0" w:line="240" w:lineRule="auto"/>
              <w:ind w:right="847"/>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8204B">
              <w:rPr>
                <w:rFonts w:ascii="Times New Roman" w:hAnsi="Times New Roman" w:cs="Times New Roman"/>
                <w:sz w:val="24"/>
                <w:szCs w:val="24"/>
              </w:rPr>
              <w:t>428</w:t>
            </w:r>
            <w:r w:rsidR="00CA7F10">
              <w:rPr>
                <w:rFonts w:ascii="Times New Roman" w:hAnsi="Times New Roman" w:cs="Times New Roman"/>
                <w:sz w:val="24"/>
                <w:szCs w:val="24"/>
              </w:rPr>
              <w:t>.</w:t>
            </w:r>
            <w:r w:rsidRPr="00E8204B">
              <w:rPr>
                <w:rFonts w:ascii="Times New Roman" w:hAnsi="Times New Roman" w:cs="Times New Roman"/>
                <w:sz w:val="24"/>
                <w:szCs w:val="24"/>
              </w:rPr>
              <w:t>98</w:t>
            </w:r>
          </w:p>
        </w:tc>
      </w:tr>
    </w:tbl>
    <w:p w14:paraId="5FD5CF2D" w14:textId="77777777" w:rsidR="00133842" w:rsidRPr="00E8204B" w:rsidRDefault="00133842" w:rsidP="00F80B09">
      <w:pPr>
        <w:pStyle w:val="ListParagraph"/>
        <w:spacing w:line="276" w:lineRule="auto"/>
        <w:ind w:left="0"/>
        <w:jc w:val="center"/>
        <w:rPr>
          <w:rFonts w:ascii="Times New Roman" w:hAnsi="Times New Roman" w:cs="Times New Roman"/>
          <w:b/>
          <w:bCs/>
          <w:sz w:val="24"/>
          <w:szCs w:val="24"/>
          <w:lang w:val="en-ID"/>
        </w:rPr>
      </w:pPr>
      <w:r w:rsidRPr="00E8204B">
        <w:rPr>
          <w:rFonts w:ascii="Times New Roman" w:hAnsi="Times New Roman" w:cs="Times New Roman"/>
          <w:b/>
          <w:sz w:val="24"/>
          <w:szCs w:val="24"/>
        </w:rPr>
        <w:t>Table 6. Priority Order for Developing Superior Village Products Using the Composite Performance Index (CPI) Method</w:t>
      </w:r>
    </w:p>
    <w:p w14:paraId="2879D0F5" w14:textId="77777777" w:rsidR="00133842" w:rsidRPr="000C19F5" w:rsidRDefault="00133842" w:rsidP="00133842">
      <w:pPr>
        <w:spacing w:line="360" w:lineRule="auto"/>
        <w:jc w:val="both"/>
        <w:rPr>
          <w:rFonts w:ascii="Times New Roman" w:hAnsi="Times New Roman" w:cs="Times New Roman"/>
          <w:i/>
          <w:iCs/>
          <w:sz w:val="24"/>
          <w:szCs w:val="24"/>
          <w:lang w:eastAsia="id-ID"/>
        </w:rPr>
      </w:pPr>
      <w:r w:rsidRPr="000C19F5">
        <w:rPr>
          <w:rFonts w:ascii="Times New Roman" w:hAnsi="Times New Roman" w:cs="Times New Roman"/>
          <w:i/>
          <w:iCs/>
          <w:sz w:val="24"/>
          <w:szCs w:val="24"/>
          <w:lang w:eastAsia="id-ID"/>
        </w:rPr>
        <w:t>Source: Processed Primary Data, 2026</w:t>
      </w:r>
    </w:p>
    <w:p w14:paraId="64521826" w14:textId="3A7E3338" w:rsidR="007433E2" w:rsidRPr="000C19F5" w:rsidRDefault="00F80B09" w:rsidP="00FD68DF">
      <w:pPr>
        <w:spacing w:after="0" w:line="240" w:lineRule="auto"/>
        <w:ind w:firstLine="284"/>
        <w:jc w:val="both"/>
        <w:rPr>
          <w:rFonts w:ascii="Times New Roman" w:hAnsi="Times New Roman" w:cs="Times New Roman"/>
          <w:color w:val="000000"/>
          <w:sz w:val="24"/>
          <w:szCs w:val="24"/>
        </w:rPr>
      </w:pPr>
      <w:r w:rsidRPr="000C19F5">
        <w:rPr>
          <w:rFonts w:ascii="Times New Roman" w:hAnsi="Times New Roman" w:cs="Times New Roman"/>
          <w:sz w:val="24"/>
          <w:szCs w:val="24"/>
        </w:rPr>
        <w:t>Based on Table 6, wood carving</w:t>
      </w:r>
      <w:r w:rsidR="00E8204B">
        <w:rPr>
          <w:rFonts w:ascii="Times New Roman" w:hAnsi="Times New Roman" w:cs="Times New Roman"/>
          <w:sz w:val="24"/>
          <w:szCs w:val="24"/>
        </w:rPr>
        <w:t>-</w:t>
      </w:r>
      <w:r w:rsidRPr="000C19F5">
        <w:rPr>
          <w:rFonts w:ascii="Times New Roman" w:hAnsi="Times New Roman" w:cs="Times New Roman"/>
          <w:sz w:val="24"/>
          <w:szCs w:val="24"/>
        </w:rPr>
        <w:t>cukli products in Midang Village (</w:t>
      </w:r>
      <w:r w:rsidR="0091218A" w:rsidRPr="000C19F5">
        <w:rPr>
          <w:rFonts w:ascii="Times New Roman" w:hAnsi="Times New Roman" w:cs="Times New Roman"/>
          <w:color w:val="000000"/>
          <w:sz w:val="24"/>
          <w:szCs w:val="24"/>
        </w:rPr>
        <w:t>3,634.09)</w:t>
      </w:r>
      <w:r w:rsidR="0068071F">
        <w:rPr>
          <w:rFonts w:ascii="Times New Roman" w:hAnsi="Times New Roman" w:cs="Times New Roman"/>
          <w:color w:val="000000"/>
          <w:sz w:val="24"/>
          <w:szCs w:val="24"/>
        </w:rPr>
        <w:t xml:space="preserve"> </w:t>
      </w:r>
      <w:r w:rsidR="00D74965" w:rsidRPr="000C19F5">
        <w:rPr>
          <w:rFonts w:ascii="Times New Roman" w:hAnsi="Times New Roman" w:cs="Times New Roman"/>
          <w:sz w:val="24"/>
          <w:szCs w:val="24"/>
        </w:rPr>
        <w:t>is the highest rank</w:t>
      </w:r>
      <w:r w:rsidR="00E8204B">
        <w:rPr>
          <w:rFonts w:ascii="Times New Roman" w:hAnsi="Times New Roman" w:cs="Times New Roman"/>
          <w:sz w:val="24"/>
          <w:szCs w:val="24"/>
        </w:rPr>
        <w:t xml:space="preserve">. </w:t>
      </w:r>
      <w:r w:rsidR="00D74965" w:rsidRPr="000C19F5">
        <w:rPr>
          <w:rFonts w:ascii="Times New Roman" w:hAnsi="Times New Roman" w:cs="Times New Roman"/>
          <w:color w:val="000000"/>
          <w:sz w:val="24"/>
          <w:szCs w:val="24"/>
        </w:rPr>
        <w:t xml:space="preserve">This value indicates the top priority in developing superior village products. </w:t>
      </w:r>
      <w:r w:rsidR="00742D6F">
        <w:rPr>
          <w:rFonts w:ascii="Times New Roman" w:hAnsi="Times New Roman" w:cs="Times New Roman"/>
          <w:color w:val="000000"/>
          <w:sz w:val="24"/>
          <w:szCs w:val="24"/>
        </w:rPr>
        <w:t>Carving wood-cukli</w:t>
      </w:r>
      <w:r w:rsidR="00D74965" w:rsidRPr="000C19F5">
        <w:rPr>
          <w:rFonts w:ascii="Times New Roman" w:hAnsi="Times New Roman" w:cs="Times New Roman"/>
          <w:color w:val="000000"/>
          <w:sz w:val="24"/>
          <w:szCs w:val="24"/>
        </w:rPr>
        <w:t xml:space="preserve"> products have good financial performance, with a significant number of small and medium enterprises (SMEs) and high production value. The crafts sector boasts a high level of competitiveness, workforce skills, and sustainable product innovation and development</w:t>
      </w:r>
      <w:bookmarkStart w:id="2" w:name="_Hlk226035415"/>
      <w:r w:rsidR="004B5AE1">
        <w:rPr>
          <w:rFonts w:ascii="Times New Roman" w:hAnsi="Times New Roman" w:cs="Times New Roman"/>
          <w:color w:val="000000"/>
          <w:sz w:val="24"/>
          <w:szCs w:val="24"/>
        </w:rPr>
        <w:t xml:space="preserve"> </w:t>
      </w:r>
      <w:r w:rsidR="006065DC" w:rsidRPr="000C19F5">
        <w:rPr>
          <w:rFonts w:ascii="Times New Roman" w:hAnsi="Times New Roman" w:cs="Times New Roman"/>
          <w:color w:val="000000"/>
          <w:sz w:val="24"/>
          <w:szCs w:val="24"/>
        </w:rPr>
        <w:fldChar w:fldCharType="begin"/>
      </w:r>
      <w:r w:rsidR="000C19F5" w:rsidRPr="000C19F5">
        <w:rPr>
          <w:rFonts w:ascii="Times New Roman" w:hAnsi="Times New Roman" w:cs="Times New Roman"/>
          <w:color w:val="000000"/>
          <w:sz w:val="24"/>
          <w:szCs w:val="24"/>
        </w:rPr>
        <w:instrText xml:space="preserve"> ADDIN ZOTERO_ITEM CSL_CITATION {"citationID":"L4bynmhv","properties":{"unsorted":false,"formattedCitation":"[9]","plainCitation":"[9]","noteIndex":0},"citationItems":[{"id":14,"uris":["http://zotero.org/users/18719825/items/DQE5MDZL"],"itemData":{"id":14,"type":"article-journal","container-title":"Kumawula : Jurnal Pengabdian Kepada Masyarakat","DOI":"https://jurnal.unpad.ac.id/kumawula/article/view/35768","ISSN":"2620-844X","issue":"1","language":"Indonesian","page":"49 – 56","publisher":"Universitas Islam Kadiri Kediri","title":"REVITASILASI POLA PIKIR PENGRAJIN KAYU MELALUI DIVERSIFIKASI DAN DIGITALISASI USAHA PADA MASA PANDEMI COVID-19","volume":"5","author":[{"family":"Astuti","given":"Indah Yuni"},{"family":"Jatmiko","given":"Udik"}],"issued":{"date-parts":[["2022"]]}}}],"schema":"https://github.com/citation-style-language/schema/raw/master/csl-citation.json"} </w:instrText>
      </w:r>
      <w:r w:rsidR="006065DC" w:rsidRPr="000C19F5">
        <w:rPr>
          <w:rFonts w:ascii="Times New Roman" w:hAnsi="Times New Roman" w:cs="Times New Roman"/>
          <w:color w:val="000000"/>
          <w:sz w:val="24"/>
          <w:szCs w:val="24"/>
        </w:rPr>
        <w:fldChar w:fldCharType="separate"/>
      </w:r>
      <w:r w:rsidR="000C19F5" w:rsidRPr="000C19F5">
        <w:rPr>
          <w:rFonts w:ascii="Times New Roman" w:hAnsi="Times New Roman" w:cs="Times New Roman"/>
          <w:sz w:val="24"/>
          <w:szCs w:val="24"/>
        </w:rPr>
        <w:t>[9]</w:t>
      </w:r>
      <w:r w:rsidR="006065DC" w:rsidRPr="000C19F5">
        <w:rPr>
          <w:rFonts w:ascii="Times New Roman" w:hAnsi="Times New Roman" w:cs="Times New Roman"/>
          <w:color w:val="000000"/>
          <w:sz w:val="24"/>
          <w:szCs w:val="24"/>
        </w:rPr>
        <w:fldChar w:fldCharType="end"/>
      </w:r>
      <w:r w:rsidR="00D74965" w:rsidRPr="000C19F5">
        <w:rPr>
          <w:rFonts w:ascii="Times New Roman" w:hAnsi="Times New Roman" w:cs="Times New Roman"/>
          <w:color w:val="000000"/>
          <w:sz w:val="24"/>
          <w:szCs w:val="24"/>
        </w:rPr>
        <w:t>.</w:t>
      </w:r>
      <w:bookmarkEnd w:id="2"/>
    </w:p>
    <w:p w14:paraId="3C755F25" w14:textId="77777777" w:rsidR="00647A6A" w:rsidRPr="00BD4300" w:rsidRDefault="00647A6A" w:rsidP="00FD68DF">
      <w:pPr>
        <w:spacing w:after="0" w:line="240" w:lineRule="auto"/>
        <w:ind w:firstLine="284"/>
        <w:jc w:val="both"/>
        <w:rPr>
          <w:rFonts w:ascii="Times New Roman" w:hAnsi="Times New Roman" w:cs="Times New Roman"/>
          <w:sz w:val="24"/>
          <w:szCs w:val="24"/>
        </w:rPr>
      </w:pPr>
      <w:r w:rsidRPr="00BD4300">
        <w:rPr>
          <w:rFonts w:ascii="Times New Roman" w:hAnsi="Times New Roman" w:cs="Times New Roman"/>
          <w:color w:val="000000"/>
          <w:sz w:val="24"/>
          <w:szCs w:val="24"/>
        </w:rPr>
        <w:t>Berugaq products in Taman Sari Village (2,851.51) and Ranjok Village (2,830.75) ranked second. The CPI value indicates the potential for developing products based on local wisdom. In line with</w:t>
      </w:r>
      <w:r w:rsidR="00BD4300" w:rsidRPr="00BD4300">
        <w:rPr>
          <w:rFonts w:ascii="Times New Roman" w:hAnsi="Times New Roman" w:cs="Times New Roman"/>
          <w:sz w:val="24"/>
          <w:szCs w:val="24"/>
        </w:rPr>
        <w:fldChar w:fldCharType="begin"/>
      </w:r>
      <w:r w:rsidR="00BD4300" w:rsidRPr="00BD4300">
        <w:rPr>
          <w:rFonts w:ascii="Times New Roman" w:hAnsi="Times New Roman" w:cs="Times New Roman"/>
          <w:sz w:val="24"/>
          <w:szCs w:val="24"/>
        </w:rPr>
        <w:instrText xml:space="preserve"> ADDIN ZOTERO_ITEM CSL_CITATION {"citationID":"QeC7ciXg","properties":{"unsorted":false,"formattedCitation":"(Setiajatnika &amp; Astuti, 2022)","plainCitation":"(Setiajatnika &amp; Astuti, 2022)","noteIndex":0},"citationItems":[{"id":30,"uris":["http://zotero.org/users/18719825/items/5RRWBB7J"],"itemData":{"id":30,"type":"article-journal","container-title":"Jurnal Ilmiah Manajemen,","DOI":"https://journal.ikopin.ac.id/index.php/coopetition/article/view/1243/809","ISSN":"2615-4978","issue":"1","page":"98-114","title":"Potensi Produk Unggulan Daerah dan Strategi Pengembangannya di Kabupaten Kepulauan Aru","volume":"13","author":[{"family":"Setiajatnika","given":"Eka"},{"family":"Astuti","given":"Yudith Dwi"}],"issued":{"date-parts":[["2022"]]}}}],"schema":"https://github.com/citation-style-language/schema/raw/master/csl-citation.json"} </w:instrText>
      </w:r>
      <w:r w:rsidR="00BD4300" w:rsidRPr="00BD4300">
        <w:rPr>
          <w:rFonts w:ascii="Times New Roman" w:hAnsi="Times New Roman" w:cs="Times New Roman"/>
          <w:sz w:val="24"/>
          <w:szCs w:val="24"/>
        </w:rPr>
        <w:fldChar w:fldCharType="separate"/>
      </w:r>
      <w:r w:rsidR="00BD4300" w:rsidRPr="00BD4300">
        <w:rPr>
          <w:rFonts w:ascii="Times New Roman" w:hAnsi="Times New Roman" w:cs="Times New Roman"/>
          <w:sz w:val="24"/>
          <w:szCs w:val="24"/>
        </w:rPr>
        <w:t>Setiajatnika and Astuti (2022)</w:t>
      </w:r>
      <w:r w:rsidR="00BD4300" w:rsidRPr="00BD4300">
        <w:rPr>
          <w:rFonts w:ascii="Times New Roman" w:hAnsi="Times New Roman" w:cs="Times New Roman"/>
          <w:sz w:val="24"/>
          <w:szCs w:val="24"/>
        </w:rPr>
        <w:fldChar w:fldCharType="end"/>
      </w:r>
      <w:r w:rsidR="00995539" w:rsidRPr="00BD4300">
        <w:rPr>
          <w:rFonts w:ascii="Times New Roman" w:hAnsi="Times New Roman" w:cs="Times New Roman"/>
          <w:color w:val="000000"/>
          <w:sz w:val="24"/>
          <w:szCs w:val="24"/>
        </w:rPr>
        <w:t>emphasized that superior products based on local wisdom are able to strengthen the community's economy while maintaining regional cultural identity.</w:t>
      </w:r>
    </w:p>
    <w:p w14:paraId="7DCFD326" w14:textId="5ABE8381" w:rsidR="0091218A" w:rsidRPr="000C19F5" w:rsidRDefault="0091218A" w:rsidP="00FD68DF">
      <w:pPr>
        <w:spacing w:after="0" w:line="240" w:lineRule="auto"/>
        <w:ind w:firstLine="284"/>
        <w:jc w:val="both"/>
        <w:rPr>
          <w:rFonts w:ascii="Times New Roman" w:hAnsi="Times New Roman" w:cs="Times New Roman"/>
          <w:sz w:val="24"/>
          <w:szCs w:val="24"/>
          <w:lang w:eastAsia="id-ID"/>
        </w:rPr>
      </w:pPr>
      <w:r w:rsidRPr="000C19F5">
        <w:rPr>
          <w:rFonts w:ascii="Times New Roman" w:hAnsi="Times New Roman" w:cs="Times New Roman"/>
          <w:sz w:val="24"/>
          <w:szCs w:val="24"/>
          <w:lang w:eastAsia="id-ID"/>
        </w:rPr>
        <w:t>Palm sugar products in Gelangsar Village (</w:t>
      </w:r>
      <w:r w:rsidRPr="000C19F5">
        <w:rPr>
          <w:rFonts w:ascii="Times New Roman" w:hAnsi="Times New Roman" w:cs="Times New Roman"/>
          <w:color w:val="000000"/>
          <w:sz w:val="24"/>
          <w:szCs w:val="24"/>
        </w:rPr>
        <w:t>1,662.51)</w:t>
      </w:r>
      <w:r w:rsidR="00522D14">
        <w:rPr>
          <w:rFonts w:ascii="Times New Roman" w:hAnsi="Times New Roman" w:cs="Times New Roman"/>
          <w:color w:val="000000"/>
          <w:sz w:val="24"/>
          <w:szCs w:val="24"/>
        </w:rPr>
        <w:t xml:space="preserve"> </w:t>
      </w:r>
      <w:r w:rsidR="00522D14">
        <w:rPr>
          <w:rFonts w:ascii="Times New Roman" w:hAnsi="Times New Roman" w:cs="Times New Roman"/>
          <w:sz w:val="24"/>
          <w:szCs w:val="24"/>
          <w:lang w:eastAsia="id-ID"/>
        </w:rPr>
        <w:t>are</w:t>
      </w:r>
      <w:r w:rsidRPr="000C19F5">
        <w:rPr>
          <w:rFonts w:ascii="Times New Roman" w:hAnsi="Times New Roman" w:cs="Times New Roman"/>
          <w:sz w:val="24"/>
          <w:szCs w:val="24"/>
          <w:lang w:eastAsia="id-ID"/>
        </w:rPr>
        <w:t xml:space="preserve"> ranked third. The number of SMEs in Gelangsar Village is high, and the use of local raw materials reaches 100%, </w:t>
      </w:r>
      <w:r w:rsidR="00CC39CD">
        <w:rPr>
          <w:rFonts w:ascii="Times New Roman" w:hAnsi="Times New Roman" w:cs="Times New Roman"/>
          <w:sz w:val="24"/>
          <w:szCs w:val="24"/>
          <w:lang w:eastAsia="id-ID"/>
        </w:rPr>
        <w:t>yet production value remains</w:t>
      </w:r>
      <w:r w:rsidRPr="000C19F5">
        <w:rPr>
          <w:rFonts w:ascii="Times New Roman" w:hAnsi="Times New Roman" w:cs="Times New Roman"/>
          <w:sz w:val="24"/>
          <w:szCs w:val="24"/>
          <w:lang w:eastAsia="id-ID"/>
        </w:rPr>
        <w:t xml:space="preserve"> relatively low. This situation places Gelangsar Village's palm sugar product </w:t>
      </w:r>
      <w:r w:rsidR="00CC39CD">
        <w:rPr>
          <w:rFonts w:ascii="Times New Roman" w:hAnsi="Times New Roman" w:cs="Times New Roman"/>
          <w:sz w:val="24"/>
          <w:szCs w:val="24"/>
          <w:lang w:eastAsia="id-ID"/>
        </w:rPr>
        <w:t>third on</w:t>
      </w:r>
      <w:r w:rsidRPr="000C19F5">
        <w:rPr>
          <w:rFonts w:ascii="Times New Roman" w:hAnsi="Times New Roman" w:cs="Times New Roman"/>
          <w:sz w:val="24"/>
          <w:szCs w:val="24"/>
          <w:lang w:eastAsia="id-ID"/>
        </w:rPr>
        <w:t xml:space="preserve"> the priority list for </w:t>
      </w:r>
      <w:r w:rsidR="0068071F">
        <w:rPr>
          <w:rFonts w:ascii="Times New Roman" w:hAnsi="Times New Roman" w:cs="Times New Roman"/>
          <w:sz w:val="24"/>
          <w:szCs w:val="24"/>
          <w:lang w:eastAsia="id-ID"/>
        </w:rPr>
        <w:t>developing</w:t>
      </w:r>
      <w:r w:rsidR="00447047">
        <w:rPr>
          <w:rFonts w:ascii="Times New Roman" w:hAnsi="Times New Roman" w:cs="Times New Roman"/>
          <w:sz w:val="24"/>
          <w:szCs w:val="24"/>
          <w:lang w:eastAsia="id-ID"/>
        </w:rPr>
        <w:t xml:space="preserve"> superior village products</w:t>
      </w:r>
      <w:r w:rsidRPr="000C19F5">
        <w:rPr>
          <w:rFonts w:ascii="Times New Roman" w:hAnsi="Times New Roman" w:cs="Times New Roman"/>
          <w:sz w:val="24"/>
          <w:szCs w:val="24"/>
          <w:lang w:eastAsia="id-ID"/>
        </w:rPr>
        <w:t>.</w:t>
      </w:r>
    </w:p>
    <w:p w14:paraId="28E4484D" w14:textId="4EF64DEE" w:rsidR="003644DE" w:rsidRPr="00BD4300" w:rsidRDefault="003644DE" w:rsidP="00FD68DF">
      <w:pPr>
        <w:spacing w:after="0" w:line="240" w:lineRule="auto"/>
        <w:ind w:firstLine="284"/>
        <w:jc w:val="both"/>
        <w:rPr>
          <w:rFonts w:ascii="Times New Roman" w:hAnsi="Times New Roman" w:cs="Times New Roman"/>
          <w:sz w:val="24"/>
          <w:szCs w:val="24"/>
        </w:rPr>
      </w:pPr>
      <w:r w:rsidRPr="00BD4300">
        <w:rPr>
          <w:rFonts w:ascii="Times New Roman" w:hAnsi="Times New Roman" w:cs="Times New Roman"/>
          <w:sz w:val="24"/>
          <w:szCs w:val="24"/>
          <w:lang w:eastAsia="id-ID"/>
        </w:rPr>
        <w:lastRenderedPageBreak/>
        <w:t xml:space="preserve">Products with </w:t>
      </w:r>
      <w:r w:rsidR="00CC39CD">
        <w:rPr>
          <w:rFonts w:ascii="Times New Roman" w:hAnsi="Times New Roman" w:cs="Times New Roman"/>
          <w:sz w:val="24"/>
          <w:szCs w:val="24"/>
          <w:lang w:eastAsia="id-ID"/>
        </w:rPr>
        <w:t xml:space="preserve">medium-to-low CPI values </w:t>
      </w:r>
      <w:r w:rsidRPr="00BD4300">
        <w:rPr>
          <w:rFonts w:ascii="Times New Roman" w:hAnsi="Times New Roman" w:cs="Times New Roman"/>
          <w:sz w:val="24"/>
          <w:szCs w:val="24"/>
          <w:lang w:eastAsia="id-ID"/>
        </w:rPr>
        <w:t xml:space="preserve">require marketing improvements and increased production efficiency. These products include various chips, palm sugar, </w:t>
      </w:r>
      <w:r w:rsidR="005A1E83">
        <w:rPr>
          <w:rFonts w:ascii="Times New Roman" w:hAnsi="Times New Roman" w:cs="Times New Roman"/>
          <w:sz w:val="24"/>
          <w:szCs w:val="24"/>
          <w:lang w:eastAsia="id-ID"/>
        </w:rPr>
        <w:t>and jelly</w:t>
      </w:r>
      <w:r w:rsidRPr="00BD4300">
        <w:rPr>
          <w:rFonts w:ascii="Times New Roman" w:hAnsi="Times New Roman" w:cs="Times New Roman"/>
          <w:sz w:val="24"/>
          <w:szCs w:val="24"/>
          <w:lang w:eastAsia="id-ID"/>
        </w:rPr>
        <w:t xml:space="preserve">. This research aligns with the findings </w:t>
      </w:r>
      <w:r w:rsidR="005A1E83">
        <w:rPr>
          <w:rFonts w:ascii="Times New Roman" w:hAnsi="Times New Roman" w:cs="Times New Roman"/>
          <w:sz w:val="24"/>
          <w:szCs w:val="24"/>
          <w:lang w:eastAsia="id-ID"/>
        </w:rPr>
        <w:t>by</w:t>
      </w:r>
      <w:r w:rsidR="00CC39CD">
        <w:rPr>
          <w:rFonts w:ascii="Times New Roman" w:hAnsi="Times New Roman" w:cs="Times New Roman"/>
          <w:sz w:val="24"/>
          <w:szCs w:val="24"/>
          <w:lang w:eastAsia="id-ID"/>
        </w:rPr>
        <w:t xml:space="preserve"> </w:t>
      </w:r>
      <w:r w:rsidR="005A1E83">
        <w:rPr>
          <w:rFonts w:ascii="Times New Roman" w:hAnsi="Times New Roman" w:cs="Times New Roman"/>
          <w:sz w:val="24"/>
          <w:szCs w:val="24"/>
          <w:lang w:eastAsia="id-ID"/>
        </w:rPr>
        <w:t>Tajidan et al.</w:t>
      </w:r>
      <w:r w:rsidR="005A1E83">
        <w:rPr>
          <w:rFonts w:ascii="Times New Roman" w:hAnsi="Times New Roman" w:cs="Times New Roman"/>
          <w:sz w:val="24"/>
          <w:szCs w:val="24"/>
        </w:rPr>
        <w:t xml:space="preserve"> (2026). </w:t>
      </w:r>
      <w:r w:rsidR="00BD4300">
        <w:rPr>
          <w:rFonts w:ascii="Times New Roman" w:hAnsi="Times New Roman" w:cs="Times New Roman"/>
          <w:sz w:val="24"/>
          <w:szCs w:val="24"/>
        </w:rPr>
        <w:t>This demonstrates that the CPI method provides consistent assessments in prioritizing superior village products. Therefore, products with the highest CPI values ​​should be prioritized in local economic development policies through policy support, business mentoring, and sustainable budget allocation.</w:t>
      </w:r>
    </w:p>
    <w:p w14:paraId="58B6703D" w14:textId="77777777" w:rsidR="00A82781" w:rsidRPr="000C19F5" w:rsidRDefault="00000000" w:rsidP="00830CED">
      <w:pPr>
        <w:pStyle w:val="Heading2"/>
      </w:pPr>
      <w:r w:rsidRPr="000C19F5">
        <w:t>3.3 Analysis of the Competitiveness of Village Superior Products</w:t>
      </w:r>
    </w:p>
    <w:p w14:paraId="69FCABD3" w14:textId="544DB108" w:rsidR="00A82781" w:rsidRPr="000C19F5" w:rsidRDefault="00CA7F10" w:rsidP="00FD68DF">
      <w:pPr>
        <w:spacing w:after="0" w:line="240" w:lineRule="auto"/>
        <w:ind w:firstLine="284"/>
        <w:jc w:val="both"/>
        <w:rPr>
          <w:rFonts w:ascii="Times New Roman" w:eastAsia="Times New Roman" w:hAnsi="Times New Roman" w:cs="Times New Roman"/>
          <w:sz w:val="24"/>
          <w:szCs w:val="24"/>
        </w:rPr>
      </w:pPr>
      <w:r w:rsidRPr="000C19F5">
        <w:rPr>
          <w:rFonts w:ascii="Times New Roman" w:hAnsi="Times New Roman" w:cs="Times New Roman"/>
          <w:sz w:val="24"/>
          <w:szCs w:val="24"/>
          <w:lang w:eastAsia="id-ID"/>
        </w:rPr>
        <w:t xml:space="preserve">The analysis of the competitiveness of village superior products in Gunung Sari District was carried out using the Domestic Resource Cost (DRC) method </w:t>
      </w:r>
      <w:r>
        <w:rPr>
          <w:rFonts w:ascii="Times New Roman" w:eastAsia="Times New Roman" w:hAnsi="Times New Roman" w:cs="Times New Roman"/>
          <w:sz w:val="24"/>
          <w:szCs w:val="24"/>
        </w:rPr>
        <w:t>which aims to</w:t>
      </w:r>
      <w:r w:rsidRPr="000C19F5">
        <w:rPr>
          <w:rFonts w:ascii="Times New Roman" w:hAnsi="Times New Roman" w:cs="Times New Roman"/>
          <w:sz w:val="24"/>
          <w:szCs w:val="24"/>
        </w:rPr>
        <w:t xml:space="preserve"> assess the level of efficiency in the use of domestic resources in producing added value of a product </w:t>
      </w:r>
      <w:r w:rsidR="00995539" w:rsidRPr="000C19F5">
        <w:rPr>
          <w:rFonts w:ascii="Times New Roman" w:hAnsi="Times New Roman" w:cs="Times New Roman"/>
          <w:sz w:val="24"/>
          <w:szCs w:val="24"/>
        </w:rPr>
        <w:fldChar w:fldCharType="begin"/>
      </w:r>
      <w:r w:rsidR="000C19F5" w:rsidRPr="000C19F5">
        <w:rPr>
          <w:rFonts w:ascii="Times New Roman" w:hAnsi="Times New Roman" w:cs="Times New Roman"/>
          <w:sz w:val="24"/>
          <w:szCs w:val="24"/>
        </w:rPr>
        <w:instrText xml:space="preserve"> ADDIN ZOTERO_ITEM CSL_CITATION {"citationID":"rtF7wlpN","properties":{"unsorted":false,"formattedCitation":"[12]","plainCitation":"[12]","noteIndex":0},"citationItems":[{"id":16,"uris":["http://zotero.org/users/18719825/items/2GYR8HZ8"],"itemData":{"id":16,"type":"article-journal","container-title":"Journal of Political Economy","DOI":"10.1086/259858","issue":"1","language":"English","page":"16–33","publisher-place":"The Hebrew University","title":"Domestic Resource Costs and Effective Protection: Clarification and Synthesis","volume":"80","author":[{"family":"Bruno","given":"Michael"}],"issued":{"date-parts":[["1972"]]}}}],"schema":"https://github.com/citation-style-language/schema/raw/master/csl-citation.json"} </w:instrText>
      </w:r>
      <w:r w:rsidR="00995539" w:rsidRPr="000C19F5">
        <w:rPr>
          <w:rFonts w:ascii="Times New Roman" w:hAnsi="Times New Roman" w:cs="Times New Roman"/>
          <w:sz w:val="24"/>
          <w:szCs w:val="24"/>
        </w:rPr>
        <w:fldChar w:fldCharType="separate"/>
      </w:r>
      <w:r w:rsidR="000C19F5" w:rsidRPr="000C19F5">
        <w:rPr>
          <w:rFonts w:ascii="Times New Roman" w:hAnsi="Times New Roman" w:cs="Times New Roman"/>
          <w:sz w:val="24"/>
          <w:szCs w:val="24"/>
        </w:rPr>
        <w:t>[12]</w:t>
      </w:r>
      <w:r w:rsidR="00995539" w:rsidRPr="000C19F5">
        <w:rPr>
          <w:rFonts w:ascii="Times New Roman" w:hAnsi="Times New Roman" w:cs="Times New Roman"/>
          <w:sz w:val="24"/>
          <w:szCs w:val="24"/>
        </w:rPr>
        <w:fldChar w:fldCharType="end"/>
      </w:r>
      <w:r w:rsidR="0067739E">
        <w:rPr>
          <w:rFonts w:ascii="Times New Roman" w:hAnsi="Times New Roman" w:cs="Times New Roman"/>
          <w:sz w:val="24"/>
          <w:szCs w:val="24"/>
        </w:rPr>
        <w:t xml:space="preserve">. </w:t>
      </w:r>
      <w:r w:rsidR="0081098F" w:rsidRPr="000C19F5">
        <w:rPr>
          <w:rFonts w:ascii="Times New Roman" w:hAnsi="Times New Roman" w:cs="Times New Roman"/>
          <w:sz w:val="24"/>
          <w:szCs w:val="24"/>
        </w:rPr>
        <w:t xml:space="preserve">A lower DRC value indicates </w:t>
      </w:r>
      <w:r w:rsidR="00522D14">
        <w:rPr>
          <w:rFonts w:ascii="Times New Roman" w:hAnsi="Times New Roman" w:cs="Times New Roman"/>
          <w:sz w:val="24"/>
          <w:szCs w:val="24"/>
        </w:rPr>
        <w:t xml:space="preserve">greater comparative advantage; if the DRC </w:t>
      </w:r>
      <w:r w:rsidR="0081098F" w:rsidRPr="000C19F5">
        <w:rPr>
          <w:rFonts w:ascii="Times New Roman" w:hAnsi="Times New Roman" w:cs="Times New Roman"/>
          <w:sz w:val="24"/>
          <w:szCs w:val="24"/>
        </w:rPr>
        <w:t>is &lt;1, the product is competitive. This study analyzed the top three products based on the results of determining the priority for developing superior village products (Table 6).</w:t>
      </w:r>
      <w:r w:rsidR="0081098F" w:rsidRPr="000C19F5">
        <w:rPr>
          <w:rFonts w:ascii="Times New Roman" w:eastAsia="Times New Roman" w:hAnsi="Times New Roman" w:cs="Times New Roman"/>
          <w:sz w:val="24"/>
          <w:szCs w:val="24"/>
        </w:rPr>
        <w:t>To interpret the DRC value, the following assessment criteria are used</w:t>
      </w:r>
      <w:r w:rsidR="00522D14">
        <w:rPr>
          <w:rFonts w:ascii="Times New Roman" w:eastAsia="Times New Roman" w:hAnsi="Times New Roman" w:cs="Times New Roman"/>
          <w:sz w:val="24"/>
          <w:szCs w:val="24"/>
        </w:rPr>
        <w:t xml:space="preserve"> </w:t>
      </w:r>
      <w:r w:rsidR="001D3806" w:rsidRPr="000C19F5">
        <w:rPr>
          <w:rFonts w:ascii="Times New Roman" w:eastAsia="Times New Roman" w:hAnsi="Times New Roman" w:cs="Times New Roman"/>
          <w:sz w:val="24"/>
          <w:szCs w:val="24"/>
        </w:rPr>
        <w:fldChar w:fldCharType="begin"/>
      </w:r>
      <w:r w:rsidR="000C19F5" w:rsidRPr="000C19F5">
        <w:rPr>
          <w:rFonts w:ascii="Times New Roman" w:eastAsia="Times New Roman" w:hAnsi="Times New Roman" w:cs="Times New Roman"/>
          <w:sz w:val="24"/>
          <w:szCs w:val="24"/>
        </w:rPr>
        <w:instrText xml:space="preserve"> ADDIN ZOTERO_ITEM CSL_CITATION {"citationID":"5RKUs6BG","properties":{"unsorted":false,"formattedCitation":"[13]","plainCitation":"[13]","noteIndex":0},"citationItems":[{"id":17,"uris":["http://zotero.org/users/18719825/items/T2LHQS38"],"itemData":{"id":17,"type":"article-journal","container-title":"Jurnal Pertanian Agros","DOI":"https://e-journal.janabadra.ac.id/index.php/JA/article/view/2774/1853","issue":"2","page":"1453–1457","publisher":"PPs Agribisnis Univesitas Muhammadiyah Parepare","title":"DAYA SAING KOPI ARABIKA KALOSI","volume":"25","author":[{"family":"Nadja","given":"Rahmawaty A"},{"family":"Halimah","given":"Andi Sitti"},{"family":"Sabri","given":"Sabri"},{"family":"Hasbianah","given":"Hasbianah"}],"issued":{"date-parts":[["2023"]]}}}],"schema":"https://github.com/citation-style-language/schema/raw/master/csl-citation.json"} </w:instrText>
      </w:r>
      <w:r w:rsidR="001D3806" w:rsidRPr="000C19F5">
        <w:rPr>
          <w:rFonts w:ascii="Times New Roman" w:eastAsia="Times New Roman" w:hAnsi="Times New Roman" w:cs="Times New Roman"/>
          <w:sz w:val="24"/>
          <w:szCs w:val="24"/>
        </w:rPr>
        <w:fldChar w:fldCharType="separate"/>
      </w:r>
      <w:r w:rsidR="000C19F5" w:rsidRPr="000C19F5">
        <w:rPr>
          <w:rFonts w:ascii="Times New Roman" w:hAnsi="Times New Roman" w:cs="Times New Roman"/>
          <w:sz w:val="24"/>
          <w:szCs w:val="24"/>
        </w:rPr>
        <w:t>[13]</w:t>
      </w:r>
      <w:r w:rsidR="001D3806" w:rsidRPr="000C19F5">
        <w:rPr>
          <w:rFonts w:ascii="Times New Roman" w:eastAsia="Times New Roman" w:hAnsi="Times New Roman" w:cs="Times New Roman"/>
          <w:sz w:val="24"/>
          <w:szCs w:val="24"/>
        </w:rPr>
        <w:fldChar w:fldCharType="end"/>
      </w:r>
      <w:r w:rsidR="00522D14">
        <w:rPr>
          <w:rFonts w:ascii="Times New Roman" w:eastAsia="Times New Roman" w:hAnsi="Times New Roman" w:cs="Times New Roman"/>
          <w:sz w:val="24"/>
          <w:szCs w:val="24"/>
        </w:rPr>
        <w:t>:</w:t>
      </w:r>
    </w:p>
    <w:p w14:paraId="1D58AB6D" w14:textId="7CCFD49F" w:rsidR="0081098F" w:rsidRPr="000C19F5" w:rsidRDefault="0081098F" w:rsidP="00522D14">
      <w:pPr>
        <w:pStyle w:val="p1"/>
        <w:numPr>
          <w:ilvl w:val="0"/>
          <w:numId w:val="5"/>
        </w:numPr>
        <w:spacing w:before="0" w:beforeAutospacing="0" w:after="0" w:afterAutospacing="0"/>
        <w:ind w:left="641" w:hanging="357"/>
        <w:jc w:val="both"/>
      </w:pPr>
      <w:r w:rsidRPr="000C19F5">
        <w:t>If DRC &lt; 1</w:t>
      </w:r>
      <w:r w:rsidR="00CC39CD">
        <w:t xml:space="preserve">, then the product has competitiveness and a </w:t>
      </w:r>
      <w:r w:rsidRPr="000C19F5">
        <w:t>comparative advantage.</w:t>
      </w:r>
    </w:p>
    <w:p w14:paraId="6DB52C0B" w14:textId="64DCA780" w:rsidR="0081098F" w:rsidRPr="000C19F5" w:rsidRDefault="0081098F" w:rsidP="00522D14">
      <w:pPr>
        <w:pStyle w:val="p1"/>
        <w:numPr>
          <w:ilvl w:val="0"/>
          <w:numId w:val="5"/>
        </w:numPr>
        <w:spacing w:before="0" w:beforeAutospacing="0" w:after="0" w:afterAutospacing="0"/>
        <w:ind w:left="641" w:hanging="357"/>
        <w:jc w:val="both"/>
      </w:pPr>
      <w:r w:rsidRPr="000C19F5">
        <w:t>If DRC = 1</w:t>
      </w:r>
      <w:r w:rsidR="003F5DF6">
        <w:t>, then</w:t>
      </w:r>
      <w:r w:rsidRPr="000C19F5">
        <w:t xml:space="preserve"> the product is in neutral condition.</w:t>
      </w:r>
    </w:p>
    <w:p w14:paraId="5A678BB8" w14:textId="68AA9FF3" w:rsidR="0081098F" w:rsidRPr="000C19F5" w:rsidRDefault="0081098F" w:rsidP="00522D14">
      <w:pPr>
        <w:pStyle w:val="p1"/>
        <w:numPr>
          <w:ilvl w:val="0"/>
          <w:numId w:val="5"/>
        </w:numPr>
        <w:spacing w:before="0" w:beforeAutospacing="0" w:after="0" w:afterAutospacing="0"/>
        <w:ind w:left="641" w:hanging="357"/>
        <w:jc w:val="both"/>
      </w:pPr>
      <w:r w:rsidRPr="000C19F5">
        <w:t>If DRC &gt; 1</w:t>
      </w:r>
      <w:r w:rsidR="003F5DF6">
        <w:t xml:space="preserve">, then the product does not have competitiveness and a </w:t>
      </w:r>
      <w:r w:rsidRPr="000C19F5">
        <w:t>comparative advantage.</w:t>
      </w:r>
    </w:p>
    <w:p w14:paraId="5167F712" w14:textId="22E6AE87" w:rsidR="00A82781" w:rsidRDefault="00000000" w:rsidP="00FD68DF">
      <w:pPr>
        <w:spacing w:after="0" w:line="240" w:lineRule="auto"/>
        <w:ind w:firstLine="284"/>
        <w:jc w:val="both"/>
        <w:rPr>
          <w:rFonts w:ascii="Times New Roman" w:eastAsia="Times New Roman" w:hAnsi="Times New Roman" w:cs="Times New Roman"/>
          <w:sz w:val="24"/>
          <w:szCs w:val="24"/>
        </w:rPr>
      </w:pPr>
      <w:r w:rsidRPr="000C19F5">
        <w:rPr>
          <w:rFonts w:ascii="Times New Roman" w:eastAsia="Times New Roman" w:hAnsi="Times New Roman" w:cs="Times New Roman"/>
          <w:sz w:val="24"/>
          <w:szCs w:val="24"/>
        </w:rPr>
        <w:t xml:space="preserve">Based on </w:t>
      </w:r>
      <w:r w:rsidR="003F5DF6">
        <w:rPr>
          <w:rFonts w:ascii="Times New Roman" w:eastAsia="Times New Roman" w:hAnsi="Times New Roman" w:cs="Times New Roman"/>
          <w:sz w:val="24"/>
          <w:szCs w:val="24"/>
        </w:rPr>
        <w:t>data processed in Microsoft Excel, the DRC value for each product is shown</w:t>
      </w:r>
      <w:r w:rsidRPr="000C19F5">
        <w:rPr>
          <w:rFonts w:ascii="Times New Roman" w:eastAsia="Times New Roman" w:hAnsi="Times New Roman" w:cs="Times New Roman"/>
          <w:sz w:val="24"/>
          <w:szCs w:val="24"/>
        </w:rPr>
        <w:t xml:space="preserve"> in Table 7.</w:t>
      </w:r>
    </w:p>
    <w:p w14:paraId="35CCABA8" w14:textId="77777777" w:rsidR="00A82781" w:rsidRPr="000C19F5" w:rsidRDefault="00000000">
      <w:pPr>
        <w:spacing w:after="0" w:line="240" w:lineRule="auto"/>
        <w:ind w:firstLine="142"/>
        <w:jc w:val="center"/>
        <w:rPr>
          <w:rFonts w:ascii="Times New Roman" w:eastAsia="Times New Roman" w:hAnsi="Times New Roman" w:cs="Times New Roman"/>
          <w:b/>
          <w:sz w:val="24"/>
          <w:szCs w:val="24"/>
        </w:rPr>
      </w:pPr>
      <w:r w:rsidRPr="000C19F5">
        <w:rPr>
          <w:rFonts w:ascii="Times New Roman" w:eastAsia="Times New Roman" w:hAnsi="Times New Roman" w:cs="Times New Roman"/>
          <w:b/>
          <w:sz w:val="24"/>
          <w:szCs w:val="24"/>
        </w:rPr>
        <w:t>Table 7. Competitiveness Analysis of Three Superior Village Products</w:t>
      </w:r>
    </w:p>
    <w:tbl>
      <w:tblPr>
        <w:tblStyle w:val="PlainTable21"/>
        <w:tblpPr w:leftFromText="180" w:rightFromText="180" w:vertAnchor="text" w:horzAnchor="margin" w:tblpXSpec="right" w:tblpY="136"/>
        <w:tblW w:w="7797" w:type="dxa"/>
        <w:tblBorders>
          <w:top w:val="single" w:sz="4" w:space="0" w:color="auto"/>
          <w:bottom w:val="single" w:sz="4" w:space="0" w:color="auto"/>
        </w:tblBorders>
        <w:tblLayout w:type="fixed"/>
        <w:tblLook w:val="04A0" w:firstRow="1" w:lastRow="0" w:firstColumn="1" w:lastColumn="0" w:noHBand="0" w:noVBand="1"/>
      </w:tblPr>
      <w:tblGrid>
        <w:gridCol w:w="632"/>
        <w:gridCol w:w="2629"/>
        <w:gridCol w:w="2126"/>
        <w:gridCol w:w="1134"/>
        <w:gridCol w:w="1276"/>
      </w:tblGrid>
      <w:tr w:rsidR="00A664A7" w:rsidRPr="000C19F5" w14:paraId="674116C0" w14:textId="77777777" w:rsidTr="00A664A7">
        <w:trPr>
          <w:cnfStyle w:val="100000000000" w:firstRow="1" w:lastRow="0" w:firstColumn="0" w:lastColumn="0" w:oddVBand="0" w:evenVBand="0" w:oddHBand="0" w:evenHBand="0" w:firstRowFirstColumn="0" w:firstRowLastColumn="0" w:lastRowFirstColumn="0" w:lastRowLastColumn="0"/>
          <w:trHeight w:val="29"/>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bottom w:val="single" w:sz="4" w:space="0" w:color="auto"/>
            </w:tcBorders>
          </w:tcPr>
          <w:p w14:paraId="07E22CD8" w14:textId="77777777" w:rsidR="00A664A7" w:rsidRPr="000C19F5" w:rsidRDefault="00A664A7" w:rsidP="00A664A7">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No.</w:t>
            </w:r>
          </w:p>
        </w:tc>
        <w:tc>
          <w:tcPr>
            <w:tcW w:w="2629" w:type="dxa"/>
            <w:tcBorders>
              <w:top w:val="single" w:sz="4" w:space="0" w:color="auto"/>
              <w:bottom w:val="single" w:sz="4" w:space="0" w:color="auto"/>
            </w:tcBorders>
          </w:tcPr>
          <w:p w14:paraId="0ADF01A9" w14:textId="5AF9AFE3" w:rsidR="00A664A7" w:rsidRPr="000C19F5" w:rsidRDefault="00A664A7" w:rsidP="00A664A7">
            <w:pPr>
              <w:spacing w:after="0" w:line="240" w:lineRule="auto"/>
              <w:ind w:firstLine="34"/>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Village</w:t>
            </w:r>
            <w:r w:rsidR="0068071F">
              <w:rPr>
                <w:rFonts w:ascii="Times New Roman" w:hAnsi="Times New Roman" w:cs="Times New Roman"/>
                <w:b w:val="0"/>
                <w:bCs w:val="0"/>
                <w:sz w:val="24"/>
                <w:szCs w:val="24"/>
              </w:rPr>
              <w:t>s</w:t>
            </w:r>
            <w:r w:rsidRPr="000C19F5">
              <w:rPr>
                <w:rFonts w:ascii="Times New Roman" w:hAnsi="Times New Roman" w:cs="Times New Roman"/>
                <w:b w:val="0"/>
                <w:bCs w:val="0"/>
                <w:sz w:val="24"/>
                <w:szCs w:val="24"/>
              </w:rPr>
              <w:t xml:space="preserve"> Name</w:t>
            </w:r>
          </w:p>
        </w:tc>
        <w:tc>
          <w:tcPr>
            <w:tcW w:w="2126" w:type="dxa"/>
            <w:tcBorders>
              <w:top w:val="single" w:sz="4" w:space="0" w:color="auto"/>
              <w:bottom w:val="single" w:sz="4" w:space="0" w:color="auto"/>
            </w:tcBorders>
          </w:tcPr>
          <w:p w14:paraId="284F63CC" w14:textId="37DD6DA2" w:rsidR="00A664A7" w:rsidRPr="000C19F5" w:rsidRDefault="00A664A7" w:rsidP="00A664A7">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b w:val="0"/>
                <w:bCs w:val="0"/>
                <w:sz w:val="24"/>
                <w:szCs w:val="24"/>
              </w:rPr>
              <w:t>Featured product</w:t>
            </w:r>
            <w:r w:rsidR="0068071F">
              <w:rPr>
                <w:rFonts w:ascii="Times New Roman" w:hAnsi="Times New Roman" w:cs="Times New Roman"/>
                <w:b w:val="0"/>
                <w:bCs w:val="0"/>
                <w:sz w:val="24"/>
                <w:szCs w:val="24"/>
              </w:rPr>
              <w:t>s</w:t>
            </w:r>
          </w:p>
        </w:tc>
        <w:tc>
          <w:tcPr>
            <w:tcW w:w="1134" w:type="dxa"/>
            <w:tcBorders>
              <w:top w:val="single" w:sz="4" w:space="0" w:color="auto"/>
              <w:bottom w:val="single" w:sz="4" w:space="0" w:color="auto"/>
            </w:tcBorders>
          </w:tcPr>
          <w:p w14:paraId="08B453D1" w14:textId="77777777" w:rsidR="00A664A7" w:rsidRPr="000C19F5" w:rsidRDefault="00A664A7" w:rsidP="00A664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DRC Value</w:t>
            </w:r>
          </w:p>
        </w:tc>
        <w:tc>
          <w:tcPr>
            <w:tcW w:w="1276" w:type="dxa"/>
            <w:tcBorders>
              <w:top w:val="single" w:sz="4" w:space="0" w:color="auto"/>
              <w:bottom w:val="single" w:sz="4" w:space="0" w:color="auto"/>
            </w:tcBorders>
          </w:tcPr>
          <w:p w14:paraId="09003014" w14:textId="77777777" w:rsidR="00A664A7" w:rsidRPr="000C19F5" w:rsidRDefault="00A664A7" w:rsidP="00A664A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C19F5">
              <w:rPr>
                <w:rFonts w:ascii="Times New Roman" w:hAnsi="Times New Roman" w:cs="Times New Roman"/>
                <w:b w:val="0"/>
                <w:bCs w:val="0"/>
                <w:sz w:val="24"/>
                <w:szCs w:val="24"/>
              </w:rPr>
              <w:t>Criteria</w:t>
            </w:r>
          </w:p>
        </w:tc>
      </w:tr>
      <w:tr w:rsidR="0068071F" w:rsidRPr="000C19F5" w14:paraId="3527B417" w14:textId="77777777" w:rsidTr="007552F8">
        <w:trPr>
          <w:trHeight w:val="36"/>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tcBorders>
          </w:tcPr>
          <w:p w14:paraId="4712B963" w14:textId="77777777" w:rsidR="0068071F" w:rsidRPr="000C19F5" w:rsidRDefault="0068071F" w:rsidP="0068071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1.</w:t>
            </w:r>
          </w:p>
        </w:tc>
        <w:tc>
          <w:tcPr>
            <w:tcW w:w="2629" w:type="dxa"/>
            <w:tcBorders>
              <w:top w:val="single" w:sz="4" w:space="0" w:color="auto"/>
            </w:tcBorders>
          </w:tcPr>
          <w:p w14:paraId="345EEB8C" w14:textId="46D43F14" w:rsidR="0068071F" w:rsidRPr="0068071F" w:rsidRDefault="0068071F" w:rsidP="006807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Gelangsar</w:t>
            </w:r>
          </w:p>
        </w:tc>
        <w:tc>
          <w:tcPr>
            <w:tcW w:w="2126" w:type="dxa"/>
            <w:tcBorders>
              <w:top w:val="single" w:sz="4" w:space="0" w:color="auto"/>
            </w:tcBorders>
            <w:vAlign w:val="center"/>
          </w:tcPr>
          <w:p w14:paraId="387F38DF"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Palm sugar</w:t>
            </w:r>
          </w:p>
        </w:tc>
        <w:tc>
          <w:tcPr>
            <w:tcW w:w="1134" w:type="dxa"/>
            <w:tcBorders>
              <w:top w:val="single" w:sz="4" w:space="0" w:color="auto"/>
            </w:tcBorders>
          </w:tcPr>
          <w:p w14:paraId="03B582C8"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0.11</w:t>
            </w:r>
          </w:p>
        </w:tc>
        <w:tc>
          <w:tcPr>
            <w:tcW w:w="1276" w:type="dxa"/>
            <w:tcBorders>
              <w:top w:val="single" w:sz="4" w:space="0" w:color="auto"/>
            </w:tcBorders>
          </w:tcPr>
          <w:p w14:paraId="6566D5DF"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19F5">
              <w:rPr>
                <w:rFonts w:ascii="Times New Roman" w:hAnsi="Times New Roman" w:cs="Times New Roman"/>
                <w:color w:val="000000"/>
                <w:sz w:val="24"/>
                <w:szCs w:val="24"/>
              </w:rPr>
              <w:t>&lt;1</w:t>
            </w:r>
          </w:p>
        </w:tc>
      </w:tr>
      <w:tr w:rsidR="0068071F" w:rsidRPr="000C19F5" w14:paraId="4F1BF7E2" w14:textId="77777777" w:rsidTr="007552F8">
        <w:trPr>
          <w:trHeight w:val="34"/>
        </w:trPr>
        <w:tc>
          <w:tcPr>
            <w:cnfStyle w:val="001000000000" w:firstRow="0" w:lastRow="0" w:firstColumn="1" w:lastColumn="0" w:oddVBand="0" w:evenVBand="0" w:oddHBand="0" w:evenHBand="0" w:firstRowFirstColumn="0" w:firstRowLastColumn="0" w:lastRowFirstColumn="0" w:lastRowLastColumn="0"/>
            <w:tcW w:w="632" w:type="dxa"/>
          </w:tcPr>
          <w:p w14:paraId="4F34954B" w14:textId="77777777" w:rsidR="0068071F" w:rsidRPr="000C19F5" w:rsidRDefault="0068071F" w:rsidP="0068071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2.</w:t>
            </w:r>
          </w:p>
        </w:tc>
        <w:tc>
          <w:tcPr>
            <w:tcW w:w="2629" w:type="dxa"/>
          </w:tcPr>
          <w:p w14:paraId="2F504E44" w14:textId="1B1FBEC0" w:rsidR="0068071F" w:rsidRPr="0068071F" w:rsidRDefault="0068071F" w:rsidP="006807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EE0000"/>
                <w:sz w:val="24"/>
                <w:szCs w:val="24"/>
              </w:rPr>
            </w:pPr>
            <w:r w:rsidRPr="0068071F">
              <w:rPr>
                <w:rFonts w:ascii="Times New Roman" w:hAnsi="Times New Roman" w:cs="Times New Roman"/>
                <w:sz w:val="24"/>
                <w:szCs w:val="24"/>
              </w:rPr>
              <w:t>Midang</w:t>
            </w:r>
          </w:p>
        </w:tc>
        <w:tc>
          <w:tcPr>
            <w:tcW w:w="2126" w:type="dxa"/>
            <w:vAlign w:val="center"/>
          </w:tcPr>
          <w:p w14:paraId="36D74F62" w14:textId="5A279EF2"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Carving</w:t>
            </w:r>
            <w:r w:rsidR="00742D6F">
              <w:rPr>
                <w:rFonts w:ascii="Times New Roman" w:hAnsi="Times New Roman" w:cs="Times New Roman"/>
                <w:color w:val="000000"/>
                <w:sz w:val="24"/>
                <w:szCs w:val="24"/>
              </w:rPr>
              <w:t xml:space="preserve"> Wood</w:t>
            </w:r>
            <w:r>
              <w:rPr>
                <w:rFonts w:ascii="Times New Roman" w:hAnsi="Times New Roman" w:cs="Times New Roman"/>
                <w:color w:val="000000"/>
                <w:sz w:val="24"/>
                <w:szCs w:val="24"/>
              </w:rPr>
              <w:t>-Cukli</w:t>
            </w:r>
          </w:p>
        </w:tc>
        <w:tc>
          <w:tcPr>
            <w:tcW w:w="1134" w:type="dxa"/>
          </w:tcPr>
          <w:p w14:paraId="7D0D43C8"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0.32</w:t>
            </w:r>
          </w:p>
        </w:tc>
        <w:tc>
          <w:tcPr>
            <w:tcW w:w="1276" w:type="dxa"/>
          </w:tcPr>
          <w:p w14:paraId="00EE400E"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19F5">
              <w:rPr>
                <w:rFonts w:ascii="Times New Roman" w:hAnsi="Times New Roman" w:cs="Times New Roman"/>
                <w:color w:val="000000"/>
                <w:sz w:val="24"/>
                <w:szCs w:val="24"/>
              </w:rPr>
              <w:t>&lt;1</w:t>
            </w:r>
          </w:p>
        </w:tc>
      </w:tr>
      <w:tr w:rsidR="0068071F" w:rsidRPr="000C19F5" w14:paraId="2F35D96F" w14:textId="77777777" w:rsidTr="007552F8">
        <w:trPr>
          <w:trHeight w:val="34"/>
        </w:trPr>
        <w:tc>
          <w:tcPr>
            <w:cnfStyle w:val="001000000000" w:firstRow="0" w:lastRow="0" w:firstColumn="1" w:lastColumn="0" w:oddVBand="0" w:evenVBand="0" w:oddHBand="0" w:evenHBand="0" w:firstRowFirstColumn="0" w:firstRowLastColumn="0" w:lastRowFirstColumn="0" w:lastRowLastColumn="0"/>
            <w:tcW w:w="632" w:type="dxa"/>
            <w:vAlign w:val="center"/>
          </w:tcPr>
          <w:p w14:paraId="7F0165AD" w14:textId="77777777" w:rsidR="0068071F" w:rsidRPr="000C19F5" w:rsidRDefault="0068071F" w:rsidP="0068071F">
            <w:pPr>
              <w:spacing w:after="0" w:line="240" w:lineRule="auto"/>
              <w:jc w:val="center"/>
              <w:rPr>
                <w:rFonts w:ascii="Times New Roman" w:hAnsi="Times New Roman" w:cs="Times New Roman"/>
                <w:sz w:val="24"/>
                <w:szCs w:val="24"/>
              </w:rPr>
            </w:pPr>
            <w:r w:rsidRPr="000C19F5">
              <w:rPr>
                <w:rFonts w:ascii="Times New Roman" w:hAnsi="Times New Roman" w:cs="Times New Roman"/>
                <w:b w:val="0"/>
                <w:bCs w:val="0"/>
                <w:sz w:val="24"/>
                <w:szCs w:val="24"/>
              </w:rPr>
              <w:t>3.</w:t>
            </w:r>
          </w:p>
        </w:tc>
        <w:tc>
          <w:tcPr>
            <w:tcW w:w="2629" w:type="dxa"/>
          </w:tcPr>
          <w:p w14:paraId="73A69B93" w14:textId="1EB900F6" w:rsidR="0068071F" w:rsidRPr="0068071F" w:rsidRDefault="0068071F" w:rsidP="0068071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8071F">
              <w:rPr>
                <w:rFonts w:ascii="Times New Roman" w:hAnsi="Times New Roman" w:cs="Times New Roman"/>
                <w:sz w:val="24"/>
                <w:szCs w:val="24"/>
              </w:rPr>
              <w:t>Taman Sari dan Rajok</w:t>
            </w:r>
          </w:p>
        </w:tc>
        <w:tc>
          <w:tcPr>
            <w:tcW w:w="2126" w:type="dxa"/>
            <w:vAlign w:val="center"/>
          </w:tcPr>
          <w:p w14:paraId="59AB4ED0" w14:textId="77777777" w:rsidR="0068071F" w:rsidRPr="000C19F5" w:rsidRDefault="0068071F" w:rsidP="0068071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Berugaq</w:t>
            </w:r>
          </w:p>
        </w:tc>
        <w:tc>
          <w:tcPr>
            <w:tcW w:w="1134" w:type="dxa"/>
            <w:vAlign w:val="center"/>
          </w:tcPr>
          <w:p w14:paraId="1BFB5782"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C19F5">
              <w:rPr>
                <w:rFonts w:ascii="Times New Roman" w:hAnsi="Times New Roman" w:cs="Times New Roman"/>
                <w:color w:val="000000"/>
                <w:sz w:val="24"/>
                <w:szCs w:val="24"/>
              </w:rPr>
              <w:t>0.44</w:t>
            </w:r>
          </w:p>
        </w:tc>
        <w:tc>
          <w:tcPr>
            <w:tcW w:w="1276" w:type="dxa"/>
          </w:tcPr>
          <w:p w14:paraId="1458D6D1" w14:textId="77777777" w:rsidR="0068071F" w:rsidRPr="000C19F5" w:rsidRDefault="0068071F" w:rsidP="0068071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0C19F5">
              <w:rPr>
                <w:rFonts w:ascii="Times New Roman" w:hAnsi="Times New Roman" w:cs="Times New Roman"/>
                <w:color w:val="000000"/>
                <w:sz w:val="24"/>
                <w:szCs w:val="24"/>
              </w:rPr>
              <w:t>&lt;1</w:t>
            </w:r>
          </w:p>
        </w:tc>
      </w:tr>
    </w:tbl>
    <w:p w14:paraId="3FE33211" w14:textId="77777777" w:rsidR="00A82781" w:rsidRPr="000C19F5" w:rsidRDefault="00000000" w:rsidP="00A664A7">
      <w:pPr>
        <w:ind w:firstLine="426"/>
        <w:rPr>
          <w:rFonts w:ascii="Times New Roman" w:hAnsi="Times New Roman" w:cs="Times New Roman"/>
          <w:i/>
          <w:sz w:val="24"/>
          <w:szCs w:val="24"/>
        </w:rPr>
      </w:pPr>
      <w:r w:rsidRPr="000C19F5">
        <w:rPr>
          <w:rFonts w:ascii="Times New Roman" w:hAnsi="Times New Roman" w:cs="Times New Roman"/>
          <w:i/>
          <w:sz w:val="24"/>
          <w:szCs w:val="24"/>
        </w:rPr>
        <w:t>Source: Processed Primary Data, 2026</w:t>
      </w:r>
    </w:p>
    <w:p w14:paraId="0A049F9A" w14:textId="237FACEE" w:rsidR="00090DC7" w:rsidRPr="00BD4300" w:rsidRDefault="00000000" w:rsidP="00FD68DF">
      <w:pPr>
        <w:spacing w:after="0" w:line="240" w:lineRule="auto"/>
        <w:ind w:firstLine="284"/>
        <w:jc w:val="both"/>
        <w:rPr>
          <w:rFonts w:ascii="Times New Roman" w:hAnsi="Times New Roman" w:cs="Times New Roman"/>
          <w:sz w:val="24"/>
          <w:szCs w:val="24"/>
        </w:rPr>
      </w:pPr>
      <w:r w:rsidRPr="00BD4300">
        <w:rPr>
          <w:rFonts w:ascii="Times New Roman" w:hAnsi="Times New Roman" w:cs="Times New Roman"/>
          <w:sz w:val="24"/>
          <w:szCs w:val="24"/>
        </w:rPr>
        <w:t xml:space="preserve">Based on the results </w:t>
      </w:r>
      <w:r w:rsidR="003F5DF6">
        <w:rPr>
          <w:rFonts w:ascii="Times New Roman" w:hAnsi="Times New Roman" w:cs="Times New Roman"/>
          <w:sz w:val="24"/>
          <w:szCs w:val="24"/>
        </w:rPr>
        <w:t>in Table 7, the three products analyzed have DRC values</w:t>
      </w:r>
      <w:r w:rsidRPr="00BD4300">
        <w:rPr>
          <w:rFonts w:ascii="Times New Roman" w:hAnsi="Times New Roman" w:cs="Times New Roman"/>
          <w:sz w:val="24"/>
          <w:szCs w:val="24"/>
        </w:rPr>
        <w:t xml:space="preserve"> &lt;1. Palm sugar products in Gelangsar Village have a DRC value of 0.11, wood carvings and cukli products in Midang Village have a DRC value of 0.32, and berugaq products in Taman Sari Village and Ranjok Village have a DRC value of 0.44. These values ​​indicate a comparative advantage for each product. The DRC value indicates the efficiency of domestic resource use compared to imported alternatives. This is in line with research.</w:t>
      </w:r>
      <w:r w:rsidR="00BD4300" w:rsidRPr="00BD4300">
        <w:rPr>
          <w:rFonts w:ascii="Times New Roman" w:hAnsi="Times New Roman" w:cs="Times New Roman"/>
          <w:sz w:val="24"/>
          <w:szCs w:val="24"/>
        </w:rPr>
        <w:fldChar w:fldCharType="begin"/>
      </w:r>
      <w:r w:rsidR="00BD4300" w:rsidRPr="00BD4300">
        <w:rPr>
          <w:rFonts w:ascii="Times New Roman" w:hAnsi="Times New Roman" w:cs="Times New Roman"/>
          <w:sz w:val="24"/>
          <w:szCs w:val="24"/>
        </w:rPr>
        <w:instrText xml:space="preserve"> ADDIN ZOTERO_ITEM CSL_CITATION {"citationID":"7ZTZhM1e","properties":{"unsorted":false,"formattedCitation":"(Mizik, 2021)","plainCitation":"(Mizik, 2021)","noteIndex":0},"citationItems":[{"id":19,"uris":["http://zotero.org/users/18719825/items/9SUQK6SD"],"itemData":{"id":19,"type":"article-journal","container-title":"Sustainability","DOI":"https://doi.org/10.3390/su132011235","issue":"20","page":"2-14","publisher":"Corvinus University of Budapest","publisher-place":"Corvinus University of Budapest","title":"Agri-Food Trade Competitiveness: A Review of the Literature","volume":"13","author":[{"family":"Mizik","given":"Tamás"}],"issued":{"date-parts":[["2021"]]}}}],"schema":"https://github.com/citation-style-language/schema/raw/master/csl-citation.json"} </w:instrText>
      </w:r>
      <w:r w:rsidR="00BD4300" w:rsidRPr="00BD4300">
        <w:rPr>
          <w:rFonts w:ascii="Times New Roman" w:hAnsi="Times New Roman" w:cs="Times New Roman"/>
          <w:sz w:val="24"/>
          <w:szCs w:val="24"/>
        </w:rPr>
        <w:fldChar w:fldCharType="separate"/>
      </w:r>
      <w:r w:rsidR="00BD4300" w:rsidRPr="00BD4300">
        <w:rPr>
          <w:rFonts w:ascii="Times New Roman" w:hAnsi="Times New Roman" w:cs="Times New Roman"/>
          <w:sz w:val="24"/>
          <w:szCs w:val="24"/>
        </w:rPr>
        <w:t>Mizik (2021)</w:t>
      </w:r>
      <w:r w:rsidR="00BD4300" w:rsidRPr="00BD4300">
        <w:rPr>
          <w:rFonts w:ascii="Times New Roman" w:hAnsi="Times New Roman" w:cs="Times New Roman"/>
          <w:sz w:val="24"/>
          <w:szCs w:val="24"/>
        </w:rPr>
        <w:fldChar w:fldCharType="end"/>
      </w:r>
      <w:r w:rsidR="00090DC7" w:rsidRPr="00BD4300">
        <w:rPr>
          <w:rFonts w:ascii="Times New Roman" w:hAnsi="Times New Roman" w:cs="Times New Roman"/>
          <w:sz w:val="24"/>
          <w:szCs w:val="24"/>
        </w:rPr>
        <w:t>, states that a DRC value &lt;1 indicates efficient use of local resources.</w:t>
      </w:r>
    </w:p>
    <w:p w14:paraId="6E6BA039" w14:textId="1AFECB45" w:rsidR="00013157" w:rsidRPr="008D5F03" w:rsidRDefault="00090DC7" w:rsidP="00FD68DF">
      <w:pPr>
        <w:spacing w:after="0" w:line="240" w:lineRule="auto"/>
        <w:ind w:firstLine="284"/>
        <w:jc w:val="both"/>
        <w:rPr>
          <w:rFonts w:ascii="Times New Roman" w:hAnsi="Times New Roman" w:cs="Times New Roman"/>
          <w:sz w:val="24"/>
          <w:szCs w:val="24"/>
        </w:rPr>
      </w:pPr>
      <w:r w:rsidRPr="008D5F03">
        <w:rPr>
          <w:rFonts w:ascii="Times New Roman" w:hAnsi="Times New Roman" w:cs="Times New Roman"/>
          <w:sz w:val="24"/>
          <w:szCs w:val="24"/>
        </w:rPr>
        <w:t xml:space="preserve">The use of local raw materials and labor influences the low DRC value. Palm sugar products from Gelangsar Village demonstrate the highest efficiency level. Wood carvings and cukli products from Midang Village are </w:t>
      </w:r>
      <w:r w:rsidR="00CC39CD">
        <w:rPr>
          <w:rFonts w:ascii="Times New Roman" w:hAnsi="Times New Roman" w:cs="Times New Roman"/>
          <w:sz w:val="24"/>
          <w:szCs w:val="24"/>
        </w:rPr>
        <w:t>labor-intensive</w:t>
      </w:r>
      <w:r w:rsidRPr="008D5F03">
        <w:rPr>
          <w:rFonts w:ascii="Times New Roman" w:hAnsi="Times New Roman" w:cs="Times New Roman"/>
          <w:sz w:val="24"/>
          <w:szCs w:val="24"/>
        </w:rPr>
        <w:t xml:space="preserve">. Berugaq products </w:t>
      </w:r>
      <w:r w:rsidRPr="008D5F03">
        <w:rPr>
          <w:rFonts w:ascii="Times New Roman" w:hAnsi="Times New Roman" w:cs="Times New Roman"/>
          <w:sz w:val="24"/>
          <w:szCs w:val="24"/>
        </w:rPr>
        <w:lastRenderedPageBreak/>
        <w:t>from Taman Sari and Ranjok Villages have good product quality. This is in line with research.</w:t>
      </w:r>
      <w:r w:rsidR="00FD68DF">
        <w:rPr>
          <w:rFonts w:ascii="Times New Roman" w:hAnsi="Times New Roman" w:cs="Times New Roman"/>
          <w:sz w:val="24"/>
          <w:szCs w:val="24"/>
        </w:rPr>
        <w:t xml:space="preserve"> </w:t>
      </w:r>
      <w:r w:rsidR="00BD4300" w:rsidRPr="008D5F03">
        <w:rPr>
          <w:rFonts w:ascii="Times New Roman" w:hAnsi="Times New Roman" w:cs="Times New Roman"/>
          <w:sz w:val="24"/>
          <w:szCs w:val="24"/>
        </w:rPr>
        <w:fldChar w:fldCharType="begin"/>
      </w:r>
      <w:r w:rsidR="00BD4300" w:rsidRPr="008D5F03">
        <w:rPr>
          <w:rFonts w:ascii="Times New Roman" w:hAnsi="Times New Roman" w:cs="Times New Roman"/>
          <w:sz w:val="24"/>
          <w:szCs w:val="24"/>
        </w:rPr>
        <w:instrText xml:space="preserve"> ADDIN ZOTERO_ITEM CSL_CITATION {"citationID":"fpiHvgbp","properties":{"unsorted":false,"formattedCitation":"(Antriyandarti, 2015)","plainCitation":"(Antriyandarti, 2015)","noteIndex":0},"citationItems":[{"id":21,"uris":["http://zotero.org/users/18719825/items/C4BFQERW"],"itemData":{"id":21,"type":"article-journal","container-title":"Journal of Rural Problems","DOI":"https://doi.org/10.7310/arfe.51.74","issue":"2","page":"74-85","title":"Competitiveness and cost efficiency of rice farming in Indonesia","volume":"61","author":[{"family":"Antriyandarti","given":"Ernoiz"}],"issued":{"date-parts":[["2015"]]}}}],"schema":"https://github.com/citation-style-language/schema/raw/master/csl-citation.json"} </w:instrText>
      </w:r>
      <w:r w:rsidR="00BD4300" w:rsidRPr="008D5F03">
        <w:rPr>
          <w:rFonts w:ascii="Times New Roman" w:hAnsi="Times New Roman" w:cs="Times New Roman"/>
          <w:sz w:val="24"/>
          <w:szCs w:val="24"/>
        </w:rPr>
        <w:fldChar w:fldCharType="separate"/>
      </w:r>
      <w:r w:rsidR="00BD4300" w:rsidRPr="008D5F03">
        <w:rPr>
          <w:rFonts w:ascii="Times New Roman" w:hAnsi="Times New Roman" w:cs="Times New Roman"/>
          <w:sz w:val="24"/>
          <w:szCs w:val="24"/>
        </w:rPr>
        <w:t>Antriyandarti (2015)</w:t>
      </w:r>
      <w:r w:rsidR="00BD4300" w:rsidRPr="008D5F03">
        <w:rPr>
          <w:rFonts w:ascii="Times New Roman" w:hAnsi="Times New Roman" w:cs="Times New Roman"/>
          <w:sz w:val="24"/>
          <w:szCs w:val="24"/>
        </w:rPr>
        <w:fldChar w:fldCharType="end"/>
      </w:r>
      <w:r w:rsidR="00FD68DF">
        <w:rPr>
          <w:rFonts w:ascii="Times New Roman" w:hAnsi="Times New Roman" w:cs="Times New Roman"/>
          <w:sz w:val="24"/>
          <w:szCs w:val="24"/>
        </w:rPr>
        <w:t xml:space="preserve"> a</w:t>
      </w:r>
      <w:r w:rsidR="008D5F03">
        <w:rPr>
          <w:rFonts w:ascii="Times New Roman" w:hAnsi="Times New Roman" w:cs="Times New Roman"/>
          <w:sz w:val="24"/>
          <w:szCs w:val="24"/>
        </w:rPr>
        <w:t>nd</w:t>
      </w:r>
      <w:r w:rsidR="00FD68DF">
        <w:rPr>
          <w:rFonts w:ascii="Times New Roman" w:hAnsi="Times New Roman" w:cs="Times New Roman"/>
          <w:sz w:val="24"/>
          <w:szCs w:val="24"/>
        </w:rPr>
        <w:t xml:space="preserve"> </w:t>
      </w:r>
      <w:r w:rsidR="008D5F03" w:rsidRPr="008D5F03">
        <w:rPr>
          <w:rFonts w:ascii="Times New Roman" w:hAnsi="Times New Roman" w:cs="Times New Roman"/>
          <w:sz w:val="24"/>
          <w:szCs w:val="24"/>
        </w:rPr>
        <w:fldChar w:fldCharType="begin"/>
      </w:r>
      <w:r w:rsidR="008D5F03" w:rsidRPr="008D5F03">
        <w:rPr>
          <w:rFonts w:ascii="Times New Roman" w:hAnsi="Times New Roman" w:cs="Times New Roman"/>
          <w:sz w:val="24"/>
          <w:szCs w:val="24"/>
        </w:rPr>
        <w:instrText xml:space="preserve"> ADDIN ZOTERO_ITEM CSL_CITATION {"citationID":"bNhFAQ1G","properties":{"unsorted":false,"formattedCitation":"(Saputra et al., 2021)","plainCitation":"(Saputra et al., 2021)","noteIndex":0},"citationItems":[{"id":23,"uris":["http://zotero.org/users/18719825/items/TZFNI9P7"],"itemData":{"id":23,"type":"article-journal","container-title":"Jurnal Agribisnis dan Sosial Ekonomi Pertanian (JAGRISEP)","DOI":"10.31186/jagrisep.20.1.41-54","issue":"1","language":"Indonesian","page":"219–232","title":"Analisis Perbandingan Keunggulan Kompetitif dan Komparatif Usahatani Kedelai dan Padi di Kabupaten Grobogan","volume":"20","author":[{"family":"Saputra","given":"Irvan Aji"},{"family":"Simamora","given":"Liska"},{"family":"Yuliawati","given":"Yuliawati"}],"issued":{"date-parts":[["2021"]]}}}],"schema":"https://github.com/citation-style-language/schema/raw/master/csl-citation.json"} </w:instrText>
      </w:r>
      <w:r w:rsidR="008D5F03" w:rsidRPr="008D5F03">
        <w:rPr>
          <w:rFonts w:ascii="Times New Roman" w:hAnsi="Times New Roman" w:cs="Times New Roman"/>
          <w:sz w:val="24"/>
          <w:szCs w:val="24"/>
        </w:rPr>
        <w:fldChar w:fldCharType="separate"/>
      </w:r>
      <w:r w:rsidR="008D5F03" w:rsidRPr="008D5F03">
        <w:rPr>
          <w:rFonts w:ascii="Times New Roman" w:hAnsi="Times New Roman" w:cs="Times New Roman"/>
          <w:sz w:val="24"/>
          <w:szCs w:val="24"/>
        </w:rPr>
        <w:t>Saputra et al. (2021)</w:t>
      </w:r>
      <w:r w:rsidR="008D5F03" w:rsidRPr="008D5F03">
        <w:rPr>
          <w:rFonts w:ascii="Times New Roman" w:hAnsi="Times New Roman" w:cs="Times New Roman"/>
          <w:sz w:val="24"/>
          <w:szCs w:val="24"/>
        </w:rPr>
        <w:fldChar w:fldCharType="end"/>
      </w:r>
      <w:r w:rsidR="00FD68DF">
        <w:rPr>
          <w:rFonts w:ascii="Times New Roman" w:hAnsi="Times New Roman" w:cs="Times New Roman"/>
          <w:sz w:val="24"/>
          <w:szCs w:val="24"/>
        </w:rPr>
        <w:t xml:space="preserve"> show</w:t>
      </w:r>
      <w:r w:rsidR="008D5F03">
        <w:rPr>
          <w:rFonts w:ascii="Times New Roman" w:hAnsi="Times New Roman" w:cs="Times New Roman"/>
          <w:sz w:val="24"/>
          <w:szCs w:val="24"/>
        </w:rPr>
        <w:t xml:space="preserve"> that </w:t>
      </w:r>
      <w:r w:rsidR="00FD68DF">
        <w:rPr>
          <w:rFonts w:ascii="Times New Roman" w:hAnsi="Times New Roman" w:cs="Times New Roman"/>
          <w:sz w:val="24"/>
          <w:szCs w:val="24"/>
        </w:rPr>
        <w:t>a DRC value &lt;1 indicates a comparative advantage for</w:t>
      </w:r>
      <w:r w:rsidR="008D5F03">
        <w:rPr>
          <w:rFonts w:ascii="Times New Roman" w:hAnsi="Times New Roman" w:cs="Times New Roman"/>
          <w:sz w:val="24"/>
          <w:szCs w:val="24"/>
        </w:rPr>
        <w:t xml:space="preserve"> Indonesian agribusiness commodities.</w:t>
      </w:r>
    </w:p>
    <w:p w14:paraId="31EE9D46" w14:textId="1C4DE4F2" w:rsidR="00A82781" w:rsidRDefault="00013157" w:rsidP="00FD68DF">
      <w:pPr>
        <w:spacing w:after="0" w:line="240" w:lineRule="auto"/>
        <w:ind w:firstLine="284"/>
        <w:jc w:val="both"/>
        <w:rPr>
          <w:rFonts w:ascii="Times New Roman" w:hAnsi="Times New Roman" w:cs="Times New Roman"/>
          <w:sz w:val="24"/>
          <w:szCs w:val="24"/>
        </w:rPr>
      </w:pPr>
      <w:r w:rsidRPr="000C19F5">
        <w:rPr>
          <w:rFonts w:ascii="Times New Roman" w:hAnsi="Times New Roman" w:cs="Times New Roman"/>
          <w:sz w:val="24"/>
          <w:szCs w:val="24"/>
        </w:rPr>
        <w:t xml:space="preserve">The DRC analysis results show significant potential in superior village products in Gunung Sari District, West Lombok Regency. The three products analyzed have the potential to </w:t>
      </w:r>
      <w:r w:rsidR="00CC39CD">
        <w:rPr>
          <w:rFonts w:ascii="Times New Roman" w:hAnsi="Times New Roman" w:cs="Times New Roman"/>
          <w:sz w:val="24"/>
          <w:szCs w:val="24"/>
        </w:rPr>
        <w:t>serve as the basis for</w:t>
      </w:r>
      <w:r w:rsidRPr="000C19F5">
        <w:rPr>
          <w:rFonts w:ascii="Times New Roman" w:hAnsi="Times New Roman" w:cs="Times New Roman"/>
          <w:sz w:val="24"/>
          <w:szCs w:val="24"/>
        </w:rPr>
        <w:t xml:space="preserve"> a sustainable local economy. The local government needs to increase market access, strengthen human resource capacity, and provide capital support. These efforts can sustainably enhance the competitiveness of superior products.</w:t>
      </w:r>
    </w:p>
    <w:p w14:paraId="2A1455EE" w14:textId="77777777" w:rsidR="000C19F5" w:rsidRPr="000C19F5" w:rsidRDefault="000C19F5" w:rsidP="00013157">
      <w:pPr>
        <w:spacing w:after="0" w:line="360" w:lineRule="auto"/>
        <w:ind w:left="284" w:firstLine="720"/>
        <w:jc w:val="both"/>
        <w:rPr>
          <w:rFonts w:ascii="Times New Roman" w:eastAsiaTheme="minorEastAsia" w:hAnsi="Times New Roman" w:cs="Times New Roman"/>
          <w:sz w:val="24"/>
          <w:szCs w:val="24"/>
        </w:rPr>
      </w:pPr>
    </w:p>
    <w:p w14:paraId="69315A95" w14:textId="1A55E771" w:rsidR="00A82781" w:rsidRPr="000C19F5" w:rsidRDefault="00000000" w:rsidP="00006FA4">
      <w:pPr>
        <w:pStyle w:val="Heading1"/>
      </w:pPr>
      <w:r w:rsidRPr="000C19F5">
        <w:t>4. CONCLUSION</w:t>
      </w:r>
      <w:r w:rsidR="00C81007">
        <w:t>S AND SUGGESTIONS</w:t>
      </w:r>
    </w:p>
    <w:p w14:paraId="256CFF24" w14:textId="77777777" w:rsidR="00A82781" w:rsidRPr="000C19F5" w:rsidRDefault="00000000" w:rsidP="00522D14">
      <w:pPr>
        <w:spacing w:after="0" w:line="240" w:lineRule="auto"/>
        <w:ind w:firstLine="720"/>
        <w:jc w:val="both"/>
        <w:rPr>
          <w:rFonts w:ascii="Times New Roman" w:hAnsi="Times New Roman" w:cs="Times New Roman"/>
          <w:sz w:val="24"/>
          <w:szCs w:val="24"/>
        </w:rPr>
      </w:pPr>
      <w:r w:rsidRPr="000C19F5">
        <w:rPr>
          <w:rFonts w:ascii="Times New Roman" w:hAnsi="Times New Roman" w:cs="Times New Roman"/>
          <w:sz w:val="24"/>
          <w:szCs w:val="24"/>
        </w:rPr>
        <w:t>Based on the objectives and results of the discussion in this study, it can be concluded:</w:t>
      </w:r>
    </w:p>
    <w:p w14:paraId="35B1AFCC" w14:textId="3573A38C" w:rsidR="00A82781" w:rsidRPr="00CC39CD" w:rsidRDefault="00013157" w:rsidP="00CC39CD">
      <w:pPr>
        <w:spacing w:after="0" w:line="240" w:lineRule="auto"/>
        <w:ind w:left="66"/>
        <w:jc w:val="both"/>
        <w:rPr>
          <w:rFonts w:ascii="Times New Roman" w:hAnsi="Times New Roman" w:cs="Times New Roman"/>
          <w:sz w:val="24"/>
          <w:szCs w:val="24"/>
        </w:rPr>
      </w:pPr>
      <w:r w:rsidRPr="00CC39CD">
        <w:rPr>
          <w:rFonts w:ascii="Times New Roman" w:hAnsi="Times New Roman" w:cs="Times New Roman"/>
          <w:sz w:val="24"/>
          <w:szCs w:val="24"/>
        </w:rPr>
        <w:t>The leading village products in Gunung Sari District, West Lombok Regency, are dominated by the agricultural and plantation-based food processing agro-industry sector. Ten villages are developing food agro-industries, while six villages are developing non-food craft products.</w:t>
      </w:r>
      <w:r w:rsidR="00F96C28" w:rsidRPr="00CC39CD">
        <w:rPr>
          <w:rFonts w:ascii="Times New Roman" w:hAnsi="Times New Roman" w:cs="Times New Roman"/>
          <w:sz w:val="24"/>
          <w:szCs w:val="24"/>
        </w:rPr>
        <w:tab/>
        <w:t xml:space="preserve">Determining the priority of developing superior village products using the Composite Performance Index (CPI) method shows that </w:t>
      </w:r>
      <w:r w:rsidR="00742D6F">
        <w:rPr>
          <w:rFonts w:ascii="Times New Roman" w:hAnsi="Times New Roman" w:cs="Times New Roman"/>
          <w:sz w:val="24"/>
          <w:szCs w:val="24"/>
        </w:rPr>
        <w:t>carving wood-cukli</w:t>
      </w:r>
      <w:r w:rsidR="00F96C28" w:rsidRPr="00CC39CD">
        <w:rPr>
          <w:rFonts w:ascii="Times New Roman" w:hAnsi="Times New Roman" w:cs="Times New Roman"/>
          <w:sz w:val="24"/>
          <w:szCs w:val="24"/>
        </w:rPr>
        <w:t xml:space="preserve"> products from Midang Village have the highest CPI value of 3,634.09. Berugaq products from Taman Sari Village and Ranjok Village are ranked second with CPI values ​​of 2,851.51 and 2,830.75, respectively. Palm sugar products from Gelangsar Village </w:t>
      </w:r>
      <w:r w:rsidR="00CC39CD" w:rsidRPr="00CC39CD">
        <w:rPr>
          <w:rFonts w:ascii="Times New Roman" w:hAnsi="Times New Roman" w:cs="Times New Roman"/>
          <w:sz w:val="24"/>
          <w:szCs w:val="24"/>
        </w:rPr>
        <w:t xml:space="preserve">rank third, with a CPI </w:t>
      </w:r>
      <w:r w:rsidR="00F96C28" w:rsidRPr="00CC39CD">
        <w:rPr>
          <w:rFonts w:ascii="Times New Roman" w:hAnsi="Times New Roman" w:cs="Times New Roman"/>
          <w:sz w:val="24"/>
          <w:szCs w:val="24"/>
        </w:rPr>
        <w:t xml:space="preserve">of 1,662.51. The CPI value is influenced by the number of SMEs, production value, </w:t>
      </w:r>
      <w:r w:rsidR="00CC39CD">
        <w:rPr>
          <w:rFonts w:ascii="Times New Roman" w:hAnsi="Times New Roman" w:cs="Times New Roman"/>
          <w:sz w:val="24"/>
          <w:szCs w:val="24"/>
        </w:rPr>
        <w:t>the percentage of local raw material use, the percentage of regional and export marketing, and the Net B/C Ratio</w:t>
      </w:r>
      <w:r w:rsidR="00F96C28" w:rsidRPr="00CC39CD">
        <w:rPr>
          <w:rFonts w:ascii="Times New Roman" w:hAnsi="Times New Roman" w:cs="Times New Roman"/>
          <w:sz w:val="24"/>
          <w:szCs w:val="24"/>
        </w:rPr>
        <w:t>.</w:t>
      </w:r>
      <w:r w:rsidR="00CC39CD">
        <w:rPr>
          <w:rFonts w:ascii="Times New Roman" w:hAnsi="Times New Roman" w:cs="Times New Roman"/>
          <w:sz w:val="24"/>
          <w:szCs w:val="24"/>
        </w:rPr>
        <w:t xml:space="preserve"> </w:t>
      </w:r>
      <w:r w:rsidR="00F96C28" w:rsidRPr="00CC39CD">
        <w:rPr>
          <w:rFonts w:ascii="Times New Roman" w:hAnsi="Times New Roman" w:cs="Times New Roman"/>
          <w:sz w:val="24"/>
          <w:szCs w:val="24"/>
        </w:rPr>
        <w:t xml:space="preserve">The superior village products in Gunung Sari District </w:t>
      </w:r>
      <w:r w:rsidR="00CC39CD">
        <w:rPr>
          <w:rFonts w:ascii="Times New Roman" w:hAnsi="Times New Roman" w:cs="Times New Roman"/>
          <w:sz w:val="24"/>
          <w:szCs w:val="24"/>
        </w:rPr>
        <w:t>are highly competitive</w:t>
      </w:r>
      <w:r w:rsidR="00F96C28" w:rsidRPr="00CC39CD">
        <w:rPr>
          <w:rFonts w:ascii="Times New Roman" w:hAnsi="Times New Roman" w:cs="Times New Roman"/>
          <w:sz w:val="24"/>
          <w:szCs w:val="24"/>
        </w:rPr>
        <w:t xml:space="preserve">. The analysis results using the Domestic Resource Cost (DRC) method show a DRC value &lt;1. Palm sugar products from Gelangsar Village have a DRC value of 0.11. </w:t>
      </w:r>
      <w:r w:rsidR="00742D6F">
        <w:rPr>
          <w:rFonts w:ascii="Times New Roman" w:hAnsi="Times New Roman" w:cs="Times New Roman"/>
          <w:sz w:val="24"/>
          <w:szCs w:val="24"/>
        </w:rPr>
        <w:t>Carving wood-cukli</w:t>
      </w:r>
      <w:r w:rsidR="00F96C28" w:rsidRPr="00CC39CD">
        <w:rPr>
          <w:rFonts w:ascii="Times New Roman" w:hAnsi="Times New Roman" w:cs="Times New Roman"/>
          <w:sz w:val="24"/>
          <w:szCs w:val="24"/>
        </w:rPr>
        <w:t xml:space="preserve"> products from Midang Village </w:t>
      </w:r>
      <w:r w:rsidR="00830CED">
        <w:rPr>
          <w:rFonts w:ascii="Times New Roman" w:hAnsi="Times New Roman" w:cs="Times New Roman"/>
          <w:sz w:val="24"/>
          <w:szCs w:val="24"/>
        </w:rPr>
        <w:t>has</w:t>
      </w:r>
      <w:r w:rsidR="00F96C28" w:rsidRPr="00CC39CD">
        <w:rPr>
          <w:rFonts w:ascii="Times New Roman" w:hAnsi="Times New Roman" w:cs="Times New Roman"/>
          <w:sz w:val="24"/>
          <w:szCs w:val="24"/>
        </w:rPr>
        <w:t xml:space="preserve"> a DRC value of 0.32. Berugaq products from Taman Sari and Ranjok Villages have a DRC value of 0.44. The DRC values ​​​​show the comparative advantage of superior village products in Gunung Sari District, West Lombok Regency. These three superior village products in Gunung Sari District, West Lombok Regency are worth maintaining and developing as drivers of the regional economy.</w:t>
      </w:r>
    </w:p>
    <w:p w14:paraId="7CB1E9AA" w14:textId="6FBE0730" w:rsidR="00A82781" w:rsidRPr="000C19F5" w:rsidRDefault="00C81007" w:rsidP="00C81007">
      <w:pPr>
        <w:ind w:firstLine="284"/>
        <w:rPr>
          <w:rFonts w:ascii="Times New Roman" w:hAnsi="Times New Roman" w:cs="Times New Roman"/>
          <w:sz w:val="24"/>
          <w:szCs w:val="24"/>
        </w:rPr>
      </w:pPr>
      <w:r>
        <w:rPr>
          <w:rFonts w:ascii="Times New Roman" w:hAnsi="Times New Roman" w:cs="Times New Roman"/>
          <w:sz w:val="24"/>
          <w:szCs w:val="24"/>
        </w:rPr>
        <w:t xml:space="preserve">To the West Lombok Regency Government </w:t>
      </w:r>
      <w:r w:rsidR="00830CED">
        <w:rPr>
          <w:rFonts w:ascii="Times New Roman" w:hAnsi="Times New Roman" w:cs="Times New Roman"/>
          <w:sz w:val="24"/>
          <w:szCs w:val="24"/>
        </w:rPr>
        <w:t>for</w:t>
      </w:r>
      <w:r>
        <w:rPr>
          <w:rFonts w:ascii="Times New Roman" w:hAnsi="Times New Roman" w:cs="Times New Roman"/>
          <w:sz w:val="24"/>
          <w:szCs w:val="24"/>
        </w:rPr>
        <w:t xml:space="preserve"> </w:t>
      </w:r>
      <w:r w:rsidR="00830CED">
        <w:rPr>
          <w:rFonts w:ascii="Times New Roman" w:hAnsi="Times New Roman" w:cs="Times New Roman"/>
          <w:sz w:val="24"/>
          <w:szCs w:val="24"/>
        </w:rPr>
        <w:t>considering</w:t>
      </w:r>
      <w:r>
        <w:rPr>
          <w:rFonts w:ascii="Times New Roman" w:hAnsi="Times New Roman" w:cs="Times New Roman"/>
          <w:sz w:val="24"/>
          <w:szCs w:val="24"/>
        </w:rPr>
        <w:t xml:space="preserve"> developing palm sugar products, wood carvings, and berugak as village superior products in Gunung Sari District.</w:t>
      </w:r>
      <w:r w:rsidRPr="000C19F5">
        <w:rPr>
          <w:rFonts w:ascii="Times New Roman" w:hAnsi="Times New Roman" w:cs="Times New Roman"/>
          <w:sz w:val="24"/>
          <w:szCs w:val="24"/>
        </w:rPr>
        <w:br w:type="page"/>
      </w:r>
    </w:p>
    <w:p w14:paraId="4D113C94" w14:textId="77777777" w:rsidR="00C81007" w:rsidRDefault="00C81007" w:rsidP="00AA4519">
      <w:pPr>
        <w:pStyle w:val="Heading1"/>
      </w:pPr>
      <w:r>
        <w:lastRenderedPageBreak/>
        <w:t>Acknowledgments</w:t>
      </w:r>
    </w:p>
    <w:p w14:paraId="294DCD50" w14:textId="451AC23F" w:rsidR="00C81007" w:rsidRPr="00C81007" w:rsidRDefault="00C81007" w:rsidP="00C81007">
      <w:pPr>
        <w:ind w:firstLine="284"/>
        <w:jc w:val="both"/>
        <w:rPr>
          <w:rFonts w:ascii="Times New Roman" w:hAnsi="Times New Roman" w:cs="Times New Roman"/>
          <w:sz w:val="24"/>
          <w:szCs w:val="24"/>
        </w:rPr>
      </w:pPr>
      <w:r>
        <w:rPr>
          <w:rFonts w:ascii="Times New Roman" w:hAnsi="Times New Roman" w:cs="Times New Roman"/>
          <w:sz w:val="24"/>
          <w:szCs w:val="24"/>
        </w:rPr>
        <w:t>Sincere gratitude is expressed to the Dean of the Faculty of Agriculture, the Head of the Department of Agricultural Socioeconomics, and the Head of the Agribusiness Study Program for facilitating the implementation of research and thesis preparation as a condition that must be met to complete undergraduate program studies at the Faculty of Agriculture, University of Mataram.</w:t>
      </w:r>
    </w:p>
    <w:p w14:paraId="505E26AD" w14:textId="2B3DC0B2" w:rsidR="00A82781" w:rsidRPr="000C19F5" w:rsidRDefault="00FD68DF" w:rsidP="00006FA4">
      <w:pPr>
        <w:pStyle w:val="Heading1"/>
      </w:pPr>
      <w:r>
        <w:t>REFERENCES</w:t>
      </w:r>
    </w:p>
    <w:p w14:paraId="46FEA7DE" w14:textId="77777777" w:rsidR="00A82781" w:rsidRPr="000C19F5" w:rsidRDefault="00A82781" w:rsidP="000C19F5">
      <w:pPr>
        <w:spacing w:after="0" w:line="276" w:lineRule="auto"/>
        <w:ind w:hanging="11"/>
        <w:jc w:val="both"/>
        <w:rPr>
          <w:rFonts w:ascii="Times New Roman" w:hAnsi="Times New Roman" w:cs="Times New Roman"/>
          <w:sz w:val="24"/>
          <w:szCs w:val="24"/>
        </w:rPr>
      </w:pPr>
    </w:p>
    <w:bookmarkStart w:id="3" w:name="_Hlk226036878"/>
    <w:p w14:paraId="327AD481" w14:textId="22AF1FB6" w:rsidR="000C19F5" w:rsidRPr="000C19F5" w:rsidRDefault="000D33FE"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fldChar w:fldCharType="begin"/>
      </w:r>
      <w:r w:rsidR="000C19F5" w:rsidRPr="000C19F5">
        <w:rPr>
          <w:rFonts w:ascii="Times New Roman" w:hAnsi="Times New Roman" w:cs="Times New Roman"/>
          <w:sz w:val="24"/>
          <w:szCs w:val="24"/>
        </w:rPr>
        <w:instrText xml:space="preserve"> ADDIN ZOTERO_BIBL {"uncited":[],"omitted":[],"custom":[]} CSL_BIBLIOGRAPHY </w:instrText>
      </w:r>
      <w:r w:rsidRPr="000C19F5">
        <w:rPr>
          <w:rFonts w:ascii="Times New Roman" w:hAnsi="Times New Roman" w:cs="Times New Roman"/>
          <w:sz w:val="24"/>
          <w:szCs w:val="24"/>
        </w:rPr>
        <w:fldChar w:fldCharType="separate"/>
      </w:r>
      <w:r w:rsidR="000C19F5" w:rsidRPr="000C19F5">
        <w:rPr>
          <w:rFonts w:ascii="Times New Roman" w:hAnsi="Times New Roman" w:cs="Times New Roman"/>
          <w:sz w:val="24"/>
          <w:szCs w:val="24"/>
        </w:rPr>
        <w:t>[1]</w:t>
      </w:r>
      <w:r w:rsidR="000C19F5" w:rsidRPr="000C19F5">
        <w:rPr>
          <w:rFonts w:ascii="Times New Roman" w:hAnsi="Times New Roman" w:cs="Times New Roman"/>
          <w:sz w:val="24"/>
          <w:szCs w:val="24"/>
        </w:rPr>
        <w:tab/>
        <w:t>A. Prawira and B. Hakim, “Study of the Role of the Agricultural Sector in Regional Economic Development,”</w:t>
      </w:r>
      <w:r w:rsidR="00CC39CD">
        <w:rPr>
          <w:rFonts w:ascii="Times New Roman" w:hAnsi="Times New Roman" w:cs="Times New Roman"/>
          <w:sz w:val="24"/>
          <w:szCs w:val="24"/>
        </w:rPr>
        <w:t xml:space="preserve"> </w:t>
      </w:r>
      <w:r w:rsidR="000C19F5" w:rsidRPr="000C19F5">
        <w:rPr>
          <w:rFonts w:ascii="Times New Roman" w:hAnsi="Times New Roman" w:cs="Times New Roman"/>
          <w:i/>
          <w:iCs/>
          <w:sz w:val="24"/>
          <w:szCs w:val="24"/>
        </w:rPr>
        <w:t>Emb. Econ. Manag. Bus. Res. J.</w:t>
      </w:r>
      <w:r w:rsidR="000C19F5" w:rsidRPr="000C19F5">
        <w:rPr>
          <w:rFonts w:ascii="Times New Roman" w:hAnsi="Times New Roman" w:cs="Times New Roman"/>
          <w:sz w:val="24"/>
          <w:szCs w:val="24"/>
        </w:rPr>
        <w:t>, vol. 1, no. 2, pp. 88–95, 2025, doi: https://doi.org/10.57235/ember.v1i2.6400.</w:t>
      </w:r>
    </w:p>
    <w:p w14:paraId="2D371F13"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[2]</w:t>
      </w:r>
      <w:r w:rsidRPr="000C19F5">
        <w:rPr>
          <w:rFonts w:ascii="Times New Roman" w:hAnsi="Times New Roman" w:cs="Times New Roman"/>
          <w:sz w:val="24"/>
          <w:szCs w:val="24"/>
        </w:rPr>
        <w:tab/>
        <w:t>World Bank, “Climate Action for Development,” World Bank, Washington, DC, 2023. doi: https://www.worldbank.org/.</w:t>
      </w:r>
    </w:p>
    <w:p w14:paraId="36AFD6F2"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[3]</w:t>
      </w:r>
      <w:r w:rsidRPr="000C19F5">
        <w:rPr>
          <w:rFonts w:ascii="Times New Roman" w:hAnsi="Times New Roman" w:cs="Times New Roman"/>
          <w:sz w:val="24"/>
          <w:szCs w:val="24"/>
        </w:rPr>
        <w:tab/>
        <w:t>A. Purbantara, D. Mujianto, and N. Rahmawati, “Developing the Competitiveness of Superior Products from Villages and Underdeveloped Regions and Transmigration,”</w:t>
      </w:r>
      <w:r w:rsidRPr="000C19F5">
        <w:rPr>
          <w:rFonts w:ascii="Times New Roman" w:hAnsi="Times New Roman" w:cs="Times New Roman"/>
          <w:i/>
          <w:iCs/>
          <w:sz w:val="24"/>
          <w:szCs w:val="24"/>
        </w:rPr>
        <w:t>J. Science. Econ. Business</w:t>
      </w:r>
      <w:r w:rsidRPr="000C19F5">
        <w:rPr>
          <w:rFonts w:ascii="Times New Roman" w:hAnsi="Times New Roman" w:cs="Times New Roman"/>
          <w:sz w:val="24"/>
          <w:szCs w:val="24"/>
        </w:rPr>
        <w:t>, vol. 26, no. 3, pp. 278–292, 2021, doi: 10.35760/eb.2021.v26i3.3666.</w:t>
      </w:r>
    </w:p>
    <w:p w14:paraId="12D5E0DA"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[4]</w:t>
      </w:r>
      <w:r w:rsidRPr="000C19F5">
        <w:rPr>
          <w:rFonts w:ascii="Times New Roman" w:hAnsi="Times New Roman" w:cs="Times New Roman"/>
          <w:sz w:val="24"/>
          <w:szCs w:val="24"/>
        </w:rPr>
        <w:tab/>
        <w:t>B. Morisson and AAHS Fikri, “Digitalization of MSMEs as a Strategy to Increase Competitiveness in the Digital Economy Era,”</w:t>
      </w:r>
      <w:r w:rsidRPr="000C19F5">
        <w:rPr>
          <w:rFonts w:ascii="Times New Roman" w:hAnsi="Times New Roman" w:cs="Times New Roman"/>
          <w:i/>
          <w:iCs/>
          <w:sz w:val="24"/>
          <w:szCs w:val="24"/>
        </w:rPr>
        <w:t>EBISNIS J. Science. Econ. And Business</w:t>
      </w:r>
      <w:r w:rsidRPr="000C19F5">
        <w:rPr>
          <w:rFonts w:ascii="Times New Roman" w:hAnsi="Times New Roman" w:cs="Times New Roman"/>
          <w:sz w:val="24"/>
          <w:szCs w:val="24"/>
        </w:rPr>
        <w:t>, vol. 18, no. 1, pp. 289–299, 2025, doi: 10.35891/ebisnis.v18i1.2215.</w:t>
      </w:r>
    </w:p>
    <w:p w14:paraId="321FC3FE"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[5]</w:t>
      </w:r>
      <w:r w:rsidRPr="000C19F5">
        <w:rPr>
          <w:rFonts w:ascii="Times New Roman" w:hAnsi="Times New Roman" w:cs="Times New Roman"/>
          <w:sz w:val="24"/>
          <w:szCs w:val="24"/>
        </w:rPr>
        <w:tab/>
        <w:t>I. Wardani, TR Dewi, and WT Nugroho, “Implementation of the Analytical Hierarchy Process (AHP) Method for Prioritizing MSME Agro-Industry in the Regional Leading Cluster in Wonogiri Regency,”</w:t>
      </w:r>
      <w:r w:rsidRPr="000C19F5">
        <w:rPr>
          <w:rFonts w:ascii="Times New Roman" w:hAnsi="Times New Roman" w:cs="Times New Roman"/>
          <w:i/>
          <w:iCs/>
          <w:sz w:val="24"/>
          <w:szCs w:val="24"/>
        </w:rPr>
        <w:t>J. Pertan. Agros</w:t>
      </w:r>
      <w:r w:rsidRPr="000C19F5">
        <w:rPr>
          <w:rFonts w:ascii="Times New Roman" w:hAnsi="Times New Roman" w:cs="Times New Roman"/>
          <w:sz w:val="24"/>
          <w:szCs w:val="24"/>
        </w:rPr>
        <w:t>, vol. 25, no. 4, pp. 3431–3436, 2023, doi: https://www.e-journal.janabadra.ac.id/index.php/JA/article/view/3428.</w:t>
      </w:r>
    </w:p>
    <w:p w14:paraId="07AEB4FA"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[6]</w:t>
      </w:r>
      <w:r w:rsidRPr="000C19F5">
        <w:rPr>
          <w:rFonts w:ascii="Times New Roman" w:hAnsi="Times New Roman" w:cs="Times New Roman"/>
          <w:sz w:val="24"/>
          <w:szCs w:val="24"/>
        </w:rPr>
        <w:tab/>
        <w:t>C. Muslim and T. Nurasa, “Competitiveness of Mangosteen Export Promotion Commodities: Marketing Systems and Their Domestic Sustainability (Case Study in Purwakarta Regency, West Java),”</w:t>
      </w:r>
      <w:r w:rsidRPr="000C19F5">
        <w:rPr>
          <w:rFonts w:ascii="Times New Roman" w:hAnsi="Times New Roman" w:cs="Times New Roman"/>
          <w:i/>
          <w:iCs/>
          <w:sz w:val="24"/>
          <w:szCs w:val="24"/>
        </w:rPr>
        <w:t>J. Agroeconomics</w:t>
      </w:r>
      <w:r w:rsidRPr="000C19F5">
        <w:rPr>
          <w:rFonts w:ascii="Times New Roman" w:hAnsi="Times New Roman" w:cs="Times New Roman"/>
          <w:sz w:val="24"/>
          <w:szCs w:val="24"/>
        </w:rPr>
        <w:t>, vol. 29, no. 1, pp. 87–111, 2011, doi: https://repository.pertanian.go.id/server/api/core/bitstreams/f48e9812-0a32-4da6-b346-d540d8009276/content.</w:t>
      </w:r>
    </w:p>
    <w:p w14:paraId="54619C28"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[7]</w:t>
      </w:r>
      <w:r w:rsidRPr="000C19F5">
        <w:rPr>
          <w:rFonts w:ascii="Times New Roman" w:hAnsi="Times New Roman" w:cs="Times New Roman"/>
          <w:sz w:val="24"/>
          <w:szCs w:val="24"/>
        </w:rPr>
        <w:tab/>
        <w:t>AS Millah, A. Apriyani, D. Arobiah, ES Febriani, and Ramdhani Eris Ramdhani, “Data Analysis in Classroom Action Research,”</w:t>
      </w:r>
      <w:r w:rsidRPr="000C19F5">
        <w:rPr>
          <w:rFonts w:ascii="Times New Roman" w:hAnsi="Times New Roman" w:cs="Times New Roman"/>
          <w:i/>
          <w:iCs/>
          <w:sz w:val="24"/>
          <w:szCs w:val="24"/>
        </w:rPr>
        <w:t>J. Kreat. Mhs.</w:t>
      </w:r>
      <w:r w:rsidRPr="000C19F5">
        <w:rPr>
          <w:rFonts w:ascii="Times New Roman" w:hAnsi="Times New Roman" w:cs="Times New Roman"/>
          <w:sz w:val="24"/>
          <w:szCs w:val="24"/>
        </w:rPr>
        <w:t>, vol. 1, no. 2, pp. 140–153, 2023, doi: https://research-iaid.net/index.php/jpm/article/view/1447.</w:t>
      </w:r>
    </w:p>
    <w:p w14:paraId="3FB0935B"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[8]</w:t>
      </w:r>
      <w:r w:rsidRPr="000C19F5">
        <w:rPr>
          <w:rFonts w:ascii="Times New Roman" w:hAnsi="Times New Roman" w:cs="Times New Roman"/>
          <w:sz w:val="24"/>
          <w:szCs w:val="24"/>
        </w:rPr>
        <w:tab/>
        <w:t xml:space="preserve">V. ARUMSARI and S. SYAMSIAR, “Empowerment of Rural Communities Based on Local Food Agroindustry (A Study of Crystal Coconut Sugar Agroindustry in Kokap District, Kulon Progo Regency, Special Region of </w:t>
      </w:r>
      <w:r w:rsidRPr="000C19F5">
        <w:rPr>
          <w:rFonts w:ascii="Times New Roman" w:hAnsi="Times New Roman" w:cs="Times New Roman"/>
          <w:sz w:val="24"/>
          <w:szCs w:val="24"/>
        </w:rPr>
        <w:lastRenderedPageBreak/>
        <w:t>Yogyakarta Province),”</w:t>
      </w:r>
      <w:r w:rsidRPr="000C19F5">
        <w:rPr>
          <w:rFonts w:ascii="Times New Roman" w:hAnsi="Times New Roman" w:cs="Times New Roman"/>
          <w:i/>
          <w:iCs/>
          <w:sz w:val="24"/>
          <w:szCs w:val="24"/>
        </w:rPr>
        <w:t>SEPA J. Sos. Ekon. Pertan. Dan Agribisnis</w:t>
      </w:r>
      <w:r w:rsidRPr="000C19F5">
        <w:rPr>
          <w:rFonts w:ascii="Times New Roman" w:hAnsi="Times New Roman" w:cs="Times New Roman"/>
          <w:sz w:val="24"/>
          <w:szCs w:val="24"/>
        </w:rPr>
        <w:t>, vol. 8, no. 1, pp. 35–41, 2011, doi: 10.20961/sepa.v8i.48844.</w:t>
      </w:r>
    </w:p>
    <w:p w14:paraId="7411E851"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[9]</w:t>
      </w:r>
      <w:r w:rsidRPr="000C19F5">
        <w:rPr>
          <w:rFonts w:ascii="Times New Roman" w:hAnsi="Times New Roman" w:cs="Times New Roman"/>
          <w:sz w:val="24"/>
          <w:szCs w:val="24"/>
        </w:rPr>
        <w:tab/>
        <w:t>IY Astuti and U. Jatmiko, “</w:t>
      </w:r>
      <w:r w:rsidRPr="00B13BA8">
        <w:rPr>
          <w:rFonts w:ascii="Times New Roman" w:hAnsi="Times New Roman" w:cs="Times New Roman"/>
          <w:sz w:val="24"/>
          <w:szCs w:val="24"/>
        </w:rPr>
        <w:t>REVITALING THE MINDSET OF WOOD CRAFTSMEN THROUGH BUSINESS DIVERSIFICATION AND DIGITALIZATION DURING THE COVID-19 PANDEMIC</w:t>
      </w:r>
      <w:r w:rsidRPr="000C19F5">
        <w:rPr>
          <w:rFonts w:ascii="Times New Roman" w:hAnsi="Times New Roman" w:cs="Times New Roman"/>
          <w:sz w:val="24"/>
          <w:szCs w:val="24"/>
        </w:rPr>
        <w:t>,”</w:t>
      </w:r>
      <w:r w:rsidRPr="000C19F5">
        <w:rPr>
          <w:rFonts w:ascii="Times New Roman" w:hAnsi="Times New Roman" w:cs="Times New Roman"/>
          <w:i/>
          <w:iCs/>
          <w:sz w:val="24"/>
          <w:szCs w:val="24"/>
        </w:rPr>
        <w:t>Kumawula J. Devotion. To. Masy.</w:t>
      </w:r>
      <w:r w:rsidRPr="000C19F5">
        <w:rPr>
          <w:rFonts w:ascii="Times New Roman" w:hAnsi="Times New Roman" w:cs="Times New Roman"/>
          <w:sz w:val="24"/>
          <w:szCs w:val="24"/>
        </w:rPr>
        <w:t>, vol. 5, no. 1, pp. 49–56, 2022, doi: https://jurnal.unpad.ac.id/kumawula/article/view/35768.</w:t>
      </w:r>
    </w:p>
    <w:p w14:paraId="6E0A5898"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[10]</w:t>
      </w:r>
      <w:r w:rsidRPr="000C19F5">
        <w:rPr>
          <w:rFonts w:ascii="Times New Roman" w:hAnsi="Times New Roman" w:cs="Times New Roman"/>
          <w:sz w:val="24"/>
          <w:szCs w:val="24"/>
        </w:rPr>
        <w:tab/>
        <w:t>E. Setiajatnika and YD Astuti, “Potential Regional Superior Products and Their Development Strategies in Aru Islands Regency,”</w:t>
      </w:r>
      <w:r w:rsidRPr="000C19F5">
        <w:rPr>
          <w:rFonts w:ascii="Times New Roman" w:hAnsi="Times New Roman" w:cs="Times New Roman"/>
          <w:i/>
          <w:iCs/>
          <w:sz w:val="24"/>
          <w:szCs w:val="24"/>
        </w:rPr>
        <w:t>J. Ilm. Manaj.</w:t>
      </w:r>
      <w:r w:rsidRPr="000C19F5">
        <w:rPr>
          <w:rFonts w:ascii="Times New Roman" w:hAnsi="Times New Roman" w:cs="Times New Roman"/>
          <w:sz w:val="24"/>
          <w:szCs w:val="24"/>
        </w:rPr>
        <w:t>, vol. 13, no. 1, pp. 98–114, 2022, doi: https://journal.ikopin.ac.id/index.php/coopetition/article/view/1243/809.</w:t>
      </w:r>
    </w:p>
    <w:p w14:paraId="1DF5B216"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[11]</w:t>
      </w:r>
      <w:r w:rsidRPr="000C19F5">
        <w:rPr>
          <w:rFonts w:ascii="Times New Roman" w:hAnsi="Times New Roman" w:cs="Times New Roman"/>
          <w:sz w:val="24"/>
          <w:szCs w:val="24"/>
        </w:rPr>
        <w:tab/>
        <w:t>T. Tajidan, B. Dipokusumo, N. Wathoni, L. Sukardi, and F. Fahrudin, "The Feasibility and Priority of Developing Superior Village Products Using Composite Performance Index (CPI) Analysis,"</w:t>
      </w:r>
      <w:r w:rsidRPr="000C19F5">
        <w:rPr>
          <w:rFonts w:ascii="Times New Roman" w:hAnsi="Times New Roman" w:cs="Times New Roman"/>
          <w:i/>
          <w:iCs/>
          <w:sz w:val="24"/>
          <w:szCs w:val="24"/>
        </w:rPr>
        <w:t>Asian J. Educ. Soc. Stud.</w:t>
      </w:r>
      <w:r w:rsidRPr="000C19F5">
        <w:rPr>
          <w:rFonts w:ascii="Times New Roman" w:hAnsi="Times New Roman" w:cs="Times New Roman"/>
          <w:sz w:val="24"/>
          <w:szCs w:val="24"/>
        </w:rPr>
        <w:t>, vol. 52, no. 2, pp. 1–11, 2026, doi: https://doi.org/10.9734/ajess/2026/v52i22822.</w:t>
      </w:r>
    </w:p>
    <w:p w14:paraId="75BDBB00"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[12]</w:t>
      </w:r>
      <w:r w:rsidRPr="000C19F5">
        <w:rPr>
          <w:rFonts w:ascii="Times New Roman" w:hAnsi="Times New Roman" w:cs="Times New Roman"/>
          <w:sz w:val="24"/>
          <w:szCs w:val="24"/>
        </w:rPr>
        <w:tab/>
        <w:t>M. Bruno, "Domestic Resource Costs and Effective Protection: Clarification and Synthesis,"</w:t>
      </w:r>
      <w:r w:rsidRPr="000C19F5">
        <w:rPr>
          <w:rFonts w:ascii="Times New Roman" w:hAnsi="Times New Roman" w:cs="Times New Roman"/>
          <w:i/>
          <w:iCs/>
          <w:sz w:val="24"/>
          <w:szCs w:val="24"/>
        </w:rPr>
        <w:t>J. Polit. Econ.</w:t>
      </w:r>
      <w:r w:rsidRPr="000C19F5">
        <w:rPr>
          <w:rFonts w:ascii="Times New Roman" w:hAnsi="Times New Roman" w:cs="Times New Roman"/>
          <w:sz w:val="24"/>
          <w:szCs w:val="24"/>
        </w:rPr>
        <w:t>, vol. 80, no. 1, pp. 16–33, 1972, doi: 10.1086/259858.</w:t>
      </w:r>
    </w:p>
    <w:p w14:paraId="0ABBD402"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[13]</w:t>
      </w:r>
      <w:r w:rsidRPr="000C19F5">
        <w:rPr>
          <w:rFonts w:ascii="Times New Roman" w:hAnsi="Times New Roman" w:cs="Times New Roman"/>
          <w:sz w:val="24"/>
          <w:szCs w:val="24"/>
        </w:rPr>
        <w:tab/>
        <w:t>RA Nadja, AS Halimah, S. Sabri, and H. Hasbianah, "</w:t>
      </w:r>
      <w:r w:rsidRPr="00B13BA8">
        <w:rPr>
          <w:rFonts w:ascii="Times New Roman" w:hAnsi="Times New Roman" w:cs="Times New Roman"/>
          <w:sz w:val="24"/>
          <w:szCs w:val="24"/>
        </w:rPr>
        <w:t>COMPETITIVENESS OF KALOSI ARABIC COFFEE</w:t>
      </w:r>
      <w:r w:rsidRPr="00CC39CD">
        <w:rPr>
          <w:rFonts w:ascii="Times New Roman" w:hAnsi="Times New Roman" w:cs="Times New Roman"/>
          <w:color w:val="EE0000"/>
          <w:sz w:val="24"/>
          <w:szCs w:val="24"/>
        </w:rPr>
        <w:t>,</w:t>
      </w:r>
      <w:r w:rsidRPr="000C19F5">
        <w:rPr>
          <w:rFonts w:ascii="Times New Roman" w:hAnsi="Times New Roman" w:cs="Times New Roman"/>
          <w:sz w:val="24"/>
          <w:szCs w:val="24"/>
        </w:rPr>
        <w:t>"</w:t>
      </w:r>
      <w:r w:rsidRPr="000C19F5">
        <w:rPr>
          <w:rFonts w:ascii="Times New Roman" w:hAnsi="Times New Roman" w:cs="Times New Roman"/>
          <w:i/>
          <w:iCs/>
          <w:sz w:val="24"/>
          <w:szCs w:val="24"/>
        </w:rPr>
        <w:t>J. Pertan. Agros</w:t>
      </w:r>
      <w:r w:rsidRPr="000C19F5">
        <w:rPr>
          <w:rFonts w:ascii="Times New Roman" w:hAnsi="Times New Roman" w:cs="Times New Roman"/>
          <w:sz w:val="24"/>
          <w:szCs w:val="24"/>
        </w:rPr>
        <w:t>, vol. 25, no. 2, pp. 1453–1457, 2023, doi: https://e-journal.janabadra.ac.id/index.php/JA/article/view/2774/1853.</w:t>
      </w:r>
    </w:p>
    <w:p w14:paraId="62C0FE82" w14:textId="528A86B9"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[14]</w:t>
      </w:r>
      <w:r w:rsidRPr="000C19F5">
        <w:rPr>
          <w:rFonts w:ascii="Times New Roman" w:hAnsi="Times New Roman" w:cs="Times New Roman"/>
          <w:sz w:val="24"/>
          <w:szCs w:val="24"/>
        </w:rPr>
        <w:tab/>
        <w:t>T. Mizik, “Agri-Food Trade Competitiveness: A Review of the Literature”</w:t>
      </w:r>
      <w:r w:rsidR="00CC39CD">
        <w:rPr>
          <w:rFonts w:ascii="Times New Roman" w:hAnsi="Times New Roman" w:cs="Times New Roman"/>
          <w:sz w:val="24"/>
          <w:szCs w:val="24"/>
        </w:rPr>
        <w:t xml:space="preserve">, </w:t>
      </w:r>
      <w:r w:rsidRPr="000C19F5">
        <w:rPr>
          <w:rFonts w:ascii="Times New Roman" w:hAnsi="Times New Roman" w:cs="Times New Roman"/>
          <w:i/>
          <w:iCs/>
          <w:sz w:val="24"/>
          <w:szCs w:val="24"/>
        </w:rPr>
        <w:t>Sustainability</w:t>
      </w:r>
      <w:r w:rsidRPr="000C19F5">
        <w:rPr>
          <w:rFonts w:ascii="Times New Roman" w:hAnsi="Times New Roman" w:cs="Times New Roman"/>
          <w:sz w:val="24"/>
          <w:szCs w:val="24"/>
        </w:rPr>
        <w:t>, vol. 13, no. 20, pp. 2–14, 2021, doi: https://doi.org/10.3390/su132011235.</w:t>
      </w:r>
    </w:p>
    <w:p w14:paraId="20F09A65"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[15]</w:t>
      </w:r>
      <w:r w:rsidRPr="000C19F5">
        <w:rPr>
          <w:rFonts w:ascii="Times New Roman" w:hAnsi="Times New Roman" w:cs="Times New Roman"/>
          <w:sz w:val="24"/>
          <w:szCs w:val="24"/>
        </w:rPr>
        <w:tab/>
        <w:t>E. Antriyandarti, "Competitiveness and cost efficiency of rice farming in Indonesia,"</w:t>
      </w:r>
      <w:r w:rsidRPr="000C19F5">
        <w:rPr>
          <w:rFonts w:ascii="Times New Roman" w:hAnsi="Times New Roman" w:cs="Times New Roman"/>
          <w:i/>
          <w:iCs/>
          <w:sz w:val="24"/>
          <w:szCs w:val="24"/>
        </w:rPr>
        <w:t>J. Rural Probl.</w:t>
      </w:r>
      <w:r w:rsidRPr="000C19F5">
        <w:rPr>
          <w:rFonts w:ascii="Times New Roman" w:hAnsi="Times New Roman" w:cs="Times New Roman"/>
          <w:sz w:val="24"/>
          <w:szCs w:val="24"/>
        </w:rPr>
        <w:t>, vol. 61, no. 2, pp. 74–85, 2015, doi: https://doi.org/10.7310/arfe.51.74.</w:t>
      </w:r>
    </w:p>
    <w:p w14:paraId="495FCE03" w14:textId="77777777" w:rsidR="000C19F5" w:rsidRPr="000C19F5" w:rsidRDefault="000C19F5"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t>[16]</w:t>
      </w:r>
      <w:r w:rsidRPr="000C19F5">
        <w:rPr>
          <w:rFonts w:ascii="Times New Roman" w:hAnsi="Times New Roman" w:cs="Times New Roman"/>
          <w:sz w:val="24"/>
          <w:szCs w:val="24"/>
        </w:rPr>
        <w:tab/>
        <w:t>IA Saputra, L. Simamora, and Y. Yuliawati, “Comparative Analysis of Competitive and Comparative Advantages of Soybean and Rice Farming in Grobogan Regency,”</w:t>
      </w:r>
      <w:r w:rsidRPr="000C19F5">
        <w:rPr>
          <w:rFonts w:ascii="Times New Roman" w:hAnsi="Times New Roman" w:cs="Times New Roman"/>
          <w:i/>
          <w:iCs/>
          <w:sz w:val="24"/>
          <w:szCs w:val="24"/>
        </w:rPr>
        <w:t>J. Agribusiness and Soc. Econ. Pertan. JAGRISEP</w:t>
      </w:r>
      <w:r w:rsidRPr="000C19F5">
        <w:rPr>
          <w:rFonts w:ascii="Times New Roman" w:hAnsi="Times New Roman" w:cs="Times New Roman"/>
          <w:sz w:val="24"/>
          <w:szCs w:val="24"/>
        </w:rPr>
        <w:t>, vol. 20, no. 1, pp. 219–232, 2021, doi: 10.31186/jagrisep.20.1.41-54.</w:t>
      </w:r>
    </w:p>
    <w:p w14:paraId="7B6F2134" w14:textId="77777777" w:rsidR="000C19F5" w:rsidRPr="000C19F5" w:rsidRDefault="000D33FE" w:rsidP="000C19F5">
      <w:pPr>
        <w:pStyle w:val="Bibliography"/>
        <w:spacing w:line="276" w:lineRule="auto"/>
        <w:jc w:val="both"/>
        <w:rPr>
          <w:rFonts w:ascii="Times New Roman" w:hAnsi="Times New Roman" w:cs="Times New Roman"/>
          <w:sz w:val="24"/>
          <w:szCs w:val="24"/>
        </w:rPr>
      </w:pPr>
      <w:r w:rsidRPr="000C19F5">
        <w:rPr>
          <w:rFonts w:ascii="Times New Roman" w:hAnsi="Times New Roman" w:cs="Times New Roman"/>
          <w:sz w:val="24"/>
          <w:szCs w:val="24"/>
        </w:rPr>
        <w:fldChar w:fldCharType="end"/>
      </w:r>
    </w:p>
    <w:p w14:paraId="7159B91B" w14:textId="77777777" w:rsidR="00995539" w:rsidRPr="000C19F5" w:rsidRDefault="00995539" w:rsidP="00995539">
      <w:pPr>
        <w:pStyle w:val="Bibliography"/>
        <w:rPr>
          <w:rFonts w:ascii="Times New Roman" w:hAnsi="Times New Roman" w:cs="Times New Roman"/>
          <w:sz w:val="24"/>
          <w:szCs w:val="24"/>
        </w:rPr>
      </w:pPr>
    </w:p>
    <w:bookmarkEnd w:id="3"/>
    <w:p w14:paraId="1A1F2C55" w14:textId="77777777" w:rsidR="000D33FE" w:rsidRPr="000C19F5" w:rsidRDefault="000D33FE" w:rsidP="000D33FE">
      <w:pPr>
        <w:spacing w:after="0" w:line="276" w:lineRule="auto"/>
        <w:ind w:hanging="11"/>
        <w:jc w:val="both"/>
        <w:rPr>
          <w:rFonts w:ascii="Times New Roman" w:hAnsi="Times New Roman" w:cs="Times New Roman"/>
          <w:sz w:val="24"/>
          <w:szCs w:val="24"/>
        </w:rPr>
      </w:pPr>
    </w:p>
    <w:sectPr w:rsidR="000D33FE" w:rsidRPr="000C19F5">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21C1A" w14:textId="77777777" w:rsidR="00FA2B83" w:rsidRDefault="00FA2B83">
      <w:pPr>
        <w:spacing w:line="240" w:lineRule="auto"/>
      </w:pPr>
      <w:r>
        <w:separator/>
      </w:r>
    </w:p>
  </w:endnote>
  <w:endnote w:type="continuationSeparator" w:id="0">
    <w:p w14:paraId="5ACE17C4" w14:textId="77777777" w:rsidR="00FA2B83" w:rsidRDefault="00FA2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E424" w14:textId="77777777" w:rsidR="00CC026F" w:rsidRDefault="00CC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448576"/>
      <w:docPartObj>
        <w:docPartGallery w:val="Page Numbers (Bottom of Page)"/>
        <w:docPartUnique/>
      </w:docPartObj>
    </w:sdtPr>
    <w:sdtEndPr>
      <w:rPr>
        <w:noProof/>
      </w:rPr>
    </w:sdtEndPr>
    <w:sdtContent>
      <w:p w14:paraId="02D612E6" w14:textId="2F8ECB59" w:rsidR="00CC026F" w:rsidRDefault="00CC02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6531A0" w14:textId="77777777" w:rsidR="00CC026F" w:rsidRDefault="00CC02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EC8A" w14:textId="77777777" w:rsidR="00CC026F" w:rsidRDefault="00CC0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7C3B6" w14:textId="77777777" w:rsidR="00FA2B83" w:rsidRDefault="00FA2B83">
      <w:pPr>
        <w:spacing w:after="0"/>
      </w:pPr>
      <w:r>
        <w:separator/>
      </w:r>
    </w:p>
  </w:footnote>
  <w:footnote w:type="continuationSeparator" w:id="0">
    <w:p w14:paraId="1151A01A" w14:textId="77777777" w:rsidR="00FA2B83" w:rsidRDefault="00FA2B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A0B6" w14:textId="77777777" w:rsidR="00CC026F" w:rsidRDefault="00CC0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A9D0" w14:textId="77777777" w:rsidR="00CC026F" w:rsidRDefault="00CC02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A46B" w14:textId="77777777" w:rsidR="00CC026F" w:rsidRDefault="00CC0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555"/>
    <w:multiLevelType w:val="multilevel"/>
    <w:tmpl w:val="08C51555"/>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B5B628C"/>
    <w:multiLevelType w:val="hybridMultilevel"/>
    <w:tmpl w:val="BF68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57659"/>
    <w:multiLevelType w:val="multilevel"/>
    <w:tmpl w:val="1BD576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C97550"/>
    <w:multiLevelType w:val="hybridMultilevel"/>
    <w:tmpl w:val="CDD4F81E"/>
    <w:lvl w:ilvl="0" w:tplc="EE585D6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6CE1466A"/>
    <w:multiLevelType w:val="multilevel"/>
    <w:tmpl w:val="6CE1466A"/>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416710431">
    <w:abstractNumId w:val="0"/>
  </w:num>
  <w:num w:numId="2" w16cid:durableId="2125535972">
    <w:abstractNumId w:val="4"/>
  </w:num>
  <w:num w:numId="3" w16cid:durableId="1626275916">
    <w:abstractNumId w:val="2"/>
  </w:num>
  <w:num w:numId="4" w16cid:durableId="2111387423">
    <w:abstractNumId w:val="1"/>
  </w:num>
  <w:num w:numId="5" w16cid:durableId="1040588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5D"/>
    <w:rsid w:val="00006FA4"/>
    <w:rsid w:val="00013157"/>
    <w:rsid w:val="000308A3"/>
    <w:rsid w:val="000425E9"/>
    <w:rsid w:val="00074B43"/>
    <w:rsid w:val="00090DC7"/>
    <w:rsid w:val="00091230"/>
    <w:rsid w:val="000C19F5"/>
    <w:rsid w:val="000D33FE"/>
    <w:rsid w:val="000E023C"/>
    <w:rsid w:val="000F5656"/>
    <w:rsid w:val="0010457D"/>
    <w:rsid w:val="001135C6"/>
    <w:rsid w:val="00133842"/>
    <w:rsid w:val="001346EB"/>
    <w:rsid w:val="00145DBC"/>
    <w:rsid w:val="00163B5D"/>
    <w:rsid w:val="001747AA"/>
    <w:rsid w:val="00183444"/>
    <w:rsid w:val="001A78AF"/>
    <w:rsid w:val="001D3806"/>
    <w:rsid w:val="001E308A"/>
    <w:rsid w:val="001E68A9"/>
    <w:rsid w:val="0020578F"/>
    <w:rsid w:val="002345AB"/>
    <w:rsid w:val="002735D9"/>
    <w:rsid w:val="00292168"/>
    <w:rsid w:val="002B0B22"/>
    <w:rsid w:val="002B0DBC"/>
    <w:rsid w:val="002B4E5D"/>
    <w:rsid w:val="002C44F4"/>
    <w:rsid w:val="002F1B7A"/>
    <w:rsid w:val="002F1C4A"/>
    <w:rsid w:val="00300552"/>
    <w:rsid w:val="003008B6"/>
    <w:rsid w:val="0032471C"/>
    <w:rsid w:val="0034022F"/>
    <w:rsid w:val="003505AD"/>
    <w:rsid w:val="00350ED8"/>
    <w:rsid w:val="003644DE"/>
    <w:rsid w:val="003A590D"/>
    <w:rsid w:val="003C5909"/>
    <w:rsid w:val="003C7D33"/>
    <w:rsid w:val="003D1BDA"/>
    <w:rsid w:val="003F5DF6"/>
    <w:rsid w:val="00411ADB"/>
    <w:rsid w:val="00416A24"/>
    <w:rsid w:val="00447047"/>
    <w:rsid w:val="00462390"/>
    <w:rsid w:val="00473032"/>
    <w:rsid w:val="00485A2A"/>
    <w:rsid w:val="00493F25"/>
    <w:rsid w:val="00494CFF"/>
    <w:rsid w:val="004A0442"/>
    <w:rsid w:val="004A1352"/>
    <w:rsid w:val="004A3523"/>
    <w:rsid w:val="004B5AE1"/>
    <w:rsid w:val="004C20AA"/>
    <w:rsid w:val="00513C9D"/>
    <w:rsid w:val="0052184C"/>
    <w:rsid w:val="00522D14"/>
    <w:rsid w:val="00542623"/>
    <w:rsid w:val="0054287F"/>
    <w:rsid w:val="005434EF"/>
    <w:rsid w:val="00565BA3"/>
    <w:rsid w:val="005903A7"/>
    <w:rsid w:val="00590597"/>
    <w:rsid w:val="005A1E83"/>
    <w:rsid w:val="005B08A3"/>
    <w:rsid w:val="005D1036"/>
    <w:rsid w:val="00604007"/>
    <w:rsid w:val="006065DC"/>
    <w:rsid w:val="00647A6A"/>
    <w:rsid w:val="00654AB1"/>
    <w:rsid w:val="0067739E"/>
    <w:rsid w:val="0068071F"/>
    <w:rsid w:val="00684FB4"/>
    <w:rsid w:val="006B71E1"/>
    <w:rsid w:val="006F6131"/>
    <w:rsid w:val="0072161C"/>
    <w:rsid w:val="0074241B"/>
    <w:rsid w:val="00742D6F"/>
    <w:rsid w:val="007433E2"/>
    <w:rsid w:val="00785084"/>
    <w:rsid w:val="00796EEC"/>
    <w:rsid w:val="007C1E53"/>
    <w:rsid w:val="007E1AD5"/>
    <w:rsid w:val="007E6B8B"/>
    <w:rsid w:val="007F6E01"/>
    <w:rsid w:val="0081098F"/>
    <w:rsid w:val="00830CED"/>
    <w:rsid w:val="008545D3"/>
    <w:rsid w:val="00854AA4"/>
    <w:rsid w:val="008572F6"/>
    <w:rsid w:val="008D3186"/>
    <w:rsid w:val="008D5F03"/>
    <w:rsid w:val="008E1533"/>
    <w:rsid w:val="008F6AAE"/>
    <w:rsid w:val="00902E66"/>
    <w:rsid w:val="00903A64"/>
    <w:rsid w:val="0091218A"/>
    <w:rsid w:val="00916847"/>
    <w:rsid w:val="009369DC"/>
    <w:rsid w:val="00940F36"/>
    <w:rsid w:val="00974448"/>
    <w:rsid w:val="00982655"/>
    <w:rsid w:val="00995539"/>
    <w:rsid w:val="00997963"/>
    <w:rsid w:val="009A551A"/>
    <w:rsid w:val="009B115D"/>
    <w:rsid w:val="009D1364"/>
    <w:rsid w:val="009D2559"/>
    <w:rsid w:val="009E06A4"/>
    <w:rsid w:val="009E7238"/>
    <w:rsid w:val="009F09D8"/>
    <w:rsid w:val="00A13C56"/>
    <w:rsid w:val="00A24594"/>
    <w:rsid w:val="00A35F75"/>
    <w:rsid w:val="00A3731D"/>
    <w:rsid w:val="00A53A4E"/>
    <w:rsid w:val="00A61028"/>
    <w:rsid w:val="00A664A7"/>
    <w:rsid w:val="00A82781"/>
    <w:rsid w:val="00A8581A"/>
    <w:rsid w:val="00AB51D5"/>
    <w:rsid w:val="00AC61F8"/>
    <w:rsid w:val="00AD202F"/>
    <w:rsid w:val="00B13BA8"/>
    <w:rsid w:val="00B327AF"/>
    <w:rsid w:val="00B7281A"/>
    <w:rsid w:val="00B84794"/>
    <w:rsid w:val="00BA46BF"/>
    <w:rsid w:val="00BC315C"/>
    <w:rsid w:val="00BD4300"/>
    <w:rsid w:val="00BD4ADB"/>
    <w:rsid w:val="00BD502A"/>
    <w:rsid w:val="00BE427A"/>
    <w:rsid w:val="00BF00B4"/>
    <w:rsid w:val="00C16446"/>
    <w:rsid w:val="00C25C3A"/>
    <w:rsid w:val="00C40156"/>
    <w:rsid w:val="00C42A0F"/>
    <w:rsid w:val="00C81007"/>
    <w:rsid w:val="00C810B5"/>
    <w:rsid w:val="00CA7F10"/>
    <w:rsid w:val="00CB6EEB"/>
    <w:rsid w:val="00CC026F"/>
    <w:rsid w:val="00CC39CD"/>
    <w:rsid w:val="00CD7324"/>
    <w:rsid w:val="00CF2F45"/>
    <w:rsid w:val="00D478BB"/>
    <w:rsid w:val="00D518C7"/>
    <w:rsid w:val="00D67675"/>
    <w:rsid w:val="00D74965"/>
    <w:rsid w:val="00DA0B39"/>
    <w:rsid w:val="00DA0D48"/>
    <w:rsid w:val="00E16DDC"/>
    <w:rsid w:val="00E23E00"/>
    <w:rsid w:val="00E3261A"/>
    <w:rsid w:val="00E3363B"/>
    <w:rsid w:val="00E8204B"/>
    <w:rsid w:val="00E84986"/>
    <w:rsid w:val="00E973C7"/>
    <w:rsid w:val="00EA1806"/>
    <w:rsid w:val="00EB0FC2"/>
    <w:rsid w:val="00F47156"/>
    <w:rsid w:val="00F80B09"/>
    <w:rsid w:val="00F91D73"/>
    <w:rsid w:val="00F96C28"/>
    <w:rsid w:val="00FA2B83"/>
    <w:rsid w:val="00FD68DF"/>
    <w:rsid w:val="4F89218B"/>
    <w:rsid w:val="77CA53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B2F8"/>
  <w15:docId w15:val="{BF8AB372-E828-4D02-82BB-1CC8D1FC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autoRedefine/>
    <w:uiPriority w:val="9"/>
    <w:qFormat/>
    <w:rsid w:val="00006FA4"/>
    <w:pPr>
      <w:keepNext/>
      <w:keepLines/>
      <w:spacing w:before="240" w:after="0"/>
      <w:outlineLvl w:val="0"/>
    </w:pPr>
    <w:rPr>
      <w:rFonts w:ascii="Times New Roman" w:eastAsiaTheme="majorEastAsia" w:hAnsi="Times New Roman" w:cs="Times New Roman"/>
      <w:b/>
      <w:iCs/>
      <w:color w:val="000000" w:themeColor="text1"/>
      <w:sz w:val="28"/>
      <w:szCs w:val="28"/>
    </w:rPr>
  </w:style>
  <w:style w:type="paragraph" w:styleId="Heading2">
    <w:name w:val="heading 2"/>
    <w:basedOn w:val="Normal"/>
    <w:next w:val="Normal"/>
    <w:link w:val="Heading2Char"/>
    <w:autoRedefine/>
    <w:uiPriority w:val="9"/>
    <w:unhideWhenUsed/>
    <w:qFormat/>
    <w:rsid w:val="00830CED"/>
    <w:pPr>
      <w:keepNext/>
      <w:keepLines/>
      <w:spacing w:before="120" w:after="120" w:line="24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830CED"/>
    <w:pPr>
      <w:keepNext/>
      <w:keepLines/>
      <w:spacing w:before="120" w:after="0" w:line="360" w:lineRule="auto"/>
      <w:ind w:left="284" w:hanging="284"/>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sid w:val="00006FA4"/>
    <w:rPr>
      <w:rFonts w:ascii="Times New Roman" w:eastAsiaTheme="majorEastAsia" w:hAnsi="Times New Roman" w:cs="Times New Roman"/>
      <w:b/>
      <w:iCs/>
      <w:color w:val="000000" w:themeColor="text1"/>
      <w:sz w:val="28"/>
      <w:szCs w:val="28"/>
      <w:lang w:val="en-US" w:eastAsia="en-US"/>
    </w:rPr>
  </w:style>
  <w:style w:type="character" w:customStyle="1" w:styleId="Heading2Char">
    <w:name w:val="Heading 2 Char"/>
    <w:basedOn w:val="DefaultParagraphFont"/>
    <w:link w:val="Heading2"/>
    <w:uiPriority w:val="9"/>
    <w:rsid w:val="00830CED"/>
    <w:rPr>
      <w:rFonts w:ascii="Times New Roman" w:eastAsiaTheme="majorEastAsia" w:hAnsi="Times New Roman" w:cstheme="majorBidi"/>
      <w:b/>
      <w:sz w:val="24"/>
      <w:szCs w:val="26"/>
      <w:lang w:val="en-US" w:eastAsia="en-US"/>
    </w:rPr>
  </w:style>
  <w:style w:type="character" w:customStyle="1" w:styleId="Heading3Char">
    <w:name w:val="Heading 3 Char"/>
    <w:basedOn w:val="DefaultParagraphFont"/>
    <w:link w:val="Heading3"/>
    <w:uiPriority w:val="9"/>
    <w:rsid w:val="00830CED"/>
    <w:rPr>
      <w:rFonts w:ascii="Times New Roman" w:eastAsiaTheme="majorEastAsia" w:hAnsi="Times New Roman" w:cstheme="majorBidi"/>
      <w:b/>
      <w:sz w:val="24"/>
      <w:szCs w:val="24"/>
      <w:lang w:val="en-US" w:eastAsia="en-US"/>
    </w:rPr>
  </w:style>
  <w:style w:type="paragraph" w:styleId="ListParagraph">
    <w:name w:val="List Paragraph"/>
    <w:aliases w:val="Body of text,Medium Grid 1 - Accent 21,Body of text+1,Body of text+2,Body of text+3,List Paragraph11"/>
    <w:basedOn w:val="Normal"/>
    <w:link w:val="ListParagraphChar"/>
    <w:uiPriority w:val="34"/>
    <w:qFormat/>
    <w:pPr>
      <w:ind w:left="720"/>
      <w:contextualSpacing/>
    </w:pPr>
  </w:style>
  <w:style w:type="character" w:customStyle="1" w:styleId="citation-44">
    <w:name w:val="citation-44"/>
    <w:basedOn w:val="DefaultParagraphFont"/>
  </w:style>
  <w:style w:type="character" w:customStyle="1" w:styleId="citation-43">
    <w:name w:val="citation-43"/>
    <w:basedOn w:val="DefaultParagraphFont"/>
  </w:style>
  <w:style w:type="character" w:customStyle="1" w:styleId="citation-42">
    <w:name w:val="citation-42"/>
    <w:basedOn w:val="DefaultParagraphFont"/>
  </w:style>
  <w:style w:type="paragraph" w:customStyle="1" w:styleId="Bibliography1">
    <w:name w:val="Bibliography1"/>
    <w:basedOn w:val="Normal"/>
    <w:next w:val="Normal"/>
    <w:uiPriority w:val="37"/>
    <w:unhideWhenUsed/>
    <w:pPr>
      <w:tabs>
        <w:tab w:val="left" w:pos="384"/>
      </w:tabs>
      <w:spacing w:after="0" w:line="240" w:lineRule="auto"/>
      <w:ind w:left="384" w:hanging="384"/>
    </w:pPr>
  </w:style>
  <w:style w:type="character" w:customStyle="1" w:styleId="ListParagraphChar">
    <w:name w:val="List Paragraph Char"/>
    <w:aliases w:val="Body of text Char,Medium Grid 1 - Accent 21 Char,Body of text+1 Char,Body of text+2 Char,Body of text+3 Char,List Paragraph11 Char"/>
    <w:link w:val="ListParagraph"/>
    <w:uiPriority w:val="34"/>
    <w:locked/>
    <w:rsid w:val="00542623"/>
    <w:rPr>
      <w:sz w:val="22"/>
      <w:szCs w:val="22"/>
      <w:lang w:val="en-US" w:eastAsia="en-US"/>
    </w:rPr>
  </w:style>
  <w:style w:type="table" w:customStyle="1" w:styleId="PlainTable21">
    <w:name w:val="Plain Table 21"/>
    <w:basedOn w:val="TableNormal"/>
    <w:uiPriority w:val="42"/>
    <w:rsid w:val="00BD4ADB"/>
    <w:rPr>
      <w:lang w:val="en-ID" w:eastAsia="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rsid w:val="0081098F"/>
    <w:pPr>
      <w:spacing w:before="100" w:beforeAutospacing="1" w:after="100" w:afterAutospacing="1" w:line="240" w:lineRule="auto"/>
    </w:pPr>
    <w:rPr>
      <w:rFonts w:ascii="Times New Roman" w:eastAsiaTheme="minorEastAsia" w:hAnsi="Times New Roman" w:cs="Times New Roman"/>
      <w:sz w:val="24"/>
      <w:szCs w:val="24"/>
      <w:lang w:val="id-ID" w:eastAsia="id-ID"/>
    </w:rPr>
  </w:style>
  <w:style w:type="paragraph" w:styleId="Bibliography">
    <w:name w:val="Bibliography"/>
    <w:basedOn w:val="Normal"/>
    <w:next w:val="Normal"/>
    <w:uiPriority w:val="37"/>
    <w:unhideWhenUsed/>
    <w:rsid w:val="0072161C"/>
    <w:pPr>
      <w:tabs>
        <w:tab w:val="left" w:pos="504"/>
      </w:tabs>
      <w:spacing w:after="0" w:line="240" w:lineRule="auto"/>
      <w:ind w:left="504" w:hanging="504"/>
    </w:pPr>
    <w:rPr>
      <w:kern w:val="2"/>
      <w:lang w:val="en-ID"/>
    </w:rPr>
  </w:style>
  <w:style w:type="character" w:styleId="UnresolvedMention">
    <w:name w:val="Unresolved Mention"/>
    <w:basedOn w:val="DefaultParagraphFont"/>
    <w:uiPriority w:val="99"/>
    <w:semiHidden/>
    <w:unhideWhenUsed/>
    <w:rsid w:val="00974448"/>
    <w:rPr>
      <w:color w:val="605E5C"/>
      <w:shd w:val="clear" w:color="auto" w:fill="E1DFDD"/>
    </w:rPr>
  </w:style>
  <w:style w:type="paragraph" w:styleId="IntenseQuote">
    <w:name w:val="Intense Quote"/>
    <w:basedOn w:val="Normal"/>
    <w:next w:val="Normal"/>
    <w:link w:val="IntenseQuoteChar"/>
    <w:uiPriority w:val="30"/>
    <w:qFormat/>
    <w:rsid w:val="00995539"/>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id-ID"/>
      <w14:ligatures w14:val="standardContextual"/>
    </w:rPr>
  </w:style>
  <w:style w:type="character" w:customStyle="1" w:styleId="IntenseQuoteChar">
    <w:name w:val="Intense Quote Char"/>
    <w:basedOn w:val="DefaultParagraphFont"/>
    <w:link w:val="IntenseQuote"/>
    <w:uiPriority w:val="30"/>
    <w:rsid w:val="00995539"/>
    <w:rPr>
      <w:i/>
      <w:iCs/>
      <w:color w:val="2E74B5" w:themeColor="accent1" w:themeShade="BF"/>
      <w:kern w:val="2"/>
      <w:sz w:val="24"/>
      <w:szCs w:val="24"/>
      <w:lang w:val="id-ID" w:eastAsia="en-US"/>
      <w14:ligatures w14:val="standardContextual"/>
    </w:rPr>
  </w:style>
  <w:style w:type="paragraph" w:styleId="Header">
    <w:name w:val="header"/>
    <w:basedOn w:val="Normal"/>
    <w:link w:val="HeaderChar"/>
    <w:uiPriority w:val="99"/>
    <w:unhideWhenUsed/>
    <w:rsid w:val="00CC0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26F"/>
    <w:rPr>
      <w:sz w:val="22"/>
      <w:szCs w:val="22"/>
      <w:lang w:val="en-US" w:eastAsia="en-US"/>
    </w:rPr>
  </w:style>
  <w:style w:type="paragraph" w:styleId="Footer">
    <w:name w:val="footer"/>
    <w:basedOn w:val="Normal"/>
    <w:link w:val="FooterChar"/>
    <w:uiPriority w:val="99"/>
    <w:unhideWhenUsed/>
    <w:rsid w:val="00CC0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26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189">
      <w:bodyDiv w:val="1"/>
      <w:marLeft w:val="0"/>
      <w:marRight w:val="0"/>
      <w:marTop w:val="0"/>
      <w:marBottom w:val="0"/>
      <w:divBdr>
        <w:top w:val="none" w:sz="0" w:space="0" w:color="auto"/>
        <w:left w:val="none" w:sz="0" w:space="0" w:color="auto"/>
        <w:bottom w:val="none" w:sz="0" w:space="0" w:color="auto"/>
        <w:right w:val="none" w:sz="0" w:space="0" w:color="auto"/>
      </w:divBdr>
      <w:divsChild>
        <w:div w:id="359864785">
          <w:marLeft w:val="0"/>
          <w:marRight w:val="0"/>
          <w:marTop w:val="120"/>
          <w:marBottom w:val="120"/>
          <w:divBdr>
            <w:top w:val="none" w:sz="0" w:space="0" w:color="auto"/>
            <w:left w:val="none" w:sz="0" w:space="0" w:color="auto"/>
            <w:bottom w:val="none" w:sz="0" w:space="0" w:color="auto"/>
            <w:right w:val="none" w:sz="0" w:space="0" w:color="auto"/>
          </w:divBdr>
        </w:div>
      </w:divsChild>
    </w:div>
    <w:div w:id="52970330">
      <w:bodyDiv w:val="1"/>
      <w:marLeft w:val="0"/>
      <w:marRight w:val="0"/>
      <w:marTop w:val="0"/>
      <w:marBottom w:val="0"/>
      <w:divBdr>
        <w:top w:val="none" w:sz="0" w:space="0" w:color="auto"/>
        <w:left w:val="none" w:sz="0" w:space="0" w:color="auto"/>
        <w:bottom w:val="none" w:sz="0" w:space="0" w:color="auto"/>
        <w:right w:val="none" w:sz="0" w:space="0" w:color="auto"/>
      </w:divBdr>
      <w:divsChild>
        <w:div w:id="1617365406">
          <w:marLeft w:val="0"/>
          <w:marRight w:val="0"/>
          <w:marTop w:val="120"/>
          <w:marBottom w:val="120"/>
          <w:divBdr>
            <w:top w:val="none" w:sz="0" w:space="0" w:color="auto"/>
            <w:left w:val="none" w:sz="0" w:space="0" w:color="auto"/>
            <w:bottom w:val="none" w:sz="0" w:space="0" w:color="auto"/>
            <w:right w:val="none" w:sz="0" w:space="0" w:color="auto"/>
          </w:divBdr>
        </w:div>
      </w:divsChild>
    </w:div>
    <w:div w:id="154614386">
      <w:bodyDiv w:val="1"/>
      <w:marLeft w:val="0"/>
      <w:marRight w:val="0"/>
      <w:marTop w:val="0"/>
      <w:marBottom w:val="0"/>
      <w:divBdr>
        <w:top w:val="none" w:sz="0" w:space="0" w:color="auto"/>
        <w:left w:val="none" w:sz="0" w:space="0" w:color="auto"/>
        <w:bottom w:val="none" w:sz="0" w:space="0" w:color="auto"/>
        <w:right w:val="none" w:sz="0" w:space="0" w:color="auto"/>
      </w:divBdr>
      <w:divsChild>
        <w:div w:id="1116752955">
          <w:marLeft w:val="0"/>
          <w:marRight w:val="0"/>
          <w:marTop w:val="120"/>
          <w:marBottom w:val="120"/>
          <w:divBdr>
            <w:top w:val="none" w:sz="0" w:space="0" w:color="auto"/>
            <w:left w:val="none" w:sz="0" w:space="0" w:color="auto"/>
            <w:bottom w:val="none" w:sz="0" w:space="0" w:color="auto"/>
            <w:right w:val="none" w:sz="0" w:space="0" w:color="auto"/>
          </w:divBdr>
        </w:div>
      </w:divsChild>
    </w:div>
    <w:div w:id="232617880">
      <w:bodyDiv w:val="1"/>
      <w:marLeft w:val="0"/>
      <w:marRight w:val="0"/>
      <w:marTop w:val="0"/>
      <w:marBottom w:val="0"/>
      <w:divBdr>
        <w:top w:val="none" w:sz="0" w:space="0" w:color="auto"/>
        <w:left w:val="none" w:sz="0" w:space="0" w:color="auto"/>
        <w:bottom w:val="none" w:sz="0" w:space="0" w:color="auto"/>
        <w:right w:val="none" w:sz="0" w:space="0" w:color="auto"/>
      </w:divBdr>
      <w:divsChild>
        <w:div w:id="156581520">
          <w:marLeft w:val="0"/>
          <w:marRight w:val="0"/>
          <w:marTop w:val="120"/>
          <w:marBottom w:val="120"/>
          <w:divBdr>
            <w:top w:val="none" w:sz="0" w:space="0" w:color="auto"/>
            <w:left w:val="none" w:sz="0" w:space="0" w:color="auto"/>
            <w:bottom w:val="none" w:sz="0" w:space="0" w:color="auto"/>
            <w:right w:val="none" w:sz="0" w:space="0" w:color="auto"/>
          </w:divBdr>
        </w:div>
        <w:div w:id="997269560">
          <w:marLeft w:val="0"/>
          <w:marRight w:val="0"/>
          <w:marTop w:val="120"/>
          <w:marBottom w:val="120"/>
          <w:divBdr>
            <w:top w:val="none" w:sz="0" w:space="0" w:color="auto"/>
            <w:left w:val="none" w:sz="0" w:space="0" w:color="auto"/>
            <w:bottom w:val="none" w:sz="0" w:space="0" w:color="auto"/>
            <w:right w:val="none" w:sz="0" w:space="0" w:color="auto"/>
          </w:divBdr>
        </w:div>
        <w:div w:id="95029366">
          <w:marLeft w:val="0"/>
          <w:marRight w:val="0"/>
          <w:marTop w:val="120"/>
          <w:marBottom w:val="120"/>
          <w:divBdr>
            <w:top w:val="none" w:sz="0" w:space="0" w:color="auto"/>
            <w:left w:val="none" w:sz="0" w:space="0" w:color="auto"/>
            <w:bottom w:val="none" w:sz="0" w:space="0" w:color="auto"/>
            <w:right w:val="none" w:sz="0" w:space="0" w:color="auto"/>
          </w:divBdr>
        </w:div>
        <w:div w:id="876047169">
          <w:marLeft w:val="0"/>
          <w:marRight w:val="0"/>
          <w:marTop w:val="120"/>
          <w:marBottom w:val="120"/>
          <w:divBdr>
            <w:top w:val="none" w:sz="0" w:space="0" w:color="auto"/>
            <w:left w:val="none" w:sz="0" w:space="0" w:color="auto"/>
            <w:bottom w:val="none" w:sz="0" w:space="0" w:color="auto"/>
            <w:right w:val="none" w:sz="0" w:space="0" w:color="auto"/>
          </w:divBdr>
        </w:div>
        <w:div w:id="1109547781">
          <w:marLeft w:val="0"/>
          <w:marRight w:val="0"/>
          <w:marTop w:val="120"/>
          <w:marBottom w:val="120"/>
          <w:divBdr>
            <w:top w:val="none" w:sz="0" w:space="0" w:color="auto"/>
            <w:left w:val="none" w:sz="0" w:space="0" w:color="auto"/>
            <w:bottom w:val="none" w:sz="0" w:space="0" w:color="auto"/>
            <w:right w:val="none" w:sz="0" w:space="0" w:color="auto"/>
          </w:divBdr>
        </w:div>
        <w:div w:id="1948582696">
          <w:marLeft w:val="0"/>
          <w:marRight w:val="0"/>
          <w:marTop w:val="120"/>
          <w:marBottom w:val="120"/>
          <w:divBdr>
            <w:top w:val="none" w:sz="0" w:space="0" w:color="auto"/>
            <w:left w:val="none" w:sz="0" w:space="0" w:color="auto"/>
            <w:bottom w:val="none" w:sz="0" w:space="0" w:color="auto"/>
            <w:right w:val="none" w:sz="0" w:space="0" w:color="auto"/>
          </w:divBdr>
        </w:div>
      </w:divsChild>
    </w:div>
    <w:div w:id="255404410">
      <w:bodyDiv w:val="1"/>
      <w:marLeft w:val="0"/>
      <w:marRight w:val="0"/>
      <w:marTop w:val="0"/>
      <w:marBottom w:val="0"/>
      <w:divBdr>
        <w:top w:val="none" w:sz="0" w:space="0" w:color="auto"/>
        <w:left w:val="none" w:sz="0" w:space="0" w:color="auto"/>
        <w:bottom w:val="none" w:sz="0" w:space="0" w:color="auto"/>
        <w:right w:val="none" w:sz="0" w:space="0" w:color="auto"/>
      </w:divBdr>
      <w:divsChild>
        <w:div w:id="1275362413">
          <w:marLeft w:val="0"/>
          <w:marRight w:val="0"/>
          <w:marTop w:val="120"/>
          <w:marBottom w:val="120"/>
          <w:divBdr>
            <w:top w:val="none" w:sz="0" w:space="0" w:color="auto"/>
            <w:left w:val="none" w:sz="0" w:space="0" w:color="auto"/>
            <w:bottom w:val="none" w:sz="0" w:space="0" w:color="auto"/>
            <w:right w:val="none" w:sz="0" w:space="0" w:color="auto"/>
          </w:divBdr>
        </w:div>
      </w:divsChild>
    </w:div>
    <w:div w:id="815950272">
      <w:bodyDiv w:val="1"/>
      <w:marLeft w:val="0"/>
      <w:marRight w:val="0"/>
      <w:marTop w:val="0"/>
      <w:marBottom w:val="0"/>
      <w:divBdr>
        <w:top w:val="none" w:sz="0" w:space="0" w:color="auto"/>
        <w:left w:val="none" w:sz="0" w:space="0" w:color="auto"/>
        <w:bottom w:val="none" w:sz="0" w:space="0" w:color="auto"/>
        <w:right w:val="none" w:sz="0" w:space="0" w:color="auto"/>
      </w:divBdr>
      <w:divsChild>
        <w:div w:id="149559536">
          <w:marLeft w:val="0"/>
          <w:marRight w:val="0"/>
          <w:marTop w:val="120"/>
          <w:marBottom w:val="120"/>
          <w:divBdr>
            <w:top w:val="none" w:sz="0" w:space="0" w:color="auto"/>
            <w:left w:val="none" w:sz="0" w:space="0" w:color="auto"/>
            <w:bottom w:val="none" w:sz="0" w:space="0" w:color="auto"/>
            <w:right w:val="none" w:sz="0" w:space="0" w:color="auto"/>
          </w:divBdr>
        </w:div>
      </w:divsChild>
    </w:div>
    <w:div w:id="1051728047">
      <w:bodyDiv w:val="1"/>
      <w:marLeft w:val="0"/>
      <w:marRight w:val="0"/>
      <w:marTop w:val="0"/>
      <w:marBottom w:val="0"/>
      <w:divBdr>
        <w:top w:val="none" w:sz="0" w:space="0" w:color="auto"/>
        <w:left w:val="none" w:sz="0" w:space="0" w:color="auto"/>
        <w:bottom w:val="none" w:sz="0" w:space="0" w:color="auto"/>
        <w:right w:val="none" w:sz="0" w:space="0" w:color="auto"/>
      </w:divBdr>
      <w:divsChild>
        <w:div w:id="430472476">
          <w:marLeft w:val="0"/>
          <w:marRight w:val="0"/>
          <w:marTop w:val="120"/>
          <w:marBottom w:val="120"/>
          <w:divBdr>
            <w:top w:val="none" w:sz="0" w:space="0" w:color="auto"/>
            <w:left w:val="none" w:sz="0" w:space="0" w:color="auto"/>
            <w:bottom w:val="none" w:sz="0" w:space="0" w:color="auto"/>
            <w:right w:val="none" w:sz="0" w:space="0" w:color="auto"/>
          </w:divBdr>
        </w:div>
        <w:div w:id="1201741632">
          <w:marLeft w:val="0"/>
          <w:marRight w:val="0"/>
          <w:marTop w:val="120"/>
          <w:marBottom w:val="120"/>
          <w:divBdr>
            <w:top w:val="none" w:sz="0" w:space="0" w:color="auto"/>
            <w:left w:val="none" w:sz="0" w:space="0" w:color="auto"/>
            <w:bottom w:val="none" w:sz="0" w:space="0" w:color="auto"/>
            <w:right w:val="none" w:sz="0" w:space="0" w:color="auto"/>
          </w:divBdr>
        </w:div>
        <w:div w:id="1543860534">
          <w:marLeft w:val="0"/>
          <w:marRight w:val="0"/>
          <w:marTop w:val="120"/>
          <w:marBottom w:val="120"/>
          <w:divBdr>
            <w:top w:val="none" w:sz="0" w:space="0" w:color="auto"/>
            <w:left w:val="none" w:sz="0" w:space="0" w:color="auto"/>
            <w:bottom w:val="none" w:sz="0" w:space="0" w:color="auto"/>
            <w:right w:val="none" w:sz="0" w:space="0" w:color="auto"/>
          </w:divBdr>
        </w:div>
      </w:divsChild>
    </w:div>
    <w:div w:id="1172570830">
      <w:bodyDiv w:val="1"/>
      <w:marLeft w:val="0"/>
      <w:marRight w:val="0"/>
      <w:marTop w:val="0"/>
      <w:marBottom w:val="0"/>
      <w:divBdr>
        <w:top w:val="none" w:sz="0" w:space="0" w:color="auto"/>
        <w:left w:val="none" w:sz="0" w:space="0" w:color="auto"/>
        <w:bottom w:val="none" w:sz="0" w:space="0" w:color="auto"/>
        <w:right w:val="none" w:sz="0" w:space="0" w:color="auto"/>
      </w:divBdr>
      <w:divsChild>
        <w:div w:id="1283077432">
          <w:marLeft w:val="0"/>
          <w:marRight w:val="0"/>
          <w:marTop w:val="120"/>
          <w:marBottom w:val="120"/>
          <w:divBdr>
            <w:top w:val="none" w:sz="0" w:space="0" w:color="auto"/>
            <w:left w:val="none" w:sz="0" w:space="0" w:color="auto"/>
            <w:bottom w:val="none" w:sz="0" w:space="0" w:color="auto"/>
            <w:right w:val="none" w:sz="0" w:space="0" w:color="auto"/>
          </w:divBdr>
        </w:div>
      </w:divsChild>
    </w:div>
    <w:div w:id="1493713772">
      <w:bodyDiv w:val="1"/>
      <w:marLeft w:val="0"/>
      <w:marRight w:val="0"/>
      <w:marTop w:val="0"/>
      <w:marBottom w:val="0"/>
      <w:divBdr>
        <w:top w:val="none" w:sz="0" w:space="0" w:color="auto"/>
        <w:left w:val="none" w:sz="0" w:space="0" w:color="auto"/>
        <w:bottom w:val="none" w:sz="0" w:space="0" w:color="auto"/>
        <w:right w:val="none" w:sz="0" w:space="0" w:color="auto"/>
      </w:divBdr>
      <w:divsChild>
        <w:div w:id="1787044709">
          <w:marLeft w:val="0"/>
          <w:marRight w:val="0"/>
          <w:marTop w:val="120"/>
          <w:marBottom w:val="120"/>
          <w:divBdr>
            <w:top w:val="none" w:sz="0" w:space="0" w:color="auto"/>
            <w:left w:val="none" w:sz="0" w:space="0" w:color="auto"/>
            <w:bottom w:val="none" w:sz="0" w:space="0" w:color="auto"/>
            <w:right w:val="none" w:sz="0" w:space="0" w:color="auto"/>
          </w:divBdr>
        </w:div>
        <w:div w:id="1875265923">
          <w:marLeft w:val="0"/>
          <w:marRight w:val="0"/>
          <w:marTop w:val="120"/>
          <w:marBottom w:val="120"/>
          <w:divBdr>
            <w:top w:val="none" w:sz="0" w:space="0" w:color="auto"/>
            <w:left w:val="none" w:sz="0" w:space="0" w:color="auto"/>
            <w:bottom w:val="none" w:sz="0" w:space="0" w:color="auto"/>
            <w:right w:val="none" w:sz="0" w:space="0" w:color="auto"/>
          </w:divBdr>
        </w:div>
        <w:div w:id="1465081559">
          <w:marLeft w:val="0"/>
          <w:marRight w:val="0"/>
          <w:marTop w:val="120"/>
          <w:marBottom w:val="120"/>
          <w:divBdr>
            <w:top w:val="none" w:sz="0" w:space="0" w:color="auto"/>
            <w:left w:val="none" w:sz="0" w:space="0" w:color="auto"/>
            <w:bottom w:val="none" w:sz="0" w:space="0" w:color="auto"/>
            <w:right w:val="none" w:sz="0" w:space="0" w:color="auto"/>
          </w:divBdr>
        </w:div>
        <w:div w:id="87701877">
          <w:marLeft w:val="0"/>
          <w:marRight w:val="0"/>
          <w:marTop w:val="120"/>
          <w:marBottom w:val="120"/>
          <w:divBdr>
            <w:top w:val="none" w:sz="0" w:space="0" w:color="auto"/>
            <w:left w:val="none" w:sz="0" w:space="0" w:color="auto"/>
            <w:bottom w:val="none" w:sz="0" w:space="0" w:color="auto"/>
            <w:right w:val="none" w:sz="0" w:space="0" w:color="auto"/>
          </w:divBdr>
        </w:div>
      </w:divsChild>
    </w:div>
    <w:div w:id="1648127247">
      <w:bodyDiv w:val="1"/>
      <w:marLeft w:val="0"/>
      <w:marRight w:val="0"/>
      <w:marTop w:val="0"/>
      <w:marBottom w:val="0"/>
      <w:divBdr>
        <w:top w:val="none" w:sz="0" w:space="0" w:color="auto"/>
        <w:left w:val="none" w:sz="0" w:space="0" w:color="auto"/>
        <w:bottom w:val="none" w:sz="0" w:space="0" w:color="auto"/>
        <w:right w:val="none" w:sz="0" w:space="0" w:color="auto"/>
      </w:divBdr>
      <w:divsChild>
        <w:div w:id="1329410073">
          <w:marLeft w:val="0"/>
          <w:marRight w:val="0"/>
          <w:marTop w:val="120"/>
          <w:marBottom w:val="120"/>
          <w:divBdr>
            <w:top w:val="none" w:sz="0" w:space="0" w:color="auto"/>
            <w:left w:val="none" w:sz="0" w:space="0" w:color="auto"/>
            <w:bottom w:val="none" w:sz="0" w:space="0" w:color="auto"/>
            <w:right w:val="none" w:sz="0" w:space="0" w:color="auto"/>
          </w:divBdr>
        </w:div>
        <w:div w:id="1416127264">
          <w:marLeft w:val="0"/>
          <w:marRight w:val="0"/>
          <w:marTop w:val="120"/>
          <w:marBottom w:val="120"/>
          <w:divBdr>
            <w:top w:val="none" w:sz="0" w:space="0" w:color="auto"/>
            <w:left w:val="none" w:sz="0" w:space="0" w:color="auto"/>
            <w:bottom w:val="none" w:sz="0" w:space="0" w:color="auto"/>
            <w:right w:val="none" w:sz="0" w:space="0" w:color="auto"/>
          </w:divBdr>
        </w:div>
        <w:div w:id="1434783531">
          <w:marLeft w:val="0"/>
          <w:marRight w:val="0"/>
          <w:marTop w:val="120"/>
          <w:marBottom w:val="120"/>
          <w:divBdr>
            <w:top w:val="none" w:sz="0" w:space="0" w:color="auto"/>
            <w:left w:val="none" w:sz="0" w:space="0" w:color="auto"/>
            <w:bottom w:val="none" w:sz="0" w:space="0" w:color="auto"/>
            <w:right w:val="none" w:sz="0" w:space="0" w:color="auto"/>
          </w:divBdr>
        </w:div>
        <w:div w:id="1633823019">
          <w:marLeft w:val="0"/>
          <w:marRight w:val="0"/>
          <w:marTop w:val="120"/>
          <w:marBottom w:val="120"/>
          <w:divBdr>
            <w:top w:val="none" w:sz="0" w:space="0" w:color="auto"/>
            <w:left w:val="none" w:sz="0" w:space="0" w:color="auto"/>
            <w:bottom w:val="none" w:sz="0" w:space="0" w:color="auto"/>
            <w:right w:val="none" w:sz="0" w:space="0" w:color="auto"/>
          </w:divBdr>
        </w:div>
      </w:divsChild>
    </w:div>
    <w:div w:id="1876849765">
      <w:bodyDiv w:val="1"/>
      <w:marLeft w:val="0"/>
      <w:marRight w:val="0"/>
      <w:marTop w:val="0"/>
      <w:marBottom w:val="0"/>
      <w:divBdr>
        <w:top w:val="none" w:sz="0" w:space="0" w:color="auto"/>
        <w:left w:val="none" w:sz="0" w:space="0" w:color="auto"/>
        <w:bottom w:val="none" w:sz="0" w:space="0" w:color="auto"/>
        <w:right w:val="none" w:sz="0" w:space="0" w:color="auto"/>
      </w:divBdr>
      <w:divsChild>
        <w:div w:id="1697924217">
          <w:marLeft w:val="0"/>
          <w:marRight w:val="0"/>
          <w:marTop w:val="120"/>
          <w:marBottom w:val="120"/>
          <w:divBdr>
            <w:top w:val="none" w:sz="0" w:space="0" w:color="auto"/>
            <w:left w:val="none" w:sz="0" w:space="0" w:color="auto"/>
            <w:bottom w:val="none" w:sz="0" w:space="0" w:color="auto"/>
            <w:right w:val="none" w:sz="0" w:space="0" w:color="auto"/>
          </w:divBdr>
        </w:div>
      </w:divsChild>
    </w:div>
    <w:div w:id="2009943170">
      <w:bodyDiv w:val="1"/>
      <w:marLeft w:val="0"/>
      <w:marRight w:val="0"/>
      <w:marTop w:val="0"/>
      <w:marBottom w:val="0"/>
      <w:divBdr>
        <w:top w:val="none" w:sz="0" w:space="0" w:color="auto"/>
        <w:left w:val="none" w:sz="0" w:space="0" w:color="auto"/>
        <w:bottom w:val="none" w:sz="0" w:space="0" w:color="auto"/>
        <w:right w:val="none" w:sz="0" w:space="0" w:color="auto"/>
      </w:divBdr>
      <w:divsChild>
        <w:div w:id="782765674">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8B00A-26F5-41D6-BBE1-2F3129EB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5352</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theaisha1707@gmail.com</cp:lastModifiedBy>
  <cp:revision>5</cp:revision>
  <dcterms:created xsi:type="dcterms:W3CDTF">2026-04-08T10:01:00Z</dcterms:created>
  <dcterms:modified xsi:type="dcterms:W3CDTF">2026-04-09T06:57:00Z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id="icTK9AY7"/&gt;&lt;style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 name="dontAskDelayCitationUpdates" value="true"/&gt;&lt;/prefs&gt;&lt;/data&gt;</vt:lpwstr>
  </property>
  <property fmtid="{D5CDD505-2E9C-101B-9397-08002B2CF9AE}" pid="4" name="KSOProductBuildVer">
    <vt:lpwstr>1033-12.2.0.23196</vt:lpwstr>
  </property>
  <property fmtid="{D5CDD505-2E9C-101B-9397-08002B2CF9AE}" pid="5" name="ICV">
    <vt:lpwstr>28B6C4527F67404DBB81F76008FB7AA4_13</vt:lpwstr>
  </property>
  <property fmtid="{D5CDD505-2E9C-101B-9397-08002B2CF9AE}" pid="6" name="GrammarlyDocumentId">
    <vt:lpwstr>1bff1e9f-7eb4-4cd1-af54-b42fb99dab18</vt:lpwstr>
  </property>
</Properties>
</file>