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D4D5E" w14:textId="230A23F1" w:rsidR="006D05FF" w:rsidRPr="001032C1" w:rsidRDefault="0012268E" w:rsidP="0012268E">
      <w:pPr>
        <w:jc w:val="center"/>
        <w:rPr>
          <w:rFonts w:ascii="Arial" w:eastAsia="Calibri" w:hAnsi="Arial" w:cs="Arial"/>
          <w:b/>
          <w:sz w:val="22"/>
          <w:szCs w:val="22"/>
        </w:rPr>
      </w:pPr>
      <w:r>
        <w:rPr>
          <w:rFonts w:ascii="Arial" w:hAnsi="Arial" w:cs="Arial"/>
          <w:b/>
          <w:sz w:val="22"/>
          <w:szCs w:val="22"/>
        </w:rPr>
        <w:t>DEPED SCHOOL-BASED MANAGEMENT PRACTICES AND THE PERFORMANCE OF PUPILS</w:t>
      </w:r>
    </w:p>
    <w:p w14:paraId="7275C36C" w14:textId="77777777" w:rsidR="00067B3C" w:rsidRPr="001032C1" w:rsidRDefault="00067B3C" w:rsidP="00067B3C">
      <w:pPr>
        <w:jc w:val="center"/>
        <w:rPr>
          <w:rFonts w:ascii="Arial" w:hAnsi="Arial" w:cs="Arial"/>
          <w:b/>
          <w:bCs/>
          <w:sz w:val="22"/>
          <w:szCs w:val="22"/>
        </w:rPr>
      </w:pPr>
    </w:p>
    <w:p w14:paraId="31D1A612" w14:textId="77777777" w:rsidR="00067B3C" w:rsidRPr="00EE3D15" w:rsidRDefault="00067B3C" w:rsidP="00067B3C">
      <w:pPr>
        <w:jc w:val="center"/>
        <w:rPr>
          <w:rFonts w:ascii="Arial" w:hAnsi="Arial" w:cs="Arial"/>
          <w:b/>
          <w:bCs/>
          <w:sz w:val="8"/>
          <w:szCs w:val="22"/>
        </w:rPr>
      </w:pPr>
    </w:p>
    <w:p w14:paraId="72946227" w14:textId="77777777" w:rsidR="006D05FF" w:rsidRPr="001032C1" w:rsidRDefault="006D05FF" w:rsidP="006D05FF">
      <w:pPr>
        <w:jc w:val="center"/>
        <w:rPr>
          <w:rFonts w:ascii="Arial" w:hAnsi="Arial" w:cs="Arial"/>
          <w:b/>
          <w:sz w:val="22"/>
          <w:szCs w:val="22"/>
        </w:rPr>
      </w:pPr>
    </w:p>
    <w:p w14:paraId="1F1990B2" w14:textId="41866E53" w:rsidR="006D05FF" w:rsidRPr="001032C1" w:rsidRDefault="006D05FF" w:rsidP="006D05FF">
      <w:pPr>
        <w:jc w:val="center"/>
        <w:rPr>
          <w:rFonts w:ascii="Arial" w:hAnsi="Arial" w:cs="Arial"/>
          <w:b/>
          <w:sz w:val="22"/>
          <w:szCs w:val="22"/>
        </w:rPr>
      </w:pPr>
      <w:r w:rsidRPr="001032C1">
        <w:rPr>
          <w:rFonts w:ascii="Arial" w:hAnsi="Arial" w:cs="Arial"/>
          <w:b/>
          <w:sz w:val="22"/>
          <w:szCs w:val="22"/>
        </w:rPr>
        <w:t>ABSTRACT</w:t>
      </w:r>
    </w:p>
    <w:p w14:paraId="5D433F3E" w14:textId="77777777" w:rsidR="006D05FF" w:rsidRPr="001032C1" w:rsidRDefault="006D05FF" w:rsidP="006D05FF">
      <w:pPr>
        <w:jc w:val="center"/>
        <w:rPr>
          <w:rFonts w:ascii="Arial" w:hAnsi="Arial" w:cs="Arial"/>
          <w:b/>
          <w:sz w:val="22"/>
          <w:szCs w:val="22"/>
        </w:rPr>
      </w:pPr>
    </w:p>
    <w:p w14:paraId="3009C525" w14:textId="77777777" w:rsidR="0012268E" w:rsidRPr="0012268E" w:rsidRDefault="0012268E" w:rsidP="00190FD5">
      <w:pPr>
        <w:spacing w:before="240" w:line="276" w:lineRule="auto"/>
        <w:jc w:val="both"/>
        <w:rPr>
          <w:rFonts w:ascii="Arial" w:hAnsi="Arial" w:cs="Arial"/>
          <w:color w:val="000000" w:themeColor="text1"/>
          <w:sz w:val="22"/>
          <w:szCs w:val="22"/>
        </w:rPr>
      </w:pPr>
      <w:r w:rsidRPr="0012268E">
        <w:rPr>
          <w:rFonts w:ascii="Arial" w:hAnsi="Arial" w:cs="Arial"/>
          <w:color w:val="000000" w:themeColor="text1"/>
          <w:sz w:val="22"/>
          <w:szCs w:val="22"/>
        </w:rPr>
        <w:t xml:space="preserve">This study aimed to evaluate the DepEd School-Based Management Practices and the Performance of Pupils in the 12 DepEd Central Elementary Schools of the Northern </w:t>
      </w:r>
      <w:r w:rsidRPr="0012268E">
        <w:rPr>
          <w:rFonts w:ascii="Arial" w:hAnsi="Arial" w:cs="Arial"/>
          <w:sz w:val="22"/>
          <w:szCs w:val="22"/>
        </w:rPr>
        <w:t>District</w:t>
      </w:r>
      <w:r w:rsidRPr="0012268E">
        <w:rPr>
          <w:rFonts w:ascii="Arial" w:hAnsi="Arial" w:cs="Arial"/>
          <w:color w:val="000000" w:themeColor="text1"/>
          <w:sz w:val="22"/>
          <w:szCs w:val="22"/>
        </w:rPr>
        <w:t xml:space="preserve"> of Eastern Samar using correlation design through a survey method utilizing a structured questionnaire adopted from the Department of Education Revised School-Based Management Assessment Tool. Based on the gathered data, majority of the surveyed schools were under the maturing level or otherwise categorized as Level 2 schools based on SBM Management Practices in the area of leadership and governance. Also, schools were found out to be better in terms of accountability and continuous improvement. Only one of the four SBM aspects that is curriculum and instruction with relationship spearman (rho) r-value of 0.070 and p-value of 0.042 is significantly related to academic performance of schools and therefore interpreted to reject the null hypothesis. Thus, it is recommended that central elementary schools must consider improved School Based Management Practices for it to impact heavily on pupil’s academic performance.</w:t>
      </w:r>
    </w:p>
    <w:p w14:paraId="01DCF742" w14:textId="77777777" w:rsidR="0012268E" w:rsidRPr="0012268E" w:rsidRDefault="0012268E" w:rsidP="0012268E">
      <w:pPr>
        <w:rPr>
          <w:rFonts w:ascii="Arial" w:hAnsi="Arial" w:cs="Arial"/>
          <w:i/>
          <w:color w:val="000000" w:themeColor="text1"/>
          <w:sz w:val="22"/>
          <w:szCs w:val="22"/>
        </w:rPr>
      </w:pPr>
    </w:p>
    <w:p w14:paraId="15065826" w14:textId="77777777" w:rsidR="0012268E" w:rsidRPr="0012268E" w:rsidRDefault="0012268E" w:rsidP="0012268E">
      <w:pPr>
        <w:pStyle w:val="Heading4"/>
        <w:rPr>
          <w:rFonts w:ascii="Arial" w:eastAsia="Times New Roman" w:hAnsi="Arial" w:cs="Arial"/>
          <w:iCs w:val="0"/>
          <w:color w:val="000000" w:themeColor="text1"/>
        </w:rPr>
      </w:pPr>
      <w:r w:rsidRPr="0012268E">
        <w:rPr>
          <w:rFonts w:ascii="Arial" w:eastAsia="Times New Roman" w:hAnsi="Arial" w:cs="Arial"/>
          <w:iCs w:val="0"/>
          <w:color w:val="000000" w:themeColor="text1"/>
        </w:rPr>
        <w:t>Keywords: School-Based Management, Pupil’s Performance</w:t>
      </w:r>
    </w:p>
    <w:p w14:paraId="36D96661" w14:textId="2F7073FD" w:rsidR="00D66CE0" w:rsidRPr="0012268E" w:rsidRDefault="00D66CE0" w:rsidP="00067B3C">
      <w:pPr>
        <w:jc w:val="both"/>
        <w:rPr>
          <w:rFonts w:ascii="Arial" w:hAnsi="Arial" w:cs="Arial"/>
          <w:b/>
          <w:iCs/>
          <w:sz w:val="22"/>
          <w:szCs w:val="22"/>
        </w:rPr>
      </w:pPr>
    </w:p>
    <w:p w14:paraId="081E74A6" w14:textId="136DBF93" w:rsidR="0012268E" w:rsidRDefault="0012268E" w:rsidP="00067B3C">
      <w:pPr>
        <w:jc w:val="both"/>
        <w:rPr>
          <w:rFonts w:ascii="Arial" w:hAnsi="Arial" w:cs="Arial"/>
          <w:b/>
          <w:iCs/>
          <w:sz w:val="22"/>
          <w:szCs w:val="22"/>
        </w:rPr>
      </w:pPr>
    </w:p>
    <w:p w14:paraId="11B66605" w14:textId="17E4929E" w:rsidR="00160B6F" w:rsidRPr="001D333C" w:rsidRDefault="00160B6F" w:rsidP="00067B3C">
      <w:pPr>
        <w:jc w:val="both"/>
        <w:rPr>
          <w:rFonts w:ascii="Arial" w:hAnsi="Arial" w:cs="Arial"/>
          <w:b/>
          <w:iCs/>
          <w:sz w:val="22"/>
          <w:szCs w:val="22"/>
        </w:rPr>
      </w:pPr>
      <w:r w:rsidRPr="001D333C">
        <w:rPr>
          <w:rFonts w:ascii="Arial" w:hAnsi="Arial" w:cs="Arial"/>
          <w:b/>
          <w:iCs/>
          <w:sz w:val="22"/>
          <w:szCs w:val="22"/>
        </w:rPr>
        <w:t>I</w:t>
      </w:r>
      <w:r w:rsidR="003218F6">
        <w:rPr>
          <w:rFonts w:ascii="Arial" w:hAnsi="Arial" w:cs="Arial"/>
          <w:b/>
          <w:iCs/>
          <w:sz w:val="22"/>
          <w:szCs w:val="22"/>
        </w:rPr>
        <w:t>NTRODUCTION</w:t>
      </w:r>
    </w:p>
    <w:p w14:paraId="1D74815F" w14:textId="77777777" w:rsidR="00160B6F" w:rsidRDefault="00160B6F" w:rsidP="00067B3C">
      <w:pPr>
        <w:jc w:val="both"/>
        <w:rPr>
          <w:rFonts w:ascii="Arial" w:hAnsi="Arial" w:cs="Arial"/>
          <w:iCs/>
          <w:sz w:val="22"/>
          <w:szCs w:val="22"/>
        </w:rPr>
      </w:pPr>
    </w:p>
    <w:p w14:paraId="470DB1FB" w14:textId="4A34F5D8" w:rsidR="00190FD5" w:rsidRPr="00190FD5" w:rsidRDefault="00190FD5" w:rsidP="00190FD5">
      <w:pPr>
        <w:spacing w:line="480" w:lineRule="auto"/>
        <w:ind w:right="-147" w:firstLine="720"/>
        <w:jc w:val="both"/>
        <w:rPr>
          <w:rFonts w:ascii="Arial" w:hAnsi="Arial" w:cs="Arial"/>
          <w:color w:val="000000" w:themeColor="text1"/>
          <w:sz w:val="22"/>
          <w:szCs w:val="22"/>
        </w:rPr>
      </w:pPr>
      <w:r w:rsidRPr="00190FD5">
        <w:rPr>
          <w:rFonts w:ascii="Arial" w:hAnsi="Arial" w:cs="Arial"/>
          <w:color w:val="000000" w:themeColor="text1"/>
          <w:sz w:val="22"/>
          <w:szCs w:val="22"/>
        </w:rPr>
        <w:t>For many academic institutions, the highest goal of achievement is measured by quality education. To successfully meet the desired goals and outcomes of the school, the basic framework of a quality education system should be relevant to the needs of students, communities and societies and fosters the ability of students to acquire knowledge and the needed 21st century skills (Stone, Bruce and Hursh, 2007, Cabardo, 2016). That is why governments around the world are introducing a range of strategies aimed at improving the financing and delivery of education services, and have recently added an emphasis on improving quality as well as access to education in terms of enrolment rate. Empowerment of local communities in school management has received growing attention from both academics and practitioners in developing countries as part of a broad and global program to improve service delivery to the poor, by involving them directly in the delivery process.</w:t>
      </w:r>
    </w:p>
    <w:p w14:paraId="7371D46E" w14:textId="77777777" w:rsidR="00190FD5" w:rsidRPr="00190FD5" w:rsidRDefault="00190FD5" w:rsidP="00190FD5">
      <w:pPr>
        <w:spacing w:line="480" w:lineRule="auto"/>
        <w:ind w:right="-147" w:firstLine="720"/>
        <w:jc w:val="both"/>
        <w:rPr>
          <w:rFonts w:ascii="Arial" w:hAnsi="Arial" w:cs="Arial"/>
          <w:color w:val="000000" w:themeColor="text1"/>
          <w:sz w:val="22"/>
          <w:szCs w:val="22"/>
        </w:rPr>
      </w:pPr>
      <w:r w:rsidRPr="00190FD5">
        <w:rPr>
          <w:rFonts w:ascii="Arial" w:hAnsi="Arial" w:cs="Arial"/>
          <w:color w:val="000000" w:themeColor="text1"/>
          <w:sz w:val="22"/>
          <w:szCs w:val="22"/>
        </w:rPr>
        <w:lastRenderedPageBreak/>
        <w:t xml:space="preserve">One way to decentralize decision-making power in education is popularly known as School-based Management (SBM). According to Tapayan, et.al, it is an organizational strategy to improve education by transferring decision-making authority from state and district offices to individual schools. With SBM, people are directly involved and affected by the operations and are the best persons to plan, manage and improve the school whilst school heads, teachers and parents are provided with greater control over the educational process by giving them responsibility for decision-making in the budget, personnel and curriculum. (Bernaldez, 2011). </w:t>
      </w:r>
    </w:p>
    <w:p w14:paraId="70EF6F87" w14:textId="77777777" w:rsidR="00190FD5" w:rsidRPr="00190FD5" w:rsidRDefault="00190FD5" w:rsidP="00190FD5">
      <w:pPr>
        <w:spacing w:line="480" w:lineRule="auto"/>
        <w:ind w:right="-147" w:firstLine="720"/>
        <w:jc w:val="both"/>
        <w:rPr>
          <w:rFonts w:ascii="Arial" w:hAnsi="Arial" w:cs="Arial"/>
          <w:color w:val="000000" w:themeColor="text1"/>
          <w:sz w:val="22"/>
          <w:szCs w:val="22"/>
        </w:rPr>
      </w:pPr>
      <w:r w:rsidRPr="00190FD5">
        <w:rPr>
          <w:rFonts w:ascii="Arial" w:hAnsi="Arial" w:cs="Arial"/>
          <w:color w:val="000000" w:themeColor="text1"/>
          <w:sz w:val="22"/>
          <w:szCs w:val="22"/>
        </w:rPr>
        <w:t>As added by Lapus, 2013, professional responsibility replaces bureaucratic regulations in SBM, in which principals and teachers develop their people skills and managerial capabilities and thus empower them to become catalysts of change in their respective schools. Meanwhile, as posited by Yiu-kai, 2000, SBM promotes bottom-up initiatives. It encourages decision-making by people who work directly with and are most familiar with the needs of the students. Above all, it involves building new relationships among stakeholders. It requires each school to set priorities, select and continuously develop staff, allocate resources, adopt appropriate curriculum and teaching practices, and measure performance in ways which meet the mixed learning needs of the students.</w:t>
      </w:r>
    </w:p>
    <w:p w14:paraId="23C83C12" w14:textId="77777777" w:rsidR="00190FD5" w:rsidRPr="00190FD5" w:rsidRDefault="00190FD5" w:rsidP="00190FD5">
      <w:pPr>
        <w:spacing w:line="480" w:lineRule="auto"/>
        <w:ind w:right="-147" w:firstLine="720"/>
        <w:jc w:val="both"/>
        <w:rPr>
          <w:rFonts w:ascii="Arial" w:hAnsi="Arial" w:cs="Arial"/>
          <w:color w:val="000000" w:themeColor="text1"/>
          <w:sz w:val="22"/>
          <w:szCs w:val="22"/>
        </w:rPr>
      </w:pPr>
      <w:r w:rsidRPr="00190FD5">
        <w:rPr>
          <w:rFonts w:ascii="Arial" w:hAnsi="Arial" w:cs="Arial"/>
          <w:color w:val="000000" w:themeColor="text1"/>
          <w:sz w:val="22"/>
          <w:szCs w:val="22"/>
        </w:rPr>
        <w:t>To fulfill the principles of SBM, DepEd rolled out many activities and initiatives and resulted to becoming more encompassing to the diverse realities of learning contexts, more responsive to enhance commitment of educational stakeholders at all levels to their accountabilities in realizing educational outcomes for children and improve school capacity. (Department of Education, 2012). Such initiatives include, Brigada Eskwela, Every Child-a-Reader program, Schools First Initiative: Child Friendly School System and Adopt-a-School Program. Enabling policies were also formulated during its revision in 2012, such as the School Governing Councils which conduct the assessment of level of practice, School Improvement planning team which report accomplishments via School Report Cards (SRCs).</w:t>
      </w:r>
    </w:p>
    <w:p w14:paraId="6CC4CD29" w14:textId="77777777" w:rsidR="00190FD5" w:rsidRPr="00190FD5" w:rsidRDefault="00190FD5" w:rsidP="00190FD5">
      <w:pPr>
        <w:spacing w:line="480" w:lineRule="auto"/>
        <w:ind w:right="-147" w:firstLine="720"/>
        <w:jc w:val="both"/>
        <w:rPr>
          <w:rFonts w:ascii="Arial" w:hAnsi="Arial" w:cs="Arial"/>
          <w:color w:val="000000" w:themeColor="text1"/>
          <w:sz w:val="22"/>
          <w:szCs w:val="22"/>
        </w:rPr>
      </w:pPr>
      <w:r w:rsidRPr="00190FD5">
        <w:rPr>
          <w:rFonts w:ascii="Arial" w:hAnsi="Arial" w:cs="Arial"/>
          <w:color w:val="000000" w:themeColor="text1"/>
          <w:sz w:val="22"/>
          <w:szCs w:val="22"/>
        </w:rPr>
        <w:lastRenderedPageBreak/>
        <w:t xml:space="preserve">Hence, as suggested by Malaluan, 2023 in his article, “School-based management for basic education”, there is a need to incorporate quality into performance targeting, monitoring, and evaluation. The DepEd's historical planning and monitoring criteria places a strong emphasis on physical input targets, such as the number of classrooms constructed, the number of teachers participating in professional development initiatives, the number of computer units provided, and so forth. There is barely any effort to establish quantifiable correlations between educational inputs and desired quality outputs since it is thought that their impact on results of high quality will follow naturally. </w:t>
      </w:r>
    </w:p>
    <w:p w14:paraId="54FF963A" w14:textId="77777777" w:rsidR="00190FD5" w:rsidRPr="00190FD5" w:rsidRDefault="00190FD5" w:rsidP="00190FD5">
      <w:pPr>
        <w:spacing w:line="480" w:lineRule="auto"/>
        <w:ind w:right="-147" w:firstLine="720"/>
        <w:jc w:val="both"/>
        <w:rPr>
          <w:rFonts w:ascii="Arial" w:hAnsi="Arial" w:cs="Arial"/>
          <w:color w:val="000000" w:themeColor="text1"/>
          <w:sz w:val="22"/>
          <w:szCs w:val="22"/>
        </w:rPr>
      </w:pPr>
      <w:r w:rsidRPr="00190FD5">
        <w:rPr>
          <w:rFonts w:ascii="Arial" w:hAnsi="Arial" w:cs="Arial"/>
          <w:color w:val="000000" w:themeColor="text1"/>
          <w:sz w:val="22"/>
          <w:szCs w:val="22"/>
        </w:rPr>
        <w:t xml:space="preserve">In the local context, only two (2) elementary and one secondary school in Eastern Samar School division have Level III SBM certification, out of the 13 school divisions in the Eastern Visayas region. This status is viewed as inadequate given the region's ongoing campaign to implement SBM and the number of deserving schools based on school and student performance. Most schools underline the need for technical assistance to gather artifacts and manage school systems in an assessment completed by the regional office. Despite the alignment of some educational procedures with SBM, these activities are not properly documented. (Capacite, 2021). </w:t>
      </w:r>
    </w:p>
    <w:p w14:paraId="6C33247B" w14:textId="77777777" w:rsidR="00190FD5" w:rsidRPr="00190FD5" w:rsidRDefault="00190FD5" w:rsidP="00190FD5">
      <w:pPr>
        <w:spacing w:line="480" w:lineRule="auto"/>
        <w:ind w:right="-147" w:firstLine="720"/>
        <w:jc w:val="both"/>
        <w:rPr>
          <w:rFonts w:ascii="Arial" w:hAnsi="Arial" w:cs="Arial"/>
          <w:color w:val="000000" w:themeColor="text1"/>
          <w:sz w:val="22"/>
          <w:szCs w:val="22"/>
        </w:rPr>
      </w:pPr>
      <w:r w:rsidRPr="00190FD5">
        <w:rPr>
          <w:rFonts w:ascii="Arial" w:hAnsi="Arial" w:cs="Arial"/>
          <w:color w:val="000000" w:themeColor="text1"/>
          <w:sz w:val="22"/>
          <w:szCs w:val="22"/>
        </w:rPr>
        <w:t>While recent studies have shown that school-based management can have a positive impact in terms of access to education and improving learning outcomes, the type of SBM reform being implemented varies enormously from country to country and that the reforms can take some time to yield results.</w:t>
      </w:r>
      <w:r w:rsidRPr="00190FD5">
        <w:rPr>
          <w:rFonts w:ascii="Arial" w:hAnsi="Arial" w:cs="Arial"/>
          <w:sz w:val="22"/>
          <w:szCs w:val="22"/>
        </w:rPr>
        <w:t xml:space="preserve"> </w:t>
      </w:r>
      <w:r w:rsidRPr="00190FD5">
        <w:rPr>
          <w:rFonts w:ascii="Arial" w:hAnsi="Arial" w:cs="Arial"/>
          <w:color w:val="000000" w:themeColor="text1"/>
          <w:sz w:val="22"/>
          <w:szCs w:val="22"/>
        </w:rPr>
        <w:t>There is a dearth of empirical studies examining the relationship between SBM and the standard of student achievement.</w:t>
      </w:r>
      <w:r w:rsidRPr="00190FD5">
        <w:rPr>
          <w:rFonts w:ascii="Arial" w:hAnsi="Arial" w:cs="Arial"/>
          <w:sz w:val="22"/>
          <w:szCs w:val="22"/>
        </w:rPr>
        <w:t xml:space="preserve"> </w:t>
      </w:r>
      <w:r w:rsidRPr="00190FD5">
        <w:rPr>
          <w:rFonts w:ascii="Arial" w:hAnsi="Arial" w:cs="Arial"/>
          <w:color w:val="000000" w:themeColor="text1"/>
          <w:sz w:val="22"/>
          <w:szCs w:val="22"/>
        </w:rPr>
        <w:t xml:space="preserve">The impact of SBM, aside from being limited, does not guarantee school improvement. (Malen et al., 1990; Summers &amp; Johnson, 1994). Also, it has been found that schools involved in SBM do not look much different from schools that have not been involved with SBM (Glickman, 1990) and that school effectiveness has not been contingent upon SBM. Rather, school personnel have continued to behave as it did under the previous structure (Sackney &amp; Dibski, 1994). </w:t>
      </w:r>
    </w:p>
    <w:p w14:paraId="010B74BB" w14:textId="77777777" w:rsidR="00190FD5" w:rsidRPr="00190FD5" w:rsidRDefault="00190FD5" w:rsidP="00190FD5">
      <w:pPr>
        <w:spacing w:line="480" w:lineRule="auto"/>
        <w:ind w:right="-147" w:firstLine="720"/>
        <w:jc w:val="both"/>
        <w:rPr>
          <w:rFonts w:ascii="Arial" w:hAnsi="Arial" w:cs="Arial"/>
          <w:color w:val="000000" w:themeColor="text1"/>
          <w:sz w:val="22"/>
          <w:szCs w:val="22"/>
        </w:rPr>
      </w:pPr>
      <w:r w:rsidRPr="00190FD5">
        <w:rPr>
          <w:rFonts w:ascii="Arial" w:hAnsi="Arial" w:cs="Arial"/>
          <w:color w:val="000000" w:themeColor="text1"/>
          <w:sz w:val="22"/>
          <w:szCs w:val="22"/>
        </w:rPr>
        <w:lastRenderedPageBreak/>
        <w:t xml:space="preserve">Also, while SBM could serve as an alternative model for managing schools in order to achieve autonomy, flexibility, participation, effectiveness, responsiveness, satisfaction, leadership density, productivity and accountability, school stakeholders, challenges and issues in its implementation among school principals is unavoidable. Hence, to the question if school-based management can generate community-wide impacts in less developed countries, effects of SBM on student performance may undervalue its effects on the whole community. It must broaden the scope and design of impact evaluation of SBM to capture its social impacts more accurately according to Todo, Kazuka and Sawada, 2016. </w:t>
      </w:r>
    </w:p>
    <w:p w14:paraId="2F89C8BB" w14:textId="77777777" w:rsidR="00190FD5" w:rsidRPr="00190FD5" w:rsidRDefault="00190FD5" w:rsidP="00190FD5">
      <w:pPr>
        <w:spacing w:line="480" w:lineRule="auto"/>
        <w:ind w:right="-147" w:firstLine="720"/>
        <w:jc w:val="both"/>
        <w:rPr>
          <w:rFonts w:ascii="Arial" w:hAnsi="Arial" w:cs="Arial"/>
          <w:color w:val="000000" w:themeColor="text1"/>
          <w:sz w:val="22"/>
          <w:szCs w:val="22"/>
        </w:rPr>
      </w:pPr>
      <w:r w:rsidRPr="00190FD5">
        <w:rPr>
          <w:rFonts w:ascii="Arial" w:hAnsi="Arial" w:cs="Arial"/>
          <w:color w:val="000000" w:themeColor="text1"/>
          <w:sz w:val="22"/>
          <w:szCs w:val="22"/>
        </w:rPr>
        <w:t xml:space="preserve"> Having seen these gaps and concerns, there must be a deeper inquiry on DepEd School-based Management Practices and pupil’s performance. The researcher sees that through this correlation, its impact could lead to some bases for policy redirection.</w:t>
      </w:r>
    </w:p>
    <w:p w14:paraId="53E67A83" w14:textId="77777777" w:rsidR="00190FD5" w:rsidRPr="00190FD5" w:rsidRDefault="00190FD5" w:rsidP="00190FD5">
      <w:pPr>
        <w:spacing w:line="480" w:lineRule="auto"/>
        <w:ind w:right="-147"/>
        <w:jc w:val="both"/>
        <w:rPr>
          <w:rFonts w:ascii="Arial" w:hAnsi="Arial" w:cs="Arial"/>
          <w:b/>
          <w:color w:val="000000" w:themeColor="text1"/>
          <w:sz w:val="22"/>
          <w:szCs w:val="22"/>
        </w:rPr>
      </w:pPr>
    </w:p>
    <w:p w14:paraId="4BF6CAFE" w14:textId="77777777" w:rsidR="00190FD5" w:rsidRPr="00190FD5" w:rsidRDefault="00190FD5" w:rsidP="00190FD5">
      <w:pPr>
        <w:spacing w:line="480" w:lineRule="auto"/>
        <w:ind w:right="-147"/>
        <w:jc w:val="both"/>
        <w:rPr>
          <w:rFonts w:ascii="Arial" w:hAnsi="Arial" w:cs="Arial"/>
          <w:b/>
          <w:color w:val="000000" w:themeColor="text1"/>
          <w:sz w:val="22"/>
          <w:szCs w:val="22"/>
        </w:rPr>
      </w:pPr>
      <w:r w:rsidRPr="00190FD5">
        <w:rPr>
          <w:rFonts w:ascii="Arial" w:hAnsi="Arial" w:cs="Arial"/>
          <w:b/>
          <w:color w:val="000000" w:themeColor="text1"/>
          <w:sz w:val="22"/>
          <w:szCs w:val="22"/>
        </w:rPr>
        <w:t xml:space="preserve">Statement of the Problem </w:t>
      </w:r>
    </w:p>
    <w:p w14:paraId="55D65ADF" w14:textId="77777777" w:rsidR="00190FD5" w:rsidRPr="00190FD5" w:rsidRDefault="00190FD5" w:rsidP="00190FD5">
      <w:pPr>
        <w:spacing w:line="480" w:lineRule="auto"/>
        <w:ind w:right="-147" w:firstLine="720"/>
        <w:jc w:val="both"/>
        <w:rPr>
          <w:rFonts w:ascii="Arial" w:hAnsi="Arial" w:cs="Arial"/>
          <w:color w:val="000000" w:themeColor="text1"/>
          <w:sz w:val="22"/>
          <w:szCs w:val="22"/>
        </w:rPr>
      </w:pPr>
      <w:r w:rsidRPr="00190FD5">
        <w:rPr>
          <w:rFonts w:ascii="Arial" w:hAnsi="Arial" w:cs="Arial"/>
          <w:color w:val="000000" w:themeColor="text1"/>
          <w:sz w:val="22"/>
          <w:szCs w:val="22"/>
        </w:rPr>
        <w:t xml:space="preserve">This descriptive correlational study is aimed at determining the relationship between DepEd School-based Management Practices and the Performance of pupils among DepEd Central Elementary schools in the northern </w:t>
      </w:r>
      <w:r w:rsidRPr="00190FD5">
        <w:rPr>
          <w:rFonts w:ascii="Arial" w:hAnsi="Arial" w:cs="Arial"/>
          <w:sz w:val="22"/>
          <w:szCs w:val="22"/>
        </w:rPr>
        <w:t>d</w:t>
      </w:r>
      <w:r w:rsidRPr="00190FD5">
        <w:rPr>
          <w:rFonts w:ascii="Arial" w:hAnsi="Arial" w:cs="Arial"/>
          <w:color w:val="000000" w:themeColor="text1"/>
          <w:sz w:val="22"/>
          <w:szCs w:val="22"/>
        </w:rPr>
        <w:t>istrict of Eastern Samar. This answered the following research questions:</w:t>
      </w:r>
    </w:p>
    <w:p w14:paraId="1B690CBB" w14:textId="77777777" w:rsidR="00190FD5" w:rsidRPr="00190FD5" w:rsidRDefault="00190FD5" w:rsidP="00190FD5">
      <w:pPr>
        <w:spacing w:line="480" w:lineRule="auto"/>
        <w:ind w:right="-147"/>
        <w:jc w:val="both"/>
        <w:rPr>
          <w:rFonts w:ascii="Arial" w:hAnsi="Arial" w:cs="Arial"/>
          <w:color w:val="000000" w:themeColor="text1"/>
          <w:sz w:val="22"/>
          <w:szCs w:val="22"/>
        </w:rPr>
      </w:pPr>
      <w:r w:rsidRPr="00190FD5">
        <w:rPr>
          <w:rFonts w:ascii="Arial" w:hAnsi="Arial" w:cs="Arial"/>
          <w:color w:val="000000" w:themeColor="text1"/>
          <w:sz w:val="22"/>
          <w:szCs w:val="22"/>
        </w:rPr>
        <w:t xml:space="preserve">1. What are the DepEd school-based management practices of DepEd Central Elementary schools in the northern </w:t>
      </w:r>
      <w:r w:rsidRPr="00190FD5">
        <w:rPr>
          <w:rFonts w:ascii="Arial" w:hAnsi="Arial" w:cs="Arial"/>
          <w:sz w:val="22"/>
          <w:szCs w:val="22"/>
        </w:rPr>
        <w:t>district</w:t>
      </w:r>
      <w:r w:rsidRPr="00190FD5">
        <w:rPr>
          <w:rFonts w:ascii="Arial" w:hAnsi="Arial" w:cs="Arial"/>
          <w:color w:val="000000" w:themeColor="text1"/>
          <w:sz w:val="22"/>
          <w:szCs w:val="22"/>
        </w:rPr>
        <w:t xml:space="preserve"> of Eastern Samar in terms of the following parameters:</w:t>
      </w:r>
    </w:p>
    <w:p w14:paraId="281A351B" w14:textId="77777777" w:rsidR="00190FD5" w:rsidRPr="00190FD5" w:rsidRDefault="00190FD5" w:rsidP="00190FD5">
      <w:pPr>
        <w:spacing w:line="480" w:lineRule="auto"/>
        <w:ind w:right="-147" w:firstLine="360"/>
        <w:jc w:val="both"/>
        <w:rPr>
          <w:rFonts w:ascii="Arial" w:hAnsi="Arial" w:cs="Arial"/>
          <w:color w:val="000000" w:themeColor="text1"/>
          <w:sz w:val="22"/>
          <w:szCs w:val="22"/>
        </w:rPr>
      </w:pPr>
      <w:r w:rsidRPr="00190FD5">
        <w:rPr>
          <w:rFonts w:ascii="Arial" w:hAnsi="Arial" w:cs="Arial"/>
          <w:color w:val="000000" w:themeColor="text1"/>
          <w:sz w:val="22"/>
          <w:szCs w:val="22"/>
        </w:rPr>
        <w:t>1.1 leadership and governance;</w:t>
      </w:r>
    </w:p>
    <w:p w14:paraId="1074181D" w14:textId="77777777" w:rsidR="00190FD5" w:rsidRPr="00190FD5" w:rsidRDefault="00190FD5" w:rsidP="00190FD5">
      <w:pPr>
        <w:spacing w:line="480" w:lineRule="auto"/>
        <w:ind w:right="-147" w:firstLine="360"/>
        <w:jc w:val="both"/>
        <w:rPr>
          <w:rFonts w:ascii="Arial" w:hAnsi="Arial" w:cs="Arial"/>
          <w:color w:val="000000" w:themeColor="text1"/>
          <w:sz w:val="22"/>
          <w:szCs w:val="22"/>
        </w:rPr>
      </w:pPr>
      <w:r w:rsidRPr="00190FD5">
        <w:rPr>
          <w:rFonts w:ascii="Arial" w:hAnsi="Arial" w:cs="Arial"/>
          <w:color w:val="000000" w:themeColor="text1"/>
          <w:sz w:val="22"/>
          <w:szCs w:val="22"/>
        </w:rPr>
        <w:t>1.2 curriculum and instruction;</w:t>
      </w:r>
    </w:p>
    <w:p w14:paraId="50CDD911" w14:textId="77777777" w:rsidR="00190FD5" w:rsidRPr="00190FD5" w:rsidRDefault="00190FD5" w:rsidP="00190FD5">
      <w:pPr>
        <w:spacing w:line="480" w:lineRule="auto"/>
        <w:ind w:right="-147" w:firstLine="360"/>
        <w:jc w:val="both"/>
        <w:rPr>
          <w:rFonts w:ascii="Arial" w:hAnsi="Arial" w:cs="Arial"/>
          <w:color w:val="000000" w:themeColor="text1"/>
          <w:sz w:val="22"/>
          <w:szCs w:val="22"/>
        </w:rPr>
      </w:pPr>
      <w:r w:rsidRPr="00190FD5">
        <w:rPr>
          <w:rFonts w:ascii="Arial" w:hAnsi="Arial" w:cs="Arial"/>
          <w:color w:val="000000" w:themeColor="text1"/>
          <w:sz w:val="22"/>
          <w:szCs w:val="22"/>
        </w:rPr>
        <w:t>1.3. accountability and continuous improvement and;</w:t>
      </w:r>
    </w:p>
    <w:p w14:paraId="040D346D" w14:textId="77777777" w:rsidR="00190FD5" w:rsidRPr="00190FD5" w:rsidRDefault="00190FD5" w:rsidP="00190FD5">
      <w:pPr>
        <w:spacing w:line="480" w:lineRule="auto"/>
        <w:ind w:right="-147" w:firstLine="360"/>
        <w:jc w:val="both"/>
        <w:rPr>
          <w:rFonts w:ascii="Arial" w:hAnsi="Arial" w:cs="Arial"/>
          <w:color w:val="000000" w:themeColor="text1"/>
          <w:sz w:val="22"/>
          <w:szCs w:val="22"/>
        </w:rPr>
      </w:pPr>
      <w:r w:rsidRPr="00190FD5">
        <w:rPr>
          <w:rFonts w:ascii="Arial" w:hAnsi="Arial" w:cs="Arial"/>
          <w:color w:val="000000" w:themeColor="text1"/>
          <w:sz w:val="22"/>
          <w:szCs w:val="22"/>
        </w:rPr>
        <w:t xml:space="preserve">1.4 management of resources </w:t>
      </w:r>
    </w:p>
    <w:p w14:paraId="09A0E582" w14:textId="77777777" w:rsidR="00190FD5" w:rsidRPr="00190FD5" w:rsidRDefault="00190FD5" w:rsidP="00190FD5">
      <w:pPr>
        <w:spacing w:line="480" w:lineRule="auto"/>
        <w:ind w:right="-147"/>
        <w:jc w:val="both"/>
        <w:rPr>
          <w:rFonts w:ascii="Arial" w:hAnsi="Arial" w:cs="Arial"/>
          <w:color w:val="000000" w:themeColor="text1"/>
          <w:sz w:val="22"/>
          <w:szCs w:val="22"/>
        </w:rPr>
      </w:pPr>
      <w:r w:rsidRPr="00190FD5">
        <w:rPr>
          <w:rFonts w:ascii="Arial" w:hAnsi="Arial" w:cs="Arial"/>
          <w:color w:val="000000" w:themeColor="text1"/>
          <w:sz w:val="22"/>
          <w:szCs w:val="22"/>
        </w:rPr>
        <w:t>2. What is the level of pupil’s academic performance?</w:t>
      </w:r>
    </w:p>
    <w:p w14:paraId="7C9170A2" w14:textId="77777777" w:rsidR="00190FD5" w:rsidRPr="00190FD5" w:rsidRDefault="00190FD5" w:rsidP="00190FD5">
      <w:pPr>
        <w:spacing w:line="480" w:lineRule="auto"/>
        <w:ind w:right="-147"/>
        <w:jc w:val="both"/>
        <w:rPr>
          <w:rFonts w:ascii="Arial" w:hAnsi="Arial" w:cs="Arial"/>
          <w:color w:val="000000" w:themeColor="text1"/>
          <w:sz w:val="22"/>
          <w:szCs w:val="22"/>
        </w:rPr>
      </w:pPr>
      <w:r w:rsidRPr="00190FD5">
        <w:rPr>
          <w:rFonts w:ascii="Arial" w:hAnsi="Arial" w:cs="Arial"/>
          <w:color w:val="000000" w:themeColor="text1"/>
          <w:sz w:val="22"/>
          <w:szCs w:val="22"/>
        </w:rPr>
        <w:lastRenderedPageBreak/>
        <w:t>3. Is there a significant relationship between the DepEd School-based management practices and pupil’s academic performance?</w:t>
      </w:r>
    </w:p>
    <w:p w14:paraId="26FA4AAF" w14:textId="77777777" w:rsidR="005E5423" w:rsidRPr="0094298B" w:rsidRDefault="005E5423" w:rsidP="002F6CD6">
      <w:pPr>
        <w:spacing w:line="480" w:lineRule="auto"/>
        <w:jc w:val="both"/>
        <w:rPr>
          <w:rFonts w:ascii="Arial" w:eastAsia="Calibri" w:hAnsi="Arial" w:cs="Arial"/>
          <w:b/>
          <w:sz w:val="10"/>
          <w:szCs w:val="22"/>
        </w:rPr>
      </w:pPr>
    </w:p>
    <w:p w14:paraId="57F4E6FA" w14:textId="77777777" w:rsidR="00946223" w:rsidRDefault="00946223" w:rsidP="00946223">
      <w:pPr>
        <w:rPr>
          <w:rFonts w:ascii="Arial" w:hAnsi="Arial" w:cs="Arial"/>
          <w:b/>
        </w:rPr>
      </w:pPr>
    </w:p>
    <w:p w14:paraId="6097E6D7" w14:textId="3B7385CB" w:rsidR="00946223" w:rsidRPr="00946223" w:rsidRDefault="00946223" w:rsidP="00946223">
      <w:pPr>
        <w:rPr>
          <w:rFonts w:ascii="Arial" w:hAnsi="Arial" w:cs="Arial"/>
          <w:b/>
          <w:sz w:val="22"/>
        </w:rPr>
      </w:pPr>
      <w:r w:rsidRPr="00946223">
        <w:rPr>
          <w:rFonts w:ascii="Arial" w:hAnsi="Arial" w:cs="Arial"/>
          <w:b/>
          <w:sz w:val="22"/>
        </w:rPr>
        <w:t>METHODS</w:t>
      </w:r>
    </w:p>
    <w:p w14:paraId="3E7FB0E1" w14:textId="77777777" w:rsidR="00946223" w:rsidRPr="00946223" w:rsidRDefault="00946223" w:rsidP="00946223">
      <w:pPr>
        <w:rPr>
          <w:sz w:val="22"/>
        </w:rPr>
      </w:pPr>
    </w:p>
    <w:p w14:paraId="3C4B0D53" w14:textId="77777777" w:rsidR="00A146B9" w:rsidRDefault="007873F7" w:rsidP="00A146B9">
      <w:pPr>
        <w:spacing w:line="480" w:lineRule="auto"/>
        <w:jc w:val="both"/>
        <w:rPr>
          <w:rFonts w:ascii="Arial" w:hAnsi="Arial" w:cs="Arial"/>
          <w:sz w:val="22"/>
        </w:rPr>
      </w:pPr>
      <w:r w:rsidRPr="007873F7">
        <w:rPr>
          <w:rFonts w:ascii="Arial" w:hAnsi="Arial" w:cs="Arial"/>
          <w:sz w:val="22"/>
        </w:rPr>
        <w:t xml:space="preserve">This research employed descriptive correlational research design. This is to describe, analyze, and interpret the data gathered on the relationship between DepEd school-based management practices and pupil’s academic performance among central elementary schools of the northern districts of Eastern Samar division of the Department of Education. There </w:t>
      </w:r>
      <w:r>
        <w:rPr>
          <w:rFonts w:ascii="Arial" w:hAnsi="Arial" w:cs="Arial"/>
          <w:sz w:val="22"/>
        </w:rPr>
        <w:t>were</w:t>
      </w:r>
      <w:r w:rsidRPr="007873F7">
        <w:rPr>
          <w:rFonts w:ascii="Arial" w:hAnsi="Arial" w:cs="Arial"/>
          <w:sz w:val="22"/>
        </w:rPr>
        <w:t xml:space="preserve"> 12 central elementary schools included in this research </w:t>
      </w:r>
      <w:r>
        <w:rPr>
          <w:rFonts w:ascii="Arial" w:hAnsi="Arial" w:cs="Arial"/>
          <w:sz w:val="22"/>
        </w:rPr>
        <w:t>namely</w:t>
      </w:r>
      <w:r w:rsidRPr="007873F7">
        <w:rPr>
          <w:rFonts w:ascii="Arial" w:hAnsi="Arial" w:cs="Arial"/>
          <w:sz w:val="22"/>
        </w:rPr>
        <w:t>:</w:t>
      </w:r>
      <w:r>
        <w:rPr>
          <w:rFonts w:ascii="Arial" w:hAnsi="Arial" w:cs="Arial"/>
          <w:sz w:val="22"/>
        </w:rPr>
        <w:t xml:space="preserve"> </w:t>
      </w:r>
      <w:r w:rsidRPr="007873F7">
        <w:rPr>
          <w:rFonts w:ascii="Arial" w:hAnsi="Arial" w:cs="Arial"/>
          <w:sz w:val="22"/>
        </w:rPr>
        <w:t>San Julian C</w:t>
      </w:r>
      <w:r>
        <w:rPr>
          <w:rFonts w:ascii="Arial" w:hAnsi="Arial" w:cs="Arial"/>
          <w:sz w:val="22"/>
        </w:rPr>
        <w:t xml:space="preserve">ES, </w:t>
      </w:r>
      <w:r w:rsidRPr="007873F7">
        <w:rPr>
          <w:rFonts w:ascii="Arial" w:hAnsi="Arial" w:cs="Arial"/>
          <w:sz w:val="22"/>
        </w:rPr>
        <w:t>Sulat CES</w:t>
      </w:r>
      <w:r>
        <w:rPr>
          <w:rFonts w:ascii="Arial" w:hAnsi="Arial" w:cs="Arial"/>
          <w:sz w:val="22"/>
        </w:rPr>
        <w:t xml:space="preserve">, </w:t>
      </w:r>
      <w:r w:rsidRPr="007873F7">
        <w:rPr>
          <w:rFonts w:ascii="Arial" w:hAnsi="Arial" w:cs="Arial"/>
          <w:sz w:val="22"/>
        </w:rPr>
        <w:t>Taft C</w:t>
      </w:r>
      <w:r>
        <w:rPr>
          <w:rFonts w:ascii="Arial" w:hAnsi="Arial" w:cs="Arial"/>
          <w:sz w:val="22"/>
        </w:rPr>
        <w:t xml:space="preserve">ES, </w:t>
      </w:r>
      <w:r w:rsidRPr="007873F7">
        <w:rPr>
          <w:rFonts w:ascii="Arial" w:hAnsi="Arial" w:cs="Arial"/>
          <w:sz w:val="22"/>
        </w:rPr>
        <w:t>Can-avid</w:t>
      </w:r>
      <w:r>
        <w:rPr>
          <w:rFonts w:ascii="Arial" w:hAnsi="Arial" w:cs="Arial"/>
          <w:sz w:val="22"/>
        </w:rPr>
        <w:t xml:space="preserve"> CES, </w:t>
      </w:r>
      <w:r w:rsidRPr="007873F7">
        <w:rPr>
          <w:rFonts w:ascii="Arial" w:hAnsi="Arial" w:cs="Arial"/>
          <w:sz w:val="22"/>
        </w:rPr>
        <w:t>Dolores I</w:t>
      </w:r>
      <w:r>
        <w:rPr>
          <w:rFonts w:ascii="Arial" w:hAnsi="Arial" w:cs="Arial"/>
          <w:sz w:val="22"/>
        </w:rPr>
        <w:t xml:space="preserve"> CES, </w:t>
      </w:r>
      <w:r w:rsidRPr="007873F7">
        <w:rPr>
          <w:rFonts w:ascii="Arial" w:hAnsi="Arial" w:cs="Arial"/>
          <w:sz w:val="22"/>
        </w:rPr>
        <w:t>Dolores II C</w:t>
      </w:r>
      <w:r>
        <w:rPr>
          <w:rFonts w:ascii="Arial" w:hAnsi="Arial" w:cs="Arial"/>
          <w:sz w:val="22"/>
        </w:rPr>
        <w:t>ES,</w:t>
      </w:r>
      <w:r w:rsidRPr="007873F7">
        <w:rPr>
          <w:rFonts w:ascii="Arial" w:hAnsi="Arial" w:cs="Arial"/>
          <w:sz w:val="22"/>
        </w:rPr>
        <w:tab/>
        <w:t>Maslog C</w:t>
      </w:r>
      <w:r>
        <w:rPr>
          <w:rFonts w:ascii="Arial" w:hAnsi="Arial" w:cs="Arial"/>
          <w:sz w:val="22"/>
        </w:rPr>
        <w:t xml:space="preserve">ES, </w:t>
      </w:r>
      <w:r w:rsidRPr="007873F7">
        <w:rPr>
          <w:rFonts w:ascii="Arial" w:hAnsi="Arial" w:cs="Arial"/>
          <w:sz w:val="22"/>
        </w:rPr>
        <w:t>Oras East C</w:t>
      </w:r>
      <w:r>
        <w:rPr>
          <w:rFonts w:ascii="Arial" w:hAnsi="Arial" w:cs="Arial"/>
          <w:sz w:val="22"/>
        </w:rPr>
        <w:t xml:space="preserve">ES, </w:t>
      </w:r>
      <w:r w:rsidRPr="007873F7">
        <w:rPr>
          <w:rFonts w:ascii="Arial" w:hAnsi="Arial" w:cs="Arial"/>
          <w:sz w:val="22"/>
        </w:rPr>
        <w:t>Oras West C</w:t>
      </w:r>
      <w:r>
        <w:rPr>
          <w:rFonts w:ascii="Arial" w:hAnsi="Arial" w:cs="Arial"/>
          <w:sz w:val="22"/>
        </w:rPr>
        <w:t xml:space="preserve">ES, </w:t>
      </w:r>
      <w:r w:rsidRPr="007873F7">
        <w:rPr>
          <w:rFonts w:ascii="Arial" w:hAnsi="Arial" w:cs="Arial"/>
          <w:sz w:val="22"/>
        </w:rPr>
        <w:t>San Policarpo C</w:t>
      </w:r>
      <w:r w:rsidR="00A146B9">
        <w:rPr>
          <w:rFonts w:ascii="Arial" w:hAnsi="Arial" w:cs="Arial"/>
          <w:sz w:val="22"/>
        </w:rPr>
        <w:t xml:space="preserve">ES, </w:t>
      </w:r>
      <w:r w:rsidRPr="007873F7">
        <w:rPr>
          <w:rFonts w:ascii="Arial" w:hAnsi="Arial" w:cs="Arial"/>
          <w:sz w:val="22"/>
        </w:rPr>
        <w:t>Arteche C</w:t>
      </w:r>
      <w:r w:rsidR="00A146B9">
        <w:rPr>
          <w:rFonts w:ascii="Arial" w:hAnsi="Arial" w:cs="Arial"/>
          <w:sz w:val="22"/>
        </w:rPr>
        <w:t xml:space="preserve">ES, and </w:t>
      </w:r>
      <w:r w:rsidRPr="007873F7">
        <w:rPr>
          <w:rFonts w:ascii="Arial" w:hAnsi="Arial" w:cs="Arial"/>
          <w:sz w:val="22"/>
        </w:rPr>
        <w:t>Jipapad C</w:t>
      </w:r>
      <w:r w:rsidR="00A146B9">
        <w:rPr>
          <w:rFonts w:ascii="Arial" w:hAnsi="Arial" w:cs="Arial"/>
          <w:sz w:val="22"/>
        </w:rPr>
        <w:t>ES.</w:t>
      </w:r>
    </w:p>
    <w:p w14:paraId="3A097879" w14:textId="728EDDF2" w:rsidR="007873F7" w:rsidRPr="007873F7" w:rsidRDefault="007873F7" w:rsidP="00A146B9">
      <w:pPr>
        <w:spacing w:line="480" w:lineRule="auto"/>
        <w:ind w:firstLine="720"/>
        <w:jc w:val="both"/>
        <w:rPr>
          <w:rFonts w:ascii="Arial" w:hAnsi="Arial" w:cs="Arial"/>
          <w:sz w:val="22"/>
        </w:rPr>
      </w:pPr>
      <w:r w:rsidRPr="007873F7">
        <w:rPr>
          <w:rFonts w:ascii="Arial" w:hAnsi="Arial" w:cs="Arial"/>
          <w:sz w:val="22"/>
        </w:rPr>
        <w:t>The respondents of the study were the p</w:t>
      </w:r>
      <w:r w:rsidR="00AD21B6">
        <w:rPr>
          <w:rFonts w:ascii="Arial" w:hAnsi="Arial" w:cs="Arial"/>
          <w:sz w:val="22"/>
        </w:rPr>
        <w:t>upils</w:t>
      </w:r>
      <w:r w:rsidRPr="007873F7">
        <w:rPr>
          <w:rFonts w:ascii="Arial" w:hAnsi="Arial" w:cs="Arial"/>
          <w:sz w:val="22"/>
        </w:rPr>
        <w:t xml:space="preserve"> and school heads of the identified 12 central elementary schools.  The researcher involved one school head for every school. 10 % percent out of the total number of </w:t>
      </w:r>
      <w:r w:rsidR="00AD21B6">
        <w:rPr>
          <w:rFonts w:ascii="Arial" w:hAnsi="Arial" w:cs="Arial"/>
          <w:sz w:val="22"/>
        </w:rPr>
        <w:t xml:space="preserve">pupils per school were selected </w:t>
      </w:r>
      <w:r w:rsidRPr="007873F7">
        <w:rPr>
          <w:rFonts w:ascii="Arial" w:hAnsi="Arial" w:cs="Arial"/>
          <w:sz w:val="22"/>
        </w:rPr>
        <w:t>to respond to the survey questionnaire.</w:t>
      </w:r>
    </w:p>
    <w:p w14:paraId="50C557E2" w14:textId="604527CA" w:rsidR="00DD010E" w:rsidRDefault="00DD010E" w:rsidP="007873F7">
      <w:pPr>
        <w:tabs>
          <w:tab w:val="left" w:pos="142"/>
        </w:tabs>
        <w:spacing w:line="480" w:lineRule="auto"/>
        <w:jc w:val="both"/>
        <w:rPr>
          <w:rFonts w:ascii="Arial" w:hAnsi="Arial" w:cs="Arial"/>
          <w:sz w:val="22"/>
        </w:rPr>
      </w:pPr>
      <w:r>
        <w:rPr>
          <w:rFonts w:ascii="Arial" w:hAnsi="Arial" w:cs="Arial"/>
          <w:b/>
          <w:sz w:val="8"/>
        </w:rPr>
        <w:tab/>
      </w:r>
      <w:r>
        <w:rPr>
          <w:rFonts w:ascii="Arial" w:hAnsi="Arial" w:cs="Arial"/>
          <w:b/>
          <w:sz w:val="8"/>
        </w:rPr>
        <w:tab/>
      </w:r>
      <w:r w:rsidR="007873F7" w:rsidRPr="007873F7">
        <w:rPr>
          <w:rFonts w:ascii="Arial" w:hAnsi="Arial" w:cs="Arial"/>
          <w:sz w:val="22"/>
        </w:rPr>
        <w:t xml:space="preserve">A total enumeration count was used in the selection of school heads who served as respondents of the study while Quota Sampling was employed to select </w:t>
      </w:r>
      <w:r w:rsidR="00AD21B6">
        <w:rPr>
          <w:rFonts w:ascii="Arial" w:hAnsi="Arial" w:cs="Arial"/>
          <w:sz w:val="22"/>
        </w:rPr>
        <w:t>pupil</w:t>
      </w:r>
      <w:r w:rsidR="007873F7" w:rsidRPr="007873F7">
        <w:rPr>
          <w:rFonts w:ascii="Arial" w:hAnsi="Arial" w:cs="Arial"/>
          <w:sz w:val="22"/>
        </w:rPr>
        <w:t xml:space="preserve"> respondent</w:t>
      </w:r>
      <w:r>
        <w:rPr>
          <w:rFonts w:ascii="Arial" w:hAnsi="Arial" w:cs="Arial"/>
          <w:sz w:val="22"/>
        </w:rPr>
        <w:t>s.</w:t>
      </w:r>
    </w:p>
    <w:p w14:paraId="37BED923" w14:textId="77777777" w:rsidR="00DD010E" w:rsidRDefault="00DD010E" w:rsidP="00DD010E">
      <w:pPr>
        <w:tabs>
          <w:tab w:val="left" w:pos="142"/>
        </w:tabs>
        <w:spacing w:line="480" w:lineRule="auto"/>
        <w:jc w:val="both"/>
        <w:rPr>
          <w:rFonts w:ascii="Arial" w:hAnsi="Arial" w:cs="Arial"/>
          <w:sz w:val="22"/>
        </w:rPr>
      </w:pPr>
      <w:r>
        <w:rPr>
          <w:rFonts w:ascii="Arial" w:hAnsi="Arial" w:cs="Arial"/>
          <w:sz w:val="22"/>
        </w:rPr>
        <w:tab/>
      </w:r>
      <w:r>
        <w:rPr>
          <w:rFonts w:ascii="Arial" w:hAnsi="Arial" w:cs="Arial"/>
          <w:sz w:val="22"/>
        </w:rPr>
        <w:tab/>
        <w:t>T</w:t>
      </w:r>
      <w:r w:rsidR="007873F7" w:rsidRPr="007873F7">
        <w:rPr>
          <w:rFonts w:ascii="Arial" w:hAnsi="Arial" w:cs="Arial"/>
          <w:sz w:val="22"/>
        </w:rPr>
        <w:t>he researcher made use of a structured questionnaire adapted from the Department of Education Revised School-Based Management Assessment Tool based on DepEd Order No. 83, s. 2012. The tool was based on the “Framework and Standards for Effective School-Based Management Practice towards Improved Learning Outcomes” carried out by the Department of Education. Specifically, the tool was evidence-based and provided a baseline for those who are just starting a culture of SBM or for those schools progressing toward the next level of SBM practice.</w:t>
      </w:r>
    </w:p>
    <w:p w14:paraId="314C21C6" w14:textId="10A8036D" w:rsidR="007873F7" w:rsidRPr="007873F7" w:rsidRDefault="00DD010E" w:rsidP="00AD21B6">
      <w:pPr>
        <w:tabs>
          <w:tab w:val="left" w:pos="142"/>
        </w:tabs>
        <w:spacing w:line="480" w:lineRule="auto"/>
        <w:jc w:val="both"/>
        <w:rPr>
          <w:rFonts w:ascii="Arial" w:hAnsi="Arial" w:cs="Arial"/>
          <w:sz w:val="22"/>
        </w:rPr>
      </w:pPr>
      <w:r>
        <w:rPr>
          <w:rFonts w:ascii="Arial" w:hAnsi="Arial" w:cs="Arial"/>
          <w:sz w:val="22"/>
        </w:rPr>
        <w:tab/>
      </w:r>
      <w:r>
        <w:rPr>
          <w:rFonts w:ascii="Arial" w:hAnsi="Arial" w:cs="Arial"/>
          <w:sz w:val="22"/>
        </w:rPr>
        <w:tab/>
      </w:r>
      <w:r w:rsidR="007873F7" w:rsidRPr="007873F7">
        <w:rPr>
          <w:rFonts w:ascii="Arial" w:hAnsi="Arial" w:cs="Arial"/>
          <w:sz w:val="22"/>
        </w:rPr>
        <w:t xml:space="preserve">Secondary data was also requested from each school. Respondents gave informed consent before participating in a survey. In order for respondents to give </w:t>
      </w:r>
      <w:r w:rsidR="007873F7" w:rsidRPr="007873F7">
        <w:rPr>
          <w:rFonts w:ascii="Arial" w:hAnsi="Arial" w:cs="Arial"/>
          <w:sz w:val="22"/>
        </w:rPr>
        <w:lastRenderedPageBreak/>
        <w:t>informed consent, researcher informed the respondents of the study's purpose, content, duration, and potential risks and benefits. Moreover, the researcher also informed the respondents that they do not have to answer all the survey questions. The researcher also made sure to keep respondents' identities confidential. To ensure confidentiality, researchers did not link respondents' identifiers to their survey responses when using data. The data record was kept in reasonably free from risk of damage. Where practicable, copies may be made of the data either to facilitate sharing among collaborators or to further safeguard it.</w:t>
      </w:r>
    </w:p>
    <w:p w14:paraId="690EB812" w14:textId="4D396CCE" w:rsidR="00946223" w:rsidRDefault="00946223" w:rsidP="00946223">
      <w:pPr>
        <w:rPr>
          <w:rFonts w:ascii="Arial" w:hAnsi="Arial" w:cs="Arial"/>
          <w:bCs/>
        </w:rPr>
      </w:pPr>
    </w:p>
    <w:p w14:paraId="18EAFA84" w14:textId="77777777" w:rsidR="00AD21B6" w:rsidRDefault="00AD21B6" w:rsidP="002F6CD6">
      <w:pPr>
        <w:spacing w:line="480" w:lineRule="auto"/>
        <w:jc w:val="both"/>
        <w:rPr>
          <w:rFonts w:ascii="Arial" w:eastAsia="Calibri" w:hAnsi="Arial" w:cs="Arial"/>
          <w:b/>
          <w:sz w:val="22"/>
          <w:szCs w:val="22"/>
        </w:rPr>
      </w:pPr>
    </w:p>
    <w:p w14:paraId="5C6C6A84" w14:textId="6DE5834C" w:rsidR="003218F6" w:rsidRDefault="003218F6" w:rsidP="002F6CD6">
      <w:pPr>
        <w:spacing w:line="480" w:lineRule="auto"/>
        <w:jc w:val="both"/>
        <w:rPr>
          <w:rFonts w:ascii="Arial" w:eastAsia="Calibri" w:hAnsi="Arial" w:cs="Arial"/>
          <w:b/>
          <w:sz w:val="22"/>
          <w:szCs w:val="22"/>
        </w:rPr>
      </w:pPr>
      <w:r w:rsidRPr="0094298B">
        <w:rPr>
          <w:rFonts w:ascii="Arial" w:eastAsia="Calibri" w:hAnsi="Arial" w:cs="Arial"/>
          <w:b/>
          <w:sz w:val="22"/>
          <w:szCs w:val="22"/>
        </w:rPr>
        <w:t>RESULTS AND DICUSSION</w:t>
      </w:r>
    </w:p>
    <w:p w14:paraId="35786DC2" w14:textId="08CAB4D6" w:rsidR="00E24313" w:rsidRPr="00E24313" w:rsidRDefault="00E24313" w:rsidP="00E24313">
      <w:pPr>
        <w:spacing w:line="480" w:lineRule="auto"/>
        <w:jc w:val="both"/>
        <w:rPr>
          <w:rFonts w:ascii="Arial" w:hAnsi="Arial" w:cs="Arial"/>
          <w:sz w:val="22"/>
        </w:rPr>
      </w:pPr>
      <w:r w:rsidRPr="00E24313">
        <w:rPr>
          <w:rFonts w:ascii="Arial" w:hAnsi="Arial" w:cs="Arial"/>
          <w:b/>
          <w:sz w:val="22"/>
        </w:rPr>
        <w:t>Leadership and Governance</w:t>
      </w:r>
    </w:p>
    <w:p w14:paraId="730D151D" w14:textId="144B239F" w:rsidR="00AD21B6" w:rsidRPr="00AD21B6" w:rsidRDefault="00E24313" w:rsidP="00AD21B6">
      <w:pPr>
        <w:spacing w:line="480" w:lineRule="auto"/>
        <w:jc w:val="both"/>
        <w:rPr>
          <w:rFonts w:ascii="Arial" w:hAnsi="Arial" w:cs="Arial"/>
          <w:sz w:val="22"/>
          <w:szCs w:val="22"/>
        </w:rPr>
      </w:pPr>
      <w:r w:rsidRPr="00E24313">
        <w:rPr>
          <w:rFonts w:ascii="Arial" w:hAnsi="Arial" w:cs="Arial"/>
          <w:sz w:val="22"/>
        </w:rPr>
        <w:tab/>
      </w:r>
      <w:r w:rsidR="00AD21B6" w:rsidRPr="00AD21B6">
        <w:rPr>
          <w:rFonts w:ascii="Arial" w:hAnsi="Arial" w:cs="Arial"/>
          <w:sz w:val="22"/>
          <w:szCs w:val="22"/>
        </w:rPr>
        <w:t>Table 1 below shows the descriptive summary of the SBM practices of schools in the division in terms of parameter number 1-leadership and governance. It can be gleaned from the table that based on the established SBM validation criteria and benchmark statements the respondent-schools scored an overall mean of 1.50 with a standard deviation of .49 and is interpreted to be at the maturing level otherwise coded as Level 2 of the three-levels criteria of SBM management practices on the area of leadership and governance.</w:t>
      </w:r>
    </w:p>
    <w:p w14:paraId="5998427E" w14:textId="77777777" w:rsidR="00AD21B6" w:rsidRDefault="00AD21B6" w:rsidP="00AD21B6">
      <w:pPr>
        <w:contextualSpacing/>
        <w:rPr>
          <w:rFonts w:ascii="Arial" w:hAnsi="Arial" w:cs="Arial"/>
          <w:sz w:val="22"/>
          <w:szCs w:val="22"/>
        </w:rPr>
      </w:pPr>
    </w:p>
    <w:p w14:paraId="2DDDB53D" w14:textId="77777777" w:rsidR="00AD21B6" w:rsidRDefault="00AD21B6" w:rsidP="00AD21B6">
      <w:pPr>
        <w:contextualSpacing/>
        <w:rPr>
          <w:rFonts w:ascii="Arial" w:hAnsi="Arial" w:cs="Arial"/>
          <w:sz w:val="22"/>
          <w:szCs w:val="22"/>
        </w:rPr>
      </w:pPr>
    </w:p>
    <w:p w14:paraId="70B1C8D8" w14:textId="77777777" w:rsidR="00AD21B6" w:rsidRDefault="00AD21B6" w:rsidP="00AD21B6">
      <w:pPr>
        <w:contextualSpacing/>
        <w:rPr>
          <w:rFonts w:ascii="Arial" w:hAnsi="Arial" w:cs="Arial"/>
          <w:sz w:val="22"/>
          <w:szCs w:val="22"/>
        </w:rPr>
      </w:pPr>
    </w:p>
    <w:p w14:paraId="295E170C" w14:textId="77777777" w:rsidR="00AD21B6" w:rsidRDefault="00AD21B6" w:rsidP="00AD21B6">
      <w:pPr>
        <w:contextualSpacing/>
        <w:rPr>
          <w:rFonts w:ascii="Arial" w:hAnsi="Arial" w:cs="Arial"/>
          <w:sz w:val="22"/>
          <w:szCs w:val="22"/>
        </w:rPr>
      </w:pPr>
    </w:p>
    <w:p w14:paraId="31EF4C5D" w14:textId="77777777" w:rsidR="00AD21B6" w:rsidRDefault="00AD21B6" w:rsidP="00AD21B6">
      <w:pPr>
        <w:contextualSpacing/>
        <w:rPr>
          <w:rFonts w:ascii="Arial" w:hAnsi="Arial" w:cs="Arial"/>
          <w:sz w:val="22"/>
          <w:szCs w:val="22"/>
        </w:rPr>
      </w:pPr>
    </w:p>
    <w:p w14:paraId="7EA69FF8" w14:textId="77777777" w:rsidR="00AD21B6" w:rsidRDefault="00AD21B6" w:rsidP="00AD21B6">
      <w:pPr>
        <w:contextualSpacing/>
        <w:rPr>
          <w:rFonts w:ascii="Arial" w:hAnsi="Arial" w:cs="Arial"/>
          <w:sz w:val="22"/>
          <w:szCs w:val="22"/>
        </w:rPr>
      </w:pPr>
    </w:p>
    <w:p w14:paraId="04F400A7" w14:textId="77777777" w:rsidR="00AD21B6" w:rsidRDefault="00AD21B6" w:rsidP="00AD21B6">
      <w:pPr>
        <w:contextualSpacing/>
        <w:rPr>
          <w:rFonts w:ascii="Arial" w:hAnsi="Arial" w:cs="Arial"/>
          <w:sz w:val="22"/>
          <w:szCs w:val="22"/>
        </w:rPr>
      </w:pPr>
    </w:p>
    <w:p w14:paraId="17B7DD79" w14:textId="77777777" w:rsidR="00AD21B6" w:rsidRDefault="00AD21B6" w:rsidP="00AD21B6">
      <w:pPr>
        <w:contextualSpacing/>
        <w:rPr>
          <w:rFonts w:ascii="Arial" w:hAnsi="Arial" w:cs="Arial"/>
          <w:sz w:val="22"/>
          <w:szCs w:val="22"/>
        </w:rPr>
      </w:pPr>
    </w:p>
    <w:p w14:paraId="48F2FFD1" w14:textId="77777777" w:rsidR="00AD21B6" w:rsidRDefault="00AD21B6" w:rsidP="00AD21B6">
      <w:pPr>
        <w:contextualSpacing/>
        <w:rPr>
          <w:rFonts w:ascii="Arial" w:hAnsi="Arial" w:cs="Arial"/>
          <w:sz w:val="22"/>
          <w:szCs w:val="22"/>
        </w:rPr>
      </w:pPr>
    </w:p>
    <w:p w14:paraId="759F72A4" w14:textId="77777777" w:rsidR="00AD21B6" w:rsidRDefault="00AD21B6" w:rsidP="00AD21B6">
      <w:pPr>
        <w:contextualSpacing/>
        <w:rPr>
          <w:rFonts w:ascii="Arial" w:hAnsi="Arial" w:cs="Arial"/>
          <w:sz w:val="22"/>
          <w:szCs w:val="22"/>
        </w:rPr>
      </w:pPr>
    </w:p>
    <w:p w14:paraId="29A1E321" w14:textId="77777777" w:rsidR="00AD21B6" w:rsidRDefault="00AD21B6" w:rsidP="00AD21B6">
      <w:pPr>
        <w:contextualSpacing/>
        <w:rPr>
          <w:rFonts w:ascii="Arial" w:hAnsi="Arial" w:cs="Arial"/>
          <w:sz w:val="22"/>
          <w:szCs w:val="22"/>
        </w:rPr>
      </w:pPr>
    </w:p>
    <w:p w14:paraId="22BA6742" w14:textId="77777777" w:rsidR="00AD21B6" w:rsidRDefault="00AD21B6" w:rsidP="00AD21B6">
      <w:pPr>
        <w:contextualSpacing/>
        <w:rPr>
          <w:rFonts w:ascii="Arial" w:hAnsi="Arial" w:cs="Arial"/>
          <w:sz w:val="22"/>
          <w:szCs w:val="22"/>
        </w:rPr>
      </w:pPr>
    </w:p>
    <w:p w14:paraId="08F4C460" w14:textId="77777777" w:rsidR="00AD21B6" w:rsidRDefault="00AD21B6" w:rsidP="00AD21B6">
      <w:pPr>
        <w:contextualSpacing/>
        <w:rPr>
          <w:rFonts w:ascii="Arial" w:hAnsi="Arial" w:cs="Arial"/>
          <w:sz w:val="22"/>
          <w:szCs w:val="22"/>
        </w:rPr>
      </w:pPr>
    </w:p>
    <w:p w14:paraId="72EEC6AA" w14:textId="77777777" w:rsidR="00AD21B6" w:rsidRDefault="00AD21B6" w:rsidP="00AD21B6">
      <w:pPr>
        <w:contextualSpacing/>
        <w:rPr>
          <w:rFonts w:ascii="Arial" w:hAnsi="Arial" w:cs="Arial"/>
          <w:sz w:val="22"/>
          <w:szCs w:val="22"/>
        </w:rPr>
      </w:pPr>
    </w:p>
    <w:p w14:paraId="57EFFBAF" w14:textId="311E4FF9" w:rsidR="00AD21B6" w:rsidRPr="00AD21B6" w:rsidRDefault="00AD21B6" w:rsidP="00AD21B6">
      <w:pPr>
        <w:contextualSpacing/>
        <w:rPr>
          <w:rFonts w:ascii="Arial" w:hAnsi="Arial" w:cs="Arial"/>
          <w:sz w:val="22"/>
          <w:szCs w:val="22"/>
        </w:rPr>
      </w:pPr>
      <w:r w:rsidRPr="00AD21B6">
        <w:rPr>
          <w:rFonts w:ascii="Arial" w:hAnsi="Arial" w:cs="Arial"/>
          <w:sz w:val="22"/>
          <w:szCs w:val="22"/>
        </w:rPr>
        <w:t xml:space="preserve">Table 1. Descriptive summary of School-Based Management Practices in terms of </w:t>
      </w:r>
      <w:r w:rsidRPr="00AD21B6">
        <w:rPr>
          <w:rFonts w:ascii="Arial" w:hAnsi="Arial" w:cs="Arial"/>
          <w:sz w:val="22"/>
          <w:szCs w:val="22"/>
        </w:rPr>
        <w:tab/>
        <w:t>leadership and governance</w:t>
      </w:r>
    </w:p>
    <w:p w14:paraId="2C97560C" w14:textId="77777777" w:rsidR="00AD21B6" w:rsidRPr="00AD21B6" w:rsidRDefault="00AD21B6" w:rsidP="00AD21B6">
      <w:pPr>
        <w:ind w:left="1038" w:hanging="720"/>
        <w:contextualSpacing/>
        <w:rPr>
          <w:rFonts w:ascii="Arial" w:hAnsi="Arial" w:cs="Arial"/>
          <w:sz w:val="22"/>
          <w:szCs w:val="22"/>
        </w:rPr>
      </w:pPr>
    </w:p>
    <w:tbl>
      <w:tblPr>
        <w:tblW w:w="5309" w:type="pct"/>
        <w:jc w:val="center"/>
        <w:tblBorders>
          <w:top w:val="thinThickSmallGap" w:sz="24" w:space="0" w:color="auto"/>
          <w:bottom w:val="thickThinSmallGap" w:sz="24" w:space="0" w:color="auto"/>
        </w:tblBorders>
        <w:tblLayout w:type="fixed"/>
        <w:tblLook w:val="04A0" w:firstRow="1" w:lastRow="0" w:firstColumn="1" w:lastColumn="0" w:noHBand="0" w:noVBand="1"/>
      </w:tblPr>
      <w:tblGrid>
        <w:gridCol w:w="5039"/>
        <w:gridCol w:w="810"/>
        <w:gridCol w:w="1263"/>
        <w:gridCol w:w="1708"/>
      </w:tblGrid>
      <w:tr w:rsidR="00AD21B6" w:rsidRPr="00AD21B6" w14:paraId="60E48271" w14:textId="77777777" w:rsidTr="00151B74">
        <w:trPr>
          <w:trHeight w:val="300"/>
          <w:jc w:val="center"/>
        </w:trPr>
        <w:tc>
          <w:tcPr>
            <w:tcW w:w="2857" w:type="pct"/>
            <w:tcBorders>
              <w:top w:val="thinThickSmallGap" w:sz="24" w:space="0" w:color="auto"/>
              <w:bottom w:val="single" w:sz="4" w:space="0" w:color="auto"/>
            </w:tcBorders>
            <w:vAlign w:val="center"/>
          </w:tcPr>
          <w:p w14:paraId="44CCCC4C"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lastRenderedPageBreak/>
              <w:t>Statement</w:t>
            </w:r>
          </w:p>
        </w:tc>
        <w:tc>
          <w:tcPr>
            <w:tcW w:w="459" w:type="pct"/>
            <w:tcBorders>
              <w:top w:val="thinThickSmallGap" w:sz="24" w:space="0" w:color="auto"/>
              <w:bottom w:val="single" w:sz="4" w:space="0" w:color="auto"/>
            </w:tcBorders>
            <w:vAlign w:val="center"/>
          </w:tcPr>
          <w:p w14:paraId="7FC65373"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Mean</w:t>
            </w:r>
          </w:p>
        </w:tc>
        <w:tc>
          <w:tcPr>
            <w:tcW w:w="716" w:type="pct"/>
            <w:tcBorders>
              <w:top w:val="thinThickSmallGap" w:sz="24" w:space="0" w:color="auto"/>
              <w:bottom w:val="single" w:sz="4" w:space="0" w:color="auto"/>
            </w:tcBorders>
            <w:vAlign w:val="center"/>
          </w:tcPr>
          <w:p w14:paraId="767C6CCB"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Std. Deviation</w:t>
            </w:r>
          </w:p>
        </w:tc>
        <w:tc>
          <w:tcPr>
            <w:tcW w:w="968" w:type="pct"/>
            <w:tcBorders>
              <w:top w:val="thinThickSmallGap" w:sz="24" w:space="0" w:color="auto"/>
              <w:bottom w:val="single" w:sz="4" w:space="0" w:color="auto"/>
            </w:tcBorders>
            <w:noWrap/>
            <w:vAlign w:val="center"/>
          </w:tcPr>
          <w:p w14:paraId="1E669811"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Interpretation</w:t>
            </w:r>
          </w:p>
        </w:tc>
      </w:tr>
      <w:tr w:rsidR="00AD21B6" w:rsidRPr="00AD21B6" w14:paraId="4CC50123" w14:textId="77777777" w:rsidTr="00151B74">
        <w:trPr>
          <w:trHeight w:val="300"/>
          <w:jc w:val="center"/>
        </w:trPr>
        <w:tc>
          <w:tcPr>
            <w:tcW w:w="2857" w:type="pct"/>
            <w:tcBorders>
              <w:top w:val="single" w:sz="4" w:space="0" w:color="auto"/>
              <w:bottom w:val="nil"/>
            </w:tcBorders>
            <w:hideMark/>
          </w:tcPr>
          <w:p w14:paraId="396D00B8" w14:textId="77777777" w:rsidR="00AD21B6" w:rsidRPr="00AD21B6" w:rsidRDefault="00AD21B6" w:rsidP="00151B74">
            <w:pPr>
              <w:tabs>
                <w:tab w:val="left" w:pos="168"/>
              </w:tabs>
              <w:contextualSpacing/>
              <w:rPr>
                <w:rFonts w:ascii="Arial" w:hAnsi="Arial" w:cs="Arial"/>
                <w:sz w:val="22"/>
                <w:szCs w:val="22"/>
              </w:rPr>
            </w:pPr>
            <w:r w:rsidRPr="00AD21B6">
              <w:rPr>
                <w:rFonts w:ascii="Arial" w:hAnsi="Arial" w:cs="Arial"/>
                <w:sz w:val="22"/>
                <w:szCs w:val="22"/>
              </w:rPr>
              <w:t xml:space="preserve">In place is a Developmental Plan (e.g. SIP) </w:t>
            </w:r>
            <w:r w:rsidRPr="00AD21B6">
              <w:rPr>
                <w:rFonts w:ascii="Arial" w:hAnsi="Arial" w:cs="Arial"/>
                <w:sz w:val="22"/>
                <w:szCs w:val="22"/>
              </w:rPr>
              <w:tab/>
              <w:t xml:space="preserve">developed collaboratively by the stakeholders of the </w:t>
            </w:r>
            <w:r w:rsidRPr="00AD21B6">
              <w:rPr>
                <w:rFonts w:ascii="Arial" w:hAnsi="Arial" w:cs="Arial"/>
                <w:sz w:val="22"/>
                <w:szCs w:val="22"/>
              </w:rPr>
              <w:tab/>
              <w:t>school and community.</w:t>
            </w:r>
          </w:p>
        </w:tc>
        <w:tc>
          <w:tcPr>
            <w:tcW w:w="459" w:type="pct"/>
            <w:tcBorders>
              <w:top w:val="single" w:sz="4" w:space="0" w:color="auto"/>
              <w:bottom w:val="nil"/>
            </w:tcBorders>
            <w:hideMark/>
          </w:tcPr>
          <w:p w14:paraId="25C15A41"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1.49</w:t>
            </w:r>
          </w:p>
        </w:tc>
        <w:tc>
          <w:tcPr>
            <w:tcW w:w="716" w:type="pct"/>
            <w:tcBorders>
              <w:top w:val="single" w:sz="4" w:space="0" w:color="auto"/>
              <w:bottom w:val="nil"/>
            </w:tcBorders>
            <w:hideMark/>
          </w:tcPr>
          <w:p w14:paraId="05B02710"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.58</w:t>
            </w:r>
          </w:p>
        </w:tc>
        <w:tc>
          <w:tcPr>
            <w:tcW w:w="968" w:type="pct"/>
            <w:tcBorders>
              <w:top w:val="single" w:sz="4" w:space="0" w:color="auto"/>
              <w:bottom w:val="nil"/>
            </w:tcBorders>
            <w:noWrap/>
            <w:hideMark/>
          </w:tcPr>
          <w:p w14:paraId="51D7542C"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Developing</w:t>
            </w:r>
          </w:p>
        </w:tc>
      </w:tr>
      <w:tr w:rsidR="00AD21B6" w:rsidRPr="00AD21B6" w14:paraId="70F5F437" w14:textId="77777777" w:rsidTr="00151B74">
        <w:trPr>
          <w:trHeight w:val="300"/>
          <w:jc w:val="center"/>
        </w:trPr>
        <w:tc>
          <w:tcPr>
            <w:tcW w:w="2857" w:type="pct"/>
            <w:tcBorders>
              <w:top w:val="nil"/>
              <w:bottom w:val="nil"/>
            </w:tcBorders>
            <w:hideMark/>
          </w:tcPr>
          <w:p w14:paraId="3CC97DCC" w14:textId="77777777" w:rsidR="00AD21B6" w:rsidRPr="00AD21B6" w:rsidRDefault="00AD21B6" w:rsidP="00151B74">
            <w:pPr>
              <w:tabs>
                <w:tab w:val="left" w:pos="336"/>
              </w:tabs>
              <w:contextualSpacing/>
              <w:rPr>
                <w:rFonts w:ascii="Arial" w:hAnsi="Arial" w:cs="Arial"/>
                <w:sz w:val="22"/>
                <w:szCs w:val="22"/>
              </w:rPr>
            </w:pPr>
            <w:r w:rsidRPr="00AD21B6">
              <w:rPr>
                <w:rFonts w:ascii="Arial" w:hAnsi="Arial" w:cs="Arial"/>
                <w:sz w:val="22"/>
                <w:szCs w:val="22"/>
              </w:rPr>
              <w:t xml:space="preserve">The development plan is regularly reviewed </w:t>
            </w:r>
            <w:r w:rsidRPr="00AD21B6">
              <w:rPr>
                <w:rFonts w:ascii="Arial" w:hAnsi="Arial" w:cs="Arial"/>
                <w:sz w:val="22"/>
                <w:szCs w:val="22"/>
              </w:rPr>
              <w:tab/>
              <w:t xml:space="preserve">by </w:t>
            </w:r>
            <w:r w:rsidRPr="00AD21B6">
              <w:rPr>
                <w:rFonts w:ascii="Arial" w:hAnsi="Arial" w:cs="Arial"/>
                <w:sz w:val="22"/>
                <w:szCs w:val="22"/>
              </w:rPr>
              <w:tab/>
              <w:t xml:space="preserve">the school community to keep it up responsive </w:t>
            </w:r>
            <w:r w:rsidRPr="00AD21B6">
              <w:rPr>
                <w:rFonts w:ascii="Arial" w:hAnsi="Arial" w:cs="Arial"/>
                <w:sz w:val="22"/>
                <w:szCs w:val="22"/>
              </w:rPr>
              <w:tab/>
              <w:t xml:space="preserve">and relevant to the emerging needs, challenges </w:t>
            </w:r>
            <w:r w:rsidRPr="00AD21B6">
              <w:rPr>
                <w:rFonts w:ascii="Arial" w:hAnsi="Arial" w:cs="Arial"/>
                <w:sz w:val="22"/>
                <w:szCs w:val="22"/>
              </w:rPr>
              <w:tab/>
              <w:t>and opportunities.</w:t>
            </w:r>
          </w:p>
        </w:tc>
        <w:tc>
          <w:tcPr>
            <w:tcW w:w="459" w:type="pct"/>
            <w:tcBorders>
              <w:top w:val="nil"/>
              <w:bottom w:val="nil"/>
            </w:tcBorders>
            <w:hideMark/>
          </w:tcPr>
          <w:p w14:paraId="18EBCC09"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1.47</w:t>
            </w:r>
          </w:p>
        </w:tc>
        <w:tc>
          <w:tcPr>
            <w:tcW w:w="716" w:type="pct"/>
            <w:tcBorders>
              <w:top w:val="nil"/>
              <w:bottom w:val="nil"/>
            </w:tcBorders>
            <w:hideMark/>
          </w:tcPr>
          <w:p w14:paraId="28FF2F57"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.58</w:t>
            </w:r>
          </w:p>
        </w:tc>
        <w:tc>
          <w:tcPr>
            <w:tcW w:w="968" w:type="pct"/>
            <w:tcBorders>
              <w:top w:val="nil"/>
              <w:bottom w:val="nil"/>
            </w:tcBorders>
            <w:noWrap/>
            <w:hideMark/>
          </w:tcPr>
          <w:p w14:paraId="60C7EDAD"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Developing</w:t>
            </w:r>
          </w:p>
        </w:tc>
      </w:tr>
      <w:tr w:rsidR="00AD21B6" w:rsidRPr="00AD21B6" w14:paraId="3854E74F" w14:textId="77777777" w:rsidTr="00151B74">
        <w:trPr>
          <w:trHeight w:val="300"/>
          <w:jc w:val="center"/>
        </w:trPr>
        <w:tc>
          <w:tcPr>
            <w:tcW w:w="2857" w:type="pct"/>
            <w:tcBorders>
              <w:top w:val="nil"/>
              <w:bottom w:val="nil"/>
            </w:tcBorders>
            <w:hideMark/>
          </w:tcPr>
          <w:p w14:paraId="26A6D12D" w14:textId="77777777" w:rsidR="00AD21B6" w:rsidRPr="00AD21B6" w:rsidRDefault="00AD21B6" w:rsidP="00151B74">
            <w:pPr>
              <w:tabs>
                <w:tab w:val="left" w:pos="156"/>
                <w:tab w:val="left" w:pos="348"/>
              </w:tabs>
              <w:contextualSpacing/>
              <w:rPr>
                <w:rFonts w:ascii="Arial" w:hAnsi="Arial" w:cs="Arial"/>
                <w:sz w:val="22"/>
                <w:szCs w:val="22"/>
              </w:rPr>
            </w:pPr>
            <w:r w:rsidRPr="00AD21B6">
              <w:rPr>
                <w:rFonts w:ascii="Arial" w:hAnsi="Arial" w:cs="Arial"/>
                <w:sz w:val="22"/>
                <w:szCs w:val="22"/>
              </w:rPr>
              <w:t xml:space="preserve">The school is organized by a clear structure </w:t>
            </w:r>
            <w:r w:rsidRPr="00AD21B6">
              <w:rPr>
                <w:rFonts w:ascii="Arial" w:hAnsi="Arial" w:cs="Arial"/>
                <w:sz w:val="22"/>
                <w:szCs w:val="22"/>
              </w:rPr>
              <w:tab/>
            </w:r>
            <w:r w:rsidRPr="00AD21B6">
              <w:rPr>
                <w:rFonts w:ascii="Arial" w:hAnsi="Arial" w:cs="Arial"/>
                <w:sz w:val="22"/>
                <w:szCs w:val="22"/>
              </w:rPr>
              <w:tab/>
              <w:t xml:space="preserve">and work arrangements that promote </w:t>
            </w:r>
            <w:r w:rsidRPr="00AD21B6">
              <w:rPr>
                <w:rFonts w:ascii="Arial" w:hAnsi="Arial" w:cs="Arial"/>
                <w:sz w:val="22"/>
                <w:szCs w:val="22"/>
              </w:rPr>
              <w:tab/>
            </w:r>
            <w:r w:rsidRPr="00AD21B6">
              <w:rPr>
                <w:rFonts w:ascii="Arial" w:hAnsi="Arial" w:cs="Arial"/>
                <w:sz w:val="22"/>
                <w:szCs w:val="22"/>
              </w:rPr>
              <w:tab/>
              <w:t xml:space="preserve">shared leadership and governance </w:t>
            </w:r>
          </w:p>
        </w:tc>
        <w:tc>
          <w:tcPr>
            <w:tcW w:w="459" w:type="pct"/>
            <w:tcBorders>
              <w:top w:val="nil"/>
              <w:bottom w:val="nil"/>
            </w:tcBorders>
            <w:hideMark/>
          </w:tcPr>
          <w:p w14:paraId="68B3741A"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1.43</w:t>
            </w:r>
          </w:p>
        </w:tc>
        <w:tc>
          <w:tcPr>
            <w:tcW w:w="716" w:type="pct"/>
            <w:tcBorders>
              <w:top w:val="nil"/>
              <w:bottom w:val="nil"/>
            </w:tcBorders>
            <w:hideMark/>
          </w:tcPr>
          <w:p w14:paraId="4779F198"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.57</w:t>
            </w:r>
          </w:p>
        </w:tc>
        <w:tc>
          <w:tcPr>
            <w:tcW w:w="968" w:type="pct"/>
            <w:tcBorders>
              <w:top w:val="nil"/>
              <w:bottom w:val="nil"/>
            </w:tcBorders>
            <w:noWrap/>
            <w:hideMark/>
          </w:tcPr>
          <w:p w14:paraId="2C36407E"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Developing</w:t>
            </w:r>
          </w:p>
        </w:tc>
      </w:tr>
      <w:tr w:rsidR="00AD21B6" w:rsidRPr="00AD21B6" w14:paraId="2A455DB5" w14:textId="77777777" w:rsidTr="00151B74">
        <w:trPr>
          <w:trHeight w:val="300"/>
          <w:jc w:val="center"/>
        </w:trPr>
        <w:tc>
          <w:tcPr>
            <w:tcW w:w="2857" w:type="pct"/>
            <w:tcBorders>
              <w:top w:val="nil"/>
              <w:bottom w:val="nil"/>
            </w:tcBorders>
            <w:hideMark/>
          </w:tcPr>
          <w:p w14:paraId="2C3A8AC1" w14:textId="77777777" w:rsidR="00AD21B6" w:rsidRPr="00AD21B6" w:rsidRDefault="00AD21B6" w:rsidP="00151B74">
            <w:pPr>
              <w:tabs>
                <w:tab w:val="left" w:pos="372"/>
              </w:tabs>
              <w:contextualSpacing/>
              <w:rPr>
                <w:rFonts w:ascii="Arial" w:hAnsi="Arial" w:cs="Arial"/>
                <w:sz w:val="22"/>
                <w:szCs w:val="22"/>
              </w:rPr>
            </w:pPr>
            <w:r w:rsidRPr="00AD21B6">
              <w:rPr>
                <w:rFonts w:ascii="Arial" w:hAnsi="Arial" w:cs="Arial"/>
                <w:sz w:val="22"/>
                <w:szCs w:val="22"/>
              </w:rPr>
              <w:t xml:space="preserve">A leadership network facilities and communication </w:t>
            </w:r>
            <w:r w:rsidRPr="00AD21B6">
              <w:rPr>
                <w:rFonts w:ascii="Arial" w:hAnsi="Arial" w:cs="Arial"/>
                <w:sz w:val="22"/>
                <w:szCs w:val="22"/>
              </w:rPr>
              <w:tab/>
              <w:t xml:space="preserve">between and among school and community </w:t>
            </w:r>
            <w:r w:rsidRPr="00AD21B6">
              <w:rPr>
                <w:rFonts w:ascii="Arial" w:hAnsi="Arial" w:cs="Arial"/>
                <w:sz w:val="22"/>
                <w:szCs w:val="22"/>
              </w:rPr>
              <w:tab/>
              <w:t xml:space="preserve">leaders for </w:t>
            </w:r>
            <w:r w:rsidRPr="00AD21B6">
              <w:rPr>
                <w:rFonts w:ascii="Arial" w:hAnsi="Arial" w:cs="Arial"/>
                <w:sz w:val="22"/>
                <w:szCs w:val="22"/>
              </w:rPr>
              <w:tab/>
              <w:t xml:space="preserve">informed decision-making and solving </w:t>
            </w:r>
            <w:r w:rsidRPr="00AD21B6">
              <w:rPr>
                <w:rFonts w:ascii="Arial" w:hAnsi="Arial" w:cs="Arial"/>
                <w:sz w:val="22"/>
                <w:szCs w:val="22"/>
              </w:rPr>
              <w:tab/>
              <w:t xml:space="preserve">of school-community wide-learning </w:t>
            </w:r>
            <w:r w:rsidRPr="00AD21B6">
              <w:rPr>
                <w:rFonts w:ascii="Arial" w:hAnsi="Arial" w:cs="Arial"/>
                <w:sz w:val="22"/>
                <w:szCs w:val="22"/>
              </w:rPr>
              <w:tab/>
              <w:t>problems.</w:t>
            </w:r>
          </w:p>
        </w:tc>
        <w:tc>
          <w:tcPr>
            <w:tcW w:w="459" w:type="pct"/>
            <w:tcBorders>
              <w:top w:val="nil"/>
              <w:bottom w:val="nil"/>
            </w:tcBorders>
            <w:hideMark/>
          </w:tcPr>
          <w:p w14:paraId="5CE9EBC6"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1.29</w:t>
            </w:r>
          </w:p>
        </w:tc>
        <w:tc>
          <w:tcPr>
            <w:tcW w:w="716" w:type="pct"/>
            <w:tcBorders>
              <w:top w:val="nil"/>
              <w:bottom w:val="nil"/>
            </w:tcBorders>
            <w:hideMark/>
          </w:tcPr>
          <w:p w14:paraId="1506E6B8"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.54</w:t>
            </w:r>
          </w:p>
        </w:tc>
        <w:tc>
          <w:tcPr>
            <w:tcW w:w="968" w:type="pct"/>
            <w:tcBorders>
              <w:top w:val="nil"/>
              <w:bottom w:val="nil"/>
            </w:tcBorders>
            <w:noWrap/>
            <w:hideMark/>
          </w:tcPr>
          <w:p w14:paraId="44CDE7E0"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Developing</w:t>
            </w:r>
          </w:p>
        </w:tc>
      </w:tr>
      <w:tr w:rsidR="00AD21B6" w:rsidRPr="00AD21B6" w14:paraId="43314C91" w14:textId="77777777" w:rsidTr="00151B74">
        <w:trPr>
          <w:trHeight w:val="300"/>
          <w:jc w:val="center"/>
        </w:trPr>
        <w:tc>
          <w:tcPr>
            <w:tcW w:w="2857" w:type="pct"/>
            <w:tcBorders>
              <w:top w:val="nil"/>
              <w:bottom w:val="single" w:sz="4" w:space="0" w:color="auto"/>
            </w:tcBorders>
            <w:hideMark/>
          </w:tcPr>
          <w:p w14:paraId="4228C0B8" w14:textId="77777777" w:rsidR="00AD21B6" w:rsidRPr="00AD21B6" w:rsidRDefault="00AD21B6" w:rsidP="00151B74">
            <w:pPr>
              <w:tabs>
                <w:tab w:val="left" w:pos="324"/>
              </w:tabs>
              <w:contextualSpacing/>
              <w:rPr>
                <w:rFonts w:ascii="Arial" w:hAnsi="Arial" w:cs="Arial"/>
                <w:sz w:val="22"/>
                <w:szCs w:val="22"/>
              </w:rPr>
            </w:pPr>
            <w:r w:rsidRPr="00AD21B6">
              <w:rPr>
                <w:rFonts w:ascii="Arial" w:hAnsi="Arial" w:cs="Arial"/>
                <w:sz w:val="22"/>
                <w:szCs w:val="22"/>
              </w:rPr>
              <w:t xml:space="preserve">A long-term program in operation that </w:t>
            </w:r>
            <w:r w:rsidRPr="00AD21B6">
              <w:rPr>
                <w:rFonts w:ascii="Arial" w:hAnsi="Arial" w:cs="Arial"/>
                <w:sz w:val="22"/>
                <w:szCs w:val="22"/>
              </w:rPr>
              <w:tab/>
              <w:t xml:space="preserve">addresses </w:t>
            </w:r>
            <w:r w:rsidRPr="00AD21B6">
              <w:rPr>
                <w:rFonts w:ascii="Arial" w:hAnsi="Arial" w:cs="Arial"/>
                <w:sz w:val="22"/>
                <w:szCs w:val="22"/>
              </w:rPr>
              <w:tab/>
              <w:t xml:space="preserve">the training and development needs of school and </w:t>
            </w:r>
            <w:r w:rsidRPr="00AD21B6">
              <w:rPr>
                <w:rFonts w:ascii="Arial" w:hAnsi="Arial" w:cs="Arial"/>
                <w:sz w:val="22"/>
                <w:szCs w:val="22"/>
              </w:rPr>
              <w:tab/>
              <w:t xml:space="preserve">community leaders.  </w:t>
            </w:r>
          </w:p>
        </w:tc>
        <w:tc>
          <w:tcPr>
            <w:tcW w:w="459" w:type="pct"/>
            <w:tcBorders>
              <w:top w:val="nil"/>
              <w:bottom w:val="single" w:sz="4" w:space="0" w:color="auto"/>
            </w:tcBorders>
            <w:hideMark/>
          </w:tcPr>
          <w:p w14:paraId="30763620"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1.84</w:t>
            </w:r>
          </w:p>
        </w:tc>
        <w:tc>
          <w:tcPr>
            <w:tcW w:w="716" w:type="pct"/>
            <w:tcBorders>
              <w:top w:val="nil"/>
              <w:bottom w:val="single" w:sz="4" w:space="0" w:color="auto"/>
            </w:tcBorders>
            <w:hideMark/>
          </w:tcPr>
          <w:p w14:paraId="420736F4"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.47</w:t>
            </w:r>
          </w:p>
        </w:tc>
        <w:tc>
          <w:tcPr>
            <w:tcW w:w="968" w:type="pct"/>
            <w:tcBorders>
              <w:top w:val="nil"/>
              <w:bottom w:val="single" w:sz="4" w:space="0" w:color="auto"/>
            </w:tcBorders>
            <w:noWrap/>
            <w:hideMark/>
          </w:tcPr>
          <w:p w14:paraId="29D3F380"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Maturing</w:t>
            </w:r>
          </w:p>
        </w:tc>
      </w:tr>
      <w:tr w:rsidR="00AD21B6" w:rsidRPr="00AD21B6" w14:paraId="55A380E1" w14:textId="77777777" w:rsidTr="00151B74">
        <w:trPr>
          <w:trHeight w:val="300"/>
          <w:jc w:val="center"/>
        </w:trPr>
        <w:tc>
          <w:tcPr>
            <w:tcW w:w="2857" w:type="pct"/>
            <w:tcBorders>
              <w:top w:val="single" w:sz="4" w:space="0" w:color="auto"/>
              <w:bottom w:val="thickThinSmallGap" w:sz="24" w:space="0" w:color="auto"/>
            </w:tcBorders>
            <w:vAlign w:val="center"/>
            <w:hideMark/>
          </w:tcPr>
          <w:p w14:paraId="55533310"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Mean Score</w:t>
            </w:r>
          </w:p>
        </w:tc>
        <w:tc>
          <w:tcPr>
            <w:tcW w:w="459" w:type="pct"/>
            <w:tcBorders>
              <w:top w:val="single" w:sz="4" w:space="0" w:color="auto"/>
              <w:bottom w:val="thickThinSmallGap" w:sz="24" w:space="0" w:color="auto"/>
            </w:tcBorders>
            <w:vAlign w:val="center"/>
            <w:hideMark/>
          </w:tcPr>
          <w:p w14:paraId="73DAC53A"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1.50</w:t>
            </w:r>
          </w:p>
        </w:tc>
        <w:tc>
          <w:tcPr>
            <w:tcW w:w="716" w:type="pct"/>
            <w:tcBorders>
              <w:top w:val="single" w:sz="4" w:space="0" w:color="auto"/>
              <w:bottom w:val="thickThinSmallGap" w:sz="24" w:space="0" w:color="auto"/>
            </w:tcBorders>
            <w:vAlign w:val="center"/>
            <w:hideMark/>
          </w:tcPr>
          <w:p w14:paraId="2ACD28CC"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.49</w:t>
            </w:r>
          </w:p>
        </w:tc>
        <w:tc>
          <w:tcPr>
            <w:tcW w:w="968" w:type="pct"/>
            <w:tcBorders>
              <w:top w:val="single" w:sz="4" w:space="0" w:color="auto"/>
              <w:bottom w:val="thickThinSmallGap" w:sz="24" w:space="0" w:color="auto"/>
            </w:tcBorders>
            <w:noWrap/>
            <w:vAlign w:val="center"/>
            <w:hideMark/>
          </w:tcPr>
          <w:p w14:paraId="1BA2F526"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Maturing</w:t>
            </w:r>
          </w:p>
        </w:tc>
      </w:tr>
    </w:tbl>
    <w:p w14:paraId="7C941BEA" w14:textId="77777777" w:rsidR="00AD21B6" w:rsidRPr="00AD21B6" w:rsidRDefault="00AD21B6" w:rsidP="00AD21B6">
      <w:pPr>
        <w:jc w:val="both"/>
        <w:rPr>
          <w:rFonts w:ascii="Arial" w:hAnsi="Arial" w:cs="Arial"/>
          <w:b/>
          <w:color w:val="000000" w:themeColor="text1"/>
          <w:sz w:val="22"/>
          <w:szCs w:val="22"/>
        </w:rPr>
      </w:pPr>
    </w:p>
    <w:p w14:paraId="6D647E90" w14:textId="77777777" w:rsidR="00AD21B6" w:rsidRDefault="00AD21B6" w:rsidP="00AD21B6">
      <w:pPr>
        <w:spacing w:line="480" w:lineRule="auto"/>
        <w:jc w:val="both"/>
        <w:rPr>
          <w:rFonts w:ascii="Arial" w:hAnsi="Arial" w:cs="Arial"/>
          <w:b/>
          <w:color w:val="000000" w:themeColor="text1"/>
          <w:sz w:val="22"/>
          <w:szCs w:val="22"/>
        </w:rPr>
      </w:pPr>
    </w:p>
    <w:p w14:paraId="2E227C76" w14:textId="77777777" w:rsidR="00AD21B6" w:rsidRDefault="00AD21B6" w:rsidP="00AD21B6">
      <w:pPr>
        <w:spacing w:line="480" w:lineRule="auto"/>
        <w:jc w:val="both"/>
        <w:rPr>
          <w:rFonts w:ascii="Arial" w:hAnsi="Arial" w:cs="Arial"/>
          <w:b/>
          <w:color w:val="000000" w:themeColor="text1"/>
          <w:sz w:val="22"/>
          <w:szCs w:val="22"/>
        </w:rPr>
      </w:pPr>
    </w:p>
    <w:p w14:paraId="58FFDA97" w14:textId="435850D9" w:rsidR="00AD21B6" w:rsidRPr="00AD21B6" w:rsidRDefault="00AD21B6" w:rsidP="00AD21B6">
      <w:pPr>
        <w:spacing w:line="480" w:lineRule="auto"/>
        <w:jc w:val="both"/>
        <w:rPr>
          <w:rFonts w:ascii="Arial" w:hAnsi="Arial" w:cs="Arial"/>
          <w:color w:val="FF0000"/>
          <w:sz w:val="22"/>
          <w:szCs w:val="22"/>
        </w:rPr>
      </w:pPr>
      <w:r w:rsidRPr="00AD21B6">
        <w:rPr>
          <w:rFonts w:ascii="Arial" w:hAnsi="Arial" w:cs="Arial"/>
          <w:b/>
          <w:color w:val="000000" w:themeColor="text1"/>
          <w:sz w:val="22"/>
          <w:szCs w:val="22"/>
        </w:rPr>
        <w:t>Curriculum and Instruction</w:t>
      </w:r>
    </w:p>
    <w:p w14:paraId="6A71B2FC" w14:textId="77777777" w:rsidR="00AD21B6" w:rsidRPr="00AD21B6" w:rsidRDefault="00AD21B6" w:rsidP="00AD21B6">
      <w:pPr>
        <w:spacing w:line="480" w:lineRule="auto"/>
        <w:jc w:val="both"/>
        <w:rPr>
          <w:rFonts w:ascii="Arial" w:hAnsi="Arial" w:cs="Arial"/>
          <w:color w:val="FF0000"/>
          <w:sz w:val="22"/>
          <w:szCs w:val="22"/>
        </w:rPr>
      </w:pPr>
      <w:r w:rsidRPr="00AD21B6">
        <w:rPr>
          <w:rFonts w:ascii="Arial" w:hAnsi="Arial" w:cs="Arial"/>
          <w:color w:val="000000" w:themeColor="text1"/>
          <w:sz w:val="22"/>
          <w:szCs w:val="22"/>
        </w:rPr>
        <w:tab/>
        <w:t>In terms of the second SBM parameter which is on curriculum and instruction, schools in Eastern Samar scored an average of 1.59 and a .45 standard deviation and is rank at maturing level or level 2- ‘Better” in the SBM criteria of management practices. Table 2 below presents the per criterion scores of the seven areas of SBM management practices in terms of curriculum and instruction.</w:t>
      </w:r>
    </w:p>
    <w:p w14:paraId="26EC6F79" w14:textId="7C0D765B" w:rsidR="00AD21B6" w:rsidRDefault="00AD21B6" w:rsidP="00AD21B6">
      <w:pPr>
        <w:ind w:firstLine="720"/>
        <w:jc w:val="both"/>
        <w:rPr>
          <w:rFonts w:ascii="Arial" w:hAnsi="Arial" w:cs="Arial"/>
          <w:b/>
          <w:color w:val="000000" w:themeColor="text1"/>
          <w:sz w:val="22"/>
          <w:szCs w:val="22"/>
        </w:rPr>
      </w:pPr>
    </w:p>
    <w:p w14:paraId="2B8289CE" w14:textId="49ED6A58" w:rsidR="00AD21B6" w:rsidRDefault="00AD21B6" w:rsidP="00AD21B6">
      <w:pPr>
        <w:ind w:firstLine="720"/>
        <w:jc w:val="both"/>
        <w:rPr>
          <w:rFonts w:ascii="Arial" w:hAnsi="Arial" w:cs="Arial"/>
          <w:b/>
          <w:color w:val="000000" w:themeColor="text1"/>
          <w:sz w:val="22"/>
          <w:szCs w:val="22"/>
        </w:rPr>
      </w:pPr>
    </w:p>
    <w:p w14:paraId="341588E3" w14:textId="39313AEA" w:rsidR="00AD21B6" w:rsidRDefault="00AD21B6" w:rsidP="00AD21B6">
      <w:pPr>
        <w:ind w:firstLine="720"/>
        <w:jc w:val="both"/>
        <w:rPr>
          <w:rFonts w:ascii="Arial" w:hAnsi="Arial" w:cs="Arial"/>
          <w:b/>
          <w:color w:val="000000" w:themeColor="text1"/>
          <w:sz w:val="22"/>
          <w:szCs w:val="22"/>
        </w:rPr>
      </w:pPr>
    </w:p>
    <w:p w14:paraId="30AE03AB" w14:textId="1ECF76BD" w:rsidR="00AD21B6" w:rsidRDefault="00AD21B6" w:rsidP="00AD21B6">
      <w:pPr>
        <w:ind w:firstLine="720"/>
        <w:jc w:val="both"/>
        <w:rPr>
          <w:rFonts w:ascii="Arial" w:hAnsi="Arial" w:cs="Arial"/>
          <w:b/>
          <w:color w:val="000000" w:themeColor="text1"/>
          <w:sz w:val="22"/>
          <w:szCs w:val="22"/>
        </w:rPr>
      </w:pPr>
    </w:p>
    <w:p w14:paraId="180AEC4E" w14:textId="7618364A" w:rsidR="00AD21B6" w:rsidRDefault="00AD21B6" w:rsidP="00AD21B6">
      <w:pPr>
        <w:ind w:firstLine="720"/>
        <w:jc w:val="both"/>
        <w:rPr>
          <w:rFonts w:ascii="Arial" w:hAnsi="Arial" w:cs="Arial"/>
          <w:b/>
          <w:color w:val="000000" w:themeColor="text1"/>
          <w:sz w:val="22"/>
          <w:szCs w:val="22"/>
        </w:rPr>
      </w:pPr>
    </w:p>
    <w:p w14:paraId="19E79970" w14:textId="64F62E88" w:rsidR="00AD21B6" w:rsidRDefault="00AD21B6" w:rsidP="00AD21B6">
      <w:pPr>
        <w:ind w:firstLine="720"/>
        <w:jc w:val="both"/>
        <w:rPr>
          <w:rFonts w:ascii="Arial" w:hAnsi="Arial" w:cs="Arial"/>
          <w:b/>
          <w:color w:val="000000" w:themeColor="text1"/>
          <w:sz w:val="22"/>
          <w:szCs w:val="22"/>
        </w:rPr>
      </w:pPr>
    </w:p>
    <w:p w14:paraId="5364173C" w14:textId="41DC2DFE" w:rsidR="00AD21B6" w:rsidRDefault="00AD21B6" w:rsidP="00AD21B6">
      <w:pPr>
        <w:ind w:firstLine="720"/>
        <w:jc w:val="both"/>
        <w:rPr>
          <w:rFonts w:ascii="Arial" w:hAnsi="Arial" w:cs="Arial"/>
          <w:b/>
          <w:color w:val="000000" w:themeColor="text1"/>
          <w:sz w:val="22"/>
          <w:szCs w:val="22"/>
        </w:rPr>
      </w:pPr>
    </w:p>
    <w:p w14:paraId="36DD30E8" w14:textId="5EAA00A2" w:rsidR="00AD21B6" w:rsidRDefault="00AD21B6" w:rsidP="00AD21B6">
      <w:pPr>
        <w:ind w:firstLine="720"/>
        <w:jc w:val="both"/>
        <w:rPr>
          <w:rFonts w:ascii="Arial" w:hAnsi="Arial" w:cs="Arial"/>
          <w:b/>
          <w:color w:val="000000" w:themeColor="text1"/>
          <w:sz w:val="22"/>
          <w:szCs w:val="22"/>
        </w:rPr>
      </w:pPr>
    </w:p>
    <w:p w14:paraId="3AE72436" w14:textId="506511E5" w:rsidR="00AD21B6" w:rsidRDefault="00AD21B6" w:rsidP="00AD21B6">
      <w:pPr>
        <w:ind w:firstLine="720"/>
        <w:jc w:val="both"/>
        <w:rPr>
          <w:rFonts w:ascii="Arial" w:hAnsi="Arial" w:cs="Arial"/>
          <w:b/>
          <w:color w:val="000000" w:themeColor="text1"/>
          <w:sz w:val="22"/>
          <w:szCs w:val="22"/>
        </w:rPr>
      </w:pPr>
    </w:p>
    <w:p w14:paraId="506C55B5" w14:textId="6720E096" w:rsidR="00AD21B6" w:rsidRDefault="00AD21B6" w:rsidP="00AD21B6">
      <w:pPr>
        <w:ind w:firstLine="720"/>
        <w:jc w:val="both"/>
        <w:rPr>
          <w:rFonts w:ascii="Arial" w:hAnsi="Arial" w:cs="Arial"/>
          <w:b/>
          <w:color w:val="000000" w:themeColor="text1"/>
          <w:sz w:val="22"/>
          <w:szCs w:val="22"/>
        </w:rPr>
      </w:pPr>
    </w:p>
    <w:p w14:paraId="7354C08B" w14:textId="156B7D79" w:rsidR="00AD21B6" w:rsidRDefault="00AD21B6" w:rsidP="00AD21B6">
      <w:pPr>
        <w:ind w:firstLine="720"/>
        <w:jc w:val="both"/>
        <w:rPr>
          <w:rFonts w:ascii="Arial" w:hAnsi="Arial" w:cs="Arial"/>
          <w:b/>
          <w:color w:val="000000" w:themeColor="text1"/>
          <w:sz w:val="22"/>
          <w:szCs w:val="22"/>
        </w:rPr>
      </w:pPr>
    </w:p>
    <w:p w14:paraId="57B950DD" w14:textId="77777777" w:rsidR="00AD21B6" w:rsidRPr="00AD21B6" w:rsidRDefault="00AD21B6" w:rsidP="00AD21B6">
      <w:pPr>
        <w:ind w:firstLine="720"/>
        <w:jc w:val="both"/>
        <w:rPr>
          <w:rFonts w:ascii="Arial" w:hAnsi="Arial" w:cs="Arial"/>
          <w:b/>
          <w:color w:val="000000" w:themeColor="text1"/>
          <w:sz w:val="22"/>
          <w:szCs w:val="22"/>
        </w:rPr>
      </w:pPr>
    </w:p>
    <w:p w14:paraId="577D4D72" w14:textId="77777777" w:rsidR="00AD21B6" w:rsidRPr="00AD21B6" w:rsidRDefault="00AD21B6" w:rsidP="00AD21B6">
      <w:pPr>
        <w:contextualSpacing/>
        <w:rPr>
          <w:rFonts w:ascii="Arial" w:hAnsi="Arial" w:cs="Arial"/>
          <w:sz w:val="22"/>
          <w:szCs w:val="22"/>
        </w:rPr>
      </w:pPr>
      <w:r w:rsidRPr="00AD21B6">
        <w:rPr>
          <w:rFonts w:ascii="Arial" w:hAnsi="Arial" w:cs="Arial"/>
          <w:b/>
          <w:sz w:val="22"/>
          <w:szCs w:val="22"/>
        </w:rPr>
        <w:t>Table 2.</w:t>
      </w:r>
      <w:r w:rsidRPr="00AD21B6">
        <w:rPr>
          <w:rFonts w:ascii="Arial" w:hAnsi="Arial" w:cs="Arial"/>
          <w:sz w:val="22"/>
          <w:szCs w:val="22"/>
        </w:rPr>
        <w:t xml:space="preserve"> Descriptive summary of School-Based Management practices in terms of </w:t>
      </w:r>
      <w:r w:rsidRPr="00AD21B6">
        <w:rPr>
          <w:rFonts w:ascii="Arial" w:hAnsi="Arial" w:cs="Arial"/>
          <w:sz w:val="22"/>
          <w:szCs w:val="22"/>
        </w:rPr>
        <w:tab/>
        <w:t>curriculum and instruction</w:t>
      </w:r>
    </w:p>
    <w:p w14:paraId="7D10FC1B" w14:textId="77777777" w:rsidR="00AD21B6" w:rsidRPr="00AD21B6" w:rsidRDefault="00AD21B6" w:rsidP="00AD21B6">
      <w:pPr>
        <w:ind w:left="1038" w:hanging="720"/>
        <w:contextualSpacing/>
        <w:rPr>
          <w:rFonts w:ascii="Arial" w:hAnsi="Arial" w:cs="Arial"/>
          <w:sz w:val="22"/>
          <w:szCs w:val="22"/>
        </w:rPr>
      </w:pPr>
    </w:p>
    <w:tbl>
      <w:tblPr>
        <w:tblW w:w="4970" w:type="pct"/>
        <w:jc w:val="center"/>
        <w:tblBorders>
          <w:top w:val="thinThickSmallGap" w:sz="24" w:space="0" w:color="auto"/>
          <w:bottom w:val="thickThinSmallGap" w:sz="24" w:space="0" w:color="auto"/>
        </w:tblBorders>
        <w:tblLook w:val="04A0" w:firstRow="1" w:lastRow="0" w:firstColumn="1" w:lastColumn="0" w:noHBand="0" w:noVBand="1"/>
      </w:tblPr>
      <w:tblGrid>
        <w:gridCol w:w="4050"/>
        <w:gridCol w:w="971"/>
        <w:gridCol w:w="1602"/>
        <w:gridCol w:w="1634"/>
      </w:tblGrid>
      <w:tr w:rsidR="00AD21B6" w:rsidRPr="00AD21B6" w14:paraId="62E84797" w14:textId="77777777" w:rsidTr="00151B74">
        <w:trPr>
          <w:trHeight w:val="300"/>
          <w:jc w:val="center"/>
        </w:trPr>
        <w:tc>
          <w:tcPr>
            <w:tcW w:w="2453" w:type="pct"/>
            <w:tcBorders>
              <w:top w:val="thinThickSmallGap" w:sz="24" w:space="0" w:color="auto"/>
              <w:bottom w:val="single" w:sz="4" w:space="0" w:color="auto"/>
            </w:tcBorders>
            <w:vAlign w:val="center"/>
          </w:tcPr>
          <w:p w14:paraId="0FA49504"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lastRenderedPageBreak/>
              <w:t>Statement</w:t>
            </w:r>
          </w:p>
        </w:tc>
        <w:tc>
          <w:tcPr>
            <w:tcW w:w="588" w:type="pct"/>
            <w:tcBorders>
              <w:top w:val="thinThickSmallGap" w:sz="24" w:space="0" w:color="auto"/>
              <w:bottom w:val="single" w:sz="4" w:space="0" w:color="auto"/>
            </w:tcBorders>
            <w:vAlign w:val="center"/>
          </w:tcPr>
          <w:p w14:paraId="37F58203"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Mean</w:t>
            </w:r>
          </w:p>
        </w:tc>
        <w:tc>
          <w:tcPr>
            <w:tcW w:w="970" w:type="pct"/>
            <w:tcBorders>
              <w:top w:val="thinThickSmallGap" w:sz="24" w:space="0" w:color="auto"/>
              <w:bottom w:val="single" w:sz="4" w:space="0" w:color="auto"/>
            </w:tcBorders>
            <w:vAlign w:val="center"/>
          </w:tcPr>
          <w:p w14:paraId="60897279"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Std. Deviation</w:t>
            </w:r>
          </w:p>
        </w:tc>
        <w:tc>
          <w:tcPr>
            <w:tcW w:w="990" w:type="pct"/>
            <w:tcBorders>
              <w:top w:val="thinThickSmallGap" w:sz="24" w:space="0" w:color="auto"/>
              <w:bottom w:val="single" w:sz="4" w:space="0" w:color="auto"/>
            </w:tcBorders>
            <w:noWrap/>
            <w:vAlign w:val="center"/>
          </w:tcPr>
          <w:p w14:paraId="13F96D71"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Interpretation</w:t>
            </w:r>
          </w:p>
        </w:tc>
      </w:tr>
      <w:tr w:rsidR="00AD21B6" w:rsidRPr="00AD21B6" w14:paraId="3F2448EC" w14:textId="77777777" w:rsidTr="00151B74">
        <w:trPr>
          <w:trHeight w:val="300"/>
          <w:jc w:val="center"/>
        </w:trPr>
        <w:tc>
          <w:tcPr>
            <w:tcW w:w="2453" w:type="pct"/>
            <w:tcBorders>
              <w:top w:val="single" w:sz="4" w:space="0" w:color="auto"/>
            </w:tcBorders>
            <w:hideMark/>
          </w:tcPr>
          <w:p w14:paraId="040F46E6" w14:textId="77777777" w:rsidR="00AD21B6" w:rsidRPr="00AD21B6" w:rsidRDefault="00AD21B6" w:rsidP="00151B74">
            <w:pPr>
              <w:tabs>
                <w:tab w:val="left" w:pos="372"/>
              </w:tabs>
              <w:contextualSpacing/>
              <w:jc w:val="both"/>
              <w:rPr>
                <w:rFonts w:ascii="Arial" w:hAnsi="Arial" w:cs="Arial"/>
                <w:sz w:val="22"/>
                <w:szCs w:val="22"/>
              </w:rPr>
            </w:pPr>
            <w:r w:rsidRPr="00AD21B6">
              <w:rPr>
                <w:rFonts w:ascii="Arial" w:hAnsi="Arial" w:cs="Arial"/>
                <w:sz w:val="22"/>
                <w:szCs w:val="22"/>
              </w:rPr>
              <w:t xml:space="preserve">The curriculum provides for the </w:t>
            </w:r>
            <w:r w:rsidRPr="00AD21B6">
              <w:rPr>
                <w:rFonts w:ascii="Arial" w:hAnsi="Arial" w:cs="Arial"/>
                <w:sz w:val="22"/>
                <w:szCs w:val="22"/>
              </w:rPr>
              <w:tab/>
              <w:t xml:space="preserve">development needs of all types of </w:t>
            </w:r>
            <w:r w:rsidRPr="00AD21B6">
              <w:rPr>
                <w:rFonts w:ascii="Arial" w:hAnsi="Arial" w:cs="Arial"/>
                <w:sz w:val="22"/>
                <w:szCs w:val="22"/>
              </w:rPr>
              <w:tab/>
              <w:t>learners in the school community.</w:t>
            </w:r>
          </w:p>
        </w:tc>
        <w:tc>
          <w:tcPr>
            <w:tcW w:w="588" w:type="pct"/>
            <w:tcBorders>
              <w:top w:val="single" w:sz="4" w:space="0" w:color="auto"/>
            </w:tcBorders>
            <w:hideMark/>
          </w:tcPr>
          <w:p w14:paraId="591F8D44"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1.37</w:t>
            </w:r>
          </w:p>
        </w:tc>
        <w:tc>
          <w:tcPr>
            <w:tcW w:w="970" w:type="pct"/>
            <w:tcBorders>
              <w:top w:val="single" w:sz="4" w:space="0" w:color="auto"/>
            </w:tcBorders>
            <w:hideMark/>
          </w:tcPr>
          <w:p w14:paraId="2A7B4DE2"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 xml:space="preserve">  .57         </w:t>
            </w:r>
          </w:p>
        </w:tc>
        <w:tc>
          <w:tcPr>
            <w:tcW w:w="990" w:type="pct"/>
            <w:tcBorders>
              <w:top w:val="single" w:sz="4" w:space="0" w:color="auto"/>
            </w:tcBorders>
            <w:noWrap/>
            <w:hideMark/>
          </w:tcPr>
          <w:p w14:paraId="5767AB52"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Developing</w:t>
            </w:r>
          </w:p>
        </w:tc>
      </w:tr>
      <w:tr w:rsidR="00AD21B6" w:rsidRPr="00AD21B6" w14:paraId="4D1E3E16" w14:textId="77777777" w:rsidTr="00151B74">
        <w:trPr>
          <w:trHeight w:val="300"/>
          <w:jc w:val="center"/>
        </w:trPr>
        <w:tc>
          <w:tcPr>
            <w:tcW w:w="2453" w:type="pct"/>
            <w:hideMark/>
          </w:tcPr>
          <w:p w14:paraId="6E0E614B" w14:textId="77777777" w:rsidR="00AD21B6" w:rsidRPr="00AD21B6" w:rsidRDefault="00AD21B6" w:rsidP="00151B74">
            <w:pPr>
              <w:tabs>
                <w:tab w:val="left" w:pos="384"/>
              </w:tabs>
              <w:contextualSpacing/>
              <w:jc w:val="both"/>
              <w:rPr>
                <w:rFonts w:ascii="Arial" w:hAnsi="Arial" w:cs="Arial"/>
                <w:sz w:val="22"/>
                <w:szCs w:val="22"/>
              </w:rPr>
            </w:pPr>
            <w:r w:rsidRPr="00AD21B6">
              <w:rPr>
                <w:rFonts w:ascii="Arial" w:hAnsi="Arial" w:cs="Arial"/>
                <w:sz w:val="22"/>
                <w:szCs w:val="22"/>
              </w:rPr>
              <w:t xml:space="preserve">The implemented curriculum is localized to </w:t>
            </w:r>
            <w:r w:rsidRPr="00AD21B6">
              <w:rPr>
                <w:rFonts w:ascii="Arial" w:hAnsi="Arial" w:cs="Arial"/>
                <w:sz w:val="22"/>
                <w:szCs w:val="22"/>
              </w:rPr>
              <w:tab/>
              <w:t xml:space="preserve">make it more meaningful to the learners </w:t>
            </w:r>
            <w:r w:rsidRPr="00AD21B6">
              <w:rPr>
                <w:rFonts w:ascii="Arial" w:hAnsi="Arial" w:cs="Arial"/>
                <w:sz w:val="22"/>
                <w:szCs w:val="22"/>
              </w:rPr>
              <w:tab/>
              <w:t>and applicable to life in the community.</w:t>
            </w:r>
          </w:p>
        </w:tc>
        <w:tc>
          <w:tcPr>
            <w:tcW w:w="588" w:type="pct"/>
            <w:hideMark/>
          </w:tcPr>
          <w:p w14:paraId="38B7791A"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1.63</w:t>
            </w:r>
          </w:p>
        </w:tc>
        <w:tc>
          <w:tcPr>
            <w:tcW w:w="970" w:type="pct"/>
            <w:hideMark/>
          </w:tcPr>
          <w:p w14:paraId="71ADA1D9"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.57</w:t>
            </w:r>
          </w:p>
        </w:tc>
        <w:tc>
          <w:tcPr>
            <w:tcW w:w="990" w:type="pct"/>
            <w:noWrap/>
            <w:hideMark/>
          </w:tcPr>
          <w:p w14:paraId="2D270602"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Maturing</w:t>
            </w:r>
          </w:p>
        </w:tc>
      </w:tr>
      <w:tr w:rsidR="00AD21B6" w:rsidRPr="00AD21B6" w14:paraId="7C42534F" w14:textId="77777777" w:rsidTr="00151B74">
        <w:trPr>
          <w:trHeight w:val="300"/>
          <w:jc w:val="center"/>
        </w:trPr>
        <w:tc>
          <w:tcPr>
            <w:tcW w:w="2453" w:type="pct"/>
            <w:hideMark/>
          </w:tcPr>
          <w:p w14:paraId="1C40B726" w14:textId="77777777" w:rsidR="00AD21B6" w:rsidRPr="00AD21B6" w:rsidRDefault="00AD21B6" w:rsidP="00151B74">
            <w:pPr>
              <w:tabs>
                <w:tab w:val="left" w:pos="384"/>
              </w:tabs>
              <w:contextualSpacing/>
              <w:jc w:val="both"/>
              <w:rPr>
                <w:rFonts w:ascii="Arial" w:hAnsi="Arial" w:cs="Arial"/>
                <w:sz w:val="22"/>
                <w:szCs w:val="22"/>
              </w:rPr>
            </w:pPr>
            <w:r w:rsidRPr="00AD21B6">
              <w:rPr>
                <w:rFonts w:ascii="Arial" w:hAnsi="Arial" w:cs="Arial"/>
                <w:sz w:val="22"/>
                <w:szCs w:val="22"/>
              </w:rPr>
              <w:t xml:space="preserve">A representative group of school and </w:t>
            </w:r>
            <w:r w:rsidRPr="00AD21B6">
              <w:rPr>
                <w:rFonts w:ascii="Arial" w:hAnsi="Arial" w:cs="Arial"/>
                <w:sz w:val="22"/>
                <w:szCs w:val="22"/>
              </w:rPr>
              <w:tab/>
              <w:t xml:space="preserve">community stakeholders develop the </w:t>
            </w:r>
            <w:r w:rsidRPr="00AD21B6">
              <w:rPr>
                <w:rFonts w:ascii="Arial" w:hAnsi="Arial" w:cs="Arial"/>
                <w:sz w:val="22"/>
                <w:szCs w:val="22"/>
              </w:rPr>
              <w:tab/>
              <w:t xml:space="preserve">methods and materials for developing </w:t>
            </w:r>
            <w:r w:rsidRPr="00AD21B6">
              <w:rPr>
                <w:rFonts w:ascii="Arial" w:hAnsi="Arial" w:cs="Arial"/>
                <w:sz w:val="22"/>
                <w:szCs w:val="22"/>
              </w:rPr>
              <w:tab/>
              <w:t>creative thinking and problem solving.</w:t>
            </w:r>
          </w:p>
        </w:tc>
        <w:tc>
          <w:tcPr>
            <w:tcW w:w="588" w:type="pct"/>
            <w:hideMark/>
          </w:tcPr>
          <w:p w14:paraId="79BEE885"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1.57</w:t>
            </w:r>
          </w:p>
        </w:tc>
        <w:tc>
          <w:tcPr>
            <w:tcW w:w="970" w:type="pct"/>
            <w:hideMark/>
          </w:tcPr>
          <w:p w14:paraId="2BEB2D9B"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.58</w:t>
            </w:r>
          </w:p>
        </w:tc>
        <w:tc>
          <w:tcPr>
            <w:tcW w:w="990" w:type="pct"/>
            <w:noWrap/>
            <w:hideMark/>
          </w:tcPr>
          <w:p w14:paraId="78414D60"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Maturing</w:t>
            </w:r>
          </w:p>
        </w:tc>
      </w:tr>
      <w:tr w:rsidR="00AD21B6" w:rsidRPr="00AD21B6" w14:paraId="45D34E68" w14:textId="77777777" w:rsidTr="00151B74">
        <w:trPr>
          <w:trHeight w:val="300"/>
          <w:jc w:val="center"/>
        </w:trPr>
        <w:tc>
          <w:tcPr>
            <w:tcW w:w="2453" w:type="pct"/>
            <w:hideMark/>
          </w:tcPr>
          <w:p w14:paraId="1782EC39" w14:textId="77777777" w:rsidR="00AD21B6" w:rsidRPr="00AD21B6" w:rsidRDefault="00AD21B6" w:rsidP="00151B74">
            <w:pPr>
              <w:tabs>
                <w:tab w:val="left" w:pos="384"/>
              </w:tabs>
              <w:contextualSpacing/>
              <w:jc w:val="both"/>
              <w:rPr>
                <w:rFonts w:ascii="Arial" w:hAnsi="Arial" w:cs="Arial"/>
                <w:sz w:val="22"/>
                <w:szCs w:val="22"/>
              </w:rPr>
            </w:pPr>
            <w:r w:rsidRPr="00AD21B6">
              <w:rPr>
                <w:rFonts w:ascii="Arial" w:hAnsi="Arial" w:cs="Arial"/>
                <w:sz w:val="22"/>
                <w:szCs w:val="22"/>
              </w:rPr>
              <w:t xml:space="preserve">The learning systems are regularly and </w:t>
            </w:r>
            <w:r w:rsidRPr="00AD21B6">
              <w:rPr>
                <w:rFonts w:ascii="Arial" w:hAnsi="Arial" w:cs="Arial"/>
                <w:sz w:val="22"/>
                <w:szCs w:val="22"/>
              </w:rPr>
              <w:tab/>
              <w:t xml:space="preserve">collaboratively monitored by the </w:t>
            </w:r>
            <w:r w:rsidRPr="00AD21B6">
              <w:rPr>
                <w:rFonts w:ascii="Arial" w:hAnsi="Arial" w:cs="Arial"/>
                <w:sz w:val="22"/>
                <w:szCs w:val="22"/>
              </w:rPr>
              <w:tab/>
              <w:t xml:space="preserve">community using appropriate tools to </w:t>
            </w:r>
            <w:r w:rsidRPr="00AD21B6">
              <w:rPr>
                <w:rFonts w:ascii="Arial" w:hAnsi="Arial" w:cs="Arial"/>
                <w:sz w:val="22"/>
                <w:szCs w:val="22"/>
              </w:rPr>
              <w:tab/>
              <w:t xml:space="preserve">ensure the holistic growth and </w:t>
            </w:r>
            <w:r w:rsidRPr="00AD21B6">
              <w:rPr>
                <w:rFonts w:ascii="Arial" w:hAnsi="Arial" w:cs="Arial"/>
                <w:sz w:val="22"/>
                <w:szCs w:val="22"/>
              </w:rPr>
              <w:tab/>
              <w:t xml:space="preserve">development of the learners and the </w:t>
            </w:r>
            <w:r w:rsidRPr="00AD21B6">
              <w:rPr>
                <w:rFonts w:ascii="Arial" w:hAnsi="Arial" w:cs="Arial"/>
                <w:sz w:val="22"/>
                <w:szCs w:val="22"/>
              </w:rPr>
              <w:tab/>
              <w:t>community.</w:t>
            </w:r>
          </w:p>
        </w:tc>
        <w:tc>
          <w:tcPr>
            <w:tcW w:w="588" w:type="pct"/>
            <w:hideMark/>
          </w:tcPr>
          <w:p w14:paraId="14ACF730"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1.67</w:t>
            </w:r>
          </w:p>
        </w:tc>
        <w:tc>
          <w:tcPr>
            <w:tcW w:w="970" w:type="pct"/>
            <w:hideMark/>
          </w:tcPr>
          <w:p w14:paraId="4A93B3EB"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.55</w:t>
            </w:r>
          </w:p>
        </w:tc>
        <w:tc>
          <w:tcPr>
            <w:tcW w:w="990" w:type="pct"/>
            <w:noWrap/>
            <w:hideMark/>
          </w:tcPr>
          <w:p w14:paraId="1F6A2327"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Maturing</w:t>
            </w:r>
          </w:p>
        </w:tc>
      </w:tr>
      <w:tr w:rsidR="00AD21B6" w:rsidRPr="00AD21B6" w14:paraId="3EBEDC12" w14:textId="77777777" w:rsidTr="00151B74">
        <w:trPr>
          <w:trHeight w:val="300"/>
          <w:jc w:val="center"/>
        </w:trPr>
        <w:tc>
          <w:tcPr>
            <w:tcW w:w="2453" w:type="pct"/>
          </w:tcPr>
          <w:p w14:paraId="5673D14F" w14:textId="77777777" w:rsidR="00AD21B6" w:rsidRPr="00AD21B6" w:rsidRDefault="00AD21B6" w:rsidP="00151B74">
            <w:pPr>
              <w:tabs>
                <w:tab w:val="left" w:pos="396"/>
              </w:tabs>
              <w:contextualSpacing/>
              <w:jc w:val="both"/>
              <w:rPr>
                <w:rFonts w:ascii="Arial" w:hAnsi="Arial" w:cs="Arial"/>
                <w:sz w:val="22"/>
                <w:szCs w:val="22"/>
              </w:rPr>
            </w:pPr>
            <w:r w:rsidRPr="00AD21B6">
              <w:rPr>
                <w:rFonts w:ascii="Arial" w:hAnsi="Arial" w:cs="Arial"/>
                <w:sz w:val="22"/>
                <w:szCs w:val="22"/>
              </w:rPr>
              <w:t xml:space="preserve">Appropriate assessment tools for teaching </w:t>
            </w:r>
            <w:r w:rsidRPr="00AD21B6">
              <w:rPr>
                <w:rFonts w:ascii="Arial" w:hAnsi="Arial" w:cs="Arial"/>
                <w:sz w:val="22"/>
                <w:szCs w:val="22"/>
              </w:rPr>
              <w:tab/>
              <w:t xml:space="preserve">and learning are continuously reviewed </w:t>
            </w:r>
            <w:r w:rsidRPr="00AD21B6">
              <w:rPr>
                <w:rFonts w:ascii="Arial" w:hAnsi="Arial" w:cs="Arial"/>
                <w:sz w:val="22"/>
                <w:szCs w:val="22"/>
              </w:rPr>
              <w:tab/>
              <w:t xml:space="preserve">and improved, and assessment results </w:t>
            </w:r>
            <w:r w:rsidRPr="00AD21B6">
              <w:rPr>
                <w:rFonts w:ascii="Arial" w:hAnsi="Arial" w:cs="Arial"/>
                <w:sz w:val="22"/>
                <w:szCs w:val="22"/>
              </w:rPr>
              <w:tab/>
              <w:t xml:space="preserve">are contextualized to the learner and </w:t>
            </w:r>
            <w:r w:rsidRPr="00AD21B6">
              <w:rPr>
                <w:rFonts w:ascii="Arial" w:hAnsi="Arial" w:cs="Arial"/>
                <w:sz w:val="22"/>
                <w:szCs w:val="22"/>
              </w:rPr>
              <w:tab/>
              <w:t>local situation.</w:t>
            </w:r>
          </w:p>
        </w:tc>
        <w:tc>
          <w:tcPr>
            <w:tcW w:w="588" w:type="pct"/>
          </w:tcPr>
          <w:p w14:paraId="3431A243"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1.47</w:t>
            </w:r>
          </w:p>
        </w:tc>
        <w:tc>
          <w:tcPr>
            <w:tcW w:w="970" w:type="pct"/>
          </w:tcPr>
          <w:p w14:paraId="6F2AA0A8"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.58</w:t>
            </w:r>
          </w:p>
        </w:tc>
        <w:tc>
          <w:tcPr>
            <w:tcW w:w="990" w:type="pct"/>
            <w:noWrap/>
          </w:tcPr>
          <w:p w14:paraId="51622F56"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Developing</w:t>
            </w:r>
          </w:p>
        </w:tc>
      </w:tr>
      <w:tr w:rsidR="00AD21B6" w:rsidRPr="00AD21B6" w14:paraId="1801D57B" w14:textId="77777777" w:rsidTr="00151B74">
        <w:trPr>
          <w:trHeight w:val="300"/>
          <w:jc w:val="center"/>
        </w:trPr>
        <w:tc>
          <w:tcPr>
            <w:tcW w:w="2453" w:type="pct"/>
          </w:tcPr>
          <w:p w14:paraId="3B0D729C" w14:textId="77777777" w:rsidR="00AD21B6" w:rsidRPr="00AD21B6" w:rsidRDefault="00AD21B6" w:rsidP="00151B74">
            <w:pPr>
              <w:tabs>
                <w:tab w:val="left" w:pos="384"/>
              </w:tabs>
              <w:contextualSpacing/>
              <w:rPr>
                <w:rFonts w:ascii="Arial" w:hAnsi="Arial" w:cs="Arial"/>
                <w:sz w:val="22"/>
                <w:szCs w:val="22"/>
              </w:rPr>
            </w:pPr>
            <w:r w:rsidRPr="00AD21B6">
              <w:rPr>
                <w:rFonts w:ascii="Arial" w:hAnsi="Arial" w:cs="Arial"/>
                <w:sz w:val="22"/>
                <w:szCs w:val="22"/>
              </w:rPr>
              <w:t xml:space="preserve">Learning managers and facilitators </w:t>
            </w:r>
            <w:r w:rsidRPr="00AD21B6">
              <w:rPr>
                <w:rFonts w:ascii="Arial" w:hAnsi="Arial" w:cs="Arial"/>
                <w:sz w:val="22"/>
                <w:szCs w:val="22"/>
              </w:rPr>
              <w:tab/>
              <w:t xml:space="preserve">(teachers, administrators and </w:t>
            </w:r>
            <w:r w:rsidRPr="00AD21B6">
              <w:rPr>
                <w:rFonts w:ascii="Arial" w:hAnsi="Arial" w:cs="Arial"/>
                <w:sz w:val="22"/>
                <w:szCs w:val="22"/>
              </w:rPr>
              <w:tab/>
              <w:t xml:space="preserve">community members) nurture values </w:t>
            </w:r>
            <w:r w:rsidRPr="00AD21B6">
              <w:rPr>
                <w:rFonts w:ascii="Arial" w:hAnsi="Arial" w:cs="Arial"/>
                <w:sz w:val="22"/>
                <w:szCs w:val="22"/>
              </w:rPr>
              <w:tab/>
              <w:t xml:space="preserve">and environments that are protective </w:t>
            </w:r>
            <w:r w:rsidRPr="00AD21B6">
              <w:rPr>
                <w:rFonts w:ascii="Arial" w:hAnsi="Arial" w:cs="Arial"/>
                <w:sz w:val="22"/>
                <w:szCs w:val="22"/>
              </w:rPr>
              <w:tab/>
              <w:t>of all children.</w:t>
            </w:r>
          </w:p>
        </w:tc>
        <w:tc>
          <w:tcPr>
            <w:tcW w:w="588" w:type="pct"/>
          </w:tcPr>
          <w:p w14:paraId="0DF29CDF"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1.80</w:t>
            </w:r>
          </w:p>
        </w:tc>
        <w:tc>
          <w:tcPr>
            <w:tcW w:w="970" w:type="pct"/>
          </w:tcPr>
          <w:p w14:paraId="2F78D474"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.50</w:t>
            </w:r>
          </w:p>
        </w:tc>
        <w:tc>
          <w:tcPr>
            <w:tcW w:w="990" w:type="pct"/>
            <w:noWrap/>
          </w:tcPr>
          <w:p w14:paraId="497B3DE2"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Maturing</w:t>
            </w:r>
          </w:p>
        </w:tc>
      </w:tr>
      <w:tr w:rsidR="00AD21B6" w:rsidRPr="00AD21B6" w14:paraId="47FA3395" w14:textId="77777777" w:rsidTr="00151B74">
        <w:trPr>
          <w:trHeight w:val="300"/>
          <w:jc w:val="center"/>
        </w:trPr>
        <w:tc>
          <w:tcPr>
            <w:tcW w:w="2453" w:type="pct"/>
            <w:tcBorders>
              <w:bottom w:val="single" w:sz="4" w:space="0" w:color="auto"/>
            </w:tcBorders>
          </w:tcPr>
          <w:p w14:paraId="19678303" w14:textId="77777777" w:rsidR="00AD21B6" w:rsidRPr="00AD21B6" w:rsidRDefault="00AD21B6" w:rsidP="00151B74">
            <w:pPr>
              <w:tabs>
                <w:tab w:val="left" w:pos="336"/>
              </w:tabs>
              <w:contextualSpacing/>
              <w:rPr>
                <w:rFonts w:ascii="Arial" w:hAnsi="Arial" w:cs="Arial"/>
                <w:sz w:val="22"/>
                <w:szCs w:val="22"/>
              </w:rPr>
            </w:pPr>
            <w:r w:rsidRPr="00AD21B6">
              <w:rPr>
                <w:rFonts w:ascii="Arial" w:hAnsi="Arial" w:cs="Arial"/>
                <w:sz w:val="22"/>
                <w:szCs w:val="22"/>
              </w:rPr>
              <w:t xml:space="preserve">Methods and resources are learner and </w:t>
            </w:r>
            <w:r w:rsidRPr="00AD21B6">
              <w:rPr>
                <w:rFonts w:ascii="Arial" w:hAnsi="Arial" w:cs="Arial"/>
                <w:sz w:val="22"/>
                <w:szCs w:val="22"/>
              </w:rPr>
              <w:tab/>
              <w:t xml:space="preserve">community-friendly, enjoyable, safe, </w:t>
            </w:r>
            <w:r w:rsidRPr="00AD21B6">
              <w:rPr>
                <w:rFonts w:ascii="Arial" w:hAnsi="Arial" w:cs="Arial"/>
                <w:sz w:val="22"/>
                <w:szCs w:val="22"/>
              </w:rPr>
              <w:tab/>
              <w:t xml:space="preserve">inclusive, and accessible and aimed at </w:t>
            </w:r>
            <w:r w:rsidRPr="00AD21B6">
              <w:rPr>
                <w:rFonts w:ascii="Arial" w:hAnsi="Arial" w:cs="Arial"/>
                <w:sz w:val="22"/>
                <w:szCs w:val="22"/>
              </w:rPr>
              <w:tab/>
              <w:t xml:space="preserve">developing self-directed learners. </w:t>
            </w:r>
            <w:r w:rsidRPr="00AD21B6">
              <w:rPr>
                <w:rFonts w:ascii="Arial" w:hAnsi="Arial" w:cs="Arial"/>
                <w:sz w:val="22"/>
                <w:szCs w:val="22"/>
              </w:rPr>
              <w:tab/>
              <w:t xml:space="preserve">Learners are equipped with essential </w:t>
            </w:r>
            <w:r w:rsidRPr="00AD21B6">
              <w:rPr>
                <w:rFonts w:ascii="Arial" w:hAnsi="Arial" w:cs="Arial"/>
                <w:sz w:val="22"/>
                <w:szCs w:val="22"/>
              </w:rPr>
              <w:tab/>
              <w:t xml:space="preserve">knowledge, skills, and values to </w:t>
            </w:r>
            <w:r w:rsidRPr="00AD21B6">
              <w:rPr>
                <w:rFonts w:ascii="Arial" w:hAnsi="Arial" w:cs="Arial"/>
                <w:sz w:val="22"/>
                <w:szCs w:val="22"/>
              </w:rPr>
              <w:tab/>
              <w:t>assume responsibility.</w:t>
            </w:r>
          </w:p>
        </w:tc>
        <w:tc>
          <w:tcPr>
            <w:tcW w:w="588" w:type="pct"/>
            <w:tcBorders>
              <w:bottom w:val="single" w:sz="4" w:space="0" w:color="auto"/>
            </w:tcBorders>
          </w:tcPr>
          <w:p w14:paraId="3319CDD3"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1.63</w:t>
            </w:r>
          </w:p>
        </w:tc>
        <w:tc>
          <w:tcPr>
            <w:tcW w:w="970" w:type="pct"/>
            <w:tcBorders>
              <w:bottom w:val="single" w:sz="4" w:space="0" w:color="auto"/>
            </w:tcBorders>
            <w:hideMark/>
          </w:tcPr>
          <w:p w14:paraId="7FF9F948"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.57</w:t>
            </w:r>
          </w:p>
        </w:tc>
        <w:tc>
          <w:tcPr>
            <w:tcW w:w="990" w:type="pct"/>
            <w:tcBorders>
              <w:bottom w:val="single" w:sz="4" w:space="0" w:color="auto"/>
            </w:tcBorders>
            <w:noWrap/>
            <w:hideMark/>
          </w:tcPr>
          <w:p w14:paraId="33DD32FF"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Maturing</w:t>
            </w:r>
          </w:p>
        </w:tc>
      </w:tr>
      <w:tr w:rsidR="00AD21B6" w:rsidRPr="00AD21B6" w14:paraId="7721A4A1" w14:textId="77777777" w:rsidTr="00151B74">
        <w:trPr>
          <w:trHeight w:val="300"/>
          <w:jc w:val="center"/>
        </w:trPr>
        <w:tc>
          <w:tcPr>
            <w:tcW w:w="2453" w:type="pct"/>
            <w:tcBorders>
              <w:top w:val="single" w:sz="4" w:space="0" w:color="auto"/>
              <w:bottom w:val="thickThinSmallGap" w:sz="24" w:space="0" w:color="auto"/>
            </w:tcBorders>
            <w:vAlign w:val="center"/>
            <w:hideMark/>
          </w:tcPr>
          <w:p w14:paraId="6499B7E3"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Mean Score</w:t>
            </w:r>
          </w:p>
        </w:tc>
        <w:tc>
          <w:tcPr>
            <w:tcW w:w="588" w:type="pct"/>
            <w:tcBorders>
              <w:top w:val="single" w:sz="4" w:space="0" w:color="auto"/>
              <w:bottom w:val="thickThinSmallGap" w:sz="24" w:space="0" w:color="auto"/>
            </w:tcBorders>
            <w:hideMark/>
          </w:tcPr>
          <w:p w14:paraId="78307AB8"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1.59</w:t>
            </w:r>
          </w:p>
        </w:tc>
        <w:tc>
          <w:tcPr>
            <w:tcW w:w="970" w:type="pct"/>
            <w:tcBorders>
              <w:top w:val="single" w:sz="4" w:space="0" w:color="auto"/>
              <w:bottom w:val="thickThinSmallGap" w:sz="24" w:space="0" w:color="auto"/>
            </w:tcBorders>
            <w:hideMark/>
          </w:tcPr>
          <w:p w14:paraId="76E0DD53"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.45</w:t>
            </w:r>
          </w:p>
        </w:tc>
        <w:tc>
          <w:tcPr>
            <w:tcW w:w="990" w:type="pct"/>
            <w:tcBorders>
              <w:top w:val="single" w:sz="4" w:space="0" w:color="auto"/>
              <w:bottom w:val="thickThinSmallGap" w:sz="24" w:space="0" w:color="auto"/>
            </w:tcBorders>
            <w:noWrap/>
            <w:vAlign w:val="bottom"/>
            <w:hideMark/>
          </w:tcPr>
          <w:p w14:paraId="2B97BC5A"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Maturing</w:t>
            </w:r>
          </w:p>
        </w:tc>
      </w:tr>
    </w:tbl>
    <w:p w14:paraId="60B5AFD2" w14:textId="77777777" w:rsidR="00AD21B6" w:rsidRPr="00AD21B6" w:rsidRDefault="00AD21B6" w:rsidP="00AD21B6">
      <w:pPr>
        <w:jc w:val="both"/>
        <w:rPr>
          <w:rFonts w:ascii="Arial" w:hAnsi="Arial" w:cs="Arial"/>
          <w:b/>
          <w:sz w:val="22"/>
          <w:szCs w:val="22"/>
        </w:rPr>
      </w:pPr>
    </w:p>
    <w:p w14:paraId="3526E488" w14:textId="77777777" w:rsidR="00AD21B6" w:rsidRPr="00AD21B6" w:rsidRDefault="00AD21B6" w:rsidP="00AD21B6">
      <w:pPr>
        <w:jc w:val="both"/>
        <w:rPr>
          <w:rFonts w:ascii="Arial" w:hAnsi="Arial" w:cs="Arial"/>
          <w:b/>
          <w:sz w:val="22"/>
          <w:szCs w:val="22"/>
        </w:rPr>
      </w:pPr>
    </w:p>
    <w:p w14:paraId="3019F5B2" w14:textId="77777777" w:rsidR="00AD21B6" w:rsidRPr="00AD21B6" w:rsidRDefault="00AD21B6" w:rsidP="00AD21B6">
      <w:pPr>
        <w:jc w:val="both"/>
        <w:rPr>
          <w:rFonts w:ascii="Arial" w:hAnsi="Arial" w:cs="Arial"/>
          <w:b/>
          <w:sz w:val="22"/>
          <w:szCs w:val="22"/>
        </w:rPr>
      </w:pPr>
    </w:p>
    <w:p w14:paraId="7CDE394D" w14:textId="77777777" w:rsidR="00AD21B6" w:rsidRPr="00AD21B6" w:rsidRDefault="00AD21B6" w:rsidP="00AD21B6">
      <w:pPr>
        <w:spacing w:line="480" w:lineRule="auto"/>
        <w:jc w:val="both"/>
        <w:rPr>
          <w:rFonts w:ascii="Arial" w:hAnsi="Arial" w:cs="Arial"/>
          <w:b/>
          <w:sz w:val="22"/>
          <w:szCs w:val="22"/>
        </w:rPr>
      </w:pPr>
      <w:r w:rsidRPr="00AD21B6">
        <w:rPr>
          <w:rFonts w:ascii="Arial" w:hAnsi="Arial" w:cs="Arial"/>
          <w:b/>
          <w:sz w:val="22"/>
          <w:szCs w:val="22"/>
        </w:rPr>
        <w:t>Accountability and Continuous Improvement</w:t>
      </w:r>
    </w:p>
    <w:p w14:paraId="7449373B" w14:textId="77777777" w:rsidR="00AD21B6" w:rsidRPr="00AD21B6" w:rsidRDefault="00AD21B6" w:rsidP="00AD21B6">
      <w:pPr>
        <w:spacing w:line="480" w:lineRule="auto"/>
        <w:jc w:val="both"/>
        <w:rPr>
          <w:rFonts w:ascii="Arial" w:hAnsi="Arial" w:cs="Arial"/>
          <w:b/>
          <w:sz w:val="22"/>
          <w:szCs w:val="22"/>
        </w:rPr>
      </w:pPr>
      <w:r w:rsidRPr="00AD21B6">
        <w:rPr>
          <w:rFonts w:ascii="Arial" w:hAnsi="Arial" w:cs="Arial"/>
          <w:sz w:val="22"/>
          <w:szCs w:val="22"/>
        </w:rPr>
        <w:tab/>
        <w:t>On the third parameter of SBM practice, that is on accountability and continuous improvement the respondent’s schools scored an average of 1.56 on the five-benchmark statement that describes accountability and continuous improvement which is interpreted to be at the maturing level or numerically SBM level 2 “Better.”</w:t>
      </w:r>
    </w:p>
    <w:p w14:paraId="37D8C0CE" w14:textId="77777777" w:rsidR="00AD21B6" w:rsidRPr="00AD21B6" w:rsidRDefault="00AD21B6" w:rsidP="00AD21B6">
      <w:pPr>
        <w:ind w:firstLine="720"/>
        <w:jc w:val="both"/>
        <w:rPr>
          <w:rFonts w:ascii="Arial" w:hAnsi="Arial" w:cs="Arial"/>
          <w:b/>
          <w:sz w:val="22"/>
          <w:szCs w:val="22"/>
        </w:rPr>
      </w:pPr>
    </w:p>
    <w:p w14:paraId="116967BF" w14:textId="77777777" w:rsidR="00AD21B6" w:rsidRPr="00AD21B6" w:rsidRDefault="00AD21B6" w:rsidP="00AD21B6">
      <w:pPr>
        <w:contextualSpacing/>
        <w:jc w:val="both"/>
        <w:rPr>
          <w:rFonts w:ascii="Arial" w:hAnsi="Arial" w:cs="Arial"/>
          <w:sz w:val="22"/>
          <w:szCs w:val="22"/>
        </w:rPr>
      </w:pPr>
      <w:r w:rsidRPr="00AD21B6">
        <w:rPr>
          <w:rFonts w:ascii="Arial" w:hAnsi="Arial" w:cs="Arial"/>
          <w:b/>
          <w:sz w:val="22"/>
          <w:szCs w:val="22"/>
        </w:rPr>
        <w:lastRenderedPageBreak/>
        <w:t>Table 3.</w:t>
      </w:r>
      <w:r w:rsidRPr="00AD21B6">
        <w:rPr>
          <w:rFonts w:ascii="Arial" w:hAnsi="Arial" w:cs="Arial"/>
          <w:sz w:val="22"/>
          <w:szCs w:val="22"/>
        </w:rPr>
        <w:t xml:space="preserve"> Descriptive summary of School-Based Management practices in terms of </w:t>
      </w:r>
      <w:r w:rsidRPr="00AD21B6">
        <w:rPr>
          <w:rFonts w:ascii="Arial" w:hAnsi="Arial" w:cs="Arial"/>
          <w:sz w:val="22"/>
          <w:szCs w:val="22"/>
        </w:rPr>
        <w:tab/>
        <w:t>accountability and continuous improvement</w:t>
      </w:r>
    </w:p>
    <w:p w14:paraId="13BDB3C0" w14:textId="77777777" w:rsidR="00AD21B6" w:rsidRPr="00AD21B6" w:rsidRDefault="00AD21B6" w:rsidP="00AD21B6">
      <w:pPr>
        <w:ind w:left="1038" w:hanging="720"/>
        <w:contextualSpacing/>
        <w:jc w:val="both"/>
        <w:rPr>
          <w:rFonts w:ascii="Arial" w:hAnsi="Arial" w:cs="Arial"/>
          <w:sz w:val="22"/>
          <w:szCs w:val="22"/>
        </w:rPr>
      </w:pPr>
    </w:p>
    <w:tbl>
      <w:tblPr>
        <w:tblW w:w="5000" w:type="pct"/>
        <w:jc w:val="center"/>
        <w:tblBorders>
          <w:top w:val="thinThickSmallGap" w:sz="24" w:space="0" w:color="auto"/>
          <w:bottom w:val="thickThinSmallGap" w:sz="24" w:space="0" w:color="auto"/>
        </w:tblBorders>
        <w:tblLook w:val="04A0" w:firstRow="1" w:lastRow="0" w:firstColumn="1" w:lastColumn="0" w:noHBand="0" w:noVBand="1"/>
      </w:tblPr>
      <w:tblGrid>
        <w:gridCol w:w="4119"/>
        <w:gridCol w:w="964"/>
        <w:gridCol w:w="1590"/>
        <w:gridCol w:w="1634"/>
      </w:tblGrid>
      <w:tr w:rsidR="00AD21B6" w:rsidRPr="00AD21B6" w14:paraId="53489203" w14:textId="77777777" w:rsidTr="00151B74">
        <w:trPr>
          <w:trHeight w:val="300"/>
          <w:jc w:val="center"/>
        </w:trPr>
        <w:tc>
          <w:tcPr>
            <w:tcW w:w="2481" w:type="pct"/>
            <w:tcBorders>
              <w:top w:val="thinThickSmallGap" w:sz="24" w:space="0" w:color="auto"/>
              <w:bottom w:val="single" w:sz="4" w:space="0" w:color="auto"/>
            </w:tcBorders>
            <w:vAlign w:val="center"/>
          </w:tcPr>
          <w:p w14:paraId="6FA58A6A"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Statement</w:t>
            </w:r>
          </w:p>
        </w:tc>
        <w:tc>
          <w:tcPr>
            <w:tcW w:w="582" w:type="pct"/>
            <w:tcBorders>
              <w:top w:val="thinThickSmallGap" w:sz="24" w:space="0" w:color="auto"/>
              <w:bottom w:val="single" w:sz="4" w:space="0" w:color="auto"/>
            </w:tcBorders>
            <w:vAlign w:val="center"/>
          </w:tcPr>
          <w:p w14:paraId="3CBBF128"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Mean</w:t>
            </w:r>
          </w:p>
        </w:tc>
        <w:tc>
          <w:tcPr>
            <w:tcW w:w="959" w:type="pct"/>
            <w:tcBorders>
              <w:top w:val="thinThickSmallGap" w:sz="24" w:space="0" w:color="auto"/>
              <w:bottom w:val="single" w:sz="4" w:space="0" w:color="auto"/>
            </w:tcBorders>
            <w:vAlign w:val="center"/>
          </w:tcPr>
          <w:p w14:paraId="111F4DB2"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Std. Deviation</w:t>
            </w:r>
          </w:p>
        </w:tc>
        <w:tc>
          <w:tcPr>
            <w:tcW w:w="979" w:type="pct"/>
            <w:tcBorders>
              <w:top w:val="thinThickSmallGap" w:sz="24" w:space="0" w:color="auto"/>
              <w:bottom w:val="single" w:sz="4" w:space="0" w:color="auto"/>
            </w:tcBorders>
            <w:noWrap/>
            <w:vAlign w:val="center"/>
          </w:tcPr>
          <w:p w14:paraId="78F4680C"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Interpretation</w:t>
            </w:r>
          </w:p>
        </w:tc>
      </w:tr>
      <w:tr w:rsidR="00AD21B6" w:rsidRPr="00AD21B6" w14:paraId="379332DE" w14:textId="77777777" w:rsidTr="00151B74">
        <w:trPr>
          <w:trHeight w:val="300"/>
          <w:jc w:val="center"/>
        </w:trPr>
        <w:tc>
          <w:tcPr>
            <w:tcW w:w="2481" w:type="pct"/>
            <w:tcBorders>
              <w:top w:val="single" w:sz="4" w:space="0" w:color="auto"/>
              <w:bottom w:val="nil"/>
            </w:tcBorders>
            <w:hideMark/>
          </w:tcPr>
          <w:p w14:paraId="22166E75" w14:textId="77777777" w:rsidR="00AD21B6" w:rsidRPr="00AD21B6" w:rsidRDefault="00AD21B6" w:rsidP="00151B74">
            <w:pPr>
              <w:tabs>
                <w:tab w:val="left" w:pos="360"/>
              </w:tabs>
              <w:contextualSpacing/>
              <w:jc w:val="both"/>
              <w:rPr>
                <w:rFonts w:ascii="Arial" w:hAnsi="Arial" w:cs="Arial"/>
                <w:sz w:val="22"/>
                <w:szCs w:val="22"/>
              </w:rPr>
            </w:pPr>
            <w:r w:rsidRPr="00AD21B6">
              <w:rPr>
                <w:rFonts w:ascii="Arial" w:hAnsi="Arial" w:cs="Arial"/>
                <w:sz w:val="22"/>
                <w:szCs w:val="22"/>
              </w:rPr>
              <w:t xml:space="preserve">Roles and responsibilities of accountable </w:t>
            </w:r>
            <w:r w:rsidRPr="00AD21B6">
              <w:rPr>
                <w:rFonts w:ascii="Arial" w:hAnsi="Arial" w:cs="Arial"/>
                <w:sz w:val="22"/>
                <w:szCs w:val="22"/>
              </w:rPr>
              <w:tab/>
              <w:t xml:space="preserve">person/s and collective body/ies are </w:t>
            </w:r>
            <w:r w:rsidRPr="00AD21B6">
              <w:rPr>
                <w:rFonts w:ascii="Arial" w:hAnsi="Arial" w:cs="Arial"/>
                <w:sz w:val="22"/>
                <w:szCs w:val="22"/>
              </w:rPr>
              <w:tab/>
              <w:t xml:space="preserve">clearly defined and agreed upon by </w:t>
            </w:r>
            <w:r w:rsidRPr="00AD21B6">
              <w:rPr>
                <w:rFonts w:ascii="Arial" w:hAnsi="Arial" w:cs="Arial"/>
                <w:sz w:val="22"/>
                <w:szCs w:val="22"/>
              </w:rPr>
              <w:tab/>
              <w:t xml:space="preserve">community stakeholders. </w:t>
            </w:r>
          </w:p>
        </w:tc>
        <w:tc>
          <w:tcPr>
            <w:tcW w:w="582" w:type="pct"/>
            <w:tcBorders>
              <w:top w:val="single" w:sz="4" w:space="0" w:color="auto"/>
              <w:bottom w:val="nil"/>
            </w:tcBorders>
            <w:hideMark/>
          </w:tcPr>
          <w:p w14:paraId="51985186"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1.73</w:t>
            </w:r>
          </w:p>
        </w:tc>
        <w:tc>
          <w:tcPr>
            <w:tcW w:w="959" w:type="pct"/>
            <w:tcBorders>
              <w:top w:val="single" w:sz="4" w:space="0" w:color="auto"/>
              <w:bottom w:val="nil"/>
            </w:tcBorders>
            <w:hideMark/>
          </w:tcPr>
          <w:p w14:paraId="5B7C6568" w14:textId="77777777" w:rsidR="00AD21B6" w:rsidRPr="00AD21B6" w:rsidRDefault="00AD21B6" w:rsidP="00151B74">
            <w:pPr>
              <w:jc w:val="center"/>
              <w:rPr>
                <w:rFonts w:ascii="Arial" w:hAnsi="Arial" w:cs="Arial"/>
                <w:color w:val="000000"/>
                <w:sz w:val="22"/>
                <w:szCs w:val="22"/>
                <w:lang w:eastAsia="en-PH"/>
              </w:rPr>
            </w:pPr>
          </w:p>
        </w:tc>
        <w:tc>
          <w:tcPr>
            <w:tcW w:w="979" w:type="pct"/>
            <w:tcBorders>
              <w:top w:val="single" w:sz="4" w:space="0" w:color="auto"/>
              <w:bottom w:val="nil"/>
            </w:tcBorders>
            <w:noWrap/>
            <w:hideMark/>
          </w:tcPr>
          <w:p w14:paraId="4E4B3DEB"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Maturing</w:t>
            </w:r>
          </w:p>
        </w:tc>
      </w:tr>
      <w:tr w:rsidR="00AD21B6" w:rsidRPr="00AD21B6" w14:paraId="7EFCA3E7" w14:textId="77777777" w:rsidTr="00151B74">
        <w:trPr>
          <w:trHeight w:val="300"/>
          <w:jc w:val="center"/>
        </w:trPr>
        <w:tc>
          <w:tcPr>
            <w:tcW w:w="2481" w:type="pct"/>
            <w:tcBorders>
              <w:top w:val="nil"/>
              <w:bottom w:val="nil"/>
            </w:tcBorders>
            <w:hideMark/>
          </w:tcPr>
          <w:p w14:paraId="251347F7" w14:textId="77777777" w:rsidR="00AD21B6" w:rsidRPr="00AD21B6" w:rsidRDefault="00AD21B6" w:rsidP="00151B74">
            <w:pPr>
              <w:tabs>
                <w:tab w:val="left" w:pos="396"/>
              </w:tabs>
              <w:contextualSpacing/>
              <w:jc w:val="both"/>
              <w:rPr>
                <w:rFonts w:ascii="Arial" w:hAnsi="Arial" w:cs="Arial"/>
                <w:sz w:val="22"/>
                <w:szCs w:val="22"/>
              </w:rPr>
            </w:pPr>
            <w:r w:rsidRPr="00AD21B6">
              <w:rPr>
                <w:rFonts w:ascii="Arial" w:hAnsi="Arial" w:cs="Arial"/>
                <w:sz w:val="22"/>
                <w:szCs w:val="22"/>
              </w:rPr>
              <w:t xml:space="preserve">Achievement of goals is recognized based </w:t>
            </w:r>
            <w:r w:rsidRPr="00AD21B6">
              <w:rPr>
                <w:rFonts w:ascii="Arial" w:hAnsi="Arial" w:cs="Arial"/>
                <w:sz w:val="22"/>
                <w:szCs w:val="22"/>
              </w:rPr>
              <w:tab/>
              <w:t xml:space="preserve">on a collaboratively developed </w:t>
            </w:r>
            <w:r w:rsidRPr="00AD21B6">
              <w:rPr>
                <w:rFonts w:ascii="Arial" w:hAnsi="Arial" w:cs="Arial"/>
                <w:sz w:val="22"/>
                <w:szCs w:val="22"/>
              </w:rPr>
              <w:tab/>
              <w:t xml:space="preserve">performance accountability system; </w:t>
            </w:r>
            <w:r w:rsidRPr="00AD21B6">
              <w:rPr>
                <w:rFonts w:ascii="Arial" w:hAnsi="Arial" w:cs="Arial"/>
                <w:sz w:val="22"/>
                <w:szCs w:val="22"/>
              </w:rPr>
              <w:tab/>
              <w:t xml:space="preserve">gaps are addressed through </w:t>
            </w:r>
            <w:r w:rsidRPr="00AD21B6">
              <w:rPr>
                <w:rFonts w:ascii="Arial" w:hAnsi="Arial" w:cs="Arial"/>
                <w:sz w:val="22"/>
                <w:szCs w:val="22"/>
              </w:rPr>
              <w:tab/>
              <w:t>appropriate action.</w:t>
            </w:r>
          </w:p>
        </w:tc>
        <w:tc>
          <w:tcPr>
            <w:tcW w:w="582" w:type="pct"/>
            <w:tcBorders>
              <w:top w:val="nil"/>
              <w:bottom w:val="nil"/>
            </w:tcBorders>
            <w:hideMark/>
          </w:tcPr>
          <w:p w14:paraId="6FBC95FC"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1.49</w:t>
            </w:r>
          </w:p>
        </w:tc>
        <w:tc>
          <w:tcPr>
            <w:tcW w:w="959" w:type="pct"/>
            <w:tcBorders>
              <w:top w:val="nil"/>
              <w:bottom w:val="nil"/>
            </w:tcBorders>
            <w:hideMark/>
          </w:tcPr>
          <w:p w14:paraId="30D2DAC9" w14:textId="77777777" w:rsidR="00AD21B6" w:rsidRPr="00AD21B6" w:rsidRDefault="00AD21B6" w:rsidP="00151B74">
            <w:pPr>
              <w:jc w:val="center"/>
              <w:rPr>
                <w:rFonts w:ascii="Arial" w:hAnsi="Arial" w:cs="Arial"/>
                <w:color w:val="000000"/>
                <w:sz w:val="22"/>
                <w:szCs w:val="22"/>
                <w:lang w:eastAsia="en-PH"/>
              </w:rPr>
            </w:pPr>
          </w:p>
        </w:tc>
        <w:tc>
          <w:tcPr>
            <w:tcW w:w="979" w:type="pct"/>
            <w:tcBorders>
              <w:top w:val="nil"/>
              <w:bottom w:val="nil"/>
            </w:tcBorders>
            <w:noWrap/>
            <w:hideMark/>
          </w:tcPr>
          <w:p w14:paraId="24201CC6"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Developing</w:t>
            </w:r>
          </w:p>
        </w:tc>
      </w:tr>
      <w:tr w:rsidR="00AD21B6" w:rsidRPr="00AD21B6" w14:paraId="0A252AE6" w14:textId="77777777" w:rsidTr="00151B74">
        <w:trPr>
          <w:trHeight w:val="300"/>
          <w:jc w:val="center"/>
        </w:trPr>
        <w:tc>
          <w:tcPr>
            <w:tcW w:w="2481" w:type="pct"/>
            <w:tcBorders>
              <w:top w:val="nil"/>
              <w:bottom w:val="nil"/>
            </w:tcBorders>
            <w:hideMark/>
          </w:tcPr>
          <w:p w14:paraId="3D28DC2A" w14:textId="77777777" w:rsidR="00AD21B6" w:rsidRPr="00AD21B6" w:rsidRDefault="00AD21B6" w:rsidP="00151B74">
            <w:pPr>
              <w:tabs>
                <w:tab w:val="left" w:pos="372"/>
              </w:tabs>
              <w:contextualSpacing/>
              <w:jc w:val="both"/>
              <w:rPr>
                <w:rFonts w:ascii="Arial" w:hAnsi="Arial" w:cs="Arial"/>
                <w:sz w:val="22"/>
                <w:szCs w:val="22"/>
              </w:rPr>
            </w:pPr>
            <w:r w:rsidRPr="00AD21B6">
              <w:rPr>
                <w:rFonts w:ascii="Arial" w:hAnsi="Arial" w:cs="Arial"/>
                <w:sz w:val="22"/>
                <w:szCs w:val="22"/>
              </w:rPr>
              <w:t xml:space="preserve">The accountability is owned by the </w:t>
            </w:r>
            <w:r w:rsidRPr="00AD21B6">
              <w:rPr>
                <w:rFonts w:ascii="Arial" w:hAnsi="Arial" w:cs="Arial"/>
                <w:sz w:val="22"/>
                <w:szCs w:val="22"/>
              </w:rPr>
              <w:tab/>
              <w:t xml:space="preserve">community and is continuously </w:t>
            </w:r>
            <w:r w:rsidRPr="00AD21B6">
              <w:rPr>
                <w:rFonts w:ascii="Arial" w:hAnsi="Arial" w:cs="Arial"/>
                <w:sz w:val="22"/>
                <w:szCs w:val="22"/>
              </w:rPr>
              <w:tab/>
              <w:t xml:space="preserve">enhanced to ensure that management </w:t>
            </w:r>
            <w:r w:rsidRPr="00AD21B6">
              <w:rPr>
                <w:rFonts w:ascii="Arial" w:hAnsi="Arial" w:cs="Arial"/>
                <w:sz w:val="22"/>
                <w:szCs w:val="22"/>
              </w:rPr>
              <w:tab/>
              <w:t xml:space="preserve">structures and mechanisms are </w:t>
            </w:r>
            <w:r w:rsidRPr="00AD21B6">
              <w:rPr>
                <w:rFonts w:ascii="Arial" w:hAnsi="Arial" w:cs="Arial"/>
                <w:sz w:val="22"/>
                <w:szCs w:val="22"/>
              </w:rPr>
              <w:tab/>
              <w:t xml:space="preserve">responsive to the emerging learning </w:t>
            </w:r>
            <w:r w:rsidRPr="00AD21B6">
              <w:rPr>
                <w:rFonts w:ascii="Arial" w:hAnsi="Arial" w:cs="Arial"/>
                <w:sz w:val="22"/>
                <w:szCs w:val="22"/>
              </w:rPr>
              <w:tab/>
              <w:t>needs and demand of the community.</w:t>
            </w:r>
          </w:p>
        </w:tc>
        <w:tc>
          <w:tcPr>
            <w:tcW w:w="582" w:type="pct"/>
            <w:tcBorders>
              <w:top w:val="nil"/>
              <w:bottom w:val="nil"/>
            </w:tcBorders>
            <w:hideMark/>
          </w:tcPr>
          <w:p w14:paraId="63930BDA"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1.71</w:t>
            </w:r>
          </w:p>
        </w:tc>
        <w:tc>
          <w:tcPr>
            <w:tcW w:w="959" w:type="pct"/>
            <w:tcBorders>
              <w:top w:val="nil"/>
              <w:bottom w:val="nil"/>
            </w:tcBorders>
            <w:hideMark/>
          </w:tcPr>
          <w:p w14:paraId="1B3A86CF" w14:textId="77777777" w:rsidR="00AD21B6" w:rsidRPr="00AD21B6" w:rsidRDefault="00AD21B6" w:rsidP="00151B74">
            <w:pPr>
              <w:jc w:val="center"/>
              <w:rPr>
                <w:rFonts w:ascii="Arial" w:hAnsi="Arial" w:cs="Arial"/>
                <w:color w:val="000000"/>
                <w:sz w:val="22"/>
                <w:szCs w:val="22"/>
                <w:lang w:eastAsia="en-PH"/>
              </w:rPr>
            </w:pPr>
          </w:p>
        </w:tc>
        <w:tc>
          <w:tcPr>
            <w:tcW w:w="979" w:type="pct"/>
            <w:tcBorders>
              <w:top w:val="nil"/>
              <w:bottom w:val="nil"/>
            </w:tcBorders>
            <w:noWrap/>
            <w:hideMark/>
          </w:tcPr>
          <w:p w14:paraId="2F527A28"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Maturing</w:t>
            </w:r>
          </w:p>
        </w:tc>
      </w:tr>
      <w:tr w:rsidR="00AD21B6" w:rsidRPr="00AD21B6" w14:paraId="733FC74C" w14:textId="77777777" w:rsidTr="00151B74">
        <w:trPr>
          <w:trHeight w:val="300"/>
          <w:jc w:val="center"/>
        </w:trPr>
        <w:tc>
          <w:tcPr>
            <w:tcW w:w="2481" w:type="pct"/>
            <w:tcBorders>
              <w:top w:val="nil"/>
              <w:bottom w:val="nil"/>
            </w:tcBorders>
            <w:hideMark/>
          </w:tcPr>
          <w:p w14:paraId="4EEB6F47" w14:textId="77777777" w:rsidR="00AD21B6" w:rsidRPr="00AD21B6" w:rsidRDefault="00AD21B6" w:rsidP="00151B74">
            <w:pPr>
              <w:tabs>
                <w:tab w:val="left" w:pos="348"/>
              </w:tabs>
              <w:contextualSpacing/>
              <w:jc w:val="both"/>
              <w:rPr>
                <w:rFonts w:ascii="Arial" w:hAnsi="Arial" w:cs="Arial"/>
                <w:sz w:val="22"/>
                <w:szCs w:val="22"/>
              </w:rPr>
            </w:pPr>
            <w:r w:rsidRPr="00AD21B6">
              <w:rPr>
                <w:rFonts w:ascii="Arial" w:hAnsi="Arial" w:cs="Arial"/>
                <w:sz w:val="22"/>
                <w:szCs w:val="22"/>
              </w:rPr>
              <w:t xml:space="preserve">Accountability assessment criteria and tools, </w:t>
            </w:r>
            <w:r w:rsidRPr="00AD21B6">
              <w:rPr>
                <w:rFonts w:ascii="Arial" w:hAnsi="Arial" w:cs="Arial"/>
                <w:sz w:val="22"/>
                <w:szCs w:val="22"/>
              </w:rPr>
              <w:tab/>
              <w:t xml:space="preserve">feedback mechanisms, and information </w:t>
            </w:r>
            <w:r w:rsidRPr="00AD21B6">
              <w:rPr>
                <w:rFonts w:ascii="Arial" w:hAnsi="Arial" w:cs="Arial"/>
                <w:sz w:val="22"/>
                <w:szCs w:val="22"/>
              </w:rPr>
              <w:tab/>
              <w:t xml:space="preserve">collection and validation techniques and </w:t>
            </w:r>
            <w:r w:rsidRPr="00AD21B6">
              <w:rPr>
                <w:rFonts w:ascii="Arial" w:hAnsi="Arial" w:cs="Arial"/>
                <w:sz w:val="22"/>
                <w:szCs w:val="22"/>
              </w:rPr>
              <w:tab/>
              <w:t xml:space="preserve">processes are inclusive and </w:t>
            </w:r>
            <w:r w:rsidRPr="00AD21B6">
              <w:rPr>
                <w:rFonts w:ascii="Arial" w:hAnsi="Arial" w:cs="Arial"/>
                <w:sz w:val="22"/>
                <w:szCs w:val="22"/>
              </w:rPr>
              <w:tab/>
              <w:t xml:space="preserve">collaboratively developed and agreed </w:t>
            </w:r>
            <w:r w:rsidRPr="00AD21B6">
              <w:rPr>
                <w:rFonts w:ascii="Arial" w:hAnsi="Arial" w:cs="Arial"/>
                <w:sz w:val="22"/>
                <w:szCs w:val="22"/>
              </w:rPr>
              <w:tab/>
              <w:t>upon.</w:t>
            </w:r>
          </w:p>
        </w:tc>
        <w:tc>
          <w:tcPr>
            <w:tcW w:w="582" w:type="pct"/>
            <w:tcBorders>
              <w:top w:val="nil"/>
              <w:bottom w:val="nil"/>
            </w:tcBorders>
            <w:hideMark/>
          </w:tcPr>
          <w:p w14:paraId="3918D9B3"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1.59</w:t>
            </w:r>
          </w:p>
        </w:tc>
        <w:tc>
          <w:tcPr>
            <w:tcW w:w="959" w:type="pct"/>
            <w:tcBorders>
              <w:top w:val="nil"/>
              <w:bottom w:val="nil"/>
            </w:tcBorders>
            <w:hideMark/>
          </w:tcPr>
          <w:p w14:paraId="096478E1" w14:textId="77777777" w:rsidR="00AD21B6" w:rsidRPr="00AD21B6" w:rsidRDefault="00AD21B6" w:rsidP="00151B74">
            <w:pPr>
              <w:jc w:val="center"/>
              <w:rPr>
                <w:rFonts w:ascii="Arial" w:hAnsi="Arial" w:cs="Arial"/>
                <w:color w:val="000000"/>
                <w:sz w:val="22"/>
                <w:szCs w:val="22"/>
                <w:lang w:eastAsia="en-PH"/>
              </w:rPr>
            </w:pPr>
          </w:p>
        </w:tc>
        <w:tc>
          <w:tcPr>
            <w:tcW w:w="979" w:type="pct"/>
            <w:tcBorders>
              <w:top w:val="nil"/>
              <w:bottom w:val="nil"/>
            </w:tcBorders>
            <w:noWrap/>
            <w:hideMark/>
          </w:tcPr>
          <w:p w14:paraId="6E7E02D6"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Maturing</w:t>
            </w:r>
          </w:p>
        </w:tc>
      </w:tr>
      <w:tr w:rsidR="00AD21B6" w:rsidRPr="00AD21B6" w14:paraId="691CD94E" w14:textId="77777777" w:rsidTr="00151B74">
        <w:trPr>
          <w:trHeight w:val="300"/>
          <w:jc w:val="center"/>
        </w:trPr>
        <w:tc>
          <w:tcPr>
            <w:tcW w:w="2481" w:type="pct"/>
            <w:tcBorders>
              <w:top w:val="nil"/>
              <w:bottom w:val="single" w:sz="4" w:space="0" w:color="auto"/>
            </w:tcBorders>
            <w:hideMark/>
          </w:tcPr>
          <w:p w14:paraId="70CD9CAD" w14:textId="77777777" w:rsidR="00AD21B6" w:rsidRPr="00AD21B6" w:rsidRDefault="00AD21B6" w:rsidP="00151B74">
            <w:pPr>
              <w:tabs>
                <w:tab w:val="left" w:pos="360"/>
              </w:tabs>
              <w:contextualSpacing/>
              <w:jc w:val="both"/>
              <w:rPr>
                <w:rFonts w:ascii="Arial" w:hAnsi="Arial" w:cs="Arial"/>
                <w:sz w:val="22"/>
                <w:szCs w:val="22"/>
              </w:rPr>
            </w:pPr>
            <w:r w:rsidRPr="00AD21B6">
              <w:rPr>
                <w:rFonts w:ascii="Arial" w:hAnsi="Arial" w:cs="Arial"/>
                <w:sz w:val="22"/>
                <w:szCs w:val="22"/>
              </w:rPr>
              <w:t xml:space="preserve">Participatory assessment of performance is </w:t>
            </w:r>
            <w:r w:rsidRPr="00AD21B6">
              <w:rPr>
                <w:rFonts w:ascii="Arial" w:hAnsi="Arial" w:cs="Arial"/>
                <w:sz w:val="22"/>
                <w:szCs w:val="22"/>
              </w:rPr>
              <w:tab/>
              <w:t xml:space="preserve">done regularly with the community. </w:t>
            </w:r>
            <w:r w:rsidRPr="00AD21B6">
              <w:rPr>
                <w:rFonts w:ascii="Arial" w:hAnsi="Arial" w:cs="Arial"/>
                <w:sz w:val="22"/>
                <w:szCs w:val="22"/>
              </w:rPr>
              <w:tab/>
              <w:t xml:space="preserve">Assessment results and lessons learned </w:t>
            </w:r>
            <w:r w:rsidRPr="00AD21B6">
              <w:rPr>
                <w:rFonts w:ascii="Arial" w:hAnsi="Arial" w:cs="Arial"/>
                <w:sz w:val="22"/>
                <w:szCs w:val="22"/>
              </w:rPr>
              <w:tab/>
              <w:t xml:space="preserve">serve as a basis for feedback, technical </w:t>
            </w:r>
            <w:r w:rsidRPr="00AD21B6">
              <w:rPr>
                <w:rFonts w:ascii="Arial" w:hAnsi="Arial" w:cs="Arial"/>
                <w:sz w:val="22"/>
                <w:szCs w:val="22"/>
              </w:rPr>
              <w:tab/>
              <w:t xml:space="preserve">assistance, recognition and plan </w:t>
            </w:r>
            <w:r w:rsidRPr="00AD21B6">
              <w:rPr>
                <w:rFonts w:ascii="Arial" w:hAnsi="Arial" w:cs="Arial"/>
                <w:sz w:val="22"/>
                <w:szCs w:val="22"/>
              </w:rPr>
              <w:tab/>
              <w:t>adjustment.</w:t>
            </w:r>
          </w:p>
        </w:tc>
        <w:tc>
          <w:tcPr>
            <w:tcW w:w="582" w:type="pct"/>
            <w:tcBorders>
              <w:top w:val="nil"/>
              <w:bottom w:val="single" w:sz="4" w:space="0" w:color="auto"/>
            </w:tcBorders>
            <w:hideMark/>
          </w:tcPr>
          <w:p w14:paraId="1B00929C"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1.29</w:t>
            </w:r>
          </w:p>
        </w:tc>
        <w:tc>
          <w:tcPr>
            <w:tcW w:w="959" w:type="pct"/>
            <w:tcBorders>
              <w:top w:val="nil"/>
              <w:bottom w:val="single" w:sz="4" w:space="0" w:color="auto"/>
            </w:tcBorders>
            <w:hideMark/>
          </w:tcPr>
          <w:p w14:paraId="00052498" w14:textId="77777777" w:rsidR="00AD21B6" w:rsidRPr="00AD21B6" w:rsidRDefault="00AD21B6" w:rsidP="00151B74">
            <w:pPr>
              <w:jc w:val="center"/>
              <w:rPr>
                <w:rFonts w:ascii="Arial" w:hAnsi="Arial" w:cs="Arial"/>
                <w:color w:val="000000"/>
                <w:sz w:val="22"/>
                <w:szCs w:val="22"/>
                <w:lang w:eastAsia="en-PH"/>
              </w:rPr>
            </w:pPr>
          </w:p>
        </w:tc>
        <w:tc>
          <w:tcPr>
            <w:tcW w:w="979" w:type="pct"/>
            <w:tcBorders>
              <w:top w:val="nil"/>
              <w:bottom w:val="single" w:sz="4" w:space="0" w:color="auto"/>
            </w:tcBorders>
            <w:noWrap/>
            <w:hideMark/>
          </w:tcPr>
          <w:p w14:paraId="60599E5A"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Developing</w:t>
            </w:r>
          </w:p>
        </w:tc>
      </w:tr>
      <w:tr w:rsidR="00AD21B6" w:rsidRPr="00AD21B6" w14:paraId="19291B2D" w14:textId="77777777" w:rsidTr="00151B74">
        <w:trPr>
          <w:trHeight w:val="300"/>
          <w:jc w:val="center"/>
        </w:trPr>
        <w:tc>
          <w:tcPr>
            <w:tcW w:w="2481" w:type="pct"/>
            <w:tcBorders>
              <w:top w:val="single" w:sz="4" w:space="0" w:color="auto"/>
              <w:bottom w:val="thickThinSmallGap" w:sz="24" w:space="0" w:color="auto"/>
            </w:tcBorders>
            <w:vAlign w:val="center"/>
            <w:hideMark/>
          </w:tcPr>
          <w:p w14:paraId="12C981A5"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Mean Score</w:t>
            </w:r>
          </w:p>
        </w:tc>
        <w:tc>
          <w:tcPr>
            <w:tcW w:w="582" w:type="pct"/>
            <w:tcBorders>
              <w:top w:val="single" w:sz="4" w:space="0" w:color="auto"/>
              <w:bottom w:val="thickThinSmallGap" w:sz="24" w:space="0" w:color="auto"/>
            </w:tcBorders>
            <w:vAlign w:val="center"/>
            <w:hideMark/>
          </w:tcPr>
          <w:p w14:paraId="577F5787"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1.56</w:t>
            </w:r>
          </w:p>
        </w:tc>
        <w:tc>
          <w:tcPr>
            <w:tcW w:w="959" w:type="pct"/>
            <w:tcBorders>
              <w:top w:val="single" w:sz="4" w:space="0" w:color="auto"/>
              <w:bottom w:val="thickThinSmallGap" w:sz="24" w:space="0" w:color="auto"/>
            </w:tcBorders>
            <w:vAlign w:val="center"/>
            <w:hideMark/>
          </w:tcPr>
          <w:p w14:paraId="4B4DC5E9" w14:textId="77777777" w:rsidR="00AD21B6" w:rsidRPr="00AD21B6" w:rsidRDefault="00AD21B6" w:rsidP="00151B74">
            <w:pPr>
              <w:jc w:val="center"/>
              <w:rPr>
                <w:rFonts w:ascii="Arial" w:hAnsi="Arial" w:cs="Arial"/>
                <w:b/>
                <w:color w:val="000000"/>
                <w:sz w:val="22"/>
                <w:szCs w:val="22"/>
                <w:lang w:eastAsia="en-PH"/>
              </w:rPr>
            </w:pPr>
          </w:p>
        </w:tc>
        <w:tc>
          <w:tcPr>
            <w:tcW w:w="979" w:type="pct"/>
            <w:tcBorders>
              <w:top w:val="single" w:sz="4" w:space="0" w:color="auto"/>
              <w:bottom w:val="thickThinSmallGap" w:sz="24" w:space="0" w:color="auto"/>
            </w:tcBorders>
            <w:noWrap/>
            <w:vAlign w:val="center"/>
            <w:hideMark/>
          </w:tcPr>
          <w:p w14:paraId="01AE5CC1"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Maturing</w:t>
            </w:r>
          </w:p>
        </w:tc>
      </w:tr>
    </w:tbl>
    <w:p w14:paraId="590456A1" w14:textId="77777777" w:rsidR="00AD21B6" w:rsidRPr="00AD21B6" w:rsidRDefault="00AD21B6" w:rsidP="00AD21B6">
      <w:pPr>
        <w:tabs>
          <w:tab w:val="left" w:pos="923"/>
        </w:tabs>
        <w:rPr>
          <w:rFonts w:ascii="Arial" w:hAnsi="Arial" w:cs="Arial"/>
          <w:sz w:val="22"/>
          <w:szCs w:val="22"/>
        </w:rPr>
      </w:pPr>
    </w:p>
    <w:p w14:paraId="167C41B2" w14:textId="77777777" w:rsidR="00AD21B6" w:rsidRPr="00AD21B6" w:rsidRDefault="00AD21B6" w:rsidP="00AD21B6">
      <w:pPr>
        <w:jc w:val="both"/>
        <w:rPr>
          <w:rFonts w:ascii="Arial" w:hAnsi="Arial" w:cs="Arial"/>
          <w:b/>
          <w:sz w:val="22"/>
          <w:szCs w:val="22"/>
        </w:rPr>
      </w:pPr>
    </w:p>
    <w:p w14:paraId="37F11006" w14:textId="77777777" w:rsidR="00AD21B6" w:rsidRPr="00AD21B6" w:rsidRDefault="00AD21B6" w:rsidP="00AD21B6">
      <w:pPr>
        <w:jc w:val="both"/>
        <w:rPr>
          <w:rFonts w:ascii="Arial" w:hAnsi="Arial" w:cs="Arial"/>
          <w:b/>
          <w:sz w:val="22"/>
          <w:szCs w:val="22"/>
        </w:rPr>
      </w:pPr>
      <w:r w:rsidRPr="00AD21B6">
        <w:rPr>
          <w:rFonts w:ascii="Arial" w:hAnsi="Arial" w:cs="Arial"/>
          <w:b/>
          <w:sz w:val="22"/>
          <w:szCs w:val="22"/>
        </w:rPr>
        <w:t>Management of Resources</w:t>
      </w:r>
    </w:p>
    <w:p w14:paraId="36007F29" w14:textId="77777777" w:rsidR="00AD21B6" w:rsidRPr="00AD21B6" w:rsidRDefault="00AD21B6" w:rsidP="00AD21B6">
      <w:pPr>
        <w:ind w:firstLine="720"/>
        <w:jc w:val="both"/>
        <w:rPr>
          <w:rFonts w:ascii="Arial" w:hAnsi="Arial" w:cs="Arial"/>
          <w:b/>
          <w:sz w:val="22"/>
          <w:szCs w:val="22"/>
        </w:rPr>
      </w:pPr>
    </w:p>
    <w:p w14:paraId="4C1B1E96" w14:textId="7B601A2E" w:rsidR="00AD21B6" w:rsidRDefault="00AD21B6" w:rsidP="00AD21B6">
      <w:pPr>
        <w:spacing w:line="480" w:lineRule="auto"/>
        <w:ind w:firstLine="318"/>
        <w:jc w:val="both"/>
        <w:rPr>
          <w:rFonts w:ascii="Arial" w:hAnsi="Arial" w:cs="Arial"/>
          <w:sz w:val="22"/>
          <w:szCs w:val="22"/>
        </w:rPr>
      </w:pPr>
      <w:r w:rsidRPr="00AD21B6">
        <w:rPr>
          <w:rFonts w:ascii="Arial" w:hAnsi="Arial" w:cs="Arial"/>
          <w:sz w:val="22"/>
          <w:szCs w:val="22"/>
        </w:rPr>
        <w:t>Moreover, on the fourth parameter of SBM practice which is on management of resources, the respondent schools in Eastern Samar scored an overall mean of1.46 and SD of.46. This is interpreted as Level 1 in the SBM score sheet/criterion otherwise labelled as “developing.”</w:t>
      </w:r>
    </w:p>
    <w:p w14:paraId="30D94621" w14:textId="1A643DBA" w:rsidR="00AD21B6" w:rsidRDefault="00AD21B6" w:rsidP="00AD21B6">
      <w:pPr>
        <w:spacing w:line="480" w:lineRule="auto"/>
        <w:ind w:firstLine="318"/>
        <w:jc w:val="both"/>
        <w:rPr>
          <w:rFonts w:ascii="Arial" w:hAnsi="Arial" w:cs="Arial"/>
          <w:sz w:val="22"/>
          <w:szCs w:val="22"/>
        </w:rPr>
      </w:pPr>
    </w:p>
    <w:p w14:paraId="12A0C4F7" w14:textId="3CB0FAA4" w:rsidR="00AD21B6" w:rsidRDefault="00AD21B6" w:rsidP="00AD21B6">
      <w:pPr>
        <w:spacing w:line="480" w:lineRule="auto"/>
        <w:ind w:firstLine="318"/>
        <w:jc w:val="both"/>
        <w:rPr>
          <w:rFonts w:ascii="Arial" w:hAnsi="Arial" w:cs="Arial"/>
          <w:sz w:val="22"/>
          <w:szCs w:val="22"/>
        </w:rPr>
      </w:pPr>
    </w:p>
    <w:p w14:paraId="6C8C4748" w14:textId="77777777" w:rsidR="00AD21B6" w:rsidRPr="00AD21B6" w:rsidRDefault="00AD21B6" w:rsidP="00AD21B6">
      <w:pPr>
        <w:spacing w:line="480" w:lineRule="auto"/>
        <w:ind w:firstLine="318"/>
        <w:jc w:val="both"/>
        <w:rPr>
          <w:rFonts w:ascii="Arial" w:hAnsi="Arial" w:cs="Arial"/>
          <w:sz w:val="22"/>
          <w:szCs w:val="22"/>
        </w:rPr>
      </w:pPr>
    </w:p>
    <w:p w14:paraId="47714066" w14:textId="77777777" w:rsidR="00AD21B6" w:rsidRPr="00AD21B6" w:rsidRDefault="00AD21B6" w:rsidP="00AD21B6">
      <w:pPr>
        <w:contextualSpacing/>
        <w:jc w:val="both"/>
        <w:rPr>
          <w:rFonts w:ascii="Arial" w:hAnsi="Arial" w:cs="Arial"/>
          <w:sz w:val="22"/>
          <w:szCs w:val="22"/>
        </w:rPr>
      </w:pPr>
      <w:r w:rsidRPr="00AD21B6">
        <w:rPr>
          <w:rFonts w:ascii="Arial" w:hAnsi="Arial" w:cs="Arial"/>
          <w:b/>
          <w:sz w:val="22"/>
          <w:szCs w:val="22"/>
        </w:rPr>
        <w:lastRenderedPageBreak/>
        <w:t xml:space="preserve">Table 4. </w:t>
      </w:r>
      <w:r w:rsidRPr="00AD21B6">
        <w:rPr>
          <w:rFonts w:ascii="Arial" w:hAnsi="Arial" w:cs="Arial"/>
          <w:sz w:val="22"/>
          <w:szCs w:val="22"/>
        </w:rPr>
        <w:t xml:space="preserve">Descriptive summary of School-Based Management practices in terms of </w:t>
      </w:r>
      <w:r w:rsidRPr="00AD21B6">
        <w:rPr>
          <w:rFonts w:ascii="Arial" w:hAnsi="Arial" w:cs="Arial"/>
          <w:sz w:val="22"/>
          <w:szCs w:val="22"/>
        </w:rPr>
        <w:tab/>
        <w:t>management of resources</w:t>
      </w:r>
    </w:p>
    <w:p w14:paraId="5EC07613" w14:textId="77777777" w:rsidR="00AD21B6" w:rsidRPr="00AD21B6" w:rsidRDefault="00AD21B6" w:rsidP="00AD21B6">
      <w:pPr>
        <w:ind w:left="1038" w:hanging="720"/>
        <w:contextualSpacing/>
        <w:rPr>
          <w:rFonts w:ascii="Arial" w:hAnsi="Arial" w:cs="Arial"/>
          <w:sz w:val="22"/>
          <w:szCs w:val="22"/>
        </w:rPr>
      </w:pPr>
    </w:p>
    <w:tbl>
      <w:tblPr>
        <w:tblW w:w="4957" w:type="pct"/>
        <w:jc w:val="center"/>
        <w:tblBorders>
          <w:top w:val="thinThickSmallGap" w:sz="24" w:space="0" w:color="auto"/>
          <w:bottom w:val="thickThinSmallGap" w:sz="24" w:space="0" w:color="auto"/>
        </w:tblBorders>
        <w:tblLook w:val="04A0" w:firstRow="1" w:lastRow="0" w:firstColumn="1" w:lastColumn="0" w:noHBand="0" w:noVBand="1"/>
      </w:tblPr>
      <w:tblGrid>
        <w:gridCol w:w="4031"/>
        <w:gridCol w:w="972"/>
        <w:gridCol w:w="1599"/>
        <w:gridCol w:w="1634"/>
      </w:tblGrid>
      <w:tr w:rsidR="00AD21B6" w:rsidRPr="00AD21B6" w14:paraId="2100970F" w14:textId="77777777" w:rsidTr="00151B74">
        <w:trPr>
          <w:trHeight w:val="300"/>
          <w:jc w:val="center"/>
        </w:trPr>
        <w:tc>
          <w:tcPr>
            <w:tcW w:w="2456" w:type="pct"/>
            <w:tcBorders>
              <w:top w:val="thinThickSmallGap" w:sz="24" w:space="0" w:color="auto"/>
              <w:bottom w:val="single" w:sz="4" w:space="0" w:color="auto"/>
            </w:tcBorders>
            <w:vAlign w:val="center"/>
          </w:tcPr>
          <w:p w14:paraId="187E9BC2"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Statement</w:t>
            </w:r>
          </w:p>
        </w:tc>
        <w:tc>
          <w:tcPr>
            <w:tcW w:w="599" w:type="pct"/>
            <w:tcBorders>
              <w:top w:val="thinThickSmallGap" w:sz="24" w:space="0" w:color="auto"/>
              <w:bottom w:val="single" w:sz="4" w:space="0" w:color="auto"/>
            </w:tcBorders>
            <w:vAlign w:val="center"/>
          </w:tcPr>
          <w:p w14:paraId="4C2A27AF"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Mean</w:t>
            </w:r>
          </w:p>
        </w:tc>
        <w:tc>
          <w:tcPr>
            <w:tcW w:w="980" w:type="pct"/>
            <w:tcBorders>
              <w:top w:val="thinThickSmallGap" w:sz="24" w:space="0" w:color="auto"/>
              <w:bottom w:val="single" w:sz="4" w:space="0" w:color="auto"/>
            </w:tcBorders>
            <w:vAlign w:val="center"/>
          </w:tcPr>
          <w:p w14:paraId="084145FC"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Std. Deviation</w:t>
            </w:r>
          </w:p>
        </w:tc>
        <w:tc>
          <w:tcPr>
            <w:tcW w:w="965" w:type="pct"/>
            <w:tcBorders>
              <w:top w:val="thinThickSmallGap" w:sz="24" w:space="0" w:color="auto"/>
              <w:bottom w:val="single" w:sz="4" w:space="0" w:color="auto"/>
            </w:tcBorders>
            <w:noWrap/>
            <w:vAlign w:val="bottom"/>
          </w:tcPr>
          <w:p w14:paraId="4B268D1E" w14:textId="77777777" w:rsidR="00AD21B6" w:rsidRPr="00AD21B6" w:rsidRDefault="00AD21B6" w:rsidP="00151B74">
            <w:pPr>
              <w:jc w:val="center"/>
              <w:rPr>
                <w:rFonts w:ascii="Arial" w:hAnsi="Arial" w:cs="Arial"/>
                <w:b/>
                <w:bCs/>
                <w:color w:val="000000"/>
                <w:sz w:val="22"/>
                <w:szCs w:val="22"/>
                <w:lang w:eastAsia="en-PH"/>
              </w:rPr>
            </w:pPr>
            <w:r w:rsidRPr="00AD21B6">
              <w:rPr>
                <w:rFonts w:ascii="Arial" w:hAnsi="Arial" w:cs="Arial"/>
                <w:b/>
                <w:bCs/>
                <w:color w:val="000000"/>
                <w:sz w:val="22"/>
                <w:szCs w:val="22"/>
                <w:lang w:eastAsia="en-PH"/>
              </w:rPr>
              <w:t>Interpretation</w:t>
            </w:r>
          </w:p>
        </w:tc>
      </w:tr>
      <w:tr w:rsidR="00AD21B6" w:rsidRPr="00AD21B6" w14:paraId="75BC3B55" w14:textId="77777777" w:rsidTr="00151B74">
        <w:trPr>
          <w:trHeight w:val="300"/>
          <w:jc w:val="center"/>
        </w:trPr>
        <w:tc>
          <w:tcPr>
            <w:tcW w:w="2456" w:type="pct"/>
            <w:tcBorders>
              <w:top w:val="single" w:sz="4" w:space="0" w:color="auto"/>
              <w:bottom w:val="nil"/>
            </w:tcBorders>
            <w:hideMark/>
          </w:tcPr>
          <w:p w14:paraId="2EAFE827" w14:textId="77777777" w:rsidR="00AD21B6" w:rsidRPr="00AD21B6" w:rsidRDefault="00AD21B6" w:rsidP="00151B74">
            <w:pPr>
              <w:tabs>
                <w:tab w:val="left" w:pos="348"/>
              </w:tabs>
              <w:contextualSpacing/>
              <w:jc w:val="both"/>
              <w:rPr>
                <w:rFonts w:ascii="Arial" w:hAnsi="Arial" w:cs="Arial"/>
                <w:sz w:val="22"/>
                <w:szCs w:val="22"/>
              </w:rPr>
            </w:pPr>
            <w:r w:rsidRPr="00AD21B6">
              <w:rPr>
                <w:rFonts w:ascii="Arial" w:hAnsi="Arial" w:cs="Arial"/>
                <w:sz w:val="22"/>
                <w:szCs w:val="22"/>
              </w:rPr>
              <w:t xml:space="preserve">Regular resource inventory is </w:t>
            </w:r>
            <w:r w:rsidRPr="00AD21B6">
              <w:rPr>
                <w:rFonts w:ascii="Arial" w:hAnsi="Arial" w:cs="Arial"/>
                <w:sz w:val="22"/>
                <w:szCs w:val="22"/>
              </w:rPr>
              <w:tab/>
              <w:t xml:space="preserve">collaboratively undertaken by learning </w:t>
            </w:r>
            <w:r w:rsidRPr="00AD21B6">
              <w:rPr>
                <w:rFonts w:ascii="Arial" w:hAnsi="Arial" w:cs="Arial"/>
                <w:sz w:val="22"/>
                <w:szCs w:val="22"/>
              </w:rPr>
              <w:tab/>
              <w:t xml:space="preserve">managers, learning facilitators, and </w:t>
            </w:r>
            <w:r w:rsidRPr="00AD21B6">
              <w:rPr>
                <w:rFonts w:ascii="Arial" w:hAnsi="Arial" w:cs="Arial"/>
                <w:sz w:val="22"/>
                <w:szCs w:val="22"/>
              </w:rPr>
              <w:tab/>
              <w:t xml:space="preserve">community stakeholders as a basis for </w:t>
            </w:r>
            <w:r w:rsidRPr="00AD21B6">
              <w:rPr>
                <w:rFonts w:ascii="Arial" w:hAnsi="Arial" w:cs="Arial"/>
                <w:sz w:val="22"/>
                <w:szCs w:val="22"/>
              </w:rPr>
              <w:tab/>
              <w:t>resource allocation and mobilization.</w:t>
            </w:r>
          </w:p>
        </w:tc>
        <w:tc>
          <w:tcPr>
            <w:tcW w:w="599" w:type="pct"/>
            <w:tcBorders>
              <w:top w:val="single" w:sz="4" w:space="0" w:color="auto"/>
              <w:bottom w:val="nil"/>
            </w:tcBorders>
            <w:hideMark/>
          </w:tcPr>
          <w:p w14:paraId="2D69E182"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1.35</w:t>
            </w:r>
          </w:p>
        </w:tc>
        <w:tc>
          <w:tcPr>
            <w:tcW w:w="980" w:type="pct"/>
            <w:tcBorders>
              <w:top w:val="single" w:sz="4" w:space="0" w:color="auto"/>
              <w:bottom w:val="nil"/>
            </w:tcBorders>
          </w:tcPr>
          <w:p w14:paraId="51FCFAB0"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.56</w:t>
            </w:r>
          </w:p>
        </w:tc>
        <w:tc>
          <w:tcPr>
            <w:tcW w:w="965" w:type="pct"/>
            <w:tcBorders>
              <w:top w:val="single" w:sz="4" w:space="0" w:color="auto"/>
              <w:bottom w:val="nil"/>
            </w:tcBorders>
            <w:noWrap/>
            <w:hideMark/>
          </w:tcPr>
          <w:p w14:paraId="712A1032"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Developing</w:t>
            </w:r>
          </w:p>
        </w:tc>
      </w:tr>
      <w:tr w:rsidR="00AD21B6" w:rsidRPr="00AD21B6" w14:paraId="49C3644D" w14:textId="77777777" w:rsidTr="00151B74">
        <w:trPr>
          <w:trHeight w:val="300"/>
          <w:jc w:val="center"/>
        </w:trPr>
        <w:tc>
          <w:tcPr>
            <w:tcW w:w="2456" w:type="pct"/>
            <w:tcBorders>
              <w:top w:val="nil"/>
              <w:bottom w:val="nil"/>
            </w:tcBorders>
            <w:hideMark/>
          </w:tcPr>
          <w:p w14:paraId="513D1EBE" w14:textId="77777777" w:rsidR="00AD21B6" w:rsidRPr="00AD21B6" w:rsidRDefault="00AD21B6" w:rsidP="00151B74">
            <w:pPr>
              <w:tabs>
                <w:tab w:val="left" w:pos="360"/>
              </w:tabs>
              <w:contextualSpacing/>
              <w:jc w:val="both"/>
              <w:rPr>
                <w:rFonts w:ascii="Arial" w:hAnsi="Arial" w:cs="Arial"/>
                <w:sz w:val="22"/>
                <w:szCs w:val="22"/>
              </w:rPr>
            </w:pPr>
            <w:r w:rsidRPr="00AD21B6">
              <w:rPr>
                <w:rFonts w:ascii="Arial" w:hAnsi="Arial" w:cs="Arial"/>
                <w:sz w:val="22"/>
                <w:szCs w:val="22"/>
              </w:rPr>
              <w:t xml:space="preserve">A regular dialogue for planning and </w:t>
            </w:r>
            <w:r w:rsidRPr="00AD21B6">
              <w:rPr>
                <w:rFonts w:ascii="Arial" w:hAnsi="Arial" w:cs="Arial"/>
                <w:sz w:val="22"/>
                <w:szCs w:val="22"/>
              </w:rPr>
              <w:tab/>
              <w:t xml:space="preserve">resource programming, that is </w:t>
            </w:r>
            <w:r w:rsidRPr="00AD21B6">
              <w:rPr>
                <w:rFonts w:ascii="Arial" w:hAnsi="Arial" w:cs="Arial"/>
                <w:sz w:val="22"/>
                <w:szCs w:val="22"/>
              </w:rPr>
              <w:tab/>
              <w:t xml:space="preserve">accessible and inclusive, continuously </w:t>
            </w:r>
            <w:r w:rsidRPr="00AD21B6">
              <w:rPr>
                <w:rFonts w:ascii="Arial" w:hAnsi="Arial" w:cs="Arial"/>
                <w:sz w:val="22"/>
                <w:szCs w:val="22"/>
              </w:rPr>
              <w:tab/>
              <w:t xml:space="preserve">engage stakeholders and support </w:t>
            </w:r>
            <w:r w:rsidRPr="00AD21B6">
              <w:rPr>
                <w:rFonts w:ascii="Arial" w:hAnsi="Arial" w:cs="Arial"/>
                <w:sz w:val="22"/>
                <w:szCs w:val="22"/>
              </w:rPr>
              <w:tab/>
              <w:t xml:space="preserve">implementation of community </w:t>
            </w:r>
            <w:r w:rsidRPr="00AD21B6">
              <w:rPr>
                <w:rFonts w:ascii="Arial" w:hAnsi="Arial" w:cs="Arial"/>
                <w:sz w:val="22"/>
                <w:szCs w:val="22"/>
              </w:rPr>
              <w:tab/>
              <w:t>education plans.</w:t>
            </w:r>
          </w:p>
        </w:tc>
        <w:tc>
          <w:tcPr>
            <w:tcW w:w="599" w:type="pct"/>
            <w:tcBorders>
              <w:top w:val="nil"/>
              <w:bottom w:val="nil"/>
            </w:tcBorders>
            <w:hideMark/>
          </w:tcPr>
          <w:p w14:paraId="30D14A66"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1.27</w:t>
            </w:r>
          </w:p>
        </w:tc>
        <w:tc>
          <w:tcPr>
            <w:tcW w:w="980" w:type="pct"/>
            <w:tcBorders>
              <w:top w:val="nil"/>
              <w:bottom w:val="nil"/>
            </w:tcBorders>
          </w:tcPr>
          <w:p w14:paraId="681FE9B1"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.53</w:t>
            </w:r>
          </w:p>
          <w:p w14:paraId="2B5525CF" w14:textId="77777777" w:rsidR="00AD21B6" w:rsidRPr="00AD21B6" w:rsidRDefault="00AD21B6" w:rsidP="00151B74">
            <w:pPr>
              <w:jc w:val="center"/>
              <w:rPr>
                <w:rFonts w:ascii="Arial" w:hAnsi="Arial" w:cs="Arial"/>
                <w:sz w:val="22"/>
                <w:szCs w:val="22"/>
                <w:lang w:eastAsia="en-PH"/>
              </w:rPr>
            </w:pPr>
          </w:p>
          <w:p w14:paraId="7C984F5C" w14:textId="77777777" w:rsidR="00AD21B6" w:rsidRPr="00AD21B6" w:rsidRDefault="00AD21B6" w:rsidP="00151B74">
            <w:pPr>
              <w:jc w:val="center"/>
              <w:rPr>
                <w:rFonts w:ascii="Arial" w:hAnsi="Arial" w:cs="Arial"/>
                <w:sz w:val="22"/>
                <w:szCs w:val="22"/>
                <w:lang w:eastAsia="en-PH"/>
              </w:rPr>
            </w:pPr>
          </w:p>
          <w:p w14:paraId="7A298277" w14:textId="77777777" w:rsidR="00AD21B6" w:rsidRPr="00AD21B6" w:rsidRDefault="00AD21B6" w:rsidP="00151B74">
            <w:pPr>
              <w:jc w:val="center"/>
              <w:rPr>
                <w:rFonts w:ascii="Arial" w:hAnsi="Arial" w:cs="Arial"/>
                <w:sz w:val="22"/>
                <w:szCs w:val="22"/>
                <w:lang w:eastAsia="en-PH"/>
              </w:rPr>
            </w:pPr>
          </w:p>
          <w:p w14:paraId="257F0DC9" w14:textId="77777777" w:rsidR="00AD21B6" w:rsidRPr="00AD21B6" w:rsidRDefault="00AD21B6" w:rsidP="00151B74">
            <w:pPr>
              <w:rPr>
                <w:rFonts w:ascii="Arial" w:hAnsi="Arial" w:cs="Arial"/>
                <w:sz w:val="22"/>
                <w:szCs w:val="22"/>
                <w:lang w:eastAsia="en-PH"/>
              </w:rPr>
            </w:pPr>
          </w:p>
        </w:tc>
        <w:tc>
          <w:tcPr>
            <w:tcW w:w="965" w:type="pct"/>
            <w:tcBorders>
              <w:top w:val="nil"/>
              <w:bottom w:val="nil"/>
            </w:tcBorders>
            <w:noWrap/>
            <w:hideMark/>
          </w:tcPr>
          <w:p w14:paraId="1640A9EB"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Developing</w:t>
            </w:r>
          </w:p>
        </w:tc>
      </w:tr>
      <w:tr w:rsidR="00AD21B6" w:rsidRPr="00AD21B6" w14:paraId="295B965C" w14:textId="77777777" w:rsidTr="00151B74">
        <w:trPr>
          <w:trHeight w:val="300"/>
          <w:jc w:val="center"/>
        </w:trPr>
        <w:tc>
          <w:tcPr>
            <w:tcW w:w="2456" w:type="pct"/>
            <w:tcBorders>
              <w:top w:val="nil"/>
              <w:bottom w:val="nil"/>
            </w:tcBorders>
            <w:hideMark/>
          </w:tcPr>
          <w:p w14:paraId="67EBC632" w14:textId="77777777" w:rsidR="00AD21B6" w:rsidRPr="00AD21B6" w:rsidRDefault="00AD21B6" w:rsidP="00151B74">
            <w:pPr>
              <w:tabs>
                <w:tab w:val="left" w:pos="336"/>
              </w:tabs>
              <w:contextualSpacing/>
              <w:jc w:val="both"/>
              <w:rPr>
                <w:rFonts w:ascii="Arial" w:hAnsi="Arial" w:cs="Arial"/>
                <w:sz w:val="22"/>
                <w:szCs w:val="22"/>
              </w:rPr>
            </w:pPr>
            <w:r w:rsidRPr="00AD21B6">
              <w:rPr>
                <w:rFonts w:ascii="Arial" w:hAnsi="Arial" w:cs="Arial"/>
                <w:sz w:val="22"/>
                <w:szCs w:val="22"/>
              </w:rPr>
              <w:t xml:space="preserve">In place is a community-developed </w:t>
            </w:r>
            <w:r w:rsidRPr="00AD21B6">
              <w:rPr>
                <w:rFonts w:ascii="Arial" w:hAnsi="Arial" w:cs="Arial"/>
                <w:sz w:val="22"/>
                <w:szCs w:val="22"/>
              </w:rPr>
              <w:tab/>
              <w:t xml:space="preserve">resource management system that </w:t>
            </w:r>
            <w:r w:rsidRPr="00AD21B6">
              <w:rPr>
                <w:rFonts w:ascii="Arial" w:hAnsi="Arial" w:cs="Arial"/>
                <w:sz w:val="22"/>
                <w:szCs w:val="22"/>
              </w:rPr>
              <w:tab/>
              <w:t xml:space="preserve">drives appropriate behaviors of the </w:t>
            </w:r>
            <w:r w:rsidRPr="00AD21B6">
              <w:rPr>
                <w:rFonts w:ascii="Arial" w:hAnsi="Arial" w:cs="Arial"/>
                <w:sz w:val="22"/>
                <w:szCs w:val="22"/>
              </w:rPr>
              <w:tab/>
              <w:t xml:space="preserve">stakeholders to ensure judicious, </w:t>
            </w:r>
            <w:r w:rsidRPr="00AD21B6">
              <w:rPr>
                <w:rFonts w:ascii="Arial" w:hAnsi="Arial" w:cs="Arial"/>
                <w:sz w:val="22"/>
                <w:szCs w:val="22"/>
              </w:rPr>
              <w:tab/>
              <w:t xml:space="preserve">appropriate, and effective use of </w:t>
            </w:r>
            <w:r w:rsidRPr="00AD21B6">
              <w:rPr>
                <w:rFonts w:ascii="Arial" w:hAnsi="Arial" w:cs="Arial"/>
                <w:sz w:val="22"/>
                <w:szCs w:val="22"/>
              </w:rPr>
              <w:tab/>
              <w:t xml:space="preserve">resources. </w:t>
            </w:r>
          </w:p>
        </w:tc>
        <w:tc>
          <w:tcPr>
            <w:tcW w:w="599" w:type="pct"/>
            <w:tcBorders>
              <w:top w:val="nil"/>
              <w:bottom w:val="nil"/>
            </w:tcBorders>
            <w:hideMark/>
          </w:tcPr>
          <w:p w14:paraId="5B1F5F67"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1.24</w:t>
            </w:r>
          </w:p>
        </w:tc>
        <w:tc>
          <w:tcPr>
            <w:tcW w:w="980" w:type="pct"/>
            <w:tcBorders>
              <w:top w:val="nil"/>
              <w:bottom w:val="nil"/>
            </w:tcBorders>
          </w:tcPr>
          <w:p w14:paraId="5D9BDA31"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.57</w:t>
            </w:r>
          </w:p>
        </w:tc>
        <w:tc>
          <w:tcPr>
            <w:tcW w:w="965" w:type="pct"/>
            <w:tcBorders>
              <w:top w:val="nil"/>
              <w:bottom w:val="nil"/>
            </w:tcBorders>
            <w:noWrap/>
            <w:hideMark/>
          </w:tcPr>
          <w:p w14:paraId="3F0E7998"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Developing</w:t>
            </w:r>
          </w:p>
        </w:tc>
      </w:tr>
      <w:tr w:rsidR="00AD21B6" w:rsidRPr="00AD21B6" w14:paraId="5823F084" w14:textId="77777777" w:rsidTr="00151B74">
        <w:trPr>
          <w:trHeight w:val="300"/>
          <w:jc w:val="center"/>
        </w:trPr>
        <w:tc>
          <w:tcPr>
            <w:tcW w:w="2456" w:type="pct"/>
            <w:tcBorders>
              <w:top w:val="nil"/>
              <w:bottom w:val="nil"/>
            </w:tcBorders>
            <w:hideMark/>
          </w:tcPr>
          <w:p w14:paraId="39A40E9B" w14:textId="77777777" w:rsidR="00AD21B6" w:rsidRPr="00AD21B6" w:rsidRDefault="00AD21B6" w:rsidP="00151B74">
            <w:pPr>
              <w:tabs>
                <w:tab w:val="left" w:pos="360"/>
              </w:tabs>
              <w:contextualSpacing/>
              <w:jc w:val="both"/>
              <w:rPr>
                <w:rFonts w:ascii="Arial" w:hAnsi="Arial" w:cs="Arial"/>
                <w:sz w:val="22"/>
                <w:szCs w:val="22"/>
              </w:rPr>
            </w:pPr>
            <w:r w:rsidRPr="00AD21B6">
              <w:rPr>
                <w:rFonts w:ascii="Arial" w:hAnsi="Arial" w:cs="Arial"/>
                <w:sz w:val="22"/>
                <w:szCs w:val="22"/>
              </w:rPr>
              <w:t xml:space="preserve">Regular monitoring, evaluation, and </w:t>
            </w:r>
            <w:r w:rsidRPr="00AD21B6">
              <w:rPr>
                <w:rFonts w:ascii="Arial" w:hAnsi="Arial" w:cs="Arial"/>
                <w:sz w:val="22"/>
                <w:szCs w:val="22"/>
              </w:rPr>
              <w:tab/>
              <w:t xml:space="preserve">reporting processes of resource </w:t>
            </w:r>
            <w:r w:rsidRPr="00AD21B6">
              <w:rPr>
                <w:rFonts w:ascii="Arial" w:hAnsi="Arial" w:cs="Arial"/>
                <w:sz w:val="22"/>
                <w:szCs w:val="22"/>
              </w:rPr>
              <w:tab/>
              <w:t xml:space="preserve">management are collaboratively </w:t>
            </w:r>
            <w:r w:rsidRPr="00AD21B6">
              <w:rPr>
                <w:rFonts w:ascii="Arial" w:hAnsi="Arial" w:cs="Arial"/>
                <w:sz w:val="22"/>
                <w:szCs w:val="22"/>
              </w:rPr>
              <w:tab/>
              <w:t xml:space="preserve">developed and implemented by the </w:t>
            </w:r>
            <w:r w:rsidRPr="00AD21B6">
              <w:rPr>
                <w:rFonts w:ascii="Arial" w:hAnsi="Arial" w:cs="Arial"/>
                <w:sz w:val="22"/>
                <w:szCs w:val="22"/>
              </w:rPr>
              <w:tab/>
              <w:t xml:space="preserve">learning managers, facilitators and </w:t>
            </w:r>
            <w:r w:rsidRPr="00AD21B6">
              <w:rPr>
                <w:rFonts w:ascii="Arial" w:hAnsi="Arial" w:cs="Arial"/>
                <w:sz w:val="22"/>
                <w:szCs w:val="22"/>
              </w:rPr>
              <w:tab/>
              <w:t>community stakeholders.</w:t>
            </w:r>
          </w:p>
        </w:tc>
        <w:tc>
          <w:tcPr>
            <w:tcW w:w="599" w:type="pct"/>
            <w:tcBorders>
              <w:top w:val="nil"/>
              <w:bottom w:val="nil"/>
            </w:tcBorders>
            <w:hideMark/>
          </w:tcPr>
          <w:p w14:paraId="65D11936"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1.59</w:t>
            </w:r>
          </w:p>
        </w:tc>
        <w:tc>
          <w:tcPr>
            <w:tcW w:w="980" w:type="pct"/>
            <w:tcBorders>
              <w:top w:val="nil"/>
              <w:bottom w:val="nil"/>
            </w:tcBorders>
          </w:tcPr>
          <w:p w14:paraId="21C122B5"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.57</w:t>
            </w:r>
          </w:p>
        </w:tc>
        <w:tc>
          <w:tcPr>
            <w:tcW w:w="965" w:type="pct"/>
            <w:tcBorders>
              <w:top w:val="nil"/>
              <w:bottom w:val="nil"/>
            </w:tcBorders>
            <w:noWrap/>
            <w:hideMark/>
          </w:tcPr>
          <w:p w14:paraId="095D376C"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Maturing</w:t>
            </w:r>
          </w:p>
        </w:tc>
      </w:tr>
      <w:tr w:rsidR="00AD21B6" w:rsidRPr="00AD21B6" w14:paraId="31597804" w14:textId="77777777" w:rsidTr="00151B74">
        <w:trPr>
          <w:trHeight w:val="300"/>
          <w:jc w:val="center"/>
        </w:trPr>
        <w:tc>
          <w:tcPr>
            <w:tcW w:w="2456" w:type="pct"/>
            <w:tcBorders>
              <w:top w:val="nil"/>
              <w:bottom w:val="single" w:sz="4" w:space="0" w:color="auto"/>
            </w:tcBorders>
            <w:hideMark/>
          </w:tcPr>
          <w:p w14:paraId="75CEE053" w14:textId="77777777" w:rsidR="00AD21B6" w:rsidRPr="00AD21B6" w:rsidRDefault="00AD21B6" w:rsidP="00151B74">
            <w:pPr>
              <w:tabs>
                <w:tab w:val="left" w:pos="360"/>
              </w:tabs>
              <w:contextualSpacing/>
              <w:jc w:val="both"/>
              <w:rPr>
                <w:rFonts w:ascii="Arial" w:hAnsi="Arial" w:cs="Arial"/>
                <w:sz w:val="22"/>
                <w:szCs w:val="22"/>
              </w:rPr>
            </w:pPr>
            <w:r w:rsidRPr="00AD21B6">
              <w:rPr>
                <w:rFonts w:ascii="Arial" w:hAnsi="Arial" w:cs="Arial"/>
                <w:sz w:val="22"/>
                <w:szCs w:val="22"/>
              </w:rPr>
              <w:t xml:space="preserve">There is a system that manages the </w:t>
            </w:r>
            <w:r w:rsidRPr="00AD21B6">
              <w:rPr>
                <w:rFonts w:ascii="Arial" w:hAnsi="Arial" w:cs="Arial"/>
                <w:sz w:val="22"/>
                <w:szCs w:val="22"/>
              </w:rPr>
              <w:tab/>
              <w:t xml:space="preserve">network and linkages which strengthen </w:t>
            </w:r>
            <w:r w:rsidRPr="00AD21B6">
              <w:rPr>
                <w:rFonts w:ascii="Arial" w:hAnsi="Arial" w:cs="Arial"/>
                <w:sz w:val="22"/>
                <w:szCs w:val="22"/>
              </w:rPr>
              <w:tab/>
              <w:t xml:space="preserve">and sustain partnerships for improving </w:t>
            </w:r>
            <w:r w:rsidRPr="00AD21B6">
              <w:rPr>
                <w:rFonts w:ascii="Arial" w:hAnsi="Arial" w:cs="Arial"/>
                <w:sz w:val="22"/>
                <w:szCs w:val="22"/>
              </w:rPr>
              <w:tab/>
              <w:t xml:space="preserve">resource management. </w:t>
            </w:r>
          </w:p>
        </w:tc>
        <w:tc>
          <w:tcPr>
            <w:tcW w:w="599" w:type="pct"/>
            <w:tcBorders>
              <w:top w:val="nil"/>
              <w:bottom w:val="single" w:sz="4" w:space="0" w:color="auto"/>
            </w:tcBorders>
            <w:hideMark/>
          </w:tcPr>
          <w:p w14:paraId="1C80D155"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1.84</w:t>
            </w:r>
          </w:p>
        </w:tc>
        <w:tc>
          <w:tcPr>
            <w:tcW w:w="980" w:type="pct"/>
            <w:tcBorders>
              <w:top w:val="nil"/>
              <w:bottom w:val="single" w:sz="4" w:space="0" w:color="auto"/>
            </w:tcBorders>
          </w:tcPr>
          <w:p w14:paraId="14EB630D"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.47</w:t>
            </w:r>
          </w:p>
        </w:tc>
        <w:tc>
          <w:tcPr>
            <w:tcW w:w="965" w:type="pct"/>
            <w:tcBorders>
              <w:top w:val="nil"/>
              <w:bottom w:val="single" w:sz="4" w:space="0" w:color="auto"/>
            </w:tcBorders>
            <w:noWrap/>
            <w:hideMark/>
          </w:tcPr>
          <w:p w14:paraId="2543B3E7"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Maturing</w:t>
            </w:r>
          </w:p>
        </w:tc>
      </w:tr>
      <w:tr w:rsidR="00AD21B6" w:rsidRPr="00AD21B6" w14:paraId="3C354107" w14:textId="77777777" w:rsidTr="00151B74">
        <w:trPr>
          <w:trHeight w:val="300"/>
          <w:jc w:val="center"/>
        </w:trPr>
        <w:tc>
          <w:tcPr>
            <w:tcW w:w="2456" w:type="pct"/>
            <w:tcBorders>
              <w:top w:val="single" w:sz="4" w:space="0" w:color="auto"/>
              <w:bottom w:val="thickThinSmallGap" w:sz="24" w:space="0" w:color="auto"/>
            </w:tcBorders>
            <w:vAlign w:val="center"/>
            <w:hideMark/>
          </w:tcPr>
          <w:p w14:paraId="505DF5C9"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Mean Score</w:t>
            </w:r>
          </w:p>
        </w:tc>
        <w:tc>
          <w:tcPr>
            <w:tcW w:w="599" w:type="pct"/>
            <w:tcBorders>
              <w:top w:val="single" w:sz="4" w:space="0" w:color="auto"/>
              <w:bottom w:val="thickThinSmallGap" w:sz="24" w:space="0" w:color="auto"/>
            </w:tcBorders>
            <w:vAlign w:val="center"/>
            <w:hideMark/>
          </w:tcPr>
          <w:p w14:paraId="3FAB1309"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1.46</w:t>
            </w:r>
          </w:p>
        </w:tc>
        <w:tc>
          <w:tcPr>
            <w:tcW w:w="980" w:type="pct"/>
            <w:tcBorders>
              <w:top w:val="single" w:sz="4" w:space="0" w:color="auto"/>
              <w:bottom w:val="thickThinSmallGap" w:sz="24" w:space="0" w:color="auto"/>
            </w:tcBorders>
            <w:vAlign w:val="center"/>
          </w:tcPr>
          <w:p w14:paraId="21061324"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.46</w:t>
            </w:r>
          </w:p>
        </w:tc>
        <w:tc>
          <w:tcPr>
            <w:tcW w:w="965" w:type="pct"/>
            <w:tcBorders>
              <w:top w:val="single" w:sz="4" w:space="0" w:color="auto"/>
              <w:bottom w:val="thickThinSmallGap" w:sz="24" w:space="0" w:color="auto"/>
            </w:tcBorders>
            <w:noWrap/>
            <w:vAlign w:val="bottom"/>
            <w:hideMark/>
          </w:tcPr>
          <w:p w14:paraId="011921E0"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Developing</w:t>
            </w:r>
          </w:p>
        </w:tc>
      </w:tr>
    </w:tbl>
    <w:p w14:paraId="620C7B4A" w14:textId="77777777" w:rsidR="00AD21B6" w:rsidRPr="00AD21B6" w:rsidRDefault="00AD21B6" w:rsidP="00AD21B6">
      <w:pPr>
        <w:tabs>
          <w:tab w:val="left" w:pos="923"/>
        </w:tabs>
        <w:rPr>
          <w:rFonts w:ascii="Arial" w:hAnsi="Arial" w:cs="Arial"/>
          <w:sz w:val="22"/>
          <w:szCs w:val="22"/>
        </w:rPr>
      </w:pPr>
    </w:p>
    <w:p w14:paraId="13E2B1B5" w14:textId="77777777" w:rsidR="00AD21B6" w:rsidRPr="00AD21B6" w:rsidRDefault="00AD21B6" w:rsidP="00AD21B6">
      <w:pPr>
        <w:ind w:left="1152" w:hanging="1152"/>
        <w:jc w:val="center"/>
        <w:rPr>
          <w:rFonts w:ascii="Arial" w:hAnsi="Arial" w:cs="Arial"/>
          <w:sz w:val="22"/>
          <w:szCs w:val="22"/>
        </w:rPr>
      </w:pPr>
    </w:p>
    <w:p w14:paraId="7AC82ED6" w14:textId="77777777" w:rsidR="00AD21B6" w:rsidRPr="00AD21B6" w:rsidRDefault="00AD21B6" w:rsidP="00AD21B6">
      <w:pPr>
        <w:spacing w:line="480" w:lineRule="auto"/>
        <w:ind w:firstLine="720"/>
        <w:jc w:val="both"/>
        <w:rPr>
          <w:rFonts w:ascii="Arial" w:eastAsiaTheme="minorEastAsia" w:hAnsi="Arial" w:cs="Arial"/>
          <w:color w:val="000000"/>
          <w:sz w:val="22"/>
          <w:szCs w:val="22"/>
        </w:rPr>
      </w:pPr>
      <w:r w:rsidRPr="00AD21B6">
        <w:rPr>
          <w:rFonts w:ascii="Arial" w:hAnsi="Arial" w:cs="Arial"/>
          <w:sz w:val="22"/>
          <w:szCs w:val="22"/>
        </w:rPr>
        <w:t xml:space="preserve">Table 5 below present the summary scores of the respondent-schools in Eastern Samar based on the SBM management parameters which are Leadership and governance </w:t>
      </w:r>
      <m:oMath>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 xml:space="preserve">= </m:t>
        </m:r>
        <m:r>
          <m:rPr>
            <m:sty m:val="p"/>
          </m:rPr>
          <w:rPr>
            <w:rFonts w:ascii="Cambria Math" w:hAnsi="Cambria Math" w:cs="Arial"/>
            <w:color w:val="000000"/>
            <w:sz w:val="22"/>
            <w:szCs w:val="22"/>
          </w:rPr>
          <m:t>1.50</m:t>
        </m:r>
      </m:oMath>
      <w:r w:rsidRPr="00AD21B6">
        <w:rPr>
          <w:rFonts w:ascii="Arial" w:eastAsiaTheme="minorEastAsia" w:hAnsi="Arial" w:cs="Arial"/>
          <w:color w:val="000000"/>
          <w:sz w:val="22"/>
          <w:szCs w:val="22"/>
        </w:rPr>
        <w:t>, maturing; curriculum and Instruction</w:t>
      </w:r>
      <m:oMath>
        <m:r>
          <w:rPr>
            <w:rFonts w:ascii="Cambria Math" w:eastAsiaTheme="minorEastAsia" w:hAnsi="Cambria Math" w:cs="Arial"/>
            <w:color w:val="000000"/>
            <w:sz w:val="22"/>
            <w:szCs w:val="22"/>
          </w:rPr>
          <m:t xml:space="preserve"> </m:t>
        </m:r>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 xml:space="preserve">= </m:t>
        </m:r>
        <m:r>
          <m:rPr>
            <m:sty m:val="p"/>
          </m:rPr>
          <w:rPr>
            <w:rFonts w:ascii="Cambria Math" w:hAnsi="Cambria Math" w:cs="Arial"/>
            <w:color w:val="000000"/>
            <w:sz w:val="22"/>
            <w:szCs w:val="22"/>
          </w:rPr>
          <m:t>1.46,</m:t>
        </m:r>
      </m:oMath>
      <w:r w:rsidRPr="00AD21B6">
        <w:rPr>
          <w:rFonts w:ascii="Arial" w:eastAsiaTheme="minorEastAsia" w:hAnsi="Arial" w:cs="Arial"/>
          <w:color w:val="000000"/>
          <w:sz w:val="22"/>
          <w:szCs w:val="22"/>
        </w:rPr>
        <w:t xml:space="preserve"> developing; Accountability and Continuous Improvement </w:t>
      </w:r>
      <m:oMath>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 xml:space="preserve">= </m:t>
        </m:r>
        <m:r>
          <m:rPr>
            <m:sty m:val="p"/>
          </m:rPr>
          <w:rPr>
            <w:rFonts w:ascii="Cambria Math" w:hAnsi="Cambria Math" w:cs="Arial"/>
            <w:color w:val="000000"/>
            <w:sz w:val="22"/>
            <w:szCs w:val="22"/>
          </w:rPr>
          <m:t>1.56</m:t>
        </m:r>
      </m:oMath>
      <w:r w:rsidRPr="00AD21B6">
        <w:rPr>
          <w:rFonts w:ascii="Arial" w:eastAsiaTheme="minorEastAsia" w:hAnsi="Arial" w:cs="Arial"/>
          <w:color w:val="000000"/>
          <w:sz w:val="22"/>
          <w:szCs w:val="22"/>
        </w:rPr>
        <w:t xml:space="preserve">, maturing, and Management of Resources </w:t>
      </w:r>
      <m:oMath>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 xml:space="preserve">= </m:t>
        </m:r>
        <m:r>
          <m:rPr>
            <m:sty m:val="p"/>
          </m:rPr>
          <w:rPr>
            <w:rFonts w:ascii="Cambria Math" w:hAnsi="Cambria Math" w:cs="Arial"/>
            <w:color w:val="000000"/>
            <w:sz w:val="22"/>
            <w:szCs w:val="22"/>
          </w:rPr>
          <m:t>1.46</m:t>
        </m:r>
      </m:oMath>
      <w:r w:rsidRPr="00AD21B6">
        <w:rPr>
          <w:rFonts w:ascii="Arial" w:eastAsiaTheme="minorEastAsia" w:hAnsi="Arial" w:cs="Arial"/>
          <w:color w:val="000000"/>
          <w:sz w:val="22"/>
          <w:szCs w:val="22"/>
        </w:rPr>
        <w:t xml:space="preserve">, developing. The over all mean is </w:t>
      </w:r>
      <m:oMath>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 xml:space="preserve">= </m:t>
        </m:r>
        <m:r>
          <m:rPr>
            <m:sty m:val="p"/>
          </m:rPr>
          <w:rPr>
            <w:rFonts w:ascii="Cambria Math" w:hAnsi="Cambria Math" w:cs="Arial"/>
            <w:color w:val="000000"/>
            <w:sz w:val="22"/>
            <w:szCs w:val="22"/>
          </w:rPr>
          <m:t>1.50</m:t>
        </m:r>
      </m:oMath>
      <w:r w:rsidRPr="00AD21B6">
        <w:rPr>
          <w:rFonts w:ascii="Arial" w:eastAsiaTheme="minorEastAsia" w:hAnsi="Arial" w:cs="Arial"/>
          <w:color w:val="000000"/>
          <w:sz w:val="22"/>
          <w:szCs w:val="22"/>
        </w:rPr>
        <w:t xml:space="preserve"> which interpreted as Maturing or numerically Level 2 of the SBM level of practices.</w:t>
      </w:r>
    </w:p>
    <w:p w14:paraId="6CB9CFE2" w14:textId="77777777" w:rsidR="00AD21B6" w:rsidRPr="00AD21B6" w:rsidRDefault="00AD21B6" w:rsidP="00AD21B6">
      <w:pPr>
        <w:spacing w:line="480" w:lineRule="auto"/>
        <w:ind w:firstLine="720"/>
        <w:jc w:val="both"/>
        <w:rPr>
          <w:rFonts w:ascii="Arial" w:eastAsiaTheme="minorEastAsia" w:hAnsi="Arial" w:cs="Arial"/>
          <w:color w:val="000000"/>
          <w:sz w:val="22"/>
          <w:szCs w:val="22"/>
        </w:rPr>
      </w:pPr>
      <w:r w:rsidRPr="00AD21B6">
        <w:rPr>
          <w:rFonts w:ascii="Arial" w:hAnsi="Arial" w:cs="Arial"/>
          <w:sz w:val="22"/>
          <w:szCs w:val="22"/>
        </w:rPr>
        <w:t xml:space="preserve">The general result supports the findings of Rutherford and Jackson (2006), and Adams and Gamage (2008) highlighting the roles of principals, specifically transformational leaders for the effective implementation of School-Based </w:t>
      </w:r>
      <w:r w:rsidRPr="00AD21B6">
        <w:rPr>
          <w:rFonts w:ascii="Arial" w:hAnsi="Arial" w:cs="Arial"/>
          <w:sz w:val="22"/>
          <w:szCs w:val="22"/>
        </w:rPr>
        <w:lastRenderedPageBreak/>
        <w:t>Management. This implies that the success of the schools is determined by how school leaders exercised their authority in managing their own institutions.</w:t>
      </w:r>
    </w:p>
    <w:p w14:paraId="2F6912F4" w14:textId="77777777" w:rsidR="00AD21B6" w:rsidRPr="00AD21B6" w:rsidRDefault="00AD21B6" w:rsidP="00AD21B6">
      <w:pPr>
        <w:ind w:left="1152" w:hanging="1152"/>
        <w:rPr>
          <w:rFonts w:ascii="Arial" w:hAnsi="Arial" w:cs="Arial"/>
          <w:sz w:val="22"/>
          <w:szCs w:val="22"/>
        </w:rPr>
      </w:pPr>
      <w:r w:rsidRPr="00AD21B6">
        <w:rPr>
          <w:rFonts w:ascii="Arial" w:hAnsi="Arial" w:cs="Arial"/>
          <w:b/>
          <w:sz w:val="22"/>
          <w:szCs w:val="22"/>
        </w:rPr>
        <w:t>Table 5.</w:t>
      </w:r>
      <w:r w:rsidRPr="00AD21B6">
        <w:rPr>
          <w:rFonts w:ascii="Arial" w:hAnsi="Arial" w:cs="Arial"/>
          <w:sz w:val="22"/>
          <w:szCs w:val="22"/>
        </w:rPr>
        <w:t xml:space="preserve"> Summary table for school-based management practices</w:t>
      </w:r>
    </w:p>
    <w:p w14:paraId="6D08EC3C" w14:textId="77777777" w:rsidR="00AD21B6" w:rsidRPr="00AD21B6" w:rsidRDefault="00AD21B6" w:rsidP="00AD21B6">
      <w:pPr>
        <w:ind w:left="1152" w:hanging="1152"/>
        <w:jc w:val="center"/>
        <w:rPr>
          <w:rFonts w:ascii="Arial" w:hAnsi="Arial" w:cs="Arial"/>
          <w:sz w:val="22"/>
          <w:szCs w:val="22"/>
        </w:rPr>
      </w:pPr>
    </w:p>
    <w:tbl>
      <w:tblPr>
        <w:tblW w:w="8463" w:type="dxa"/>
        <w:jc w:val="center"/>
        <w:tblLook w:val="04A0" w:firstRow="1" w:lastRow="0" w:firstColumn="1" w:lastColumn="0" w:noHBand="0" w:noVBand="1"/>
      </w:tblPr>
      <w:tblGrid>
        <w:gridCol w:w="4950"/>
        <w:gridCol w:w="1080"/>
        <w:gridCol w:w="2433"/>
      </w:tblGrid>
      <w:tr w:rsidR="00AD21B6" w:rsidRPr="00AD21B6" w14:paraId="3AC4D9AD" w14:textId="77777777" w:rsidTr="00151B74">
        <w:trPr>
          <w:jc w:val="center"/>
        </w:trPr>
        <w:tc>
          <w:tcPr>
            <w:tcW w:w="4950" w:type="dxa"/>
            <w:tcBorders>
              <w:top w:val="thinThickSmallGap" w:sz="24" w:space="0" w:color="auto"/>
              <w:left w:val="nil"/>
              <w:bottom w:val="single" w:sz="8" w:space="0" w:color="000000" w:themeColor="text1"/>
              <w:right w:val="nil"/>
            </w:tcBorders>
          </w:tcPr>
          <w:p w14:paraId="0A5BB296" w14:textId="77777777" w:rsidR="00AD21B6" w:rsidRPr="00AD21B6" w:rsidRDefault="00AD21B6" w:rsidP="00151B74">
            <w:pPr>
              <w:jc w:val="center"/>
              <w:rPr>
                <w:rFonts w:ascii="Arial" w:hAnsi="Arial" w:cs="Arial"/>
                <w:b/>
                <w:sz w:val="22"/>
                <w:szCs w:val="22"/>
              </w:rPr>
            </w:pPr>
            <w:r w:rsidRPr="00AD21B6">
              <w:rPr>
                <w:rFonts w:ascii="Arial" w:hAnsi="Arial" w:cs="Arial"/>
                <w:b/>
                <w:sz w:val="22"/>
                <w:szCs w:val="22"/>
              </w:rPr>
              <w:t>Indicators</w:t>
            </w:r>
          </w:p>
        </w:tc>
        <w:tc>
          <w:tcPr>
            <w:tcW w:w="1080" w:type="dxa"/>
            <w:tcBorders>
              <w:top w:val="thinThickSmallGap" w:sz="24" w:space="0" w:color="auto"/>
              <w:left w:val="nil"/>
              <w:bottom w:val="single" w:sz="8" w:space="0" w:color="000000" w:themeColor="text1"/>
              <w:right w:val="nil"/>
            </w:tcBorders>
          </w:tcPr>
          <w:p w14:paraId="7ADED079" w14:textId="77777777" w:rsidR="00AD21B6" w:rsidRPr="00AD21B6" w:rsidRDefault="00AD21B6" w:rsidP="00151B74">
            <w:pPr>
              <w:jc w:val="center"/>
              <w:rPr>
                <w:rFonts w:ascii="Arial" w:hAnsi="Arial" w:cs="Arial"/>
                <w:b/>
                <w:sz w:val="22"/>
                <w:szCs w:val="22"/>
              </w:rPr>
            </w:pPr>
            <w:r w:rsidRPr="00AD21B6">
              <w:rPr>
                <w:rFonts w:ascii="Arial" w:hAnsi="Arial" w:cs="Arial"/>
                <w:b/>
                <w:sz w:val="22"/>
                <w:szCs w:val="22"/>
              </w:rPr>
              <w:t xml:space="preserve"> Mean</w:t>
            </w:r>
          </w:p>
        </w:tc>
        <w:tc>
          <w:tcPr>
            <w:tcW w:w="2433" w:type="dxa"/>
            <w:tcBorders>
              <w:top w:val="thinThickSmallGap" w:sz="24" w:space="0" w:color="auto"/>
              <w:left w:val="nil"/>
              <w:bottom w:val="single" w:sz="8" w:space="0" w:color="000000" w:themeColor="text1"/>
              <w:right w:val="nil"/>
            </w:tcBorders>
          </w:tcPr>
          <w:p w14:paraId="50F0A3B3" w14:textId="77777777" w:rsidR="00AD21B6" w:rsidRPr="00AD21B6" w:rsidRDefault="00AD21B6" w:rsidP="00151B74">
            <w:pPr>
              <w:jc w:val="center"/>
              <w:rPr>
                <w:rFonts w:ascii="Arial" w:hAnsi="Arial" w:cs="Arial"/>
                <w:b/>
                <w:sz w:val="22"/>
                <w:szCs w:val="22"/>
              </w:rPr>
            </w:pPr>
            <w:r w:rsidRPr="00AD21B6">
              <w:rPr>
                <w:rFonts w:ascii="Arial" w:hAnsi="Arial" w:cs="Arial"/>
                <w:b/>
                <w:sz w:val="22"/>
                <w:szCs w:val="22"/>
              </w:rPr>
              <w:t>Interpretation</w:t>
            </w:r>
          </w:p>
        </w:tc>
      </w:tr>
      <w:tr w:rsidR="00AD21B6" w:rsidRPr="00AD21B6" w14:paraId="080E3EC3" w14:textId="77777777" w:rsidTr="00151B74">
        <w:trPr>
          <w:trHeight w:val="432"/>
          <w:jc w:val="center"/>
        </w:trPr>
        <w:tc>
          <w:tcPr>
            <w:tcW w:w="4950" w:type="dxa"/>
            <w:tcBorders>
              <w:top w:val="nil"/>
              <w:left w:val="nil"/>
              <w:bottom w:val="nil"/>
              <w:right w:val="nil"/>
            </w:tcBorders>
          </w:tcPr>
          <w:p w14:paraId="2CDF9EE9" w14:textId="77777777" w:rsidR="00AD21B6" w:rsidRPr="00AD21B6" w:rsidRDefault="00AD21B6" w:rsidP="00151B74">
            <w:pPr>
              <w:ind w:right="-384" w:hanging="18"/>
              <w:contextualSpacing/>
              <w:jc w:val="both"/>
              <w:rPr>
                <w:rFonts w:ascii="Arial" w:hAnsi="Arial" w:cs="Arial"/>
                <w:sz w:val="22"/>
                <w:szCs w:val="22"/>
              </w:rPr>
            </w:pPr>
            <w:r w:rsidRPr="00AD21B6">
              <w:rPr>
                <w:rFonts w:ascii="Arial" w:hAnsi="Arial" w:cs="Arial"/>
                <w:sz w:val="22"/>
                <w:szCs w:val="22"/>
              </w:rPr>
              <w:t>Leadership and Governance</w:t>
            </w:r>
          </w:p>
        </w:tc>
        <w:tc>
          <w:tcPr>
            <w:tcW w:w="1080" w:type="dxa"/>
            <w:tcBorders>
              <w:top w:val="nil"/>
              <w:left w:val="nil"/>
              <w:bottom w:val="nil"/>
              <w:right w:val="nil"/>
            </w:tcBorders>
          </w:tcPr>
          <w:p w14:paraId="19E01B0D"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1.50</w:t>
            </w:r>
          </w:p>
        </w:tc>
        <w:tc>
          <w:tcPr>
            <w:tcW w:w="2433" w:type="dxa"/>
            <w:tcBorders>
              <w:top w:val="nil"/>
              <w:left w:val="nil"/>
              <w:bottom w:val="nil"/>
              <w:right w:val="nil"/>
            </w:tcBorders>
          </w:tcPr>
          <w:p w14:paraId="457A835C"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Maturing</w:t>
            </w:r>
          </w:p>
        </w:tc>
      </w:tr>
      <w:tr w:rsidR="00AD21B6" w:rsidRPr="00AD21B6" w14:paraId="2CF54E8A" w14:textId="77777777" w:rsidTr="00151B74">
        <w:trPr>
          <w:trHeight w:val="432"/>
          <w:jc w:val="center"/>
        </w:trPr>
        <w:tc>
          <w:tcPr>
            <w:tcW w:w="4950" w:type="dxa"/>
            <w:tcBorders>
              <w:top w:val="nil"/>
              <w:left w:val="nil"/>
              <w:bottom w:val="nil"/>
              <w:right w:val="nil"/>
            </w:tcBorders>
          </w:tcPr>
          <w:p w14:paraId="258A6641" w14:textId="77777777" w:rsidR="00AD21B6" w:rsidRPr="00AD21B6" w:rsidRDefault="00AD21B6" w:rsidP="00151B74">
            <w:pPr>
              <w:ind w:right="-384" w:hanging="18"/>
              <w:contextualSpacing/>
              <w:jc w:val="both"/>
              <w:rPr>
                <w:rFonts w:ascii="Arial" w:hAnsi="Arial" w:cs="Arial"/>
                <w:sz w:val="22"/>
                <w:szCs w:val="22"/>
              </w:rPr>
            </w:pPr>
            <w:r w:rsidRPr="00AD21B6">
              <w:rPr>
                <w:rFonts w:ascii="Arial" w:hAnsi="Arial" w:cs="Arial"/>
                <w:sz w:val="22"/>
                <w:szCs w:val="22"/>
              </w:rPr>
              <w:t>Curriculum and Instruction</w:t>
            </w:r>
          </w:p>
        </w:tc>
        <w:tc>
          <w:tcPr>
            <w:tcW w:w="1080" w:type="dxa"/>
            <w:tcBorders>
              <w:top w:val="nil"/>
              <w:left w:val="nil"/>
              <w:bottom w:val="nil"/>
              <w:right w:val="nil"/>
            </w:tcBorders>
          </w:tcPr>
          <w:p w14:paraId="498193EB"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1.46</w:t>
            </w:r>
          </w:p>
        </w:tc>
        <w:tc>
          <w:tcPr>
            <w:tcW w:w="2433" w:type="dxa"/>
            <w:tcBorders>
              <w:top w:val="nil"/>
              <w:left w:val="nil"/>
              <w:bottom w:val="nil"/>
              <w:right w:val="nil"/>
            </w:tcBorders>
          </w:tcPr>
          <w:p w14:paraId="0B148314"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Developing</w:t>
            </w:r>
          </w:p>
        </w:tc>
      </w:tr>
      <w:tr w:rsidR="00AD21B6" w:rsidRPr="00AD21B6" w14:paraId="1436CC6F" w14:textId="77777777" w:rsidTr="00151B74">
        <w:trPr>
          <w:trHeight w:val="432"/>
          <w:jc w:val="center"/>
        </w:trPr>
        <w:tc>
          <w:tcPr>
            <w:tcW w:w="4950" w:type="dxa"/>
            <w:tcBorders>
              <w:top w:val="nil"/>
              <w:left w:val="nil"/>
              <w:bottom w:val="nil"/>
              <w:right w:val="nil"/>
            </w:tcBorders>
          </w:tcPr>
          <w:p w14:paraId="59D2C76B" w14:textId="77777777" w:rsidR="00AD21B6" w:rsidRPr="00AD21B6" w:rsidRDefault="00AD21B6" w:rsidP="00151B74">
            <w:pPr>
              <w:ind w:right="-384" w:hanging="18"/>
              <w:contextualSpacing/>
              <w:rPr>
                <w:rFonts w:ascii="Arial" w:hAnsi="Arial" w:cs="Arial"/>
                <w:sz w:val="22"/>
                <w:szCs w:val="22"/>
              </w:rPr>
            </w:pPr>
            <w:r w:rsidRPr="00AD21B6">
              <w:rPr>
                <w:rFonts w:ascii="Arial" w:hAnsi="Arial" w:cs="Arial"/>
                <w:sz w:val="22"/>
                <w:szCs w:val="22"/>
              </w:rPr>
              <w:t>Accountability and Continuous Improvement</w:t>
            </w:r>
          </w:p>
        </w:tc>
        <w:tc>
          <w:tcPr>
            <w:tcW w:w="1080" w:type="dxa"/>
            <w:tcBorders>
              <w:top w:val="nil"/>
              <w:left w:val="nil"/>
              <w:bottom w:val="nil"/>
              <w:right w:val="nil"/>
            </w:tcBorders>
          </w:tcPr>
          <w:p w14:paraId="0639320F"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1.56</w:t>
            </w:r>
          </w:p>
        </w:tc>
        <w:tc>
          <w:tcPr>
            <w:tcW w:w="2433" w:type="dxa"/>
            <w:tcBorders>
              <w:top w:val="nil"/>
              <w:left w:val="nil"/>
              <w:bottom w:val="nil"/>
              <w:right w:val="nil"/>
            </w:tcBorders>
          </w:tcPr>
          <w:p w14:paraId="5B422949"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Maturing</w:t>
            </w:r>
          </w:p>
        </w:tc>
      </w:tr>
      <w:tr w:rsidR="00AD21B6" w:rsidRPr="00AD21B6" w14:paraId="66CDE7FA" w14:textId="77777777" w:rsidTr="00151B74">
        <w:trPr>
          <w:trHeight w:val="432"/>
          <w:jc w:val="center"/>
        </w:trPr>
        <w:tc>
          <w:tcPr>
            <w:tcW w:w="4950" w:type="dxa"/>
            <w:tcBorders>
              <w:top w:val="nil"/>
              <w:left w:val="nil"/>
              <w:bottom w:val="nil"/>
              <w:right w:val="nil"/>
            </w:tcBorders>
          </w:tcPr>
          <w:p w14:paraId="154D7BEB" w14:textId="77777777" w:rsidR="00AD21B6" w:rsidRPr="00AD21B6" w:rsidRDefault="00AD21B6" w:rsidP="00151B74">
            <w:pPr>
              <w:ind w:right="-384" w:hanging="18"/>
              <w:contextualSpacing/>
              <w:jc w:val="both"/>
              <w:rPr>
                <w:rFonts w:ascii="Arial" w:hAnsi="Arial" w:cs="Arial"/>
                <w:sz w:val="22"/>
                <w:szCs w:val="22"/>
              </w:rPr>
            </w:pPr>
            <w:r w:rsidRPr="00AD21B6">
              <w:rPr>
                <w:rFonts w:ascii="Arial" w:hAnsi="Arial" w:cs="Arial"/>
                <w:sz w:val="22"/>
                <w:szCs w:val="22"/>
              </w:rPr>
              <w:t>Management of resources</w:t>
            </w:r>
          </w:p>
        </w:tc>
        <w:tc>
          <w:tcPr>
            <w:tcW w:w="1080" w:type="dxa"/>
            <w:tcBorders>
              <w:top w:val="nil"/>
              <w:left w:val="nil"/>
              <w:bottom w:val="nil"/>
              <w:right w:val="nil"/>
            </w:tcBorders>
          </w:tcPr>
          <w:p w14:paraId="5897A5AF"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1.46</w:t>
            </w:r>
          </w:p>
        </w:tc>
        <w:tc>
          <w:tcPr>
            <w:tcW w:w="2433" w:type="dxa"/>
            <w:tcBorders>
              <w:top w:val="nil"/>
              <w:left w:val="nil"/>
              <w:bottom w:val="nil"/>
              <w:right w:val="nil"/>
            </w:tcBorders>
          </w:tcPr>
          <w:p w14:paraId="4CBC1712"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Developing</w:t>
            </w:r>
          </w:p>
        </w:tc>
      </w:tr>
      <w:tr w:rsidR="00AD21B6" w:rsidRPr="00AD21B6" w14:paraId="502CF6D7" w14:textId="77777777" w:rsidTr="00151B74">
        <w:trPr>
          <w:jc w:val="center"/>
        </w:trPr>
        <w:tc>
          <w:tcPr>
            <w:tcW w:w="4950" w:type="dxa"/>
            <w:tcBorders>
              <w:top w:val="single" w:sz="8" w:space="0" w:color="000000" w:themeColor="text1"/>
              <w:left w:val="nil"/>
              <w:bottom w:val="thickThinSmallGap" w:sz="24" w:space="0" w:color="auto"/>
              <w:right w:val="nil"/>
            </w:tcBorders>
            <w:vAlign w:val="center"/>
          </w:tcPr>
          <w:p w14:paraId="044944E1" w14:textId="77777777" w:rsidR="00AD21B6" w:rsidRPr="00AD21B6" w:rsidRDefault="00AD21B6" w:rsidP="00151B74">
            <w:pPr>
              <w:ind w:left="360"/>
              <w:contextualSpacing/>
              <w:jc w:val="center"/>
              <w:rPr>
                <w:rFonts w:ascii="Arial" w:hAnsi="Arial" w:cs="Arial"/>
                <w:b/>
                <w:sz w:val="22"/>
                <w:szCs w:val="22"/>
              </w:rPr>
            </w:pPr>
            <w:r w:rsidRPr="00AD21B6">
              <w:rPr>
                <w:rFonts w:ascii="Arial" w:hAnsi="Arial" w:cs="Arial"/>
                <w:b/>
                <w:sz w:val="22"/>
                <w:szCs w:val="22"/>
              </w:rPr>
              <w:t>Grand Mean</w:t>
            </w:r>
          </w:p>
        </w:tc>
        <w:tc>
          <w:tcPr>
            <w:tcW w:w="1080" w:type="dxa"/>
            <w:tcBorders>
              <w:top w:val="single" w:sz="8" w:space="0" w:color="000000" w:themeColor="text1"/>
              <w:left w:val="nil"/>
              <w:bottom w:val="thickThinSmallGap" w:sz="24" w:space="0" w:color="auto"/>
              <w:right w:val="nil"/>
            </w:tcBorders>
          </w:tcPr>
          <w:p w14:paraId="09E4242A" w14:textId="77777777" w:rsidR="00AD21B6" w:rsidRPr="00AD21B6" w:rsidRDefault="00AD21B6" w:rsidP="00151B74">
            <w:pPr>
              <w:jc w:val="center"/>
              <w:rPr>
                <w:rFonts w:ascii="Arial" w:hAnsi="Arial" w:cs="Arial"/>
                <w:b/>
                <w:sz w:val="22"/>
                <w:szCs w:val="22"/>
              </w:rPr>
            </w:pPr>
            <w:r w:rsidRPr="00AD21B6">
              <w:rPr>
                <w:rFonts w:ascii="Arial" w:hAnsi="Arial" w:cs="Arial"/>
                <w:b/>
                <w:sz w:val="22"/>
                <w:szCs w:val="22"/>
              </w:rPr>
              <w:t>1.50</w:t>
            </w:r>
          </w:p>
        </w:tc>
        <w:tc>
          <w:tcPr>
            <w:tcW w:w="2433" w:type="dxa"/>
            <w:tcBorders>
              <w:top w:val="single" w:sz="8" w:space="0" w:color="000000" w:themeColor="text1"/>
              <w:left w:val="nil"/>
              <w:bottom w:val="thickThinSmallGap" w:sz="24" w:space="0" w:color="auto"/>
              <w:right w:val="nil"/>
            </w:tcBorders>
          </w:tcPr>
          <w:p w14:paraId="104C0A1F" w14:textId="77777777" w:rsidR="00AD21B6" w:rsidRPr="00AD21B6" w:rsidRDefault="00AD21B6" w:rsidP="00151B74">
            <w:pPr>
              <w:jc w:val="center"/>
              <w:rPr>
                <w:rFonts w:ascii="Arial" w:hAnsi="Arial" w:cs="Arial"/>
                <w:b/>
                <w:sz w:val="22"/>
                <w:szCs w:val="22"/>
              </w:rPr>
            </w:pPr>
            <w:r w:rsidRPr="00AD21B6">
              <w:rPr>
                <w:rFonts w:ascii="Arial" w:hAnsi="Arial" w:cs="Arial"/>
                <w:b/>
                <w:sz w:val="22"/>
                <w:szCs w:val="22"/>
              </w:rPr>
              <w:t>Maturing</w:t>
            </w:r>
          </w:p>
        </w:tc>
      </w:tr>
    </w:tbl>
    <w:p w14:paraId="68067D0E" w14:textId="77777777" w:rsidR="00AD21B6" w:rsidRPr="00AD21B6" w:rsidRDefault="00AD21B6" w:rsidP="00AD21B6">
      <w:pPr>
        <w:ind w:left="720" w:hanging="720"/>
        <w:jc w:val="both"/>
        <w:rPr>
          <w:rFonts w:ascii="Arial" w:hAnsi="Arial" w:cs="Arial"/>
          <w:sz w:val="22"/>
          <w:szCs w:val="22"/>
        </w:rPr>
      </w:pPr>
    </w:p>
    <w:p w14:paraId="5BF871F4" w14:textId="77777777" w:rsidR="00AD21B6" w:rsidRPr="00AD21B6" w:rsidRDefault="00AD21B6" w:rsidP="00AD21B6">
      <w:pPr>
        <w:tabs>
          <w:tab w:val="left" w:pos="720"/>
        </w:tabs>
        <w:spacing w:line="480" w:lineRule="auto"/>
        <w:jc w:val="both"/>
        <w:rPr>
          <w:rFonts w:ascii="Arial" w:hAnsi="Arial" w:cs="Arial"/>
          <w:b/>
          <w:sz w:val="22"/>
          <w:szCs w:val="22"/>
        </w:rPr>
      </w:pPr>
    </w:p>
    <w:p w14:paraId="65387EBF" w14:textId="77777777" w:rsidR="00AD21B6" w:rsidRPr="00AD21B6" w:rsidRDefault="00AD21B6" w:rsidP="00AD21B6">
      <w:pPr>
        <w:tabs>
          <w:tab w:val="left" w:pos="720"/>
        </w:tabs>
        <w:spacing w:line="480" w:lineRule="auto"/>
        <w:jc w:val="both"/>
        <w:rPr>
          <w:rFonts w:ascii="Arial" w:hAnsi="Arial" w:cs="Arial"/>
          <w:b/>
          <w:sz w:val="22"/>
          <w:szCs w:val="22"/>
        </w:rPr>
      </w:pPr>
      <w:r w:rsidRPr="00AD21B6">
        <w:rPr>
          <w:rFonts w:ascii="Arial" w:hAnsi="Arial" w:cs="Arial"/>
          <w:b/>
          <w:sz w:val="22"/>
          <w:szCs w:val="22"/>
        </w:rPr>
        <w:t>Academic Performance of Pupils</w:t>
      </w:r>
    </w:p>
    <w:p w14:paraId="43634ED0" w14:textId="77777777" w:rsidR="00AD21B6" w:rsidRPr="00AD21B6" w:rsidRDefault="00AD21B6" w:rsidP="00AD21B6">
      <w:pPr>
        <w:tabs>
          <w:tab w:val="left" w:pos="720"/>
        </w:tabs>
        <w:spacing w:line="480" w:lineRule="auto"/>
        <w:jc w:val="both"/>
        <w:rPr>
          <w:rFonts w:ascii="Arial" w:hAnsi="Arial" w:cs="Arial"/>
          <w:sz w:val="22"/>
          <w:szCs w:val="22"/>
        </w:rPr>
      </w:pPr>
      <w:r w:rsidRPr="00AD21B6">
        <w:rPr>
          <w:rFonts w:ascii="Arial" w:hAnsi="Arial" w:cs="Arial"/>
          <w:sz w:val="22"/>
          <w:szCs w:val="22"/>
        </w:rPr>
        <w:tab/>
        <w:t>Academic performance of learners was considered as predictor variable in this study. As shown in table 6 below, the learners in the 12 respondent-districts based on consolidated ProMEDS indicates a grand mean rating of 84.06 which is descriptively ascertained to be satisfactory. Performance rating is based on DepEd issued memorandum circulars on grading system in the public school. Four notable scores of very satisfactory, as the table shows, for districts C, J, I, K, while the rest of the districts scored satisfactory.</w:t>
      </w:r>
    </w:p>
    <w:p w14:paraId="53D34AD7" w14:textId="77777777" w:rsidR="00AD21B6" w:rsidRPr="00AD21B6" w:rsidRDefault="00AD21B6" w:rsidP="00AD21B6">
      <w:pPr>
        <w:tabs>
          <w:tab w:val="left" w:pos="720"/>
        </w:tabs>
        <w:spacing w:line="480" w:lineRule="auto"/>
        <w:jc w:val="both"/>
        <w:rPr>
          <w:rFonts w:ascii="Arial" w:hAnsi="Arial" w:cs="Arial"/>
          <w:sz w:val="22"/>
          <w:szCs w:val="22"/>
        </w:rPr>
      </w:pPr>
      <w:r w:rsidRPr="00AD21B6">
        <w:rPr>
          <w:rFonts w:ascii="Arial" w:hAnsi="Arial" w:cs="Arial"/>
          <w:sz w:val="22"/>
          <w:szCs w:val="22"/>
        </w:rPr>
        <w:tab/>
        <w:t>These findings support the opinion of Wilhelm (2010) who explained that: When teachers and school administrators begin taking ownership, they also gain ownership of the solutions developed as a team on problems of poor performance. As shared leadership becomes the norm for the school, student outcomes improve dramatically. Achievement gaps are addressed when schools continue to look for improvements in learner's performance.</w:t>
      </w:r>
    </w:p>
    <w:p w14:paraId="6BEB0CAB" w14:textId="77777777" w:rsidR="00AD21B6" w:rsidRPr="00AD21B6" w:rsidRDefault="00AD21B6" w:rsidP="00AD21B6">
      <w:pPr>
        <w:autoSpaceDE w:val="0"/>
        <w:autoSpaceDN w:val="0"/>
        <w:adjustRightInd w:val="0"/>
        <w:spacing w:line="480" w:lineRule="auto"/>
        <w:ind w:firstLine="720"/>
        <w:jc w:val="both"/>
        <w:rPr>
          <w:rFonts w:ascii="Arial" w:hAnsi="Arial" w:cs="Arial"/>
          <w:bCs/>
          <w:sz w:val="22"/>
          <w:szCs w:val="22"/>
        </w:rPr>
      </w:pPr>
      <w:r w:rsidRPr="00AD21B6">
        <w:rPr>
          <w:rFonts w:ascii="Arial" w:hAnsi="Arial" w:cs="Arial"/>
          <w:bCs/>
          <w:sz w:val="22"/>
          <w:szCs w:val="22"/>
        </w:rPr>
        <w:t>School-based management has been linked to significant leads to better school achievement. Gamage (2006) and Dempster (2000) agreed that SBM practices have an impact on student outcomes.</w:t>
      </w:r>
    </w:p>
    <w:p w14:paraId="3351F1E9" w14:textId="77777777" w:rsidR="00AD21B6" w:rsidRPr="00AD21B6" w:rsidRDefault="00AD21B6" w:rsidP="00AD21B6">
      <w:pPr>
        <w:rPr>
          <w:rFonts w:ascii="Arial" w:hAnsi="Arial" w:cs="Arial"/>
          <w:b/>
          <w:sz w:val="22"/>
          <w:szCs w:val="22"/>
        </w:rPr>
      </w:pPr>
    </w:p>
    <w:p w14:paraId="69BA3FCC" w14:textId="77777777" w:rsidR="00AD21B6" w:rsidRPr="00AD21B6" w:rsidRDefault="00AD21B6" w:rsidP="00AD21B6">
      <w:pPr>
        <w:rPr>
          <w:rFonts w:ascii="Arial" w:hAnsi="Arial" w:cs="Arial"/>
          <w:b/>
          <w:sz w:val="22"/>
          <w:szCs w:val="22"/>
        </w:rPr>
      </w:pPr>
    </w:p>
    <w:p w14:paraId="32B2C6E2" w14:textId="77777777" w:rsidR="00AD21B6" w:rsidRPr="00AD21B6" w:rsidRDefault="00AD21B6" w:rsidP="00AD21B6">
      <w:pPr>
        <w:rPr>
          <w:rFonts w:ascii="Arial" w:hAnsi="Arial" w:cs="Arial"/>
          <w:sz w:val="22"/>
          <w:szCs w:val="22"/>
        </w:rPr>
      </w:pPr>
      <w:r w:rsidRPr="00AD21B6">
        <w:rPr>
          <w:rFonts w:ascii="Arial" w:hAnsi="Arial" w:cs="Arial"/>
          <w:b/>
          <w:sz w:val="22"/>
          <w:szCs w:val="22"/>
        </w:rPr>
        <w:lastRenderedPageBreak/>
        <w:t>Table 6.</w:t>
      </w:r>
      <w:r w:rsidRPr="00AD21B6">
        <w:rPr>
          <w:rFonts w:ascii="Arial" w:hAnsi="Arial" w:cs="Arial"/>
          <w:sz w:val="22"/>
          <w:szCs w:val="22"/>
        </w:rPr>
        <w:t xml:space="preserve"> Mean rating of Pupils per District in terms of Academic Performance</w:t>
      </w:r>
    </w:p>
    <w:p w14:paraId="0F8498E8" w14:textId="77777777" w:rsidR="00AD21B6" w:rsidRPr="00AD21B6" w:rsidRDefault="00AD21B6" w:rsidP="00AD21B6">
      <w:pPr>
        <w:ind w:left="1440" w:hanging="1440"/>
        <w:jc w:val="center"/>
        <w:rPr>
          <w:rFonts w:ascii="Arial" w:hAnsi="Arial" w:cs="Arial"/>
          <w:sz w:val="22"/>
          <w:szCs w:val="22"/>
        </w:rPr>
      </w:pPr>
    </w:p>
    <w:tbl>
      <w:tblPr>
        <w:tblW w:w="8460" w:type="dxa"/>
        <w:jc w:val="center"/>
        <w:tblLook w:val="04A0" w:firstRow="1" w:lastRow="0" w:firstColumn="1" w:lastColumn="0" w:noHBand="0" w:noVBand="1"/>
      </w:tblPr>
      <w:tblGrid>
        <w:gridCol w:w="4140"/>
        <w:gridCol w:w="2155"/>
        <w:gridCol w:w="2165"/>
      </w:tblGrid>
      <w:tr w:rsidR="00AD21B6" w:rsidRPr="00AD21B6" w14:paraId="77B43D1D" w14:textId="77777777" w:rsidTr="00151B74">
        <w:trPr>
          <w:trHeight w:val="288"/>
          <w:jc w:val="center"/>
        </w:trPr>
        <w:tc>
          <w:tcPr>
            <w:tcW w:w="4140" w:type="dxa"/>
            <w:tcBorders>
              <w:top w:val="thinThickSmallGap" w:sz="24" w:space="0" w:color="auto"/>
              <w:left w:val="nil"/>
              <w:bottom w:val="single" w:sz="4" w:space="0" w:color="auto"/>
              <w:right w:val="nil"/>
            </w:tcBorders>
          </w:tcPr>
          <w:p w14:paraId="6CEAB6B9" w14:textId="77777777" w:rsidR="00AD21B6" w:rsidRPr="00AD21B6" w:rsidRDefault="00AD21B6" w:rsidP="00151B74">
            <w:pPr>
              <w:jc w:val="center"/>
              <w:rPr>
                <w:rFonts w:ascii="Arial" w:hAnsi="Arial" w:cs="Arial"/>
                <w:b/>
                <w:sz w:val="22"/>
                <w:szCs w:val="22"/>
              </w:rPr>
            </w:pPr>
            <w:r w:rsidRPr="00AD21B6">
              <w:rPr>
                <w:rFonts w:ascii="Arial" w:hAnsi="Arial" w:cs="Arial"/>
                <w:b/>
                <w:sz w:val="22"/>
                <w:szCs w:val="22"/>
              </w:rPr>
              <w:t>District</w:t>
            </w:r>
          </w:p>
        </w:tc>
        <w:tc>
          <w:tcPr>
            <w:tcW w:w="2155" w:type="dxa"/>
            <w:tcBorders>
              <w:top w:val="thinThickSmallGap" w:sz="24" w:space="0" w:color="auto"/>
              <w:left w:val="nil"/>
              <w:bottom w:val="single" w:sz="4" w:space="0" w:color="auto"/>
              <w:right w:val="nil"/>
            </w:tcBorders>
          </w:tcPr>
          <w:p w14:paraId="0370CB20" w14:textId="77777777" w:rsidR="00AD21B6" w:rsidRPr="00AD21B6" w:rsidRDefault="00AD21B6" w:rsidP="00151B74">
            <w:pPr>
              <w:jc w:val="center"/>
              <w:rPr>
                <w:rFonts w:ascii="Arial" w:hAnsi="Arial" w:cs="Arial"/>
                <w:b/>
                <w:sz w:val="22"/>
                <w:szCs w:val="22"/>
              </w:rPr>
            </w:pPr>
            <w:r w:rsidRPr="00AD21B6">
              <w:rPr>
                <w:rFonts w:ascii="Arial" w:hAnsi="Arial" w:cs="Arial"/>
                <w:b/>
                <w:sz w:val="22"/>
                <w:szCs w:val="22"/>
              </w:rPr>
              <w:t>Mean Rating (</w:t>
            </w:r>
            <w:r w:rsidRPr="00AD21B6">
              <w:rPr>
                <w:rFonts w:ascii="Arial" w:hAnsi="Arial" w:cs="Arial"/>
                <w:b/>
                <w:i/>
                <w:sz w:val="22"/>
                <w:szCs w:val="22"/>
              </w:rPr>
              <w:t>%</w:t>
            </w:r>
            <w:r w:rsidRPr="00AD21B6">
              <w:rPr>
                <w:rFonts w:ascii="Arial" w:hAnsi="Arial" w:cs="Arial"/>
                <w:b/>
                <w:sz w:val="22"/>
                <w:szCs w:val="22"/>
              </w:rPr>
              <w:t>)</w:t>
            </w:r>
          </w:p>
        </w:tc>
        <w:tc>
          <w:tcPr>
            <w:tcW w:w="2165" w:type="dxa"/>
            <w:tcBorders>
              <w:top w:val="thinThickSmallGap" w:sz="24" w:space="0" w:color="auto"/>
              <w:left w:val="nil"/>
              <w:bottom w:val="single" w:sz="4" w:space="0" w:color="auto"/>
              <w:right w:val="nil"/>
            </w:tcBorders>
          </w:tcPr>
          <w:p w14:paraId="192D3E1A" w14:textId="77777777" w:rsidR="00AD21B6" w:rsidRPr="00AD21B6" w:rsidRDefault="00AD21B6" w:rsidP="00151B74">
            <w:pPr>
              <w:jc w:val="center"/>
              <w:rPr>
                <w:rFonts w:ascii="Arial" w:hAnsi="Arial" w:cs="Arial"/>
                <w:b/>
                <w:sz w:val="22"/>
                <w:szCs w:val="22"/>
              </w:rPr>
            </w:pPr>
            <w:r w:rsidRPr="00AD21B6">
              <w:rPr>
                <w:rFonts w:ascii="Arial" w:hAnsi="Arial" w:cs="Arial"/>
                <w:b/>
                <w:sz w:val="22"/>
                <w:szCs w:val="22"/>
              </w:rPr>
              <w:t>Descriptor</w:t>
            </w:r>
          </w:p>
        </w:tc>
      </w:tr>
      <w:tr w:rsidR="00AD21B6" w:rsidRPr="00AD21B6" w14:paraId="1AE80BFA" w14:textId="77777777" w:rsidTr="00151B74">
        <w:trPr>
          <w:trHeight w:val="432"/>
          <w:jc w:val="center"/>
        </w:trPr>
        <w:tc>
          <w:tcPr>
            <w:tcW w:w="4140" w:type="dxa"/>
            <w:tcBorders>
              <w:top w:val="single" w:sz="4" w:space="0" w:color="auto"/>
            </w:tcBorders>
          </w:tcPr>
          <w:p w14:paraId="58998149" w14:textId="77777777" w:rsidR="00AD21B6" w:rsidRPr="00AD21B6" w:rsidRDefault="00AD21B6" w:rsidP="00151B74">
            <w:pPr>
              <w:rPr>
                <w:rFonts w:ascii="Arial" w:eastAsiaTheme="minorHAnsi" w:hAnsi="Arial" w:cs="Arial"/>
                <w:sz w:val="22"/>
                <w:szCs w:val="22"/>
              </w:rPr>
            </w:pPr>
            <w:r w:rsidRPr="00AD21B6">
              <w:rPr>
                <w:rFonts w:ascii="Arial" w:eastAsiaTheme="minorHAnsi" w:hAnsi="Arial" w:cs="Arial"/>
                <w:sz w:val="22"/>
                <w:szCs w:val="22"/>
              </w:rPr>
              <w:tab/>
            </w:r>
            <w:r w:rsidRPr="00AD21B6">
              <w:rPr>
                <w:rFonts w:ascii="Arial" w:eastAsiaTheme="minorHAnsi" w:hAnsi="Arial" w:cs="Arial"/>
                <w:sz w:val="22"/>
                <w:szCs w:val="22"/>
              </w:rPr>
              <w:tab/>
              <w:t>District A</w:t>
            </w:r>
          </w:p>
          <w:p w14:paraId="1401C230" w14:textId="77777777" w:rsidR="00AD21B6" w:rsidRPr="00AD21B6" w:rsidRDefault="00AD21B6" w:rsidP="00151B74">
            <w:pPr>
              <w:rPr>
                <w:rFonts w:ascii="Arial" w:eastAsiaTheme="minorHAnsi" w:hAnsi="Arial" w:cs="Arial"/>
                <w:sz w:val="22"/>
                <w:szCs w:val="22"/>
              </w:rPr>
            </w:pPr>
            <w:r w:rsidRPr="00AD21B6">
              <w:rPr>
                <w:rFonts w:ascii="Arial" w:eastAsiaTheme="minorHAnsi" w:hAnsi="Arial" w:cs="Arial"/>
                <w:sz w:val="22"/>
                <w:szCs w:val="22"/>
              </w:rPr>
              <w:tab/>
            </w:r>
            <w:r w:rsidRPr="00AD21B6">
              <w:rPr>
                <w:rFonts w:ascii="Arial" w:eastAsiaTheme="minorHAnsi" w:hAnsi="Arial" w:cs="Arial"/>
                <w:sz w:val="22"/>
                <w:szCs w:val="22"/>
              </w:rPr>
              <w:tab/>
              <w:t>District B</w:t>
            </w:r>
          </w:p>
          <w:p w14:paraId="228357CC" w14:textId="77777777" w:rsidR="00AD21B6" w:rsidRPr="00AD21B6" w:rsidRDefault="00AD21B6" w:rsidP="00151B74">
            <w:pPr>
              <w:rPr>
                <w:rFonts w:ascii="Arial" w:eastAsiaTheme="minorHAnsi" w:hAnsi="Arial" w:cs="Arial"/>
                <w:sz w:val="22"/>
                <w:szCs w:val="22"/>
              </w:rPr>
            </w:pPr>
            <w:r w:rsidRPr="00AD21B6">
              <w:rPr>
                <w:rFonts w:ascii="Arial" w:eastAsiaTheme="minorHAnsi" w:hAnsi="Arial" w:cs="Arial"/>
                <w:sz w:val="22"/>
                <w:szCs w:val="22"/>
              </w:rPr>
              <w:tab/>
            </w:r>
            <w:r w:rsidRPr="00AD21B6">
              <w:rPr>
                <w:rFonts w:ascii="Arial" w:eastAsiaTheme="minorHAnsi" w:hAnsi="Arial" w:cs="Arial"/>
                <w:sz w:val="22"/>
                <w:szCs w:val="22"/>
              </w:rPr>
              <w:tab/>
              <w:t>District C</w:t>
            </w:r>
          </w:p>
          <w:p w14:paraId="23CBF4F8" w14:textId="77777777" w:rsidR="00AD21B6" w:rsidRPr="00AD21B6" w:rsidRDefault="00AD21B6" w:rsidP="00151B74">
            <w:pPr>
              <w:rPr>
                <w:rFonts w:ascii="Arial" w:eastAsiaTheme="minorHAnsi" w:hAnsi="Arial" w:cs="Arial"/>
                <w:sz w:val="22"/>
                <w:szCs w:val="22"/>
              </w:rPr>
            </w:pPr>
            <w:r w:rsidRPr="00AD21B6">
              <w:rPr>
                <w:rFonts w:ascii="Arial" w:eastAsiaTheme="minorHAnsi" w:hAnsi="Arial" w:cs="Arial"/>
                <w:sz w:val="22"/>
                <w:szCs w:val="22"/>
              </w:rPr>
              <w:tab/>
            </w:r>
            <w:r w:rsidRPr="00AD21B6">
              <w:rPr>
                <w:rFonts w:ascii="Arial" w:eastAsiaTheme="minorHAnsi" w:hAnsi="Arial" w:cs="Arial"/>
                <w:sz w:val="22"/>
                <w:szCs w:val="22"/>
              </w:rPr>
              <w:tab/>
              <w:t>District D</w:t>
            </w:r>
          </w:p>
        </w:tc>
        <w:tc>
          <w:tcPr>
            <w:tcW w:w="2155" w:type="dxa"/>
            <w:tcBorders>
              <w:top w:val="single" w:sz="4" w:space="0" w:color="auto"/>
            </w:tcBorders>
          </w:tcPr>
          <w:p w14:paraId="628188FC" w14:textId="77777777" w:rsidR="00AD21B6" w:rsidRPr="00AD21B6" w:rsidRDefault="00AD21B6" w:rsidP="00151B74">
            <w:pPr>
              <w:jc w:val="center"/>
              <w:rPr>
                <w:rFonts w:ascii="Arial" w:eastAsiaTheme="minorHAnsi" w:hAnsi="Arial" w:cs="Arial"/>
                <w:sz w:val="22"/>
                <w:szCs w:val="22"/>
              </w:rPr>
            </w:pPr>
            <w:r w:rsidRPr="00AD21B6">
              <w:rPr>
                <w:rFonts w:ascii="Arial" w:eastAsiaTheme="minorHAnsi" w:hAnsi="Arial" w:cs="Arial"/>
                <w:sz w:val="22"/>
                <w:szCs w:val="22"/>
              </w:rPr>
              <w:t>83.8</w:t>
            </w:r>
          </w:p>
          <w:p w14:paraId="1E7122E9" w14:textId="77777777" w:rsidR="00AD21B6" w:rsidRPr="00AD21B6" w:rsidRDefault="00AD21B6" w:rsidP="00151B74">
            <w:pPr>
              <w:jc w:val="center"/>
              <w:rPr>
                <w:rFonts w:ascii="Arial" w:eastAsiaTheme="minorHAnsi" w:hAnsi="Arial" w:cs="Arial"/>
                <w:sz w:val="22"/>
                <w:szCs w:val="22"/>
              </w:rPr>
            </w:pPr>
            <w:r w:rsidRPr="00AD21B6">
              <w:rPr>
                <w:rFonts w:ascii="Arial" w:eastAsiaTheme="minorHAnsi" w:hAnsi="Arial" w:cs="Arial"/>
                <w:sz w:val="22"/>
                <w:szCs w:val="22"/>
              </w:rPr>
              <w:t>84.3</w:t>
            </w:r>
          </w:p>
          <w:p w14:paraId="755505AE" w14:textId="77777777" w:rsidR="00AD21B6" w:rsidRPr="00AD21B6" w:rsidRDefault="00AD21B6" w:rsidP="00151B74">
            <w:pPr>
              <w:jc w:val="center"/>
              <w:rPr>
                <w:rFonts w:ascii="Arial" w:eastAsiaTheme="minorHAnsi" w:hAnsi="Arial" w:cs="Arial"/>
                <w:sz w:val="22"/>
                <w:szCs w:val="22"/>
              </w:rPr>
            </w:pPr>
            <w:r w:rsidRPr="00AD21B6">
              <w:rPr>
                <w:rFonts w:ascii="Arial" w:eastAsiaTheme="minorHAnsi" w:hAnsi="Arial" w:cs="Arial"/>
                <w:sz w:val="22"/>
                <w:szCs w:val="22"/>
              </w:rPr>
              <w:t>84.6</w:t>
            </w:r>
          </w:p>
          <w:p w14:paraId="59C7D786" w14:textId="77777777" w:rsidR="00AD21B6" w:rsidRPr="00AD21B6" w:rsidRDefault="00AD21B6" w:rsidP="00151B74">
            <w:pPr>
              <w:jc w:val="center"/>
              <w:rPr>
                <w:rFonts w:ascii="Arial" w:eastAsiaTheme="minorHAnsi" w:hAnsi="Arial" w:cs="Arial"/>
                <w:sz w:val="22"/>
                <w:szCs w:val="22"/>
              </w:rPr>
            </w:pPr>
            <w:r w:rsidRPr="00AD21B6">
              <w:rPr>
                <w:rFonts w:ascii="Arial" w:eastAsiaTheme="minorHAnsi" w:hAnsi="Arial" w:cs="Arial"/>
                <w:sz w:val="22"/>
                <w:szCs w:val="22"/>
              </w:rPr>
              <w:t>83.6</w:t>
            </w:r>
          </w:p>
        </w:tc>
        <w:tc>
          <w:tcPr>
            <w:tcW w:w="2165" w:type="dxa"/>
            <w:tcBorders>
              <w:top w:val="single" w:sz="4" w:space="0" w:color="auto"/>
            </w:tcBorders>
          </w:tcPr>
          <w:p w14:paraId="62A41E7F"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Satisfactory</w:t>
            </w:r>
          </w:p>
          <w:p w14:paraId="4D32E0C7"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Satisfactory</w:t>
            </w:r>
          </w:p>
          <w:p w14:paraId="33E608B0"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Very Satisfactory Satisfactory</w:t>
            </w:r>
          </w:p>
        </w:tc>
      </w:tr>
      <w:tr w:rsidR="00AD21B6" w:rsidRPr="00AD21B6" w14:paraId="38FA22C9" w14:textId="77777777" w:rsidTr="00151B74">
        <w:trPr>
          <w:trHeight w:val="278"/>
          <w:jc w:val="center"/>
        </w:trPr>
        <w:tc>
          <w:tcPr>
            <w:tcW w:w="4140" w:type="dxa"/>
          </w:tcPr>
          <w:p w14:paraId="53202699" w14:textId="77777777" w:rsidR="00AD21B6" w:rsidRPr="00AD21B6" w:rsidRDefault="00AD21B6" w:rsidP="00151B74">
            <w:pPr>
              <w:rPr>
                <w:rFonts w:ascii="Arial" w:eastAsiaTheme="minorHAnsi" w:hAnsi="Arial" w:cs="Arial"/>
                <w:sz w:val="22"/>
                <w:szCs w:val="22"/>
              </w:rPr>
            </w:pPr>
            <w:r w:rsidRPr="00AD21B6">
              <w:rPr>
                <w:rFonts w:ascii="Arial" w:eastAsiaTheme="minorHAnsi" w:hAnsi="Arial" w:cs="Arial"/>
                <w:sz w:val="22"/>
                <w:szCs w:val="22"/>
              </w:rPr>
              <w:tab/>
            </w:r>
            <w:r w:rsidRPr="00AD21B6">
              <w:rPr>
                <w:rFonts w:ascii="Arial" w:eastAsiaTheme="minorHAnsi" w:hAnsi="Arial" w:cs="Arial"/>
                <w:sz w:val="22"/>
                <w:szCs w:val="22"/>
              </w:rPr>
              <w:tab/>
              <w:t>District E</w:t>
            </w:r>
          </w:p>
        </w:tc>
        <w:tc>
          <w:tcPr>
            <w:tcW w:w="2155" w:type="dxa"/>
          </w:tcPr>
          <w:p w14:paraId="13759EF1" w14:textId="77777777" w:rsidR="00AD21B6" w:rsidRPr="00AD21B6" w:rsidRDefault="00AD21B6" w:rsidP="00151B74">
            <w:pPr>
              <w:jc w:val="center"/>
              <w:rPr>
                <w:rFonts w:ascii="Arial" w:eastAsiaTheme="minorHAnsi" w:hAnsi="Arial" w:cs="Arial"/>
                <w:sz w:val="22"/>
                <w:szCs w:val="22"/>
              </w:rPr>
            </w:pPr>
            <w:r w:rsidRPr="00AD21B6">
              <w:rPr>
                <w:rFonts w:ascii="Arial" w:eastAsiaTheme="minorHAnsi" w:hAnsi="Arial" w:cs="Arial"/>
                <w:sz w:val="22"/>
                <w:szCs w:val="22"/>
              </w:rPr>
              <w:t>82.3</w:t>
            </w:r>
          </w:p>
        </w:tc>
        <w:tc>
          <w:tcPr>
            <w:tcW w:w="2165" w:type="dxa"/>
          </w:tcPr>
          <w:p w14:paraId="225F317C"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Satisfactory</w:t>
            </w:r>
          </w:p>
        </w:tc>
      </w:tr>
      <w:tr w:rsidR="00AD21B6" w:rsidRPr="00AD21B6" w14:paraId="5C237326" w14:textId="77777777" w:rsidTr="00151B74">
        <w:trPr>
          <w:trHeight w:val="206"/>
          <w:jc w:val="center"/>
        </w:trPr>
        <w:tc>
          <w:tcPr>
            <w:tcW w:w="4140" w:type="dxa"/>
          </w:tcPr>
          <w:p w14:paraId="6F155075" w14:textId="77777777" w:rsidR="00AD21B6" w:rsidRPr="00AD21B6" w:rsidRDefault="00AD21B6" w:rsidP="00151B74">
            <w:pPr>
              <w:rPr>
                <w:rFonts w:ascii="Arial" w:eastAsiaTheme="minorHAnsi" w:hAnsi="Arial" w:cs="Arial"/>
                <w:sz w:val="22"/>
                <w:szCs w:val="22"/>
              </w:rPr>
            </w:pPr>
            <w:r w:rsidRPr="00AD21B6">
              <w:rPr>
                <w:rFonts w:ascii="Arial" w:eastAsiaTheme="minorHAnsi" w:hAnsi="Arial" w:cs="Arial"/>
                <w:sz w:val="22"/>
                <w:szCs w:val="22"/>
              </w:rPr>
              <w:tab/>
            </w:r>
            <w:r w:rsidRPr="00AD21B6">
              <w:rPr>
                <w:rFonts w:ascii="Arial" w:eastAsiaTheme="minorHAnsi" w:hAnsi="Arial" w:cs="Arial"/>
                <w:sz w:val="22"/>
                <w:szCs w:val="22"/>
              </w:rPr>
              <w:tab/>
              <w:t>District F</w:t>
            </w:r>
          </w:p>
        </w:tc>
        <w:tc>
          <w:tcPr>
            <w:tcW w:w="2155" w:type="dxa"/>
          </w:tcPr>
          <w:p w14:paraId="1FBC97BC" w14:textId="77777777" w:rsidR="00AD21B6" w:rsidRPr="00AD21B6" w:rsidRDefault="00AD21B6" w:rsidP="00151B74">
            <w:pPr>
              <w:jc w:val="center"/>
              <w:rPr>
                <w:rFonts w:ascii="Arial" w:eastAsiaTheme="minorHAnsi" w:hAnsi="Arial" w:cs="Arial"/>
                <w:sz w:val="22"/>
                <w:szCs w:val="22"/>
              </w:rPr>
            </w:pPr>
            <w:r w:rsidRPr="00AD21B6">
              <w:rPr>
                <w:rFonts w:ascii="Arial" w:eastAsiaTheme="minorHAnsi" w:hAnsi="Arial" w:cs="Arial"/>
                <w:sz w:val="22"/>
                <w:szCs w:val="22"/>
              </w:rPr>
              <w:t>84.1</w:t>
            </w:r>
          </w:p>
        </w:tc>
        <w:tc>
          <w:tcPr>
            <w:tcW w:w="2165" w:type="dxa"/>
          </w:tcPr>
          <w:p w14:paraId="2115CB42"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Satisfactory</w:t>
            </w:r>
          </w:p>
        </w:tc>
      </w:tr>
      <w:tr w:rsidR="00AD21B6" w:rsidRPr="00AD21B6" w14:paraId="6AF7C678" w14:textId="77777777" w:rsidTr="00151B74">
        <w:trPr>
          <w:trHeight w:val="432"/>
          <w:jc w:val="center"/>
        </w:trPr>
        <w:tc>
          <w:tcPr>
            <w:tcW w:w="4140" w:type="dxa"/>
          </w:tcPr>
          <w:p w14:paraId="57056048" w14:textId="77777777" w:rsidR="00AD21B6" w:rsidRPr="00AD21B6" w:rsidRDefault="00AD21B6" w:rsidP="00151B74">
            <w:pPr>
              <w:rPr>
                <w:rFonts w:ascii="Arial" w:eastAsiaTheme="minorHAnsi" w:hAnsi="Arial" w:cs="Arial"/>
                <w:sz w:val="22"/>
                <w:szCs w:val="22"/>
              </w:rPr>
            </w:pPr>
            <w:r w:rsidRPr="00AD21B6">
              <w:rPr>
                <w:rFonts w:ascii="Arial" w:eastAsiaTheme="minorHAnsi" w:hAnsi="Arial" w:cs="Arial"/>
                <w:sz w:val="22"/>
                <w:szCs w:val="22"/>
              </w:rPr>
              <w:tab/>
            </w:r>
            <w:r w:rsidRPr="00AD21B6">
              <w:rPr>
                <w:rFonts w:ascii="Arial" w:eastAsiaTheme="minorHAnsi" w:hAnsi="Arial" w:cs="Arial"/>
                <w:sz w:val="22"/>
                <w:szCs w:val="22"/>
              </w:rPr>
              <w:tab/>
              <w:t>District G</w:t>
            </w:r>
          </w:p>
          <w:p w14:paraId="044B7E14" w14:textId="77777777" w:rsidR="00AD21B6" w:rsidRPr="00AD21B6" w:rsidRDefault="00AD21B6" w:rsidP="00151B74">
            <w:pPr>
              <w:rPr>
                <w:rFonts w:ascii="Arial" w:eastAsiaTheme="minorHAnsi" w:hAnsi="Arial" w:cs="Arial"/>
                <w:sz w:val="22"/>
                <w:szCs w:val="22"/>
              </w:rPr>
            </w:pPr>
            <w:r w:rsidRPr="00AD21B6">
              <w:rPr>
                <w:rFonts w:ascii="Arial" w:eastAsiaTheme="minorHAnsi" w:hAnsi="Arial" w:cs="Arial"/>
                <w:sz w:val="22"/>
                <w:szCs w:val="22"/>
              </w:rPr>
              <w:tab/>
            </w:r>
            <w:r w:rsidRPr="00AD21B6">
              <w:rPr>
                <w:rFonts w:ascii="Arial" w:eastAsiaTheme="minorHAnsi" w:hAnsi="Arial" w:cs="Arial"/>
                <w:sz w:val="22"/>
                <w:szCs w:val="22"/>
              </w:rPr>
              <w:tab/>
              <w:t>District H</w:t>
            </w:r>
          </w:p>
        </w:tc>
        <w:tc>
          <w:tcPr>
            <w:tcW w:w="2155" w:type="dxa"/>
          </w:tcPr>
          <w:p w14:paraId="5F308986" w14:textId="77777777" w:rsidR="00AD21B6" w:rsidRPr="00AD21B6" w:rsidRDefault="00AD21B6" w:rsidP="00151B74">
            <w:pPr>
              <w:jc w:val="center"/>
              <w:rPr>
                <w:rFonts w:ascii="Arial" w:eastAsiaTheme="minorHAnsi" w:hAnsi="Arial" w:cs="Arial"/>
                <w:sz w:val="22"/>
                <w:szCs w:val="22"/>
              </w:rPr>
            </w:pPr>
            <w:r w:rsidRPr="00AD21B6">
              <w:rPr>
                <w:rFonts w:ascii="Arial" w:eastAsiaTheme="minorHAnsi" w:hAnsi="Arial" w:cs="Arial"/>
                <w:sz w:val="22"/>
                <w:szCs w:val="22"/>
              </w:rPr>
              <w:t>84.9</w:t>
            </w:r>
          </w:p>
          <w:p w14:paraId="6418C5B9" w14:textId="77777777" w:rsidR="00AD21B6" w:rsidRPr="00AD21B6" w:rsidRDefault="00AD21B6" w:rsidP="00151B74">
            <w:pPr>
              <w:jc w:val="center"/>
              <w:rPr>
                <w:rFonts w:ascii="Arial" w:eastAsiaTheme="minorHAnsi" w:hAnsi="Arial" w:cs="Arial"/>
                <w:sz w:val="22"/>
                <w:szCs w:val="22"/>
              </w:rPr>
            </w:pPr>
            <w:r w:rsidRPr="00AD21B6">
              <w:rPr>
                <w:rFonts w:ascii="Arial" w:eastAsiaTheme="minorHAnsi" w:hAnsi="Arial" w:cs="Arial"/>
                <w:sz w:val="22"/>
                <w:szCs w:val="22"/>
              </w:rPr>
              <w:t>82.7</w:t>
            </w:r>
          </w:p>
        </w:tc>
        <w:tc>
          <w:tcPr>
            <w:tcW w:w="2165" w:type="dxa"/>
          </w:tcPr>
          <w:p w14:paraId="25664790"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Very Satisfactory</w:t>
            </w:r>
          </w:p>
          <w:p w14:paraId="5FD434BB"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Satisfactory</w:t>
            </w:r>
          </w:p>
        </w:tc>
      </w:tr>
      <w:tr w:rsidR="00AD21B6" w:rsidRPr="00AD21B6" w14:paraId="4DAE2DB1" w14:textId="77777777" w:rsidTr="00151B74">
        <w:trPr>
          <w:trHeight w:val="432"/>
          <w:jc w:val="center"/>
        </w:trPr>
        <w:tc>
          <w:tcPr>
            <w:tcW w:w="4140" w:type="dxa"/>
            <w:tcBorders>
              <w:left w:val="nil"/>
              <w:bottom w:val="nil"/>
              <w:right w:val="nil"/>
            </w:tcBorders>
          </w:tcPr>
          <w:p w14:paraId="3E85CFF2" w14:textId="77777777" w:rsidR="00AD21B6" w:rsidRPr="00AD21B6" w:rsidRDefault="00AD21B6" w:rsidP="00151B74">
            <w:pPr>
              <w:rPr>
                <w:rFonts w:ascii="Arial" w:eastAsiaTheme="minorHAnsi" w:hAnsi="Arial" w:cs="Arial"/>
                <w:sz w:val="22"/>
                <w:szCs w:val="22"/>
              </w:rPr>
            </w:pPr>
            <w:r w:rsidRPr="00AD21B6">
              <w:rPr>
                <w:rFonts w:ascii="Arial" w:eastAsiaTheme="minorHAnsi" w:hAnsi="Arial" w:cs="Arial"/>
                <w:sz w:val="22"/>
                <w:szCs w:val="22"/>
              </w:rPr>
              <w:tab/>
            </w:r>
            <w:r w:rsidRPr="00AD21B6">
              <w:rPr>
                <w:rFonts w:ascii="Arial" w:eastAsiaTheme="minorHAnsi" w:hAnsi="Arial" w:cs="Arial"/>
                <w:sz w:val="22"/>
                <w:szCs w:val="22"/>
              </w:rPr>
              <w:tab/>
              <w:t>District I</w:t>
            </w:r>
          </w:p>
          <w:p w14:paraId="2E87558D" w14:textId="77777777" w:rsidR="00AD21B6" w:rsidRPr="00AD21B6" w:rsidRDefault="00AD21B6" w:rsidP="00151B74">
            <w:pPr>
              <w:rPr>
                <w:rFonts w:ascii="Arial" w:eastAsiaTheme="minorHAnsi" w:hAnsi="Arial" w:cs="Arial"/>
                <w:sz w:val="22"/>
                <w:szCs w:val="22"/>
              </w:rPr>
            </w:pPr>
            <w:r w:rsidRPr="00AD21B6">
              <w:rPr>
                <w:rFonts w:ascii="Arial" w:eastAsiaTheme="minorHAnsi" w:hAnsi="Arial" w:cs="Arial"/>
                <w:sz w:val="22"/>
                <w:szCs w:val="22"/>
              </w:rPr>
              <w:tab/>
            </w:r>
            <w:r w:rsidRPr="00AD21B6">
              <w:rPr>
                <w:rFonts w:ascii="Arial" w:eastAsiaTheme="minorHAnsi" w:hAnsi="Arial" w:cs="Arial"/>
                <w:sz w:val="22"/>
                <w:szCs w:val="22"/>
              </w:rPr>
              <w:tab/>
              <w:t>District J</w:t>
            </w:r>
          </w:p>
        </w:tc>
        <w:tc>
          <w:tcPr>
            <w:tcW w:w="2155" w:type="dxa"/>
            <w:tcBorders>
              <w:left w:val="nil"/>
              <w:bottom w:val="nil"/>
              <w:right w:val="nil"/>
            </w:tcBorders>
          </w:tcPr>
          <w:p w14:paraId="18E9C583" w14:textId="77777777" w:rsidR="00AD21B6" w:rsidRPr="00AD21B6" w:rsidRDefault="00AD21B6" w:rsidP="00151B74">
            <w:pPr>
              <w:jc w:val="center"/>
              <w:rPr>
                <w:rFonts w:ascii="Arial" w:eastAsiaTheme="minorHAnsi" w:hAnsi="Arial" w:cs="Arial"/>
                <w:sz w:val="22"/>
                <w:szCs w:val="22"/>
              </w:rPr>
            </w:pPr>
            <w:r w:rsidRPr="00AD21B6">
              <w:rPr>
                <w:rFonts w:ascii="Arial" w:eastAsiaTheme="minorHAnsi" w:hAnsi="Arial" w:cs="Arial"/>
                <w:sz w:val="22"/>
                <w:szCs w:val="22"/>
              </w:rPr>
              <w:t>85.1</w:t>
            </w:r>
          </w:p>
          <w:p w14:paraId="5B4AEA69" w14:textId="77777777" w:rsidR="00AD21B6" w:rsidRPr="00AD21B6" w:rsidRDefault="00AD21B6" w:rsidP="00151B74">
            <w:pPr>
              <w:jc w:val="center"/>
              <w:rPr>
                <w:rFonts w:ascii="Arial" w:eastAsiaTheme="minorHAnsi" w:hAnsi="Arial" w:cs="Arial"/>
                <w:sz w:val="22"/>
                <w:szCs w:val="22"/>
              </w:rPr>
            </w:pPr>
            <w:r w:rsidRPr="00AD21B6">
              <w:rPr>
                <w:rFonts w:ascii="Arial" w:eastAsiaTheme="minorHAnsi" w:hAnsi="Arial" w:cs="Arial"/>
                <w:sz w:val="22"/>
                <w:szCs w:val="22"/>
              </w:rPr>
              <w:t>84.3</w:t>
            </w:r>
          </w:p>
        </w:tc>
        <w:tc>
          <w:tcPr>
            <w:tcW w:w="2165" w:type="dxa"/>
            <w:tcBorders>
              <w:left w:val="nil"/>
              <w:bottom w:val="nil"/>
              <w:right w:val="nil"/>
            </w:tcBorders>
          </w:tcPr>
          <w:p w14:paraId="640FA458"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Very Satisfactory</w:t>
            </w:r>
          </w:p>
          <w:p w14:paraId="4720BAE1"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Satisfactory</w:t>
            </w:r>
          </w:p>
        </w:tc>
      </w:tr>
      <w:tr w:rsidR="00AD21B6" w:rsidRPr="00AD21B6" w14:paraId="0CC4455F" w14:textId="77777777" w:rsidTr="00151B74">
        <w:trPr>
          <w:trHeight w:val="432"/>
          <w:jc w:val="center"/>
        </w:trPr>
        <w:tc>
          <w:tcPr>
            <w:tcW w:w="4140" w:type="dxa"/>
            <w:tcBorders>
              <w:top w:val="nil"/>
              <w:left w:val="nil"/>
              <w:bottom w:val="single" w:sz="4" w:space="0" w:color="000000" w:themeColor="text1"/>
              <w:right w:val="nil"/>
            </w:tcBorders>
          </w:tcPr>
          <w:p w14:paraId="2E1BC4FB" w14:textId="77777777" w:rsidR="00AD21B6" w:rsidRPr="00AD21B6" w:rsidRDefault="00AD21B6" w:rsidP="00151B74">
            <w:pPr>
              <w:rPr>
                <w:rFonts w:ascii="Arial" w:eastAsiaTheme="minorHAnsi" w:hAnsi="Arial" w:cs="Arial"/>
                <w:sz w:val="22"/>
                <w:szCs w:val="22"/>
              </w:rPr>
            </w:pPr>
            <w:r w:rsidRPr="00AD21B6">
              <w:rPr>
                <w:rFonts w:ascii="Arial" w:eastAsiaTheme="minorHAnsi" w:hAnsi="Arial" w:cs="Arial"/>
                <w:sz w:val="22"/>
                <w:szCs w:val="22"/>
              </w:rPr>
              <w:tab/>
            </w:r>
            <w:r w:rsidRPr="00AD21B6">
              <w:rPr>
                <w:rFonts w:ascii="Arial" w:eastAsiaTheme="minorHAnsi" w:hAnsi="Arial" w:cs="Arial"/>
                <w:sz w:val="22"/>
                <w:szCs w:val="22"/>
              </w:rPr>
              <w:tab/>
              <w:t>District H</w:t>
            </w:r>
          </w:p>
          <w:p w14:paraId="7A609750" w14:textId="77777777" w:rsidR="00AD21B6" w:rsidRPr="00AD21B6" w:rsidRDefault="00AD21B6" w:rsidP="00151B74">
            <w:pPr>
              <w:rPr>
                <w:rFonts w:ascii="Arial" w:eastAsiaTheme="minorHAnsi" w:hAnsi="Arial" w:cs="Arial"/>
                <w:sz w:val="22"/>
                <w:szCs w:val="22"/>
              </w:rPr>
            </w:pPr>
            <w:r w:rsidRPr="00AD21B6">
              <w:rPr>
                <w:rFonts w:ascii="Arial" w:eastAsiaTheme="minorHAnsi" w:hAnsi="Arial" w:cs="Arial"/>
                <w:sz w:val="22"/>
                <w:szCs w:val="22"/>
              </w:rPr>
              <w:tab/>
            </w:r>
            <w:r w:rsidRPr="00AD21B6">
              <w:rPr>
                <w:rFonts w:ascii="Arial" w:eastAsiaTheme="minorHAnsi" w:hAnsi="Arial" w:cs="Arial"/>
                <w:sz w:val="22"/>
                <w:szCs w:val="22"/>
              </w:rPr>
              <w:tab/>
              <w:t>District I</w:t>
            </w:r>
          </w:p>
        </w:tc>
        <w:tc>
          <w:tcPr>
            <w:tcW w:w="2155" w:type="dxa"/>
            <w:tcBorders>
              <w:top w:val="nil"/>
              <w:left w:val="nil"/>
              <w:bottom w:val="single" w:sz="4" w:space="0" w:color="000000" w:themeColor="text1"/>
              <w:right w:val="nil"/>
            </w:tcBorders>
          </w:tcPr>
          <w:p w14:paraId="6699D8DD" w14:textId="77777777" w:rsidR="00AD21B6" w:rsidRPr="00AD21B6" w:rsidRDefault="00AD21B6" w:rsidP="00151B74">
            <w:pPr>
              <w:jc w:val="center"/>
              <w:rPr>
                <w:rFonts w:ascii="Arial" w:eastAsiaTheme="minorHAnsi" w:hAnsi="Arial" w:cs="Arial"/>
                <w:sz w:val="22"/>
                <w:szCs w:val="22"/>
              </w:rPr>
            </w:pPr>
            <w:r w:rsidRPr="00AD21B6">
              <w:rPr>
                <w:rFonts w:ascii="Arial" w:eastAsiaTheme="minorHAnsi" w:hAnsi="Arial" w:cs="Arial"/>
                <w:sz w:val="22"/>
                <w:szCs w:val="22"/>
              </w:rPr>
              <w:t>84.8</w:t>
            </w:r>
          </w:p>
          <w:p w14:paraId="3721796B" w14:textId="77777777" w:rsidR="00AD21B6" w:rsidRPr="00AD21B6" w:rsidRDefault="00AD21B6" w:rsidP="00151B74">
            <w:pPr>
              <w:jc w:val="center"/>
              <w:rPr>
                <w:rFonts w:ascii="Arial" w:eastAsiaTheme="minorHAnsi" w:hAnsi="Arial" w:cs="Arial"/>
                <w:sz w:val="22"/>
                <w:szCs w:val="22"/>
              </w:rPr>
            </w:pPr>
            <w:r w:rsidRPr="00AD21B6">
              <w:rPr>
                <w:rFonts w:ascii="Arial" w:eastAsiaTheme="minorHAnsi" w:hAnsi="Arial" w:cs="Arial"/>
                <w:sz w:val="22"/>
                <w:szCs w:val="22"/>
              </w:rPr>
              <w:t>84.3</w:t>
            </w:r>
          </w:p>
        </w:tc>
        <w:tc>
          <w:tcPr>
            <w:tcW w:w="2165" w:type="dxa"/>
            <w:tcBorders>
              <w:top w:val="nil"/>
              <w:left w:val="nil"/>
              <w:bottom w:val="single" w:sz="4" w:space="0" w:color="000000" w:themeColor="text1"/>
              <w:right w:val="nil"/>
            </w:tcBorders>
          </w:tcPr>
          <w:p w14:paraId="1A3BBD43"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Very Satisfactory</w:t>
            </w:r>
          </w:p>
          <w:p w14:paraId="00D88072" w14:textId="77777777" w:rsidR="00AD21B6" w:rsidRPr="00AD21B6" w:rsidRDefault="00AD21B6" w:rsidP="00151B74">
            <w:pPr>
              <w:jc w:val="center"/>
              <w:rPr>
                <w:rFonts w:ascii="Arial" w:hAnsi="Arial" w:cs="Arial"/>
                <w:sz w:val="22"/>
                <w:szCs w:val="22"/>
              </w:rPr>
            </w:pPr>
            <w:r w:rsidRPr="00AD21B6">
              <w:rPr>
                <w:rFonts w:ascii="Arial" w:hAnsi="Arial" w:cs="Arial"/>
                <w:sz w:val="22"/>
                <w:szCs w:val="22"/>
              </w:rPr>
              <w:t>Satisfactory</w:t>
            </w:r>
          </w:p>
        </w:tc>
      </w:tr>
      <w:tr w:rsidR="00AD21B6" w:rsidRPr="00AD21B6" w14:paraId="5C1710C7" w14:textId="77777777" w:rsidTr="00151B74">
        <w:trPr>
          <w:trHeight w:val="288"/>
          <w:jc w:val="center"/>
        </w:trPr>
        <w:tc>
          <w:tcPr>
            <w:tcW w:w="4140" w:type="dxa"/>
            <w:tcBorders>
              <w:top w:val="single" w:sz="4" w:space="0" w:color="000000" w:themeColor="text1"/>
              <w:left w:val="nil"/>
              <w:bottom w:val="thickThinSmallGap" w:sz="24" w:space="0" w:color="auto"/>
              <w:right w:val="nil"/>
            </w:tcBorders>
            <w:vAlign w:val="center"/>
          </w:tcPr>
          <w:p w14:paraId="60A60A94" w14:textId="77777777" w:rsidR="00AD21B6" w:rsidRPr="00AD21B6" w:rsidRDefault="00AD21B6" w:rsidP="00151B74">
            <w:pPr>
              <w:jc w:val="center"/>
              <w:rPr>
                <w:rFonts w:ascii="Arial" w:hAnsi="Arial" w:cs="Arial"/>
                <w:b/>
                <w:sz w:val="22"/>
                <w:szCs w:val="22"/>
              </w:rPr>
            </w:pPr>
            <w:r w:rsidRPr="00AD21B6">
              <w:rPr>
                <w:rFonts w:ascii="Arial" w:hAnsi="Arial" w:cs="Arial"/>
                <w:b/>
                <w:sz w:val="22"/>
                <w:szCs w:val="22"/>
              </w:rPr>
              <w:t>Grand Mean Rating</w:t>
            </w:r>
          </w:p>
        </w:tc>
        <w:tc>
          <w:tcPr>
            <w:tcW w:w="2155" w:type="dxa"/>
            <w:tcBorders>
              <w:top w:val="single" w:sz="4" w:space="0" w:color="000000" w:themeColor="text1"/>
              <w:left w:val="nil"/>
              <w:bottom w:val="thickThinSmallGap" w:sz="24" w:space="0" w:color="auto"/>
              <w:right w:val="nil"/>
            </w:tcBorders>
            <w:vAlign w:val="center"/>
          </w:tcPr>
          <w:p w14:paraId="5CF0B687" w14:textId="77777777" w:rsidR="00AD21B6" w:rsidRPr="00AD21B6" w:rsidRDefault="00AD21B6" w:rsidP="00151B74">
            <w:pPr>
              <w:jc w:val="center"/>
              <w:rPr>
                <w:rFonts w:ascii="Arial" w:hAnsi="Arial" w:cs="Arial"/>
                <w:b/>
                <w:sz w:val="22"/>
                <w:szCs w:val="22"/>
              </w:rPr>
            </w:pPr>
            <w:r w:rsidRPr="00AD21B6">
              <w:rPr>
                <w:rFonts w:ascii="Arial" w:hAnsi="Arial" w:cs="Arial"/>
                <w:b/>
                <w:sz w:val="22"/>
                <w:szCs w:val="22"/>
              </w:rPr>
              <w:t>84.06</w:t>
            </w:r>
          </w:p>
        </w:tc>
        <w:tc>
          <w:tcPr>
            <w:tcW w:w="2165" w:type="dxa"/>
            <w:tcBorders>
              <w:top w:val="single" w:sz="4" w:space="0" w:color="000000" w:themeColor="text1"/>
              <w:left w:val="nil"/>
              <w:bottom w:val="thickThinSmallGap" w:sz="24" w:space="0" w:color="auto"/>
              <w:right w:val="nil"/>
            </w:tcBorders>
          </w:tcPr>
          <w:p w14:paraId="19974AA3" w14:textId="77777777" w:rsidR="00AD21B6" w:rsidRPr="00AD21B6" w:rsidRDefault="00AD21B6" w:rsidP="00151B74">
            <w:pPr>
              <w:jc w:val="center"/>
              <w:rPr>
                <w:rFonts w:ascii="Arial" w:hAnsi="Arial" w:cs="Arial"/>
                <w:b/>
                <w:sz w:val="22"/>
                <w:szCs w:val="22"/>
              </w:rPr>
            </w:pPr>
            <w:r w:rsidRPr="00AD21B6">
              <w:rPr>
                <w:rFonts w:ascii="Arial" w:hAnsi="Arial" w:cs="Arial"/>
                <w:b/>
                <w:sz w:val="22"/>
                <w:szCs w:val="22"/>
              </w:rPr>
              <w:t>Satisfactory</w:t>
            </w:r>
          </w:p>
        </w:tc>
      </w:tr>
    </w:tbl>
    <w:p w14:paraId="7BEB79A8" w14:textId="77777777" w:rsidR="00AD21B6" w:rsidRPr="00AD21B6" w:rsidRDefault="00AD21B6" w:rsidP="00AD21B6">
      <w:pPr>
        <w:tabs>
          <w:tab w:val="left" w:pos="1440"/>
        </w:tabs>
        <w:spacing w:line="480" w:lineRule="auto"/>
        <w:jc w:val="both"/>
        <w:rPr>
          <w:rFonts w:ascii="Arial" w:hAnsi="Arial" w:cs="Arial"/>
          <w:i/>
          <w:sz w:val="22"/>
          <w:szCs w:val="22"/>
        </w:rPr>
      </w:pPr>
      <w:r w:rsidRPr="00AD21B6">
        <w:rPr>
          <w:rFonts w:ascii="Arial" w:hAnsi="Arial" w:cs="Arial"/>
          <w:i/>
          <w:sz w:val="22"/>
          <w:szCs w:val="22"/>
        </w:rPr>
        <w:t>Source: District Consolidated PROMEDS</w:t>
      </w:r>
    </w:p>
    <w:p w14:paraId="13A71A4B" w14:textId="77777777" w:rsidR="00AD21B6" w:rsidRPr="00AD21B6" w:rsidRDefault="00AD21B6" w:rsidP="00AD21B6">
      <w:pPr>
        <w:jc w:val="both"/>
        <w:rPr>
          <w:rFonts w:ascii="Arial" w:hAnsi="Arial" w:cs="Arial"/>
          <w:sz w:val="22"/>
          <w:szCs w:val="22"/>
        </w:rPr>
      </w:pPr>
    </w:p>
    <w:p w14:paraId="0CA87741" w14:textId="77777777" w:rsidR="00AD21B6" w:rsidRPr="00AD21B6" w:rsidRDefault="00AD21B6" w:rsidP="00AD21B6">
      <w:pPr>
        <w:autoSpaceDE w:val="0"/>
        <w:autoSpaceDN w:val="0"/>
        <w:adjustRightInd w:val="0"/>
        <w:spacing w:line="480" w:lineRule="auto"/>
        <w:ind w:firstLine="720"/>
        <w:jc w:val="both"/>
        <w:rPr>
          <w:rFonts w:ascii="Arial" w:hAnsi="Arial" w:cs="Arial"/>
          <w:bCs/>
          <w:sz w:val="22"/>
          <w:szCs w:val="22"/>
        </w:rPr>
      </w:pPr>
      <w:r w:rsidRPr="00AD21B6">
        <w:rPr>
          <w:rFonts w:ascii="Arial" w:hAnsi="Arial" w:cs="Arial"/>
          <w:bCs/>
          <w:sz w:val="22"/>
          <w:szCs w:val="22"/>
        </w:rPr>
        <w:t>Furthermore, the conclusions made by Blank (2004, p.3) that “School-Based Management can positively impact student learning by establishing working connection between schools and diverse community entities” backed up the findings of present investigation.  He went on to say that forming collaborations that connect school, family, and community resources is inextricably linked to student achievement because it leads to the provision of services and support that address the students' various needs. Sheldon and Voorhis (2004) support this idea, stating that “public and parenting style to school-based management programs can strengthen school’s quality delivery of education, and students' academic achievements” p.5.</w:t>
      </w:r>
      <w:r w:rsidRPr="00AD21B6">
        <w:rPr>
          <w:rFonts w:ascii="Arial" w:hAnsi="Arial" w:cs="Arial"/>
          <w:color w:val="000000" w:themeColor="text1"/>
          <w:sz w:val="22"/>
          <w:szCs w:val="22"/>
        </w:rPr>
        <w:t>The over-all findings suggest the influential nature of school-based management in improving the schools' performance outcomes.</w:t>
      </w:r>
    </w:p>
    <w:p w14:paraId="35F3C172" w14:textId="77777777" w:rsidR="00AD21B6" w:rsidRPr="00AD21B6" w:rsidRDefault="00AD21B6" w:rsidP="00AD21B6">
      <w:pPr>
        <w:spacing w:line="480" w:lineRule="auto"/>
        <w:ind w:left="1440" w:hanging="1440"/>
        <w:jc w:val="both"/>
        <w:rPr>
          <w:rFonts w:ascii="Arial" w:hAnsi="Arial" w:cs="Arial"/>
          <w:sz w:val="22"/>
          <w:szCs w:val="22"/>
        </w:rPr>
      </w:pPr>
    </w:p>
    <w:p w14:paraId="6350FB2B" w14:textId="77777777" w:rsidR="00AD21B6" w:rsidRPr="00AD21B6" w:rsidRDefault="00AD21B6" w:rsidP="00AD21B6">
      <w:pPr>
        <w:jc w:val="both"/>
        <w:rPr>
          <w:rFonts w:ascii="Arial" w:hAnsi="Arial" w:cs="Arial"/>
          <w:b/>
          <w:color w:val="000000" w:themeColor="text1"/>
          <w:sz w:val="22"/>
          <w:szCs w:val="22"/>
        </w:rPr>
      </w:pPr>
      <w:r w:rsidRPr="00AD21B6">
        <w:rPr>
          <w:rFonts w:ascii="Arial" w:hAnsi="Arial" w:cs="Arial"/>
          <w:b/>
          <w:color w:val="000000" w:themeColor="text1"/>
          <w:sz w:val="22"/>
          <w:szCs w:val="22"/>
        </w:rPr>
        <w:t>School-based Management Practices and Pupils’ Academic Performance</w:t>
      </w:r>
    </w:p>
    <w:p w14:paraId="34C088C6" w14:textId="77777777" w:rsidR="00AD21B6" w:rsidRPr="00AD21B6" w:rsidRDefault="00AD21B6" w:rsidP="00AD21B6">
      <w:pPr>
        <w:jc w:val="both"/>
        <w:rPr>
          <w:rFonts w:ascii="Arial" w:hAnsi="Arial" w:cs="Arial"/>
          <w:b/>
          <w:color w:val="000000" w:themeColor="text1"/>
          <w:sz w:val="22"/>
          <w:szCs w:val="22"/>
        </w:rPr>
      </w:pPr>
    </w:p>
    <w:p w14:paraId="594BD9D6" w14:textId="77777777" w:rsidR="00AD21B6" w:rsidRPr="00AD21B6" w:rsidRDefault="00AD21B6" w:rsidP="00AD21B6">
      <w:pPr>
        <w:spacing w:line="480" w:lineRule="auto"/>
        <w:jc w:val="both"/>
        <w:rPr>
          <w:rFonts w:ascii="Arial" w:hAnsi="Arial" w:cs="Arial"/>
          <w:sz w:val="22"/>
          <w:szCs w:val="22"/>
        </w:rPr>
      </w:pPr>
      <w:bookmarkStart w:id="0" w:name="_Hlk130477122"/>
      <w:r w:rsidRPr="00AD21B6">
        <w:rPr>
          <w:rFonts w:ascii="Arial" w:hAnsi="Arial" w:cs="Arial"/>
          <w:b/>
          <w:color w:val="000000" w:themeColor="text1"/>
          <w:sz w:val="22"/>
          <w:szCs w:val="22"/>
        </w:rPr>
        <w:tab/>
      </w:r>
      <w:r w:rsidRPr="00AD21B6">
        <w:rPr>
          <w:rFonts w:ascii="Arial" w:hAnsi="Arial" w:cs="Arial"/>
          <w:sz w:val="22"/>
          <w:szCs w:val="22"/>
        </w:rPr>
        <w:t xml:space="preserve">The test of relationship result, as shown in table 8 indicates that three of the four SBM management aspects namely: Leadership and Governance, Accountability and continues improvement, and management of resources with computed relationship spearman (rho) r values of .085, 0.050, and 0.030 respectively and p-values of 0.559, 0.731 and 0.836 which are higher than the tabular significant level </w:t>
      </w:r>
      <w:r w:rsidRPr="00AD21B6">
        <w:rPr>
          <w:rFonts w:ascii="Arial" w:hAnsi="Arial" w:cs="Arial"/>
          <w:sz w:val="22"/>
          <w:szCs w:val="22"/>
        </w:rPr>
        <w:lastRenderedPageBreak/>
        <w:t>value of 0.05 is interpreted to have no significant relations to academic performance of schools and therefore failed to reject the null hypothesis. Only one of the four SBM aspects that is curriculum and instruction with relationship spearman (rho) r-value of 0.070 and p-value of 0.042 is significantly related to academic performance of schools and therefore interpreted to reject the null hypothesis.</w:t>
      </w:r>
      <w:bookmarkEnd w:id="0"/>
      <w:r w:rsidRPr="00AD21B6">
        <w:rPr>
          <w:rFonts w:ascii="Arial" w:hAnsi="Arial" w:cs="Arial"/>
          <w:sz w:val="22"/>
          <w:szCs w:val="22"/>
        </w:rPr>
        <w:t xml:space="preserve"> The p-value is lower than the tabular value level of significance set at 0.05. This means that school-based management aspect of curriculum and instruction is significantly related to the academic performance of schools.</w:t>
      </w:r>
    </w:p>
    <w:p w14:paraId="4DF0D2A3" w14:textId="77777777" w:rsidR="00AD21B6" w:rsidRPr="00AD21B6" w:rsidRDefault="00AD21B6" w:rsidP="00AD21B6">
      <w:pPr>
        <w:spacing w:line="480" w:lineRule="auto"/>
        <w:jc w:val="both"/>
        <w:rPr>
          <w:rFonts w:ascii="Arial" w:hAnsi="Arial" w:cs="Arial"/>
          <w:sz w:val="22"/>
          <w:szCs w:val="22"/>
        </w:rPr>
      </w:pPr>
      <w:r w:rsidRPr="00AD21B6">
        <w:rPr>
          <w:rFonts w:ascii="Arial" w:hAnsi="Arial" w:cs="Arial"/>
          <w:sz w:val="22"/>
          <w:szCs w:val="22"/>
        </w:rPr>
        <w:tab/>
        <w:t>The above result supports the claim of Bandur (2008) that school-based management in this case in the area of curriculum and instructions provides healthier learning environment and get teachers to be become more motivated to improve student’s achievement.</w:t>
      </w:r>
      <w:r w:rsidRPr="00AD21B6">
        <w:rPr>
          <w:rFonts w:ascii="Arial" w:hAnsi="Arial" w:cs="Arial"/>
          <w:bCs/>
          <w:sz w:val="22"/>
          <w:szCs w:val="22"/>
        </w:rPr>
        <w:t xml:space="preserve"> The results imply the need to ensure schools accountability in improving the schools' enrolment status and the cohort survival of the students. Finally, the school head must ensure that students capture all the necessary competencies required by constantly reviewing school programs. </w:t>
      </w:r>
    </w:p>
    <w:p w14:paraId="2ACDA6A3" w14:textId="77777777" w:rsidR="00AD21B6" w:rsidRPr="00AD21B6" w:rsidRDefault="00AD21B6" w:rsidP="00AD21B6">
      <w:pPr>
        <w:jc w:val="both"/>
        <w:rPr>
          <w:rFonts w:ascii="Arial" w:hAnsi="Arial" w:cs="Arial"/>
          <w:b/>
          <w:color w:val="FF0000"/>
          <w:sz w:val="22"/>
          <w:szCs w:val="22"/>
        </w:rPr>
      </w:pPr>
    </w:p>
    <w:p w14:paraId="2E7E7283" w14:textId="77777777" w:rsidR="00AD21B6" w:rsidRPr="00AD21B6" w:rsidRDefault="00AD21B6" w:rsidP="00AD21B6">
      <w:pPr>
        <w:ind w:left="720" w:hanging="720"/>
        <w:jc w:val="both"/>
        <w:rPr>
          <w:rFonts w:ascii="Arial" w:hAnsi="Arial" w:cs="Arial"/>
          <w:color w:val="000000" w:themeColor="text1"/>
          <w:sz w:val="22"/>
          <w:szCs w:val="22"/>
        </w:rPr>
      </w:pPr>
      <w:r w:rsidRPr="00AD21B6">
        <w:rPr>
          <w:rFonts w:ascii="Arial" w:hAnsi="Arial" w:cs="Arial"/>
          <w:b/>
          <w:sz w:val="22"/>
          <w:szCs w:val="22"/>
        </w:rPr>
        <w:t xml:space="preserve">Table 7. </w:t>
      </w:r>
      <w:r w:rsidRPr="00AD21B6">
        <w:rPr>
          <w:rFonts w:ascii="Arial" w:hAnsi="Arial" w:cs="Arial"/>
          <w:sz w:val="22"/>
          <w:szCs w:val="22"/>
        </w:rPr>
        <w:t xml:space="preserve">Test on relationship between School-Based Management practices and </w:t>
      </w:r>
      <w:r w:rsidRPr="00AD21B6">
        <w:rPr>
          <w:rFonts w:ascii="Arial" w:hAnsi="Arial" w:cs="Arial"/>
          <w:color w:val="000000" w:themeColor="text1"/>
          <w:sz w:val="22"/>
          <w:szCs w:val="22"/>
        </w:rPr>
        <w:t>pupils’ academic performance</w:t>
      </w:r>
    </w:p>
    <w:p w14:paraId="43FBE761" w14:textId="77777777" w:rsidR="00AD21B6" w:rsidRPr="00AD21B6" w:rsidRDefault="00AD21B6" w:rsidP="00AD21B6">
      <w:pPr>
        <w:ind w:left="720" w:hanging="720"/>
        <w:jc w:val="both"/>
        <w:rPr>
          <w:rFonts w:ascii="Arial" w:hAnsi="Arial" w:cs="Arial"/>
          <w:color w:val="000000" w:themeColor="text1"/>
          <w:sz w:val="22"/>
          <w:szCs w:val="22"/>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3"/>
        <w:gridCol w:w="2159"/>
        <w:gridCol w:w="815"/>
        <w:gridCol w:w="1636"/>
        <w:gridCol w:w="1777"/>
      </w:tblGrid>
      <w:tr w:rsidR="00AD21B6" w:rsidRPr="00AD21B6" w14:paraId="0332EF69" w14:textId="77777777" w:rsidTr="00151B74">
        <w:trPr>
          <w:trHeight w:val="20"/>
        </w:trPr>
        <w:tc>
          <w:tcPr>
            <w:tcW w:w="2446" w:type="pct"/>
            <w:gridSpan w:val="2"/>
            <w:tcBorders>
              <w:top w:val="thinThickSmallGap" w:sz="24" w:space="0" w:color="auto"/>
              <w:left w:val="nil"/>
              <w:bottom w:val="single" w:sz="4" w:space="0" w:color="auto"/>
              <w:right w:val="nil"/>
            </w:tcBorders>
            <w:vAlign w:val="center"/>
            <w:hideMark/>
          </w:tcPr>
          <w:p w14:paraId="31E83B46"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Variables</w:t>
            </w:r>
          </w:p>
        </w:tc>
        <w:tc>
          <w:tcPr>
            <w:tcW w:w="492" w:type="pct"/>
            <w:vMerge w:val="restart"/>
            <w:tcBorders>
              <w:top w:val="thinThickSmallGap" w:sz="24" w:space="0" w:color="auto"/>
              <w:left w:val="nil"/>
              <w:bottom w:val="single" w:sz="4" w:space="0" w:color="auto"/>
              <w:right w:val="nil"/>
            </w:tcBorders>
            <w:vAlign w:val="center"/>
          </w:tcPr>
          <w:p w14:paraId="3536A766" w14:textId="77777777" w:rsidR="00AD21B6" w:rsidRPr="00AD21B6" w:rsidRDefault="00AD21B6" w:rsidP="00151B74">
            <w:pPr>
              <w:jc w:val="center"/>
              <w:rPr>
                <w:rFonts w:ascii="Arial" w:hAnsi="Arial" w:cs="Arial"/>
                <w:b/>
                <w:i/>
                <w:color w:val="000000"/>
                <w:sz w:val="22"/>
                <w:szCs w:val="22"/>
                <w:lang w:eastAsia="en-PH"/>
              </w:rPr>
            </w:pPr>
            <w:r w:rsidRPr="00AD21B6">
              <w:rPr>
                <w:rFonts w:ascii="Arial" w:hAnsi="Arial" w:cs="Arial"/>
                <w:b/>
                <w:i/>
                <w:color w:val="000000"/>
                <w:sz w:val="22"/>
                <w:szCs w:val="22"/>
                <w:lang w:eastAsia="en-PH"/>
              </w:rPr>
              <w:t>r</w:t>
            </w:r>
          </w:p>
        </w:tc>
        <w:tc>
          <w:tcPr>
            <w:tcW w:w="988" w:type="pct"/>
            <w:vMerge w:val="restart"/>
            <w:tcBorders>
              <w:top w:val="thinThickSmallGap" w:sz="24" w:space="0" w:color="auto"/>
              <w:left w:val="nil"/>
              <w:bottom w:val="single" w:sz="4" w:space="0" w:color="auto"/>
              <w:right w:val="nil"/>
            </w:tcBorders>
            <w:vAlign w:val="center"/>
          </w:tcPr>
          <w:p w14:paraId="0CC0CC06"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p-value</w:t>
            </w:r>
          </w:p>
        </w:tc>
        <w:tc>
          <w:tcPr>
            <w:tcW w:w="1074" w:type="pct"/>
            <w:vMerge w:val="restart"/>
            <w:tcBorders>
              <w:top w:val="thinThickSmallGap" w:sz="24" w:space="0" w:color="auto"/>
              <w:left w:val="nil"/>
              <w:bottom w:val="single" w:sz="4" w:space="0" w:color="auto"/>
              <w:right w:val="nil"/>
            </w:tcBorders>
            <w:vAlign w:val="center"/>
          </w:tcPr>
          <w:p w14:paraId="5B5FBF18"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Interpretation</w:t>
            </w:r>
          </w:p>
        </w:tc>
      </w:tr>
      <w:tr w:rsidR="00AD21B6" w:rsidRPr="00AD21B6" w14:paraId="041436C0" w14:textId="77777777" w:rsidTr="00151B74">
        <w:trPr>
          <w:trHeight w:val="20"/>
        </w:trPr>
        <w:tc>
          <w:tcPr>
            <w:tcW w:w="1143" w:type="pct"/>
            <w:tcBorders>
              <w:top w:val="single" w:sz="4" w:space="0" w:color="auto"/>
              <w:left w:val="nil"/>
              <w:bottom w:val="single" w:sz="4" w:space="0" w:color="auto"/>
              <w:right w:val="nil"/>
            </w:tcBorders>
            <w:vAlign w:val="center"/>
            <w:hideMark/>
          </w:tcPr>
          <w:p w14:paraId="54175401"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Independent</w:t>
            </w:r>
          </w:p>
        </w:tc>
        <w:tc>
          <w:tcPr>
            <w:tcW w:w="1304" w:type="pct"/>
            <w:tcBorders>
              <w:top w:val="single" w:sz="4" w:space="0" w:color="auto"/>
              <w:left w:val="nil"/>
              <w:bottom w:val="single" w:sz="4" w:space="0" w:color="auto"/>
              <w:right w:val="nil"/>
            </w:tcBorders>
            <w:vAlign w:val="center"/>
            <w:hideMark/>
          </w:tcPr>
          <w:p w14:paraId="1DFE816F"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Dependent</w:t>
            </w:r>
          </w:p>
        </w:tc>
        <w:tc>
          <w:tcPr>
            <w:tcW w:w="492" w:type="pct"/>
            <w:vMerge/>
            <w:tcBorders>
              <w:top w:val="single" w:sz="4" w:space="0" w:color="auto"/>
              <w:left w:val="nil"/>
              <w:bottom w:val="single" w:sz="4" w:space="0" w:color="auto"/>
              <w:right w:val="nil"/>
            </w:tcBorders>
          </w:tcPr>
          <w:p w14:paraId="47B84C5A" w14:textId="77777777" w:rsidR="00AD21B6" w:rsidRPr="00AD21B6" w:rsidRDefault="00AD21B6" w:rsidP="00151B74">
            <w:pPr>
              <w:jc w:val="center"/>
              <w:rPr>
                <w:rFonts w:ascii="Arial" w:hAnsi="Arial" w:cs="Arial"/>
                <w:b/>
                <w:color w:val="000000"/>
                <w:sz w:val="22"/>
                <w:szCs w:val="22"/>
                <w:lang w:eastAsia="en-PH"/>
              </w:rPr>
            </w:pPr>
          </w:p>
        </w:tc>
        <w:tc>
          <w:tcPr>
            <w:tcW w:w="988" w:type="pct"/>
            <w:vMerge/>
            <w:tcBorders>
              <w:top w:val="single" w:sz="4" w:space="0" w:color="auto"/>
              <w:left w:val="nil"/>
              <w:bottom w:val="single" w:sz="4" w:space="0" w:color="auto"/>
              <w:right w:val="nil"/>
            </w:tcBorders>
          </w:tcPr>
          <w:p w14:paraId="0455E80C" w14:textId="77777777" w:rsidR="00AD21B6" w:rsidRPr="00AD21B6" w:rsidRDefault="00AD21B6" w:rsidP="00151B74">
            <w:pPr>
              <w:jc w:val="center"/>
              <w:rPr>
                <w:rFonts w:ascii="Arial" w:hAnsi="Arial" w:cs="Arial"/>
                <w:b/>
                <w:color w:val="000000"/>
                <w:sz w:val="22"/>
                <w:szCs w:val="22"/>
                <w:lang w:eastAsia="en-PH"/>
              </w:rPr>
            </w:pPr>
          </w:p>
        </w:tc>
        <w:tc>
          <w:tcPr>
            <w:tcW w:w="1074" w:type="pct"/>
            <w:vMerge/>
            <w:tcBorders>
              <w:top w:val="single" w:sz="4" w:space="0" w:color="auto"/>
              <w:left w:val="nil"/>
              <w:bottom w:val="single" w:sz="4" w:space="0" w:color="auto"/>
              <w:right w:val="nil"/>
            </w:tcBorders>
          </w:tcPr>
          <w:p w14:paraId="6EB3D58B" w14:textId="77777777" w:rsidR="00AD21B6" w:rsidRPr="00AD21B6" w:rsidRDefault="00AD21B6" w:rsidP="00151B74">
            <w:pPr>
              <w:jc w:val="center"/>
              <w:rPr>
                <w:rFonts w:ascii="Arial" w:hAnsi="Arial" w:cs="Arial"/>
                <w:b/>
                <w:color w:val="000000"/>
                <w:sz w:val="22"/>
                <w:szCs w:val="22"/>
                <w:lang w:eastAsia="en-PH"/>
              </w:rPr>
            </w:pPr>
          </w:p>
        </w:tc>
      </w:tr>
      <w:tr w:rsidR="00AD21B6" w:rsidRPr="00AD21B6" w14:paraId="0AFB3B8A" w14:textId="77777777" w:rsidTr="00151B74">
        <w:trPr>
          <w:trHeight w:val="20"/>
        </w:trPr>
        <w:tc>
          <w:tcPr>
            <w:tcW w:w="1143" w:type="pct"/>
            <w:tcBorders>
              <w:top w:val="single" w:sz="4" w:space="0" w:color="auto"/>
              <w:left w:val="nil"/>
              <w:bottom w:val="nil"/>
              <w:right w:val="nil"/>
            </w:tcBorders>
            <w:hideMark/>
          </w:tcPr>
          <w:p w14:paraId="168523F7" w14:textId="77777777" w:rsidR="00AD21B6" w:rsidRPr="00AD21B6" w:rsidRDefault="00AD21B6" w:rsidP="00151B74">
            <w:pPr>
              <w:ind w:left="170" w:hanging="170"/>
              <w:rPr>
                <w:rFonts w:ascii="Arial" w:hAnsi="Arial" w:cs="Arial"/>
                <w:sz w:val="22"/>
                <w:szCs w:val="22"/>
              </w:rPr>
            </w:pPr>
            <w:r w:rsidRPr="00AD21B6">
              <w:rPr>
                <w:rFonts w:ascii="Arial" w:hAnsi="Arial" w:cs="Arial"/>
                <w:sz w:val="22"/>
                <w:szCs w:val="22"/>
              </w:rPr>
              <w:t>Leadership and Governance</w:t>
            </w:r>
          </w:p>
        </w:tc>
        <w:tc>
          <w:tcPr>
            <w:tcW w:w="1304" w:type="pct"/>
            <w:vMerge w:val="restart"/>
            <w:tcBorders>
              <w:top w:val="single" w:sz="4" w:space="0" w:color="auto"/>
              <w:left w:val="nil"/>
              <w:bottom w:val="nil"/>
              <w:right w:val="nil"/>
            </w:tcBorders>
            <w:vAlign w:val="center"/>
            <w:hideMark/>
          </w:tcPr>
          <w:p w14:paraId="0CC187C3"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Academic Performance</w:t>
            </w:r>
          </w:p>
        </w:tc>
        <w:tc>
          <w:tcPr>
            <w:tcW w:w="492" w:type="pct"/>
            <w:tcBorders>
              <w:top w:val="single" w:sz="4" w:space="0" w:color="auto"/>
              <w:left w:val="nil"/>
              <w:bottom w:val="nil"/>
              <w:right w:val="nil"/>
            </w:tcBorders>
          </w:tcPr>
          <w:p w14:paraId="7781ECD3"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.085</w:t>
            </w:r>
          </w:p>
        </w:tc>
        <w:tc>
          <w:tcPr>
            <w:tcW w:w="988" w:type="pct"/>
            <w:tcBorders>
              <w:top w:val="single" w:sz="4" w:space="0" w:color="auto"/>
              <w:left w:val="nil"/>
              <w:bottom w:val="nil"/>
              <w:right w:val="nil"/>
            </w:tcBorders>
          </w:tcPr>
          <w:p w14:paraId="4E674234"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.559</w:t>
            </w:r>
          </w:p>
        </w:tc>
        <w:tc>
          <w:tcPr>
            <w:tcW w:w="1074" w:type="pct"/>
            <w:tcBorders>
              <w:top w:val="single" w:sz="4" w:space="0" w:color="auto"/>
              <w:left w:val="nil"/>
              <w:bottom w:val="nil"/>
              <w:right w:val="nil"/>
            </w:tcBorders>
          </w:tcPr>
          <w:p w14:paraId="6A639FED"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Not Significant</w:t>
            </w:r>
          </w:p>
        </w:tc>
      </w:tr>
      <w:tr w:rsidR="00AD21B6" w:rsidRPr="00AD21B6" w14:paraId="5392B684" w14:textId="77777777" w:rsidTr="00151B74">
        <w:trPr>
          <w:trHeight w:val="20"/>
        </w:trPr>
        <w:tc>
          <w:tcPr>
            <w:tcW w:w="1143" w:type="pct"/>
            <w:tcBorders>
              <w:top w:val="nil"/>
              <w:left w:val="nil"/>
              <w:bottom w:val="nil"/>
              <w:right w:val="nil"/>
            </w:tcBorders>
            <w:hideMark/>
          </w:tcPr>
          <w:p w14:paraId="6327DAF2" w14:textId="77777777" w:rsidR="00AD21B6" w:rsidRPr="00AD21B6" w:rsidRDefault="00AD21B6" w:rsidP="00151B74">
            <w:pPr>
              <w:ind w:left="170" w:hanging="170"/>
              <w:rPr>
                <w:rFonts w:ascii="Arial" w:hAnsi="Arial" w:cs="Arial"/>
                <w:sz w:val="22"/>
                <w:szCs w:val="22"/>
              </w:rPr>
            </w:pPr>
            <w:r w:rsidRPr="00AD21B6">
              <w:rPr>
                <w:rFonts w:ascii="Arial" w:hAnsi="Arial" w:cs="Arial"/>
                <w:sz w:val="22"/>
                <w:szCs w:val="22"/>
              </w:rPr>
              <w:t>Curriculum and Instruction</w:t>
            </w:r>
          </w:p>
        </w:tc>
        <w:tc>
          <w:tcPr>
            <w:tcW w:w="1304" w:type="pct"/>
            <w:vMerge/>
            <w:tcBorders>
              <w:top w:val="nil"/>
              <w:left w:val="nil"/>
              <w:bottom w:val="nil"/>
              <w:right w:val="nil"/>
            </w:tcBorders>
            <w:vAlign w:val="center"/>
            <w:hideMark/>
          </w:tcPr>
          <w:p w14:paraId="0B077080" w14:textId="77777777" w:rsidR="00AD21B6" w:rsidRPr="00AD21B6" w:rsidRDefault="00AD21B6" w:rsidP="00151B74">
            <w:pPr>
              <w:jc w:val="center"/>
              <w:rPr>
                <w:rFonts w:ascii="Arial" w:hAnsi="Arial" w:cs="Arial"/>
                <w:color w:val="000000"/>
                <w:sz w:val="22"/>
                <w:szCs w:val="22"/>
                <w:lang w:eastAsia="en-PH"/>
              </w:rPr>
            </w:pPr>
          </w:p>
        </w:tc>
        <w:tc>
          <w:tcPr>
            <w:tcW w:w="492" w:type="pct"/>
            <w:tcBorders>
              <w:top w:val="nil"/>
              <w:left w:val="nil"/>
              <w:bottom w:val="nil"/>
              <w:right w:val="nil"/>
            </w:tcBorders>
          </w:tcPr>
          <w:p w14:paraId="37739845"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.070</w:t>
            </w:r>
          </w:p>
        </w:tc>
        <w:tc>
          <w:tcPr>
            <w:tcW w:w="988" w:type="pct"/>
            <w:tcBorders>
              <w:top w:val="nil"/>
              <w:left w:val="nil"/>
              <w:bottom w:val="nil"/>
              <w:right w:val="nil"/>
            </w:tcBorders>
          </w:tcPr>
          <w:p w14:paraId="68A56AA0"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.042</w:t>
            </w:r>
          </w:p>
        </w:tc>
        <w:tc>
          <w:tcPr>
            <w:tcW w:w="1074" w:type="pct"/>
            <w:tcBorders>
              <w:top w:val="nil"/>
              <w:left w:val="nil"/>
              <w:bottom w:val="nil"/>
              <w:right w:val="nil"/>
            </w:tcBorders>
          </w:tcPr>
          <w:p w14:paraId="2CF87AFB" w14:textId="77777777" w:rsidR="00AD21B6" w:rsidRPr="00AD21B6" w:rsidRDefault="00AD21B6" w:rsidP="00151B74">
            <w:pPr>
              <w:jc w:val="center"/>
              <w:rPr>
                <w:rFonts w:ascii="Arial" w:hAnsi="Arial" w:cs="Arial"/>
                <w:b/>
                <w:color w:val="000000"/>
                <w:sz w:val="22"/>
                <w:szCs w:val="22"/>
                <w:lang w:eastAsia="en-PH"/>
              </w:rPr>
            </w:pPr>
            <w:r w:rsidRPr="00AD21B6">
              <w:rPr>
                <w:rFonts w:ascii="Arial" w:hAnsi="Arial" w:cs="Arial"/>
                <w:b/>
                <w:color w:val="000000"/>
                <w:sz w:val="22"/>
                <w:szCs w:val="22"/>
                <w:lang w:eastAsia="en-PH"/>
              </w:rPr>
              <w:t>Significant</w:t>
            </w:r>
          </w:p>
        </w:tc>
      </w:tr>
      <w:tr w:rsidR="00AD21B6" w:rsidRPr="00AD21B6" w14:paraId="0F9623AF" w14:textId="77777777" w:rsidTr="00151B74">
        <w:trPr>
          <w:trHeight w:val="20"/>
        </w:trPr>
        <w:tc>
          <w:tcPr>
            <w:tcW w:w="1143" w:type="pct"/>
            <w:tcBorders>
              <w:top w:val="nil"/>
              <w:left w:val="nil"/>
              <w:bottom w:val="nil"/>
              <w:right w:val="nil"/>
            </w:tcBorders>
            <w:hideMark/>
          </w:tcPr>
          <w:p w14:paraId="3E70BCCC" w14:textId="77777777" w:rsidR="00AD21B6" w:rsidRPr="00AD21B6" w:rsidRDefault="00AD21B6" w:rsidP="00151B74">
            <w:pPr>
              <w:ind w:left="170" w:hanging="170"/>
              <w:rPr>
                <w:rFonts w:ascii="Arial" w:hAnsi="Arial" w:cs="Arial"/>
                <w:sz w:val="22"/>
                <w:szCs w:val="22"/>
              </w:rPr>
            </w:pPr>
            <w:r w:rsidRPr="00AD21B6">
              <w:rPr>
                <w:rFonts w:ascii="Arial" w:hAnsi="Arial" w:cs="Arial"/>
                <w:sz w:val="22"/>
                <w:szCs w:val="22"/>
              </w:rPr>
              <w:t>Accountability and Continuous Improvement</w:t>
            </w:r>
          </w:p>
        </w:tc>
        <w:tc>
          <w:tcPr>
            <w:tcW w:w="1304" w:type="pct"/>
            <w:vMerge/>
            <w:tcBorders>
              <w:top w:val="nil"/>
              <w:left w:val="nil"/>
              <w:bottom w:val="nil"/>
              <w:right w:val="nil"/>
            </w:tcBorders>
            <w:vAlign w:val="center"/>
            <w:hideMark/>
          </w:tcPr>
          <w:p w14:paraId="0607A598" w14:textId="77777777" w:rsidR="00AD21B6" w:rsidRPr="00AD21B6" w:rsidRDefault="00AD21B6" w:rsidP="00151B74">
            <w:pPr>
              <w:jc w:val="center"/>
              <w:rPr>
                <w:rFonts w:ascii="Arial" w:hAnsi="Arial" w:cs="Arial"/>
                <w:color w:val="000000"/>
                <w:sz w:val="22"/>
                <w:szCs w:val="22"/>
                <w:lang w:eastAsia="en-PH"/>
              </w:rPr>
            </w:pPr>
          </w:p>
        </w:tc>
        <w:tc>
          <w:tcPr>
            <w:tcW w:w="492" w:type="pct"/>
            <w:tcBorders>
              <w:top w:val="nil"/>
              <w:left w:val="nil"/>
              <w:bottom w:val="nil"/>
              <w:right w:val="nil"/>
            </w:tcBorders>
          </w:tcPr>
          <w:p w14:paraId="6E6876A2"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.050</w:t>
            </w:r>
          </w:p>
        </w:tc>
        <w:tc>
          <w:tcPr>
            <w:tcW w:w="988" w:type="pct"/>
            <w:tcBorders>
              <w:top w:val="nil"/>
              <w:left w:val="nil"/>
              <w:bottom w:val="nil"/>
              <w:right w:val="nil"/>
            </w:tcBorders>
          </w:tcPr>
          <w:p w14:paraId="389C0A75"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.731</w:t>
            </w:r>
          </w:p>
        </w:tc>
        <w:tc>
          <w:tcPr>
            <w:tcW w:w="1074" w:type="pct"/>
            <w:tcBorders>
              <w:top w:val="nil"/>
              <w:left w:val="nil"/>
              <w:bottom w:val="nil"/>
              <w:right w:val="nil"/>
            </w:tcBorders>
          </w:tcPr>
          <w:p w14:paraId="5549E9AB"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Not Significant</w:t>
            </w:r>
          </w:p>
        </w:tc>
      </w:tr>
      <w:tr w:rsidR="00AD21B6" w:rsidRPr="00AD21B6" w14:paraId="00D3A1E5" w14:textId="77777777" w:rsidTr="00151B74">
        <w:trPr>
          <w:trHeight w:val="20"/>
        </w:trPr>
        <w:tc>
          <w:tcPr>
            <w:tcW w:w="1143" w:type="pct"/>
            <w:tcBorders>
              <w:top w:val="nil"/>
              <w:left w:val="nil"/>
              <w:bottom w:val="thickThinSmallGap" w:sz="24" w:space="0" w:color="auto"/>
              <w:right w:val="nil"/>
            </w:tcBorders>
            <w:hideMark/>
          </w:tcPr>
          <w:p w14:paraId="0DE3ACE5" w14:textId="77777777" w:rsidR="00AD21B6" w:rsidRPr="00AD21B6" w:rsidRDefault="00AD21B6" w:rsidP="00151B74">
            <w:pPr>
              <w:ind w:left="170" w:hanging="170"/>
              <w:rPr>
                <w:rFonts w:ascii="Arial" w:hAnsi="Arial" w:cs="Arial"/>
                <w:sz w:val="22"/>
                <w:szCs w:val="22"/>
              </w:rPr>
            </w:pPr>
            <w:r w:rsidRPr="00AD21B6">
              <w:rPr>
                <w:rFonts w:ascii="Arial" w:hAnsi="Arial" w:cs="Arial"/>
                <w:sz w:val="22"/>
                <w:szCs w:val="22"/>
              </w:rPr>
              <w:t>Management of resources</w:t>
            </w:r>
          </w:p>
        </w:tc>
        <w:tc>
          <w:tcPr>
            <w:tcW w:w="1304" w:type="pct"/>
            <w:vMerge/>
            <w:tcBorders>
              <w:top w:val="nil"/>
              <w:left w:val="nil"/>
              <w:bottom w:val="thickThinSmallGap" w:sz="24" w:space="0" w:color="auto"/>
              <w:right w:val="nil"/>
            </w:tcBorders>
            <w:vAlign w:val="center"/>
            <w:hideMark/>
          </w:tcPr>
          <w:p w14:paraId="726C8922" w14:textId="77777777" w:rsidR="00AD21B6" w:rsidRPr="00AD21B6" w:rsidRDefault="00AD21B6" w:rsidP="00151B74">
            <w:pPr>
              <w:jc w:val="center"/>
              <w:rPr>
                <w:rFonts w:ascii="Arial" w:hAnsi="Arial" w:cs="Arial"/>
                <w:color w:val="000000"/>
                <w:sz w:val="22"/>
                <w:szCs w:val="22"/>
                <w:lang w:eastAsia="en-PH"/>
              </w:rPr>
            </w:pPr>
          </w:p>
        </w:tc>
        <w:tc>
          <w:tcPr>
            <w:tcW w:w="492" w:type="pct"/>
            <w:tcBorders>
              <w:top w:val="nil"/>
              <w:left w:val="nil"/>
              <w:bottom w:val="thickThinSmallGap" w:sz="24" w:space="0" w:color="auto"/>
              <w:right w:val="nil"/>
            </w:tcBorders>
          </w:tcPr>
          <w:p w14:paraId="48D5C32E"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.030</w:t>
            </w:r>
          </w:p>
        </w:tc>
        <w:tc>
          <w:tcPr>
            <w:tcW w:w="988" w:type="pct"/>
            <w:tcBorders>
              <w:top w:val="nil"/>
              <w:left w:val="nil"/>
              <w:bottom w:val="thickThinSmallGap" w:sz="24" w:space="0" w:color="auto"/>
              <w:right w:val="nil"/>
            </w:tcBorders>
          </w:tcPr>
          <w:p w14:paraId="4BAD8FDB"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.836</w:t>
            </w:r>
          </w:p>
        </w:tc>
        <w:tc>
          <w:tcPr>
            <w:tcW w:w="1074" w:type="pct"/>
            <w:tcBorders>
              <w:top w:val="nil"/>
              <w:left w:val="nil"/>
              <w:bottom w:val="thickThinSmallGap" w:sz="24" w:space="0" w:color="auto"/>
              <w:right w:val="nil"/>
            </w:tcBorders>
          </w:tcPr>
          <w:p w14:paraId="5C749DB9" w14:textId="77777777" w:rsidR="00AD21B6" w:rsidRPr="00AD21B6" w:rsidRDefault="00AD21B6" w:rsidP="00151B74">
            <w:pPr>
              <w:jc w:val="center"/>
              <w:rPr>
                <w:rFonts w:ascii="Arial" w:hAnsi="Arial" w:cs="Arial"/>
                <w:color w:val="000000"/>
                <w:sz w:val="22"/>
                <w:szCs w:val="22"/>
                <w:lang w:eastAsia="en-PH"/>
              </w:rPr>
            </w:pPr>
            <w:r w:rsidRPr="00AD21B6">
              <w:rPr>
                <w:rFonts w:ascii="Arial" w:hAnsi="Arial" w:cs="Arial"/>
                <w:color w:val="000000"/>
                <w:sz w:val="22"/>
                <w:szCs w:val="22"/>
                <w:lang w:eastAsia="en-PH"/>
              </w:rPr>
              <w:t>Not Significant</w:t>
            </w:r>
          </w:p>
        </w:tc>
      </w:tr>
    </w:tbl>
    <w:p w14:paraId="51F67FF1" w14:textId="77777777" w:rsidR="00AD21B6" w:rsidRPr="00AD21B6" w:rsidRDefault="00AD21B6" w:rsidP="00AD21B6">
      <w:pPr>
        <w:rPr>
          <w:rFonts w:ascii="Arial" w:hAnsi="Arial" w:cs="Arial"/>
          <w:i/>
          <w:sz w:val="22"/>
          <w:szCs w:val="22"/>
        </w:rPr>
      </w:pPr>
      <w:r w:rsidRPr="00AD21B6">
        <w:rPr>
          <w:rFonts w:ascii="Arial" w:hAnsi="Arial" w:cs="Arial"/>
          <w:i/>
          <w:sz w:val="22"/>
          <w:szCs w:val="22"/>
        </w:rPr>
        <w:t>.05 level of significant</w:t>
      </w:r>
    </w:p>
    <w:p w14:paraId="789731C4" w14:textId="77777777" w:rsidR="00AD21B6" w:rsidRPr="00AD21B6" w:rsidRDefault="00AD21B6" w:rsidP="00AD21B6">
      <w:pPr>
        <w:rPr>
          <w:rFonts w:ascii="Arial" w:hAnsi="Arial" w:cs="Arial"/>
          <w:sz w:val="22"/>
          <w:szCs w:val="22"/>
        </w:rPr>
      </w:pPr>
    </w:p>
    <w:p w14:paraId="5B5D231D" w14:textId="77777777" w:rsidR="00AD21B6" w:rsidRPr="00AD21B6" w:rsidRDefault="00AD21B6" w:rsidP="00AD21B6">
      <w:pPr>
        <w:rPr>
          <w:rFonts w:ascii="Arial" w:hAnsi="Arial" w:cs="Arial"/>
          <w:sz w:val="22"/>
          <w:szCs w:val="22"/>
        </w:rPr>
      </w:pPr>
    </w:p>
    <w:p w14:paraId="1F18F391" w14:textId="77777777" w:rsidR="00AD21B6" w:rsidRPr="00AD21B6" w:rsidRDefault="00AD21B6" w:rsidP="00AD21B6">
      <w:pPr>
        <w:rPr>
          <w:rFonts w:ascii="Arial" w:hAnsi="Arial" w:cs="Arial"/>
          <w:sz w:val="22"/>
          <w:szCs w:val="22"/>
        </w:rPr>
      </w:pPr>
    </w:p>
    <w:p w14:paraId="1B44C7F6" w14:textId="77777777" w:rsidR="00AD21B6" w:rsidRPr="00AD21B6" w:rsidRDefault="00AD21B6" w:rsidP="00AD21B6">
      <w:pPr>
        <w:rPr>
          <w:rFonts w:ascii="Arial" w:hAnsi="Arial" w:cs="Arial"/>
          <w:sz w:val="22"/>
          <w:szCs w:val="22"/>
        </w:rPr>
      </w:pPr>
    </w:p>
    <w:p w14:paraId="38B7EA61" w14:textId="77777777" w:rsidR="00AD21B6" w:rsidRPr="00AD21B6" w:rsidRDefault="00AD21B6" w:rsidP="00AD21B6">
      <w:pPr>
        <w:rPr>
          <w:rFonts w:ascii="Arial" w:hAnsi="Arial" w:cs="Arial"/>
          <w:sz w:val="22"/>
          <w:szCs w:val="22"/>
        </w:rPr>
      </w:pPr>
    </w:p>
    <w:p w14:paraId="02A7660E" w14:textId="77777777" w:rsidR="00AD21B6" w:rsidRPr="00AD21B6" w:rsidRDefault="00AD21B6" w:rsidP="00AD21B6">
      <w:pPr>
        <w:rPr>
          <w:rFonts w:ascii="Arial" w:hAnsi="Arial" w:cs="Arial"/>
          <w:sz w:val="22"/>
          <w:szCs w:val="22"/>
        </w:rPr>
      </w:pPr>
    </w:p>
    <w:p w14:paraId="6B02E041" w14:textId="77777777" w:rsidR="00AD21B6" w:rsidRPr="00AD21B6" w:rsidRDefault="00AD21B6" w:rsidP="00AD21B6">
      <w:pPr>
        <w:rPr>
          <w:rFonts w:ascii="Arial" w:hAnsi="Arial" w:cs="Arial"/>
          <w:sz w:val="22"/>
          <w:szCs w:val="22"/>
        </w:rPr>
      </w:pPr>
    </w:p>
    <w:p w14:paraId="70AA4D94" w14:textId="77777777" w:rsidR="00AD21B6" w:rsidRPr="00AD21B6" w:rsidRDefault="00AD21B6" w:rsidP="00AD21B6">
      <w:pPr>
        <w:spacing w:line="480" w:lineRule="auto"/>
        <w:rPr>
          <w:rFonts w:ascii="Arial" w:hAnsi="Arial" w:cs="Arial"/>
          <w:b/>
          <w:sz w:val="22"/>
          <w:szCs w:val="22"/>
        </w:rPr>
      </w:pPr>
      <w:r w:rsidRPr="00AD21B6">
        <w:rPr>
          <w:rFonts w:ascii="Arial" w:hAnsi="Arial" w:cs="Arial"/>
          <w:b/>
          <w:sz w:val="22"/>
          <w:szCs w:val="22"/>
        </w:rPr>
        <w:lastRenderedPageBreak/>
        <w:t>CONCLUSIONS</w:t>
      </w:r>
    </w:p>
    <w:p w14:paraId="506F2D43" w14:textId="77777777" w:rsidR="00AD21B6" w:rsidRPr="00AD21B6" w:rsidRDefault="00AD21B6" w:rsidP="00AD21B6">
      <w:pPr>
        <w:spacing w:line="480" w:lineRule="auto"/>
        <w:rPr>
          <w:rFonts w:ascii="Arial" w:hAnsi="Arial" w:cs="Arial"/>
          <w:sz w:val="22"/>
          <w:szCs w:val="22"/>
        </w:rPr>
      </w:pPr>
      <w:r w:rsidRPr="00AD21B6">
        <w:rPr>
          <w:rFonts w:ascii="Arial" w:hAnsi="Arial" w:cs="Arial"/>
          <w:sz w:val="22"/>
          <w:szCs w:val="22"/>
        </w:rPr>
        <w:tab/>
        <w:t>Based on the findings of the study, the following conclusions were drawn:</w:t>
      </w:r>
    </w:p>
    <w:p w14:paraId="54283EFA" w14:textId="77777777" w:rsidR="00AD21B6" w:rsidRPr="00AD21B6" w:rsidRDefault="00AD21B6" w:rsidP="00AD21B6">
      <w:pPr>
        <w:pStyle w:val="ListParagraph"/>
        <w:numPr>
          <w:ilvl w:val="0"/>
          <w:numId w:val="35"/>
        </w:numPr>
        <w:spacing w:line="480" w:lineRule="auto"/>
        <w:ind w:left="360"/>
        <w:jc w:val="both"/>
        <w:rPr>
          <w:rFonts w:ascii="Arial" w:hAnsi="Arial" w:cs="Arial"/>
          <w:sz w:val="22"/>
          <w:szCs w:val="22"/>
        </w:rPr>
      </w:pPr>
      <w:r w:rsidRPr="00AD21B6">
        <w:rPr>
          <w:rFonts w:ascii="Arial" w:hAnsi="Arial" w:cs="Arial"/>
          <w:sz w:val="22"/>
          <w:szCs w:val="22"/>
        </w:rPr>
        <w:t xml:space="preserve">On average, majority of the surveyed schools were under the maturing level or otherwise categorized as Level 2 schools based on SBM Management Practices in the area of leadership and governance. </w:t>
      </w:r>
    </w:p>
    <w:p w14:paraId="2704DC48" w14:textId="77777777" w:rsidR="00AD21B6" w:rsidRPr="00AD21B6" w:rsidRDefault="00AD21B6" w:rsidP="00AD21B6">
      <w:pPr>
        <w:pStyle w:val="ListParagraph"/>
        <w:numPr>
          <w:ilvl w:val="0"/>
          <w:numId w:val="35"/>
        </w:numPr>
        <w:spacing w:line="480" w:lineRule="auto"/>
        <w:ind w:left="360"/>
        <w:jc w:val="both"/>
        <w:rPr>
          <w:rFonts w:ascii="Arial" w:hAnsi="Arial" w:cs="Arial"/>
          <w:sz w:val="22"/>
          <w:szCs w:val="22"/>
        </w:rPr>
      </w:pPr>
      <w:r w:rsidRPr="00AD21B6">
        <w:rPr>
          <w:rFonts w:ascii="Arial" w:hAnsi="Arial" w:cs="Arial"/>
          <w:sz w:val="22"/>
          <w:szCs w:val="22"/>
        </w:rPr>
        <w:t xml:space="preserve">In terms of curriculum and instruction, schools were found out to be “better” since they are on average, at the maturing level. The same level was obtained in the third and fourth parameters- accountability and continuous improvement as well as management of resources. Generally, the grand mean of the 4 indicators was 1.50 interpreted as “maturing” or equivalent to Level 2 classification of DepEd school-based management. </w:t>
      </w:r>
    </w:p>
    <w:p w14:paraId="0083795F" w14:textId="77777777" w:rsidR="00AD21B6" w:rsidRPr="00AD21B6" w:rsidRDefault="00AD21B6" w:rsidP="00AD21B6">
      <w:pPr>
        <w:pStyle w:val="ListParagraph"/>
        <w:numPr>
          <w:ilvl w:val="0"/>
          <w:numId w:val="35"/>
        </w:numPr>
        <w:spacing w:line="480" w:lineRule="auto"/>
        <w:ind w:left="360"/>
        <w:jc w:val="both"/>
        <w:rPr>
          <w:rFonts w:ascii="Arial" w:hAnsi="Arial" w:cs="Arial"/>
          <w:sz w:val="22"/>
          <w:szCs w:val="22"/>
        </w:rPr>
      </w:pPr>
      <w:r w:rsidRPr="00AD21B6">
        <w:rPr>
          <w:rFonts w:ascii="Arial" w:hAnsi="Arial" w:cs="Arial"/>
          <w:sz w:val="22"/>
          <w:szCs w:val="22"/>
        </w:rPr>
        <w:t xml:space="preserve">In terms of pupil’s academic performance, 12 respondent-districts indicated a grand mean rating of 84.06 which is descriptively ascertained to be satisfactory. </w:t>
      </w:r>
    </w:p>
    <w:p w14:paraId="4ED3E25D" w14:textId="77777777" w:rsidR="00AD21B6" w:rsidRPr="00AD21B6" w:rsidRDefault="00AD21B6" w:rsidP="00AD21B6">
      <w:pPr>
        <w:pStyle w:val="ListParagraph"/>
        <w:numPr>
          <w:ilvl w:val="0"/>
          <w:numId w:val="35"/>
        </w:numPr>
        <w:spacing w:line="480" w:lineRule="auto"/>
        <w:ind w:left="360"/>
        <w:jc w:val="both"/>
        <w:rPr>
          <w:rFonts w:ascii="Arial" w:hAnsi="Arial" w:cs="Arial"/>
          <w:sz w:val="22"/>
          <w:szCs w:val="22"/>
        </w:rPr>
      </w:pPr>
      <w:r w:rsidRPr="00AD21B6">
        <w:rPr>
          <w:rFonts w:ascii="Arial" w:hAnsi="Arial" w:cs="Arial"/>
          <w:sz w:val="22"/>
          <w:szCs w:val="22"/>
        </w:rPr>
        <w:t>On the relationship between SBM Management practices and pupil’s academic performance, only 3 out of 4 aspects namely: Leadership and Governance, Accountability and continues improvement, and management of resources have no significant relations to academic performance of schools and therefore failed to reject the null hypothesis. Only one of the four SBM aspects that is curriculum and instruction with is significantly related to academic performance of schools and therefore interpreted to reject the null hypothesis.</w:t>
      </w:r>
    </w:p>
    <w:p w14:paraId="319FF41C" w14:textId="77777777" w:rsidR="00AD21B6" w:rsidRPr="00AD21B6" w:rsidRDefault="00AD21B6" w:rsidP="00AD21B6">
      <w:pPr>
        <w:spacing w:line="480" w:lineRule="auto"/>
        <w:rPr>
          <w:rFonts w:ascii="Arial" w:hAnsi="Arial" w:cs="Arial"/>
          <w:sz w:val="22"/>
          <w:szCs w:val="22"/>
        </w:rPr>
      </w:pPr>
    </w:p>
    <w:p w14:paraId="3EDF82EA" w14:textId="77777777" w:rsidR="00AD21B6" w:rsidRDefault="00AD21B6" w:rsidP="00AD21B6">
      <w:pPr>
        <w:spacing w:line="480" w:lineRule="auto"/>
        <w:rPr>
          <w:rFonts w:ascii="Arial" w:hAnsi="Arial" w:cs="Arial"/>
          <w:b/>
          <w:sz w:val="22"/>
          <w:szCs w:val="22"/>
        </w:rPr>
      </w:pPr>
    </w:p>
    <w:p w14:paraId="76471052" w14:textId="77777777" w:rsidR="00AD21B6" w:rsidRDefault="00AD21B6" w:rsidP="00AD21B6">
      <w:pPr>
        <w:spacing w:line="480" w:lineRule="auto"/>
        <w:rPr>
          <w:rFonts w:ascii="Arial" w:hAnsi="Arial" w:cs="Arial"/>
          <w:b/>
          <w:sz w:val="22"/>
          <w:szCs w:val="22"/>
        </w:rPr>
      </w:pPr>
    </w:p>
    <w:p w14:paraId="77CE62B6" w14:textId="77777777" w:rsidR="00AD21B6" w:rsidRDefault="00AD21B6" w:rsidP="00AD21B6">
      <w:pPr>
        <w:spacing w:line="480" w:lineRule="auto"/>
        <w:rPr>
          <w:rFonts w:ascii="Arial" w:hAnsi="Arial" w:cs="Arial"/>
          <w:b/>
          <w:sz w:val="22"/>
          <w:szCs w:val="22"/>
        </w:rPr>
      </w:pPr>
    </w:p>
    <w:p w14:paraId="7F27AB41" w14:textId="77777777" w:rsidR="00AD21B6" w:rsidRDefault="00AD21B6" w:rsidP="00AD21B6">
      <w:pPr>
        <w:spacing w:line="480" w:lineRule="auto"/>
        <w:rPr>
          <w:rFonts w:ascii="Arial" w:hAnsi="Arial" w:cs="Arial"/>
          <w:b/>
          <w:sz w:val="22"/>
          <w:szCs w:val="22"/>
        </w:rPr>
      </w:pPr>
    </w:p>
    <w:p w14:paraId="08E3989A" w14:textId="77777777" w:rsidR="00AD21B6" w:rsidRDefault="00AD21B6" w:rsidP="00AD21B6">
      <w:pPr>
        <w:spacing w:line="480" w:lineRule="auto"/>
        <w:rPr>
          <w:rFonts w:ascii="Arial" w:hAnsi="Arial" w:cs="Arial"/>
          <w:b/>
          <w:sz w:val="22"/>
          <w:szCs w:val="22"/>
        </w:rPr>
      </w:pPr>
    </w:p>
    <w:p w14:paraId="3145BBC3" w14:textId="77777777" w:rsidR="00AD21B6" w:rsidRDefault="00AD21B6" w:rsidP="00AD21B6">
      <w:pPr>
        <w:spacing w:line="480" w:lineRule="auto"/>
        <w:rPr>
          <w:rFonts w:ascii="Arial" w:hAnsi="Arial" w:cs="Arial"/>
          <w:b/>
          <w:sz w:val="22"/>
          <w:szCs w:val="22"/>
        </w:rPr>
      </w:pPr>
    </w:p>
    <w:p w14:paraId="636F557B" w14:textId="77777777" w:rsidR="00AD21B6" w:rsidRDefault="00AD21B6" w:rsidP="00AD21B6">
      <w:pPr>
        <w:spacing w:line="480" w:lineRule="auto"/>
        <w:rPr>
          <w:rFonts w:ascii="Arial" w:hAnsi="Arial" w:cs="Arial"/>
          <w:b/>
          <w:sz w:val="22"/>
          <w:szCs w:val="22"/>
        </w:rPr>
      </w:pPr>
    </w:p>
    <w:p w14:paraId="6064B1CF" w14:textId="5B40E3C8" w:rsidR="00AD21B6" w:rsidRPr="00AD21B6" w:rsidRDefault="00AD21B6" w:rsidP="00AD21B6">
      <w:pPr>
        <w:spacing w:line="480" w:lineRule="auto"/>
        <w:rPr>
          <w:rFonts w:ascii="Arial" w:hAnsi="Arial" w:cs="Arial"/>
          <w:b/>
          <w:sz w:val="22"/>
          <w:szCs w:val="22"/>
        </w:rPr>
      </w:pPr>
      <w:r w:rsidRPr="00AD21B6">
        <w:rPr>
          <w:rFonts w:ascii="Arial" w:hAnsi="Arial" w:cs="Arial"/>
          <w:b/>
          <w:sz w:val="22"/>
          <w:szCs w:val="22"/>
        </w:rPr>
        <w:lastRenderedPageBreak/>
        <w:t>RECOMMENDATIONS</w:t>
      </w:r>
    </w:p>
    <w:p w14:paraId="120631A9" w14:textId="77777777" w:rsidR="00AD21B6" w:rsidRPr="00AD21B6" w:rsidRDefault="00AD21B6" w:rsidP="00AD21B6">
      <w:pPr>
        <w:spacing w:line="480" w:lineRule="auto"/>
        <w:rPr>
          <w:rFonts w:ascii="Arial" w:hAnsi="Arial" w:cs="Arial"/>
          <w:sz w:val="22"/>
          <w:szCs w:val="22"/>
        </w:rPr>
      </w:pPr>
      <w:r w:rsidRPr="00AD21B6">
        <w:rPr>
          <w:rFonts w:ascii="Arial" w:hAnsi="Arial" w:cs="Arial"/>
          <w:sz w:val="22"/>
          <w:szCs w:val="22"/>
        </w:rPr>
        <w:t xml:space="preserve">    </w:t>
      </w:r>
      <w:r w:rsidRPr="00AD21B6">
        <w:rPr>
          <w:rFonts w:ascii="Arial" w:hAnsi="Arial" w:cs="Arial"/>
          <w:sz w:val="22"/>
          <w:szCs w:val="22"/>
        </w:rPr>
        <w:tab/>
        <w:t xml:space="preserve">From the conclusions, the following are recommended: </w:t>
      </w:r>
    </w:p>
    <w:p w14:paraId="12ABE39C" w14:textId="77777777" w:rsidR="00AD21B6" w:rsidRPr="00AD21B6" w:rsidRDefault="00AD21B6" w:rsidP="00AD21B6">
      <w:pPr>
        <w:pStyle w:val="ListParagraph"/>
        <w:numPr>
          <w:ilvl w:val="0"/>
          <w:numId w:val="36"/>
        </w:numPr>
        <w:spacing w:line="480" w:lineRule="auto"/>
        <w:ind w:left="360"/>
        <w:jc w:val="both"/>
        <w:rPr>
          <w:rFonts w:ascii="Arial" w:hAnsi="Arial" w:cs="Arial"/>
          <w:sz w:val="22"/>
          <w:szCs w:val="22"/>
        </w:rPr>
      </w:pPr>
      <w:r w:rsidRPr="00AD21B6">
        <w:rPr>
          <w:rFonts w:ascii="Arial" w:hAnsi="Arial" w:cs="Arial"/>
          <w:sz w:val="22"/>
          <w:szCs w:val="22"/>
        </w:rPr>
        <w:t xml:space="preserve">All stakeholders- school heads, teachers and parents must place a strong priority on SBM practices such as leadership and governance, accountability and continuous improvement, and resource management if they want to at least significantly improve pupil’s academic performance. </w:t>
      </w:r>
    </w:p>
    <w:p w14:paraId="67478886" w14:textId="77777777" w:rsidR="00AD21B6" w:rsidRPr="00AD21B6" w:rsidRDefault="00AD21B6" w:rsidP="00AD21B6">
      <w:pPr>
        <w:pStyle w:val="ListParagraph"/>
        <w:numPr>
          <w:ilvl w:val="0"/>
          <w:numId w:val="36"/>
        </w:numPr>
        <w:spacing w:line="480" w:lineRule="auto"/>
        <w:ind w:left="360"/>
        <w:jc w:val="both"/>
        <w:rPr>
          <w:rFonts w:ascii="Arial" w:hAnsi="Arial" w:cs="Arial"/>
          <w:sz w:val="22"/>
          <w:szCs w:val="22"/>
        </w:rPr>
      </w:pPr>
      <w:r w:rsidRPr="00AD21B6">
        <w:rPr>
          <w:rFonts w:ascii="Arial" w:hAnsi="Arial" w:cs="Arial"/>
          <w:sz w:val="22"/>
          <w:szCs w:val="22"/>
        </w:rPr>
        <w:t xml:space="preserve">Central elementary schools must consider improved School Based Management Practices for it to impact heavily on pupil’s academic performance. </w:t>
      </w:r>
    </w:p>
    <w:p w14:paraId="3E4D6701" w14:textId="77777777" w:rsidR="00AD21B6" w:rsidRPr="00AD21B6" w:rsidRDefault="00AD21B6" w:rsidP="00AD21B6">
      <w:pPr>
        <w:pStyle w:val="ListParagraph"/>
        <w:numPr>
          <w:ilvl w:val="0"/>
          <w:numId w:val="36"/>
        </w:numPr>
        <w:spacing w:line="480" w:lineRule="auto"/>
        <w:ind w:left="360"/>
        <w:jc w:val="both"/>
        <w:rPr>
          <w:rFonts w:ascii="Arial" w:hAnsi="Arial" w:cs="Arial"/>
          <w:sz w:val="22"/>
          <w:szCs w:val="22"/>
        </w:rPr>
      </w:pPr>
      <w:r w:rsidRPr="00AD21B6">
        <w:rPr>
          <w:rFonts w:ascii="Arial" w:hAnsi="Arial" w:cs="Arial"/>
          <w:sz w:val="22"/>
          <w:szCs w:val="22"/>
        </w:rPr>
        <w:t xml:space="preserve">Future researchers and management system developers must explore how SBM management aspects can directly impact to school performance particularly, pupil’s academic performance. </w:t>
      </w:r>
    </w:p>
    <w:p w14:paraId="42136FC7" w14:textId="4B54C3A9" w:rsidR="00C3124A" w:rsidRDefault="00C3124A" w:rsidP="00AD21B6">
      <w:pPr>
        <w:spacing w:line="480" w:lineRule="auto"/>
        <w:jc w:val="both"/>
        <w:rPr>
          <w:rFonts w:ascii="Arial" w:eastAsia="Calibri" w:hAnsi="Arial" w:cs="Arial"/>
          <w:b/>
          <w:sz w:val="22"/>
          <w:szCs w:val="22"/>
        </w:rPr>
      </w:pPr>
    </w:p>
    <w:p w14:paraId="32F11050" w14:textId="6D18A841" w:rsidR="002F6CD6" w:rsidRPr="0073151B" w:rsidRDefault="0073151B" w:rsidP="0073151B">
      <w:pPr>
        <w:spacing w:line="480" w:lineRule="auto"/>
        <w:jc w:val="both"/>
        <w:rPr>
          <w:rFonts w:ascii="Arial" w:eastAsia="Calibri" w:hAnsi="Arial" w:cs="Arial"/>
          <w:b/>
          <w:sz w:val="22"/>
          <w:szCs w:val="22"/>
        </w:rPr>
      </w:pPr>
      <w:r w:rsidRPr="0073151B">
        <w:rPr>
          <w:rFonts w:ascii="Arial" w:eastAsia="Calibri" w:hAnsi="Arial" w:cs="Arial"/>
          <w:b/>
          <w:sz w:val="22"/>
          <w:szCs w:val="22"/>
        </w:rPr>
        <w:t>REFERENCES</w:t>
      </w:r>
    </w:p>
    <w:p w14:paraId="0346761C" w14:textId="77777777" w:rsidR="003872D4" w:rsidRPr="00C3124A" w:rsidRDefault="003872D4" w:rsidP="003872D4">
      <w:pPr>
        <w:shd w:val="clear" w:color="auto" w:fill="FFFFFF"/>
        <w:jc w:val="both"/>
        <w:rPr>
          <w:rFonts w:ascii="Arial" w:hAnsi="Arial" w:cs="Arial"/>
          <w:color w:val="000000" w:themeColor="text1"/>
          <w:sz w:val="22"/>
        </w:rPr>
      </w:pPr>
      <w:r w:rsidRPr="00C3124A">
        <w:rPr>
          <w:rFonts w:ascii="Arial" w:hAnsi="Arial" w:cs="Arial"/>
          <w:color w:val="000000" w:themeColor="text1"/>
          <w:sz w:val="22"/>
        </w:rPr>
        <w:t xml:space="preserve">Abulencia, A. (2012). School-Based Management: A Structural Reform Intervention. </w:t>
      </w:r>
      <w:r w:rsidRPr="00C3124A">
        <w:rPr>
          <w:rFonts w:ascii="Arial" w:hAnsi="Arial" w:cs="Arial"/>
          <w:color w:val="000000" w:themeColor="text1"/>
          <w:sz w:val="22"/>
        </w:rPr>
        <w:tab/>
        <w:t>Philippine Normal University.</w:t>
      </w:r>
    </w:p>
    <w:p w14:paraId="412DD209" w14:textId="77777777" w:rsidR="003872D4" w:rsidRPr="00C3124A" w:rsidRDefault="003872D4" w:rsidP="003872D4">
      <w:pPr>
        <w:shd w:val="clear" w:color="auto" w:fill="FFFFFF"/>
        <w:jc w:val="both"/>
        <w:rPr>
          <w:rFonts w:ascii="Arial" w:hAnsi="Arial" w:cs="Arial"/>
          <w:color w:val="000000" w:themeColor="text1"/>
          <w:sz w:val="22"/>
        </w:rPr>
      </w:pPr>
    </w:p>
    <w:p w14:paraId="0E964D66" w14:textId="3D7AC57B" w:rsidR="00780BC6" w:rsidRDefault="00780BC6" w:rsidP="003872D4">
      <w:pPr>
        <w:shd w:val="clear" w:color="auto" w:fill="FFFFFF"/>
        <w:jc w:val="both"/>
        <w:rPr>
          <w:rStyle w:val="Hyperlink"/>
          <w:rFonts w:ascii="Arial" w:hAnsi="Arial" w:cs="Arial"/>
          <w:color w:val="000000" w:themeColor="text1"/>
          <w:sz w:val="22"/>
          <w:shd w:val="clear" w:color="auto" w:fill="FFFFFF"/>
        </w:rPr>
      </w:pPr>
      <w:r w:rsidRPr="00C3124A">
        <w:rPr>
          <w:rFonts w:ascii="Arial" w:hAnsi="Arial" w:cs="Arial"/>
          <w:sz w:val="22"/>
          <w:shd w:val="clear" w:color="auto" w:fill="FFFFFF"/>
        </w:rPr>
        <w:t xml:space="preserve">Bandur, A. (2008). A Study of the Implementation of School-Based Management in </w:t>
      </w:r>
      <w:r w:rsidRPr="00C3124A">
        <w:rPr>
          <w:rFonts w:ascii="Arial" w:hAnsi="Arial" w:cs="Arial"/>
          <w:sz w:val="22"/>
          <w:shd w:val="clear" w:color="auto" w:fill="FFFFFF"/>
        </w:rPr>
        <w:tab/>
        <w:t xml:space="preserve">Flores Primary Schools in Indonesia. Published Doctoral Dissertation. The </w:t>
      </w:r>
      <w:r w:rsidRPr="00C3124A">
        <w:rPr>
          <w:rFonts w:ascii="Arial" w:hAnsi="Arial" w:cs="Arial"/>
          <w:sz w:val="22"/>
          <w:shd w:val="clear" w:color="auto" w:fill="FFFFFF"/>
        </w:rPr>
        <w:tab/>
        <w:t xml:space="preserve">University of Newcastle, Australia. </w:t>
      </w:r>
      <w:hyperlink r:id="rId7" w:history="1">
        <w:r w:rsidRPr="00C3124A">
          <w:rPr>
            <w:rStyle w:val="Hyperlink"/>
            <w:rFonts w:ascii="Arial" w:hAnsi="Arial" w:cs="Arial"/>
            <w:color w:val="000000" w:themeColor="text1"/>
            <w:sz w:val="22"/>
            <w:shd w:val="clear" w:color="auto" w:fill="FFFFFF"/>
          </w:rPr>
          <w:t>http://goo.gl/3wiz1n</w:t>
        </w:r>
      </w:hyperlink>
      <w:r>
        <w:rPr>
          <w:rStyle w:val="Hyperlink"/>
          <w:rFonts w:ascii="Arial" w:hAnsi="Arial" w:cs="Arial"/>
          <w:color w:val="000000" w:themeColor="text1"/>
          <w:sz w:val="22"/>
          <w:shd w:val="clear" w:color="auto" w:fill="FFFFFF"/>
        </w:rPr>
        <w:t xml:space="preserve"> </w:t>
      </w:r>
    </w:p>
    <w:p w14:paraId="07EE8351" w14:textId="77777777" w:rsidR="00780BC6" w:rsidRDefault="00780BC6" w:rsidP="003872D4">
      <w:pPr>
        <w:shd w:val="clear" w:color="auto" w:fill="FFFFFF"/>
        <w:jc w:val="both"/>
        <w:rPr>
          <w:rFonts w:ascii="Arial" w:hAnsi="Arial" w:cs="Arial"/>
          <w:color w:val="000000" w:themeColor="text1"/>
          <w:sz w:val="22"/>
        </w:rPr>
      </w:pPr>
    </w:p>
    <w:p w14:paraId="15DF7027" w14:textId="4292A37A" w:rsidR="003872D4" w:rsidRPr="00C3124A" w:rsidRDefault="003872D4" w:rsidP="003872D4">
      <w:pPr>
        <w:shd w:val="clear" w:color="auto" w:fill="FFFFFF"/>
        <w:jc w:val="both"/>
        <w:rPr>
          <w:rFonts w:ascii="Arial" w:hAnsi="Arial" w:cs="Arial"/>
          <w:color w:val="000000" w:themeColor="text1"/>
          <w:sz w:val="22"/>
        </w:rPr>
      </w:pPr>
      <w:r w:rsidRPr="00C3124A">
        <w:rPr>
          <w:rFonts w:ascii="Arial" w:hAnsi="Arial" w:cs="Arial"/>
          <w:color w:val="000000" w:themeColor="text1"/>
          <w:sz w:val="22"/>
        </w:rPr>
        <w:t xml:space="preserve">Bautista, M. C. R B. (2010). The promise of redemption: BESRA and the need for </w:t>
      </w:r>
      <w:r w:rsidRPr="00C3124A">
        <w:rPr>
          <w:rFonts w:ascii="Arial" w:hAnsi="Arial" w:cs="Arial"/>
          <w:color w:val="000000" w:themeColor="text1"/>
          <w:sz w:val="22"/>
        </w:rPr>
        <w:tab/>
        <w:t xml:space="preserve">higher education reform, should we pin our hopes on BESRA? Quezon City: </w:t>
      </w:r>
      <w:r w:rsidRPr="00C3124A">
        <w:rPr>
          <w:rFonts w:ascii="Arial" w:hAnsi="Arial" w:cs="Arial"/>
          <w:color w:val="000000" w:themeColor="text1"/>
          <w:sz w:val="22"/>
        </w:rPr>
        <w:tab/>
        <w:t>Forum on Education UP Diliman.</w:t>
      </w:r>
    </w:p>
    <w:p w14:paraId="37DE3A39" w14:textId="77777777" w:rsidR="003872D4" w:rsidRPr="00C3124A" w:rsidRDefault="003872D4" w:rsidP="003872D4">
      <w:pPr>
        <w:shd w:val="clear" w:color="auto" w:fill="FFFFFF"/>
        <w:jc w:val="both"/>
        <w:rPr>
          <w:rFonts w:ascii="Arial" w:hAnsi="Arial" w:cs="Arial"/>
          <w:color w:val="000000" w:themeColor="text1"/>
          <w:sz w:val="22"/>
        </w:rPr>
      </w:pPr>
    </w:p>
    <w:p w14:paraId="636C5D12" w14:textId="77777777" w:rsidR="003872D4" w:rsidRPr="00C3124A" w:rsidRDefault="003872D4" w:rsidP="003872D4">
      <w:pPr>
        <w:shd w:val="clear" w:color="auto" w:fill="FFFFFF"/>
        <w:jc w:val="both"/>
        <w:rPr>
          <w:rFonts w:ascii="Arial" w:hAnsi="Arial" w:cs="Arial"/>
          <w:color w:val="000000" w:themeColor="text1"/>
          <w:sz w:val="22"/>
        </w:rPr>
      </w:pPr>
      <w:r w:rsidRPr="00C3124A">
        <w:rPr>
          <w:rFonts w:ascii="Arial" w:hAnsi="Arial" w:cs="Arial"/>
          <w:color w:val="000000" w:themeColor="text1"/>
          <w:sz w:val="22"/>
        </w:rPr>
        <w:t xml:space="preserve">Bernardo, A. B.I. (2010). The promise of redemption: BESRA and the need for higher </w:t>
      </w:r>
      <w:r w:rsidRPr="00C3124A">
        <w:rPr>
          <w:rFonts w:ascii="Arial" w:hAnsi="Arial" w:cs="Arial"/>
          <w:color w:val="000000" w:themeColor="text1"/>
          <w:sz w:val="22"/>
        </w:rPr>
        <w:tab/>
        <w:t xml:space="preserve">education reform, BESRA’s promise? Quezon City: Forum on Education UP </w:t>
      </w:r>
      <w:r w:rsidRPr="00C3124A">
        <w:rPr>
          <w:rFonts w:ascii="Arial" w:hAnsi="Arial" w:cs="Arial"/>
          <w:color w:val="000000" w:themeColor="text1"/>
          <w:sz w:val="22"/>
        </w:rPr>
        <w:tab/>
        <w:t>Diliman.</w:t>
      </w:r>
    </w:p>
    <w:p w14:paraId="4F3B5680" w14:textId="77777777" w:rsidR="003872D4" w:rsidRPr="00C3124A" w:rsidRDefault="003872D4" w:rsidP="003872D4">
      <w:pPr>
        <w:shd w:val="clear" w:color="auto" w:fill="FFFFFF"/>
        <w:jc w:val="both"/>
        <w:rPr>
          <w:rFonts w:ascii="Arial" w:hAnsi="Arial" w:cs="Arial"/>
          <w:color w:val="000000" w:themeColor="text1"/>
          <w:sz w:val="22"/>
        </w:rPr>
      </w:pPr>
    </w:p>
    <w:p w14:paraId="1071A9CB" w14:textId="77777777" w:rsidR="00780BC6" w:rsidRPr="00C3124A" w:rsidRDefault="00780BC6" w:rsidP="00780BC6">
      <w:pPr>
        <w:shd w:val="clear" w:color="auto" w:fill="FFFFFF"/>
        <w:jc w:val="both"/>
        <w:rPr>
          <w:rFonts w:ascii="Arial" w:hAnsi="Arial" w:cs="Arial"/>
          <w:color w:val="000000" w:themeColor="text1"/>
          <w:sz w:val="22"/>
        </w:rPr>
      </w:pPr>
      <w:r w:rsidRPr="00C3124A">
        <w:rPr>
          <w:rFonts w:ascii="Arial" w:hAnsi="Arial" w:cs="Arial"/>
          <w:sz w:val="22"/>
        </w:rPr>
        <w:t>Botha, Nico. (2006) “Leadership in school-based management</w:t>
      </w:r>
      <w:r w:rsidRPr="00C3124A">
        <w:rPr>
          <w:rFonts w:ascii="Arial" w:hAnsi="Arial" w:cs="Arial"/>
          <w:color w:val="000000" w:themeColor="text1"/>
          <w:sz w:val="22"/>
        </w:rPr>
        <w:t xml:space="preserve">: a case study in </w:t>
      </w:r>
      <w:r w:rsidRPr="00C3124A">
        <w:rPr>
          <w:rFonts w:ascii="Arial" w:hAnsi="Arial" w:cs="Arial"/>
          <w:color w:val="000000" w:themeColor="text1"/>
          <w:sz w:val="22"/>
        </w:rPr>
        <w:tab/>
        <w:t>selected schools”. South African Journal of Education, Volume 26, No. 3.</w:t>
      </w:r>
    </w:p>
    <w:p w14:paraId="6A245F87" w14:textId="77777777" w:rsidR="00780BC6" w:rsidRDefault="00780BC6" w:rsidP="00C3124A">
      <w:pPr>
        <w:shd w:val="clear" w:color="auto" w:fill="FFFFFF"/>
        <w:jc w:val="both"/>
        <w:rPr>
          <w:rFonts w:ascii="Arial" w:hAnsi="Arial" w:cs="Arial"/>
          <w:sz w:val="22"/>
        </w:rPr>
      </w:pPr>
    </w:p>
    <w:p w14:paraId="31FB3AF7" w14:textId="5C9F664C" w:rsidR="00C3124A" w:rsidRPr="00C3124A" w:rsidRDefault="00C3124A" w:rsidP="00C3124A">
      <w:pPr>
        <w:shd w:val="clear" w:color="auto" w:fill="FFFFFF"/>
        <w:jc w:val="both"/>
        <w:rPr>
          <w:rFonts w:ascii="Arial" w:hAnsi="Arial" w:cs="Arial"/>
          <w:sz w:val="22"/>
        </w:rPr>
      </w:pPr>
      <w:r w:rsidRPr="00C3124A">
        <w:rPr>
          <w:rFonts w:ascii="Arial" w:hAnsi="Arial" w:cs="Arial"/>
          <w:sz w:val="22"/>
        </w:rPr>
        <w:t xml:space="preserve">Cabardo, Jimmy Rey O. (2016) “Levels of Participation of the School stakeholders to </w:t>
      </w:r>
      <w:r w:rsidRPr="00C3124A">
        <w:rPr>
          <w:rFonts w:ascii="Arial" w:hAnsi="Arial" w:cs="Arial"/>
          <w:sz w:val="22"/>
        </w:rPr>
        <w:tab/>
        <w:t xml:space="preserve">the Different School Initiated Activities and the Implementation of School-based </w:t>
      </w:r>
      <w:r w:rsidRPr="00C3124A">
        <w:rPr>
          <w:rFonts w:ascii="Arial" w:hAnsi="Arial" w:cs="Arial"/>
          <w:sz w:val="22"/>
        </w:rPr>
        <w:tab/>
        <w:t>Management. Journal of Inquiry and Action in Education, Volume 8, No. 1.</w:t>
      </w:r>
    </w:p>
    <w:p w14:paraId="0E11EDB4" w14:textId="77777777" w:rsidR="00C3124A" w:rsidRPr="00C3124A" w:rsidRDefault="00C3124A" w:rsidP="00C3124A">
      <w:pPr>
        <w:shd w:val="clear" w:color="auto" w:fill="FFFFFF"/>
        <w:jc w:val="both"/>
        <w:rPr>
          <w:rFonts w:ascii="Arial" w:hAnsi="Arial" w:cs="Arial"/>
          <w:sz w:val="22"/>
        </w:rPr>
      </w:pPr>
    </w:p>
    <w:p w14:paraId="072BA86E" w14:textId="7B997108" w:rsidR="003872D4" w:rsidRDefault="003872D4" w:rsidP="00C3124A">
      <w:pPr>
        <w:shd w:val="clear" w:color="auto" w:fill="FFFFFF"/>
        <w:jc w:val="both"/>
        <w:rPr>
          <w:rFonts w:ascii="Arial" w:hAnsi="Arial" w:cs="Arial"/>
          <w:sz w:val="22"/>
        </w:rPr>
      </w:pPr>
      <w:r w:rsidRPr="00C3124A">
        <w:rPr>
          <w:rFonts w:ascii="Arial" w:hAnsi="Arial" w:cs="Arial"/>
          <w:sz w:val="22"/>
        </w:rPr>
        <w:t xml:space="preserve">Capacite, Raymund (2021). School-Based Management Practices as Predictors of </w:t>
      </w:r>
      <w:r w:rsidRPr="00C3124A">
        <w:rPr>
          <w:rFonts w:ascii="Arial" w:hAnsi="Arial" w:cs="Arial"/>
          <w:sz w:val="22"/>
        </w:rPr>
        <w:tab/>
        <w:t>School Performance in Public Elementary Schools amid the Pandemic.</w:t>
      </w:r>
    </w:p>
    <w:p w14:paraId="48923F36" w14:textId="77777777" w:rsidR="003872D4" w:rsidRDefault="003872D4" w:rsidP="00C3124A">
      <w:pPr>
        <w:shd w:val="clear" w:color="auto" w:fill="FFFFFF"/>
        <w:jc w:val="both"/>
        <w:rPr>
          <w:rFonts w:ascii="Arial" w:hAnsi="Arial" w:cs="Arial"/>
          <w:sz w:val="22"/>
        </w:rPr>
      </w:pPr>
    </w:p>
    <w:p w14:paraId="014A0F22" w14:textId="77777777" w:rsidR="00C3124A" w:rsidRPr="00C3124A" w:rsidRDefault="00C3124A" w:rsidP="00C3124A">
      <w:pPr>
        <w:shd w:val="clear" w:color="auto" w:fill="FFFFFF"/>
        <w:jc w:val="both"/>
        <w:rPr>
          <w:rFonts w:ascii="Arial" w:hAnsi="Arial" w:cs="Arial"/>
          <w:color w:val="000000" w:themeColor="text1"/>
          <w:sz w:val="22"/>
        </w:rPr>
      </w:pPr>
      <w:r w:rsidRPr="00C3124A">
        <w:rPr>
          <w:rFonts w:ascii="Arial" w:hAnsi="Arial" w:cs="Arial"/>
          <w:color w:val="000000" w:themeColor="text1"/>
          <w:sz w:val="22"/>
        </w:rPr>
        <w:t xml:space="preserve">Deped Order No. 83 Series of 2012 </w:t>
      </w:r>
    </w:p>
    <w:p w14:paraId="11333C6F" w14:textId="77777777" w:rsidR="00C3124A" w:rsidRPr="00C3124A" w:rsidRDefault="00C3124A" w:rsidP="00C3124A">
      <w:pPr>
        <w:shd w:val="clear" w:color="auto" w:fill="FFFFFF"/>
        <w:jc w:val="both"/>
        <w:rPr>
          <w:rFonts w:ascii="Arial" w:hAnsi="Arial" w:cs="Arial"/>
          <w:color w:val="000000" w:themeColor="text1"/>
          <w:sz w:val="22"/>
        </w:rPr>
      </w:pPr>
    </w:p>
    <w:p w14:paraId="75A220D3" w14:textId="77777777" w:rsidR="00C3124A" w:rsidRPr="00C3124A" w:rsidRDefault="00C3124A" w:rsidP="00C3124A">
      <w:pPr>
        <w:shd w:val="clear" w:color="auto" w:fill="FFFFFF"/>
        <w:jc w:val="both"/>
        <w:rPr>
          <w:rFonts w:ascii="Arial" w:hAnsi="Arial" w:cs="Arial"/>
          <w:color w:val="000000" w:themeColor="text1"/>
          <w:sz w:val="22"/>
        </w:rPr>
      </w:pPr>
      <w:r w:rsidRPr="00C3124A">
        <w:rPr>
          <w:rFonts w:ascii="Arial" w:hAnsi="Arial" w:cs="Arial"/>
          <w:color w:val="000000" w:themeColor="text1"/>
          <w:sz w:val="22"/>
        </w:rPr>
        <w:t>Deped Order No. 75 Series of 2022</w:t>
      </w:r>
    </w:p>
    <w:p w14:paraId="67D23453" w14:textId="77777777" w:rsidR="00C3124A" w:rsidRPr="00C3124A" w:rsidRDefault="00C3124A" w:rsidP="00C3124A">
      <w:pPr>
        <w:shd w:val="clear" w:color="auto" w:fill="FFFFFF"/>
        <w:jc w:val="both"/>
        <w:rPr>
          <w:rFonts w:ascii="Arial" w:hAnsi="Arial" w:cs="Arial"/>
          <w:color w:val="000000" w:themeColor="text1"/>
          <w:sz w:val="22"/>
        </w:rPr>
      </w:pPr>
    </w:p>
    <w:p w14:paraId="3781F39E" w14:textId="77777777" w:rsidR="003872D4" w:rsidRPr="00C3124A" w:rsidRDefault="003872D4" w:rsidP="003872D4">
      <w:pPr>
        <w:pStyle w:val="NoSpacing"/>
        <w:jc w:val="both"/>
        <w:rPr>
          <w:sz w:val="22"/>
          <w:shd w:val="clear" w:color="auto" w:fill="FFFFFF"/>
        </w:rPr>
      </w:pPr>
      <w:r w:rsidRPr="00C3124A">
        <w:rPr>
          <w:sz w:val="22"/>
          <w:shd w:val="clear" w:color="auto" w:fill="FFFFFF"/>
        </w:rPr>
        <w:lastRenderedPageBreak/>
        <w:t xml:space="preserve">Drysdale, L., Goode, H. and Gurr, D. (2006). “An Australian Model of Successful </w:t>
      </w:r>
      <w:r w:rsidRPr="00C3124A">
        <w:rPr>
          <w:sz w:val="22"/>
          <w:shd w:val="clear" w:color="auto" w:fill="FFFFFF"/>
        </w:rPr>
        <w:tab/>
        <w:t xml:space="preserve">School Leadership: Moving from Success to Sustainability”. Journal of </w:t>
      </w:r>
      <w:r w:rsidRPr="00C3124A">
        <w:rPr>
          <w:sz w:val="22"/>
          <w:shd w:val="clear" w:color="auto" w:fill="FFFFFF"/>
        </w:rPr>
        <w:tab/>
        <w:t>Educational Administration, Volume 47, No. 6.</w:t>
      </w:r>
    </w:p>
    <w:p w14:paraId="0F6BC759" w14:textId="77777777" w:rsidR="003872D4" w:rsidRPr="00C3124A" w:rsidRDefault="003872D4" w:rsidP="003872D4">
      <w:pPr>
        <w:pStyle w:val="NoSpacing"/>
        <w:jc w:val="both"/>
        <w:rPr>
          <w:sz w:val="22"/>
          <w:shd w:val="clear" w:color="auto" w:fill="FFFFFF"/>
        </w:rPr>
      </w:pPr>
    </w:p>
    <w:p w14:paraId="27FAA98F" w14:textId="77777777" w:rsidR="00780BC6" w:rsidRPr="00C3124A" w:rsidRDefault="00780BC6" w:rsidP="00780BC6">
      <w:pPr>
        <w:shd w:val="clear" w:color="auto" w:fill="FFFFFF"/>
        <w:jc w:val="both"/>
        <w:rPr>
          <w:rFonts w:ascii="Arial" w:hAnsi="Arial" w:cs="Arial"/>
          <w:color w:val="000000" w:themeColor="text1"/>
          <w:sz w:val="22"/>
        </w:rPr>
      </w:pPr>
      <w:r w:rsidRPr="00C3124A">
        <w:rPr>
          <w:rFonts w:ascii="Arial" w:hAnsi="Arial" w:cs="Arial"/>
          <w:color w:val="000000" w:themeColor="text1"/>
          <w:sz w:val="22"/>
        </w:rPr>
        <w:t xml:space="preserve">Gamage, Davide T. and Zajda, J. (2005). “Decentralization and School-Based </w:t>
      </w:r>
      <w:r w:rsidRPr="00C3124A">
        <w:rPr>
          <w:rFonts w:ascii="Arial" w:hAnsi="Arial" w:cs="Arial"/>
          <w:color w:val="000000" w:themeColor="text1"/>
          <w:sz w:val="22"/>
        </w:rPr>
        <w:tab/>
        <w:t>Management: A Practice and Theory, Vol. 27, No. 2.</w:t>
      </w:r>
    </w:p>
    <w:p w14:paraId="56479C27" w14:textId="77777777" w:rsidR="00780BC6" w:rsidRPr="00C3124A" w:rsidRDefault="00780BC6" w:rsidP="00780BC6">
      <w:pPr>
        <w:jc w:val="both"/>
        <w:rPr>
          <w:rFonts w:ascii="Arial" w:hAnsi="Arial" w:cs="Arial"/>
          <w:color w:val="000000" w:themeColor="text1"/>
          <w:sz w:val="22"/>
        </w:rPr>
      </w:pPr>
    </w:p>
    <w:p w14:paraId="7554A415" w14:textId="29F6D5DA" w:rsidR="003872D4" w:rsidRPr="00C3124A" w:rsidRDefault="003872D4" w:rsidP="003872D4">
      <w:pPr>
        <w:shd w:val="clear" w:color="auto" w:fill="FFFFFF"/>
        <w:jc w:val="both"/>
        <w:rPr>
          <w:rFonts w:ascii="Arial" w:hAnsi="Arial" w:cs="Arial"/>
          <w:color w:val="000000" w:themeColor="text1"/>
          <w:sz w:val="22"/>
        </w:rPr>
      </w:pPr>
      <w:r w:rsidRPr="00C3124A">
        <w:rPr>
          <w:rFonts w:ascii="Arial" w:hAnsi="Arial" w:cs="Arial"/>
          <w:color w:val="000000" w:themeColor="text1"/>
          <w:sz w:val="22"/>
        </w:rPr>
        <w:t>Kadtong, M. L. (2015).</w:t>
      </w:r>
      <w:r w:rsidRPr="00C3124A">
        <w:rPr>
          <w:rFonts w:ascii="Arial" w:hAnsi="Arial" w:cs="Arial"/>
          <w:sz w:val="22"/>
        </w:rPr>
        <w:t xml:space="preserve"> School-Based Management in the Operations and Performance </w:t>
      </w:r>
      <w:r w:rsidRPr="00C3124A">
        <w:rPr>
          <w:rFonts w:ascii="Arial" w:hAnsi="Arial" w:cs="Arial"/>
          <w:sz w:val="22"/>
        </w:rPr>
        <w:tab/>
        <w:t xml:space="preserve">of Public </w:t>
      </w:r>
      <w:r w:rsidRPr="00C3124A">
        <w:rPr>
          <w:rFonts w:ascii="Arial" w:hAnsi="Arial" w:cs="Arial"/>
          <w:color w:val="000000" w:themeColor="text1"/>
          <w:sz w:val="22"/>
        </w:rPr>
        <w:t xml:space="preserve">Elementary Schools. Mindanao State University. Source: electronic </w:t>
      </w:r>
      <w:r w:rsidRPr="00C3124A">
        <w:rPr>
          <w:rFonts w:ascii="Arial" w:hAnsi="Arial" w:cs="Arial"/>
          <w:color w:val="000000" w:themeColor="text1"/>
          <w:sz w:val="22"/>
        </w:rPr>
        <w:tab/>
        <w:t xml:space="preserve">Journal: </w:t>
      </w:r>
      <w:hyperlink r:id="rId8" w:history="1">
        <w:r w:rsidRPr="00C3124A">
          <w:rPr>
            <w:rStyle w:val="Hyperlink"/>
            <w:rFonts w:ascii="Arial" w:hAnsi="Arial" w:cs="Arial"/>
            <w:color w:val="000000" w:themeColor="text1"/>
            <w:sz w:val="22"/>
          </w:rPr>
          <w:t>https://www.researchgate.net/publication/323949891</w:t>
        </w:r>
      </w:hyperlink>
    </w:p>
    <w:p w14:paraId="53A4D38D" w14:textId="77777777" w:rsidR="003872D4" w:rsidRDefault="003872D4" w:rsidP="00C3124A">
      <w:pPr>
        <w:shd w:val="clear" w:color="auto" w:fill="FFFFFF"/>
        <w:jc w:val="both"/>
        <w:rPr>
          <w:rFonts w:ascii="Arial" w:hAnsi="Arial" w:cs="Arial"/>
          <w:sz w:val="22"/>
        </w:rPr>
      </w:pPr>
    </w:p>
    <w:p w14:paraId="338BBB0C" w14:textId="77777777" w:rsidR="00780BC6" w:rsidRPr="00C3124A" w:rsidRDefault="00780BC6" w:rsidP="00780BC6">
      <w:pPr>
        <w:jc w:val="both"/>
        <w:rPr>
          <w:rFonts w:ascii="Arial" w:hAnsi="Arial" w:cs="Arial"/>
          <w:color w:val="000000" w:themeColor="text1"/>
          <w:sz w:val="22"/>
        </w:rPr>
      </w:pPr>
      <w:r w:rsidRPr="00C3124A">
        <w:rPr>
          <w:rFonts w:ascii="Arial" w:hAnsi="Arial" w:cs="Arial"/>
          <w:color w:val="000000" w:themeColor="text1"/>
          <w:sz w:val="22"/>
        </w:rPr>
        <w:t xml:space="preserve">Llego, Mark Anthony (2016). A Comprehensive Guide to School-Based Management </w:t>
      </w:r>
      <w:r w:rsidRPr="00C3124A">
        <w:rPr>
          <w:rFonts w:ascii="Arial" w:hAnsi="Arial" w:cs="Arial"/>
          <w:color w:val="000000" w:themeColor="text1"/>
          <w:sz w:val="22"/>
        </w:rPr>
        <w:tab/>
        <w:t>(SBM).</w:t>
      </w:r>
    </w:p>
    <w:p w14:paraId="0AE1DE89" w14:textId="77777777" w:rsidR="00780BC6" w:rsidRDefault="00780BC6" w:rsidP="00C3124A">
      <w:pPr>
        <w:shd w:val="clear" w:color="auto" w:fill="FFFFFF"/>
        <w:jc w:val="both"/>
        <w:rPr>
          <w:rFonts w:ascii="Arial" w:hAnsi="Arial" w:cs="Arial"/>
          <w:sz w:val="22"/>
        </w:rPr>
      </w:pPr>
    </w:p>
    <w:p w14:paraId="062E4B84" w14:textId="7D76E1AF" w:rsidR="00C3124A" w:rsidRPr="00C3124A" w:rsidRDefault="00C3124A" w:rsidP="00C3124A">
      <w:pPr>
        <w:shd w:val="clear" w:color="auto" w:fill="FFFFFF"/>
        <w:jc w:val="both"/>
        <w:rPr>
          <w:rFonts w:ascii="Arial" w:hAnsi="Arial" w:cs="Arial"/>
          <w:sz w:val="22"/>
        </w:rPr>
      </w:pPr>
      <w:r w:rsidRPr="00C3124A">
        <w:rPr>
          <w:rFonts w:ascii="Arial" w:hAnsi="Arial" w:cs="Arial"/>
          <w:sz w:val="22"/>
        </w:rPr>
        <w:t xml:space="preserve">Malaluan, N. (2023). School-based management for basic education. Business World. </w:t>
      </w:r>
      <w:r w:rsidRPr="00C3124A">
        <w:rPr>
          <w:rFonts w:ascii="Arial" w:hAnsi="Arial" w:cs="Arial"/>
          <w:sz w:val="22"/>
        </w:rPr>
        <w:tab/>
      </w:r>
      <w:hyperlink r:id="rId9" w:history="1">
        <w:r w:rsidRPr="00C3124A">
          <w:rPr>
            <w:rStyle w:val="Hyperlink"/>
            <w:rFonts w:ascii="Arial" w:hAnsi="Arial" w:cs="Arial"/>
            <w:color w:val="auto"/>
            <w:sz w:val="22"/>
          </w:rPr>
          <w:t>https://www.bworldonline.com/opinion/2023/02/05/503031/school-based-</w:t>
        </w:r>
        <w:r w:rsidRPr="00C3124A">
          <w:rPr>
            <w:rStyle w:val="Hyperlink"/>
            <w:rFonts w:ascii="Arial" w:hAnsi="Arial" w:cs="Arial"/>
            <w:color w:val="auto"/>
            <w:sz w:val="22"/>
          </w:rPr>
          <w:tab/>
          <w:t>management-for-basic-education/</w:t>
        </w:r>
      </w:hyperlink>
    </w:p>
    <w:p w14:paraId="3913C7FE" w14:textId="77777777" w:rsidR="00C3124A" w:rsidRPr="00C3124A" w:rsidRDefault="00C3124A" w:rsidP="00C3124A">
      <w:pPr>
        <w:shd w:val="clear" w:color="auto" w:fill="FFFFFF"/>
        <w:jc w:val="both"/>
        <w:rPr>
          <w:rFonts w:ascii="Arial" w:hAnsi="Arial" w:cs="Arial"/>
          <w:sz w:val="22"/>
        </w:rPr>
      </w:pPr>
    </w:p>
    <w:p w14:paraId="069C82C8" w14:textId="54BD0071" w:rsidR="00C3124A" w:rsidRPr="00C3124A" w:rsidRDefault="00C3124A" w:rsidP="00C3124A">
      <w:pPr>
        <w:shd w:val="clear" w:color="auto" w:fill="FFFFFF"/>
        <w:jc w:val="both"/>
        <w:rPr>
          <w:rFonts w:ascii="Arial" w:hAnsi="Arial" w:cs="Arial"/>
          <w:sz w:val="22"/>
        </w:rPr>
      </w:pPr>
      <w:r w:rsidRPr="00C3124A">
        <w:rPr>
          <w:rFonts w:ascii="Arial" w:hAnsi="Arial" w:cs="Arial"/>
          <w:sz w:val="22"/>
        </w:rPr>
        <w:t xml:space="preserve">Todo, Y., Kazuka, E. and Sawada Y. (2016) Can School-Based Management </w:t>
      </w:r>
      <w:r w:rsidRPr="00C3124A">
        <w:rPr>
          <w:rFonts w:ascii="Arial" w:hAnsi="Arial" w:cs="Arial"/>
          <w:sz w:val="22"/>
        </w:rPr>
        <w:tab/>
        <w:t xml:space="preserve">Generate Community-Wide Impacts in Less Developed Countries? Evidence </w:t>
      </w:r>
      <w:r w:rsidRPr="00C3124A">
        <w:rPr>
          <w:rFonts w:ascii="Arial" w:hAnsi="Arial" w:cs="Arial"/>
          <w:sz w:val="22"/>
        </w:rPr>
        <w:tab/>
        <w:t xml:space="preserve">from Randomized Experiments in Burkina Faso. </w:t>
      </w:r>
      <w:r w:rsidRPr="00C3124A">
        <w:rPr>
          <w:rFonts w:ascii="Arial" w:hAnsi="Arial" w:cs="Arial"/>
          <w:sz w:val="22"/>
        </w:rPr>
        <w:tab/>
      </w:r>
      <w:hyperlink r:id="rId10" w:history="1">
        <w:r w:rsidRPr="00C3124A">
          <w:rPr>
            <w:rStyle w:val="Hyperlink"/>
            <w:rFonts w:ascii="Arial" w:hAnsi="Arial" w:cs="Arial"/>
            <w:color w:val="auto"/>
            <w:sz w:val="22"/>
          </w:rPr>
          <w:t>https://ideas.repec.org/p/jic/wpaper/115.html</w:t>
        </w:r>
      </w:hyperlink>
      <w:r w:rsidRPr="00C3124A">
        <w:rPr>
          <w:rFonts w:ascii="Arial" w:hAnsi="Arial" w:cs="Arial"/>
          <w:sz w:val="22"/>
        </w:rPr>
        <w:t xml:space="preserve"> </w:t>
      </w:r>
    </w:p>
    <w:p w14:paraId="3D51F9D7" w14:textId="77777777" w:rsidR="00C3124A" w:rsidRPr="00C3124A" w:rsidRDefault="00C3124A" w:rsidP="00C3124A">
      <w:pPr>
        <w:shd w:val="clear" w:color="auto" w:fill="FFFFFF"/>
        <w:jc w:val="both"/>
        <w:rPr>
          <w:rFonts w:ascii="Arial" w:hAnsi="Arial" w:cs="Arial"/>
          <w:sz w:val="22"/>
        </w:rPr>
      </w:pPr>
    </w:p>
    <w:p w14:paraId="3EE2ACB7" w14:textId="77777777" w:rsidR="003872D4" w:rsidRPr="00C3124A" w:rsidRDefault="003872D4" w:rsidP="003872D4">
      <w:pPr>
        <w:shd w:val="clear" w:color="auto" w:fill="FFFFFF"/>
        <w:jc w:val="both"/>
        <w:rPr>
          <w:rFonts w:ascii="Arial" w:hAnsi="Arial" w:cs="Arial"/>
          <w:sz w:val="22"/>
        </w:rPr>
      </w:pPr>
      <w:r w:rsidRPr="00C3124A">
        <w:rPr>
          <w:rFonts w:ascii="Arial" w:hAnsi="Arial" w:cs="Arial"/>
          <w:sz w:val="22"/>
        </w:rPr>
        <w:t xml:space="preserve">The World Bank. Making Services Work for Poor People (2004). World Development </w:t>
      </w:r>
      <w:r w:rsidRPr="00C3124A">
        <w:rPr>
          <w:rFonts w:ascii="Arial" w:hAnsi="Arial" w:cs="Arial"/>
          <w:sz w:val="22"/>
        </w:rPr>
        <w:tab/>
        <w:t>Report</w:t>
      </w:r>
    </w:p>
    <w:p w14:paraId="3E5C90B7" w14:textId="77777777" w:rsidR="00780BC6" w:rsidRDefault="00780BC6" w:rsidP="003872D4">
      <w:pPr>
        <w:shd w:val="clear" w:color="auto" w:fill="FFFFFF"/>
        <w:jc w:val="both"/>
        <w:rPr>
          <w:rFonts w:ascii="Arial" w:hAnsi="Arial" w:cs="Arial"/>
          <w:sz w:val="22"/>
          <w:shd w:val="clear" w:color="auto" w:fill="FFFFFF"/>
        </w:rPr>
      </w:pPr>
    </w:p>
    <w:p w14:paraId="1908CDC9" w14:textId="71C6D147" w:rsidR="003872D4" w:rsidRPr="00C3124A" w:rsidRDefault="00780BC6" w:rsidP="003872D4">
      <w:pPr>
        <w:shd w:val="clear" w:color="auto" w:fill="FFFFFF"/>
        <w:jc w:val="both"/>
        <w:rPr>
          <w:rFonts w:ascii="Arial" w:hAnsi="Arial" w:cs="Arial"/>
          <w:sz w:val="22"/>
        </w:rPr>
      </w:pPr>
      <w:r w:rsidRPr="00C3124A">
        <w:rPr>
          <w:rFonts w:ascii="Arial" w:hAnsi="Arial" w:cs="Arial"/>
          <w:sz w:val="22"/>
          <w:shd w:val="clear" w:color="auto" w:fill="FFFFFF"/>
        </w:rPr>
        <w:t xml:space="preserve">United Nations. (2013). The Universal Declaration of Human Rights. [Online]. Available </w:t>
      </w:r>
      <w:r w:rsidRPr="00C3124A">
        <w:rPr>
          <w:rFonts w:ascii="Arial" w:hAnsi="Arial" w:cs="Arial"/>
          <w:sz w:val="22"/>
          <w:shd w:val="clear" w:color="auto" w:fill="FFFFFF"/>
        </w:rPr>
        <w:tab/>
        <w:t xml:space="preserve">at: </w:t>
      </w:r>
      <w:hyperlink r:id="rId11" w:anchor="a26" w:history="1">
        <w:r w:rsidRPr="00C3124A">
          <w:rPr>
            <w:rStyle w:val="Hyperlink"/>
            <w:rFonts w:ascii="Arial" w:hAnsi="Arial" w:cs="Arial"/>
            <w:color w:val="000000" w:themeColor="text1"/>
            <w:sz w:val="22"/>
            <w:shd w:val="clear" w:color="auto" w:fill="FFFFFF"/>
          </w:rPr>
          <w:t>http://www.un.org/en/documents/udhr/index.shtml#a26</w:t>
        </w:r>
      </w:hyperlink>
    </w:p>
    <w:p w14:paraId="672D261C" w14:textId="77777777" w:rsidR="00780BC6" w:rsidRDefault="00780BC6" w:rsidP="003872D4">
      <w:pPr>
        <w:shd w:val="clear" w:color="auto" w:fill="FFFFFF"/>
        <w:jc w:val="both"/>
        <w:rPr>
          <w:rFonts w:ascii="Arial" w:hAnsi="Arial" w:cs="Arial"/>
          <w:sz w:val="22"/>
        </w:rPr>
      </w:pPr>
    </w:p>
    <w:p w14:paraId="368AC690" w14:textId="77777777" w:rsidR="00780BC6" w:rsidRPr="00C3124A" w:rsidRDefault="00780BC6" w:rsidP="00780BC6">
      <w:pPr>
        <w:pStyle w:val="NoSpacing"/>
        <w:jc w:val="both"/>
        <w:rPr>
          <w:sz w:val="22"/>
          <w:shd w:val="clear" w:color="auto" w:fill="FFFFFF"/>
        </w:rPr>
      </w:pPr>
      <w:r w:rsidRPr="00C3124A">
        <w:rPr>
          <w:sz w:val="22"/>
          <w:shd w:val="clear" w:color="auto" w:fill="FFFFFF"/>
        </w:rPr>
        <w:t xml:space="preserve">World Bank Group (2016). Assessing School-based Management in the Philippines. </w:t>
      </w:r>
      <w:r w:rsidRPr="00C3124A">
        <w:rPr>
          <w:sz w:val="22"/>
          <w:shd w:val="clear" w:color="auto" w:fill="FFFFFF"/>
        </w:rPr>
        <w:tab/>
        <w:t>Philippines Education Note JUNE 2016 | NO. 5.</w:t>
      </w:r>
    </w:p>
    <w:p w14:paraId="04F05077" w14:textId="77777777" w:rsidR="00780BC6" w:rsidRDefault="00780BC6" w:rsidP="00780BC6">
      <w:pPr>
        <w:pStyle w:val="NoSpacing"/>
        <w:jc w:val="both"/>
        <w:rPr>
          <w:sz w:val="22"/>
          <w:shd w:val="clear" w:color="auto" w:fill="FFFFFF"/>
        </w:rPr>
      </w:pPr>
    </w:p>
    <w:p w14:paraId="01CB61AE" w14:textId="46CBF6BA" w:rsidR="003872D4" w:rsidRPr="00C3124A" w:rsidRDefault="003872D4" w:rsidP="003872D4">
      <w:pPr>
        <w:shd w:val="clear" w:color="auto" w:fill="FFFFFF"/>
        <w:jc w:val="both"/>
        <w:rPr>
          <w:rFonts w:ascii="Arial" w:hAnsi="Arial" w:cs="Arial"/>
          <w:sz w:val="22"/>
        </w:rPr>
      </w:pPr>
      <w:r w:rsidRPr="00C3124A">
        <w:rPr>
          <w:rFonts w:ascii="Arial" w:hAnsi="Arial" w:cs="Arial"/>
          <w:sz w:val="22"/>
        </w:rPr>
        <w:t xml:space="preserve">Yiu-kai, P. (2000). Transforming Schools into Dynamic and Accountable Professional </w:t>
      </w:r>
      <w:r w:rsidRPr="00C3124A">
        <w:rPr>
          <w:rFonts w:ascii="Arial" w:hAnsi="Arial" w:cs="Arial"/>
          <w:sz w:val="22"/>
        </w:rPr>
        <w:tab/>
        <w:t xml:space="preserve">Learning Communities. Advisory Committee on School-based Management. </w:t>
      </w:r>
      <w:r w:rsidRPr="00C3124A">
        <w:rPr>
          <w:rFonts w:ascii="Arial" w:hAnsi="Arial" w:cs="Arial"/>
          <w:sz w:val="22"/>
        </w:rPr>
        <w:tab/>
        <w:t>Hong Kong.</w:t>
      </w:r>
    </w:p>
    <w:p w14:paraId="267495CC" w14:textId="77777777" w:rsidR="003872D4" w:rsidRDefault="003872D4" w:rsidP="00C3124A">
      <w:pPr>
        <w:pStyle w:val="NoSpacing"/>
        <w:jc w:val="both"/>
        <w:rPr>
          <w:sz w:val="22"/>
          <w:shd w:val="clear" w:color="auto" w:fill="FFFFFF"/>
        </w:rPr>
      </w:pPr>
    </w:p>
    <w:p w14:paraId="567AC4F4" w14:textId="77777777" w:rsidR="003872D4" w:rsidRDefault="003872D4" w:rsidP="00C3124A">
      <w:pPr>
        <w:pStyle w:val="NoSpacing"/>
        <w:jc w:val="both"/>
        <w:rPr>
          <w:sz w:val="22"/>
          <w:shd w:val="clear" w:color="auto" w:fill="FFFFFF"/>
        </w:rPr>
      </w:pPr>
    </w:p>
    <w:p w14:paraId="5CB3A0C7" w14:textId="434851C5" w:rsidR="00C3124A" w:rsidRPr="00C3124A" w:rsidRDefault="00C3124A" w:rsidP="00C3124A">
      <w:pPr>
        <w:pStyle w:val="NoSpacing"/>
        <w:jc w:val="both"/>
        <w:rPr>
          <w:sz w:val="22"/>
          <w:shd w:val="clear" w:color="auto" w:fill="FFFFFF"/>
        </w:rPr>
      </w:pPr>
    </w:p>
    <w:p w14:paraId="54851374" w14:textId="77777777" w:rsidR="00C3124A" w:rsidRPr="00C3124A" w:rsidRDefault="00C3124A" w:rsidP="00C3124A">
      <w:pPr>
        <w:shd w:val="clear" w:color="auto" w:fill="FFFFFF"/>
        <w:jc w:val="both"/>
        <w:rPr>
          <w:rFonts w:ascii="Arial" w:hAnsi="Arial" w:cs="Arial"/>
          <w:color w:val="000000" w:themeColor="text1"/>
          <w:sz w:val="22"/>
        </w:rPr>
      </w:pPr>
    </w:p>
    <w:p w14:paraId="4C054C99" w14:textId="02DEA20B" w:rsidR="008057EC" w:rsidRDefault="008057EC" w:rsidP="00C3124A">
      <w:pPr>
        <w:ind w:left="567" w:hanging="567"/>
        <w:jc w:val="both"/>
        <w:rPr>
          <w:rFonts w:ascii="Arial" w:hAnsi="Arial" w:cs="Arial"/>
          <w:sz w:val="22"/>
          <w:szCs w:val="22"/>
        </w:rPr>
      </w:pPr>
    </w:p>
    <w:sectPr w:rsidR="008057EC" w:rsidSect="00D66CE0">
      <w:headerReference w:type="default" r:id="rId12"/>
      <w:pgSz w:w="11907" w:h="16839"/>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821DF" w14:textId="77777777" w:rsidR="00806142" w:rsidRDefault="00806142">
      <w:r>
        <w:separator/>
      </w:r>
    </w:p>
  </w:endnote>
  <w:endnote w:type="continuationSeparator" w:id="0">
    <w:p w14:paraId="77B70D73" w14:textId="77777777" w:rsidR="00806142" w:rsidRDefault="0080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D39FA" w14:textId="77777777" w:rsidR="00806142" w:rsidRDefault="00806142">
      <w:r>
        <w:separator/>
      </w:r>
    </w:p>
  </w:footnote>
  <w:footnote w:type="continuationSeparator" w:id="0">
    <w:p w14:paraId="57C244DD" w14:textId="77777777" w:rsidR="00806142" w:rsidRDefault="00806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615565"/>
      <w:docPartObj>
        <w:docPartGallery w:val="Page Numbers (Top of Page)"/>
        <w:docPartUnique/>
      </w:docPartObj>
    </w:sdtPr>
    <w:sdtEndPr>
      <w:rPr>
        <w:rFonts w:ascii="Arial" w:hAnsi="Arial" w:cs="Arial"/>
        <w:noProof/>
        <w:sz w:val="20"/>
      </w:rPr>
    </w:sdtEndPr>
    <w:sdtContent>
      <w:p w14:paraId="1A1CCFCB" w14:textId="182F9658" w:rsidR="007873F7" w:rsidRPr="0092101A" w:rsidRDefault="007873F7">
        <w:pPr>
          <w:pStyle w:val="Header"/>
          <w:jc w:val="right"/>
          <w:rPr>
            <w:rFonts w:ascii="Arial" w:hAnsi="Arial" w:cs="Arial"/>
            <w:sz w:val="20"/>
          </w:rPr>
        </w:pPr>
        <w:r w:rsidRPr="0092101A">
          <w:rPr>
            <w:rFonts w:ascii="Arial" w:hAnsi="Arial" w:cs="Arial"/>
            <w:sz w:val="20"/>
          </w:rPr>
          <w:fldChar w:fldCharType="begin"/>
        </w:r>
        <w:r w:rsidRPr="0092101A">
          <w:rPr>
            <w:rFonts w:ascii="Arial" w:hAnsi="Arial" w:cs="Arial"/>
            <w:sz w:val="20"/>
          </w:rPr>
          <w:instrText xml:space="preserve"> PAGE   \* MERGEFORMAT </w:instrText>
        </w:r>
        <w:r w:rsidRPr="0092101A">
          <w:rPr>
            <w:rFonts w:ascii="Arial" w:hAnsi="Arial" w:cs="Arial"/>
            <w:sz w:val="20"/>
          </w:rPr>
          <w:fldChar w:fldCharType="separate"/>
        </w:r>
        <w:r w:rsidRPr="0092101A">
          <w:rPr>
            <w:rFonts w:ascii="Arial" w:hAnsi="Arial" w:cs="Arial"/>
            <w:noProof/>
            <w:sz w:val="20"/>
          </w:rPr>
          <w:t>2</w:t>
        </w:r>
        <w:r w:rsidRPr="0092101A">
          <w:rPr>
            <w:rFonts w:ascii="Arial" w:hAnsi="Arial" w:cs="Arial"/>
            <w:noProof/>
            <w:sz w:val="20"/>
          </w:rPr>
          <w:fldChar w:fldCharType="end"/>
        </w:r>
      </w:p>
    </w:sdtContent>
  </w:sdt>
  <w:p w14:paraId="55A891F3" w14:textId="77777777" w:rsidR="007873F7" w:rsidRDefault="00787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66B5"/>
    <w:multiLevelType w:val="hybridMultilevel"/>
    <w:tmpl w:val="02C48874"/>
    <w:lvl w:ilvl="0" w:tplc="3409000F">
      <w:start w:val="1"/>
      <w:numFmt w:val="decimal"/>
      <w:lvlText w:val="%1."/>
      <w:lvlJc w:val="left"/>
      <w:pPr>
        <w:ind w:left="1350" w:hanging="360"/>
      </w:pPr>
    </w:lvl>
    <w:lvl w:ilvl="1" w:tplc="34090019">
      <w:start w:val="1"/>
      <w:numFmt w:val="lowerLetter"/>
      <w:lvlText w:val="%2."/>
      <w:lvlJc w:val="left"/>
      <w:pPr>
        <w:ind w:left="2070" w:hanging="360"/>
      </w:pPr>
    </w:lvl>
    <w:lvl w:ilvl="2" w:tplc="3409001B">
      <w:start w:val="1"/>
      <w:numFmt w:val="lowerRoman"/>
      <w:lvlText w:val="%3."/>
      <w:lvlJc w:val="right"/>
      <w:pPr>
        <w:ind w:left="2790" w:hanging="180"/>
      </w:pPr>
    </w:lvl>
    <w:lvl w:ilvl="3" w:tplc="3409000F" w:tentative="1">
      <w:start w:val="1"/>
      <w:numFmt w:val="decimal"/>
      <w:lvlText w:val="%4."/>
      <w:lvlJc w:val="left"/>
      <w:pPr>
        <w:ind w:left="3510" w:hanging="360"/>
      </w:pPr>
    </w:lvl>
    <w:lvl w:ilvl="4" w:tplc="34090019" w:tentative="1">
      <w:start w:val="1"/>
      <w:numFmt w:val="lowerLetter"/>
      <w:lvlText w:val="%5."/>
      <w:lvlJc w:val="left"/>
      <w:pPr>
        <w:ind w:left="4230" w:hanging="360"/>
      </w:pPr>
    </w:lvl>
    <w:lvl w:ilvl="5" w:tplc="3409001B" w:tentative="1">
      <w:start w:val="1"/>
      <w:numFmt w:val="lowerRoman"/>
      <w:lvlText w:val="%6."/>
      <w:lvlJc w:val="right"/>
      <w:pPr>
        <w:ind w:left="4950" w:hanging="180"/>
      </w:pPr>
    </w:lvl>
    <w:lvl w:ilvl="6" w:tplc="3409000F" w:tentative="1">
      <w:start w:val="1"/>
      <w:numFmt w:val="decimal"/>
      <w:lvlText w:val="%7."/>
      <w:lvlJc w:val="left"/>
      <w:pPr>
        <w:ind w:left="5670" w:hanging="360"/>
      </w:pPr>
    </w:lvl>
    <w:lvl w:ilvl="7" w:tplc="34090019" w:tentative="1">
      <w:start w:val="1"/>
      <w:numFmt w:val="lowerLetter"/>
      <w:lvlText w:val="%8."/>
      <w:lvlJc w:val="left"/>
      <w:pPr>
        <w:ind w:left="6390" w:hanging="360"/>
      </w:pPr>
    </w:lvl>
    <w:lvl w:ilvl="8" w:tplc="3409001B" w:tentative="1">
      <w:start w:val="1"/>
      <w:numFmt w:val="lowerRoman"/>
      <w:lvlText w:val="%9."/>
      <w:lvlJc w:val="right"/>
      <w:pPr>
        <w:ind w:left="7110" w:hanging="180"/>
      </w:pPr>
    </w:lvl>
  </w:abstractNum>
  <w:abstractNum w:abstractNumId="1" w15:restartNumberingAfterBreak="0">
    <w:nsid w:val="0DB75E90"/>
    <w:multiLevelType w:val="hybridMultilevel"/>
    <w:tmpl w:val="F370D96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EB747AC"/>
    <w:multiLevelType w:val="hybridMultilevel"/>
    <w:tmpl w:val="9FBA4CB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24632F3"/>
    <w:multiLevelType w:val="hybridMultilevel"/>
    <w:tmpl w:val="410E0EBE"/>
    <w:lvl w:ilvl="0" w:tplc="776CE1A6">
      <w:start w:val="1"/>
      <w:numFmt w:val="decimal"/>
      <w:lvlText w:val="%1"/>
      <w:lvlJc w:val="left"/>
      <w:pPr>
        <w:ind w:left="3600" w:hanging="1440"/>
      </w:pPr>
      <w:rPr>
        <w:rFonts w:hint="default"/>
      </w:rPr>
    </w:lvl>
    <w:lvl w:ilvl="1" w:tplc="34090019" w:tentative="1">
      <w:start w:val="1"/>
      <w:numFmt w:val="lowerLetter"/>
      <w:lvlText w:val="%2."/>
      <w:lvlJc w:val="left"/>
      <w:pPr>
        <w:ind w:left="3240" w:hanging="360"/>
      </w:pPr>
    </w:lvl>
    <w:lvl w:ilvl="2" w:tplc="3409001B" w:tentative="1">
      <w:start w:val="1"/>
      <w:numFmt w:val="lowerRoman"/>
      <w:lvlText w:val="%3."/>
      <w:lvlJc w:val="right"/>
      <w:pPr>
        <w:ind w:left="3960" w:hanging="180"/>
      </w:pPr>
    </w:lvl>
    <w:lvl w:ilvl="3" w:tplc="3409000F" w:tentative="1">
      <w:start w:val="1"/>
      <w:numFmt w:val="decimal"/>
      <w:lvlText w:val="%4."/>
      <w:lvlJc w:val="left"/>
      <w:pPr>
        <w:ind w:left="4680" w:hanging="360"/>
      </w:pPr>
    </w:lvl>
    <w:lvl w:ilvl="4" w:tplc="34090019" w:tentative="1">
      <w:start w:val="1"/>
      <w:numFmt w:val="lowerLetter"/>
      <w:lvlText w:val="%5."/>
      <w:lvlJc w:val="left"/>
      <w:pPr>
        <w:ind w:left="5400" w:hanging="360"/>
      </w:pPr>
    </w:lvl>
    <w:lvl w:ilvl="5" w:tplc="3409001B" w:tentative="1">
      <w:start w:val="1"/>
      <w:numFmt w:val="lowerRoman"/>
      <w:lvlText w:val="%6."/>
      <w:lvlJc w:val="right"/>
      <w:pPr>
        <w:ind w:left="6120" w:hanging="180"/>
      </w:pPr>
    </w:lvl>
    <w:lvl w:ilvl="6" w:tplc="3409000F" w:tentative="1">
      <w:start w:val="1"/>
      <w:numFmt w:val="decimal"/>
      <w:lvlText w:val="%7."/>
      <w:lvlJc w:val="left"/>
      <w:pPr>
        <w:ind w:left="6840" w:hanging="360"/>
      </w:pPr>
    </w:lvl>
    <w:lvl w:ilvl="7" w:tplc="34090019" w:tentative="1">
      <w:start w:val="1"/>
      <w:numFmt w:val="lowerLetter"/>
      <w:lvlText w:val="%8."/>
      <w:lvlJc w:val="left"/>
      <w:pPr>
        <w:ind w:left="7560" w:hanging="360"/>
      </w:pPr>
    </w:lvl>
    <w:lvl w:ilvl="8" w:tplc="3409001B" w:tentative="1">
      <w:start w:val="1"/>
      <w:numFmt w:val="lowerRoman"/>
      <w:lvlText w:val="%9."/>
      <w:lvlJc w:val="right"/>
      <w:pPr>
        <w:ind w:left="8280" w:hanging="180"/>
      </w:pPr>
    </w:lvl>
  </w:abstractNum>
  <w:abstractNum w:abstractNumId="4" w15:restartNumberingAfterBreak="0">
    <w:nsid w:val="14070E4F"/>
    <w:multiLevelType w:val="hybridMultilevel"/>
    <w:tmpl w:val="D49E688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14A07EFC"/>
    <w:multiLevelType w:val="multilevel"/>
    <w:tmpl w:val="C834E9F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393A80"/>
    <w:multiLevelType w:val="hybridMultilevel"/>
    <w:tmpl w:val="0B9226DC"/>
    <w:lvl w:ilvl="0" w:tplc="3409000F">
      <w:start w:val="1"/>
      <w:numFmt w:val="decimal"/>
      <w:lvlText w:val="%1."/>
      <w:lvlJc w:val="left"/>
      <w:pPr>
        <w:ind w:left="1260" w:hanging="360"/>
      </w:pPr>
    </w:lvl>
    <w:lvl w:ilvl="1" w:tplc="34090019" w:tentative="1">
      <w:start w:val="1"/>
      <w:numFmt w:val="lowerLetter"/>
      <w:lvlText w:val="%2."/>
      <w:lvlJc w:val="left"/>
      <w:pPr>
        <w:ind w:left="1980" w:hanging="360"/>
      </w:pPr>
    </w:lvl>
    <w:lvl w:ilvl="2" w:tplc="3409001B" w:tentative="1">
      <w:start w:val="1"/>
      <w:numFmt w:val="lowerRoman"/>
      <w:lvlText w:val="%3."/>
      <w:lvlJc w:val="right"/>
      <w:pPr>
        <w:ind w:left="2700" w:hanging="180"/>
      </w:pPr>
    </w:lvl>
    <w:lvl w:ilvl="3" w:tplc="3409000F" w:tentative="1">
      <w:start w:val="1"/>
      <w:numFmt w:val="decimal"/>
      <w:lvlText w:val="%4."/>
      <w:lvlJc w:val="left"/>
      <w:pPr>
        <w:ind w:left="3420" w:hanging="360"/>
      </w:pPr>
    </w:lvl>
    <w:lvl w:ilvl="4" w:tplc="34090019" w:tentative="1">
      <w:start w:val="1"/>
      <w:numFmt w:val="lowerLetter"/>
      <w:lvlText w:val="%5."/>
      <w:lvlJc w:val="left"/>
      <w:pPr>
        <w:ind w:left="4140" w:hanging="360"/>
      </w:pPr>
    </w:lvl>
    <w:lvl w:ilvl="5" w:tplc="3409001B" w:tentative="1">
      <w:start w:val="1"/>
      <w:numFmt w:val="lowerRoman"/>
      <w:lvlText w:val="%6."/>
      <w:lvlJc w:val="right"/>
      <w:pPr>
        <w:ind w:left="4860" w:hanging="180"/>
      </w:pPr>
    </w:lvl>
    <w:lvl w:ilvl="6" w:tplc="3409000F" w:tentative="1">
      <w:start w:val="1"/>
      <w:numFmt w:val="decimal"/>
      <w:lvlText w:val="%7."/>
      <w:lvlJc w:val="left"/>
      <w:pPr>
        <w:ind w:left="5580" w:hanging="360"/>
      </w:pPr>
    </w:lvl>
    <w:lvl w:ilvl="7" w:tplc="34090019" w:tentative="1">
      <w:start w:val="1"/>
      <w:numFmt w:val="lowerLetter"/>
      <w:lvlText w:val="%8."/>
      <w:lvlJc w:val="left"/>
      <w:pPr>
        <w:ind w:left="6300" w:hanging="360"/>
      </w:pPr>
    </w:lvl>
    <w:lvl w:ilvl="8" w:tplc="3409001B" w:tentative="1">
      <w:start w:val="1"/>
      <w:numFmt w:val="lowerRoman"/>
      <w:lvlText w:val="%9."/>
      <w:lvlJc w:val="right"/>
      <w:pPr>
        <w:ind w:left="7020" w:hanging="180"/>
      </w:pPr>
    </w:lvl>
  </w:abstractNum>
  <w:abstractNum w:abstractNumId="7" w15:restartNumberingAfterBreak="0">
    <w:nsid w:val="1B263C7D"/>
    <w:multiLevelType w:val="hybridMultilevel"/>
    <w:tmpl w:val="BFEA0FF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28AF04C8"/>
    <w:multiLevelType w:val="multilevel"/>
    <w:tmpl w:val="4554240E"/>
    <w:lvl w:ilvl="0">
      <w:numFmt w:val="decimal"/>
      <w:lvlText w:val="%1.0"/>
      <w:lvlJc w:val="left"/>
      <w:pPr>
        <w:ind w:left="3600" w:hanging="2385"/>
      </w:pPr>
      <w:rPr>
        <w:rFonts w:hint="default"/>
      </w:rPr>
    </w:lvl>
    <w:lvl w:ilvl="1">
      <w:start w:val="1"/>
      <w:numFmt w:val="decimalZero"/>
      <w:lvlText w:val="%1.%2"/>
      <w:lvlJc w:val="left"/>
      <w:pPr>
        <w:ind w:left="4320" w:hanging="2385"/>
      </w:pPr>
      <w:rPr>
        <w:rFonts w:hint="default"/>
      </w:rPr>
    </w:lvl>
    <w:lvl w:ilvl="2">
      <w:start w:val="1"/>
      <w:numFmt w:val="decimal"/>
      <w:lvlText w:val="%1.%2.%3"/>
      <w:lvlJc w:val="left"/>
      <w:pPr>
        <w:ind w:left="5040" w:hanging="2385"/>
      </w:pPr>
      <w:rPr>
        <w:rFonts w:hint="default"/>
      </w:rPr>
    </w:lvl>
    <w:lvl w:ilvl="3">
      <w:start w:val="1"/>
      <w:numFmt w:val="decimal"/>
      <w:lvlText w:val="%1.%2.%3.%4"/>
      <w:lvlJc w:val="left"/>
      <w:pPr>
        <w:ind w:left="5760" w:hanging="2385"/>
      </w:pPr>
      <w:rPr>
        <w:rFonts w:hint="default"/>
      </w:rPr>
    </w:lvl>
    <w:lvl w:ilvl="4">
      <w:start w:val="1"/>
      <w:numFmt w:val="decimal"/>
      <w:lvlText w:val="%1.%2.%3.%4.%5"/>
      <w:lvlJc w:val="left"/>
      <w:pPr>
        <w:ind w:left="6480" w:hanging="2385"/>
      </w:pPr>
      <w:rPr>
        <w:rFonts w:hint="default"/>
      </w:rPr>
    </w:lvl>
    <w:lvl w:ilvl="5">
      <w:start w:val="1"/>
      <w:numFmt w:val="decimal"/>
      <w:lvlText w:val="%1.%2.%3.%4.%5.%6"/>
      <w:lvlJc w:val="left"/>
      <w:pPr>
        <w:ind w:left="7200" w:hanging="2385"/>
      </w:pPr>
      <w:rPr>
        <w:rFonts w:hint="default"/>
      </w:rPr>
    </w:lvl>
    <w:lvl w:ilvl="6">
      <w:start w:val="1"/>
      <w:numFmt w:val="decimal"/>
      <w:lvlText w:val="%1.%2.%3.%4.%5.%6.%7"/>
      <w:lvlJc w:val="left"/>
      <w:pPr>
        <w:ind w:left="7920" w:hanging="2385"/>
      </w:pPr>
      <w:rPr>
        <w:rFonts w:hint="default"/>
      </w:rPr>
    </w:lvl>
    <w:lvl w:ilvl="7">
      <w:start w:val="1"/>
      <w:numFmt w:val="decimal"/>
      <w:lvlText w:val="%1.%2.%3.%4.%5.%6.%7.%8"/>
      <w:lvlJc w:val="left"/>
      <w:pPr>
        <w:ind w:left="8640" w:hanging="2385"/>
      </w:pPr>
      <w:rPr>
        <w:rFonts w:hint="default"/>
      </w:rPr>
    </w:lvl>
    <w:lvl w:ilvl="8">
      <w:start w:val="1"/>
      <w:numFmt w:val="decimal"/>
      <w:lvlText w:val="%1.%2.%3.%4.%5.%6.%7.%8.%9"/>
      <w:lvlJc w:val="left"/>
      <w:pPr>
        <w:ind w:left="9360" w:hanging="2385"/>
      </w:pPr>
      <w:rPr>
        <w:rFonts w:hint="default"/>
      </w:rPr>
    </w:lvl>
  </w:abstractNum>
  <w:abstractNum w:abstractNumId="9" w15:restartNumberingAfterBreak="0">
    <w:nsid w:val="294320DE"/>
    <w:multiLevelType w:val="hybridMultilevel"/>
    <w:tmpl w:val="3DA8C65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299B52FB"/>
    <w:multiLevelType w:val="hybridMultilevel"/>
    <w:tmpl w:val="CDE2FA16"/>
    <w:lvl w:ilvl="0" w:tplc="747E7C3E">
      <w:start w:val="13"/>
      <w:numFmt w:val="decimal"/>
      <w:lvlText w:val="%1"/>
      <w:lvlJc w:val="left"/>
      <w:pPr>
        <w:ind w:left="720" w:hanging="360"/>
      </w:pPr>
      <w:rPr>
        <w:rFonts w:hint="default"/>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FFC0390"/>
    <w:multiLevelType w:val="hybridMultilevel"/>
    <w:tmpl w:val="4BAA4F64"/>
    <w:lvl w:ilvl="0" w:tplc="24E83790">
      <w:start w:val="1"/>
      <w:numFmt w:val="lowerLetter"/>
      <w:lvlText w:val="%1."/>
      <w:lvlJc w:val="left"/>
      <w:pPr>
        <w:ind w:left="720" w:hanging="360"/>
      </w:pPr>
      <w:rPr>
        <w:rFonts w:ascii="Arial" w:eastAsiaTheme="minorHAnsi" w:hAnsi="Arial" w:cs="Arial"/>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396B7B53"/>
    <w:multiLevelType w:val="hybridMultilevel"/>
    <w:tmpl w:val="FED85766"/>
    <w:lvl w:ilvl="0" w:tplc="5178DB52">
      <w:start w:val="1"/>
      <w:numFmt w:val="decimal"/>
      <w:lvlText w:val="%1."/>
      <w:lvlJc w:val="left"/>
      <w:pPr>
        <w:ind w:left="720" w:hanging="360"/>
      </w:pPr>
      <w:rPr>
        <w:rFonts w:hint="default"/>
        <w:b w:val="0"/>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403561BE"/>
    <w:multiLevelType w:val="hybridMultilevel"/>
    <w:tmpl w:val="410E0EBE"/>
    <w:lvl w:ilvl="0" w:tplc="776CE1A6">
      <w:start w:val="1"/>
      <w:numFmt w:val="decimal"/>
      <w:lvlText w:val="%1"/>
      <w:lvlJc w:val="left"/>
      <w:pPr>
        <w:ind w:left="3600" w:hanging="1440"/>
      </w:pPr>
      <w:rPr>
        <w:rFonts w:hint="default"/>
      </w:rPr>
    </w:lvl>
    <w:lvl w:ilvl="1" w:tplc="34090019" w:tentative="1">
      <w:start w:val="1"/>
      <w:numFmt w:val="lowerLetter"/>
      <w:lvlText w:val="%2."/>
      <w:lvlJc w:val="left"/>
      <w:pPr>
        <w:ind w:left="3240" w:hanging="360"/>
      </w:pPr>
    </w:lvl>
    <w:lvl w:ilvl="2" w:tplc="3409001B" w:tentative="1">
      <w:start w:val="1"/>
      <w:numFmt w:val="lowerRoman"/>
      <w:lvlText w:val="%3."/>
      <w:lvlJc w:val="right"/>
      <w:pPr>
        <w:ind w:left="3960" w:hanging="180"/>
      </w:pPr>
    </w:lvl>
    <w:lvl w:ilvl="3" w:tplc="3409000F" w:tentative="1">
      <w:start w:val="1"/>
      <w:numFmt w:val="decimal"/>
      <w:lvlText w:val="%4."/>
      <w:lvlJc w:val="left"/>
      <w:pPr>
        <w:ind w:left="4680" w:hanging="360"/>
      </w:pPr>
    </w:lvl>
    <w:lvl w:ilvl="4" w:tplc="34090019" w:tentative="1">
      <w:start w:val="1"/>
      <w:numFmt w:val="lowerLetter"/>
      <w:lvlText w:val="%5."/>
      <w:lvlJc w:val="left"/>
      <w:pPr>
        <w:ind w:left="5400" w:hanging="360"/>
      </w:pPr>
    </w:lvl>
    <w:lvl w:ilvl="5" w:tplc="3409001B" w:tentative="1">
      <w:start w:val="1"/>
      <w:numFmt w:val="lowerRoman"/>
      <w:lvlText w:val="%6."/>
      <w:lvlJc w:val="right"/>
      <w:pPr>
        <w:ind w:left="6120" w:hanging="180"/>
      </w:pPr>
    </w:lvl>
    <w:lvl w:ilvl="6" w:tplc="3409000F" w:tentative="1">
      <w:start w:val="1"/>
      <w:numFmt w:val="decimal"/>
      <w:lvlText w:val="%7."/>
      <w:lvlJc w:val="left"/>
      <w:pPr>
        <w:ind w:left="6840" w:hanging="360"/>
      </w:pPr>
    </w:lvl>
    <w:lvl w:ilvl="7" w:tplc="34090019" w:tentative="1">
      <w:start w:val="1"/>
      <w:numFmt w:val="lowerLetter"/>
      <w:lvlText w:val="%8."/>
      <w:lvlJc w:val="left"/>
      <w:pPr>
        <w:ind w:left="7560" w:hanging="360"/>
      </w:pPr>
    </w:lvl>
    <w:lvl w:ilvl="8" w:tplc="3409001B" w:tentative="1">
      <w:start w:val="1"/>
      <w:numFmt w:val="lowerRoman"/>
      <w:lvlText w:val="%9."/>
      <w:lvlJc w:val="right"/>
      <w:pPr>
        <w:ind w:left="8280" w:hanging="180"/>
      </w:pPr>
    </w:lvl>
  </w:abstractNum>
  <w:abstractNum w:abstractNumId="14" w15:restartNumberingAfterBreak="0">
    <w:nsid w:val="40497C0C"/>
    <w:multiLevelType w:val="hybridMultilevel"/>
    <w:tmpl w:val="A4500C44"/>
    <w:lvl w:ilvl="0" w:tplc="3409000F">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413C59FB"/>
    <w:multiLevelType w:val="hybridMultilevel"/>
    <w:tmpl w:val="4BAA4F64"/>
    <w:lvl w:ilvl="0" w:tplc="24E83790">
      <w:start w:val="1"/>
      <w:numFmt w:val="lowerLetter"/>
      <w:lvlText w:val="%1."/>
      <w:lvlJc w:val="left"/>
      <w:pPr>
        <w:ind w:left="720" w:hanging="360"/>
      </w:pPr>
      <w:rPr>
        <w:rFonts w:ascii="Arial" w:eastAsiaTheme="minorHAnsi" w:hAnsi="Arial" w:cs="Arial"/>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42F913D5"/>
    <w:multiLevelType w:val="hybridMultilevel"/>
    <w:tmpl w:val="463CD74C"/>
    <w:lvl w:ilvl="0" w:tplc="0DB079DE">
      <w:start w:val="1"/>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43224458"/>
    <w:multiLevelType w:val="hybridMultilevel"/>
    <w:tmpl w:val="831A140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43956052"/>
    <w:multiLevelType w:val="multilevel"/>
    <w:tmpl w:val="E25A1C7C"/>
    <w:lvl w:ilvl="0">
      <w:numFmt w:val="decimal"/>
      <w:lvlText w:val="%1.0"/>
      <w:lvlJc w:val="left"/>
      <w:pPr>
        <w:ind w:left="3077" w:hanging="720"/>
      </w:pPr>
      <w:rPr>
        <w:rFonts w:hint="default"/>
      </w:rPr>
    </w:lvl>
    <w:lvl w:ilvl="1">
      <w:start w:val="1"/>
      <w:numFmt w:val="decimal"/>
      <w:lvlText w:val="%1.%2"/>
      <w:lvlJc w:val="left"/>
      <w:pPr>
        <w:ind w:left="3797" w:hanging="720"/>
      </w:pPr>
      <w:rPr>
        <w:rFonts w:hint="default"/>
      </w:rPr>
    </w:lvl>
    <w:lvl w:ilvl="2">
      <w:start w:val="1"/>
      <w:numFmt w:val="decimal"/>
      <w:lvlText w:val="%1.%2.%3"/>
      <w:lvlJc w:val="left"/>
      <w:pPr>
        <w:ind w:left="4517" w:hanging="720"/>
      </w:pPr>
      <w:rPr>
        <w:rFonts w:hint="default"/>
      </w:rPr>
    </w:lvl>
    <w:lvl w:ilvl="3">
      <w:start w:val="1"/>
      <w:numFmt w:val="decimal"/>
      <w:lvlText w:val="%1.%2.%3.%4"/>
      <w:lvlJc w:val="left"/>
      <w:pPr>
        <w:ind w:left="5237" w:hanging="720"/>
      </w:pPr>
      <w:rPr>
        <w:rFonts w:hint="default"/>
      </w:rPr>
    </w:lvl>
    <w:lvl w:ilvl="4">
      <w:start w:val="1"/>
      <w:numFmt w:val="decimal"/>
      <w:lvlText w:val="%1.%2.%3.%4.%5"/>
      <w:lvlJc w:val="left"/>
      <w:pPr>
        <w:ind w:left="6317" w:hanging="1080"/>
      </w:pPr>
      <w:rPr>
        <w:rFonts w:hint="default"/>
      </w:rPr>
    </w:lvl>
    <w:lvl w:ilvl="5">
      <w:start w:val="1"/>
      <w:numFmt w:val="decimal"/>
      <w:lvlText w:val="%1.%2.%3.%4.%5.%6"/>
      <w:lvlJc w:val="left"/>
      <w:pPr>
        <w:ind w:left="7037" w:hanging="1080"/>
      </w:pPr>
      <w:rPr>
        <w:rFonts w:hint="default"/>
      </w:rPr>
    </w:lvl>
    <w:lvl w:ilvl="6">
      <w:start w:val="1"/>
      <w:numFmt w:val="decimal"/>
      <w:lvlText w:val="%1.%2.%3.%4.%5.%6.%7"/>
      <w:lvlJc w:val="left"/>
      <w:pPr>
        <w:ind w:left="8117" w:hanging="1440"/>
      </w:pPr>
      <w:rPr>
        <w:rFonts w:hint="default"/>
      </w:rPr>
    </w:lvl>
    <w:lvl w:ilvl="7">
      <w:start w:val="1"/>
      <w:numFmt w:val="decimal"/>
      <w:lvlText w:val="%1.%2.%3.%4.%5.%6.%7.%8"/>
      <w:lvlJc w:val="left"/>
      <w:pPr>
        <w:ind w:left="8837" w:hanging="1440"/>
      </w:pPr>
      <w:rPr>
        <w:rFonts w:hint="default"/>
      </w:rPr>
    </w:lvl>
    <w:lvl w:ilvl="8">
      <w:start w:val="1"/>
      <w:numFmt w:val="decimal"/>
      <w:lvlText w:val="%1.%2.%3.%4.%5.%6.%7.%8.%9"/>
      <w:lvlJc w:val="left"/>
      <w:pPr>
        <w:ind w:left="9917" w:hanging="1800"/>
      </w:pPr>
      <w:rPr>
        <w:rFonts w:hint="default"/>
      </w:rPr>
    </w:lvl>
  </w:abstractNum>
  <w:abstractNum w:abstractNumId="19" w15:restartNumberingAfterBreak="0">
    <w:nsid w:val="4A945793"/>
    <w:multiLevelType w:val="hybridMultilevel"/>
    <w:tmpl w:val="9AAAFB90"/>
    <w:lvl w:ilvl="0" w:tplc="8FC4DCDE">
      <w:start w:val="1"/>
      <w:numFmt w:val="decimal"/>
      <w:lvlText w:val="%1."/>
      <w:lvlJc w:val="left"/>
      <w:pPr>
        <w:ind w:left="3060" w:hanging="360"/>
      </w:pPr>
      <w:rPr>
        <w:rFonts w:hint="default"/>
        <w:b w:val="0"/>
        <w:i/>
        <w:sz w:val="20"/>
        <w:szCs w:val="20"/>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0" w15:restartNumberingAfterBreak="0">
    <w:nsid w:val="4EF83BA9"/>
    <w:multiLevelType w:val="hybridMultilevel"/>
    <w:tmpl w:val="410E0EBE"/>
    <w:lvl w:ilvl="0" w:tplc="776CE1A6">
      <w:start w:val="1"/>
      <w:numFmt w:val="decimal"/>
      <w:lvlText w:val="%1"/>
      <w:lvlJc w:val="left"/>
      <w:pPr>
        <w:ind w:left="3600" w:hanging="1440"/>
      </w:pPr>
      <w:rPr>
        <w:rFonts w:hint="default"/>
      </w:rPr>
    </w:lvl>
    <w:lvl w:ilvl="1" w:tplc="34090019" w:tentative="1">
      <w:start w:val="1"/>
      <w:numFmt w:val="lowerLetter"/>
      <w:lvlText w:val="%2."/>
      <w:lvlJc w:val="left"/>
      <w:pPr>
        <w:ind w:left="3240" w:hanging="360"/>
      </w:pPr>
    </w:lvl>
    <w:lvl w:ilvl="2" w:tplc="3409001B" w:tentative="1">
      <w:start w:val="1"/>
      <w:numFmt w:val="lowerRoman"/>
      <w:lvlText w:val="%3."/>
      <w:lvlJc w:val="right"/>
      <w:pPr>
        <w:ind w:left="3960" w:hanging="180"/>
      </w:pPr>
    </w:lvl>
    <w:lvl w:ilvl="3" w:tplc="3409000F" w:tentative="1">
      <w:start w:val="1"/>
      <w:numFmt w:val="decimal"/>
      <w:lvlText w:val="%4."/>
      <w:lvlJc w:val="left"/>
      <w:pPr>
        <w:ind w:left="4680" w:hanging="360"/>
      </w:pPr>
    </w:lvl>
    <w:lvl w:ilvl="4" w:tplc="34090019" w:tentative="1">
      <w:start w:val="1"/>
      <w:numFmt w:val="lowerLetter"/>
      <w:lvlText w:val="%5."/>
      <w:lvlJc w:val="left"/>
      <w:pPr>
        <w:ind w:left="5400" w:hanging="360"/>
      </w:pPr>
    </w:lvl>
    <w:lvl w:ilvl="5" w:tplc="3409001B" w:tentative="1">
      <w:start w:val="1"/>
      <w:numFmt w:val="lowerRoman"/>
      <w:lvlText w:val="%6."/>
      <w:lvlJc w:val="right"/>
      <w:pPr>
        <w:ind w:left="6120" w:hanging="180"/>
      </w:pPr>
    </w:lvl>
    <w:lvl w:ilvl="6" w:tplc="3409000F" w:tentative="1">
      <w:start w:val="1"/>
      <w:numFmt w:val="decimal"/>
      <w:lvlText w:val="%7."/>
      <w:lvlJc w:val="left"/>
      <w:pPr>
        <w:ind w:left="6840" w:hanging="360"/>
      </w:pPr>
    </w:lvl>
    <w:lvl w:ilvl="7" w:tplc="34090019" w:tentative="1">
      <w:start w:val="1"/>
      <w:numFmt w:val="lowerLetter"/>
      <w:lvlText w:val="%8."/>
      <w:lvlJc w:val="left"/>
      <w:pPr>
        <w:ind w:left="7560" w:hanging="360"/>
      </w:pPr>
    </w:lvl>
    <w:lvl w:ilvl="8" w:tplc="3409001B" w:tentative="1">
      <w:start w:val="1"/>
      <w:numFmt w:val="lowerRoman"/>
      <w:lvlText w:val="%9."/>
      <w:lvlJc w:val="right"/>
      <w:pPr>
        <w:ind w:left="8280" w:hanging="180"/>
      </w:pPr>
    </w:lvl>
  </w:abstractNum>
  <w:abstractNum w:abstractNumId="21" w15:restartNumberingAfterBreak="0">
    <w:nsid w:val="582A1454"/>
    <w:multiLevelType w:val="hybridMultilevel"/>
    <w:tmpl w:val="59C6843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587C4B99"/>
    <w:multiLevelType w:val="hybridMultilevel"/>
    <w:tmpl w:val="B9E04F7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589D45DB"/>
    <w:multiLevelType w:val="hybridMultilevel"/>
    <w:tmpl w:val="77A2E57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5AE8388A"/>
    <w:multiLevelType w:val="multilevel"/>
    <w:tmpl w:val="A0869EEC"/>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5DBA702F"/>
    <w:multiLevelType w:val="hybridMultilevel"/>
    <w:tmpl w:val="33BAF27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610545FF"/>
    <w:multiLevelType w:val="hybridMultilevel"/>
    <w:tmpl w:val="ED8231C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61105C75"/>
    <w:multiLevelType w:val="hybridMultilevel"/>
    <w:tmpl w:val="C07CF1F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659313D5"/>
    <w:multiLevelType w:val="multilevel"/>
    <w:tmpl w:val="A21A6D2C"/>
    <w:lvl w:ilvl="0">
      <w:start w:val="1"/>
      <w:numFmt w:val="decimal"/>
      <w:lvlText w:val="%1."/>
      <w:lvlJc w:val="left"/>
      <w:pPr>
        <w:ind w:left="720" w:hanging="360"/>
      </w:pPr>
      <w:rPr>
        <w:rFonts w:hint="default"/>
      </w:rPr>
    </w:lvl>
    <w:lvl w:ilvl="1">
      <w:start w:val="1"/>
      <w:numFmt w:val="decimal"/>
      <w:isLgl/>
      <w:lvlText w:val="%1.%2"/>
      <w:lvlJc w:val="left"/>
      <w:pPr>
        <w:ind w:left="162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5FE7C9C"/>
    <w:multiLevelType w:val="hybridMultilevel"/>
    <w:tmpl w:val="5F7EE494"/>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6E7D754C"/>
    <w:multiLevelType w:val="hybridMultilevel"/>
    <w:tmpl w:val="410E0EBE"/>
    <w:lvl w:ilvl="0" w:tplc="776CE1A6">
      <w:start w:val="1"/>
      <w:numFmt w:val="decimal"/>
      <w:lvlText w:val="%1"/>
      <w:lvlJc w:val="left"/>
      <w:pPr>
        <w:ind w:left="3600" w:hanging="1440"/>
      </w:pPr>
      <w:rPr>
        <w:rFonts w:hint="default"/>
      </w:rPr>
    </w:lvl>
    <w:lvl w:ilvl="1" w:tplc="34090019" w:tentative="1">
      <w:start w:val="1"/>
      <w:numFmt w:val="lowerLetter"/>
      <w:lvlText w:val="%2."/>
      <w:lvlJc w:val="left"/>
      <w:pPr>
        <w:ind w:left="3240" w:hanging="360"/>
      </w:pPr>
    </w:lvl>
    <w:lvl w:ilvl="2" w:tplc="3409001B" w:tentative="1">
      <w:start w:val="1"/>
      <w:numFmt w:val="lowerRoman"/>
      <w:lvlText w:val="%3."/>
      <w:lvlJc w:val="right"/>
      <w:pPr>
        <w:ind w:left="3960" w:hanging="180"/>
      </w:pPr>
    </w:lvl>
    <w:lvl w:ilvl="3" w:tplc="3409000F" w:tentative="1">
      <w:start w:val="1"/>
      <w:numFmt w:val="decimal"/>
      <w:lvlText w:val="%4."/>
      <w:lvlJc w:val="left"/>
      <w:pPr>
        <w:ind w:left="4680" w:hanging="360"/>
      </w:pPr>
    </w:lvl>
    <w:lvl w:ilvl="4" w:tplc="34090019" w:tentative="1">
      <w:start w:val="1"/>
      <w:numFmt w:val="lowerLetter"/>
      <w:lvlText w:val="%5."/>
      <w:lvlJc w:val="left"/>
      <w:pPr>
        <w:ind w:left="5400" w:hanging="360"/>
      </w:pPr>
    </w:lvl>
    <w:lvl w:ilvl="5" w:tplc="3409001B" w:tentative="1">
      <w:start w:val="1"/>
      <w:numFmt w:val="lowerRoman"/>
      <w:lvlText w:val="%6."/>
      <w:lvlJc w:val="right"/>
      <w:pPr>
        <w:ind w:left="6120" w:hanging="180"/>
      </w:pPr>
    </w:lvl>
    <w:lvl w:ilvl="6" w:tplc="3409000F" w:tentative="1">
      <w:start w:val="1"/>
      <w:numFmt w:val="decimal"/>
      <w:lvlText w:val="%7."/>
      <w:lvlJc w:val="left"/>
      <w:pPr>
        <w:ind w:left="6840" w:hanging="360"/>
      </w:pPr>
    </w:lvl>
    <w:lvl w:ilvl="7" w:tplc="34090019" w:tentative="1">
      <w:start w:val="1"/>
      <w:numFmt w:val="lowerLetter"/>
      <w:lvlText w:val="%8."/>
      <w:lvlJc w:val="left"/>
      <w:pPr>
        <w:ind w:left="7560" w:hanging="360"/>
      </w:pPr>
    </w:lvl>
    <w:lvl w:ilvl="8" w:tplc="3409001B" w:tentative="1">
      <w:start w:val="1"/>
      <w:numFmt w:val="lowerRoman"/>
      <w:lvlText w:val="%9."/>
      <w:lvlJc w:val="right"/>
      <w:pPr>
        <w:ind w:left="8280" w:hanging="180"/>
      </w:pPr>
    </w:lvl>
  </w:abstractNum>
  <w:abstractNum w:abstractNumId="31" w15:restartNumberingAfterBreak="0">
    <w:nsid w:val="70AE1665"/>
    <w:multiLevelType w:val="hybridMultilevel"/>
    <w:tmpl w:val="B4664CE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72FE399A"/>
    <w:multiLevelType w:val="hybridMultilevel"/>
    <w:tmpl w:val="EE609D9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733C09DF"/>
    <w:multiLevelType w:val="hybridMultilevel"/>
    <w:tmpl w:val="49E2F916"/>
    <w:lvl w:ilvl="0" w:tplc="3409000F">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7D422EA9"/>
    <w:multiLevelType w:val="hybridMultilevel"/>
    <w:tmpl w:val="37C4E91E"/>
    <w:lvl w:ilvl="0" w:tplc="4BF2E3A6">
      <w:start w:val="1"/>
      <w:numFmt w:val="lowerLetter"/>
      <w:lvlText w:val="%1."/>
      <w:lvlJc w:val="left"/>
      <w:pPr>
        <w:ind w:left="567" w:hanging="360"/>
      </w:pPr>
      <w:rPr>
        <w:rFonts w:hint="default"/>
      </w:rPr>
    </w:lvl>
    <w:lvl w:ilvl="1" w:tplc="04090019">
      <w:start w:val="1"/>
      <w:numFmt w:val="lowerLetter"/>
      <w:lvlText w:val="%2."/>
      <w:lvlJc w:val="left"/>
      <w:pPr>
        <w:ind w:left="1287" w:hanging="360"/>
      </w:pPr>
    </w:lvl>
    <w:lvl w:ilvl="2" w:tplc="A57AA8C2">
      <w:start w:val="1"/>
      <w:numFmt w:val="bullet"/>
      <w:lvlText w:val="-"/>
      <w:lvlJc w:val="left"/>
      <w:pPr>
        <w:ind w:left="2187" w:hanging="360"/>
      </w:pPr>
      <w:rPr>
        <w:rFonts w:ascii="Arial" w:eastAsiaTheme="minorHAnsi" w:hAnsi="Arial" w:cs="Arial" w:hint="default"/>
      </w:rPr>
    </w:lvl>
    <w:lvl w:ilvl="3" w:tplc="A1CEFC02">
      <w:start w:val="1"/>
      <w:numFmt w:val="decimal"/>
      <w:lvlText w:val="%4."/>
      <w:lvlJc w:val="left"/>
      <w:pPr>
        <w:ind w:left="2727" w:hanging="360"/>
      </w:pPr>
      <w:rPr>
        <w:rFonts w:ascii="Arial" w:eastAsia="Calibri" w:hAnsi="Arial" w:cs="Arial"/>
      </w:rPr>
    </w:lvl>
    <w:lvl w:ilvl="4" w:tplc="04090019">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num w:numId="1" w16cid:durableId="1721829265">
    <w:abstractNumId w:val="28"/>
  </w:num>
  <w:num w:numId="2" w16cid:durableId="1438984632">
    <w:abstractNumId w:val="5"/>
  </w:num>
  <w:num w:numId="3" w16cid:durableId="318315409">
    <w:abstractNumId w:val="7"/>
  </w:num>
  <w:num w:numId="4" w16cid:durableId="954217605">
    <w:abstractNumId w:val="29"/>
  </w:num>
  <w:num w:numId="5" w16cid:durableId="1104956061">
    <w:abstractNumId w:val="24"/>
  </w:num>
  <w:num w:numId="6" w16cid:durableId="323750860">
    <w:abstractNumId w:val="6"/>
  </w:num>
  <w:num w:numId="7" w16cid:durableId="1046249162">
    <w:abstractNumId w:val="11"/>
  </w:num>
  <w:num w:numId="8" w16cid:durableId="1589852297">
    <w:abstractNumId w:val="23"/>
  </w:num>
  <w:num w:numId="9" w16cid:durableId="1394817625">
    <w:abstractNumId w:val="14"/>
  </w:num>
  <w:num w:numId="10" w16cid:durableId="252976567">
    <w:abstractNumId w:val="22"/>
  </w:num>
  <w:num w:numId="11" w16cid:durableId="587689110">
    <w:abstractNumId w:val="2"/>
  </w:num>
  <w:num w:numId="12" w16cid:durableId="1513452060">
    <w:abstractNumId w:val="21"/>
  </w:num>
  <w:num w:numId="13" w16cid:durableId="843394412">
    <w:abstractNumId w:val="3"/>
  </w:num>
  <w:num w:numId="14" w16cid:durableId="642462491">
    <w:abstractNumId w:val="13"/>
  </w:num>
  <w:num w:numId="15" w16cid:durableId="1002204775">
    <w:abstractNumId w:val="20"/>
  </w:num>
  <w:num w:numId="16" w16cid:durableId="1577087594">
    <w:abstractNumId w:val="30"/>
  </w:num>
  <w:num w:numId="17" w16cid:durableId="932785350">
    <w:abstractNumId w:val="34"/>
  </w:num>
  <w:num w:numId="18" w16cid:durableId="149559016">
    <w:abstractNumId w:val="31"/>
  </w:num>
  <w:num w:numId="19" w16cid:durableId="586311456">
    <w:abstractNumId w:val="1"/>
  </w:num>
  <w:num w:numId="20" w16cid:durableId="199053027">
    <w:abstractNumId w:val="16"/>
  </w:num>
  <w:num w:numId="21" w16cid:durableId="1944916365">
    <w:abstractNumId w:val="27"/>
  </w:num>
  <w:num w:numId="22" w16cid:durableId="446392563">
    <w:abstractNumId w:val="25"/>
  </w:num>
  <w:num w:numId="23" w16cid:durableId="485248668">
    <w:abstractNumId w:val="32"/>
  </w:num>
  <w:num w:numId="24" w16cid:durableId="80687086">
    <w:abstractNumId w:val="18"/>
  </w:num>
  <w:num w:numId="25" w16cid:durableId="18052747">
    <w:abstractNumId w:val="19"/>
  </w:num>
  <w:num w:numId="26" w16cid:durableId="17272930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4195670">
    <w:abstractNumId w:val="10"/>
  </w:num>
  <w:num w:numId="28" w16cid:durableId="1511212968">
    <w:abstractNumId w:val="8"/>
  </w:num>
  <w:num w:numId="29" w16cid:durableId="1192721266">
    <w:abstractNumId w:val="4"/>
  </w:num>
  <w:num w:numId="30" w16cid:durableId="39213157">
    <w:abstractNumId w:val="33"/>
  </w:num>
  <w:num w:numId="31" w16cid:durableId="671682216">
    <w:abstractNumId w:val="12"/>
  </w:num>
  <w:num w:numId="32" w16cid:durableId="1832256428">
    <w:abstractNumId w:val="0"/>
  </w:num>
  <w:num w:numId="33" w16cid:durableId="1707679217">
    <w:abstractNumId w:val="15"/>
  </w:num>
  <w:num w:numId="34" w16cid:durableId="153303992">
    <w:abstractNumId w:val="9"/>
  </w:num>
  <w:num w:numId="35" w16cid:durableId="1958176179">
    <w:abstractNumId w:val="26"/>
  </w:num>
  <w:num w:numId="36" w16cid:durableId="2142066533">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B3C"/>
    <w:rsid w:val="00015F7A"/>
    <w:rsid w:val="00067B3C"/>
    <w:rsid w:val="0008763F"/>
    <w:rsid w:val="001032C1"/>
    <w:rsid w:val="00113EE6"/>
    <w:rsid w:val="0012268E"/>
    <w:rsid w:val="001570D2"/>
    <w:rsid w:val="00160B6F"/>
    <w:rsid w:val="00190FD5"/>
    <w:rsid w:val="001D333C"/>
    <w:rsid w:val="00212F2C"/>
    <w:rsid w:val="00275491"/>
    <w:rsid w:val="002A08EC"/>
    <w:rsid w:val="002A4128"/>
    <w:rsid w:val="002F6CD6"/>
    <w:rsid w:val="00305E28"/>
    <w:rsid w:val="003218F6"/>
    <w:rsid w:val="0035504B"/>
    <w:rsid w:val="00382ACC"/>
    <w:rsid w:val="003841C5"/>
    <w:rsid w:val="003872D4"/>
    <w:rsid w:val="003B02B5"/>
    <w:rsid w:val="003D68C1"/>
    <w:rsid w:val="003F5EE8"/>
    <w:rsid w:val="00482072"/>
    <w:rsid w:val="0052773B"/>
    <w:rsid w:val="005E5423"/>
    <w:rsid w:val="00606615"/>
    <w:rsid w:val="006A39FB"/>
    <w:rsid w:val="006D05FF"/>
    <w:rsid w:val="00700C35"/>
    <w:rsid w:val="0073151B"/>
    <w:rsid w:val="00780BC6"/>
    <w:rsid w:val="007873F7"/>
    <w:rsid w:val="007A346D"/>
    <w:rsid w:val="007C1291"/>
    <w:rsid w:val="007F0163"/>
    <w:rsid w:val="007F1BE9"/>
    <w:rsid w:val="007F677C"/>
    <w:rsid w:val="008057EC"/>
    <w:rsid w:val="00806142"/>
    <w:rsid w:val="008076ED"/>
    <w:rsid w:val="00867A7B"/>
    <w:rsid w:val="00875F28"/>
    <w:rsid w:val="008B7E54"/>
    <w:rsid w:val="008F08B9"/>
    <w:rsid w:val="0092101A"/>
    <w:rsid w:val="0094298B"/>
    <w:rsid w:val="00946223"/>
    <w:rsid w:val="00A146B9"/>
    <w:rsid w:val="00A95D6D"/>
    <w:rsid w:val="00AA18D9"/>
    <w:rsid w:val="00AD21B6"/>
    <w:rsid w:val="00B44E05"/>
    <w:rsid w:val="00BA5C20"/>
    <w:rsid w:val="00BA7537"/>
    <w:rsid w:val="00BC2430"/>
    <w:rsid w:val="00BE65CB"/>
    <w:rsid w:val="00BF2136"/>
    <w:rsid w:val="00C066E2"/>
    <w:rsid w:val="00C3124A"/>
    <w:rsid w:val="00C463EB"/>
    <w:rsid w:val="00C93EC7"/>
    <w:rsid w:val="00CC0FEE"/>
    <w:rsid w:val="00CF2710"/>
    <w:rsid w:val="00D230A4"/>
    <w:rsid w:val="00D47F1F"/>
    <w:rsid w:val="00D66CE0"/>
    <w:rsid w:val="00DD010E"/>
    <w:rsid w:val="00DD77A2"/>
    <w:rsid w:val="00DE0C7A"/>
    <w:rsid w:val="00E019EF"/>
    <w:rsid w:val="00E24313"/>
    <w:rsid w:val="00E5073D"/>
    <w:rsid w:val="00ED2B40"/>
    <w:rsid w:val="00EE3D15"/>
    <w:rsid w:val="00F15CFE"/>
    <w:rsid w:val="00FA498E"/>
    <w:rsid w:val="00FE2607"/>
    <w:rsid w:val="00FE612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7293D"/>
  <w15:chartTrackingRefBased/>
  <w15:docId w15:val="{03906784-51EF-42F7-9064-AA2359E4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B3C"/>
    <w:pPr>
      <w:spacing w:after="0" w:line="240" w:lineRule="auto"/>
    </w:pPr>
    <w:rPr>
      <w:rFonts w:ascii="Tahoma" w:eastAsia="Times New Roman" w:hAnsi="Tahoma" w:cs="Times New Roman"/>
      <w:sz w:val="24"/>
      <w:szCs w:val="24"/>
      <w:lang w:val="en-US"/>
    </w:rPr>
  </w:style>
  <w:style w:type="paragraph" w:styleId="Heading4">
    <w:name w:val="heading 4"/>
    <w:basedOn w:val="Normal"/>
    <w:next w:val="Normal"/>
    <w:link w:val="Heading4Char"/>
    <w:uiPriority w:val="9"/>
    <w:semiHidden/>
    <w:unhideWhenUsed/>
    <w:qFormat/>
    <w:rsid w:val="0012268E"/>
    <w:pPr>
      <w:keepNext/>
      <w:keepLines/>
      <w:spacing w:before="40" w:line="254" w:lineRule="auto"/>
      <w:outlineLvl w:val="3"/>
    </w:pPr>
    <w:rPr>
      <w:rFonts w:asciiTheme="majorHAnsi" w:eastAsiaTheme="majorEastAsia" w:hAnsiTheme="majorHAnsi" w:cstheme="majorBidi"/>
      <w:i/>
      <w:iCs/>
      <w:color w:val="2F5496" w:themeColor="accent1" w:themeShade="BF"/>
      <w:sz w:val="22"/>
      <w:szCs w:val="22"/>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067B3C"/>
    <w:pPr>
      <w:tabs>
        <w:tab w:val="center" w:pos="4680"/>
        <w:tab w:val="right" w:pos="9360"/>
      </w:tabs>
    </w:pPr>
  </w:style>
  <w:style w:type="character" w:customStyle="1" w:styleId="HeaderChar">
    <w:name w:val="Header Char"/>
    <w:basedOn w:val="DefaultParagraphFont"/>
    <w:link w:val="Header"/>
    <w:uiPriority w:val="99"/>
    <w:qFormat/>
    <w:rsid w:val="00067B3C"/>
    <w:rPr>
      <w:rFonts w:ascii="Tahoma" w:eastAsia="Times New Roman" w:hAnsi="Tahoma" w:cs="Times New Roman"/>
      <w:sz w:val="24"/>
      <w:szCs w:val="24"/>
      <w:lang w:val="en-US"/>
    </w:rPr>
  </w:style>
  <w:style w:type="character" w:styleId="Hyperlink">
    <w:name w:val="Hyperlink"/>
    <w:basedOn w:val="DefaultParagraphFont"/>
    <w:uiPriority w:val="99"/>
    <w:unhideWhenUsed/>
    <w:qFormat/>
    <w:rsid w:val="00067B3C"/>
    <w:rPr>
      <w:color w:val="0563C1" w:themeColor="hyperlink"/>
      <w:u w:val="single"/>
    </w:rPr>
  </w:style>
  <w:style w:type="character" w:styleId="UnresolvedMention">
    <w:name w:val="Unresolved Mention"/>
    <w:basedOn w:val="DefaultParagraphFont"/>
    <w:uiPriority w:val="99"/>
    <w:semiHidden/>
    <w:unhideWhenUsed/>
    <w:rsid w:val="00067B3C"/>
    <w:rPr>
      <w:color w:val="605E5C"/>
      <w:shd w:val="clear" w:color="auto" w:fill="E1DFDD"/>
    </w:rPr>
  </w:style>
  <w:style w:type="paragraph" w:styleId="ListParagraph">
    <w:name w:val="List Paragraph"/>
    <w:basedOn w:val="Normal"/>
    <w:uiPriority w:val="34"/>
    <w:unhideWhenUsed/>
    <w:qFormat/>
    <w:rsid w:val="002F6CD6"/>
    <w:pPr>
      <w:ind w:left="720"/>
      <w:contextualSpacing/>
    </w:pPr>
  </w:style>
  <w:style w:type="table" w:styleId="TableGrid">
    <w:name w:val="Table Grid"/>
    <w:basedOn w:val="TableNormal"/>
    <w:uiPriority w:val="39"/>
    <w:qFormat/>
    <w:rsid w:val="00D230A4"/>
    <w:pPr>
      <w:spacing w:after="0" w:line="240" w:lineRule="auto"/>
    </w:pPr>
    <w:rPr>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230A4"/>
    <w:pPr>
      <w:spacing w:after="0" w:line="240" w:lineRule="auto"/>
    </w:pPr>
    <w:rPr>
      <w:rFonts w:ascii="Arial" w:hAnsi="Arial" w:cs="Arial"/>
      <w:sz w:val="24"/>
      <w:szCs w:val="24"/>
      <w:lang w:val="en-US"/>
    </w:rPr>
  </w:style>
  <w:style w:type="character" w:customStyle="1" w:styleId="NoSpacingChar">
    <w:name w:val="No Spacing Char"/>
    <w:basedOn w:val="DefaultParagraphFont"/>
    <w:link w:val="NoSpacing"/>
    <w:qFormat/>
    <w:rsid w:val="00D230A4"/>
    <w:rPr>
      <w:rFonts w:ascii="Arial" w:hAnsi="Arial" w:cs="Arial"/>
      <w:sz w:val="24"/>
      <w:szCs w:val="24"/>
      <w:lang w:val="en-US"/>
    </w:rPr>
  </w:style>
  <w:style w:type="character" w:customStyle="1" w:styleId="BalloonTextChar">
    <w:name w:val="Balloon Text Char"/>
    <w:basedOn w:val="DefaultParagraphFont"/>
    <w:link w:val="BalloonText"/>
    <w:uiPriority w:val="99"/>
    <w:semiHidden/>
    <w:qFormat/>
    <w:rsid w:val="00CC0FEE"/>
    <w:rPr>
      <w:rFonts w:ascii="Tahoma" w:eastAsia="Times New Roman" w:hAnsi="Tahoma" w:cs="Tahoma"/>
      <w:sz w:val="16"/>
      <w:szCs w:val="16"/>
      <w:lang w:val="en-US"/>
    </w:rPr>
  </w:style>
  <w:style w:type="paragraph" w:styleId="BalloonText">
    <w:name w:val="Balloon Text"/>
    <w:basedOn w:val="Normal"/>
    <w:link w:val="BalloonTextChar"/>
    <w:uiPriority w:val="99"/>
    <w:semiHidden/>
    <w:unhideWhenUsed/>
    <w:qFormat/>
    <w:rsid w:val="00CC0FEE"/>
    <w:rPr>
      <w:rFonts w:cs="Tahoma"/>
      <w:sz w:val="16"/>
      <w:szCs w:val="16"/>
    </w:rPr>
  </w:style>
  <w:style w:type="paragraph" w:styleId="Footer">
    <w:name w:val="footer"/>
    <w:basedOn w:val="Normal"/>
    <w:link w:val="FooterChar"/>
    <w:uiPriority w:val="99"/>
    <w:unhideWhenUsed/>
    <w:qFormat/>
    <w:rsid w:val="00CC0FEE"/>
    <w:pPr>
      <w:tabs>
        <w:tab w:val="center" w:pos="4680"/>
        <w:tab w:val="right" w:pos="9360"/>
      </w:tabs>
    </w:pPr>
  </w:style>
  <w:style w:type="character" w:customStyle="1" w:styleId="FooterChar">
    <w:name w:val="Footer Char"/>
    <w:basedOn w:val="DefaultParagraphFont"/>
    <w:link w:val="Footer"/>
    <w:uiPriority w:val="99"/>
    <w:qFormat/>
    <w:rsid w:val="00CC0FEE"/>
    <w:rPr>
      <w:rFonts w:ascii="Tahoma" w:eastAsia="Times New Roman" w:hAnsi="Tahoma" w:cs="Times New Roman"/>
      <w:sz w:val="24"/>
      <w:szCs w:val="24"/>
      <w:lang w:val="en-US"/>
    </w:rPr>
  </w:style>
  <w:style w:type="paragraph" w:customStyle="1" w:styleId="NoSpacing1">
    <w:name w:val="No Spacing1"/>
    <w:qFormat/>
    <w:rsid w:val="00DD77A2"/>
    <w:pPr>
      <w:spacing w:after="0" w:line="240" w:lineRule="auto"/>
    </w:pPr>
    <w:rPr>
      <w:rFonts w:ascii="Calibri" w:eastAsia="Calibri" w:hAnsi="Calibri"/>
      <w:lang w:val="en-US"/>
    </w:rPr>
  </w:style>
  <w:style w:type="table" w:customStyle="1" w:styleId="TableGrid1">
    <w:name w:val="Table Grid1"/>
    <w:basedOn w:val="TableNormal"/>
    <w:next w:val="TableGrid"/>
    <w:uiPriority w:val="59"/>
    <w:rsid w:val="00DD77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DD77A2"/>
    <w:pPr>
      <w:pBdr>
        <w:top w:val="nil"/>
        <w:left w:val="nil"/>
        <w:bottom w:val="nil"/>
        <w:right w:val="nil"/>
        <w:between w:val="nil"/>
        <w:bar w:val="nil"/>
      </w:pBdr>
    </w:pPr>
    <w:rPr>
      <w:rFonts w:ascii="Calibri" w:eastAsia="Calibri" w:hAnsi="Calibri" w:cs="Calibri"/>
      <w:color w:val="000000"/>
      <w:u w:color="000000"/>
      <w:bdr w:val="nil"/>
      <w:lang w:val="de-DE" w:eastAsia="en-PH"/>
    </w:rPr>
  </w:style>
  <w:style w:type="character" w:customStyle="1" w:styleId="a">
    <w:name w:val="a"/>
    <w:basedOn w:val="DefaultParagraphFont"/>
    <w:rsid w:val="00DD77A2"/>
  </w:style>
  <w:style w:type="character" w:customStyle="1" w:styleId="Heading4Char">
    <w:name w:val="Heading 4 Char"/>
    <w:basedOn w:val="DefaultParagraphFont"/>
    <w:link w:val="Heading4"/>
    <w:uiPriority w:val="9"/>
    <w:semiHidden/>
    <w:rsid w:val="0012268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17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2394989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oo.gl/3wiz1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org/en/documents/udhr/index.shtml" TargetMode="External"/><Relationship Id="rId5" Type="http://schemas.openxmlformats.org/officeDocument/2006/relationships/footnotes" Target="footnotes.xml"/><Relationship Id="rId10" Type="http://schemas.openxmlformats.org/officeDocument/2006/relationships/hyperlink" Target="https://ideas.repec.org/p/jic/wpaper/115.html" TargetMode="External"/><Relationship Id="rId4" Type="http://schemas.openxmlformats.org/officeDocument/2006/relationships/webSettings" Target="webSettings.xml"/><Relationship Id="rId9" Type="http://schemas.openxmlformats.org/officeDocument/2006/relationships/hyperlink" Target="https://www.bworldonline.com/opinion/2023/02/05/503031/school-based-%09management-for-basic-educ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16</Pages>
  <Words>4251</Words>
  <Characters>24231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MARINO ORGANISTA</dc:creator>
  <cp:keywords/>
  <dc:description/>
  <cp:lastModifiedBy>theaisha1707@gmail.com</cp:lastModifiedBy>
  <cp:revision>55</cp:revision>
  <cp:lastPrinted>2023-08-06T04:25:00Z</cp:lastPrinted>
  <dcterms:created xsi:type="dcterms:W3CDTF">2023-05-10T15:39:00Z</dcterms:created>
  <dcterms:modified xsi:type="dcterms:W3CDTF">2026-04-09T07:00:00Z</dcterms:modified>
</cp:coreProperties>
</file>