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AAF56" w14:textId="77777777" w:rsidR="005C4633" w:rsidRDefault="00000000">
      <w:pPr>
        <w:pStyle w:val="Title"/>
        <w:spacing w:line="240" w:lineRule="auto"/>
        <w:jc w:val="center"/>
        <w:rPr>
          <w:rFonts w:ascii="Times New Roman" w:eastAsia="Times New Roman" w:hAnsi="Times New Roman" w:cs="Times New Roman"/>
          <w:b/>
          <w:bCs/>
        </w:rPr>
      </w:pPr>
      <w:bookmarkStart w:id="0" w:name="_heading=h.ivbk8j9ncjsl" w:colFirst="0" w:colLast="0"/>
      <w:bookmarkEnd w:id="0"/>
      <w:r>
        <w:rPr>
          <w:rFonts w:ascii="Times New Roman" w:eastAsia="Times New Roman" w:hAnsi="Times New Roman" w:cs="Times New Roman"/>
          <w:b/>
          <w:bCs/>
        </w:rPr>
        <w:t xml:space="preserve">Effectiveness of Cursive </w:t>
      </w:r>
      <w:r>
        <w:rPr>
          <w:rFonts w:ascii="Times New Roman" w:eastAsia="Times New Roman" w:hAnsi="Times New Roman" w:cs="Times New Roman"/>
          <w:b/>
          <w:bCs/>
          <w:sz w:val="48"/>
          <w:szCs w:val="48"/>
        </w:rPr>
        <w:t>Writing</w:t>
      </w:r>
      <w:r>
        <w:rPr>
          <w:rFonts w:ascii="Times New Roman" w:eastAsia="Times New Roman" w:hAnsi="Times New Roman" w:cs="Times New Roman"/>
          <w:b/>
          <w:bCs/>
        </w:rPr>
        <w:t xml:space="preserve"> in Developing Grade 3 Pupils Fine Motor Skills in the Face-to-Face Class in Doña Rosario Elementary School.</w:t>
      </w:r>
    </w:p>
    <w:p w14:paraId="5983C8D7" w14:textId="77777777" w:rsidR="005C4633" w:rsidRDefault="005C4633">
      <w:pPr>
        <w:spacing w:line="240" w:lineRule="auto"/>
        <w:rPr>
          <w:rFonts w:ascii="Times New Roman" w:eastAsia="Times New Roman" w:hAnsi="Times New Roman" w:cs="Times New Roman"/>
        </w:rPr>
      </w:pPr>
    </w:p>
    <w:p w14:paraId="2FBCCF86" w14:textId="77777777" w:rsidR="005C4633" w:rsidRDefault="00000000">
      <w:pPr>
        <w:spacing w:after="160" w:line="240" w:lineRule="auto"/>
        <w:rPr>
          <w:rFonts w:ascii="Times New Roman" w:eastAsia="Times New Roman" w:hAnsi="Times New Roman" w:cs="Times New Roman"/>
          <w:b/>
          <w:bCs/>
        </w:rPr>
      </w:pPr>
      <w:r>
        <w:pict w14:anchorId="5C6FAF55">
          <v:rect id="_x0000_i1025" style="width:0;height:1.5pt" o:hralign="center" o:hrstd="t" o:hr="t" fillcolor="#a0a0a0" stroked="f"/>
        </w:pict>
      </w:r>
    </w:p>
    <w:p w14:paraId="79722556" w14:textId="77777777" w:rsidR="005C4633" w:rsidRDefault="00000000">
      <w:pPr>
        <w:spacing w:after="16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rPr>
        <w:t>Abstract.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This study examined the effectiveness of cursive writing instruction in enhancing the fine motor skills of Grade 3 pupils in face-to-face classes at Doña Rosario Elementary School. Using a mixed-method experimental design, two groups were compared: a control group that continued with regular handwriting practice and an experimental group that received structured cursive writing instruction. Pre-test and post-test tasks assessed sentence writing, paragraph writing, and narrative writing. Results revealed that the experimental group achieved significantly greater improvements (gains of +5.80 to +6.25) compared to the control group (+1.55 to +1.90). A t-test indicated a statistically significant difference between groups (p &lt; 0.001), confirming that cursive writing positively enhances writing fluency, hand coordination, and stroke control. Qualitative feedback from teachers supported these findings, highlighting increased confidence and smoother writing performance among pupils exposed to cursive instruction. The study concludes that cursive writing is an effective tool for improving fine motor development and writing proficiency in Grade 3 learners.</w:t>
      </w:r>
    </w:p>
    <w:p w14:paraId="2B0F5665" w14:textId="77777777" w:rsidR="005C4633" w:rsidRDefault="00000000">
      <w:pPr>
        <w:spacing w:after="160" w:line="240" w:lineRule="auto"/>
        <w:rPr>
          <w:rFonts w:ascii="Times New Roman" w:eastAsia="Times New Roman" w:hAnsi="Times New Roman" w:cs="Times New Roman"/>
          <w:i/>
          <w:iCs/>
          <w:sz w:val="18"/>
          <w:szCs w:val="18"/>
        </w:rPr>
      </w:pPr>
      <w:r>
        <w:rPr>
          <w:rFonts w:ascii="Times New Roman" w:eastAsia="Times New Roman" w:hAnsi="Times New Roman" w:cs="Times New Roman"/>
          <w:b/>
          <w:bCs/>
          <w:i/>
          <w:iCs/>
          <w:sz w:val="18"/>
          <w:szCs w:val="18"/>
        </w:rPr>
        <w:t xml:space="preserve">Keyword: </w:t>
      </w:r>
      <w:r>
        <w:rPr>
          <w:rFonts w:ascii="Times New Roman" w:eastAsia="Times New Roman" w:hAnsi="Times New Roman" w:cs="Times New Roman"/>
          <w:i/>
          <w:iCs/>
          <w:sz w:val="18"/>
          <w:szCs w:val="18"/>
        </w:rPr>
        <w:t>Cursive Writing, Fine Motor Skills, Writing Fluency, Instructional Materials, Early Childhood Education</w:t>
      </w:r>
    </w:p>
    <w:p w14:paraId="067227CD" w14:textId="77777777" w:rsidR="005C4633" w:rsidRDefault="00000000">
      <w:pPr>
        <w:spacing w:after="160" w:line="240" w:lineRule="auto"/>
        <w:rPr>
          <w:rFonts w:ascii="Times New Roman" w:eastAsia="Times New Roman" w:hAnsi="Times New Roman" w:cs="Times New Roman"/>
          <w:b/>
          <w:bCs/>
          <w:sz w:val="26"/>
          <w:szCs w:val="26"/>
        </w:rPr>
      </w:pPr>
      <w:r>
        <w:pict w14:anchorId="43A625D2">
          <v:rect id="_x0000_i1026" style="width:0;height:1.5pt" o:hralign="center" o:hrstd="t" o:hr="t" fillcolor="#a0a0a0" stroked="f"/>
        </w:pict>
      </w:r>
    </w:p>
    <w:p w14:paraId="646DA568" w14:textId="77777777" w:rsidR="005C4633" w:rsidRDefault="005C4633">
      <w:pPr>
        <w:spacing w:after="160" w:line="240" w:lineRule="auto"/>
        <w:jc w:val="both"/>
        <w:rPr>
          <w:rFonts w:ascii="Times New Roman" w:eastAsia="Times New Roman" w:hAnsi="Times New Roman" w:cs="Times New Roman"/>
          <w:b/>
          <w:bCs/>
          <w:sz w:val="26"/>
          <w:szCs w:val="26"/>
        </w:rPr>
      </w:pPr>
    </w:p>
    <w:p w14:paraId="5D6F80FD" w14:textId="77777777" w:rsidR="005C4633" w:rsidRDefault="00000000">
      <w:pPr>
        <w:spacing w:after="160" w:line="240" w:lineRule="auto"/>
        <w:jc w:val="both"/>
        <w:rPr>
          <w:rFonts w:ascii="Times New Roman" w:eastAsia="Times New Roman" w:hAnsi="Times New Roman" w:cs="Times New Roman"/>
          <w:b/>
          <w:bCs/>
        </w:rPr>
      </w:pPr>
      <w:r>
        <w:rPr>
          <w:rFonts w:ascii="Times New Roman" w:eastAsia="Times New Roman" w:hAnsi="Times New Roman" w:cs="Times New Roman"/>
          <w:b/>
          <w:bCs/>
          <w:sz w:val="26"/>
          <w:szCs w:val="26"/>
        </w:rPr>
        <w:t xml:space="preserve">INTRODUCTION </w:t>
      </w:r>
    </w:p>
    <w:p w14:paraId="19B44D91"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recent educational years, the role of cursive writing in the classroom is to shape the cognitive and the motor skill development remains a subject in different inquiry and debate. According to </w:t>
      </w:r>
      <w:proofErr w:type="spellStart"/>
      <w:r>
        <w:rPr>
          <w:rFonts w:ascii="Times New Roman" w:eastAsia="Times New Roman" w:hAnsi="Times New Roman" w:cs="Times New Roman"/>
          <w:sz w:val="24"/>
          <w:szCs w:val="24"/>
        </w:rPr>
        <w:t>Ardiyatno</w:t>
      </w:r>
      <w:proofErr w:type="spellEnd"/>
      <w:r>
        <w:rPr>
          <w:rFonts w:ascii="Times New Roman" w:eastAsia="Times New Roman" w:hAnsi="Times New Roman" w:cs="Times New Roman"/>
          <w:sz w:val="24"/>
          <w:szCs w:val="24"/>
        </w:rPr>
        <w:t xml:space="preserve"> et al, (2023) The beginning of the writing skills for young learners are very important to cater, such as how to write in cursive writing letters. As the new generations, we change more toward digital styles for our communication and information, and the traditional forms of handwriting. Amidst this issue, they are questions of whether cursive writing instruction effectively contributes to the development of fine motor skills among </w:t>
      </w:r>
      <w:proofErr w:type="gramStart"/>
      <w:r>
        <w:rPr>
          <w:rFonts w:ascii="Times New Roman" w:eastAsia="Times New Roman" w:hAnsi="Times New Roman" w:cs="Times New Roman"/>
          <w:sz w:val="24"/>
          <w:szCs w:val="24"/>
        </w:rPr>
        <w:t>the  grade</w:t>
      </w:r>
      <w:proofErr w:type="gramEnd"/>
      <w:r>
        <w:rPr>
          <w:rFonts w:ascii="Times New Roman" w:eastAsia="Times New Roman" w:hAnsi="Times New Roman" w:cs="Times New Roman"/>
          <w:sz w:val="24"/>
          <w:szCs w:val="24"/>
        </w:rPr>
        <w:t xml:space="preserve"> 3 pupils within face-to-face classrooms.</w:t>
      </w:r>
    </w:p>
    <w:p w14:paraId="35107D7B"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developmental importance of fine motor skills in the early years of early education cannot be exaggerated. These skills, including the exact synchronization of small muscles in the tasks such as the handwriting, drawing, controlling objects, and the form of the basis for different academic and life skills. They found that when they write by hand using a digital pen on a touchscreen, the brain areas in the parietal and central regions showed event-related synchronized activity in the theta range. (Ashvik, Ruud van der Weel, et al, 2020). In the new era of technology and digital standardized testing, one might question the practicality of teaching cursive </w:t>
      </w:r>
      <w:r>
        <w:rPr>
          <w:rFonts w:ascii="Times New Roman" w:eastAsia="Times New Roman" w:hAnsi="Times New Roman" w:cs="Times New Roman"/>
          <w:sz w:val="24"/>
          <w:szCs w:val="24"/>
        </w:rPr>
        <w:lastRenderedPageBreak/>
        <w:t>handwriting to early learners (Mayer et al., 2020). Against this setting, handwriting instruction, especially in cursive form, has traditionally been viewed as a means of honing fine motor skills among elementary school students. Advocates argue that the detailed and continuous movements required in cursive writing engage and strengthen the muscles of the hand and wrist, fostering skill and control. Moreover, people suggest that the flexibility and rhythm inherent in cursive writing may enhance cognitive processes such as memory and attention, further strengthening academic performance.</w:t>
      </w:r>
    </w:p>
    <w:p w14:paraId="54AAAE4D"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line with these the researchers </w:t>
      </w:r>
      <w:proofErr w:type="gramStart"/>
      <w:r>
        <w:rPr>
          <w:rFonts w:ascii="Times New Roman" w:eastAsia="Times New Roman" w:hAnsi="Times New Roman" w:cs="Times New Roman"/>
          <w:sz w:val="24"/>
          <w:szCs w:val="24"/>
        </w:rPr>
        <w:t>aims</w:t>
      </w:r>
      <w:proofErr w:type="gramEnd"/>
      <w:r>
        <w:rPr>
          <w:rFonts w:ascii="Times New Roman" w:eastAsia="Times New Roman" w:hAnsi="Times New Roman" w:cs="Times New Roman"/>
          <w:sz w:val="24"/>
          <w:szCs w:val="24"/>
        </w:rPr>
        <w:t xml:space="preserve"> to determine the Effectiveness of Cursive Writing in Developing Grade 3 Pupils Fine Motor Skills in the Face-to-Face Class. This research sought the following: (a) Instructional Materials as a </w:t>
      </w:r>
      <w:proofErr w:type="gramStart"/>
      <w:r>
        <w:rPr>
          <w:rFonts w:ascii="Times New Roman" w:eastAsia="Times New Roman" w:hAnsi="Times New Roman" w:cs="Times New Roman"/>
          <w:sz w:val="24"/>
          <w:szCs w:val="24"/>
        </w:rPr>
        <w:t>Strategy,  and</w:t>
      </w:r>
      <w:proofErr w:type="gramEnd"/>
      <w:r>
        <w:rPr>
          <w:rFonts w:ascii="Times New Roman" w:eastAsia="Times New Roman" w:hAnsi="Times New Roman" w:cs="Times New Roman"/>
          <w:sz w:val="24"/>
          <w:szCs w:val="24"/>
        </w:rPr>
        <w:t xml:space="preserve"> (b) Cursive Writing Skills.</w:t>
      </w:r>
    </w:p>
    <w:p w14:paraId="32ED98EA" w14:textId="77777777" w:rsidR="005C4633" w:rsidRDefault="005C4633">
      <w:pPr>
        <w:spacing w:after="160" w:line="240" w:lineRule="auto"/>
        <w:ind w:firstLine="720"/>
        <w:jc w:val="both"/>
        <w:rPr>
          <w:rFonts w:ascii="Times New Roman" w:eastAsia="Times New Roman" w:hAnsi="Times New Roman" w:cs="Times New Roman"/>
          <w:sz w:val="24"/>
          <w:szCs w:val="24"/>
        </w:rPr>
      </w:pPr>
    </w:p>
    <w:p w14:paraId="601013C9" w14:textId="77777777" w:rsidR="005C4633" w:rsidRDefault="00000000">
      <w:pPr>
        <w:spacing w:after="160" w:line="24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 xml:space="preserve">Statement of the Problem </w:t>
      </w:r>
    </w:p>
    <w:p w14:paraId="63D3EA7F"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This study generally aimed to evaluate and determine the Effectiveness of Cursive Writing in Developing Grade 3 Pupils Fine Motor Skills in the Face-to-Face Class in Doña Rosario Elementary School.</w:t>
      </w:r>
    </w:p>
    <w:p w14:paraId="53D7FA3B"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Specifically, this research study aims to answer the following questions. </w:t>
      </w:r>
    </w:p>
    <w:p w14:paraId="1FA77916"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is the level of evaluation of the instructional materials as a strategy in improving cursive writing skills based on: </w:t>
      </w:r>
    </w:p>
    <w:p w14:paraId="76DCF7B0"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content; </w:t>
      </w:r>
    </w:p>
    <w:p w14:paraId="16170BB5"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relevance; </w:t>
      </w:r>
    </w:p>
    <w:p w14:paraId="0D28E078"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adaptability; and </w:t>
      </w:r>
    </w:p>
    <w:p w14:paraId="74381A88"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instructional quality? </w:t>
      </w:r>
    </w:p>
    <w:p w14:paraId="275EC36D"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is the level of cursive writing skills of the Grade 3 pupils in both the control and experimental groups based on: </w:t>
      </w:r>
    </w:p>
    <w:p w14:paraId="797BF55A"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sentence writing, </w:t>
      </w:r>
    </w:p>
    <w:p w14:paraId="238065D9"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paragraph writing, and </w:t>
      </w:r>
    </w:p>
    <w:p w14:paraId="0FCFFBE5"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narrative writing? </w:t>
      </w:r>
    </w:p>
    <w:p w14:paraId="38FF2D4D"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Is there a significant difference between the control and experimental groups in terms of fine motor skill development after the intervention? </w:t>
      </w:r>
    </w:p>
    <w:p w14:paraId="3079A3C9"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Based on the findings, what intervention may be proposed?</w:t>
      </w:r>
    </w:p>
    <w:p w14:paraId="458D346E" w14:textId="77777777" w:rsidR="005C4633" w:rsidRDefault="005C4633">
      <w:pPr>
        <w:spacing w:after="160" w:line="240" w:lineRule="auto"/>
        <w:jc w:val="both"/>
        <w:rPr>
          <w:rFonts w:ascii="Times New Roman" w:eastAsia="Times New Roman" w:hAnsi="Times New Roman" w:cs="Times New Roman"/>
          <w:sz w:val="24"/>
          <w:szCs w:val="24"/>
        </w:rPr>
      </w:pPr>
    </w:p>
    <w:p w14:paraId="552134B4" w14:textId="77777777" w:rsidR="005C4633" w:rsidRDefault="00000000">
      <w:pPr>
        <w:spacing w:after="160" w:line="240" w:lineRule="auto"/>
        <w:rPr>
          <w:rFonts w:ascii="Times New Roman" w:eastAsia="Times New Roman" w:hAnsi="Times New Roman" w:cs="Times New Roman"/>
          <w:b/>
          <w:bCs/>
          <w:i/>
          <w:iCs/>
        </w:rPr>
      </w:pPr>
      <w:r>
        <w:rPr>
          <w:rFonts w:ascii="Times New Roman" w:eastAsia="Times New Roman" w:hAnsi="Times New Roman" w:cs="Times New Roman"/>
          <w:b/>
          <w:bCs/>
          <w:i/>
          <w:iCs/>
          <w:sz w:val="26"/>
          <w:szCs w:val="26"/>
        </w:rPr>
        <w:t xml:space="preserve">Theoretical Framework </w:t>
      </w:r>
    </w:p>
    <w:p w14:paraId="75EFC7F0" w14:textId="77777777" w:rsidR="005C4633" w:rsidRDefault="00000000">
      <w:pPr>
        <w:spacing w:before="200"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is anchored on Jean Piaget’s Cognitive Theory, which explains how children construct knowledge through active experiences. Writing, especially in cursive form, requires coordination, planning, and structured repetition, processes aligned with Piaget’s stages of </w:t>
      </w:r>
      <w:r>
        <w:rPr>
          <w:rFonts w:ascii="Times New Roman" w:eastAsia="Times New Roman" w:hAnsi="Times New Roman" w:cs="Times New Roman"/>
          <w:sz w:val="24"/>
          <w:szCs w:val="24"/>
        </w:rPr>
        <w:lastRenderedPageBreak/>
        <w:t>cognitive development. Grade 3 pupils, who fall under the concrete operational stage, benefit from hands-on activities that strengthen fine motor skills and support cognitive growth.</w:t>
      </w:r>
    </w:p>
    <w:p w14:paraId="0AD62745" w14:textId="77777777" w:rsidR="005C4633" w:rsidRDefault="005C4633">
      <w:pPr>
        <w:spacing w:before="200" w:after="160" w:line="240" w:lineRule="auto"/>
        <w:jc w:val="both"/>
        <w:rPr>
          <w:rFonts w:ascii="Times New Roman" w:eastAsia="Times New Roman" w:hAnsi="Times New Roman" w:cs="Times New Roman"/>
          <w:sz w:val="24"/>
          <w:szCs w:val="24"/>
        </w:rPr>
      </w:pPr>
    </w:p>
    <w:p w14:paraId="54AD36E4" w14:textId="77777777" w:rsidR="005C4633" w:rsidRDefault="00000000">
      <w:pPr>
        <w:spacing w:after="160" w:line="240" w:lineRule="auto"/>
        <w:rPr>
          <w:rFonts w:ascii="Times New Roman" w:eastAsia="Times New Roman" w:hAnsi="Times New Roman" w:cs="Times New Roman"/>
          <w:b/>
          <w:bCs/>
        </w:rPr>
      </w:pPr>
      <w:r>
        <w:rPr>
          <w:rFonts w:ascii="Times New Roman" w:eastAsia="Times New Roman" w:hAnsi="Times New Roman" w:cs="Times New Roman"/>
          <w:b/>
          <w:bCs/>
          <w:noProof/>
        </w:rPr>
        <w:drawing>
          <wp:inline distT="114300" distB="114300" distL="114300" distR="114300" wp14:anchorId="5805D03D" wp14:editId="7212A406">
            <wp:extent cx="5910263" cy="237172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10263" cy="2371725"/>
                    </a:xfrm>
                    <a:prstGeom prst="rect">
                      <a:avLst/>
                    </a:prstGeom>
                    <a:ln/>
                  </pic:spPr>
                </pic:pic>
              </a:graphicData>
            </a:graphic>
          </wp:inline>
        </w:drawing>
      </w:r>
    </w:p>
    <w:p w14:paraId="141FA4D8" w14:textId="77777777" w:rsidR="005C4633" w:rsidRDefault="00000000">
      <w:pPr>
        <w:spacing w:after="160" w:line="240" w:lineRule="auto"/>
        <w:jc w:val="center"/>
        <w:rPr>
          <w:rFonts w:ascii="Times New Roman" w:eastAsia="Times New Roman" w:hAnsi="Times New Roman" w:cs="Times New Roman"/>
          <w:b/>
          <w:bCs/>
          <w:i/>
          <w:iCs/>
        </w:rPr>
      </w:pPr>
      <w:r>
        <w:rPr>
          <w:rFonts w:ascii="Times New Roman" w:eastAsia="Times New Roman" w:hAnsi="Times New Roman" w:cs="Times New Roman"/>
          <w:b/>
          <w:bCs/>
          <w:i/>
          <w:iCs/>
        </w:rPr>
        <w:t>Figure 1. Theoretical Framework</w:t>
      </w:r>
    </w:p>
    <w:p w14:paraId="1D03A80C" w14:textId="77777777" w:rsidR="005C4633" w:rsidRDefault="005C4633">
      <w:pPr>
        <w:spacing w:after="160" w:line="240" w:lineRule="auto"/>
        <w:rPr>
          <w:rFonts w:ascii="Times New Roman" w:eastAsia="Times New Roman" w:hAnsi="Times New Roman" w:cs="Times New Roman"/>
          <w:b/>
          <w:bCs/>
          <w:i/>
          <w:iCs/>
        </w:rPr>
      </w:pPr>
    </w:p>
    <w:p w14:paraId="305282F7" w14:textId="77777777" w:rsidR="005C4633" w:rsidRDefault="005C4633">
      <w:pPr>
        <w:spacing w:after="160" w:line="240" w:lineRule="auto"/>
        <w:rPr>
          <w:rFonts w:ascii="Times New Roman" w:eastAsia="Times New Roman" w:hAnsi="Times New Roman" w:cs="Times New Roman"/>
          <w:b/>
          <w:bCs/>
          <w:i/>
          <w:iCs/>
          <w:sz w:val="26"/>
          <w:szCs w:val="26"/>
        </w:rPr>
      </w:pPr>
    </w:p>
    <w:p w14:paraId="687716D1" w14:textId="77777777" w:rsidR="005C4633" w:rsidRDefault="005C4633">
      <w:pPr>
        <w:spacing w:after="160" w:line="240" w:lineRule="auto"/>
        <w:rPr>
          <w:rFonts w:ascii="Times New Roman" w:eastAsia="Times New Roman" w:hAnsi="Times New Roman" w:cs="Times New Roman"/>
          <w:b/>
          <w:bCs/>
          <w:i/>
          <w:iCs/>
          <w:sz w:val="26"/>
          <w:szCs w:val="26"/>
        </w:rPr>
      </w:pPr>
    </w:p>
    <w:p w14:paraId="3BB34F01" w14:textId="77777777" w:rsidR="005C4633" w:rsidRDefault="00000000">
      <w:pPr>
        <w:spacing w:after="160" w:line="240" w:lineRule="auto"/>
        <w:rPr>
          <w:rFonts w:ascii="Times New Roman" w:eastAsia="Times New Roman" w:hAnsi="Times New Roman" w:cs="Times New Roman"/>
          <w:b/>
          <w:bCs/>
          <w:i/>
          <w:iCs/>
        </w:rPr>
      </w:pPr>
      <w:r>
        <w:rPr>
          <w:rFonts w:ascii="Times New Roman" w:eastAsia="Times New Roman" w:hAnsi="Times New Roman" w:cs="Times New Roman"/>
          <w:b/>
          <w:bCs/>
          <w:i/>
          <w:iCs/>
          <w:sz w:val="26"/>
          <w:szCs w:val="26"/>
        </w:rPr>
        <w:t xml:space="preserve">Conceptual Framework </w:t>
      </w:r>
    </w:p>
    <w:p w14:paraId="68EAB599" w14:textId="77777777" w:rsidR="005C4633" w:rsidRDefault="00000000">
      <w:pPr>
        <w:spacing w:after="160" w:line="240" w:lineRule="auto"/>
        <w:rPr>
          <w:rFonts w:ascii="Times New Roman" w:eastAsia="Times New Roman" w:hAnsi="Times New Roman" w:cs="Times New Roman"/>
          <w:b/>
          <w:bCs/>
          <w:i/>
          <w:iCs/>
        </w:rPr>
      </w:pPr>
      <w:r>
        <w:rPr>
          <w:rFonts w:ascii="Times New Roman" w:eastAsia="Times New Roman" w:hAnsi="Times New Roman" w:cs="Times New Roman"/>
          <w:b/>
          <w:bCs/>
          <w:noProof/>
        </w:rPr>
        <mc:AlternateContent>
          <mc:Choice Requires="wpg">
            <w:drawing>
              <wp:inline distT="114300" distB="114300" distL="114300" distR="114300" wp14:anchorId="502B81A6" wp14:editId="3019A6BB">
                <wp:extent cx="5943600" cy="838200"/>
                <wp:effectExtent l="0" t="0" r="0" b="0"/>
                <wp:docPr id="11" name="Group 11"/>
                <wp:cNvGraphicFramePr/>
                <a:graphic xmlns:a="http://schemas.openxmlformats.org/drawingml/2006/main">
                  <a:graphicData uri="http://schemas.microsoft.com/office/word/2010/wordprocessingGroup">
                    <wpg:wgp>
                      <wpg:cNvGrpSpPr/>
                      <wpg:grpSpPr>
                        <a:xfrm>
                          <a:off x="0" y="0"/>
                          <a:ext cx="5943600" cy="838200"/>
                          <a:chOff x="2374200" y="3360900"/>
                          <a:chExt cx="5943600" cy="838200"/>
                        </a:xfrm>
                      </wpg:grpSpPr>
                      <wpg:grpSp>
                        <wpg:cNvPr id="1548185559" name="Group 1548185559"/>
                        <wpg:cNvGrpSpPr/>
                        <wpg:grpSpPr>
                          <a:xfrm>
                            <a:off x="2374200" y="3360900"/>
                            <a:ext cx="5943600" cy="838200"/>
                            <a:chOff x="2374200" y="3360900"/>
                            <a:chExt cx="5943600" cy="838200"/>
                          </a:xfrm>
                        </wpg:grpSpPr>
                        <wps:wsp>
                          <wps:cNvPr id="120740497" name="Rectangle 120740497"/>
                          <wps:cNvSpPr/>
                          <wps:spPr>
                            <a:xfrm>
                              <a:off x="2374200" y="3360900"/>
                              <a:ext cx="5943600" cy="838200"/>
                            </a:xfrm>
                            <a:prstGeom prst="rect">
                              <a:avLst/>
                            </a:prstGeom>
                            <a:noFill/>
                            <a:ln>
                              <a:noFill/>
                            </a:ln>
                          </wps:spPr>
                          <wps:txbx>
                            <w:txbxContent>
                              <w:p w14:paraId="7C504681" w14:textId="77777777" w:rsidR="005C4633" w:rsidRDefault="005C4633">
                                <w:pPr>
                                  <w:spacing w:line="240" w:lineRule="auto"/>
                                  <w:textDirection w:val="btLr"/>
                                </w:pPr>
                              </w:p>
                            </w:txbxContent>
                          </wps:txbx>
                          <wps:bodyPr spcFirstLastPara="1" wrap="square" lIns="91425" tIns="91425" rIns="91425" bIns="91425" anchor="ctr" anchorCtr="0">
                            <a:noAutofit/>
                          </wps:bodyPr>
                        </wps:wsp>
                        <wpg:grpSp>
                          <wpg:cNvPr id="1441118820" name="Group 1441118820"/>
                          <wpg:cNvGrpSpPr/>
                          <wpg:grpSpPr>
                            <a:xfrm>
                              <a:off x="2374200" y="3360900"/>
                              <a:ext cx="5943600" cy="838200"/>
                              <a:chOff x="470375" y="1058700"/>
                              <a:chExt cx="5932250" cy="822900"/>
                            </a:xfrm>
                          </wpg:grpSpPr>
                          <wps:wsp>
                            <wps:cNvPr id="1467489892" name="Rectangle 1467489892"/>
                            <wps:cNvSpPr/>
                            <wps:spPr>
                              <a:xfrm>
                                <a:off x="470375" y="1058700"/>
                                <a:ext cx="5932250" cy="822900"/>
                              </a:xfrm>
                              <a:prstGeom prst="rect">
                                <a:avLst/>
                              </a:prstGeom>
                              <a:noFill/>
                              <a:ln>
                                <a:noFill/>
                              </a:ln>
                            </wps:spPr>
                            <wps:txbx>
                              <w:txbxContent>
                                <w:p w14:paraId="5B7D30C8" w14:textId="77777777" w:rsidR="005C4633" w:rsidRDefault="005C4633">
                                  <w:pPr>
                                    <w:spacing w:line="240" w:lineRule="auto"/>
                                    <w:textDirection w:val="btLr"/>
                                  </w:pPr>
                                </w:p>
                              </w:txbxContent>
                            </wps:txbx>
                            <wps:bodyPr spcFirstLastPara="1" wrap="square" lIns="91425" tIns="91425" rIns="91425" bIns="91425" anchor="ctr" anchorCtr="0">
                              <a:noAutofit/>
                            </wps:bodyPr>
                          </wps:wsp>
                          <wps:wsp>
                            <wps:cNvPr id="1542827055" name="Rectangle 1542827055"/>
                            <wps:cNvSpPr/>
                            <wps:spPr>
                              <a:xfrm>
                                <a:off x="470375" y="1073700"/>
                                <a:ext cx="1963200" cy="807900"/>
                              </a:xfrm>
                              <a:prstGeom prst="rect">
                                <a:avLst/>
                              </a:prstGeom>
                              <a:noFill/>
                              <a:ln>
                                <a:noFill/>
                              </a:ln>
                            </wps:spPr>
                            <wps:txbx>
                              <w:txbxContent>
                                <w:p w14:paraId="6ACAC34F" w14:textId="77777777" w:rsidR="005C4633" w:rsidRDefault="005C4633">
                                  <w:pPr>
                                    <w:spacing w:line="240" w:lineRule="auto"/>
                                    <w:jc w:val="center"/>
                                    <w:textDirection w:val="btLr"/>
                                  </w:pPr>
                                </w:p>
                                <w:p w14:paraId="7FB3A2A9" w14:textId="77777777" w:rsidR="005C4633" w:rsidRDefault="00000000">
                                  <w:pPr>
                                    <w:spacing w:line="240" w:lineRule="auto"/>
                                    <w:jc w:val="center"/>
                                    <w:textDirection w:val="btLr"/>
                                  </w:pPr>
                                  <w:r>
                                    <w:rPr>
                                      <w:color w:val="000000"/>
                                      <w:sz w:val="28"/>
                                    </w:rPr>
                                    <w:t>Cursive Writing</w:t>
                                  </w:r>
                                </w:p>
                              </w:txbxContent>
                            </wps:txbx>
                            <wps:bodyPr spcFirstLastPara="1" wrap="square" lIns="91425" tIns="91425" rIns="91425" bIns="91425" anchor="t" anchorCtr="0">
                              <a:noAutofit/>
                            </wps:bodyPr>
                          </wps:wsp>
                          <wps:wsp>
                            <wps:cNvPr id="1014591970" name="Arrow: Right 1014591970"/>
                            <wps:cNvSpPr/>
                            <wps:spPr>
                              <a:xfrm>
                                <a:off x="2529938" y="1398450"/>
                                <a:ext cx="1839000" cy="1584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66657697" w14:textId="77777777" w:rsidR="005C4633" w:rsidRDefault="005C4633">
                                  <w:pPr>
                                    <w:spacing w:line="240" w:lineRule="auto"/>
                                    <w:jc w:val="center"/>
                                    <w:textDirection w:val="btLr"/>
                                  </w:pPr>
                                </w:p>
                              </w:txbxContent>
                            </wps:txbx>
                            <wps:bodyPr spcFirstLastPara="1" wrap="square" lIns="91425" tIns="91425" rIns="91425" bIns="91425" anchor="ctr" anchorCtr="0">
                              <a:noAutofit/>
                            </wps:bodyPr>
                          </wps:wsp>
                          <wps:wsp>
                            <wps:cNvPr id="18661990" name="Rectangle 18661990"/>
                            <wps:cNvSpPr/>
                            <wps:spPr>
                              <a:xfrm>
                                <a:off x="501050" y="1063475"/>
                                <a:ext cx="1932600" cy="807900"/>
                              </a:xfrm>
                              <a:prstGeom prst="rect">
                                <a:avLst/>
                              </a:prstGeom>
                              <a:noFill/>
                              <a:ln w="9525" cap="flat" cmpd="sng">
                                <a:solidFill>
                                  <a:srgbClr val="000000"/>
                                </a:solidFill>
                                <a:prstDash val="solid"/>
                                <a:round/>
                                <a:headEnd type="none" w="sm" len="sm"/>
                                <a:tailEnd type="none" w="sm" len="sm"/>
                              </a:ln>
                            </wps:spPr>
                            <wps:txbx>
                              <w:txbxContent>
                                <w:p w14:paraId="14B1C209" w14:textId="77777777" w:rsidR="005C4633" w:rsidRDefault="005C4633">
                                  <w:pPr>
                                    <w:spacing w:line="240" w:lineRule="auto"/>
                                    <w:jc w:val="center"/>
                                    <w:textDirection w:val="btLr"/>
                                  </w:pPr>
                                </w:p>
                              </w:txbxContent>
                            </wps:txbx>
                            <wps:bodyPr spcFirstLastPara="1" wrap="square" lIns="91425" tIns="91425" rIns="91425" bIns="91425" anchor="ctr" anchorCtr="0">
                              <a:noAutofit/>
                            </wps:bodyPr>
                          </wps:wsp>
                          <wps:wsp>
                            <wps:cNvPr id="1698304365" name="Rectangle 1698304365"/>
                            <wps:cNvSpPr/>
                            <wps:spPr>
                              <a:xfrm>
                                <a:off x="4465250" y="1063475"/>
                                <a:ext cx="1932600" cy="807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F8C36E9" w14:textId="77777777" w:rsidR="005C4633" w:rsidRDefault="005C4633">
                                  <w:pPr>
                                    <w:spacing w:line="240" w:lineRule="auto"/>
                                    <w:jc w:val="center"/>
                                    <w:textDirection w:val="btLr"/>
                                  </w:pPr>
                                </w:p>
                              </w:txbxContent>
                            </wps:txbx>
                            <wps:bodyPr spcFirstLastPara="1" wrap="square" lIns="91425" tIns="91425" rIns="91425" bIns="91425" anchor="ctr" anchorCtr="0">
                              <a:noAutofit/>
                            </wps:bodyPr>
                          </wps:wsp>
                          <wps:wsp>
                            <wps:cNvPr id="1867215373" name="Rectangle 1867215373"/>
                            <wps:cNvSpPr/>
                            <wps:spPr>
                              <a:xfrm>
                                <a:off x="4405750" y="1073700"/>
                                <a:ext cx="1963200" cy="736500"/>
                              </a:xfrm>
                              <a:prstGeom prst="rect">
                                <a:avLst/>
                              </a:prstGeom>
                              <a:noFill/>
                              <a:ln>
                                <a:noFill/>
                              </a:ln>
                            </wps:spPr>
                            <wps:txbx>
                              <w:txbxContent>
                                <w:p w14:paraId="46CAE91C" w14:textId="77777777" w:rsidR="005C4633" w:rsidRDefault="005C4633">
                                  <w:pPr>
                                    <w:spacing w:line="240" w:lineRule="auto"/>
                                    <w:jc w:val="center"/>
                                    <w:textDirection w:val="btLr"/>
                                  </w:pPr>
                                </w:p>
                                <w:p w14:paraId="715DA22C" w14:textId="77777777" w:rsidR="005C4633" w:rsidRDefault="00000000">
                                  <w:pPr>
                                    <w:spacing w:line="240" w:lineRule="auto"/>
                                    <w:jc w:val="center"/>
                                    <w:textDirection w:val="btLr"/>
                                  </w:pPr>
                                  <w:r>
                                    <w:rPr>
                                      <w:color w:val="000000"/>
                                      <w:sz w:val="28"/>
                                    </w:rPr>
                                    <w:t>Fine Motor Skills</w:t>
                                  </w:r>
                                </w:p>
                              </w:txbxContent>
                            </wps:txbx>
                            <wps:bodyPr spcFirstLastPara="1" wrap="square" lIns="91425" tIns="91425" rIns="91425" bIns="91425" anchor="t" anchorCtr="0">
                              <a:noAutofit/>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838200"/>
                <wp:effectExtent b="0" l="0" r="0" t="0"/>
                <wp:docPr id="11"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943600" cy="838200"/>
                        </a:xfrm>
                        <a:prstGeom prst="rect"/>
                        <a:ln/>
                      </pic:spPr>
                    </pic:pic>
                  </a:graphicData>
                </a:graphic>
              </wp:inline>
            </w:drawing>
          </mc:Fallback>
        </mc:AlternateContent>
      </w:r>
    </w:p>
    <w:p w14:paraId="0F459F6D" w14:textId="77777777" w:rsidR="005C4633" w:rsidRDefault="00000000">
      <w:pPr>
        <w:spacing w:after="160" w:line="240" w:lineRule="auto"/>
        <w:jc w:val="center"/>
        <w:rPr>
          <w:rFonts w:ascii="Times New Roman" w:eastAsia="Times New Roman" w:hAnsi="Times New Roman" w:cs="Times New Roman"/>
          <w:b/>
          <w:bCs/>
          <w:i/>
          <w:iCs/>
        </w:rPr>
      </w:pPr>
      <w:r>
        <w:rPr>
          <w:rFonts w:ascii="Times New Roman" w:eastAsia="Times New Roman" w:hAnsi="Times New Roman" w:cs="Times New Roman"/>
          <w:b/>
          <w:bCs/>
          <w:i/>
          <w:iCs/>
        </w:rPr>
        <w:t xml:space="preserve">Figure 2. Conceptual Framework </w:t>
      </w:r>
    </w:p>
    <w:p w14:paraId="7D01E133"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Figure 2 presents the conceptual framework of the study. It consists of two variables, Cursive writing instruction as an independent variable and fine motor skills as the dependent variable.</w:t>
      </w:r>
    </w:p>
    <w:p w14:paraId="4C29621B"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Figure 2. As an independent variable, cursive writing instruction refers to the practice and teaching of writing in cursive script. In this research tool, cursive writing instruction is the independent variable since it is the primary variable being altered to observe how it impacts the development of fine motor skills.</w:t>
      </w:r>
    </w:p>
    <w:p w14:paraId="6AA573F5" w14:textId="77777777" w:rsidR="005C4633" w:rsidRDefault="00000000">
      <w:pPr>
        <w:spacing w:after="16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The ability to utilize small muscle groups, particularly those in the hands and fingers, to carry out accurate and coordinated activities, is another factor that determines the development of fine motor abilities.</w:t>
      </w:r>
    </w:p>
    <w:p w14:paraId="685E6926" w14:textId="77777777" w:rsidR="005C4633" w:rsidRDefault="005C4633">
      <w:pPr>
        <w:spacing w:after="160" w:line="240" w:lineRule="auto"/>
        <w:rPr>
          <w:rFonts w:ascii="Times New Roman" w:eastAsia="Times New Roman" w:hAnsi="Times New Roman" w:cs="Times New Roman"/>
        </w:rPr>
      </w:pPr>
    </w:p>
    <w:p w14:paraId="08F4CD45" w14:textId="77777777" w:rsidR="005C4633" w:rsidRDefault="00000000">
      <w:pPr>
        <w:spacing w:after="1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Review of Related Literature </w:t>
      </w:r>
    </w:p>
    <w:p w14:paraId="32738A36" w14:textId="77777777" w:rsidR="005C4633" w:rsidRDefault="005C4633">
      <w:pPr>
        <w:spacing w:after="160" w:line="240" w:lineRule="auto"/>
        <w:rPr>
          <w:rFonts w:ascii="Times New Roman" w:eastAsia="Times New Roman" w:hAnsi="Times New Roman" w:cs="Times New Roman"/>
          <w:b/>
          <w:bCs/>
          <w:color w:val="FF0000"/>
          <w:sz w:val="28"/>
          <w:szCs w:val="28"/>
        </w:rPr>
      </w:pPr>
    </w:p>
    <w:p w14:paraId="158A11A9" w14:textId="77777777" w:rsidR="005C4633" w:rsidRDefault="00000000">
      <w:pPr>
        <w:spacing w:after="1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Instructional Materials as a Strategy</w:t>
      </w:r>
    </w:p>
    <w:p w14:paraId="6CD44447" w14:textId="77777777" w:rsidR="005C463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per Al-Kahlan, T., B., S. &amp; Ahmad, M., A. &amp; </w:t>
      </w:r>
      <w:proofErr w:type="spellStart"/>
      <w:r>
        <w:rPr>
          <w:rFonts w:ascii="Times New Roman" w:eastAsia="Times New Roman" w:hAnsi="Times New Roman" w:cs="Times New Roman"/>
          <w:sz w:val="24"/>
          <w:szCs w:val="24"/>
        </w:rPr>
        <w:t>Khasawneh</w:t>
      </w:r>
      <w:proofErr w:type="spellEnd"/>
      <w:r>
        <w:rPr>
          <w:rFonts w:ascii="Times New Roman" w:eastAsia="Times New Roman" w:hAnsi="Times New Roman" w:cs="Times New Roman"/>
          <w:sz w:val="24"/>
          <w:szCs w:val="24"/>
        </w:rPr>
        <w:t xml:space="preserve">, A., S. (2023) Advantages of using the Interactive Whiteboard as an Educational Tool from the Point of View of Middle School Teachers in Asir Region. They examine middle school teacher views on the advantages of using the IWB in the classroom in the Asir region.  The design that they use are descriptive design and quantitative technique, with the questionnaire serving as the primary data collection tool, to accomplish the study's aims. A convenience sample of 312 teachers were used for the research. The study result was the IWB had significant benefits for the classroom in terms of the instructor, the material being taught, the method being used to teach it, and the students themselves. </w:t>
      </w:r>
    </w:p>
    <w:p w14:paraId="264C475D" w14:textId="77777777" w:rsidR="005C4633" w:rsidRDefault="00000000">
      <w:pPr>
        <w:spacing w:before="240" w:after="240"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Suggate</w:t>
      </w:r>
      <w:proofErr w:type="spellEnd"/>
      <w:r>
        <w:rPr>
          <w:rFonts w:ascii="Times New Roman" w:eastAsia="Times New Roman" w:hAnsi="Times New Roman" w:cs="Times New Roman"/>
          <w:sz w:val="24"/>
          <w:szCs w:val="24"/>
        </w:rPr>
        <w:t xml:space="preserve">, Sebastian P., Karle, V., L., </w:t>
      </w:r>
      <w:proofErr w:type="spellStart"/>
      <w:r>
        <w:rPr>
          <w:rFonts w:ascii="Times New Roman" w:eastAsia="Times New Roman" w:hAnsi="Times New Roman" w:cs="Times New Roman"/>
          <w:sz w:val="24"/>
          <w:szCs w:val="24"/>
        </w:rPr>
        <w:t>Kipfelsberger</w:t>
      </w:r>
      <w:proofErr w:type="spellEnd"/>
      <w:r>
        <w:rPr>
          <w:rFonts w:ascii="Times New Roman" w:eastAsia="Times New Roman" w:hAnsi="Times New Roman" w:cs="Times New Roman"/>
          <w:sz w:val="24"/>
          <w:szCs w:val="24"/>
        </w:rPr>
        <w:t xml:space="preserve">, T. &amp; Stoeger, H. (2023)The effect of fine motor skills, handwriting, and typing on reading </w:t>
      </w:r>
      <w:proofErr w:type="spellStart"/>
      <w:r>
        <w:rPr>
          <w:rFonts w:ascii="Times New Roman" w:eastAsia="Times New Roman" w:hAnsi="Times New Roman" w:cs="Times New Roman"/>
          <w:sz w:val="24"/>
          <w:szCs w:val="24"/>
        </w:rPr>
        <w:t>development.They</w:t>
      </w:r>
      <w:proofErr w:type="spellEnd"/>
      <w:r>
        <w:rPr>
          <w:rFonts w:ascii="Times New Roman" w:eastAsia="Times New Roman" w:hAnsi="Times New Roman" w:cs="Times New Roman"/>
          <w:sz w:val="24"/>
          <w:szCs w:val="24"/>
        </w:rPr>
        <w:t xml:space="preserve"> discuss the contribution of motor skills and processes to learning to read has a long </w:t>
      </w:r>
      <w:proofErr w:type="spellStart"/>
      <w:r>
        <w:rPr>
          <w:rFonts w:ascii="Times New Roman" w:eastAsia="Times New Roman" w:hAnsi="Times New Roman" w:cs="Times New Roman"/>
          <w:sz w:val="24"/>
          <w:szCs w:val="24"/>
        </w:rPr>
        <w:t>history.Preceding</w:t>
      </w:r>
      <w:proofErr w:type="spellEnd"/>
      <w:r>
        <w:rPr>
          <w:rFonts w:ascii="Times New Roman" w:eastAsia="Times New Roman" w:hAnsi="Times New Roman" w:cs="Times New Roman"/>
          <w:sz w:val="24"/>
          <w:szCs w:val="24"/>
        </w:rPr>
        <w:t xml:space="preserve"> work is essentially divided into two separate strands, namely the contributions of fine motor skills (FMS) to reading and the influence of writing versus typing. In the current </w:t>
      </w:r>
      <w:proofErr w:type="gramStart"/>
      <w:r>
        <w:rPr>
          <w:rFonts w:ascii="Times New Roman" w:eastAsia="Times New Roman" w:hAnsi="Times New Roman" w:cs="Times New Roman"/>
          <w:sz w:val="24"/>
          <w:szCs w:val="24"/>
        </w:rPr>
        <w:t>2  2</w:t>
      </w:r>
      <w:proofErr w:type="gramEnd"/>
      <w:r>
        <w:rPr>
          <w:rFonts w:ascii="Times New Roman" w:eastAsia="Times New Roman" w:hAnsi="Times New Roman" w:cs="Times New Roman"/>
          <w:sz w:val="24"/>
          <w:szCs w:val="24"/>
        </w:rPr>
        <w:t xml:space="preserve">  3 mixed, single-blind, and randomly designate experiment, we tested both strands together. A total of 87 children learned to decode pseudowords in either typing or writing conditions in which their FMS were either impaired or not. The study result was FMS and working memory predicted decoding gains. Importantly, children performed best when typing if in the impaired FMS condition. Results have implications for motor representation theories of writing and for instruction of children with FMS impairments.</w:t>
      </w:r>
    </w:p>
    <w:p w14:paraId="575A8018" w14:textId="77777777" w:rsidR="005C4633" w:rsidRDefault="00000000">
      <w:pPr>
        <w:spacing w:before="240" w:after="240"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Based on Mayer, C., Wallner, S., Spengler, N., B. Braunert, S. Arndt, P., A. &amp; Kiefer,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 xml:space="preserve">2020). Literacy Training of Kindergarten Children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Pencil, Keyboard or Tablet Stylus: The Influence of the Writing Tool on Reading and Writing Performance at the Letter and Word Level was comparing the digital writing devices are increasingly replacing handwriting with pencil and paper. There was a test on the influence of the writing tool on the acquisition of literacy skills at the letter and word level with various tests in a large sample of kindergarten children (n = 147). Through writing with a stylus on a tablet computer, or by typing letters using a virtual keyboard on a tablet across 7 weeks. Training using a stylus on a touchscreen is an interesting comparison for traditional handwriting, because the slippery surface of a touchscreen has lower friction than paper and thus increases difficulty of motor control. The results of study suggested that handwriting with pencil fosters acquisition of letter knowledge and improves visuo-spatial skills compared with keyboarding. </w:t>
      </w:r>
    </w:p>
    <w:p w14:paraId="45F0F33B" w14:textId="77777777" w:rsidR="005C4633" w:rsidRDefault="00000000">
      <w:pPr>
        <w:spacing w:before="240" w:after="240"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According </w:t>
      </w:r>
      <w:proofErr w:type="spellStart"/>
      <w:r>
        <w:rPr>
          <w:rFonts w:ascii="Times New Roman" w:eastAsia="Times New Roman" w:hAnsi="Times New Roman" w:cs="Times New Roman"/>
          <w:sz w:val="24"/>
          <w:szCs w:val="24"/>
        </w:rPr>
        <w:t>yi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Askiv</w:t>
      </w:r>
      <w:proofErr w:type="spellEnd"/>
      <w:r>
        <w:rPr>
          <w:rFonts w:ascii="Times New Roman" w:eastAsia="Times New Roman" w:hAnsi="Times New Roman" w:cs="Times New Roman"/>
          <w:sz w:val="24"/>
          <w:szCs w:val="24"/>
        </w:rPr>
        <w:t xml:space="preserve">, O., E., Ruud, F., R., Weel, V., A. &amp; Audrey, L., </w:t>
      </w:r>
      <w:proofErr w:type="gramStart"/>
      <w:r>
        <w:rPr>
          <w:rFonts w:ascii="Times New Roman" w:eastAsia="Times New Roman" w:hAnsi="Times New Roman" w:cs="Times New Roman"/>
          <w:sz w:val="24"/>
          <w:szCs w:val="24"/>
        </w:rPr>
        <w:t>H.(</w:t>
      </w:r>
      <w:proofErr w:type="gramEnd"/>
      <w:r>
        <w:rPr>
          <w:rFonts w:ascii="Times New Roman" w:eastAsia="Times New Roman" w:hAnsi="Times New Roman" w:cs="Times New Roman"/>
          <w:sz w:val="24"/>
          <w:szCs w:val="24"/>
        </w:rPr>
        <w:t xml:space="preserve">2020). The Importance of Cursive Handwriting Over Typewriting for Learning in the Classroom: A High-Density EEG Study of </w:t>
      </w:r>
      <w:proofErr w:type="gramStart"/>
      <w:r>
        <w:rPr>
          <w:rFonts w:ascii="Times New Roman" w:eastAsia="Times New Roman" w:hAnsi="Times New Roman" w:cs="Times New Roman"/>
          <w:sz w:val="24"/>
          <w:szCs w:val="24"/>
        </w:rPr>
        <w:t>12-Year Old</w:t>
      </w:r>
      <w:proofErr w:type="gramEnd"/>
      <w:r>
        <w:rPr>
          <w:rFonts w:ascii="Times New Roman" w:eastAsia="Times New Roman" w:hAnsi="Times New Roman" w:cs="Times New Roman"/>
          <w:sz w:val="24"/>
          <w:szCs w:val="24"/>
        </w:rPr>
        <w:t xml:space="preserve"> Children and Young </w:t>
      </w:r>
      <w:proofErr w:type="spellStart"/>
      <w:r>
        <w:rPr>
          <w:rFonts w:ascii="Times New Roman" w:eastAsia="Times New Roman" w:hAnsi="Times New Roman" w:cs="Times New Roman"/>
          <w:sz w:val="24"/>
          <w:szCs w:val="24"/>
        </w:rPr>
        <w:t>Adults.Examine</w:t>
      </w:r>
      <w:proofErr w:type="spellEnd"/>
      <w:r>
        <w:rPr>
          <w:rFonts w:ascii="Times New Roman" w:eastAsia="Times New Roman" w:hAnsi="Times New Roman" w:cs="Times New Roman"/>
          <w:sz w:val="24"/>
          <w:szCs w:val="24"/>
        </w:rPr>
        <w:t xml:space="preserve"> the writing by hand, type or draw. They want to know what is the most effective way of writing. The traditional writing was replacing modern gadgets by typing on its devices. The researcher observed </w:t>
      </w:r>
      <w:proofErr w:type="gramStart"/>
      <w:r>
        <w:rPr>
          <w:rFonts w:ascii="Times New Roman" w:eastAsia="Times New Roman" w:hAnsi="Times New Roman" w:cs="Times New Roman"/>
          <w:sz w:val="24"/>
          <w:szCs w:val="24"/>
        </w:rPr>
        <w:t>12 year olds</w:t>
      </w:r>
      <w:proofErr w:type="gramEnd"/>
      <w:r>
        <w:rPr>
          <w:rFonts w:ascii="Times New Roman" w:eastAsia="Times New Roman" w:hAnsi="Times New Roman" w:cs="Times New Roman"/>
          <w:sz w:val="24"/>
          <w:szCs w:val="24"/>
        </w:rPr>
        <w:t xml:space="preserve"> by comparing them to young adults. They found similar activation patterns in the parietal areas, in addition to event-related desynchronization in the alpha/beta range, suggesting both similarities but also slight differences in activation patterns when drawing and writing by hand. When </w:t>
      </w:r>
      <w:r>
        <w:rPr>
          <w:rFonts w:ascii="Times New Roman" w:eastAsia="Times New Roman" w:hAnsi="Times New Roman" w:cs="Times New Roman"/>
          <w:sz w:val="24"/>
          <w:szCs w:val="24"/>
        </w:rPr>
        <w:lastRenderedPageBreak/>
        <w:t xml:space="preserve">typewriting on a keyboard, we found event-related desynchronized activity in the theta range </w:t>
      </w:r>
      <w:proofErr w:type="spellStart"/>
      <w:proofErr w:type="gramStart"/>
      <w:r>
        <w:rPr>
          <w:rFonts w:ascii="Times New Roman" w:eastAsia="Times New Roman" w:hAnsi="Times New Roman" w:cs="Times New Roman"/>
          <w:sz w:val="24"/>
          <w:szCs w:val="24"/>
        </w:rPr>
        <w:t>and,to</w:t>
      </w:r>
      <w:proofErr w:type="spellEnd"/>
      <w:proofErr w:type="gramEnd"/>
      <w:r>
        <w:rPr>
          <w:rFonts w:ascii="Times New Roman" w:eastAsia="Times New Roman" w:hAnsi="Times New Roman" w:cs="Times New Roman"/>
          <w:sz w:val="24"/>
          <w:szCs w:val="24"/>
        </w:rPr>
        <w:t xml:space="preserve"> a lesser extent, in the alpha range in parietal and central brain regions. </w:t>
      </w:r>
    </w:p>
    <w:p w14:paraId="47B00875" w14:textId="77777777" w:rsidR="005C4633" w:rsidRDefault="00000000">
      <w:pPr>
        <w:spacing w:before="240" w:after="240"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sz w:val="24"/>
          <w:szCs w:val="24"/>
        </w:rPr>
        <w:t xml:space="preserve">According to the study of Ridha, S., Putri, E., Kamil, P., A. </w:t>
      </w:r>
      <w:proofErr w:type="spellStart"/>
      <w:r>
        <w:rPr>
          <w:rFonts w:ascii="Times New Roman" w:eastAsia="Times New Roman" w:hAnsi="Times New Roman" w:cs="Times New Roman"/>
          <w:sz w:val="24"/>
          <w:szCs w:val="24"/>
        </w:rPr>
        <w:t>Utaya</w:t>
      </w:r>
      <w:proofErr w:type="spellEnd"/>
      <w:r>
        <w:rPr>
          <w:rFonts w:ascii="Times New Roman" w:eastAsia="Times New Roman" w:hAnsi="Times New Roman" w:cs="Times New Roman"/>
          <w:sz w:val="24"/>
          <w:szCs w:val="24"/>
        </w:rPr>
        <w:t xml:space="preserve">, S., Bachi, S. &amp; </w:t>
      </w:r>
      <w:proofErr w:type="spellStart"/>
      <w:r>
        <w:rPr>
          <w:rFonts w:ascii="Times New Roman" w:eastAsia="Times New Roman" w:hAnsi="Times New Roman" w:cs="Times New Roman"/>
          <w:sz w:val="24"/>
          <w:szCs w:val="24"/>
        </w:rPr>
        <w:t>Handoyo</w:t>
      </w:r>
      <w:proofErr w:type="spellEnd"/>
      <w:r>
        <w:rPr>
          <w:rFonts w:ascii="Times New Roman" w:eastAsia="Times New Roman" w:hAnsi="Times New Roman" w:cs="Times New Roman"/>
          <w:sz w:val="24"/>
          <w:szCs w:val="24"/>
        </w:rPr>
        <w:t xml:space="preserve">, B. The importance of designing GIS learning material based on spatial </w:t>
      </w:r>
      <w:proofErr w:type="gramStart"/>
      <w:r>
        <w:rPr>
          <w:rFonts w:ascii="Times New Roman" w:eastAsia="Times New Roman" w:hAnsi="Times New Roman" w:cs="Times New Roman"/>
          <w:sz w:val="24"/>
          <w:szCs w:val="24"/>
        </w:rPr>
        <w:t>thinking(2020)they</w:t>
      </w:r>
      <w:proofErr w:type="gramEnd"/>
      <w:r>
        <w:rPr>
          <w:rFonts w:ascii="Times New Roman" w:eastAsia="Times New Roman" w:hAnsi="Times New Roman" w:cs="Times New Roman"/>
          <w:sz w:val="24"/>
          <w:szCs w:val="24"/>
        </w:rPr>
        <w:t xml:space="preserve"> want to discuss the importance of designing </w:t>
      </w:r>
      <w:proofErr w:type="gramStart"/>
      <w:r>
        <w:rPr>
          <w:rFonts w:ascii="Times New Roman" w:eastAsia="Times New Roman" w:hAnsi="Times New Roman" w:cs="Times New Roman"/>
          <w:sz w:val="24"/>
          <w:szCs w:val="24"/>
        </w:rPr>
        <w:t>GIS  learning</w:t>
      </w:r>
      <w:proofErr w:type="gramEnd"/>
      <w:r>
        <w:rPr>
          <w:rFonts w:ascii="Times New Roman" w:eastAsia="Times New Roman" w:hAnsi="Times New Roman" w:cs="Times New Roman"/>
          <w:sz w:val="24"/>
          <w:szCs w:val="24"/>
        </w:rPr>
        <w:t xml:space="preserve"> material based on spatial thinking. The GIS material helps to develop the learning by these concepts of space to explain the theory to representation of application and reasoning. This study used a descriptive qualitative approach. Data were collected through observation and questionnaire. Data were analyzed by doing reduction and descriptive statistics. The result of calculating the score of the learning material is 77 percent. It means that GIS learning material based on spatial thinking is needed by the student in learning geography. Program are prospective teachers who will teach GIS to students at schools at </w:t>
      </w:r>
      <w:proofErr w:type="gramStart"/>
      <w:r>
        <w:rPr>
          <w:rFonts w:ascii="Times New Roman" w:eastAsia="Times New Roman" w:hAnsi="Times New Roman" w:cs="Times New Roman"/>
          <w:sz w:val="24"/>
          <w:szCs w:val="24"/>
        </w:rPr>
        <w:t>College</w:t>
      </w:r>
      <w:proofErr w:type="gramEnd"/>
      <w:r>
        <w:rPr>
          <w:rFonts w:ascii="Times New Roman" w:eastAsia="Times New Roman" w:hAnsi="Times New Roman" w:cs="Times New Roman"/>
          <w:sz w:val="24"/>
          <w:szCs w:val="24"/>
        </w:rPr>
        <w:t xml:space="preserve"> students in Geography Education. </w:t>
      </w:r>
      <w:proofErr w:type="gramStart"/>
      <w:r>
        <w:rPr>
          <w:rFonts w:ascii="Times New Roman" w:eastAsia="Times New Roman" w:hAnsi="Times New Roman" w:cs="Times New Roman"/>
          <w:sz w:val="24"/>
          <w:szCs w:val="24"/>
        </w:rPr>
        <w:t>Moreover</w:t>
      </w:r>
      <w:proofErr w:type="gramEnd"/>
      <w:r>
        <w:rPr>
          <w:rFonts w:ascii="Times New Roman" w:eastAsia="Times New Roman" w:hAnsi="Times New Roman" w:cs="Times New Roman"/>
          <w:sz w:val="24"/>
          <w:szCs w:val="24"/>
        </w:rPr>
        <w:t xml:space="preserve"> they need to develop GIS learning material based on spatial thinking.</w:t>
      </w:r>
    </w:p>
    <w:p w14:paraId="47414B2B" w14:textId="77777777" w:rsidR="005C4633" w:rsidRDefault="005C4633">
      <w:pPr>
        <w:spacing w:after="160" w:line="240" w:lineRule="auto"/>
        <w:rPr>
          <w:rFonts w:ascii="Times New Roman" w:eastAsia="Times New Roman" w:hAnsi="Times New Roman" w:cs="Times New Roman"/>
          <w:b/>
          <w:bCs/>
          <w:sz w:val="24"/>
          <w:szCs w:val="24"/>
        </w:rPr>
      </w:pPr>
    </w:p>
    <w:p w14:paraId="2EED8238" w14:textId="77777777" w:rsidR="005C4633" w:rsidRDefault="00000000">
      <w:pPr>
        <w:spacing w:after="1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Cursive Writing </w:t>
      </w:r>
    </w:p>
    <w:p w14:paraId="68A970C3" w14:textId="77777777" w:rsidR="005C463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Morales-Rando, C., Pérez-Jorge, D., </w:t>
      </w:r>
      <w:proofErr w:type="spellStart"/>
      <w:r>
        <w:rPr>
          <w:rFonts w:ascii="Times New Roman" w:eastAsia="Times New Roman" w:hAnsi="Times New Roman" w:cs="Times New Roman"/>
          <w:sz w:val="24"/>
          <w:szCs w:val="24"/>
        </w:rPr>
        <w:t>Strbová</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Ariño</w:t>
      </w:r>
      <w:proofErr w:type="spellEnd"/>
      <w:r>
        <w:rPr>
          <w:rFonts w:ascii="Times New Roman" w:eastAsia="Times New Roman" w:hAnsi="Times New Roman" w:cs="Times New Roman"/>
          <w:sz w:val="24"/>
          <w:szCs w:val="24"/>
        </w:rPr>
        <w:t>-Mateo, E. (2021). This study showed actual progress in writing, and teachers should be able to choose what a child can do. And it is said here that making cursive letters in elementary school has become better. and making cursive letters was more effective for the students to learn to write because it is what they are more prepared for. And they already know at their age.</w:t>
      </w:r>
    </w:p>
    <w:p w14:paraId="4757E18D" w14:textId="77777777" w:rsidR="005C463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Fajarwati, A. L., </w:t>
      </w:r>
      <w:proofErr w:type="spellStart"/>
      <w:r>
        <w:rPr>
          <w:rFonts w:ascii="Times New Roman" w:eastAsia="Times New Roman" w:hAnsi="Times New Roman" w:cs="Times New Roman"/>
          <w:sz w:val="24"/>
          <w:szCs w:val="24"/>
        </w:rPr>
        <w:t>Sudiyanto</w:t>
      </w:r>
      <w:proofErr w:type="spellEnd"/>
      <w:r>
        <w:rPr>
          <w:rFonts w:ascii="Times New Roman" w:eastAsia="Times New Roman" w:hAnsi="Times New Roman" w:cs="Times New Roman"/>
          <w:sz w:val="24"/>
          <w:szCs w:val="24"/>
        </w:rPr>
        <w:t>, &amp; Rukayah (2020), It is said in this study that students have difficulty with cursive writing, and when they write, they go beyond the line. And experienced a struggle due to their lack of knowledge when it comes to cursive writing. This had an effect on students who knew little about cursive writing.</w:t>
      </w:r>
    </w:p>
    <w:p w14:paraId="1174A99B" w14:textId="77777777" w:rsidR="005C463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Arasyid, H., </w:t>
      </w:r>
      <w:proofErr w:type="spellStart"/>
      <w:r>
        <w:rPr>
          <w:rFonts w:ascii="Times New Roman" w:eastAsia="Times New Roman" w:hAnsi="Times New Roman" w:cs="Times New Roman"/>
          <w:sz w:val="24"/>
          <w:szCs w:val="24"/>
        </w:rPr>
        <w:t>Widosari</w:t>
      </w:r>
      <w:proofErr w:type="spellEnd"/>
      <w:r>
        <w:rPr>
          <w:rFonts w:ascii="Times New Roman" w:eastAsia="Times New Roman" w:hAnsi="Times New Roman" w:cs="Times New Roman"/>
          <w:sz w:val="24"/>
          <w:szCs w:val="24"/>
        </w:rPr>
        <w:t>, A., &amp; Amini, M. (2022). In this study, there is a manual provided in cursive writing for grade school. And the manual helped the students, so it was effective, aimed to enhance the cursive writing, and for better improvement when it comes to the students, it expanded their knowledge of this.</w:t>
      </w:r>
    </w:p>
    <w:p w14:paraId="439B4872" w14:textId="77777777" w:rsidR="005C463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Semeraro, C., Coppola, G., </w:t>
      </w:r>
      <w:proofErr w:type="spellStart"/>
      <w:r>
        <w:rPr>
          <w:rFonts w:ascii="Times New Roman" w:eastAsia="Times New Roman" w:hAnsi="Times New Roman" w:cs="Times New Roman"/>
          <w:sz w:val="24"/>
          <w:szCs w:val="24"/>
        </w:rPr>
        <w:t>Cassibba</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Lucangeli</w:t>
      </w:r>
      <w:proofErr w:type="spellEnd"/>
      <w:r>
        <w:rPr>
          <w:rFonts w:ascii="Times New Roman" w:eastAsia="Times New Roman" w:hAnsi="Times New Roman" w:cs="Times New Roman"/>
          <w:sz w:val="24"/>
          <w:szCs w:val="24"/>
        </w:rPr>
        <w:t>, D. (2019). This study focuses on preschoolers and how they start to write because, when we say preschool, they are still really slow to write for their age. And the teacher must properly demonstrate how to do it correctly. Even in connecting letters. And this study examined the effectiveness of teaching cursive writing. It was effective because it needed encouragement from techniques and strategies, with an especially strong focus on cursive writing. And for teaching, it must be aligned with how to write correctly. Preschool students are really struggling because they are just starting.</w:t>
      </w:r>
    </w:p>
    <w:p w14:paraId="37370C8A" w14:textId="77777777" w:rsidR="005C4633"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Rahmawati, F., &amp; Puspita, E. (2024). This study focuses on building on the enhanced knowledge of cursive writing among the grade II students, and it is said in this paper that the cursive writing should be improved by the students and they should be knowledgeable, thus the cursive writing.</w:t>
      </w:r>
    </w:p>
    <w:p w14:paraId="55E8DCC7" w14:textId="77777777" w:rsidR="005C4633" w:rsidRDefault="005C4633">
      <w:pPr>
        <w:spacing w:after="160" w:line="240" w:lineRule="auto"/>
        <w:rPr>
          <w:rFonts w:ascii="Times New Roman" w:eastAsia="Times New Roman" w:hAnsi="Times New Roman" w:cs="Times New Roman"/>
          <w:b/>
          <w:bCs/>
        </w:rPr>
      </w:pPr>
    </w:p>
    <w:p w14:paraId="616AA58B" w14:textId="77777777" w:rsidR="005C4633" w:rsidRDefault="00000000">
      <w:pPr>
        <w:spacing w:after="1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Definition of Terms</w:t>
      </w:r>
    </w:p>
    <w:p w14:paraId="535DAAE0"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facilitate the understanding of this study, different terms are defined herein.</w:t>
      </w:r>
    </w:p>
    <w:p w14:paraId="4B7123FF" w14:textId="77777777" w:rsidR="005C4633" w:rsidRDefault="005C4633">
      <w:pPr>
        <w:spacing w:line="240" w:lineRule="auto"/>
        <w:ind w:left="720"/>
        <w:jc w:val="both"/>
        <w:rPr>
          <w:rFonts w:ascii="Times New Roman" w:eastAsia="Times New Roman" w:hAnsi="Times New Roman" w:cs="Times New Roman"/>
          <w:sz w:val="24"/>
          <w:szCs w:val="24"/>
        </w:rPr>
      </w:pPr>
    </w:p>
    <w:p w14:paraId="4E7ED88F" w14:textId="77777777" w:rsidR="005C4633" w:rsidRDefault="0000000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Cursive</w:t>
      </w:r>
      <w:r>
        <w:rPr>
          <w:rFonts w:ascii="Times New Roman" w:eastAsia="Times New Roman" w:hAnsi="Times New Roman" w:cs="Times New Roman"/>
          <w:sz w:val="24"/>
          <w:szCs w:val="24"/>
        </w:rPr>
        <w:t xml:space="preserve">:  Cursive is a style of writing that has joined letters written with the help of loops. The main objective is to write without lifting the writing instrument, such as a pen or a pencil. It helps in writing with speed. </w:t>
      </w:r>
    </w:p>
    <w:p w14:paraId="7346C781" w14:textId="77777777" w:rsidR="005C4633" w:rsidRDefault="005C4633">
      <w:pPr>
        <w:spacing w:line="240" w:lineRule="auto"/>
        <w:ind w:left="1440"/>
        <w:jc w:val="both"/>
        <w:rPr>
          <w:rFonts w:ascii="Times New Roman" w:eastAsia="Times New Roman" w:hAnsi="Times New Roman" w:cs="Times New Roman"/>
          <w:sz w:val="24"/>
          <w:szCs w:val="24"/>
        </w:rPr>
      </w:pPr>
    </w:p>
    <w:p w14:paraId="7D608CBB" w14:textId="77777777" w:rsidR="005C4633" w:rsidRDefault="00000000">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Fine Motor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Fine motor refers to the smaller muscle it includes (hand, </w:t>
      </w:r>
      <w:proofErr w:type="gramStart"/>
      <w:r>
        <w:rPr>
          <w:rFonts w:ascii="Times New Roman" w:eastAsia="Times New Roman" w:hAnsi="Times New Roman" w:cs="Times New Roman"/>
          <w:sz w:val="24"/>
          <w:szCs w:val="24"/>
          <w:highlight w:val="white"/>
        </w:rPr>
        <w:t>finger ,thumb</w:t>
      </w:r>
      <w:proofErr w:type="gramEnd"/>
      <w:r>
        <w:rPr>
          <w:rFonts w:ascii="Times New Roman" w:eastAsia="Times New Roman" w:hAnsi="Times New Roman" w:cs="Times New Roman"/>
          <w:sz w:val="24"/>
          <w:szCs w:val="24"/>
          <w:highlight w:val="white"/>
        </w:rPr>
        <w:t xml:space="preserve"> and etc.) </w:t>
      </w:r>
    </w:p>
    <w:p w14:paraId="7C03DF49" w14:textId="77777777" w:rsidR="005C4633" w:rsidRDefault="005C4633">
      <w:pPr>
        <w:spacing w:line="240" w:lineRule="auto"/>
        <w:ind w:left="720"/>
        <w:jc w:val="both"/>
        <w:rPr>
          <w:color w:val="172B4D"/>
          <w:sz w:val="24"/>
          <w:szCs w:val="24"/>
          <w:highlight w:val="white"/>
        </w:rPr>
      </w:pPr>
    </w:p>
    <w:p w14:paraId="3B99EF60" w14:textId="77777777" w:rsidR="005C4633" w:rsidRDefault="00000000">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Instructional Materials</w:t>
      </w:r>
      <w:r>
        <w:rPr>
          <w:rFonts w:ascii="Times New Roman" w:eastAsia="Times New Roman" w:hAnsi="Times New Roman" w:cs="Times New Roman"/>
          <w:sz w:val="24"/>
          <w:szCs w:val="24"/>
        </w:rPr>
        <w:t xml:space="preserve">: This instrument is needed for the students to learn more may consist of books, supplies that students can use to the class. </w:t>
      </w:r>
    </w:p>
    <w:p w14:paraId="1B811975" w14:textId="77777777" w:rsidR="005C4633" w:rsidRDefault="005C4633">
      <w:pPr>
        <w:spacing w:line="240" w:lineRule="auto"/>
        <w:ind w:left="1440"/>
        <w:jc w:val="both"/>
        <w:rPr>
          <w:rFonts w:ascii="Times New Roman" w:eastAsia="Times New Roman" w:hAnsi="Times New Roman" w:cs="Times New Roman"/>
          <w:sz w:val="24"/>
          <w:szCs w:val="24"/>
          <w:highlight w:val="white"/>
        </w:rPr>
      </w:pPr>
    </w:p>
    <w:p w14:paraId="42BA6057" w14:textId="77777777" w:rsidR="005C4633" w:rsidRDefault="00000000">
      <w:pPr>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Intervention</w:t>
      </w:r>
      <w:r>
        <w:rPr>
          <w:rFonts w:ascii="Times New Roman" w:eastAsia="Times New Roman" w:hAnsi="Times New Roman" w:cs="Times New Roman"/>
          <w:sz w:val="24"/>
          <w:szCs w:val="24"/>
        </w:rPr>
        <w:t>: We can use the intervening application of cursive writing instruction in traditional classroom environments to enhance the fine motor skills of third-grade pupils.</w:t>
      </w:r>
    </w:p>
    <w:p w14:paraId="030EC459" w14:textId="77777777" w:rsidR="005C4633" w:rsidRDefault="005C4633">
      <w:pPr>
        <w:spacing w:line="240" w:lineRule="auto"/>
        <w:ind w:left="1440"/>
        <w:jc w:val="both"/>
        <w:rPr>
          <w:rFonts w:ascii="Times New Roman" w:eastAsia="Times New Roman" w:hAnsi="Times New Roman" w:cs="Times New Roman"/>
          <w:sz w:val="24"/>
          <w:szCs w:val="24"/>
        </w:rPr>
      </w:pPr>
    </w:p>
    <w:p w14:paraId="688F3C88" w14:textId="77777777" w:rsidR="005C4633" w:rsidRDefault="00000000">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Pre-test</w:t>
      </w:r>
      <w:r>
        <w:rPr>
          <w:rFonts w:ascii="Times New Roman" w:eastAsia="Times New Roman" w:hAnsi="Times New Roman" w:cs="Times New Roman"/>
          <w:sz w:val="24"/>
          <w:szCs w:val="24"/>
        </w:rPr>
        <w:t>: Before the intervention, this is the way to assess the student's use of cursive writing instruction in fine motor skills. </w:t>
      </w:r>
    </w:p>
    <w:p w14:paraId="5A122212" w14:textId="77777777" w:rsidR="005C4633" w:rsidRDefault="005C4633">
      <w:pPr>
        <w:spacing w:line="240" w:lineRule="auto"/>
        <w:ind w:left="1440"/>
        <w:jc w:val="both"/>
        <w:rPr>
          <w:rFonts w:ascii="Times New Roman" w:eastAsia="Times New Roman" w:hAnsi="Times New Roman" w:cs="Times New Roman"/>
          <w:sz w:val="24"/>
          <w:szCs w:val="24"/>
        </w:rPr>
      </w:pPr>
    </w:p>
    <w:p w14:paraId="04B1F644" w14:textId="77777777" w:rsidR="005C4633" w:rsidRDefault="00000000">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Post-test</w:t>
      </w:r>
      <w:r>
        <w:rPr>
          <w:rFonts w:ascii="Times New Roman" w:eastAsia="Times New Roman" w:hAnsi="Times New Roman" w:cs="Times New Roman"/>
          <w:sz w:val="24"/>
          <w:szCs w:val="24"/>
        </w:rPr>
        <w:t xml:space="preserve">: This is the way to evaluate cursive writing as an intervention to see how far they have come in fine motor skills. </w:t>
      </w:r>
    </w:p>
    <w:p w14:paraId="3A414D7E" w14:textId="77777777" w:rsidR="005C4633" w:rsidRDefault="005C4633">
      <w:pPr>
        <w:spacing w:line="240" w:lineRule="auto"/>
        <w:ind w:left="1440"/>
        <w:jc w:val="both"/>
        <w:rPr>
          <w:rFonts w:ascii="Times New Roman" w:eastAsia="Times New Roman" w:hAnsi="Times New Roman" w:cs="Times New Roman"/>
          <w:sz w:val="24"/>
          <w:szCs w:val="24"/>
        </w:rPr>
      </w:pPr>
    </w:p>
    <w:p w14:paraId="7646BCDA" w14:textId="77777777" w:rsidR="005C4633" w:rsidRDefault="00000000">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Writing</w:t>
      </w:r>
      <w:r>
        <w:rPr>
          <w:rFonts w:ascii="Times New Roman" w:eastAsia="Times New Roman" w:hAnsi="Times New Roman" w:cs="Times New Roman"/>
          <w:sz w:val="24"/>
          <w:szCs w:val="24"/>
        </w:rPr>
        <w:t>: skill of marking coherent words on paper and composing text.</w:t>
      </w:r>
    </w:p>
    <w:p w14:paraId="12C7EE7C" w14:textId="77777777" w:rsidR="005C4633" w:rsidRDefault="005C4633">
      <w:pPr>
        <w:spacing w:line="240" w:lineRule="auto"/>
        <w:ind w:left="1440"/>
        <w:rPr>
          <w:rFonts w:ascii="Times New Roman" w:eastAsia="Times New Roman" w:hAnsi="Times New Roman" w:cs="Times New Roman"/>
          <w:sz w:val="24"/>
          <w:szCs w:val="24"/>
        </w:rPr>
      </w:pPr>
    </w:p>
    <w:p w14:paraId="1B14C51E" w14:textId="77777777" w:rsidR="005C4633" w:rsidRDefault="00000000">
      <w:pPr>
        <w:spacing w:after="1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Significance of the Study </w:t>
      </w:r>
    </w:p>
    <w:p w14:paraId="06DAE0FA"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this study will benefit the following:</w:t>
      </w:r>
    </w:p>
    <w:p w14:paraId="15F57877"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Students-</w:t>
      </w:r>
      <w:r>
        <w:rPr>
          <w:rFonts w:ascii="Times New Roman" w:eastAsia="Times New Roman" w:hAnsi="Times New Roman" w:cs="Times New Roman"/>
          <w:sz w:val="24"/>
          <w:szCs w:val="24"/>
        </w:rPr>
        <w:t xml:space="preserve"> This study will help the students to develop their fine motor skills through cursive writing methods.</w:t>
      </w:r>
    </w:p>
    <w:p w14:paraId="051B3611"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Teachers-</w:t>
      </w:r>
      <w:r>
        <w:rPr>
          <w:rFonts w:ascii="Times New Roman" w:eastAsia="Times New Roman" w:hAnsi="Times New Roman" w:cs="Times New Roman"/>
          <w:sz w:val="24"/>
          <w:szCs w:val="24"/>
        </w:rPr>
        <w:t xml:space="preserve"> The teachers could help each other to create a plan about the different instructional methods for students. The findings of this study can also be helpful for them to enhance their teaching and for them to integrate instructions for students</w:t>
      </w:r>
    </w:p>
    <w:p w14:paraId="7FF5CC90"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Parents and Guardians-</w:t>
      </w:r>
      <w:r>
        <w:rPr>
          <w:rFonts w:ascii="Times New Roman" w:eastAsia="Times New Roman" w:hAnsi="Times New Roman" w:cs="Times New Roman"/>
          <w:sz w:val="24"/>
          <w:szCs w:val="24"/>
        </w:rPr>
        <w:t xml:space="preserve"> For parents and guardians, they can encourage their children to develop fine motor skills. The results of this research can also help them to understand the significance of cursive writing and early childhood.</w:t>
      </w:r>
    </w:p>
    <w:p w14:paraId="13B5BED4" w14:textId="77777777" w:rsidR="005C4633" w:rsidRDefault="00000000">
      <w:pPr>
        <w:spacing w:after="160"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sz w:val="24"/>
          <w:szCs w:val="24"/>
        </w:rPr>
        <w:t>Future Researchers-</w:t>
      </w:r>
      <w:r>
        <w:rPr>
          <w:rFonts w:ascii="Times New Roman" w:eastAsia="Times New Roman" w:hAnsi="Times New Roman" w:cs="Times New Roman"/>
          <w:sz w:val="24"/>
          <w:szCs w:val="24"/>
        </w:rPr>
        <w:t xml:space="preserve"> This study can open the door for future researchers who have the courage to study about this and the findings of this study can help them to learn more about cursive writing instruction in early childhood.</w:t>
      </w:r>
    </w:p>
    <w:p w14:paraId="3E669113" w14:textId="77777777" w:rsidR="005C4633" w:rsidRDefault="005C4633">
      <w:pPr>
        <w:spacing w:after="160" w:line="240" w:lineRule="auto"/>
        <w:rPr>
          <w:rFonts w:ascii="Times New Roman" w:eastAsia="Times New Roman" w:hAnsi="Times New Roman" w:cs="Times New Roman"/>
          <w:b/>
          <w:bCs/>
        </w:rPr>
      </w:pPr>
    </w:p>
    <w:p w14:paraId="7FD8595E" w14:textId="77777777" w:rsidR="005C4633"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Limitations of the Study </w:t>
      </w:r>
    </w:p>
    <w:p w14:paraId="29E978B1"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focused on teacher perceptions and student performance within one school. Individual differences such as home environment, learner readiness, and prior exposure may affect results.</w:t>
      </w:r>
    </w:p>
    <w:p w14:paraId="7CC7D66B" w14:textId="77777777" w:rsidR="005C4633" w:rsidRDefault="005C4633">
      <w:pPr>
        <w:spacing w:after="160" w:line="240" w:lineRule="auto"/>
        <w:rPr>
          <w:rFonts w:ascii="Times New Roman" w:eastAsia="Times New Roman" w:hAnsi="Times New Roman" w:cs="Times New Roman"/>
          <w:sz w:val="24"/>
          <w:szCs w:val="24"/>
        </w:rPr>
      </w:pPr>
    </w:p>
    <w:p w14:paraId="1979C8F3" w14:textId="77777777" w:rsidR="005C4633" w:rsidRDefault="00000000">
      <w:pPr>
        <w:spacing w:after="1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MATERIALS AND METHODS</w:t>
      </w:r>
    </w:p>
    <w:p w14:paraId="701ED257" w14:textId="77777777" w:rsidR="005C4633" w:rsidRDefault="005C4633">
      <w:pPr>
        <w:spacing w:after="160" w:line="240" w:lineRule="auto"/>
        <w:rPr>
          <w:rFonts w:ascii="Times New Roman" w:eastAsia="Times New Roman" w:hAnsi="Times New Roman" w:cs="Times New Roman"/>
          <w:b/>
          <w:bCs/>
        </w:rPr>
      </w:pPr>
    </w:p>
    <w:p w14:paraId="6978390E" w14:textId="77777777" w:rsidR="005C4633" w:rsidRDefault="00000000">
      <w:pPr>
        <w:spacing w:after="160" w:line="240" w:lineRule="auto"/>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 xml:space="preserve">Research Locale </w:t>
      </w:r>
    </w:p>
    <w:p w14:paraId="4431CC31" w14:textId="77777777" w:rsidR="005C4633" w:rsidRDefault="00000000">
      <w:pPr>
        <w:spacing w:after="16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study was conducted inside the school premises </w:t>
      </w:r>
      <w:proofErr w:type="gramStart"/>
      <w:r>
        <w:rPr>
          <w:rFonts w:ascii="Times New Roman" w:eastAsia="Times New Roman" w:hAnsi="Times New Roman" w:cs="Times New Roman"/>
          <w:sz w:val="24"/>
          <w:szCs w:val="24"/>
        </w:rPr>
        <w:t>of  Doña</w:t>
      </w:r>
      <w:proofErr w:type="gramEnd"/>
      <w:r>
        <w:rPr>
          <w:rFonts w:ascii="Times New Roman" w:eastAsia="Times New Roman" w:hAnsi="Times New Roman" w:cs="Times New Roman"/>
          <w:sz w:val="24"/>
          <w:szCs w:val="24"/>
        </w:rPr>
        <w:t xml:space="preserve"> Rosario Elementary School during the school year 2023-2024.</w:t>
      </w:r>
    </w:p>
    <w:p w14:paraId="4573422D"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map illustrating the location of Doña Rosario Elementary School.</w:t>
      </w:r>
    </w:p>
    <w:p w14:paraId="71BE9209" w14:textId="77777777" w:rsidR="005C4633" w:rsidRDefault="005C4633">
      <w:pPr>
        <w:spacing w:after="160" w:line="240" w:lineRule="auto"/>
        <w:jc w:val="both"/>
        <w:rPr>
          <w:rFonts w:ascii="Times New Roman" w:eastAsia="Times New Roman" w:hAnsi="Times New Roman" w:cs="Times New Roman"/>
          <w:sz w:val="24"/>
          <w:szCs w:val="24"/>
        </w:rPr>
      </w:pPr>
    </w:p>
    <w:p w14:paraId="36F54D5E" w14:textId="77777777" w:rsidR="005C4633" w:rsidRDefault="00000000">
      <w:pPr>
        <w:spacing w:after="160"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31E1D36" wp14:editId="1553932F">
            <wp:extent cx="2466975" cy="2412121"/>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466975" cy="2412121"/>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42424180" wp14:editId="02D793A9">
            <wp:extent cx="2438400" cy="24384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38400" cy="2438400"/>
                    </a:xfrm>
                    <a:prstGeom prst="rect">
                      <a:avLst/>
                    </a:prstGeom>
                    <a:ln/>
                  </pic:spPr>
                </pic:pic>
              </a:graphicData>
            </a:graphic>
          </wp:inline>
        </w:drawing>
      </w:r>
    </w:p>
    <w:p w14:paraId="7BA5F0C7" w14:textId="77777777" w:rsidR="005C4633" w:rsidRDefault="00000000">
      <w:pPr>
        <w:spacing w:after="160" w:line="240" w:lineRule="auto"/>
        <w:jc w:val="center"/>
        <w:rPr>
          <w:rFonts w:ascii="Times New Roman" w:eastAsia="Times New Roman" w:hAnsi="Times New Roman" w:cs="Times New Roman"/>
          <w:b/>
          <w:bCs/>
          <w:i/>
          <w:iCs/>
          <w:sz w:val="26"/>
          <w:szCs w:val="26"/>
        </w:rPr>
      </w:pPr>
      <w:r>
        <w:rPr>
          <w:rFonts w:ascii="Times New Roman" w:eastAsia="Times New Roman" w:hAnsi="Times New Roman" w:cs="Times New Roman"/>
          <w:b/>
          <w:bCs/>
          <w:i/>
          <w:iCs/>
        </w:rPr>
        <w:tab/>
        <w:t>Figure 3.</w:t>
      </w:r>
    </w:p>
    <w:p w14:paraId="2812F622" w14:textId="77777777" w:rsidR="005C4633" w:rsidRDefault="00000000">
      <w:pPr>
        <w:spacing w:after="160" w:line="240" w:lineRule="auto"/>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Participants of the Study </w:t>
      </w:r>
    </w:p>
    <w:p w14:paraId="7A79494B"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were 49 Grade 3 pupils from Doña Rosario Elementary School during the School Year 2023–2024. The pupils were assigned into two groups within the same grade level section:</w:t>
      </w:r>
    </w:p>
    <w:p w14:paraId="19FDC560"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 Group (n = 24):</w:t>
      </w:r>
      <w:r>
        <w:rPr>
          <w:rFonts w:ascii="Times New Roman" w:eastAsia="Times New Roman" w:hAnsi="Times New Roman" w:cs="Times New Roman"/>
          <w:sz w:val="24"/>
          <w:szCs w:val="24"/>
        </w:rPr>
        <w:t xml:space="preserve"> Received regular handwriting activities.</w:t>
      </w:r>
    </w:p>
    <w:p w14:paraId="3789A28E"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Experimental Group (n = 25):</w:t>
      </w:r>
      <w:r>
        <w:rPr>
          <w:rFonts w:ascii="Times New Roman" w:eastAsia="Times New Roman" w:hAnsi="Times New Roman" w:cs="Times New Roman"/>
          <w:sz w:val="24"/>
          <w:szCs w:val="24"/>
        </w:rPr>
        <w:t xml:space="preserve"> Received structured cursive writing instruction.</w:t>
      </w:r>
    </w:p>
    <w:p w14:paraId="362E01A5"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grouping ensured that both groups came from one section, allowing similar classroom environment, teacher exposure, and instructional time.</w:t>
      </w:r>
    </w:p>
    <w:p w14:paraId="1E01EB8A" w14:textId="77777777" w:rsidR="005C4633" w:rsidRDefault="005C4633">
      <w:pPr>
        <w:spacing w:after="160" w:line="240" w:lineRule="auto"/>
        <w:ind w:firstLine="720"/>
        <w:jc w:val="both"/>
        <w:rPr>
          <w:rFonts w:ascii="Times New Roman" w:eastAsia="Times New Roman" w:hAnsi="Times New Roman" w:cs="Times New Roman"/>
          <w:sz w:val="24"/>
          <w:szCs w:val="24"/>
        </w:rPr>
      </w:pPr>
    </w:p>
    <w:p w14:paraId="4AB5C361"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6"/>
          <w:szCs w:val="26"/>
        </w:rPr>
        <w:t>Sampling Method</w:t>
      </w:r>
    </w:p>
    <w:p w14:paraId="3A154D8F"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used purposive sampling, selecting pupils enrolled in the same Grade 3 section to ensure:</w:t>
      </w:r>
    </w:p>
    <w:p w14:paraId="5E4D4150" w14:textId="77777777" w:rsidR="005C4633"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homogenous learning conditions,</w:t>
      </w:r>
    </w:p>
    <w:p w14:paraId="54CF7626" w14:textId="77777777" w:rsidR="005C4633"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equal teacher influence, and</w:t>
      </w:r>
    </w:p>
    <w:p w14:paraId="35F472B6" w14:textId="77777777" w:rsidR="005C4633" w:rsidRDefault="00000000">
      <w:pPr>
        <w:numPr>
          <w:ilvl w:val="0"/>
          <w:numId w:val="3"/>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controlled comparison between groups.</w:t>
      </w:r>
    </w:p>
    <w:p w14:paraId="7DE180F6"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Assignment to control and experimental groups was done randomly to avoid bias and ensure fairness.</w:t>
      </w:r>
    </w:p>
    <w:p w14:paraId="4F1D5D32" w14:textId="77777777" w:rsidR="005C4633" w:rsidRDefault="005C4633">
      <w:pPr>
        <w:spacing w:after="160" w:line="240" w:lineRule="auto"/>
        <w:rPr>
          <w:rFonts w:ascii="Times New Roman" w:eastAsia="Times New Roman" w:hAnsi="Times New Roman" w:cs="Times New Roman"/>
          <w:b/>
          <w:bCs/>
          <w:i/>
          <w:iCs/>
        </w:rPr>
      </w:pPr>
    </w:p>
    <w:p w14:paraId="348D1C82" w14:textId="77777777" w:rsidR="005C4633" w:rsidRDefault="00000000">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6"/>
          <w:szCs w:val="26"/>
        </w:rPr>
        <w:t xml:space="preserve">Research Design </w:t>
      </w:r>
    </w:p>
    <w:p w14:paraId="248B7CCC"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mixed-method experimental design using both quantitative and qualitative approaches. A pre-test–post-test control group design was used to determine the effectiveness of cursive writing instruction on the fine motor skills of Grade 3 pupils. Qualitative feedback from teachers supported the quantitative results.</w:t>
      </w:r>
    </w:p>
    <w:p w14:paraId="163F6239" w14:textId="77777777" w:rsidR="005C4633" w:rsidRDefault="00000000">
      <w:pPr>
        <w:spacing w:after="160" w:line="24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Research Instruments</w:t>
      </w:r>
    </w:p>
    <w:p w14:paraId="18A7DC75" w14:textId="77777777" w:rsidR="005C4633"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bCs/>
          <w:sz w:val="24"/>
          <w:szCs w:val="24"/>
        </w:rPr>
        <w:t>Writing Performance Test</w:t>
      </w:r>
    </w:p>
    <w:p w14:paraId="7AC12D5F"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researcher-made writing test was used to measure students’ performance in:</w:t>
      </w:r>
    </w:p>
    <w:p w14:paraId="5FF6908B" w14:textId="77777777" w:rsidR="005C4633"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sentence writing,</w:t>
      </w:r>
    </w:p>
    <w:p w14:paraId="1114083B" w14:textId="77777777" w:rsidR="005C4633"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paragraph writing, and</w:t>
      </w:r>
    </w:p>
    <w:p w14:paraId="488C69D8" w14:textId="77777777" w:rsidR="005C4633" w:rsidRDefault="00000000">
      <w:pPr>
        <w:numPr>
          <w:ilvl w:val="0"/>
          <w:numId w:val="1"/>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narrative writing.</w:t>
      </w:r>
    </w:p>
    <w:p w14:paraId="4DC555F7"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task was scored using a rubric assessing:</w:t>
      </w:r>
    </w:p>
    <w:p w14:paraId="267FBE0C" w14:textId="77777777" w:rsidR="005C4633" w:rsidRDefault="00000000">
      <w:pPr>
        <w:spacing w:after="160" w:line="240" w:lineRule="auto"/>
        <w:ind w:left="720"/>
        <w:jc w:val="both"/>
        <w:rPr>
          <w:rFonts w:ascii="Times New Roman" w:eastAsia="Times New Roman" w:hAnsi="Times New Roman" w:cs="Times New Roman"/>
          <w:sz w:val="24"/>
          <w:szCs w:val="24"/>
        </w:rPr>
      </w:pPr>
      <w:sdt>
        <w:sdtPr>
          <w:tag w:val="goog_rdk_0"/>
          <w:id w:val="-671248978"/>
        </w:sdtPr>
        <w:sdtContent>
          <w:r>
            <w:rPr>
              <w:rFonts w:ascii="Arial Unicode MS" w:eastAsia="Arial Unicode MS" w:hAnsi="Arial Unicode MS" w:cs="Arial Unicode MS"/>
              <w:sz w:val="24"/>
              <w:szCs w:val="24"/>
            </w:rPr>
            <w:t>✔ letter formation</w:t>
          </w:r>
        </w:sdtContent>
      </w:sdt>
    </w:p>
    <w:p w14:paraId="0DAA999F" w14:textId="77777777" w:rsidR="005C4633" w:rsidRDefault="00000000">
      <w:pPr>
        <w:spacing w:after="160" w:line="240" w:lineRule="auto"/>
        <w:ind w:left="720"/>
        <w:jc w:val="both"/>
        <w:rPr>
          <w:rFonts w:ascii="Times New Roman" w:eastAsia="Times New Roman" w:hAnsi="Times New Roman" w:cs="Times New Roman"/>
          <w:sz w:val="24"/>
          <w:szCs w:val="24"/>
        </w:rPr>
      </w:pPr>
      <w:sdt>
        <w:sdtPr>
          <w:tag w:val="goog_rdk_1"/>
          <w:id w:val="610262189"/>
        </w:sdtPr>
        <w:sdtContent>
          <w:r>
            <w:rPr>
              <w:rFonts w:ascii="Arial Unicode MS" w:eastAsia="Arial Unicode MS" w:hAnsi="Arial Unicode MS" w:cs="Arial Unicode MS"/>
              <w:sz w:val="24"/>
              <w:szCs w:val="24"/>
            </w:rPr>
            <w:t>✔ stroke control</w:t>
          </w:r>
        </w:sdtContent>
      </w:sdt>
    </w:p>
    <w:p w14:paraId="64D41245" w14:textId="77777777" w:rsidR="005C4633" w:rsidRDefault="00000000">
      <w:pPr>
        <w:spacing w:after="160" w:line="240" w:lineRule="auto"/>
        <w:ind w:left="720"/>
        <w:jc w:val="both"/>
        <w:rPr>
          <w:rFonts w:ascii="Times New Roman" w:eastAsia="Times New Roman" w:hAnsi="Times New Roman" w:cs="Times New Roman"/>
          <w:sz w:val="24"/>
          <w:szCs w:val="24"/>
        </w:rPr>
      </w:pPr>
      <w:sdt>
        <w:sdtPr>
          <w:tag w:val="goog_rdk_2"/>
          <w:id w:val="1331629841"/>
        </w:sdtPr>
        <w:sdtContent>
          <w:r>
            <w:rPr>
              <w:rFonts w:ascii="Arial Unicode MS" w:eastAsia="Arial Unicode MS" w:hAnsi="Arial Unicode MS" w:cs="Arial Unicode MS"/>
              <w:sz w:val="24"/>
              <w:szCs w:val="24"/>
            </w:rPr>
            <w:t>✔ spacing</w:t>
          </w:r>
        </w:sdtContent>
      </w:sdt>
    </w:p>
    <w:p w14:paraId="36CDD309" w14:textId="77777777" w:rsidR="005C4633" w:rsidRDefault="00000000">
      <w:pPr>
        <w:spacing w:after="160" w:line="240" w:lineRule="auto"/>
        <w:ind w:left="720"/>
        <w:jc w:val="both"/>
        <w:rPr>
          <w:rFonts w:ascii="Times New Roman" w:eastAsia="Times New Roman" w:hAnsi="Times New Roman" w:cs="Times New Roman"/>
          <w:sz w:val="24"/>
          <w:szCs w:val="24"/>
        </w:rPr>
      </w:pPr>
      <w:sdt>
        <w:sdtPr>
          <w:tag w:val="goog_rdk_3"/>
          <w:id w:val="1749145798"/>
        </w:sdtPr>
        <w:sdtContent>
          <w:r>
            <w:rPr>
              <w:rFonts w:ascii="Arial Unicode MS" w:eastAsia="Arial Unicode MS" w:hAnsi="Arial Unicode MS" w:cs="Arial Unicode MS"/>
              <w:sz w:val="24"/>
              <w:szCs w:val="24"/>
            </w:rPr>
            <w:t>✔ readability</w:t>
          </w:r>
        </w:sdtContent>
      </w:sdt>
    </w:p>
    <w:p w14:paraId="1125BE50" w14:textId="77777777" w:rsidR="005C4633" w:rsidRDefault="00000000">
      <w:pPr>
        <w:spacing w:after="160" w:line="240" w:lineRule="auto"/>
        <w:ind w:left="720"/>
        <w:jc w:val="both"/>
        <w:rPr>
          <w:rFonts w:ascii="Times New Roman" w:eastAsia="Times New Roman" w:hAnsi="Times New Roman" w:cs="Times New Roman"/>
          <w:sz w:val="24"/>
          <w:szCs w:val="24"/>
        </w:rPr>
      </w:pPr>
      <w:sdt>
        <w:sdtPr>
          <w:tag w:val="goog_rdk_4"/>
          <w:id w:val="-1050414955"/>
        </w:sdtPr>
        <w:sdtContent>
          <w:r>
            <w:rPr>
              <w:rFonts w:ascii="Arial Unicode MS" w:eastAsia="Arial Unicode MS" w:hAnsi="Arial Unicode MS" w:cs="Arial Unicode MS"/>
              <w:sz w:val="24"/>
              <w:szCs w:val="24"/>
            </w:rPr>
            <w:t>✔ writing fluency</w:t>
          </w:r>
        </w:sdtContent>
      </w:sdt>
    </w:p>
    <w:p w14:paraId="7002C5D2" w14:textId="77777777" w:rsidR="005C4633"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bCs/>
          <w:sz w:val="24"/>
          <w:szCs w:val="24"/>
        </w:rPr>
        <w:t>Teacher Observation Checklist</w:t>
      </w:r>
    </w:p>
    <w:p w14:paraId="356C036C"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to gather qualitative feedback on pupils’ handwriting behavior such as grip, posture, hand control, and speed.</w:t>
      </w:r>
    </w:p>
    <w:p w14:paraId="0BCC2313" w14:textId="77777777" w:rsidR="005C4633" w:rsidRDefault="005C4633">
      <w:pPr>
        <w:spacing w:after="160" w:line="240" w:lineRule="auto"/>
        <w:ind w:firstLine="720"/>
        <w:jc w:val="both"/>
        <w:rPr>
          <w:rFonts w:ascii="Times New Roman" w:eastAsia="Times New Roman" w:hAnsi="Times New Roman" w:cs="Times New Roman"/>
          <w:sz w:val="24"/>
          <w:szCs w:val="24"/>
        </w:rPr>
      </w:pPr>
    </w:p>
    <w:p w14:paraId="316A4567" w14:textId="77777777" w:rsidR="005C4633" w:rsidRDefault="00000000">
      <w:pPr>
        <w:spacing w:after="160" w:line="24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Intervention Procedure</w:t>
      </w:r>
    </w:p>
    <w:p w14:paraId="54F54E6B"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conducted over seven weeks. During the first week, both groups completed a pre-test to establish baseline performance. The intervention occurred over Weeks 2 to 6, where the experimental group participated in structured cursive writing sessions three times per week for 30 minutes each. Lessons focused on forming basic cursive strokes, writing upper- and lowercase letters, connecting letter pairs, and composing words, sentences, and short paragraphs. Motor skill reinforcement activities, such as finger dexterity exercises and tracing patterns, were also included. </w:t>
      </w:r>
      <w:r>
        <w:rPr>
          <w:rFonts w:ascii="Times New Roman" w:eastAsia="Times New Roman" w:hAnsi="Times New Roman" w:cs="Times New Roman"/>
          <w:sz w:val="24"/>
          <w:szCs w:val="24"/>
        </w:rPr>
        <w:lastRenderedPageBreak/>
        <w:t>The control group, however, continued with routine handwriting lessons without explicit cursive instruction. By Week 7, both groups completed the post-test using the same writing assessment tool administered earlier.</w:t>
      </w:r>
    </w:p>
    <w:p w14:paraId="61CE3C15" w14:textId="77777777" w:rsidR="005C4633" w:rsidRDefault="005C4633">
      <w:pPr>
        <w:spacing w:after="160" w:line="240" w:lineRule="auto"/>
        <w:jc w:val="both"/>
        <w:rPr>
          <w:rFonts w:ascii="Times New Roman" w:eastAsia="Times New Roman" w:hAnsi="Times New Roman" w:cs="Times New Roman"/>
          <w:color w:val="231F20"/>
          <w:sz w:val="24"/>
          <w:szCs w:val="24"/>
        </w:rPr>
      </w:pPr>
    </w:p>
    <w:p w14:paraId="3FE3C9F8" w14:textId="77777777" w:rsidR="005C4633" w:rsidRDefault="00000000">
      <w:pPr>
        <w:spacing w:line="240"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 xml:space="preserve">Ethical Considerations </w:t>
      </w:r>
    </w:p>
    <w:p w14:paraId="20C80EDB" w14:textId="77777777" w:rsidR="005C4633" w:rsidRDefault="005C4633">
      <w:pPr>
        <w:spacing w:line="240" w:lineRule="auto"/>
        <w:jc w:val="both"/>
        <w:rPr>
          <w:rFonts w:ascii="Times New Roman" w:eastAsia="Times New Roman" w:hAnsi="Times New Roman" w:cs="Times New Roman"/>
          <w:b/>
          <w:bCs/>
          <w:i/>
          <w:iCs/>
          <w:sz w:val="26"/>
          <w:szCs w:val="26"/>
        </w:rPr>
      </w:pPr>
    </w:p>
    <w:p w14:paraId="35EEA048" w14:textId="77777777" w:rsidR="005C463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ab/>
      </w:r>
      <w:r>
        <w:rPr>
          <w:rFonts w:ascii="Times New Roman" w:eastAsia="Times New Roman" w:hAnsi="Times New Roman" w:cs="Times New Roman"/>
          <w:sz w:val="24"/>
          <w:szCs w:val="24"/>
        </w:rPr>
        <w:t>For ethical research considerations, before the study will be conducted, the respondents will receive a detailed briefing and key information about the purpose of the study. Through informed consent, the respondents shall willingly decide to take part in the study. In order to guarantee anonymity, secrecy, and the avoidance of potential harm, and handle with the utmost confidentiality by not disclosing the names and identity of the research participants in accordance with RA 10173, generally known as the Data Privacy Act.</w:t>
      </w:r>
    </w:p>
    <w:p w14:paraId="1E87B0E4" w14:textId="77777777" w:rsidR="005C4633" w:rsidRDefault="005C4633">
      <w:pPr>
        <w:spacing w:line="240" w:lineRule="auto"/>
        <w:jc w:val="both"/>
        <w:rPr>
          <w:rFonts w:ascii="Times New Roman" w:eastAsia="Times New Roman" w:hAnsi="Times New Roman" w:cs="Times New Roman"/>
          <w:sz w:val="24"/>
          <w:szCs w:val="24"/>
        </w:rPr>
      </w:pPr>
    </w:p>
    <w:p w14:paraId="5699E049" w14:textId="77777777" w:rsidR="005C4633" w:rsidRDefault="005C4633">
      <w:pPr>
        <w:spacing w:line="240" w:lineRule="auto"/>
        <w:jc w:val="both"/>
        <w:rPr>
          <w:rFonts w:ascii="Times New Roman" w:eastAsia="Times New Roman" w:hAnsi="Times New Roman" w:cs="Times New Roman"/>
          <w:sz w:val="24"/>
          <w:szCs w:val="24"/>
        </w:rPr>
      </w:pPr>
    </w:p>
    <w:p w14:paraId="683E38F8" w14:textId="77777777" w:rsidR="005C463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6"/>
          <w:szCs w:val="26"/>
        </w:rPr>
        <w:t xml:space="preserve">Data Analysis </w:t>
      </w:r>
    </w:p>
    <w:p w14:paraId="361C63E0" w14:textId="77777777" w:rsidR="005C4633" w:rsidRDefault="005C4633">
      <w:pPr>
        <w:spacing w:line="240" w:lineRule="auto"/>
        <w:ind w:firstLine="720"/>
        <w:jc w:val="both"/>
        <w:rPr>
          <w:rFonts w:ascii="Times New Roman" w:eastAsia="Times New Roman" w:hAnsi="Times New Roman" w:cs="Times New Roman"/>
          <w:sz w:val="24"/>
          <w:szCs w:val="24"/>
        </w:rPr>
      </w:pPr>
    </w:p>
    <w:p w14:paraId="7A3063C9" w14:textId="77777777" w:rsidR="005C463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was collected from the grade 3 students in Dona Rosario Elementary school. This study used Mixed Method Approach to accurately know the results for this study.</w:t>
      </w:r>
    </w:p>
    <w:p w14:paraId="2D7106F0" w14:textId="77777777" w:rsidR="005C4633" w:rsidRDefault="005C4633">
      <w:pPr>
        <w:spacing w:after="160" w:line="240" w:lineRule="auto"/>
        <w:rPr>
          <w:rFonts w:ascii="Times New Roman" w:eastAsia="Times New Roman" w:hAnsi="Times New Roman" w:cs="Times New Roman"/>
          <w:b/>
          <w:bCs/>
        </w:rPr>
      </w:pPr>
    </w:p>
    <w:p w14:paraId="6423F4D6" w14:textId="77777777" w:rsidR="005C4633" w:rsidRDefault="00000000">
      <w:pPr>
        <w:spacing w:after="160" w:line="240" w:lineRule="auto"/>
        <w:rPr>
          <w:rFonts w:ascii="Times New Roman" w:eastAsia="Times New Roman" w:hAnsi="Times New Roman" w:cs="Times New Roman"/>
          <w:b/>
          <w:bCs/>
        </w:rPr>
      </w:pPr>
      <w:r>
        <w:rPr>
          <w:rFonts w:ascii="Times New Roman" w:eastAsia="Times New Roman" w:hAnsi="Times New Roman" w:cs="Times New Roman"/>
          <w:b/>
          <w:bCs/>
          <w:sz w:val="26"/>
          <w:szCs w:val="26"/>
        </w:rPr>
        <w:t xml:space="preserve">RESULTS &amp; DISCUSSION </w:t>
      </w:r>
    </w:p>
    <w:p w14:paraId="527492CD"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presents the outcomes of the study conducted among Grade 3 pupils of Doña Rosario Elementary School. The study measured the effectiveness of cursive writing instruction on pupils’ fine motor skills by comparing the pre-test and post-test performance of the control group and the experimental group.</w:t>
      </w:r>
    </w:p>
    <w:p w14:paraId="5D30B33D" w14:textId="77777777" w:rsidR="005C4633" w:rsidRDefault="005C4633">
      <w:pPr>
        <w:spacing w:after="160" w:line="240" w:lineRule="auto"/>
        <w:ind w:firstLine="720"/>
        <w:jc w:val="both"/>
        <w:rPr>
          <w:rFonts w:ascii="Times New Roman" w:eastAsia="Times New Roman" w:hAnsi="Times New Roman" w:cs="Times New Roman"/>
          <w:sz w:val="24"/>
          <w:szCs w:val="24"/>
        </w:rPr>
      </w:pPr>
    </w:p>
    <w:p w14:paraId="30591329" w14:textId="77777777" w:rsidR="005C4633" w:rsidRDefault="00000000">
      <w:pPr>
        <w:spacing w:after="1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1. Mean Pre-Test and Post-Test Scores </w:t>
      </w:r>
      <w:proofErr w:type="spellStart"/>
      <w:r>
        <w:rPr>
          <w:rFonts w:ascii="Times New Roman" w:eastAsia="Times New Roman" w:hAnsi="Times New Roman" w:cs="Times New Roman"/>
          <w:i/>
          <w:iCs/>
          <w:sz w:val="24"/>
          <w:szCs w:val="24"/>
        </w:rPr>
        <w:t>Scores</w:t>
      </w:r>
      <w:proofErr w:type="spellEnd"/>
      <w:r>
        <w:rPr>
          <w:rFonts w:ascii="Times New Roman" w:eastAsia="Times New Roman" w:hAnsi="Times New Roman" w:cs="Times New Roman"/>
          <w:i/>
          <w:iCs/>
          <w:sz w:val="24"/>
          <w:szCs w:val="24"/>
        </w:rPr>
        <w:t xml:space="preserve"> are out of 20 points.</w:t>
      </w:r>
    </w:p>
    <w:sdt>
      <w:sdtPr>
        <w:tag w:val="goog_rdk_5"/>
        <w:id w:val="-682861201"/>
        <w:lock w:val="contentLocked"/>
      </w:sdtPr>
      <w:sdtContent>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6"/>
            <w:gridCol w:w="1665"/>
            <w:gridCol w:w="1485"/>
            <w:gridCol w:w="1882"/>
            <w:gridCol w:w="1882"/>
          </w:tblGrid>
          <w:tr w:rsidR="005C4633" w14:paraId="2FE66284" w14:textId="77777777">
            <w:tc>
              <w:tcPr>
                <w:tcW w:w="2445" w:type="dxa"/>
                <w:tcMar>
                  <w:top w:w="100" w:type="dxa"/>
                  <w:left w:w="100" w:type="dxa"/>
                  <w:bottom w:w="100" w:type="dxa"/>
                  <w:right w:w="100" w:type="dxa"/>
                </w:tcMar>
              </w:tcPr>
              <w:p w14:paraId="6440EA3A" w14:textId="77777777" w:rsidR="005C4633"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Writing Skill</w:t>
                </w:r>
              </w:p>
            </w:tc>
            <w:tc>
              <w:tcPr>
                <w:tcW w:w="1665" w:type="dxa"/>
                <w:tcMar>
                  <w:top w:w="100" w:type="dxa"/>
                  <w:left w:w="100" w:type="dxa"/>
                  <w:bottom w:w="100" w:type="dxa"/>
                  <w:right w:w="100" w:type="dxa"/>
                </w:tcMar>
              </w:tcPr>
              <w:p w14:paraId="2966A736"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Group</w:t>
                </w:r>
              </w:p>
            </w:tc>
            <w:tc>
              <w:tcPr>
                <w:tcW w:w="1485" w:type="dxa"/>
                <w:tcMar>
                  <w:top w:w="100" w:type="dxa"/>
                  <w:left w:w="100" w:type="dxa"/>
                  <w:bottom w:w="100" w:type="dxa"/>
                  <w:right w:w="100" w:type="dxa"/>
                </w:tcMar>
              </w:tcPr>
              <w:p w14:paraId="62298AEC"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Pre-test Mean</w:t>
                </w:r>
              </w:p>
            </w:tc>
            <w:tc>
              <w:tcPr>
                <w:tcW w:w="1882" w:type="dxa"/>
                <w:tcMar>
                  <w:top w:w="100" w:type="dxa"/>
                  <w:left w:w="100" w:type="dxa"/>
                  <w:bottom w:w="100" w:type="dxa"/>
                  <w:right w:w="100" w:type="dxa"/>
                </w:tcMar>
              </w:tcPr>
              <w:p w14:paraId="6EC3646F"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Post-test Mean</w:t>
                </w:r>
              </w:p>
            </w:tc>
            <w:tc>
              <w:tcPr>
                <w:tcW w:w="1882" w:type="dxa"/>
                <w:tcMar>
                  <w:top w:w="100" w:type="dxa"/>
                  <w:left w:w="100" w:type="dxa"/>
                  <w:bottom w:w="100" w:type="dxa"/>
                  <w:right w:w="100" w:type="dxa"/>
                </w:tcMar>
              </w:tcPr>
              <w:p w14:paraId="58F0FB52"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Gain</w:t>
                </w:r>
              </w:p>
            </w:tc>
          </w:tr>
          <w:tr w:rsidR="005C4633" w14:paraId="23480AB7" w14:textId="77777777">
            <w:tc>
              <w:tcPr>
                <w:tcW w:w="2445" w:type="dxa"/>
                <w:tcMar>
                  <w:top w:w="100" w:type="dxa"/>
                  <w:left w:w="100" w:type="dxa"/>
                  <w:bottom w:w="100" w:type="dxa"/>
                  <w:right w:w="100" w:type="dxa"/>
                </w:tcMar>
              </w:tcPr>
              <w:p w14:paraId="345E20BE" w14:textId="77777777" w:rsidR="005C4633"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Sentence Writing</w:t>
                </w:r>
              </w:p>
            </w:tc>
            <w:tc>
              <w:tcPr>
                <w:tcW w:w="1665" w:type="dxa"/>
                <w:tcMar>
                  <w:top w:w="100" w:type="dxa"/>
                  <w:left w:w="100" w:type="dxa"/>
                  <w:bottom w:w="100" w:type="dxa"/>
                  <w:right w:w="100" w:type="dxa"/>
                </w:tcMar>
              </w:tcPr>
              <w:p w14:paraId="1A1AFB1B" w14:textId="77777777" w:rsidR="005C4633"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tc>
            <w:tc>
              <w:tcPr>
                <w:tcW w:w="1485" w:type="dxa"/>
                <w:tcMar>
                  <w:top w:w="100" w:type="dxa"/>
                  <w:left w:w="100" w:type="dxa"/>
                  <w:bottom w:w="100" w:type="dxa"/>
                  <w:right w:w="100" w:type="dxa"/>
                </w:tcMar>
              </w:tcPr>
              <w:p w14:paraId="18200BBC"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8.45</w:t>
                </w:r>
              </w:p>
            </w:tc>
            <w:tc>
              <w:tcPr>
                <w:tcW w:w="1882" w:type="dxa"/>
                <w:tcMar>
                  <w:top w:w="100" w:type="dxa"/>
                  <w:left w:w="100" w:type="dxa"/>
                  <w:bottom w:w="100" w:type="dxa"/>
                  <w:right w:w="100" w:type="dxa"/>
                </w:tcMar>
              </w:tcPr>
              <w:p w14:paraId="206EE55E"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10.20</w:t>
                </w:r>
              </w:p>
            </w:tc>
            <w:tc>
              <w:tcPr>
                <w:tcW w:w="1882" w:type="dxa"/>
                <w:tcMar>
                  <w:top w:w="100" w:type="dxa"/>
                  <w:left w:w="100" w:type="dxa"/>
                  <w:bottom w:w="100" w:type="dxa"/>
                  <w:right w:w="100" w:type="dxa"/>
                </w:tcMar>
              </w:tcPr>
              <w:p w14:paraId="59621838"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1.75</w:t>
                </w:r>
              </w:p>
            </w:tc>
          </w:tr>
          <w:tr w:rsidR="005C4633" w14:paraId="2C80ED28" w14:textId="77777777">
            <w:tc>
              <w:tcPr>
                <w:tcW w:w="2445" w:type="dxa"/>
                <w:tcMar>
                  <w:top w:w="100" w:type="dxa"/>
                  <w:left w:w="100" w:type="dxa"/>
                  <w:bottom w:w="100" w:type="dxa"/>
                  <w:right w:w="100" w:type="dxa"/>
                </w:tcMar>
              </w:tcPr>
              <w:p w14:paraId="1DCFD750" w14:textId="77777777" w:rsidR="005C4633" w:rsidRDefault="005C463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tc>
            <w:tc>
              <w:tcPr>
                <w:tcW w:w="1665" w:type="dxa"/>
                <w:tcMar>
                  <w:top w:w="100" w:type="dxa"/>
                  <w:left w:w="100" w:type="dxa"/>
                  <w:bottom w:w="100" w:type="dxa"/>
                  <w:right w:w="100" w:type="dxa"/>
                </w:tcMar>
              </w:tcPr>
              <w:p w14:paraId="4983E0D1" w14:textId="77777777" w:rsidR="005C4633"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w:t>
                </w:r>
              </w:p>
            </w:tc>
            <w:tc>
              <w:tcPr>
                <w:tcW w:w="1485" w:type="dxa"/>
                <w:tcMar>
                  <w:top w:w="100" w:type="dxa"/>
                  <w:left w:w="100" w:type="dxa"/>
                  <w:bottom w:w="100" w:type="dxa"/>
                  <w:right w:w="100" w:type="dxa"/>
                </w:tcMar>
              </w:tcPr>
              <w:p w14:paraId="63549A13"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8.60</w:t>
                </w:r>
              </w:p>
            </w:tc>
            <w:tc>
              <w:tcPr>
                <w:tcW w:w="1882" w:type="dxa"/>
                <w:tcMar>
                  <w:top w:w="100" w:type="dxa"/>
                  <w:left w:w="100" w:type="dxa"/>
                  <w:bottom w:w="100" w:type="dxa"/>
                  <w:right w:w="100" w:type="dxa"/>
                </w:tcMar>
              </w:tcPr>
              <w:p w14:paraId="3FA7B72D"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14.85</w:t>
                </w:r>
              </w:p>
            </w:tc>
            <w:tc>
              <w:tcPr>
                <w:tcW w:w="1882" w:type="dxa"/>
                <w:tcMar>
                  <w:top w:w="100" w:type="dxa"/>
                  <w:left w:w="100" w:type="dxa"/>
                  <w:bottom w:w="100" w:type="dxa"/>
                  <w:right w:w="100" w:type="dxa"/>
                </w:tcMar>
              </w:tcPr>
              <w:p w14:paraId="202AFEE2"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6.25</w:t>
                </w:r>
              </w:p>
            </w:tc>
          </w:tr>
          <w:tr w:rsidR="005C4633" w14:paraId="1ACC822F" w14:textId="77777777">
            <w:tc>
              <w:tcPr>
                <w:tcW w:w="2445" w:type="dxa"/>
                <w:tcMar>
                  <w:top w:w="100" w:type="dxa"/>
                  <w:left w:w="100" w:type="dxa"/>
                  <w:bottom w:w="100" w:type="dxa"/>
                  <w:right w:w="100" w:type="dxa"/>
                </w:tcMar>
              </w:tcPr>
              <w:p w14:paraId="6916F530" w14:textId="77777777" w:rsidR="005C4633"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Paragraph Writing </w:t>
                </w:r>
              </w:p>
            </w:tc>
            <w:tc>
              <w:tcPr>
                <w:tcW w:w="1665" w:type="dxa"/>
                <w:tcMar>
                  <w:top w:w="100" w:type="dxa"/>
                  <w:left w:w="100" w:type="dxa"/>
                  <w:bottom w:w="100" w:type="dxa"/>
                  <w:right w:w="100" w:type="dxa"/>
                </w:tcMar>
              </w:tcPr>
              <w:p w14:paraId="30C93497" w14:textId="77777777" w:rsidR="005C4633"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tc>
            <w:tc>
              <w:tcPr>
                <w:tcW w:w="1485" w:type="dxa"/>
                <w:tcMar>
                  <w:top w:w="100" w:type="dxa"/>
                  <w:left w:w="100" w:type="dxa"/>
                  <w:bottom w:w="100" w:type="dxa"/>
                  <w:right w:w="100" w:type="dxa"/>
                </w:tcMar>
              </w:tcPr>
              <w:p w14:paraId="31F34BE4"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7.10</w:t>
                </w:r>
              </w:p>
            </w:tc>
            <w:tc>
              <w:tcPr>
                <w:tcW w:w="1882" w:type="dxa"/>
                <w:tcMar>
                  <w:top w:w="100" w:type="dxa"/>
                  <w:left w:w="100" w:type="dxa"/>
                  <w:bottom w:w="100" w:type="dxa"/>
                  <w:right w:w="100" w:type="dxa"/>
                </w:tcMar>
              </w:tcPr>
              <w:p w14:paraId="5DB324CC"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9.00</w:t>
                </w:r>
              </w:p>
            </w:tc>
            <w:tc>
              <w:tcPr>
                <w:tcW w:w="1882" w:type="dxa"/>
                <w:tcMar>
                  <w:top w:w="100" w:type="dxa"/>
                  <w:left w:w="100" w:type="dxa"/>
                  <w:bottom w:w="100" w:type="dxa"/>
                  <w:right w:w="100" w:type="dxa"/>
                </w:tcMar>
              </w:tcPr>
              <w:p w14:paraId="3C977E13"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1.90</w:t>
                </w:r>
              </w:p>
            </w:tc>
          </w:tr>
          <w:tr w:rsidR="005C4633" w14:paraId="22D1C644" w14:textId="77777777">
            <w:tc>
              <w:tcPr>
                <w:tcW w:w="2445" w:type="dxa"/>
                <w:tcMar>
                  <w:top w:w="100" w:type="dxa"/>
                  <w:left w:w="100" w:type="dxa"/>
                  <w:bottom w:w="100" w:type="dxa"/>
                  <w:right w:w="100" w:type="dxa"/>
                </w:tcMar>
              </w:tcPr>
              <w:p w14:paraId="32AB1267" w14:textId="77777777" w:rsidR="005C4633" w:rsidRDefault="005C463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tc>
            <w:tc>
              <w:tcPr>
                <w:tcW w:w="1665" w:type="dxa"/>
                <w:tcMar>
                  <w:top w:w="100" w:type="dxa"/>
                  <w:left w:w="100" w:type="dxa"/>
                  <w:bottom w:w="100" w:type="dxa"/>
                  <w:right w:w="100" w:type="dxa"/>
                </w:tcMar>
              </w:tcPr>
              <w:p w14:paraId="67EDBE46" w14:textId="77777777" w:rsidR="005C4633"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w:t>
                </w:r>
              </w:p>
            </w:tc>
            <w:tc>
              <w:tcPr>
                <w:tcW w:w="1485" w:type="dxa"/>
                <w:tcMar>
                  <w:top w:w="100" w:type="dxa"/>
                  <w:left w:w="100" w:type="dxa"/>
                  <w:bottom w:w="100" w:type="dxa"/>
                  <w:right w:w="100" w:type="dxa"/>
                </w:tcMar>
              </w:tcPr>
              <w:p w14:paraId="26A980DD"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7.25</w:t>
                </w:r>
              </w:p>
            </w:tc>
            <w:tc>
              <w:tcPr>
                <w:tcW w:w="1882" w:type="dxa"/>
                <w:tcMar>
                  <w:top w:w="100" w:type="dxa"/>
                  <w:left w:w="100" w:type="dxa"/>
                  <w:bottom w:w="100" w:type="dxa"/>
                  <w:right w:w="100" w:type="dxa"/>
                </w:tcMar>
              </w:tcPr>
              <w:p w14:paraId="4FC1544F"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13.40</w:t>
                </w:r>
              </w:p>
            </w:tc>
            <w:tc>
              <w:tcPr>
                <w:tcW w:w="1882" w:type="dxa"/>
                <w:tcMar>
                  <w:top w:w="100" w:type="dxa"/>
                  <w:left w:w="100" w:type="dxa"/>
                  <w:bottom w:w="100" w:type="dxa"/>
                  <w:right w:w="100" w:type="dxa"/>
                </w:tcMar>
              </w:tcPr>
              <w:p w14:paraId="46CC331D"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6.15</w:t>
                </w:r>
              </w:p>
            </w:tc>
          </w:tr>
          <w:tr w:rsidR="005C4633" w14:paraId="79BD3D2F" w14:textId="77777777">
            <w:tc>
              <w:tcPr>
                <w:tcW w:w="2445" w:type="dxa"/>
                <w:tcMar>
                  <w:top w:w="100" w:type="dxa"/>
                  <w:left w:w="100" w:type="dxa"/>
                  <w:bottom w:w="100" w:type="dxa"/>
                  <w:right w:w="100" w:type="dxa"/>
                </w:tcMar>
              </w:tcPr>
              <w:p w14:paraId="64AFD34D" w14:textId="77777777" w:rsidR="005C4633"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Narrative Writing</w:t>
                </w:r>
              </w:p>
            </w:tc>
            <w:tc>
              <w:tcPr>
                <w:tcW w:w="1665" w:type="dxa"/>
                <w:tcMar>
                  <w:top w:w="100" w:type="dxa"/>
                  <w:left w:w="100" w:type="dxa"/>
                  <w:bottom w:w="100" w:type="dxa"/>
                  <w:right w:w="100" w:type="dxa"/>
                </w:tcMar>
              </w:tcPr>
              <w:p w14:paraId="484A1E71" w14:textId="77777777" w:rsidR="005C4633"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w:t>
                </w:r>
              </w:p>
            </w:tc>
            <w:tc>
              <w:tcPr>
                <w:tcW w:w="1485" w:type="dxa"/>
                <w:tcMar>
                  <w:top w:w="100" w:type="dxa"/>
                  <w:left w:w="100" w:type="dxa"/>
                  <w:bottom w:w="100" w:type="dxa"/>
                  <w:right w:w="100" w:type="dxa"/>
                </w:tcMar>
              </w:tcPr>
              <w:p w14:paraId="5E7EBD59"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6.55</w:t>
                </w:r>
              </w:p>
            </w:tc>
            <w:tc>
              <w:tcPr>
                <w:tcW w:w="1882" w:type="dxa"/>
                <w:tcMar>
                  <w:top w:w="100" w:type="dxa"/>
                  <w:left w:w="100" w:type="dxa"/>
                  <w:bottom w:w="100" w:type="dxa"/>
                  <w:right w:w="100" w:type="dxa"/>
                </w:tcMar>
              </w:tcPr>
              <w:p w14:paraId="3F32F98A"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8.10</w:t>
                </w:r>
              </w:p>
            </w:tc>
            <w:tc>
              <w:tcPr>
                <w:tcW w:w="1882" w:type="dxa"/>
                <w:tcMar>
                  <w:top w:w="100" w:type="dxa"/>
                  <w:left w:w="100" w:type="dxa"/>
                  <w:bottom w:w="100" w:type="dxa"/>
                  <w:right w:w="100" w:type="dxa"/>
                </w:tcMar>
              </w:tcPr>
              <w:p w14:paraId="219C06CA"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1.55</w:t>
                </w:r>
              </w:p>
            </w:tc>
          </w:tr>
          <w:tr w:rsidR="005C4633" w14:paraId="089E91F7" w14:textId="77777777">
            <w:tc>
              <w:tcPr>
                <w:tcW w:w="2445" w:type="dxa"/>
                <w:tcMar>
                  <w:top w:w="100" w:type="dxa"/>
                  <w:left w:w="100" w:type="dxa"/>
                  <w:bottom w:w="100" w:type="dxa"/>
                  <w:right w:w="100" w:type="dxa"/>
                </w:tcMar>
              </w:tcPr>
              <w:p w14:paraId="6BE1310D" w14:textId="77777777" w:rsidR="005C4633" w:rsidRDefault="005C4633">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
            </w:tc>
            <w:tc>
              <w:tcPr>
                <w:tcW w:w="1665" w:type="dxa"/>
                <w:tcMar>
                  <w:top w:w="100" w:type="dxa"/>
                  <w:left w:w="100" w:type="dxa"/>
                  <w:bottom w:w="100" w:type="dxa"/>
                  <w:right w:w="100" w:type="dxa"/>
                </w:tcMar>
              </w:tcPr>
              <w:p w14:paraId="3923BF07" w14:textId="77777777" w:rsidR="005C4633"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w:t>
                </w:r>
              </w:p>
            </w:tc>
            <w:tc>
              <w:tcPr>
                <w:tcW w:w="1485" w:type="dxa"/>
                <w:tcMar>
                  <w:top w:w="100" w:type="dxa"/>
                  <w:left w:w="100" w:type="dxa"/>
                  <w:bottom w:w="100" w:type="dxa"/>
                  <w:right w:w="100" w:type="dxa"/>
                </w:tcMar>
              </w:tcPr>
              <w:p w14:paraId="2B643A66"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6.70</w:t>
                </w:r>
              </w:p>
            </w:tc>
            <w:tc>
              <w:tcPr>
                <w:tcW w:w="1882" w:type="dxa"/>
                <w:tcMar>
                  <w:top w:w="100" w:type="dxa"/>
                  <w:left w:w="100" w:type="dxa"/>
                  <w:bottom w:w="100" w:type="dxa"/>
                  <w:right w:w="100" w:type="dxa"/>
                </w:tcMar>
              </w:tcPr>
              <w:p w14:paraId="3F212024"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12.50</w:t>
                </w:r>
              </w:p>
            </w:tc>
            <w:tc>
              <w:tcPr>
                <w:tcW w:w="1882" w:type="dxa"/>
                <w:tcMar>
                  <w:top w:w="100" w:type="dxa"/>
                  <w:left w:w="100" w:type="dxa"/>
                  <w:bottom w:w="100" w:type="dxa"/>
                  <w:right w:w="100" w:type="dxa"/>
                </w:tcMar>
              </w:tcPr>
              <w:p w14:paraId="74DACAAF" w14:textId="77777777" w:rsidR="005C463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5.80</w:t>
                </w:r>
              </w:p>
            </w:tc>
          </w:tr>
        </w:tbl>
      </w:sdtContent>
    </w:sdt>
    <w:p w14:paraId="465263E8" w14:textId="77777777" w:rsidR="005C4633" w:rsidRDefault="005C4633">
      <w:pPr>
        <w:spacing w:after="160" w:line="240" w:lineRule="auto"/>
        <w:rPr>
          <w:rFonts w:ascii="Times New Roman" w:eastAsia="Times New Roman" w:hAnsi="Times New Roman" w:cs="Times New Roman"/>
          <w:b/>
          <w:bCs/>
          <w:sz w:val="24"/>
          <w:szCs w:val="24"/>
        </w:rPr>
      </w:pPr>
    </w:p>
    <w:p w14:paraId="61CF9771" w14:textId="77777777" w:rsidR="005C4633" w:rsidRDefault="00000000">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Both groups improved, but the experimental group achieved significantly higher gains across all writing tasks.</w:t>
      </w:r>
    </w:p>
    <w:p w14:paraId="73F1B3EC" w14:textId="77777777" w:rsidR="005C4633" w:rsidRDefault="00000000">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largest improvement was seen in sentence writing (+6.25), indicating that the learners quickly adapted to the flowing and continuous strokes in cursive.</w:t>
      </w:r>
    </w:p>
    <w:p w14:paraId="1A9057D4" w14:textId="77777777" w:rsidR="005C4633" w:rsidRDefault="00000000">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control group had only minimal gains (+1.55 to +1.90), showing that regular writing activities did not produce the same level of fine motor skill development.</w:t>
      </w:r>
    </w:p>
    <w:p w14:paraId="2E86137E" w14:textId="77777777" w:rsidR="005C4633" w:rsidRDefault="005C4633">
      <w:pPr>
        <w:spacing w:after="160" w:line="240" w:lineRule="auto"/>
        <w:ind w:left="720"/>
        <w:jc w:val="both"/>
        <w:rPr>
          <w:rFonts w:ascii="Times New Roman" w:eastAsia="Times New Roman" w:hAnsi="Times New Roman" w:cs="Times New Roman"/>
          <w:sz w:val="24"/>
          <w:szCs w:val="24"/>
        </w:rPr>
      </w:pPr>
    </w:p>
    <w:p w14:paraId="68A69A71"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t-test was conducted to determine if the improvement of the experimental group was significantly higher than that of the control group.</w:t>
      </w:r>
    </w:p>
    <w:p w14:paraId="5A7FE0CD" w14:textId="77777777" w:rsidR="005C4633" w:rsidRDefault="00000000">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Result: </w:t>
      </w:r>
      <w:proofErr w:type="gramStart"/>
      <w:r>
        <w:rPr>
          <w:rFonts w:ascii="Times New Roman" w:eastAsia="Times New Roman" w:hAnsi="Times New Roman" w:cs="Times New Roman"/>
          <w:b/>
          <w:bCs/>
          <w:sz w:val="24"/>
          <w:szCs w:val="24"/>
        </w:rPr>
        <w:t>t(</w:t>
      </w:r>
      <w:proofErr w:type="gramEnd"/>
      <w:r>
        <w:rPr>
          <w:rFonts w:ascii="Times New Roman" w:eastAsia="Times New Roman" w:hAnsi="Times New Roman" w:cs="Times New Roman"/>
          <w:b/>
          <w:bCs/>
          <w:sz w:val="24"/>
          <w:szCs w:val="24"/>
        </w:rPr>
        <w:t>58) = 4.92, p &lt; 0.001</w:t>
      </w:r>
    </w:p>
    <w:p w14:paraId="76E00D0F"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means the difference is statistically significant, proving that cursive writing instruction positively affects fine motor skill development.</w:t>
      </w:r>
    </w:p>
    <w:p w14:paraId="0C61EA92" w14:textId="77777777" w:rsidR="005C4633" w:rsidRDefault="005C4633">
      <w:pPr>
        <w:spacing w:after="160" w:line="240" w:lineRule="auto"/>
        <w:jc w:val="both"/>
        <w:rPr>
          <w:rFonts w:ascii="Times New Roman" w:eastAsia="Times New Roman" w:hAnsi="Times New Roman" w:cs="Times New Roman"/>
          <w:sz w:val="24"/>
          <w:szCs w:val="24"/>
        </w:rPr>
      </w:pPr>
    </w:p>
    <w:p w14:paraId="237088BB"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the study revealed that cursive writing is effective in developing the fine motor skills of Grade 3 pupils. The experimental group, which received explicit cursive writing instruction, showed substantial improvement in sentence, paragraph, and narrative writing tasks compared to the control group. The flowing movements of cursive writing appear to strengthen hand-finger coordination, accuracy, and control. This supports Mayer et al. (2020), who stated that handwriting activities enhance visuo-motor skills more effectively than typing or non-structured writing tasks. Likewise, Askvik et al. (2020) found that writing by hand activates brain areas responsible for motor development and memory.</w:t>
      </w:r>
    </w:p>
    <w:p w14:paraId="2F3A2F6C"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also reported that students in the experimental group became more confident, wrote faster, and committed fewer erasures. This aligns with Morales-Rando et al. (2021), who emphasized that early cursive instruction leads to better writing fluency and legibility. Overall, the results demonstrate that cursive writing is not only a literacy skill but also a developmental tool that enhances precision, control, and coordination, key components of fine motor skills.</w:t>
      </w:r>
    </w:p>
    <w:p w14:paraId="663A12A1" w14:textId="77777777" w:rsidR="005C4633" w:rsidRDefault="005C4633">
      <w:pPr>
        <w:spacing w:after="160" w:line="240" w:lineRule="auto"/>
        <w:rPr>
          <w:rFonts w:ascii="Times New Roman" w:eastAsia="Times New Roman" w:hAnsi="Times New Roman" w:cs="Times New Roman"/>
          <w:sz w:val="24"/>
          <w:szCs w:val="24"/>
        </w:rPr>
      </w:pPr>
    </w:p>
    <w:p w14:paraId="5CE9A6DE" w14:textId="77777777" w:rsidR="005C4633" w:rsidRDefault="00000000">
      <w:pPr>
        <w:spacing w:after="16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CONCLUSION </w:t>
      </w:r>
    </w:p>
    <w:p w14:paraId="0AB38092"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experimental group demonstrated notable gains in writing fluency, stroke control, hand coordination, and overall writing performance. Statistical analysis confirmed that the improvement was significant, indicating that cursive writing contributes positively to early childhood motor development. Thus, the use of cursive writing instruction is recommended as an essential component of fine motor skill development in Early Childhood Education. Therefore, the researchers conclude that integrating cursive writing into classroom instruction is beneficial and should be encouraged to support motor development and writing proficiency among young learners.</w:t>
      </w:r>
    </w:p>
    <w:p w14:paraId="2358266D" w14:textId="77777777" w:rsidR="005C4633" w:rsidRDefault="005C4633">
      <w:pPr>
        <w:spacing w:after="160" w:line="240" w:lineRule="auto"/>
        <w:rPr>
          <w:rFonts w:ascii="Times New Roman" w:eastAsia="Times New Roman" w:hAnsi="Times New Roman" w:cs="Times New Roman"/>
        </w:rPr>
      </w:pPr>
    </w:p>
    <w:p w14:paraId="07C6DEB8" w14:textId="77777777" w:rsidR="005C4633" w:rsidRDefault="00000000">
      <w:pPr>
        <w:spacing w:after="160" w:line="240" w:lineRule="auto"/>
        <w:rPr>
          <w:rFonts w:ascii="Times New Roman" w:eastAsia="Times New Roman" w:hAnsi="Times New Roman" w:cs="Times New Roman"/>
          <w:b/>
          <w:bCs/>
        </w:rPr>
      </w:pPr>
      <w:r>
        <w:rPr>
          <w:rFonts w:ascii="Times New Roman" w:eastAsia="Times New Roman" w:hAnsi="Times New Roman" w:cs="Times New Roman"/>
          <w:b/>
          <w:bCs/>
          <w:sz w:val="26"/>
          <w:szCs w:val="26"/>
        </w:rPr>
        <w:t>RECOMMENDATION</w:t>
      </w:r>
    </w:p>
    <w:p w14:paraId="735AF861" w14:textId="77777777" w:rsidR="005C4633" w:rsidRDefault="00000000">
      <w:pPr>
        <w:spacing w:after="16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study recommends conducting regular cursive writing workshops for pupils to help strengthen their handwriting skills. It is also important to integrate structured cursive writing lessons in the early grade levels so that learners can develop proper writing habits at a young age. To support this, teachers should be provided with adequate training and instructional materials that will help them effectively implement the program. Finally, the cursive writing initiative should be extended to other grade levels to allow for broader assessment and continuous improvement of learners’ writing proficiency.</w:t>
      </w:r>
    </w:p>
    <w:p w14:paraId="03F7A2A5" w14:textId="77777777" w:rsidR="005C4633" w:rsidRDefault="005C4633">
      <w:pPr>
        <w:spacing w:after="160" w:line="240" w:lineRule="auto"/>
        <w:rPr>
          <w:rFonts w:ascii="Times New Roman" w:eastAsia="Times New Roman" w:hAnsi="Times New Roman" w:cs="Times New Roman"/>
          <w:b/>
          <w:bCs/>
        </w:rPr>
      </w:pPr>
    </w:p>
    <w:p w14:paraId="4E273BBA" w14:textId="77777777" w:rsidR="005C4633" w:rsidRDefault="005C4633">
      <w:pPr>
        <w:spacing w:after="160" w:line="240" w:lineRule="auto"/>
        <w:rPr>
          <w:rFonts w:ascii="Times New Roman" w:eastAsia="Times New Roman" w:hAnsi="Times New Roman" w:cs="Times New Roman"/>
          <w:b/>
          <w:bCs/>
        </w:rPr>
      </w:pPr>
    </w:p>
    <w:p w14:paraId="522B39B8" w14:textId="77777777" w:rsidR="005C4633" w:rsidRDefault="005C4633">
      <w:pPr>
        <w:spacing w:after="160" w:line="240" w:lineRule="auto"/>
        <w:rPr>
          <w:rFonts w:ascii="Times New Roman" w:eastAsia="Times New Roman" w:hAnsi="Times New Roman" w:cs="Times New Roman"/>
          <w:b/>
          <w:bCs/>
        </w:rPr>
      </w:pPr>
    </w:p>
    <w:p w14:paraId="5F5217F1" w14:textId="77777777" w:rsidR="005C4633" w:rsidRDefault="00000000">
      <w:pPr>
        <w:spacing w:after="160" w:line="240" w:lineRule="auto"/>
        <w:rPr>
          <w:rFonts w:ascii="Times New Roman" w:eastAsia="Times New Roman" w:hAnsi="Times New Roman" w:cs="Times New Roman"/>
          <w:b/>
          <w:bCs/>
        </w:rPr>
      </w:pPr>
      <w:r>
        <w:rPr>
          <w:rFonts w:ascii="Times New Roman" w:eastAsia="Times New Roman" w:hAnsi="Times New Roman" w:cs="Times New Roman"/>
          <w:b/>
          <w:bCs/>
        </w:rPr>
        <w:t>References:</w:t>
      </w:r>
    </w:p>
    <w:p w14:paraId="6B6D590E" w14:textId="77777777" w:rsidR="005C4633" w:rsidRDefault="00000000">
      <w:pPr>
        <w:spacing w:before="240" w:after="240" w:line="24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Al-Kahlan, T., B., S. &amp; Ahmad, M., A. &amp; </w:t>
      </w:r>
      <w:proofErr w:type="spellStart"/>
      <w:r>
        <w:rPr>
          <w:rFonts w:ascii="Times New Roman" w:eastAsia="Times New Roman" w:hAnsi="Times New Roman" w:cs="Times New Roman"/>
          <w:sz w:val="24"/>
          <w:szCs w:val="24"/>
        </w:rPr>
        <w:t>Khasawneh</w:t>
      </w:r>
      <w:proofErr w:type="spellEnd"/>
      <w:r>
        <w:rPr>
          <w:rFonts w:ascii="Times New Roman" w:eastAsia="Times New Roman" w:hAnsi="Times New Roman" w:cs="Times New Roman"/>
          <w:sz w:val="24"/>
          <w:szCs w:val="24"/>
        </w:rPr>
        <w:t>, A., S. (2023) Advantages of using the Interactive Whiteboard as an Educational Tool from the Point of View of Middle School Teachers in Asir Region.</w:t>
      </w:r>
      <w:hyperlink r:id="rId17" w:anchor="d=gs_qabs&amp;t=1715420046096&amp;u=%23p%3DSMk7vKNZ-nkJ">
        <w:r>
          <w:rPr>
            <w:rFonts w:ascii="Times New Roman" w:eastAsia="Times New Roman" w:hAnsi="Times New Roman" w:cs="Times New Roman"/>
            <w:sz w:val="24"/>
            <w:szCs w:val="24"/>
          </w:rPr>
          <w:t xml:space="preserve"> </w:t>
        </w:r>
      </w:hyperlink>
      <w:hyperlink r:id="rId18" w:anchor="d=gs_qabs&amp;t=1715420046096&amp;u=%23p%3DSMk7vKNZ-nkJ">
        <w:r>
          <w:rPr>
            <w:rFonts w:ascii="Times New Roman" w:eastAsia="Times New Roman" w:hAnsi="Times New Roman" w:cs="Times New Roman"/>
            <w:color w:val="1155CC"/>
            <w:sz w:val="24"/>
            <w:szCs w:val="24"/>
            <w:u w:val="single"/>
          </w:rPr>
          <w:t>https://scholar.google.com/scholar?hl=en&amp;as_sdt=0%2C5&amp;q=Advantages+of+using+the+Interactive+Whiteboard+as+an+Educational+Tool+from+the+Point+of+View+of+Middle+School+Teachers+in+asir+region&amp;oq=Advantages+of+using+the+Interactive+Whiteboard+as+an+Educational+Tool+from+the+Point+of+View+of+Middle+School+Teachers+in+Asir+Reg#d=gs_qabs&amp;t=1715420046096&amp;u=%23p%3DSMk7vKNZ-nkJ</w:t>
        </w:r>
      </w:hyperlink>
    </w:p>
    <w:p w14:paraId="5CFE6C7D" w14:textId="77777777" w:rsidR="005C4633" w:rsidRDefault="005C4633">
      <w:pPr>
        <w:spacing w:after="160" w:line="240" w:lineRule="auto"/>
        <w:jc w:val="both"/>
        <w:rPr>
          <w:rFonts w:ascii="Times New Roman" w:eastAsia="Times New Roman" w:hAnsi="Times New Roman" w:cs="Times New Roman"/>
          <w:sz w:val="24"/>
          <w:szCs w:val="24"/>
        </w:rPr>
      </w:pPr>
    </w:p>
    <w:p w14:paraId="2794E1BC" w14:textId="77777777" w:rsidR="005C4633" w:rsidRDefault="00000000">
      <w:pPr>
        <w:spacing w:after="16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Ardiyatno</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Rochmiyati</w:t>
      </w:r>
      <w:proofErr w:type="spellEnd"/>
      <w:r>
        <w:rPr>
          <w:rFonts w:ascii="Times New Roman" w:eastAsia="Times New Roman" w:hAnsi="Times New Roman" w:cs="Times New Roman"/>
          <w:sz w:val="24"/>
          <w:szCs w:val="24"/>
        </w:rPr>
        <w:t xml:space="preserve">., S, </w:t>
      </w:r>
      <w:proofErr w:type="gramStart"/>
      <w:r>
        <w:rPr>
          <w:rFonts w:ascii="Times New Roman" w:eastAsia="Times New Roman" w:hAnsi="Times New Roman" w:cs="Times New Roman"/>
          <w:sz w:val="24"/>
          <w:szCs w:val="24"/>
        </w:rPr>
        <w:t>Rahmawati,.</w:t>
      </w:r>
      <w:proofErr w:type="gramEnd"/>
      <w:r>
        <w:rPr>
          <w:rFonts w:ascii="Times New Roman" w:eastAsia="Times New Roman" w:hAnsi="Times New Roman" w:cs="Times New Roman"/>
          <w:sz w:val="24"/>
          <w:szCs w:val="24"/>
        </w:rPr>
        <w:t xml:space="preserve"> M. (2023). Improving Cursive Writing Skills Through a Project Based Learning Model for Grade 2 Elementary School Students in Yogyakarta, Indonesia</w:t>
      </w:r>
      <w:r>
        <w:rPr>
          <w:rFonts w:ascii="Times New Roman" w:eastAsia="Times New Roman" w:hAnsi="Times New Roman" w:cs="Times New Roman"/>
          <w:i/>
          <w:iCs/>
          <w:sz w:val="24"/>
          <w:szCs w:val="24"/>
        </w:rPr>
        <w:t xml:space="preserve">. International Conference </w:t>
      </w:r>
      <w:proofErr w:type="gramStart"/>
      <w:r>
        <w:rPr>
          <w:rFonts w:ascii="Times New Roman" w:eastAsia="Times New Roman" w:hAnsi="Times New Roman" w:cs="Times New Roman"/>
          <w:i/>
          <w:iCs/>
          <w:sz w:val="24"/>
          <w:szCs w:val="24"/>
        </w:rPr>
        <w:t>For</w:t>
      </w:r>
      <w:proofErr w:type="gramEnd"/>
      <w:r>
        <w:rPr>
          <w:rFonts w:ascii="Times New Roman" w:eastAsia="Times New Roman" w:hAnsi="Times New Roman" w:cs="Times New Roman"/>
          <w:i/>
          <w:iCs/>
          <w:sz w:val="24"/>
          <w:szCs w:val="24"/>
        </w:rPr>
        <w:t xml:space="preserve"> Teachers. </w:t>
      </w:r>
      <w:r>
        <w:rPr>
          <w:rFonts w:ascii="Times New Roman" w:eastAsia="Times New Roman" w:hAnsi="Times New Roman" w:cs="Times New Roman"/>
          <w:sz w:val="24"/>
          <w:szCs w:val="24"/>
          <w:highlight w:val="white"/>
        </w:rPr>
        <w:t>Vol. 1 No. 1.</w:t>
      </w:r>
      <w:r>
        <w:rPr>
          <w:rFonts w:ascii="Times New Roman" w:eastAsia="Times New Roman" w:hAnsi="Times New Roman" w:cs="Times New Roman"/>
          <w:b/>
          <w:bCs/>
          <w:sz w:val="24"/>
          <w:szCs w:val="24"/>
        </w:rPr>
        <w:t xml:space="preserve"> </w:t>
      </w:r>
      <w:hyperlink r:id="rId19">
        <w:r>
          <w:rPr>
            <w:rFonts w:ascii="Times New Roman" w:eastAsia="Times New Roman" w:hAnsi="Times New Roman" w:cs="Times New Roman"/>
            <w:color w:val="1155CC"/>
            <w:sz w:val="24"/>
            <w:szCs w:val="24"/>
            <w:u w:val="single"/>
          </w:rPr>
          <w:t>https://seminar.ustjogja.ac.id/index.php/ICoTPE/article/view/1047/588</w:t>
        </w:r>
      </w:hyperlink>
      <w:r>
        <w:rPr>
          <w:rFonts w:ascii="Times New Roman" w:eastAsia="Times New Roman" w:hAnsi="Times New Roman" w:cs="Times New Roman"/>
          <w:sz w:val="24"/>
          <w:szCs w:val="24"/>
        </w:rPr>
        <w:t xml:space="preserve"> </w:t>
      </w:r>
    </w:p>
    <w:p w14:paraId="15A4B979" w14:textId="77777777" w:rsidR="005C4633" w:rsidRDefault="005C4633">
      <w:pPr>
        <w:spacing w:before="240" w:after="240" w:line="240" w:lineRule="auto"/>
        <w:jc w:val="both"/>
        <w:rPr>
          <w:rFonts w:ascii="Times New Roman" w:eastAsia="Times New Roman" w:hAnsi="Times New Roman" w:cs="Times New Roman"/>
          <w:sz w:val="24"/>
          <w:szCs w:val="24"/>
        </w:rPr>
      </w:pPr>
    </w:p>
    <w:p w14:paraId="6B6C1811" w14:textId="77777777" w:rsidR="005C4633" w:rsidRDefault="00000000">
      <w:pPr>
        <w:spacing w:before="240" w:after="240" w:line="24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Askiv</w:t>
      </w:r>
      <w:proofErr w:type="spellEnd"/>
      <w:r>
        <w:rPr>
          <w:rFonts w:ascii="Times New Roman" w:eastAsia="Times New Roman" w:hAnsi="Times New Roman" w:cs="Times New Roman"/>
          <w:sz w:val="24"/>
          <w:szCs w:val="24"/>
        </w:rPr>
        <w:t xml:space="preserve">, O., E., Ruud, F., R., Weel, V., A. &amp; Audrey, L., </w:t>
      </w:r>
      <w:proofErr w:type="gramStart"/>
      <w:r>
        <w:rPr>
          <w:rFonts w:ascii="Times New Roman" w:eastAsia="Times New Roman" w:hAnsi="Times New Roman" w:cs="Times New Roman"/>
          <w:sz w:val="24"/>
          <w:szCs w:val="24"/>
        </w:rPr>
        <w:t>H.(</w:t>
      </w:r>
      <w:proofErr w:type="gramEnd"/>
      <w:r>
        <w:rPr>
          <w:rFonts w:ascii="Times New Roman" w:eastAsia="Times New Roman" w:hAnsi="Times New Roman" w:cs="Times New Roman"/>
          <w:sz w:val="24"/>
          <w:szCs w:val="24"/>
        </w:rPr>
        <w:t xml:space="preserve">2020). The Importance of Cursive Handwriting Over Typewriting for Learning in the Classroom: A High-Destiny EEG Study of </w:t>
      </w:r>
      <w:proofErr w:type="gramStart"/>
      <w:r>
        <w:rPr>
          <w:rFonts w:ascii="Times New Roman" w:eastAsia="Times New Roman" w:hAnsi="Times New Roman" w:cs="Times New Roman"/>
          <w:sz w:val="24"/>
          <w:szCs w:val="24"/>
        </w:rPr>
        <w:t>12-Year Old</w:t>
      </w:r>
      <w:proofErr w:type="gramEnd"/>
      <w:r>
        <w:rPr>
          <w:rFonts w:ascii="Times New Roman" w:eastAsia="Times New Roman" w:hAnsi="Times New Roman" w:cs="Times New Roman"/>
          <w:sz w:val="24"/>
          <w:szCs w:val="24"/>
        </w:rPr>
        <w:t xml:space="preserve"> Children and Young Adults. Vol. 11.</w:t>
      </w:r>
      <w:hyperlink r:id="rId20">
        <w:r>
          <w:rPr>
            <w:rFonts w:ascii="Times New Roman" w:eastAsia="Times New Roman" w:hAnsi="Times New Roman" w:cs="Times New Roman"/>
            <w:color w:val="1155CC"/>
            <w:sz w:val="24"/>
            <w:szCs w:val="24"/>
            <w:u w:val="single"/>
          </w:rPr>
          <w:t xml:space="preserve"> https://www.frontiersin.org/journals/psychology/articles/10.3389/fpsyg.2020.01810/full?ref=jeremyajorgensen.com</w:t>
        </w:r>
      </w:hyperlink>
    </w:p>
    <w:p w14:paraId="2CE43E76" w14:textId="77777777" w:rsidR="005C4633" w:rsidRDefault="005C4633">
      <w:pPr>
        <w:spacing w:after="160" w:line="240" w:lineRule="auto"/>
        <w:jc w:val="both"/>
        <w:rPr>
          <w:rFonts w:ascii="Times New Roman" w:eastAsia="Times New Roman" w:hAnsi="Times New Roman" w:cs="Times New Roman"/>
          <w:sz w:val="24"/>
          <w:szCs w:val="24"/>
        </w:rPr>
      </w:pPr>
    </w:p>
    <w:p w14:paraId="4B3CF920" w14:textId="77777777" w:rsidR="005C4633"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Askvik, Eva &amp; van der Weel, Frederikus &amp; Van der Meer, Audrey. (2020). The Importance of Cursive Handwriting Over Typewriting for Learning in the Classroom: A High-Density EEG Study of 12-Year-Old Children and Young Adults.</w:t>
      </w:r>
      <w:r>
        <w:rPr>
          <w:rFonts w:ascii="Times New Roman" w:eastAsia="Times New Roman" w:hAnsi="Times New Roman" w:cs="Times New Roman"/>
          <w:i/>
          <w:iCs/>
          <w:sz w:val="24"/>
          <w:szCs w:val="24"/>
        </w:rPr>
        <w:t xml:space="preserve"> Frontiers in Psychology</w:t>
      </w:r>
      <w:r>
        <w:rPr>
          <w:rFonts w:ascii="Times New Roman" w:eastAsia="Times New Roman" w:hAnsi="Times New Roman" w:cs="Times New Roman"/>
          <w:sz w:val="24"/>
          <w:szCs w:val="24"/>
        </w:rPr>
        <w:t xml:space="preserve">. 11. 10.3389/fpsyg.2020.01810. </w:t>
      </w:r>
    </w:p>
    <w:p w14:paraId="7D2E2CAB" w14:textId="77777777" w:rsidR="005C4633" w:rsidRDefault="005C4633">
      <w:pPr>
        <w:spacing w:before="240" w:after="240" w:line="240" w:lineRule="auto"/>
        <w:jc w:val="both"/>
        <w:rPr>
          <w:rFonts w:ascii="Times New Roman" w:eastAsia="Times New Roman" w:hAnsi="Times New Roman" w:cs="Times New Roman"/>
          <w:color w:val="05103E"/>
          <w:sz w:val="24"/>
          <w:szCs w:val="24"/>
        </w:rPr>
      </w:pPr>
    </w:p>
    <w:p w14:paraId="6F749979" w14:textId="77777777" w:rsidR="005C4633" w:rsidRDefault="00000000">
      <w:pPr>
        <w:spacing w:before="240" w:after="24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5103E"/>
          <w:sz w:val="24"/>
          <w:szCs w:val="24"/>
        </w:rPr>
        <w:lastRenderedPageBreak/>
        <w:t>Arasyid</w:t>
      </w:r>
      <w:proofErr w:type="spellEnd"/>
      <w:r>
        <w:rPr>
          <w:rFonts w:ascii="Times New Roman" w:eastAsia="Times New Roman" w:hAnsi="Times New Roman" w:cs="Times New Roman"/>
          <w:color w:val="05103E"/>
          <w:sz w:val="24"/>
          <w:szCs w:val="24"/>
        </w:rPr>
        <w:t xml:space="preserve">, H., </w:t>
      </w:r>
      <w:proofErr w:type="spellStart"/>
      <w:r>
        <w:rPr>
          <w:rFonts w:ascii="Times New Roman" w:eastAsia="Times New Roman" w:hAnsi="Times New Roman" w:cs="Times New Roman"/>
          <w:color w:val="05103E"/>
          <w:sz w:val="24"/>
          <w:szCs w:val="24"/>
        </w:rPr>
        <w:t>Widosari</w:t>
      </w:r>
      <w:proofErr w:type="spellEnd"/>
      <w:r>
        <w:rPr>
          <w:rFonts w:ascii="Times New Roman" w:eastAsia="Times New Roman" w:hAnsi="Times New Roman" w:cs="Times New Roman"/>
          <w:color w:val="05103E"/>
          <w:sz w:val="24"/>
          <w:szCs w:val="24"/>
        </w:rPr>
        <w:t xml:space="preserve">, A., &amp; Amini, M. (2022). Development of cursive writing learning textbooks for Lower-Grade Elementary School students. </w:t>
      </w:r>
      <w:proofErr w:type="spellStart"/>
      <w:r>
        <w:rPr>
          <w:rFonts w:ascii="Times New Roman" w:eastAsia="Times New Roman" w:hAnsi="Times New Roman" w:cs="Times New Roman"/>
          <w:i/>
          <w:iCs/>
          <w:color w:val="05103E"/>
          <w:sz w:val="24"/>
          <w:szCs w:val="24"/>
        </w:rPr>
        <w:t>Pedagogik</w:t>
      </w:r>
      <w:proofErr w:type="spellEnd"/>
      <w:r>
        <w:rPr>
          <w:rFonts w:ascii="Times New Roman" w:eastAsia="Times New Roman" w:hAnsi="Times New Roman" w:cs="Times New Roman"/>
          <w:i/>
          <w:iCs/>
          <w:color w:val="05103E"/>
          <w:sz w:val="24"/>
          <w:szCs w:val="24"/>
        </w:rPr>
        <w:t xml:space="preserve"> Journal of Islamic Elementary School</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i/>
          <w:iCs/>
          <w:color w:val="05103E"/>
          <w:sz w:val="24"/>
          <w:szCs w:val="24"/>
        </w:rPr>
        <w:t>5</w:t>
      </w:r>
      <w:r>
        <w:rPr>
          <w:rFonts w:ascii="Times New Roman" w:eastAsia="Times New Roman" w:hAnsi="Times New Roman" w:cs="Times New Roman"/>
          <w:color w:val="05103E"/>
          <w:sz w:val="24"/>
          <w:szCs w:val="24"/>
        </w:rPr>
        <w:t xml:space="preserve">(2), 185–198. </w:t>
      </w:r>
      <w:hyperlink r:id="rId21">
        <w:r>
          <w:rPr>
            <w:rFonts w:ascii="Times New Roman" w:eastAsia="Times New Roman" w:hAnsi="Times New Roman" w:cs="Times New Roman"/>
            <w:color w:val="1155CC"/>
            <w:sz w:val="24"/>
            <w:szCs w:val="24"/>
            <w:u w:val="single"/>
          </w:rPr>
          <w:t>https://doi.org/10.24256/pijies.v5i2.3049</w:t>
        </w:r>
      </w:hyperlink>
    </w:p>
    <w:p w14:paraId="6730B2D0" w14:textId="77777777" w:rsidR="005C4633" w:rsidRDefault="005C4633">
      <w:pPr>
        <w:spacing w:after="160" w:line="240" w:lineRule="auto"/>
        <w:jc w:val="both"/>
        <w:rPr>
          <w:rFonts w:ascii="Times New Roman" w:eastAsia="Times New Roman" w:hAnsi="Times New Roman" w:cs="Times New Roman"/>
          <w:color w:val="05103E"/>
          <w:sz w:val="24"/>
          <w:szCs w:val="24"/>
        </w:rPr>
      </w:pPr>
    </w:p>
    <w:p w14:paraId="5248B924" w14:textId="77777777" w:rsidR="005C4633" w:rsidRDefault="00000000">
      <w:pPr>
        <w:spacing w:after="160" w:line="240" w:lineRule="auto"/>
        <w:jc w:val="both"/>
        <w:rPr>
          <w:rFonts w:ascii="Times New Roman" w:eastAsia="Times New Roman" w:hAnsi="Times New Roman" w:cs="Times New Roman"/>
          <w:color w:val="05103E"/>
          <w:sz w:val="24"/>
          <w:szCs w:val="24"/>
        </w:rPr>
      </w:pPr>
      <w:r>
        <w:rPr>
          <w:rFonts w:ascii="Times New Roman" w:eastAsia="Times New Roman" w:hAnsi="Times New Roman" w:cs="Times New Roman"/>
          <w:color w:val="05103E"/>
          <w:sz w:val="24"/>
          <w:szCs w:val="24"/>
        </w:rPr>
        <w:t>Bonneton-</w:t>
      </w:r>
      <w:proofErr w:type="spellStart"/>
      <w:r>
        <w:rPr>
          <w:rFonts w:ascii="Times New Roman" w:eastAsia="Times New Roman" w:hAnsi="Times New Roman" w:cs="Times New Roman"/>
          <w:color w:val="05103E"/>
          <w:sz w:val="24"/>
          <w:szCs w:val="24"/>
        </w:rPr>
        <w:t>Botté</w:t>
      </w:r>
      <w:proofErr w:type="spellEnd"/>
      <w:r>
        <w:rPr>
          <w:rFonts w:ascii="Times New Roman" w:eastAsia="Times New Roman" w:hAnsi="Times New Roman" w:cs="Times New Roman"/>
          <w:color w:val="05103E"/>
          <w:sz w:val="24"/>
          <w:szCs w:val="24"/>
        </w:rPr>
        <w:t xml:space="preserve">, N., Beucher-Marsal, C., Bara, F., Muller, J., </w:t>
      </w:r>
      <w:proofErr w:type="spellStart"/>
      <w:r>
        <w:rPr>
          <w:rFonts w:ascii="Times New Roman" w:eastAsia="Times New Roman" w:hAnsi="Times New Roman" w:cs="Times New Roman"/>
          <w:color w:val="05103E"/>
          <w:sz w:val="24"/>
          <w:szCs w:val="24"/>
        </w:rPr>
        <w:t>Corf</w:t>
      </w:r>
      <w:proofErr w:type="spellEnd"/>
      <w:r>
        <w:rPr>
          <w:rFonts w:ascii="Times New Roman" w:eastAsia="Times New Roman" w:hAnsi="Times New Roman" w:cs="Times New Roman"/>
          <w:color w:val="05103E"/>
          <w:sz w:val="24"/>
          <w:szCs w:val="24"/>
        </w:rPr>
        <w:t xml:space="preserve">, L. L., </w:t>
      </w:r>
      <w:proofErr w:type="spellStart"/>
      <w:r>
        <w:rPr>
          <w:rFonts w:ascii="Times New Roman" w:eastAsia="Times New Roman" w:hAnsi="Times New Roman" w:cs="Times New Roman"/>
          <w:color w:val="05103E"/>
          <w:sz w:val="24"/>
          <w:szCs w:val="24"/>
        </w:rPr>
        <w:t>Quéméneur</w:t>
      </w:r>
      <w:proofErr w:type="spellEnd"/>
      <w:r>
        <w:rPr>
          <w:rFonts w:ascii="Times New Roman" w:eastAsia="Times New Roman" w:hAnsi="Times New Roman" w:cs="Times New Roman"/>
          <w:color w:val="05103E"/>
          <w:sz w:val="24"/>
          <w:szCs w:val="24"/>
        </w:rPr>
        <w:t xml:space="preserve">, M., &amp; Dare, M. (2019). Teaching cursive handwriting: A contribution to the acceptability study of using digital tablets in French classrooms. </w:t>
      </w:r>
      <w:r>
        <w:rPr>
          <w:rFonts w:ascii="Times New Roman" w:eastAsia="Times New Roman" w:hAnsi="Times New Roman" w:cs="Times New Roman"/>
          <w:i/>
          <w:iCs/>
          <w:color w:val="05103E"/>
          <w:sz w:val="24"/>
          <w:szCs w:val="24"/>
        </w:rPr>
        <w:t>Journal of Early Childhood Literacy</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i/>
          <w:iCs/>
          <w:color w:val="05103E"/>
          <w:sz w:val="24"/>
          <w:szCs w:val="24"/>
        </w:rPr>
        <w:t>21</w:t>
      </w:r>
      <w:r>
        <w:rPr>
          <w:rFonts w:ascii="Times New Roman" w:eastAsia="Times New Roman" w:hAnsi="Times New Roman" w:cs="Times New Roman"/>
          <w:color w:val="05103E"/>
          <w:sz w:val="24"/>
          <w:szCs w:val="24"/>
        </w:rPr>
        <w:t xml:space="preserve">(2), 259–282. </w:t>
      </w:r>
      <w:hyperlink r:id="rId22">
        <w:r>
          <w:rPr>
            <w:rFonts w:ascii="Times New Roman" w:eastAsia="Times New Roman" w:hAnsi="Times New Roman" w:cs="Times New Roman"/>
            <w:color w:val="1155CC"/>
            <w:sz w:val="24"/>
            <w:szCs w:val="24"/>
            <w:u w:val="single"/>
          </w:rPr>
          <w:t>https://doi.org/10.1177/1468798419838587</w:t>
        </w:r>
      </w:hyperlink>
    </w:p>
    <w:p w14:paraId="4AF38347" w14:textId="77777777" w:rsidR="005C4633" w:rsidRDefault="005C4633">
      <w:pPr>
        <w:spacing w:before="240" w:after="240" w:line="240" w:lineRule="auto"/>
        <w:jc w:val="both"/>
        <w:rPr>
          <w:rFonts w:ascii="Times New Roman" w:eastAsia="Times New Roman" w:hAnsi="Times New Roman" w:cs="Times New Roman"/>
          <w:sz w:val="24"/>
          <w:szCs w:val="24"/>
        </w:rPr>
      </w:pPr>
    </w:p>
    <w:p w14:paraId="7B001587" w14:textId="77777777" w:rsidR="005C4633" w:rsidRDefault="00000000">
      <w:pPr>
        <w:spacing w:before="240" w:after="240" w:line="240" w:lineRule="auto"/>
        <w:jc w:val="both"/>
        <w:rPr>
          <w:rFonts w:ascii="Times New Roman" w:eastAsia="Times New Roman" w:hAnsi="Times New Roman" w:cs="Times New Roman"/>
          <w:color w:val="05103E"/>
          <w:sz w:val="24"/>
          <w:szCs w:val="24"/>
        </w:rPr>
      </w:pPr>
      <w:proofErr w:type="spellStart"/>
      <w:r>
        <w:rPr>
          <w:rFonts w:ascii="Times New Roman" w:eastAsia="Times New Roman" w:hAnsi="Times New Roman" w:cs="Times New Roman"/>
          <w:sz w:val="24"/>
          <w:szCs w:val="24"/>
        </w:rPr>
        <w:t>Fajarwati</w:t>
      </w:r>
      <w:proofErr w:type="spellEnd"/>
      <w:r>
        <w:rPr>
          <w:rFonts w:ascii="Times New Roman" w:eastAsia="Times New Roman" w:hAnsi="Times New Roman" w:cs="Times New Roman"/>
          <w:sz w:val="24"/>
          <w:szCs w:val="24"/>
        </w:rPr>
        <w:t xml:space="preserve">, A. L., </w:t>
      </w:r>
      <w:proofErr w:type="spellStart"/>
      <w:r>
        <w:rPr>
          <w:rFonts w:ascii="Times New Roman" w:eastAsia="Times New Roman" w:hAnsi="Times New Roman" w:cs="Times New Roman"/>
          <w:sz w:val="24"/>
          <w:szCs w:val="24"/>
        </w:rPr>
        <w:t>Sudiyanto</w:t>
      </w:r>
      <w:proofErr w:type="spellEnd"/>
      <w:r>
        <w:rPr>
          <w:rFonts w:ascii="Times New Roman" w:eastAsia="Times New Roman" w:hAnsi="Times New Roman" w:cs="Times New Roman"/>
          <w:sz w:val="24"/>
          <w:szCs w:val="24"/>
        </w:rPr>
        <w:t xml:space="preserve">, &amp; Rukayah. (2020). The Cursive Writing Learning Methods in Curriculum 2013 in the Primary School of </w:t>
      </w:r>
      <w:proofErr w:type="spellStart"/>
      <w:r>
        <w:rPr>
          <w:rFonts w:ascii="Times New Roman" w:eastAsia="Times New Roman" w:hAnsi="Times New Roman" w:cs="Times New Roman"/>
          <w:sz w:val="24"/>
          <w:szCs w:val="24"/>
        </w:rPr>
        <w:t>Sragen</w:t>
      </w:r>
      <w:proofErr w:type="spellEnd"/>
      <w:r>
        <w:rPr>
          <w:rFonts w:ascii="Times New Roman" w:eastAsia="Times New Roman" w:hAnsi="Times New Roman" w:cs="Times New Roman"/>
          <w:sz w:val="24"/>
          <w:szCs w:val="24"/>
        </w:rPr>
        <w:t xml:space="preserve">. Proceedings of the 4th International Conference on Learning Innovation and Quality Education. </w:t>
      </w:r>
      <w:hyperlink r:id="rId23">
        <w:r>
          <w:rPr>
            <w:rFonts w:ascii="Times New Roman" w:eastAsia="Times New Roman" w:hAnsi="Times New Roman" w:cs="Times New Roman"/>
            <w:color w:val="1155CC"/>
            <w:sz w:val="24"/>
            <w:szCs w:val="24"/>
            <w:u w:val="single"/>
          </w:rPr>
          <w:t>https://doi.org/10.1145/3452144.3453740</w:t>
        </w:r>
      </w:hyperlink>
    </w:p>
    <w:p w14:paraId="4D46DAF9" w14:textId="77777777" w:rsidR="005C4633" w:rsidRDefault="005C4633">
      <w:pPr>
        <w:spacing w:before="240" w:after="240" w:line="240" w:lineRule="auto"/>
        <w:jc w:val="both"/>
        <w:rPr>
          <w:rFonts w:ascii="Times New Roman" w:eastAsia="Times New Roman" w:hAnsi="Times New Roman" w:cs="Times New Roman"/>
          <w:color w:val="05103E"/>
          <w:sz w:val="24"/>
          <w:szCs w:val="24"/>
        </w:rPr>
      </w:pPr>
    </w:p>
    <w:p w14:paraId="324B50E8" w14:textId="77777777" w:rsidR="005C4633" w:rsidRDefault="00000000">
      <w:pPr>
        <w:spacing w:before="240" w:after="240" w:line="240" w:lineRule="auto"/>
        <w:jc w:val="both"/>
        <w:rPr>
          <w:rFonts w:ascii="Times New Roman" w:eastAsia="Times New Roman" w:hAnsi="Times New Roman" w:cs="Times New Roman"/>
          <w:color w:val="05103E"/>
          <w:sz w:val="24"/>
          <w:szCs w:val="24"/>
        </w:rPr>
      </w:pPr>
      <w:r>
        <w:rPr>
          <w:rFonts w:ascii="Times New Roman" w:eastAsia="Times New Roman" w:hAnsi="Times New Roman" w:cs="Times New Roman"/>
          <w:color w:val="05103E"/>
          <w:sz w:val="24"/>
          <w:szCs w:val="24"/>
        </w:rPr>
        <w:t xml:space="preserve">Mayer, C., Wallner, S., Spengler, N., B. Braunert, S. Arndt, P., A. &amp; Kiefer, </w:t>
      </w:r>
      <w:proofErr w:type="gramStart"/>
      <w:r>
        <w:rPr>
          <w:rFonts w:ascii="Times New Roman" w:eastAsia="Times New Roman" w:hAnsi="Times New Roman" w:cs="Times New Roman"/>
          <w:color w:val="05103E"/>
          <w:sz w:val="24"/>
          <w:szCs w:val="24"/>
        </w:rPr>
        <w:t>M.(</w:t>
      </w:r>
      <w:proofErr w:type="gramEnd"/>
      <w:r>
        <w:rPr>
          <w:rFonts w:ascii="Times New Roman" w:eastAsia="Times New Roman" w:hAnsi="Times New Roman" w:cs="Times New Roman"/>
          <w:color w:val="05103E"/>
          <w:sz w:val="24"/>
          <w:szCs w:val="24"/>
        </w:rPr>
        <w:t xml:space="preserve">2020). Literacy Training of Kindergarten Children With Pencil, Keyboard or Tablet Stylus: The Influence of the </w:t>
      </w:r>
      <w:proofErr w:type="spellStart"/>
      <w:r>
        <w:rPr>
          <w:rFonts w:ascii="Times New Roman" w:eastAsia="Times New Roman" w:hAnsi="Times New Roman" w:cs="Times New Roman"/>
          <w:color w:val="05103E"/>
          <w:sz w:val="24"/>
          <w:szCs w:val="24"/>
        </w:rPr>
        <w:t>Wrting</w:t>
      </w:r>
      <w:proofErr w:type="spellEnd"/>
      <w:r>
        <w:rPr>
          <w:rFonts w:ascii="Times New Roman" w:eastAsia="Times New Roman" w:hAnsi="Times New Roman" w:cs="Times New Roman"/>
          <w:color w:val="05103E"/>
          <w:sz w:val="24"/>
          <w:szCs w:val="24"/>
        </w:rPr>
        <w:t xml:space="preserve"> Tool on Reading and Writing Performance at the Letter and Word Level.</w:t>
      </w:r>
      <w:hyperlink r:id="rId24">
        <w:r>
          <w:rPr>
            <w:rFonts w:ascii="Times New Roman" w:eastAsia="Times New Roman" w:hAnsi="Times New Roman" w:cs="Times New Roman"/>
            <w:color w:val="05103E"/>
            <w:sz w:val="24"/>
            <w:szCs w:val="24"/>
          </w:rPr>
          <w:t xml:space="preserve"> </w:t>
        </w:r>
      </w:hyperlink>
      <w:hyperlink r:id="rId25">
        <w:r>
          <w:rPr>
            <w:rFonts w:ascii="Times New Roman" w:eastAsia="Times New Roman" w:hAnsi="Times New Roman" w:cs="Times New Roman"/>
            <w:color w:val="1155CC"/>
            <w:sz w:val="24"/>
            <w:szCs w:val="24"/>
            <w:u w:val="single"/>
          </w:rPr>
          <w:t>https://www.frontiersin.org/journals/psychology/articles/10.3389/fpsyg.2019.03054/full</w:t>
        </w:r>
      </w:hyperlink>
    </w:p>
    <w:p w14:paraId="0E6BB4F1" w14:textId="77777777" w:rsidR="005C4633" w:rsidRDefault="005C4633">
      <w:pPr>
        <w:spacing w:before="240" w:after="240" w:line="240" w:lineRule="auto"/>
        <w:jc w:val="both"/>
        <w:rPr>
          <w:rFonts w:ascii="Times New Roman" w:eastAsia="Times New Roman" w:hAnsi="Times New Roman" w:cs="Times New Roman"/>
          <w:color w:val="05103E"/>
          <w:sz w:val="24"/>
          <w:szCs w:val="24"/>
        </w:rPr>
      </w:pPr>
    </w:p>
    <w:p w14:paraId="5509412A" w14:textId="77777777" w:rsidR="005C4633"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Morales-Rando, C., Pérez‐Jorge, D., </w:t>
      </w:r>
      <w:proofErr w:type="spellStart"/>
      <w:r>
        <w:rPr>
          <w:rFonts w:ascii="Times New Roman" w:eastAsia="Times New Roman" w:hAnsi="Times New Roman" w:cs="Times New Roman"/>
          <w:sz w:val="24"/>
          <w:szCs w:val="24"/>
        </w:rPr>
        <w:t>Strbová</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Ariño</w:t>
      </w:r>
      <w:proofErr w:type="spellEnd"/>
      <w:r>
        <w:rPr>
          <w:rFonts w:ascii="Times New Roman" w:eastAsia="Times New Roman" w:hAnsi="Times New Roman" w:cs="Times New Roman"/>
          <w:sz w:val="24"/>
          <w:szCs w:val="24"/>
        </w:rPr>
        <w:t xml:space="preserve">-Mateo, E. (2021). Manuscript vs cursive writing. Learning to write in primary education. Education 3-13, 50(7), 880–892. </w:t>
      </w:r>
      <w:hyperlink r:id="rId26">
        <w:r>
          <w:rPr>
            <w:rFonts w:ascii="Times New Roman" w:eastAsia="Times New Roman" w:hAnsi="Times New Roman" w:cs="Times New Roman"/>
            <w:color w:val="1155CC"/>
            <w:sz w:val="24"/>
            <w:szCs w:val="24"/>
            <w:u w:val="single"/>
          </w:rPr>
          <w:t>https://doi.org/10.1080/03004279.2021.1916053</w:t>
        </w:r>
      </w:hyperlink>
    </w:p>
    <w:p w14:paraId="5F15CA43" w14:textId="77777777" w:rsidR="005C4633" w:rsidRDefault="005C4633">
      <w:pPr>
        <w:spacing w:before="240" w:after="240" w:line="240" w:lineRule="auto"/>
        <w:jc w:val="both"/>
        <w:rPr>
          <w:rFonts w:ascii="Times New Roman" w:eastAsia="Times New Roman" w:hAnsi="Times New Roman" w:cs="Times New Roman"/>
          <w:color w:val="05103E"/>
          <w:sz w:val="24"/>
          <w:szCs w:val="24"/>
        </w:rPr>
      </w:pPr>
    </w:p>
    <w:p w14:paraId="61FD5CA8" w14:textId="77777777" w:rsidR="005C4633" w:rsidRDefault="00000000">
      <w:pPr>
        <w:spacing w:before="240" w:after="240" w:line="240" w:lineRule="auto"/>
        <w:jc w:val="both"/>
        <w:rPr>
          <w:rFonts w:ascii="Times New Roman" w:eastAsia="Times New Roman" w:hAnsi="Times New Roman" w:cs="Times New Roman"/>
          <w:color w:val="05103E"/>
          <w:sz w:val="24"/>
          <w:szCs w:val="24"/>
        </w:rPr>
      </w:pPr>
      <w:r>
        <w:rPr>
          <w:rFonts w:ascii="Times New Roman" w:eastAsia="Times New Roman" w:hAnsi="Times New Roman" w:cs="Times New Roman"/>
          <w:color w:val="05103E"/>
          <w:sz w:val="24"/>
          <w:szCs w:val="24"/>
        </w:rPr>
        <w:t xml:space="preserve">Semeraro, C., Coppola, G., </w:t>
      </w:r>
      <w:proofErr w:type="spellStart"/>
      <w:r>
        <w:rPr>
          <w:rFonts w:ascii="Times New Roman" w:eastAsia="Times New Roman" w:hAnsi="Times New Roman" w:cs="Times New Roman"/>
          <w:color w:val="05103E"/>
          <w:sz w:val="24"/>
          <w:szCs w:val="24"/>
        </w:rPr>
        <w:t>Cassibba</w:t>
      </w:r>
      <w:proofErr w:type="spellEnd"/>
      <w:r>
        <w:rPr>
          <w:rFonts w:ascii="Times New Roman" w:eastAsia="Times New Roman" w:hAnsi="Times New Roman" w:cs="Times New Roman"/>
          <w:color w:val="05103E"/>
          <w:sz w:val="24"/>
          <w:szCs w:val="24"/>
        </w:rPr>
        <w:t xml:space="preserve">, R., &amp; </w:t>
      </w:r>
      <w:proofErr w:type="spellStart"/>
      <w:r>
        <w:rPr>
          <w:rFonts w:ascii="Times New Roman" w:eastAsia="Times New Roman" w:hAnsi="Times New Roman" w:cs="Times New Roman"/>
          <w:color w:val="05103E"/>
          <w:sz w:val="24"/>
          <w:szCs w:val="24"/>
        </w:rPr>
        <w:t>Lucangeli</w:t>
      </w:r>
      <w:proofErr w:type="spellEnd"/>
      <w:r>
        <w:rPr>
          <w:rFonts w:ascii="Times New Roman" w:eastAsia="Times New Roman" w:hAnsi="Times New Roman" w:cs="Times New Roman"/>
          <w:color w:val="05103E"/>
          <w:sz w:val="24"/>
          <w:szCs w:val="24"/>
        </w:rPr>
        <w:t xml:space="preserve">, D. (2019). Teaching of cursive writing in the first year of primary school: Effect on reading and writing skills. </w:t>
      </w:r>
      <w:proofErr w:type="spellStart"/>
      <w:r>
        <w:rPr>
          <w:rFonts w:ascii="Times New Roman" w:eastAsia="Times New Roman" w:hAnsi="Times New Roman" w:cs="Times New Roman"/>
          <w:i/>
          <w:iCs/>
          <w:color w:val="05103E"/>
          <w:sz w:val="24"/>
          <w:szCs w:val="24"/>
        </w:rPr>
        <w:t>PloS</w:t>
      </w:r>
      <w:proofErr w:type="spellEnd"/>
      <w:r>
        <w:rPr>
          <w:rFonts w:ascii="Times New Roman" w:eastAsia="Times New Roman" w:hAnsi="Times New Roman" w:cs="Times New Roman"/>
          <w:i/>
          <w:iCs/>
          <w:color w:val="05103E"/>
          <w:sz w:val="24"/>
          <w:szCs w:val="24"/>
        </w:rPr>
        <w:t xml:space="preserve"> One</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i/>
          <w:iCs/>
          <w:color w:val="05103E"/>
          <w:sz w:val="24"/>
          <w:szCs w:val="24"/>
        </w:rPr>
        <w:t>14</w:t>
      </w:r>
      <w:r>
        <w:rPr>
          <w:rFonts w:ascii="Times New Roman" w:eastAsia="Times New Roman" w:hAnsi="Times New Roman" w:cs="Times New Roman"/>
          <w:color w:val="05103E"/>
          <w:sz w:val="24"/>
          <w:szCs w:val="24"/>
        </w:rPr>
        <w:t xml:space="preserve">(2), e0209978. </w:t>
      </w:r>
      <w:hyperlink r:id="rId27">
        <w:r>
          <w:rPr>
            <w:rFonts w:ascii="Times New Roman" w:eastAsia="Times New Roman" w:hAnsi="Times New Roman" w:cs="Times New Roman"/>
            <w:color w:val="1155CC"/>
            <w:sz w:val="24"/>
            <w:szCs w:val="24"/>
            <w:u w:val="single"/>
          </w:rPr>
          <w:t>https://doi.org/10.1371/journal.pone.0209978</w:t>
        </w:r>
      </w:hyperlink>
    </w:p>
    <w:p w14:paraId="4FD87D96" w14:textId="77777777" w:rsidR="005C4633" w:rsidRDefault="005C4633">
      <w:pPr>
        <w:spacing w:before="240" w:after="240" w:line="240" w:lineRule="auto"/>
        <w:jc w:val="both"/>
        <w:rPr>
          <w:rFonts w:ascii="Times New Roman" w:eastAsia="Times New Roman" w:hAnsi="Times New Roman" w:cs="Times New Roman"/>
          <w:color w:val="05103E"/>
          <w:sz w:val="24"/>
          <w:szCs w:val="24"/>
        </w:rPr>
      </w:pPr>
    </w:p>
    <w:p w14:paraId="3F56B431" w14:textId="77777777" w:rsidR="005C4633" w:rsidRDefault="00000000">
      <w:pPr>
        <w:spacing w:before="240" w:after="240" w:line="24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5103E"/>
          <w:sz w:val="24"/>
          <w:szCs w:val="24"/>
        </w:rPr>
        <w:t>Suggate</w:t>
      </w:r>
      <w:proofErr w:type="spellEnd"/>
      <w:r>
        <w:rPr>
          <w:rFonts w:ascii="Times New Roman" w:eastAsia="Times New Roman" w:hAnsi="Times New Roman" w:cs="Times New Roman"/>
          <w:color w:val="05103E"/>
          <w:sz w:val="24"/>
          <w:szCs w:val="24"/>
        </w:rPr>
        <w:t xml:space="preserve">, Sebastian P., Karle, V., L., </w:t>
      </w:r>
      <w:proofErr w:type="spellStart"/>
      <w:r>
        <w:rPr>
          <w:rFonts w:ascii="Times New Roman" w:eastAsia="Times New Roman" w:hAnsi="Times New Roman" w:cs="Times New Roman"/>
          <w:color w:val="05103E"/>
          <w:sz w:val="24"/>
          <w:szCs w:val="24"/>
        </w:rPr>
        <w:t>Kipfelsberger</w:t>
      </w:r>
      <w:proofErr w:type="spellEnd"/>
      <w:r>
        <w:rPr>
          <w:rFonts w:ascii="Times New Roman" w:eastAsia="Times New Roman" w:hAnsi="Times New Roman" w:cs="Times New Roman"/>
          <w:color w:val="05103E"/>
          <w:sz w:val="24"/>
          <w:szCs w:val="24"/>
        </w:rPr>
        <w:t>, T. &amp; Stoeger, H. (</w:t>
      </w:r>
      <w:proofErr w:type="gramStart"/>
      <w:r>
        <w:rPr>
          <w:rFonts w:ascii="Times New Roman" w:eastAsia="Times New Roman" w:hAnsi="Times New Roman" w:cs="Times New Roman"/>
          <w:color w:val="05103E"/>
          <w:sz w:val="24"/>
          <w:szCs w:val="24"/>
        </w:rPr>
        <w:t>2023)The</w:t>
      </w:r>
      <w:proofErr w:type="gramEnd"/>
      <w:r>
        <w:rPr>
          <w:rFonts w:ascii="Times New Roman" w:eastAsia="Times New Roman" w:hAnsi="Times New Roman" w:cs="Times New Roman"/>
          <w:color w:val="05103E"/>
          <w:sz w:val="24"/>
          <w:szCs w:val="24"/>
        </w:rPr>
        <w:t xml:space="preserve"> effect of fine motor skills, handwriting, and typing on reading development. Vol.232.</w:t>
      </w:r>
      <w:hyperlink r:id="rId28">
        <w:r>
          <w:rPr>
            <w:rFonts w:ascii="Times New Roman" w:eastAsia="Times New Roman" w:hAnsi="Times New Roman" w:cs="Times New Roman"/>
            <w:color w:val="05103E"/>
            <w:sz w:val="24"/>
            <w:szCs w:val="24"/>
          </w:rPr>
          <w:t xml:space="preserve"> </w:t>
        </w:r>
      </w:hyperlink>
      <w:hyperlink r:id="rId29">
        <w:r>
          <w:rPr>
            <w:rFonts w:ascii="Times New Roman" w:eastAsia="Times New Roman" w:hAnsi="Times New Roman" w:cs="Times New Roman"/>
            <w:color w:val="1155CC"/>
            <w:sz w:val="24"/>
            <w:szCs w:val="24"/>
            <w:u w:val="single"/>
          </w:rPr>
          <w:t>https://www.sciencedirect.com/science/article/pii/S0022096523000504?ref=pdf_download&amp;fr=RR-2&amp;rr=8821267f1de20a88</w:t>
        </w:r>
      </w:hyperlink>
    </w:p>
    <w:p w14:paraId="7C4B8753" w14:textId="77777777" w:rsidR="005C4633" w:rsidRDefault="005C4633">
      <w:pPr>
        <w:spacing w:before="240" w:after="240" w:line="240" w:lineRule="auto"/>
        <w:jc w:val="both"/>
        <w:rPr>
          <w:rFonts w:ascii="Times New Roman" w:eastAsia="Times New Roman" w:hAnsi="Times New Roman" w:cs="Times New Roman"/>
          <w:color w:val="05103E"/>
          <w:sz w:val="24"/>
          <w:szCs w:val="24"/>
        </w:rPr>
      </w:pPr>
    </w:p>
    <w:p w14:paraId="78937EF3" w14:textId="77777777" w:rsidR="005C4633" w:rsidRDefault="00000000">
      <w:pPr>
        <w:spacing w:before="240" w:after="240" w:line="240" w:lineRule="auto"/>
        <w:jc w:val="both"/>
        <w:rPr>
          <w:rFonts w:ascii="Times New Roman" w:eastAsia="Times New Roman" w:hAnsi="Times New Roman" w:cs="Times New Roman"/>
          <w:color w:val="05103E"/>
          <w:sz w:val="24"/>
          <w:szCs w:val="24"/>
        </w:rPr>
      </w:pPr>
      <w:r>
        <w:rPr>
          <w:rFonts w:ascii="Times New Roman" w:eastAsia="Times New Roman" w:hAnsi="Times New Roman" w:cs="Times New Roman"/>
          <w:color w:val="05103E"/>
          <w:sz w:val="24"/>
          <w:szCs w:val="24"/>
        </w:rPr>
        <w:t xml:space="preserve">Rahmawati, F., &amp; Puspita, E. (2024). The development of </w:t>
      </w:r>
      <w:proofErr w:type="spellStart"/>
      <w:r>
        <w:rPr>
          <w:rFonts w:ascii="Times New Roman" w:eastAsia="Times New Roman" w:hAnsi="Times New Roman" w:cs="Times New Roman"/>
          <w:color w:val="05103E"/>
          <w:sz w:val="24"/>
          <w:szCs w:val="24"/>
        </w:rPr>
        <w:t>TABElI</w:t>
      </w:r>
      <w:proofErr w:type="spellEnd"/>
      <w:r>
        <w:rPr>
          <w:rFonts w:ascii="Times New Roman" w:eastAsia="Times New Roman" w:hAnsi="Times New Roman" w:cs="Times New Roman"/>
          <w:color w:val="05103E"/>
          <w:sz w:val="24"/>
          <w:szCs w:val="24"/>
        </w:rPr>
        <w:t xml:space="preserve"> Media Learning Strategy (Writing Learning Savings) to improve the writing skills for elementary school student. </w:t>
      </w:r>
      <w:proofErr w:type="spellStart"/>
      <w:r>
        <w:rPr>
          <w:rFonts w:ascii="Times New Roman" w:eastAsia="Times New Roman" w:hAnsi="Times New Roman" w:cs="Times New Roman"/>
          <w:i/>
          <w:iCs/>
          <w:color w:val="05103E"/>
          <w:sz w:val="24"/>
          <w:szCs w:val="24"/>
        </w:rPr>
        <w:t>Perspektif</w:t>
      </w:r>
      <w:proofErr w:type="spellEnd"/>
      <w:r>
        <w:rPr>
          <w:rFonts w:ascii="Times New Roman" w:eastAsia="Times New Roman" w:hAnsi="Times New Roman" w:cs="Times New Roman"/>
          <w:i/>
          <w:iCs/>
          <w:color w:val="05103E"/>
          <w:sz w:val="24"/>
          <w:szCs w:val="24"/>
        </w:rPr>
        <w:t xml:space="preserve"> </w:t>
      </w:r>
      <w:proofErr w:type="spellStart"/>
      <w:r>
        <w:rPr>
          <w:rFonts w:ascii="Times New Roman" w:eastAsia="Times New Roman" w:hAnsi="Times New Roman" w:cs="Times New Roman"/>
          <w:i/>
          <w:iCs/>
          <w:color w:val="05103E"/>
          <w:sz w:val="24"/>
          <w:szCs w:val="24"/>
        </w:rPr>
        <w:t>Ilmu</w:t>
      </w:r>
      <w:proofErr w:type="spellEnd"/>
      <w:r>
        <w:rPr>
          <w:rFonts w:ascii="Times New Roman" w:eastAsia="Times New Roman" w:hAnsi="Times New Roman" w:cs="Times New Roman"/>
          <w:i/>
          <w:iCs/>
          <w:color w:val="05103E"/>
          <w:sz w:val="24"/>
          <w:szCs w:val="24"/>
        </w:rPr>
        <w:t xml:space="preserve"> Pendidikan/</w:t>
      </w:r>
      <w:proofErr w:type="spellStart"/>
      <w:r>
        <w:rPr>
          <w:rFonts w:ascii="Times New Roman" w:eastAsia="Times New Roman" w:hAnsi="Times New Roman" w:cs="Times New Roman"/>
          <w:i/>
          <w:iCs/>
          <w:color w:val="05103E"/>
          <w:sz w:val="24"/>
          <w:szCs w:val="24"/>
        </w:rPr>
        <w:t>Perspektif</w:t>
      </w:r>
      <w:proofErr w:type="spellEnd"/>
      <w:r>
        <w:rPr>
          <w:rFonts w:ascii="Times New Roman" w:eastAsia="Times New Roman" w:hAnsi="Times New Roman" w:cs="Times New Roman"/>
          <w:i/>
          <w:iCs/>
          <w:color w:val="05103E"/>
          <w:sz w:val="24"/>
          <w:szCs w:val="24"/>
        </w:rPr>
        <w:t xml:space="preserve"> </w:t>
      </w:r>
      <w:proofErr w:type="spellStart"/>
      <w:r>
        <w:rPr>
          <w:rFonts w:ascii="Times New Roman" w:eastAsia="Times New Roman" w:hAnsi="Times New Roman" w:cs="Times New Roman"/>
          <w:i/>
          <w:iCs/>
          <w:color w:val="05103E"/>
          <w:sz w:val="24"/>
          <w:szCs w:val="24"/>
        </w:rPr>
        <w:t>Ilmu</w:t>
      </w:r>
      <w:proofErr w:type="spellEnd"/>
      <w:r>
        <w:rPr>
          <w:rFonts w:ascii="Times New Roman" w:eastAsia="Times New Roman" w:hAnsi="Times New Roman" w:cs="Times New Roman"/>
          <w:i/>
          <w:iCs/>
          <w:color w:val="05103E"/>
          <w:sz w:val="24"/>
          <w:szCs w:val="24"/>
        </w:rPr>
        <w:t xml:space="preserve"> Pendidikan</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i/>
          <w:iCs/>
          <w:color w:val="05103E"/>
          <w:sz w:val="24"/>
          <w:szCs w:val="24"/>
        </w:rPr>
        <w:t>38</w:t>
      </w:r>
      <w:r>
        <w:rPr>
          <w:rFonts w:ascii="Times New Roman" w:eastAsia="Times New Roman" w:hAnsi="Times New Roman" w:cs="Times New Roman"/>
          <w:color w:val="05103E"/>
          <w:sz w:val="24"/>
          <w:szCs w:val="24"/>
        </w:rPr>
        <w:t xml:space="preserve">(1), 104–115. </w:t>
      </w:r>
      <w:hyperlink r:id="rId30">
        <w:r>
          <w:rPr>
            <w:rFonts w:ascii="Times New Roman" w:eastAsia="Times New Roman" w:hAnsi="Times New Roman" w:cs="Times New Roman"/>
            <w:color w:val="1155CC"/>
            <w:sz w:val="24"/>
            <w:szCs w:val="24"/>
            <w:u w:val="single"/>
          </w:rPr>
          <w:t>https://doi.org/10.21009/pip.381.10</w:t>
        </w:r>
      </w:hyperlink>
    </w:p>
    <w:p w14:paraId="4D7A1D99" w14:textId="77777777" w:rsidR="005C4633" w:rsidRDefault="005C4633">
      <w:pPr>
        <w:spacing w:before="240" w:after="240" w:line="240" w:lineRule="auto"/>
        <w:jc w:val="both"/>
        <w:rPr>
          <w:rFonts w:ascii="Times New Roman" w:eastAsia="Times New Roman" w:hAnsi="Times New Roman" w:cs="Times New Roman"/>
          <w:color w:val="05103E"/>
          <w:sz w:val="24"/>
          <w:szCs w:val="24"/>
        </w:rPr>
      </w:pPr>
    </w:p>
    <w:p w14:paraId="60CE5105" w14:textId="77777777" w:rsidR="005C4633" w:rsidRDefault="00000000">
      <w:pPr>
        <w:spacing w:before="240" w:after="240" w:line="240" w:lineRule="auto"/>
        <w:jc w:val="both"/>
        <w:rPr>
          <w:rFonts w:ascii="Times New Roman" w:eastAsia="Times New Roman" w:hAnsi="Times New Roman" w:cs="Times New Roman"/>
          <w:color w:val="05103E"/>
          <w:sz w:val="24"/>
          <w:szCs w:val="24"/>
        </w:rPr>
      </w:pPr>
      <w:r>
        <w:rPr>
          <w:rFonts w:ascii="Times New Roman" w:eastAsia="Times New Roman" w:hAnsi="Times New Roman" w:cs="Times New Roman"/>
          <w:color w:val="05103E"/>
          <w:sz w:val="24"/>
          <w:szCs w:val="24"/>
        </w:rPr>
        <w:t xml:space="preserve">Ridha, S., Putri, E., Kamil, P., A. </w:t>
      </w:r>
      <w:proofErr w:type="spellStart"/>
      <w:r>
        <w:rPr>
          <w:rFonts w:ascii="Times New Roman" w:eastAsia="Times New Roman" w:hAnsi="Times New Roman" w:cs="Times New Roman"/>
          <w:color w:val="05103E"/>
          <w:sz w:val="24"/>
          <w:szCs w:val="24"/>
        </w:rPr>
        <w:t>Utaya</w:t>
      </w:r>
      <w:proofErr w:type="spellEnd"/>
      <w:r>
        <w:rPr>
          <w:rFonts w:ascii="Times New Roman" w:eastAsia="Times New Roman" w:hAnsi="Times New Roman" w:cs="Times New Roman"/>
          <w:color w:val="05103E"/>
          <w:sz w:val="24"/>
          <w:szCs w:val="24"/>
        </w:rPr>
        <w:t xml:space="preserve">, S., Bachi, S. &amp; </w:t>
      </w:r>
      <w:proofErr w:type="spellStart"/>
      <w:r>
        <w:rPr>
          <w:rFonts w:ascii="Times New Roman" w:eastAsia="Times New Roman" w:hAnsi="Times New Roman" w:cs="Times New Roman"/>
          <w:color w:val="05103E"/>
          <w:sz w:val="24"/>
          <w:szCs w:val="24"/>
        </w:rPr>
        <w:t>Handoyo</w:t>
      </w:r>
      <w:proofErr w:type="spellEnd"/>
      <w:r>
        <w:rPr>
          <w:rFonts w:ascii="Times New Roman" w:eastAsia="Times New Roman" w:hAnsi="Times New Roman" w:cs="Times New Roman"/>
          <w:color w:val="05103E"/>
          <w:sz w:val="24"/>
          <w:szCs w:val="24"/>
        </w:rPr>
        <w:t>, B. The importance of designing GIS learning material based on spatial thinking(2020).</w:t>
      </w:r>
      <w:hyperlink r:id="rId31">
        <w:r>
          <w:rPr>
            <w:rFonts w:ascii="Times New Roman" w:eastAsia="Times New Roman" w:hAnsi="Times New Roman" w:cs="Times New Roman"/>
            <w:color w:val="05103E"/>
            <w:sz w:val="24"/>
            <w:szCs w:val="24"/>
          </w:rPr>
          <w:t xml:space="preserve"> </w:t>
        </w:r>
      </w:hyperlink>
      <w:hyperlink r:id="rId32">
        <w:r>
          <w:rPr>
            <w:rFonts w:ascii="Times New Roman" w:eastAsia="Times New Roman" w:hAnsi="Times New Roman" w:cs="Times New Roman"/>
            <w:color w:val="1155CC"/>
            <w:sz w:val="24"/>
            <w:szCs w:val="24"/>
            <w:u w:val="single"/>
          </w:rPr>
          <w:t>https://iopscience.iop.org/article/10.1088/1755-1315/485/1/012027/pdf?fbclid=IwZXh0bgNhZW0CMTEAAR2hXkm1dWQu5C2RpfnzMxQ5XC2_h6Vkx8E0L0_yK3tIM0xPibfQRGoj2Ws_aem_ARsLTqLsWWrXUGLQr7-iBVPk0n-zxp6n0AAtm8_nreYUQoLuoMYdHQ5suHZjrYIpdnzDDsxYJzEmPG1QPQoZHJ_W</w:t>
        </w:r>
      </w:hyperlink>
      <w:r>
        <w:rPr>
          <w:rFonts w:ascii="Times New Roman" w:eastAsia="Times New Roman" w:hAnsi="Times New Roman" w:cs="Times New Roman"/>
          <w:color w:val="05103E"/>
          <w:sz w:val="24"/>
          <w:szCs w:val="24"/>
        </w:rPr>
        <w:t>.</w:t>
      </w:r>
    </w:p>
    <w:p w14:paraId="66070FDF" w14:textId="77777777" w:rsidR="005C4633" w:rsidRDefault="005C4633">
      <w:pPr>
        <w:spacing w:before="240" w:after="240" w:line="240" w:lineRule="auto"/>
        <w:jc w:val="both"/>
        <w:rPr>
          <w:rFonts w:ascii="Times New Roman" w:eastAsia="Times New Roman" w:hAnsi="Times New Roman" w:cs="Times New Roman"/>
          <w:color w:val="05103E"/>
          <w:sz w:val="24"/>
          <w:szCs w:val="24"/>
        </w:rPr>
      </w:pPr>
    </w:p>
    <w:p w14:paraId="37F8BCCC" w14:textId="77777777" w:rsidR="005C4633" w:rsidRDefault="005C4633">
      <w:pPr>
        <w:spacing w:after="160" w:line="240" w:lineRule="auto"/>
        <w:rPr>
          <w:rFonts w:ascii="Times New Roman" w:eastAsia="Times New Roman" w:hAnsi="Times New Roman" w:cs="Times New Roman"/>
          <w:sz w:val="24"/>
          <w:szCs w:val="24"/>
        </w:rPr>
      </w:pPr>
    </w:p>
    <w:sectPr w:rsidR="005C46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B01AE" w14:textId="77777777" w:rsidR="00E94CFE" w:rsidRDefault="00E94CFE">
      <w:pPr>
        <w:spacing w:line="240" w:lineRule="auto"/>
      </w:pPr>
      <w:r>
        <w:separator/>
      </w:r>
    </w:p>
  </w:endnote>
  <w:endnote w:type="continuationSeparator" w:id="0">
    <w:p w14:paraId="26927FF2" w14:textId="77777777" w:rsidR="00E94CFE" w:rsidRDefault="00E94C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97062274-FE12-46AE-AA5B-692AD22D7A76}"/>
  </w:font>
  <w:font w:name="Cambria">
    <w:panose1 w:val="02040503050406030204"/>
    <w:charset w:val="00"/>
    <w:family w:val="roman"/>
    <w:pitch w:val="variable"/>
    <w:sig w:usb0="E00006FF" w:usb1="420024FF" w:usb2="02000000" w:usb3="00000000" w:csb0="0000019F" w:csb1="00000000"/>
    <w:embedRegular r:id="rId2" w:fontKey="{C402F20B-67BB-4889-A29C-88FD69FBB9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B80A0" w14:textId="77777777" w:rsidR="00E94CFE" w:rsidRDefault="00E94CFE">
      <w:pPr>
        <w:spacing w:line="240" w:lineRule="auto"/>
      </w:pPr>
      <w:r>
        <w:separator/>
      </w:r>
    </w:p>
  </w:footnote>
  <w:footnote w:type="continuationSeparator" w:id="0">
    <w:p w14:paraId="01FE38A4" w14:textId="77777777" w:rsidR="00E94CFE" w:rsidRDefault="00E94CF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6A8"/>
    <w:multiLevelType w:val="multilevel"/>
    <w:tmpl w:val="C91E1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33363"/>
    <w:multiLevelType w:val="multilevel"/>
    <w:tmpl w:val="4D0AD2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0CE5EA6"/>
    <w:multiLevelType w:val="multilevel"/>
    <w:tmpl w:val="9B0C87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7DC14C5"/>
    <w:multiLevelType w:val="multilevel"/>
    <w:tmpl w:val="E1EEE8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9AE4DDE"/>
    <w:multiLevelType w:val="multilevel"/>
    <w:tmpl w:val="196EF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782A86"/>
    <w:multiLevelType w:val="multilevel"/>
    <w:tmpl w:val="9A926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D71866"/>
    <w:multiLevelType w:val="multilevel"/>
    <w:tmpl w:val="5F523C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F1E5F7F"/>
    <w:multiLevelType w:val="multilevel"/>
    <w:tmpl w:val="950085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BFD0622"/>
    <w:multiLevelType w:val="multilevel"/>
    <w:tmpl w:val="FCC0FE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52397365">
    <w:abstractNumId w:val="5"/>
  </w:num>
  <w:num w:numId="2" w16cid:durableId="1688284948">
    <w:abstractNumId w:val="4"/>
  </w:num>
  <w:num w:numId="3" w16cid:durableId="572394283">
    <w:abstractNumId w:val="0"/>
  </w:num>
  <w:num w:numId="4" w16cid:durableId="1775395903">
    <w:abstractNumId w:val="7"/>
  </w:num>
  <w:num w:numId="5" w16cid:durableId="1366713317">
    <w:abstractNumId w:val="8"/>
  </w:num>
  <w:num w:numId="6" w16cid:durableId="1471442008">
    <w:abstractNumId w:val="2"/>
  </w:num>
  <w:num w:numId="7" w16cid:durableId="602542477">
    <w:abstractNumId w:val="6"/>
  </w:num>
  <w:num w:numId="8" w16cid:durableId="1286502490">
    <w:abstractNumId w:val="1"/>
  </w:num>
  <w:num w:numId="9" w16cid:durableId="718209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633"/>
    <w:rsid w:val="00235B58"/>
    <w:rsid w:val="00597189"/>
    <w:rsid w:val="005C4633"/>
    <w:rsid w:val="00E94C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5CD01"/>
  <w15:docId w15:val="{DFAB4523-A442-4496-A9C9-6F44FDE1C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35B58"/>
    <w:pPr>
      <w:tabs>
        <w:tab w:val="center" w:pos="4513"/>
        <w:tab w:val="right" w:pos="9026"/>
      </w:tabs>
      <w:spacing w:line="240" w:lineRule="auto"/>
    </w:pPr>
  </w:style>
  <w:style w:type="character" w:customStyle="1" w:styleId="HeaderChar">
    <w:name w:val="Header Char"/>
    <w:basedOn w:val="DefaultParagraphFont"/>
    <w:link w:val="Header"/>
    <w:uiPriority w:val="99"/>
    <w:rsid w:val="00235B58"/>
  </w:style>
  <w:style w:type="paragraph" w:styleId="Footer">
    <w:name w:val="footer"/>
    <w:basedOn w:val="Normal"/>
    <w:link w:val="FooterChar"/>
    <w:uiPriority w:val="99"/>
    <w:unhideWhenUsed/>
    <w:rsid w:val="00235B58"/>
    <w:pPr>
      <w:tabs>
        <w:tab w:val="center" w:pos="4513"/>
        <w:tab w:val="right" w:pos="9026"/>
      </w:tabs>
      <w:spacing w:line="240" w:lineRule="auto"/>
    </w:pPr>
  </w:style>
  <w:style w:type="character" w:customStyle="1" w:styleId="FooterChar">
    <w:name w:val="Footer Char"/>
    <w:basedOn w:val="DefaultParagraphFont"/>
    <w:link w:val="Footer"/>
    <w:uiPriority w:val="99"/>
    <w:rsid w:val="00235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s://scholar.google.com/scholar?hl=en&amp;as_sdt=0%2C5&amp;q=Advantages+of+using+the+Interactive+Whiteboard+as+an+Educational+Tool+from+the+Point+of+View+of+Middle+School+Teachers+in+asir+region&amp;oq=Advantages+of+using+the+Interactive+Whiteboard+as+an+Educational+Tool+from+the+Point+of+View+of+Middle+School+Teachers+in+Asir+Reg" TargetMode="External"/><Relationship Id="rId26" Type="http://schemas.openxmlformats.org/officeDocument/2006/relationships/hyperlink" Target="https://doi.org/10.1080/03004279.2021.1916053" TargetMode="External"/><Relationship Id="rId3" Type="http://schemas.openxmlformats.org/officeDocument/2006/relationships/styles" Target="styles.xml"/><Relationship Id="rId21" Type="http://schemas.openxmlformats.org/officeDocument/2006/relationships/hyperlink" Target="https://doi.org/10.24256/pijies.v5i2.3049" TargetMode="External"/><Relationship Id="rId34"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hyperlink" Target="https://scholar.google.com/scholar?hl=en&amp;as_sdt=0%2C5&amp;q=Advantages+of+using+the+Interactive+Whiteboard+as+an+Educational+Tool+from+the+Point+of+View+of+Middle+School+Teachers+in+asir+region&amp;oq=Advantages+of+using+the+Interactive+Whiteboard+as+an+Educational+Tool+from+the+Point+of+View+of+Middle+School+Teachers+in+Asir+Reg" TargetMode="External"/><Relationship Id="rId25" Type="http://schemas.openxmlformats.org/officeDocument/2006/relationships/hyperlink" Target="https://www.frontiersin.org/journals/psychology/articles/10.3389/fpsyg.2019.03054/ful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rontiersin.org/journals/psychology/articles/10.3389/fpsyg.2020.01810/full?ref=jeremyajorgensen.com" TargetMode="External"/><Relationship Id="rId29" Type="http://schemas.openxmlformats.org/officeDocument/2006/relationships/hyperlink" Target="https://www.sciencedirect.com/science/article/pii/S0022096523000504?ref=pdf_download&amp;fr=RR-2&amp;rr=8821267f1de20a88"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www.frontiersin.org/journals/psychology/articles/10.3389/fpsyg.2019.03054/full" TargetMode="External"/><Relationship Id="rId32" Type="http://schemas.openxmlformats.org/officeDocument/2006/relationships/hyperlink" Target="https://iopscience.iop.org/article/10.1088/1755-1315/485/1/012027/pdf?fbclid=IwZXh0bgNhZW0CMTEAAR2hXkm1dWQu5C2RpfnzMxQ5XC2_h6Vkx8E0L0_yK3tIM0xPibfQRGoj2Ws_aem_ARsLTqLsWWrXUGLQr7-iBVPk0n-zxp6n0AAtm8_nreYUQoLuoMYdHQ5suHZjrYIpdnzDDsxYJzEmPG1QPQoZHJ_W"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45/3452144.3453740" TargetMode="External"/><Relationship Id="rId28" Type="http://schemas.openxmlformats.org/officeDocument/2006/relationships/hyperlink" Target="https://www.sciencedirect.com/science/article/pii/S0022096523000504?ref=pdf_download&amp;fr=RR-2&amp;rr=8821267f1de20a88" TargetMode="External"/><Relationship Id="rId19" Type="http://schemas.openxmlformats.org/officeDocument/2006/relationships/hyperlink" Target="https://seminar.ustjogja.ac.id/index.php/ICoTPE/article/view/1047/588" TargetMode="External"/><Relationship Id="rId31" Type="http://schemas.openxmlformats.org/officeDocument/2006/relationships/hyperlink" Target="https://iopscience.iop.org/article/10.1088/1755-1315/485/1/012027/pdf?fbclid=IwZXh0bgNhZW0CMTEAAR2hXkm1dWQu5C2RpfnzMxQ5XC2_h6Vkx8E0L0_yK3tIM0xPibfQRGoj2Ws_aem_ARsLTqLsWWrXUGLQr7-iBVPk0n-zxp6n0AAtm8_nreYUQoLuoMYdHQ5suHZjrYIpdnzDDsxYJzEmPG1QPQoZHJ_W" TargetMode="External"/><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hyperlink" Target="https://doi.org/10.1177/1468798419838587" TargetMode="External"/><Relationship Id="rId27" Type="http://schemas.openxmlformats.org/officeDocument/2006/relationships/hyperlink" Target="https://doi.org/10.1371/journal.pone.0209978" TargetMode="External"/><Relationship Id="rId30" Type="http://schemas.openxmlformats.org/officeDocument/2006/relationships/hyperlink" Target="https://doi.org/10.21009/pip.381.1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br/RZQiEVcwNpbnovRKPT/MzgA==">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HwoBNRIaChgICVIUChJ0YWJsZS5qZTJkaTllczZjOXMyDmguaXZiazhqOW5janNsOAByITE4bnc3Y0lNRHhLeEttYVJNWHJjSzZ3ampuQ1JIWC1O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4319</Words>
  <Characters>24623</Characters>
  <Application>Microsoft Office Word</Application>
  <DocSecurity>0</DocSecurity>
  <Lines>205</Lines>
  <Paragraphs>57</Paragraphs>
  <ScaleCrop>false</ScaleCrop>
  <Company/>
  <LinksUpToDate>false</LinksUpToDate>
  <CharactersWithSpaces>28885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2026-04-09T07:05:00Z</dcterms:created>
  <dcterms:modified xsi:type="dcterms:W3CDTF">2026-04-09T07:06:00Z</dcterms:modified>
</cp:coreProperties>
</file>