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65" w:rsidRPr="00E32A65" w:rsidRDefault="00C5261E" w:rsidP="00FE18FC">
      <w:pPr>
        <w:pStyle w:val="Title"/>
        <w:tabs>
          <w:tab w:val="left" w:pos="8505"/>
        </w:tabs>
        <w:ind w:left="0"/>
        <w:rPr>
          <w:lang w:val="id-ID"/>
        </w:rPr>
      </w:pPr>
      <w:r>
        <w:rPr>
          <w:lang w:val="id-ID"/>
        </w:rPr>
        <w:t>Enhancing Marketing Performance Through Entrepreneurial Orientation With Competitive Advantage  as a Mediating Variable</w:t>
      </w:r>
    </w:p>
    <w:p w:rsidR="00C5261E" w:rsidRDefault="00C5261E" w:rsidP="00C5261E">
      <w:pPr>
        <w:pStyle w:val="Heading1"/>
        <w:ind w:left="0"/>
        <w:rPr>
          <w:spacing w:val="-2"/>
          <w:lang w:val="id-ID"/>
        </w:rPr>
      </w:pPr>
      <w:bookmarkStart w:id="0" w:name="_GoBack"/>
      <w:bookmarkEnd w:id="0"/>
    </w:p>
    <w:p w:rsidR="00E32A65" w:rsidRDefault="00E32A65" w:rsidP="00C5261E">
      <w:pPr>
        <w:pStyle w:val="Heading1"/>
        <w:ind w:left="0"/>
        <w:rPr>
          <w:spacing w:val="-2"/>
          <w:lang w:val="id-ID"/>
        </w:rPr>
      </w:pPr>
      <w:r w:rsidRPr="00E32A65">
        <w:rPr>
          <w:spacing w:val="-2"/>
        </w:rPr>
        <w:t>ABSTRACT</w:t>
      </w:r>
    </w:p>
    <w:p w:rsidR="00537538" w:rsidRPr="00537538" w:rsidRDefault="00537538" w:rsidP="00537538">
      <w:pPr>
        <w:pStyle w:val="Heading1"/>
        <w:ind w:left="0"/>
        <w:jc w:val="both"/>
        <w:rPr>
          <w:b w:val="0"/>
          <w:sz w:val="24"/>
          <w:szCs w:val="24"/>
          <w:lang w:val="id-ID"/>
        </w:rPr>
      </w:pPr>
      <w:r w:rsidRPr="00537538">
        <w:rPr>
          <w:b w:val="0"/>
          <w:sz w:val="24"/>
          <w:szCs w:val="24"/>
          <w:lang w:val="id-ID"/>
        </w:rPr>
        <w:t>The purpose of this study is to examine the effect of entrepreneurial orientation on marketing performance. In addition, this study also analyzes the indirect effect of entrepreneurial orientation on marketing performance through competitive advantage as a mediating variable. This study uses a quantitative approach by collecting primary data through questionnaires. The study population includes all packaged culinary MSMEs in Payakumbuh City in 2024. The sampling technique uses purposive sampling. The sample in this study is 315 respondents. Data were analyzed using Partial Least Squares (PLS) with SmartPLS to evaluate the direct and mediating relationships between variables. The results show that entrepreneurial orientation has a positive and significant effect on competitive advantage. Entrepreneurial orientation and competitive advantage have a positive and significant effect on marketing performance. Competitive advantage is proven to mediate the relationship between entrepreneurial orientation and marketing performance.</w:t>
      </w:r>
    </w:p>
    <w:p w:rsidR="00E32A65" w:rsidRPr="00E32A65" w:rsidRDefault="00E32A65" w:rsidP="00E32A65">
      <w:pPr>
        <w:pStyle w:val="BodyText"/>
        <w:spacing w:before="238"/>
        <w:ind w:right="29"/>
      </w:pPr>
      <w:r w:rsidRPr="00E32A65">
        <w:rPr>
          <w:b/>
        </w:rPr>
        <w:t xml:space="preserve">Keywords: </w:t>
      </w:r>
      <w:r w:rsidR="008D3315">
        <w:rPr>
          <w:lang w:val="id-ID"/>
        </w:rPr>
        <w:t xml:space="preserve">Marketing </w:t>
      </w:r>
      <w:proofErr w:type="gramStart"/>
      <w:r w:rsidR="008D3315">
        <w:rPr>
          <w:lang w:val="id-ID"/>
        </w:rPr>
        <w:t>Performance ;</w:t>
      </w:r>
      <w:proofErr w:type="gramEnd"/>
      <w:r w:rsidR="008D3315">
        <w:rPr>
          <w:lang w:val="id-ID"/>
        </w:rPr>
        <w:t xml:space="preserve"> Competitive Advantage </w:t>
      </w:r>
      <w:r w:rsidRPr="00E32A65">
        <w:rPr>
          <w:lang w:val="id-ID"/>
        </w:rPr>
        <w:t>;</w:t>
      </w:r>
      <w:r w:rsidR="008D3315">
        <w:rPr>
          <w:lang w:val="id-ID"/>
        </w:rPr>
        <w:t xml:space="preserve"> Entrepreneurial O</w:t>
      </w:r>
      <w:r w:rsidR="008D3315" w:rsidRPr="00FD535A">
        <w:rPr>
          <w:lang w:val="id-ID"/>
        </w:rPr>
        <w:t>rientation</w:t>
      </w:r>
      <w:r w:rsidR="00554CC4">
        <w:rPr>
          <w:lang w:val="id-ID"/>
        </w:rPr>
        <w:t xml:space="preserve">, </w:t>
      </w:r>
      <w:r w:rsidR="00082F89">
        <w:rPr>
          <w:lang w:val="id-ID"/>
        </w:rPr>
        <w:t>MSMEs, Packaging</w:t>
      </w:r>
      <w:r w:rsidR="00554CC4" w:rsidRPr="00554CC4">
        <w:rPr>
          <w:lang w:val="id-ID"/>
        </w:rPr>
        <w:t xml:space="preserve"> Culinary</w:t>
      </w:r>
    </w:p>
    <w:p w:rsidR="00E32A65" w:rsidRPr="00E32A65" w:rsidRDefault="00E32A65" w:rsidP="00E32A65">
      <w:pPr>
        <w:pStyle w:val="Heading1"/>
        <w:spacing w:before="240"/>
        <w:rPr>
          <w:spacing w:val="-2"/>
          <w:lang w:val="id-ID"/>
        </w:rPr>
      </w:pPr>
      <w:r w:rsidRPr="00E32A65">
        <w:rPr>
          <w:spacing w:val="-2"/>
        </w:rPr>
        <w:t>INTRODUCTION</w:t>
      </w:r>
    </w:p>
    <w:p w:rsidR="00E32A65" w:rsidRDefault="002B053E" w:rsidP="0091451E">
      <w:pPr>
        <w:spacing w:before="240" w:line="276" w:lineRule="auto"/>
        <w:jc w:val="both"/>
        <w:rPr>
          <w:color w:val="000000" w:themeColor="text1"/>
          <w:sz w:val="24"/>
          <w:szCs w:val="24"/>
          <w:lang w:val="id-ID"/>
        </w:rPr>
      </w:pPr>
      <w:r w:rsidRPr="002B053E">
        <w:rPr>
          <w:color w:val="000000" w:themeColor="text1"/>
          <w:sz w:val="24"/>
          <w:szCs w:val="24"/>
          <w:lang w:val="id-ID"/>
        </w:rPr>
        <w:t xml:space="preserve">The culinary sector is one of the most promising business sectors in Indonesia and plays a significant role in the national economy, marked by the increasing number of entrepreneurs and product innovation </w:t>
      </w:r>
      <w:r w:rsidRPr="002B053E">
        <w:rPr>
          <w:color w:val="000000"/>
          <w:sz w:val="24"/>
          <w:szCs w:val="24"/>
        </w:rPr>
        <w:fldChar w:fldCharType="begin" w:fldLock="1"/>
      </w:r>
      <w:r w:rsidRPr="002B053E">
        <w:rPr>
          <w:color w:val="000000"/>
          <w:sz w:val="24"/>
          <w:szCs w:val="24"/>
        </w:rPr>
        <w:instrText>ADDIN CSL_CITATION {"citationItems":[{"id":"ITEM-1","itemData":{"author":[{"dropping-particle":"","family":"Sholeh","given":"M. I","non-dropping-particle":"","parse-names":false,"suffix":""},{"dropping-particle":"","family":"Idris","given":"I","non-dropping-particle":"","parse-names":false,"suffix":""}],"container-title":"Jurnal Dinamika Bisnis dan Kewirausahaan","id":"ITEM-1","issue":"1","issued":{"date-parts":[["2024"]]},"page":"47–56","title":"Keberlanjutan Bisnis Kuliner di Tengah Dinamika Pasar: Pengalaman Albarokah Chicken","type":"article-journal","volume":"1"},"uris":["http://www.mendeley.com/documents/?uuid=035247b8-2c4a-4273-92c9-e91575b6c74c"]}],"mendeley":{"formattedCitation":"(Sholeh &amp; Idris, 2024)","plainTextFormattedCitation":"(Sholeh &amp; Idris, 2024)","previouslyFormattedCitation":"(Sholeh &amp; Idris, 2024)"},"properties":{"noteIndex":0},"schema":"https://github.com/citation-style-language/schema/raw/master/csl-citation.json"}</w:instrText>
      </w:r>
      <w:r w:rsidRPr="002B053E">
        <w:rPr>
          <w:color w:val="000000"/>
          <w:sz w:val="24"/>
          <w:szCs w:val="24"/>
        </w:rPr>
        <w:fldChar w:fldCharType="separate"/>
      </w:r>
      <w:r w:rsidRPr="002B053E">
        <w:rPr>
          <w:color w:val="000000"/>
          <w:sz w:val="24"/>
          <w:szCs w:val="24"/>
        </w:rPr>
        <w:t>(Sholeh &amp; Idris, 2024)</w:t>
      </w:r>
      <w:r w:rsidRPr="002B053E">
        <w:rPr>
          <w:color w:val="000000"/>
          <w:sz w:val="24"/>
          <w:szCs w:val="24"/>
        </w:rPr>
        <w:fldChar w:fldCharType="end"/>
      </w:r>
      <w:r w:rsidRPr="002B053E">
        <w:rPr>
          <w:color w:val="000000"/>
          <w:sz w:val="24"/>
          <w:szCs w:val="24"/>
          <w:lang w:val="id-ID"/>
        </w:rPr>
        <w:t>.</w:t>
      </w:r>
      <w:r w:rsidRPr="002B053E">
        <w:rPr>
          <w:color w:val="000000" w:themeColor="text1"/>
          <w:sz w:val="24"/>
          <w:szCs w:val="24"/>
          <w:lang w:val="id-ID"/>
        </w:rPr>
        <w:t xml:space="preserve"> Data from the Central Statistics Agency (BPS) for the period June 2022–2023 recorded 4,854,311 culinary business units, dominated by restaurants, catering, and other culinary businesses </w:t>
      </w:r>
      <w:r w:rsidRPr="002B053E">
        <w:rPr>
          <w:color w:val="000000"/>
          <w:sz w:val="24"/>
          <w:szCs w:val="24"/>
        </w:rPr>
        <w:fldChar w:fldCharType="begin" w:fldLock="1"/>
      </w:r>
      <w:r w:rsidRPr="002B053E">
        <w:rPr>
          <w:color w:val="000000"/>
          <w:sz w:val="24"/>
          <w:szCs w:val="24"/>
        </w:rPr>
        <w:instrText>ADDIN CSL_CITATION {"citationItems":[{"id":"ITEM-1","itemData":{"DOI":"10.5267/j.uscm.2023.11.009","author":[{"dropping-particle":"","family":"Almestarihi","given":"R","non-dropping-particle":"","parse-names":false,"suffix":""},{"dropping-particle":"","family":"Ahmad","given":"A. B","non-dropping-particle":"","parse-names":false,"suffix":""}],"container-title":"Uncertain Supply Chain Management","id":"ITEM-1","issue":"2","issued":{"date-parts":[["2024"]]},"page":"1275–1284","title":"Measuring the ROI of Paid Advertising Campaigns in Digital Marketing and Its Effect on Business Profitability","type":"article-journal","volume":"12"},"uris":["http://www.mendeley.com/documents/?uuid=46f9a0f4-93d8-4191-a918-5ef626ab9e02"]}],"mendeley":{"formattedCitation":"(Almestarihi &amp; Ahmad, 2024)","plainTextFormattedCitation":"(Almestarihi &amp; Ahmad, 2024)","previouslyFormattedCitation":"(Almestarihi &amp; Ahmad, 2024)"},"properties":{"noteIndex":0},"schema":"https://github.com/citation-style-language/schema/raw/master/csl-citation.json"}</w:instrText>
      </w:r>
      <w:r w:rsidRPr="002B053E">
        <w:rPr>
          <w:color w:val="000000"/>
          <w:sz w:val="24"/>
          <w:szCs w:val="24"/>
        </w:rPr>
        <w:fldChar w:fldCharType="separate"/>
      </w:r>
      <w:r w:rsidRPr="002B053E">
        <w:rPr>
          <w:color w:val="000000"/>
          <w:sz w:val="24"/>
          <w:szCs w:val="24"/>
        </w:rPr>
        <w:t>(Almestarihi &amp; Ahmad, 2024)</w:t>
      </w:r>
      <w:r w:rsidRPr="002B053E">
        <w:rPr>
          <w:color w:val="000000"/>
          <w:sz w:val="24"/>
          <w:szCs w:val="24"/>
        </w:rPr>
        <w:fldChar w:fldCharType="end"/>
      </w:r>
      <w:r w:rsidRPr="002B053E">
        <w:rPr>
          <w:color w:val="000000"/>
          <w:sz w:val="24"/>
          <w:szCs w:val="24"/>
          <w:lang w:val="id-ID"/>
        </w:rPr>
        <w:t>.</w:t>
      </w:r>
      <w:r w:rsidRPr="002B053E">
        <w:rPr>
          <w:color w:val="000000" w:themeColor="text1"/>
          <w:sz w:val="24"/>
          <w:szCs w:val="24"/>
          <w:lang w:val="id-ID"/>
        </w:rPr>
        <w:t xml:space="preserve"> The growth in the number of entrepreneurs is around 3.10% per year, driving increasingly fierce competition. However, this condition is not fully reflected in Payakumbuh City, which actually experienced a decline in the number of culinary MSMEs during the 2020–2024 period, particularly among micro-enterprises since 2022 and small and medium-large enterprises in 2023–2024. This situation indicates that the status as a tourist area has not been able to optimally support the sustainability of culinary MSMEs, so it is important to examine the strategic factors that influence marketing performance in tourist areas.</w:t>
      </w:r>
      <w:r w:rsidR="0091451E" w:rsidRPr="002B053E">
        <w:rPr>
          <w:color w:val="000000" w:themeColor="text1"/>
          <w:sz w:val="24"/>
          <w:szCs w:val="24"/>
          <w:lang w:val="id-ID"/>
        </w:rPr>
        <w:t xml:space="preserve"> </w:t>
      </w:r>
    </w:p>
    <w:p w:rsidR="002B053E" w:rsidRDefault="002B053E" w:rsidP="0091451E">
      <w:pPr>
        <w:spacing w:before="240" w:line="276" w:lineRule="auto"/>
        <w:jc w:val="both"/>
        <w:rPr>
          <w:sz w:val="24"/>
          <w:szCs w:val="24"/>
          <w:lang w:val="id-ID"/>
        </w:rPr>
      </w:pPr>
      <w:r w:rsidRPr="002B053E">
        <w:rPr>
          <w:sz w:val="24"/>
          <w:szCs w:val="24"/>
          <w:lang w:val="id-ID"/>
        </w:rPr>
        <w:t>Marketing performance reflects a business's ability to achieve sales targets, grow profits, and increase cust</w:t>
      </w:r>
      <w:r>
        <w:rPr>
          <w:sz w:val="24"/>
          <w:szCs w:val="24"/>
          <w:lang w:val="id-ID"/>
        </w:rPr>
        <w:t xml:space="preserve">omer  </w:t>
      </w:r>
      <w:r w:rsidRPr="00FE790D">
        <w:rPr>
          <w:sz w:val="24"/>
          <w:szCs w:val="24"/>
        </w:rPr>
        <w:fldChar w:fldCharType="begin" w:fldLock="1"/>
      </w:r>
      <w:r w:rsidRPr="00FE790D">
        <w:rPr>
          <w:sz w:val="24"/>
          <w:szCs w:val="24"/>
        </w:rPr>
        <w:instrText>ADDIN CSL_CITATION {"citationItems":[{"id":"ITEM-1","itemData":{"DOI":"10.2139/ssrn.4390814","author":[{"dropping-particle":"","family":"Rassol","given":"H","non-dropping-particle":"","parse-names":false,"suffix":""},{"dropping-particle":"","family":"Al-Janabi","given":"M","non-dropping-particle":"","parse-names":false,"suffix":""},{"dropping-particle":"","family":"Gshayyish","given":"A","non-dropping-particle":"","parse-names":false,"suffix":""}],"container-title":"SSRN Electronic Journal","id":"ITEM-1","issued":{"date-parts":[["2023"]]},"title":"Marketing Agility and Its Role in Marketing Performance","type":"article-journal"},"uris":["http://www.mendeley.com/documents/?uuid=f676b6f1-35f3-4b11-b54f-95b68ee0e8fa"]}],"mendeley":{"formattedCitation":"(Rassol et al., 2023)","plainTextFormattedCitation":"(Rassol et al., 2023)","previouslyFormattedCitation":"(Rassol et al., 2023)"},"properties":{"noteIndex":0},"schema":"https://github.com/citation-style-language/schema/raw/master/csl-citation.json"}</w:instrText>
      </w:r>
      <w:r w:rsidRPr="00FE790D">
        <w:rPr>
          <w:sz w:val="24"/>
          <w:szCs w:val="24"/>
        </w:rPr>
        <w:fldChar w:fldCharType="separate"/>
      </w:r>
      <w:r w:rsidRPr="00FE790D">
        <w:rPr>
          <w:sz w:val="24"/>
          <w:szCs w:val="24"/>
        </w:rPr>
        <w:t>(Rassol et al., 2023)</w:t>
      </w:r>
      <w:r w:rsidRPr="00FE790D">
        <w:rPr>
          <w:sz w:val="24"/>
          <w:szCs w:val="24"/>
        </w:rPr>
        <w:fldChar w:fldCharType="end"/>
      </w:r>
      <w:r w:rsidRPr="00FE790D">
        <w:rPr>
          <w:sz w:val="24"/>
          <w:szCs w:val="24"/>
        </w:rPr>
        <w:t>.</w:t>
      </w:r>
      <w:r w:rsidR="00381EBF">
        <w:rPr>
          <w:sz w:val="24"/>
          <w:szCs w:val="24"/>
          <w:lang w:val="id-ID"/>
        </w:rPr>
        <w:t xml:space="preserve"> </w:t>
      </w:r>
      <w:r w:rsidR="00381EBF" w:rsidRPr="00FE790D">
        <w:rPr>
          <w:sz w:val="24"/>
          <w:szCs w:val="24"/>
        </w:rPr>
        <w:fldChar w:fldCharType="begin" w:fldLock="1"/>
      </w:r>
      <w:r w:rsidR="00381EBF" w:rsidRPr="00FE790D">
        <w:rPr>
          <w:sz w:val="24"/>
          <w:szCs w:val="24"/>
        </w:rPr>
        <w:instrText>ADDIN CSL_CITATION {"citationItems":[{"id":"ITEM-1","itemData":{"author":[{"dropping-particle":"","family":"Sodiqova","given":"N. T","non-dropping-particle":"","parse-names":false,"suffix":""},{"dropping-particle":"","family":"Qudratova","given":"G. M","non-dropping-particle":"","parse-names":false,"suffix":""}],"container-title":"European Science International Conference","id":"ITEM-1","issued":{"date-parts":[["2024"]]},"title":"Modern Educational System And Innovative Teaching Solutions","type":"paper-conference"},"uris":["http://www.mendeley.com/documents/?uuid=3dd6514e-9330-4d0e-a4ea-58ad3e44a972"]}],"mendeley":{"formattedCitation":"(Sodiqova &amp; Qudratova, 2024)","plainTextFormattedCitation":"(Sodiqova &amp; Qudratova, 2024)","previouslyFormattedCitation":"(Sodiqova &amp; Qudratova, 2024)"},"properties":{"noteIndex":0},"schema":"https://github.com/citation-style-language/schema/raw/master/csl-citation.json"}</w:instrText>
      </w:r>
      <w:r w:rsidR="00381EBF" w:rsidRPr="00FE790D">
        <w:rPr>
          <w:sz w:val="24"/>
          <w:szCs w:val="24"/>
        </w:rPr>
        <w:fldChar w:fldCharType="separate"/>
      </w:r>
      <w:r w:rsidR="00381EBF" w:rsidRPr="00FE790D">
        <w:rPr>
          <w:sz w:val="24"/>
          <w:szCs w:val="24"/>
        </w:rPr>
        <w:t>(Sodiqova &amp; Qudratova, 2024)</w:t>
      </w:r>
      <w:r w:rsidR="00381EBF" w:rsidRPr="00FE790D">
        <w:rPr>
          <w:sz w:val="24"/>
          <w:szCs w:val="24"/>
        </w:rPr>
        <w:fldChar w:fldCharType="end"/>
      </w:r>
      <w:r w:rsidR="00381EBF">
        <w:rPr>
          <w:sz w:val="24"/>
          <w:szCs w:val="24"/>
          <w:lang w:val="id-ID"/>
        </w:rPr>
        <w:t xml:space="preserve"> </w:t>
      </w:r>
      <w:r w:rsidRPr="002B053E">
        <w:rPr>
          <w:sz w:val="24"/>
          <w:szCs w:val="24"/>
          <w:lang w:val="id-ID"/>
        </w:rPr>
        <w:t>emphasize that marketing performance also reflects the effectiveness of strategies in expanding market share and strengthening competitive positions. Initial survey results indicate that the marketing performance of packaged culinary MSMEs in Payakumbuh City is quite good, but not optimal. Income instability, operational cost pressures, and limited promotions indicate that the implemented strategies have not yet fully achieved a sustainable competitive advantage.</w:t>
      </w:r>
    </w:p>
    <w:p w:rsidR="00381EBF" w:rsidRPr="00381EBF" w:rsidRDefault="00381EBF" w:rsidP="00381EBF">
      <w:pPr>
        <w:spacing w:before="240" w:line="276" w:lineRule="auto"/>
        <w:jc w:val="both"/>
        <w:rPr>
          <w:sz w:val="24"/>
          <w:szCs w:val="24"/>
          <w:lang w:val="id-ID"/>
        </w:rPr>
      </w:pPr>
      <w:r>
        <w:rPr>
          <w:sz w:val="24"/>
          <w:szCs w:val="24"/>
          <w:lang w:val="id-ID"/>
        </w:rPr>
        <w:t>T</w:t>
      </w:r>
      <w:r w:rsidRPr="00381EBF">
        <w:rPr>
          <w:sz w:val="24"/>
          <w:szCs w:val="24"/>
          <w:lang w:val="id-ID"/>
        </w:rPr>
        <w:t>heoretically, this research is grounded in the Resource-Based View (RBV), which emphasizes that competitive advantage is achieved through the utilization of unique internal resources and capabilities, and Market Orientation Theory, which places understanding customer needs as the key to value creation. In this context, entrepreneurial orientation reflects internal capabilities that drive innovation, proactivity, and risk-tak</w:t>
      </w:r>
      <w:r>
        <w:rPr>
          <w:sz w:val="24"/>
          <w:szCs w:val="24"/>
          <w:lang w:val="id-ID"/>
        </w:rPr>
        <w:t xml:space="preserve">ing </w:t>
      </w:r>
      <w:r w:rsidRPr="00FE790D">
        <w:rPr>
          <w:sz w:val="24"/>
          <w:szCs w:val="24"/>
        </w:rPr>
        <w:fldChar w:fldCharType="begin" w:fldLock="1"/>
      </w:r>
      <w:r w:rsidRPr="00FE790D">
        <w:rPr>
          <w:sz w:val="24"/>
          <w:szCs w:val="24"/>
        </w:rPr>
        <w:instrText>ADDIN CSL_CITATION {"citationItems":[{"id":"ITEM-1","itemData":{"DOI":"10.3390/su12031244","author":[{"dropping-particle":"","family":"Criado-Gomis","given":"A","non-dropping-particle":"","parse-names":false,"suffix":""},{"dropping-particle":"","family":"Iniesta-Bonillo","given":"M","non-dropping-particle":"","parse-names":false,"suffix":""},{"dropping-particle":"","family":"Cervera-Taulet","given":"A","non-dropping-particle":"","parse-names":false,"suffix":""},{"dropping-particle":"","family":"et al","given":"","non-dropping-particle":"","parse-names":false,"suffix":""}],"container-title":"Sustainability","id":"ITEM-1","issue":"3","issued":{"date-parts":[["2020"]]},"page":"1244","title":"Women As Key Agents in Sustainable Entrepreneurship: A Gender Multigroup Analysis of the SEO–Performance Relationship","type":"article-journal","volume":"12"},"uris":["http://www.mendeley.com/documents/?uuid=6f9fb48d-154b-4cc2-b388-e38645cdbe71"]}],"mendeley":{"formattedCitation":"(Criado-Gomis et al., 2020)","plainTextFormattedCitation":"(Criado-Gomis et al., 2020)","previouslyFormattedCitation":"(Criado-Gomis et al., 2020)"},"properties":{"noteIndex":0},"schema":"https://github.com/citation-style-language/schema/raw/master/csl-citation.json"}</w:instrText>
      </w:r>
      <w:r w:rsidRPr="00FE790D">
        <w:rPr>
          <w:sz w:val="24"/>
          <w:szCs w:val="24"/>
        </w:rPr>
        <w:fldChar w:fldCharType="separate"/>
      </w:r>
      <w:r w:rsidRPr="00FE790D">
        <w:rPr>
          <w:sz w:val="24"/>
          <w:szCs w:val="24"/>
        </w:rPr>
        <w:t>(Criado-Gomis et al., 2020)</w:t>
      </w:r>
      <w:r w:rsidRPr="00FE790D">
        <w:rPr>
          <w:sz w:val="24"/>
          <w:szCs w:val="24"/>
        </w:rPr>
        <w:fldChar w:fldCharType="end"/>
      </w:r>
      <w:r w:rsidRPr="00FE790D">
        <w:rPr>
          <w:sz w:val="24"/>
          <w:szCs w:val="24"/>
        </w:rPr>
        <w:t>.</w:t>
      </w:r>
      <w:r w:rsidRPr="00381EBF">
        <w:rPr>
          <w:sz w:val="24"/>
          <w:szCs w:val="24"/>
          <w:lang w:val="id-ID"/>
        </w:rPr>
        <w:t xml:space="preserve"> Research conducted</w:t>
      </w:r>
      <w:r>
        <w:rPr>
          <w:sz w:val="24"/>
          <w:szCs w:val="24"/>
          <w:lang w:val="id-ID"/>
        </w:rPr>
        <w:t xml:space="preserve"> by </w:t>
      </w:r>
      <w:r w:rsidRPr="00FE790D">
        <w:rPr>
          <w:color w:val="000000"/>
          <w:sz w:val="24"/>
          <w:szCs w:val="24"/>
        </w:rPr>
        <w:fldChar w:fldCharType="begin" w:fldLock="1"/>
      </w:r>
      <w:r w:rsidRPr="00FE790D">
        <w:rPr>
          <w:color w:val="000000"/>
          <w:sz w:val="24"/>
          <w:szCs w:val="24"/>
        </w:rPr>
        <w:instrText>ADDIN CSL_CITATION {"citationItems":[{"id":"ITEM-1","itemData":{"DOI":"10.47172/2965-730X.SDGsReview.v4.n00.pe01729","author":[{"dropping-particle":"","family":"Hidayat","given":"M. S","non-dropping-particle":"","parse-names":false,"suffix":""},{"dropping-particle":"","family":"Sudarmiatin","given":"S","non-dropping-particle":"","parse-names":false,"suffix":""},{"dropping-particle":"","family":"Mukhlis","given":"I","non-dropping-particle":"","parse-names":false,"suffix":""},{"dropping-particle":"","family":"Hermawan","given":"A","non-dropping-particle":"","parse-names":false,"suffix":""}],"container-title":"Journal of Lifestyle and SDGs Review","id":"ITEM-1","issue":"1","issued":{"date-parts":[["2024"]]},"page":"e01729","title":"The Influence Of Entrepreneurial Orientation, Market Orientation, Learning Orientation On Marketing Performance Mediated by SME Marketing Capabilities To Support The Achievement of The Sustainable Development Goals","type":"article-journal","volume":"4"},"uris":["http://www.mendeley.com/documents/?uuid=cbf1ba82-808e-4bdf-9b33-ae61691bc464"]}],"mendeley":{"formattedCitation":"(Hidayat et al., 2024)","plainTextFormattedCitation":"(Hidayat et al., 2024)","previouslyFormattedCitation":"(Hidayat et al., 2024)"},"properties":{"noteIndex":0},"schema":"https://github.com/citation-style-language/schema/raw/master/csl-citation.json"}</w:instrText>
      </w:r>
      <w:r w:rsidRPr="00FE790D">
        <w:rPr>
          <w:color w:val="000000"/>
          <w:sz w:val="24"/>
          <w:szCs w:val="24"/>
        </w:rPr>
        <w:fldChar w:fldCharType="separate"/>
      </w:r>
      <w:r w:rsidRPr="00FE790D">
        <w:rPr>
          <w:color w:val="000000"/>
          <w:sz w:val="24"/>
          <w:szCs w:val="24"/>
        </w:rPr>
        <w:t>(Hidayat et al., 2024)</w:t>
      </w:r>
      <w:r w:rsidRPr="00FE790D">
        <w:rPr>
          <w:color w:val="000000"/>
          <w:sz w:val="24"/>
          <w:szCs w:val="24"/>
        </w:rPr>
        <w:fldChar w:fldCharType="end"/>
      </w:r>
      <w:r>
        <w:rPr>
          <w:color w:val="000000"/>
          <w:sz w:val="24"/>
          <w:szCs w:val="24"/>
          <w:lang w:val="id-ID"/>
        </w:rPr>
        <w:t xml:space="preserve"> </w:t>
      </w:r>
      <w:r>
        <w:rPr>
          <w:sz w:val="24"/>
          <w:szCs w:val="24"/>
          <w:lang w:val="id-ID"/>
        </w:rPr>
        <w:t xml:space="preserve">and </w:t>
      </w:r>
      <w:r w:rsidRPr="00FE790D">
        <w:rPr>
          <w:color w:val="000000"/>
          <w:sz w:val="24"/>
          <w:szCs w:val="24"/>
        </w:rPr>
        <w:fldChar w:fldCharType="begin" w:fldLock="1"/>
      </w:r>
      <w:r w:rsidRPr="00FE790D">
        <w:rPr>
          <w:color w:val="000000"/>
          <w:sz w:val="24"/>
          <w:szCs w:val="24"/>
        </w:rPr>
        <w:instrText>ADDIN CSL_CITATION {"citationItems":[{"id":"ITEM-1","itemData":{"DOI":"10.54783/ijsoc.v4i2.475","author":[{"dropping-particle":"","family":"Rupianti","given":"R. H","non-dropping-particle":"","parse-names":false,"suffix":""},{"dropping-particle":"","family":"Firdaus","given":"A","non-dropping-particle":"","parse-names":false,"suffix":""}],"container-title":"International Journal of Science and Society","id":"ITEM-1","issue":"2","issued":{"date-parts":[["2022"]]},"page":"319–332","title":"The Effect of Entrepreneurial Orientation on Marketing Performance Mediated by Absorptive Capability and Networking Capability","type":"article-journal","volume":"4"},"uris":["http://www.mendeley.com/documents/?uuid=1431301f-a795-4f0f-aabd-09e677aa67bb"]}],"mendeley":{"formattedCitation":"(Rupianti &amp; Firdaus, 2022)","plainTextFormattedCitation":"(Rupianti &amp; Firdaus, 2022)","previouslyFormattedCitation":"(Rupianti &amp; Firdaus, 2022)"},"properties":{"noteIndex":0},"schema":"https://github.com/citation-style-language/schema/raw/master/csl-citation.json"}</w:instrText>
      </w:r>
      <w:r w:rsidRPr="00FE790D">
        <w:rPr>
          <w:color w:val="000000"/>
          <w:sz w:val="24"/>
          <w:szCs w:val="24"/>
        </w:rPr>
        <w:fldChar w:fldCharType="separate"/>
      </w:r>
      <w:r w:rsidRPr="00FE790D">
        <w:rPr>
          <w:color w:val="000000"/>
          <w:sz w:val="24"/>
          <w:szCs w:val="24"/>
        </w:rPr>
        <w:t xml:space="preserve">(Rupianti &amp; Firdaus, </w:t>
      </w:r>
      <w:r w:rsidRPr="00FE790D">
        <w:rPr>
          <w:color w:val="000000"/>
          <w:sz w:val="24"/>
          <w:szCs w:val="24"/>
        </w:rPr>
        <w:lastRenderedPageBreak/>
        <w:t>2022)</w:t>
      </w:r>
      <w:r w:rsidRPr="00FE790D">
        <w:rPr>
          <w:color w:val="000000"/>
          <w:sz w:val="24"/>
          <w:szCs w:val="24"/>
        </w:rPr>
        <w:fldChar w:fldCharType="end"/>
      </w:r>
      <w:r w:rsidRPr="00381EBF">
        <w:rPr>
          <w:sz w:val="24"/>
          <w:szCs w:val="24"/>
          <w:lang w:val="id-ID"/>
        </w:rPr>
        <w:t xml:space="preserve"> found that entrepreneurial orientation positively influences marketing performance, although there are conflicting results indicating an insignifica</w:t>
      </w:r>
      <w:r>
        <w:rPr>
          <w:sz w:val="24"/>
          <w:szCs w:val="24"/>
          <w:lang w:val="id-ID"/>
        </w:rPr>
        <w:t xml:space="preserve">nt effect </w:t>
      </w:r>
      <w:r w:rsidRPr="00FE790D">
        <w:rPr>
          <w:sz w:val="24"/>
          <w:szCs w:val="24"/>
        </w:rPr>
        <w:fldChar w:fldCharType="begin" w:fldLock="1"/>
      </w:r>
      <w:r w:rsidRPr="00FE790D">
        <w:rPr>
          <w:sz w:val="24"/>
          <w:szCs w:val="24"/>
        </w:rPr>
        <w:instrText>ADDIN CSL_CITATION {"citationItems":[{"id":"ITEM-1","itemData":{"author":[{"dropping-particle":"","family":"Heng","given":"Lie","non-dropping-particle":"","parse-names":false,"suffix":""},{"dropping-particle":"","family":"Afifah","given":"Nur","non-dropping-particle":"","parse-names":false,"suffix":""}],"container-title":"Econjournals","id":"ITEM-1","issue":"3","issued":{"date-parts":[["2020"]]},"page":"46-53","title":"Entrepreneurial Orientation for Enhancement of Marketing Performance,\" International Review of Management and Marketing","type":"article-journal","volume":"10"},"uris":["http://www.mendeley.com/documents/?uuid=631269e5-9675-4d20-b50c-51e025916150"]}],"mendeley":{"formattedCitation":"(Heng &amp; Afifah, 2020)","plainTextFormattedCitation":"(Heng &amp; Afifah, 2020)","previouslyFormattedCitation":"(Heng &amp; Afifah, 2020)"},"properties":{"noteIndex":0},"schema":"https://github.com/citation-style-language/schema/raw/master/csl-citation.json"}</w:instrText>
      </w:r>
      <w:r w:rsidRPr="00FE790D">
        <w:rPr>
          <w:sz w:val="24"/>
          <w:szCs w:val="24"/>
        </w:rPr>
        <w:fldChar w:fldCharType="separate"/>
      </w:r>
      <w:r w:rsidRPr="00FE790D">
        <w:rPr>
          <w:sz w:val="24"/>
          <w:szCs w:val="24"/>
        </w:rPr>
        <w:t>(Heng &amp; Afifah, 2020)</w:t>
      </w:r>
      <w:r w:rsidRPr="00FE790D">
        <w:rPr>
          <w:sz w:val="24"/>
          <w:szCs w:val="24"/>
        </w:rPr>
        <w:fldChar w:fldCharType="end"/>
      </w:r>
      <w:r w:rsidRPr="00FE790D">
        <w:rPr>
          <w:sz w:val="24"/>
          <w:szCs w:val="24"/>
        </w:rPr>
        <w:t>.</w:t>
      </w:r>
      <w:r w:rsidRPr="00381EBF">
        <w:rPr>
          <w:sz w:val="24"/>
          <w:szCs w:val="24"/>
          <w:lang w:val="id-ID"/>
        </w:rPr>
        <w:t xml:space="preserve"> This inconsistency indicates an empirical g</w:t>
      </w:r>
      <w:r>
        <w:rPr>
          <w:sz w:val="24"/>
          <w:szCs w:val="24"/>
          <w:lang w:val="id-ID"/>
        </w:rPr>
        <w:t>ap that requires further study.</w:t>
      </w:r>
    </w:p>
    <w:p w:rsidR="00381EBF" w:rsidRPr="002B053E" w:rsidRDefault="00381EBF" w:rsidP="00381EBF">
      <w:pPr>
        <w:spacing w:before="240" w:line="276" w:lineRule="auto"/>
        <w:jc w:val="both"/>
        <w:rPr>
          <w:sz w:val="24"/>
          <w:szCs w:val="24"/>
          <w:lang w:val="id-ID"/>
        </w:rPr>
      </w:pPr>
      <w:r w:rsidRPr="00381EBF">
        <w:rPr>
          <w:sz w:val="24"/>
          <w:szCs w:val="24"/>
          <w:lang w:val="id-ID"/>
        </w:rPr>
        <w:t>Based on the decline in culinary MSMEs in Payakumbuh City and the inconsistency of previous research results, this study aims to analyze the influence of entrepreneurial orientation on marketing performance, with competitive advantage as a mediating variable in packaged culinary MSMEs. The originality of this research lies in testing an integrated mediation model in the context of regional packaged culinary MSMEs, especially in Payakumbuh City, which is still limited in previous empirical studies.</w:t>
      </w:r>
    </w:p>
    <w:p w:rsidR="00132B96" w:rsidRPr="00132B96" w:rsidRDefault="00E32A65" w:rsidP="00132B96">
      <w:pPr>
        <w:pStyle w:val="Heading1"/>
        <w:spacing w:line="360" w:lineRule="auto"/>
        <w:jc w:val="both"/>
        <w:rPr>
          <w:spacing w:val="-2"/>
          <w:lang w:val="id-ID"/>
        </w:rPr>
      </w:pPr>
      <w:r w:rsidRPr="00E32A65">
        <w:rPr>
          <w:spacing w:val="-2"/>
        </w:rPr>
        <w:t>LITERATURE</w:t>
      </w:r>
      <w:r w:rsidRPr="00E32A65">
        <w:rPr>
          <w:spacing w:val="-13"/>
        </w:rPr>
        <w:t xml:space="preserve"> </w:t>
      </w:r>
      <w:r w:rsidRPr="00E32A65">
        <w:rPr>
          <w:spacing w:val="-2"/>
        </w:rPr>
        <w:t>REVIEW</w:t>
      </w:r>
    </w:p>
    <w:p w:rsidR="00132B96" w:rsidRPr="00B83FC7" w:rsidRDefault="00B83FC7" w:rsidP="00132B96">
      <w:pPr>
        <w:spacing w:after="120" w:line="360" w:lineRule="auto"/>
        <w:jc w:val="both"/>
        <w:rPr>
          <w:b/>
          <w:color w:val="000000" w:themeColor="text1"/>
          <w:sz w:val="24"/>
          <w:szCs w:val="24"/>
          <w:lang w:val="id-ID"/>
        </w:rPr>
      </w:pPr>
      <w:r w:rsidRPr="00B83FC7">
        <w:rPr>
          <w:b/>
          <w:color w:val="000000" w:themeColor="text1"/>
          <w:sz w:val="24"/>
          <w:szCs w:val="24"/>
          <w:lang w:val="id-ID"/>
        </w:rPr>
        <w:t>Resource Based View (RBV)</w:t>
      </w:r>
    </w:p>
    <w:p w:rsidR="00B83FC7" w:rsidRPr="00B83FC7" w:rsidRDefault="00B83FC7" w:rsidP="00B83FC7">
      <w:pPr>
        <w:spacing w:after="120"/>
        <w:jc w:val="both"/>
        <w:rPr>
          <w:color w:val="000000" w:themeColor="text1"/>
          <w:sz w:val="24"/>
          <w:szCs w:val="24"/>
          <w:lang w:val="id-ID"/>
        </w:rPr>
      </w:pPr>
      <w:r w:rsidRPr="00B83FC7">
        <w:rPr>
          <w:color w:val="000000" w:themeColor="text1"/>
          <w:sz w:val="24"/>
          <w:szCs w:val="24"/>
          <w:lang w:val="id-ID"/>
        </w:rPr>
        <w:t>The Resource-Based View (RBV), introduced by Barney in 1991, emphasizes the role of a company's internal resources and its ability to optimally manage and utilize them. This theory explains that increasing the success and competitiveness of small businesses requires entrepreneurs to develop superior, unique, difficult-to-imitate, and non-substitutable resources. Furthermore, these resources must be supported by innovation, appropriate pricing strategies, and the ability to create sustainable competitive advantage to survive and exceed market demands and face the dynamics of a constantl</w:t>
      </w:r>
      <w:r>
        <w:rPr>
          <w:color w:val="000000" w:themeColor="text1"/>
          <w:sz w:val="24"/>
          <w:szCs w:val="24"/>
          <w:lang w:val="id-ID"/>
        </w:rPr>
        <w:t xml:space="preserve">y changing external environment </w:t>
      </w:r>
      <w:r>
        <w:rPr>
          <w:sz w:val="24"/>
          <w:szCs w:val="24"/>
        </w:rPr>
        <w:fldChar w:fldCharType="begin" w:fldLock="1"/>
      </w:r>
      <w:r>
        <w:rPr>
          <w:sz w:val="24"/>
          <w:szCs w:val="24"/>
        </w:rPr>
        <w:instrText>ADDIN CSL_CITATION {"citationItems":[{"id":"ITEM-1","itemData":{"DOI":"10.46880/mtx.Vol6No1.pp14-26","author":[{"dropping-particle":"","family":"Lubis","given":"N","non-dropping-particle":"","parse-names":false,"suffix":""}],"container-title":"MTX: Jurnal Manajemen dan Bisnis","id":"ITEM-1","issue":"1","issued":{"date-parts":[["2023"]]},"page":"14–26","title":"Resource Based View (RBV) Dalam Meningkatkan Kapasitas Strategis Perusahaan","type":"article-journal","volume":"6"},"uris":["http://www.mendeley.com/documents/?uuid=2c1ebb75-1a29-404b-989d-3b2467d5813f"]}],"mendeley":{"formattedCitation":"(N. Lubis, 2023)","manualFormatting":"(Lubis, 2023)","plainTextFormattedCitation":"(N. Lubis, 2023)","previouslyFormattedCitation":"(N. Lubis, 2023)"},"properties":{"noteIndex":0},"schema":"https://github.com/citation-style-language/schema/raw/master/csl-citation.json"}</w:instrText>
      </w:r>
      <w:r>
        <w:rPr>
          <w:sz w:val="24"/>
          <w:szCs w:val="24"/>
        </w:rPr>
        <w:fldChar w:fldCharType="separate"/>
      </w:r>
      <w:r>
        <w:rPr>
          <w:noProof/>
          <w:sz w:val="24"/>
          <w:szCs w:val="24"/>
        </w:rPr>
        <w:t>(Lubis, 2023)</w:t>
      </w:r>
      <w:r>
        <w:rPr>
          <w:sz w:val="24"/>
          <w:szCs w:val="24"/>
        </w:rPr>
        <w:fldChar w:fldCharType="end"/>
      </w:r>
      <w:r>
        <w:rPr>
          <w:sz w:val="24"/>
          <w:szCs w:val="24"/>
        </w:rPr>
        <w:t>.</w:t>
      </w:r>
    </w:p>
    <w:p w:rsidR="00B83FC7" w:rsidRDefault="00B83FC7" w:rsidP="00B83FC7">
      <w:pPr>
        <w:jc w:val="both"/>
        <w:rPr>
          <w:sz w:val="24"/>
          <w:szCs w:val="24"/>
          <w:lang w:val="id-ID"/>
        </w:rPr>
      </w:pPr>
      <w:r w:rsidRPr="00B83FC7">
        <w:rPr>
          <w:color w:val="000000" w:themeColor="text1"/>
          <w:sz w:val="24"/>
          <w:szCs w:val="24"/>
          <w:lang w:val="id-ID"/>
        </w:rPr>
        <w:t>The Resource-Based View (RBV) theory is a strategic approach that emphasizes the importance of utilizing a company's internal resources as a key factor in building sustainable competitive advantage. The RBV explains that competitive advantage can be achieved if a company possesses and manages resources that are valuable, rare, difficult to imitate, and non-substituta</w:t>
      </w:r>
      <w:r>
        <w:rPr>
          <w:color w:val="000000" w:themeColor="text1"/>
          <w:sz w:val="24"/>
          <w:szCs w:val="24"/>
          <w:lang w:val="id-ID"/>
        </w:rPr>
        <w:t xml:space="preserve">ble, known as the VRIN concept </w:t>
      </w:r>
      <w:r>
        <w:rPr>
          <w:sz w:val="24"/>
          <w:szCs w:val="24"/>
        </w:rPr>
        <w:fldChar w:fldCharType="begin" w:fldLock="1"/>
      </w:r>
      <w:r>
        <w:rPr>
          <w:sz w:val="24"/>
          <w:szCs w:val="24"/>
        </w:rPr>
        <w:instrText>ADDIN CSL_CITATION {"citationItems":[{"id":"ITEM-1","itemData":{"author":[{"dropping-particle":"","family":"Crane","given":"F","non-dropping-particle":"","parse-names":false,"suffix":""}],"container-title":"Journal of The International Council for Small Business","id":"ITEM-1","issue":"3-4","issued":{"date-parts":[["2020"]]},"page":"139–147","title":"Why MSMEs Are Failing: Evidence From the Real World","type":"article-journal","volume":"1"},"uris":["http://www.mendeley.com/documents/?uuid=1502e251-d985-445a-adb2-c87971f58004"]},{"id":"ITEM-2","itemData":{"author":[{"dropping-particle":"","family":"Lubis","given":"N. W","non-dropping-particle":"","parse-names":false,"suffix":""}],"container-title":"Jurnal Ilmu Manajemen METHONOMIX","id":"ITEM-2","issue":"1","issued":{"date-parts":[["2023"]]},"page":"14–26","title":"Resource Based View (RBV) Dalam Meningkatkan Kapasitas Strategis Perusahaan","type":"article-journal","volume":"6"},"uris":["http://www.mendeley.com/documents/?uuid=bd94502f-8cc4-4f70-a681-05ee5a7f589e"]}],"mendeley":{"formattedCitation":"(Crane, 2020; N. W. Lubis, 2023)","plainTextFormattedCitation":"(Crane, 2020; N. W. Lubis, 2023)","previouslyFormattedCitation":"(Crane, 2020; N. W. Lubis, 2023)"},"properties":{"noteIndex":0},"schema":"https://github.com/citation-style-language/schema/raw/master/csl-citation.json"}</w:instrText>
      </w:r>
      <w:r>
        <w:rPr>
          <w:sz w:val="24"/>
          <w:szCs w:val="24"/>
        </w:rPr>
        <w:fldChar w:fldCharType="separate"/>
      </w:r>
      <w:r>
        <w:rPr>
          <w:noProof/>
          <w:sz w:val="24"/>
          <w:szCs w:val="24"/>
        </w:rPr>
        <w:t>(Crane, 2020; N. W. Lubis, 2023)</w:t>
      </w:r>
      <w:r>
        <w:rPr>
          <w:sz w:val="24"/>
          <w:szCs w:val="24"/>
        </w:rPr>
        <w:fldChar w:fldCharType="end"/>
      </w:r>
      <w:r>
        <w:rPr>
          <w:sz w:val="24"/>
          <w:szCs w:val="24"/>
        </w:rPr>
        <w:t>.</w:t>
      </w:r>
    </w:p>
    <w:p w:rsidR="00B83FC7" w:rsidRPr="00B83FC7" w:rsidRDefault="00B83FC7" w:rsidP="00B83FC7">
      <w:pPr>
        <w:jc w:val="both"/>
        <w:rPr>
          <w:sz w:val="24"/>
          <w:szCs w:val="24"/>
          <w:lang w:val="id-ID"/>
        </w:rPr>
      </w:pPr>
    </w:p>
    <w:p w:rsidR="00132B96" w:rsidRDefault="00B83FC7" w:rsidP="00132B96">
      <w:pPr>
        <w:spacing w:after="120"/>
        <w:jc w:val="both"/>
        <w:rPr>
          <w:b/>
          <w:color w:val="000000" w:themeColor="text1"/>
          <w:sz w:val="24"/>
          <w:szCs w:val="24"/>
          <w:lang w:val="id-ID"/>
        </w:rPr>
      </w:pPr>
      <w:r>
        <w:rPr>
          <w:b/>
          <w:color w:val="000000" w:themeColor="text1"/>
          <w:sz w:val="24"/>
          <w:szCs w:val="24"/>
          <w:lang w:val="id-ID"/>
        </w:rPr>
        <w:t>Marketing Performance</w:t>
      </w:r>
    </w:p>
    <w:p w:rsidR="00090976" w:rsidRPr="00090976" w:rsidRDefault="00090976" w:rsidP="00090976">
      <w:pPr>
        <w:spacing w:after="240"/>
        <w:jc w:val="both"/>
        <w:rPr>
          <w:color w:val="000000" w:themeColor="text1"/>
          <w:sz w:val="24"/>
          <w:szCs w:val="24"/>
          <w:lang w:val="id-ID"/>
        </w:rPr>
      </w:pPr>
      <w:r>
        <w:rPr>
          <w:color w:val="000000" w:themeColor="text1"/>
          <w:sz w:val="24"/>
          <w:szCs w:val="24"/>
          <w:lang w:val="id-ID"/>
        </w:rPr>
        <w:t xml:space="preserve">According </w:t>
      </w:r>
      <w:r>
        <w:rPr>
          <w:sz w:val="24"/>
          <w:szCs w:val="24"/>
        </w:rPr>
        <w:fldChar w:fldCharType="begin" w:fldLock="1"/>
      </w:r>
      <w:r>
        <w:rPr>
          <w:sz w:val="24"/>
          <w:szCs w:val="24"/>
        </w:rPr>
        <w:instrText>ADDIN CSL_CITATION {"citationItems":[{"id":"ITEM-1","itemData":{"author":[{"dropping-particle":"","family":"Sodiqova","given":"N. T","non-dropping-particle":"","parse-names":false,"suffix":""},{"dropping-particle":"","family":"Qudratova","given":"G. M","non-dropping-particle":"","parse-names":false,"suffix":""}],"container-title":"European Science International Conference","id":"ITEM-1","issued":{"date-parts":[["2024"]]},"title":"Modern Educational System And Innovative Teaching Solutions","type":"paper-conference"},"uris":["http://www.mendeley.com/documents/?uuid=3dd6514e-9330-4d0e-a4ea-58ad3e44a972"]}],"mendeley":{"formattedCitation":"(Sodiqova &amp; Qudratova, 2024)","manualFormatting":"Sodiqova &amp; Qudratova (2024)","plainTextFormattedCitation":"(Sodiqova &amp; Qudratova, 2024)","previouslyFormattedCitation":"(Sodiqova &amp; Qudratova, 2024)"},"properties":{"noteIndex":0},"schema":"https://github.com/citation-style-language/schema/raw/master/csl-citation.json"}</w:instrText>
      </w:r>
      <w:r>
        <w:rPr>
          <w:sz w:val="24"/>
          <w:szCs w:val="24"/>
        </w:rPr>
        <w:fldChar w:fldCharType="separate"/>
      </w:r>
      <w:r w:rsidRPr="00FA28FC">
        <w:rPr>
          <w:noProof/>
          <w:sz w:val="24"/>
          <w:szCs w:val="24"/>
        </w:rPr>
        <w:t>Sodiqova &amp; Qudratova</w:t>
      </w:r>
      <w:r>
        <w:rPr>
          <w:noProof/>
          <w:sz w:val="24"/>
          <w:szCs w:val="24"/>
        </w:rPr>
        <w:t xml:space="preserve"> (</w:t>
      </w:r>
      <w:r w:rsidRPr="00FA28FC">
        <w:rPr>
          <w:noProof/>
          <w:sz w:val="24"/>
          <w:szCs w:val="24"/>
        </w:rPr>
        <w:t>2024)</w:t>
      </w:r>
      <w:r>
        <w:rPr>
          <w:sz w:val="24"/>
          <w:szCs w:val="24"/>
        </w:rPr>
        <w:fldChar w:fldCharType="end"/>
      </w:r>
      <w:r w:rsidRPr="00090976">
        <w:rPr>
          <w:color w:val="000000" w:themeColor="text1"/>
          <w:sz w:val="24"/>
          <w:szCs w:val="24"/>
          <w:lang w:val="id-ID"/>
        </w:rPr>
        <w:t>, marketing performance also encompasses a company's ability to provide long-term solutions that meet customer needs. In this context, marketing is viewed as a series of managerial decisions aimed at attracting resources to the company, in line with efforts to meet the needs of the target market and achieve the organization's financial goals.</w:t>
      </w:r>
    </w:p>
    <w:p w:rsidR="00090976" w:rsidRDefault="00090976" w:rsidP="00090976">
      <w:pPr>
        <w:spacing w:after="240"/>
        <w:jc w:val="both"/>
        <w:rPr>
          <w:color w:val="000000" w:themeColor="text1"/>
          <w:sz w:val="24"/>
          <w:szCs w:val="24"/>
          <w:lang w:val="id-ID"/>
        </w:rPr>
      </w:pPr>
      <w:r w:rsidRPr="00090976">
        <w:rPr>
          <w:color w:val="000000" w:themeColor="text1"/>
          <w:sz w:val="24"/>
          <w:szCs w:val="24"/>
          <w:lang w:val="id-ID"/>
        </w:rPr>
        <w:t xml:space="preserve">Marketing performance is a measure of a company's success in implementing marketing activities to reach its </w:t>
      </w:r>
      <w:r>
        <w:rPr>
          <w:color w:val="000000" w:themeColor="text1"/>
          <w:sz w:val="24"/>
          <w:szCs w:val="24"/>
          <w:lang w:val="id-ID"/>
        </w:rPr>
        <w:t xml:space="preserve">target market </w:t>
      </w:r>
      <w:r>
        <w:rPr>
          <w:sz w:val="24"/>
          <w:szCs w:val="24"/>
        </w:rPr>
        <w:fldChar w:fldCharType="begin" w:fldLock="1"/>
      </w:r>
      <w:r>
        <w:rPr>
          <w:sz w:val="24"/>
          <w:szCs w:val="24"/>
        </w:rPr>
        <w:instrText>ADDIN CSL_CITATION {"citationItems":[{"id":"ITEM-1","itemData":{"author":[{"dropping-particle":"","family":"Rosmayani","given":"","non-dropping-particle":"","parse-names":false,"suffix":""}],"id":"ITEM-1","issued":{"date-parts":[["2022"]]},"publisher":"Pustaka Aksara","publisher-place":"Surabaya","title":"Kinerja Pemasaran: Implementasi Pada Industri Kecil Berbasis Inovasi","type":"book"},"uris":["http://www.mendeley.com/documents/?uuid=af5065fe-45d5-4dd4-a7da-de5ab891e71e"]}],"mendeley":{"formattedCitation":"(Rosmayani, 2022)","plainTextFormattedCitation":"(Rosmayani, 2022)","previouslyFormattedCitation":"(Rosmayani, 2022)"},"properties":{"noteIndex":0},"schema":"https://github.com/citation-style-language/schema/raw/master/csl-citation.json"}</w:instrText>
      </w:r>
      <w:r>
        <w:rPr>
          <w:sz w:val="24"/>
          <w:szCs w:val="24"/>
        </w:rPr>
        <w:fldChar w:fldCharType="separate"/>
      </w:r>
      <w:r w:rsidRPr="00FA28FC">
        <w:rPr>
          <w:noProof/>
          <w:sz w:val="24"/>
          <w:szCs w:val="24"/>
        </w:rPr>
        <w:t>(Rosmayani, 2022)</w:t>
      </w:r>
      <w:r>
        <w:rPr>
          <w:sz w:val="24"/>
          <w:szCs w:val="24"/>
        </w:rPr>
        <w:fldChar w:fldCharType="end"/>
      </w:r>
      <w:r>
        <w:rPr>
          <w:sz w:val="24"/>
          <w:szCs w:val="24"/>
        </w:rPr>
        <w:t>.</w:t>
      </w:r>
      <w:r w:rsidRPr="00090976">
        <w:rPr>
          <w:color w:val="000000" w:themeColor="text1"/>
          <w:sz w:val="24"/>
          <w:szCs w:val="24"/>
          <w:lang w:val="id-ID"/>
        </w:rPr>
        <w:t xml:space="preserve"> This measurement is conducted through various dimensions such as sales volume, sales growth, and profitability, reflecting the extent to which a company's products are successful in th</w:t>
      </w:r>
      <w:r>
        <w:rPr>
          <w:color w:val="000000" w:themeColor="text1"/>
          <w:sz w:val="24"/>
          <w:szCs w:val="24"/>
          <w:lang w:val="id-ID"/>
        </w:rPr>
        <w:t xml:space="preserve">e market </w:t>
      </w:r>
      <w:r>
        <w:rPr>
          <w:sz w:val="24"/>
          <w:szCs w:val="24"/>
        </w:rPr>
        <w:fldChar w:fldCharType="begin" w:fldLock="1"/>
      </w:r>
      <w:r>
        <w:rPr>
          <w:sz w:val="24"/>
          <w:szCs w:val="24"/>
        </w:rPr>
        <w:instrText>ADDIN CSL_CITATION {"citationItems":[{"id":"ITEM-1","itemData":{"author":[{"dropping-particle":"","family":"Afif","given":"N. C","non-dropping-particle":"","parse-names":false,"suffix":""},{"dropping-particle":"","family":"Faradina","given":"H","non-dropping-particle":"","parse-names":false,"suffix":""}],"container-title":"Jurnal Sains Pemasaran Indonesia","id":"ITEM-1","issue":"2","issued":{"date-parts":[["2023"]]},"page":"149–163","title":"The Influence of Market Orientation, Innovation, and Competitive Advantage as Intervening Variable on Marketing Performance of Culinary MSMEs in Purwokerto","type":"article-journal","volume":"22"},"uris":["http://www.mendeley.com/documents/?uuid=ac8d2c40-cbcc-47f0-ba74-c762c9504131"]}],"mendeley":{"formattedCitation":"(Afif &amp; Faradina, 2023)","plainTextFormattedCitation":"(Afif &amp; Faradina, 2023)","previouslyFormattedCitation":"(Afif &amp; Faradina, 2023)"},"properties":{"noteIndex":0},"schema":"https://github.com/citation-style-language/schema/raw/master/csl-citation.json"}</w:instrText>
      </w:r>
      <w:r>
        <w:rPr>
          <w:sz w:val="24"/>
          <w:szCs w:val="24"/>
        </w:rPr>
        <w:fldChar w:fldCharType="separate"/>
      </w:r>
      <w:r w:rsidRPr="00FA28FC">
        <w:rPr>
          <w:noProof/>
          <w:sz w:val="24"/>
          <w:szCs w:val="24"/>
        </w:rPr>
        <w:t>(Afif &amp; Faradina, 2023)</w:t>
      </w:r>
      <w:r>
        <w:rPr>
          <w:sz w:val="24"/>
          <w:szCs w:val="24"/>
        </w:rPr>
        <w:fldChar w:fldCharType="end"/>
      </w:r>
      <w:r>
        <w:rPr>
          <w:color w:val="000000" w:themeColor="text1"/>
          <w:sz w:val="24"/>
          <w:szCs w:val="24"/>
          <w:lang w:val="id-ID"/>
        </w:rPr>
        <w:t xml:space="preserve">. Similarly, </w:t>
      </w:r>
      <w:r>
        <w:rPr>
          <w:sz w:val="24"/>
          <w:szCs w:val="24"/>
        </w:rPr>
        <w:fldChar w:fldCharType="begin" w:fldLock="1"/>
      </w:r>
      <w:r>
        <w:rPr>
          <w:sz w:val="24"/>
          <w:szCs w:val="24"/>
        </w:rPr>
        <w:instrText>ADDIN CSL_CITATION {"citationItems":[{"id":"ITEM-1","itemData":{"DOI":"10.25139 /jai.v2i1.909","author":[{"dropping-particle":"","family":"Sulaeman","given":"Maman","non-dropping-particle":"","parse-names":false,"suffix":""}],"container-title":"Jurnal Ilmiah Administrasi Bisnis Dan Inovasi,","id":"ITEM-1","issue":"1","issued":{"date-parts":[["2018"]]},"page":"154–166","title":"Pengaruh Orientasi Kewirausahaan, Orientasi Pasar, Dan Inovasi Produk Terhadap Kinerja Pema saran (Studi Pada Industri Tahu Di Sen tra Industri Tahu Kota Banjar)","type":"article-journal","volume":"2"},"uris":["http://www.mendeley.com/documents/?uuid=d1596ac1-241f-4cce-be64-dc341890c7a4"]}],"mendeley":{"formattedCitation":"(Sulaeman, 2018)","manualFormatting":"Sulaeman (2018)","plainTextFormattedCitation":"(Sulaeman, 2018)","previouslyFormattedCitation":"(Sulaeman, 2018)"},"properties":{"noteIndex":0},"schema":"https://github.com/citation-style-language/schema/raw/master/csl-citation.json"}</w:instrText>
      </w:r>
      <w:r>
        <w:rPr>
          <w:sz w:val="24"/>
          <w:szCs w:val="24"/>
        </w:rPr>
        <w:fldChar w:fldCharType="separate"/>
      </w:r>
      <w:r w:rsidRPr="00FA28FC">
        <w:rPr>
          <w:noProof/>
          <w:sz w:val="24"/>
          <w:szCs w:val="24"/>
        </w:rPr>
        <w:t>Sulaeman</w:t>
      </w:r>
      <w:r>
        <w:rPr>
          <w:noProof/>
          <w:sz w:val="24"/>
          <w:szCs w:val="24"/>
        </w:rPr>
        <w:t xml:space="preserve"> (</w:t>
      </w:r>
      <w:r w:rsidRPr="00FA28FC">
        <w:rPr>
          <w:noProof/>
          <w:sz w:val="24"/>
          <w:szCs w:val="24"/>
        </w:rPr>
        <w:t>2018)</w:t>
      </w:r>
      <w:r>
        <w:rPr>
          <w:sz w:val="24"/>
          <w:szCs w:val="24"/>
        </w:rPr>
        <w:fldChar w:fldCharType="end"/>
      </w:r>
      <w:r w:rsidRPr="00090976">
        <w:rPr>
          <w:color w:val="000000" w:themeColor="text1"/>
          <w:sz w:val="24"/>
          <w:szCs w:val="24"/>
          <w:lang w:val="id-ID"/>
        </w:rPr>
        <w:t xml:space="preserve"> states that marketing performance is a concept that measures all activities within the marketing process, focusing on achieving performance indicators such as sales growth, customer growth, and profit growth, enabling the company to outperform its competitors.</w:t>
      </w:r>
    </w:p>
    <w:p w:rsidR="00132B96" w:rsidRDefault="00B83FC7" w:rsidP="00132B96">
      <w:pPr>
        <w:tabs>
          <w:tab w:val="left" w:pos="3870"/>
        </w:tabs>
        <w:spacing w:after="120"/>
        <w:jc w:val="both"/>
        <w:rPr>
          <w:b/>
          <w:color w:val="000000" w:themeColor="text1"/>
          <w:sz w:val="24"/>
          <w:szCs w:val="24"/>
          <w:lang w:val="id-ID"/>
        </w:rPr>
      </w:pPr>
      <w:r>
        <w:rPr>
          <w:b/>
          <w:color w:val="000000" w:themeColor="text1"/>
          <w:sz w:val="24"/>
          <w:szCs w:val="24"/>
          <w:lang w:val="id-ID"/>
        </w:rPr>
        <w:t>Competitive Advantage</w:t>
      </w:r>
    </w:p>
    <w:p w:rsidR="00090976" w:rsidRDefault="00090976" w:rsidP="00090976">
      <w:pPr>
        <w:spacing w:after="240"/>
        <w:jc w:val="both"/>
        <w:rPr>
          <w:color w:val="000000" w:themeColor="text1"/>
          <w:sz w:val="24"/>
          <w:szCs w:val="24"/>
          <w:lang w:val="id-ID"/>
        </w:rPr>
      </w:pPr>
      <w:r w:rsidRPr="00090976">
        <w:rPr>
          <w:color w:val="000000" w:themeColor="text1"/>
          <w:sz w:val="24"/>
          <w:szCs w:val="24"/>
          <w:lang w:val="id-ID"/>
        </w:rPr>
        <w:t>Competitive advantage can be understood as a company's ability to outperform its competitors by providing greater value to customers, lowering costs, or offering additional benef</w:t>
      </w:r>
      <w:r>
        <w:rPr>
          <w:color w:val="000000" w:themeColor="text1"/>
          <w:sz w:val="24"/>
          <w:szCs w:val="24"/>
          <w:lang w:val="id-ID"/>
        </w:rPr>
        <w:t xml:space="preserve">its that justify higher prices </w:t>
      </w:r>
      <w:r>
        <w:rPr>
          <w:sz w:val="24"/>
          <w:szCs w:val="24"/>
        </w:rPr>
        <w:fldChar w:fldCharType="begin" w:fldLock="1"/>
      </w:r>
      <w:r>
        <w:rPr>
          <w:sz w:val="24"/>
          <w:szCs w:val="24"/>
        </w:rPr>
        <w:instrText>ADDIN CSL_CITATION {"citationItems":[{"id":"ITEM-1","itemData":{"author":[{"dropping-particle":"","family":"Haji","given":"S","non-dropping-particle":"","parse-names":false,"suffix":""}],"container-title":"Samsul Haji Arifin Rois","id":"ITEM-1","issue":"2","issued":{"date-parts":[["2017"]]},"page":"Haji, S. (2017). Pengaruh Orientasi Kewirausahaan,","title":"Pengaruh Orientasi Kewirausahaan, Inovasi Produk, Keunggulan Bersaing","type":"article-journal","volume":"6"},"uris":["http://www.mendeley.com/documents/?uuid=c8de0e46-7914-4c17-a7c4-6bae8b750192"]}],"mendeley":{"formattedCitation":"(Haji, 2017)","plainTextFormattedCitation":"(Haji, 2017)","previouslyFormattedCitation":"(Haji, 2017)"},"properties":{"noteIndex":0},"schema":"https://github.com/citation-style-language/schema/raw/master/csl-citation.json"}</w:instrText>
      </w:r>
      <w:r>
        <w:rPr>
          <w:sz w:val="24"/>
          <w:szCs w:val="24"/>
        </w:rPr>
        <w:fldChar w:fldCharType="separate"/>
      </w:r>
      <w:r w:rsidRPr="00411AE8">
        <w:rPr>
          <w:noProof/>
          <w:sz w:val="24"/>
          <w:szCs w:val="24"/>
        </w:rPr>
        <w:t>(Haji, 2017)</w:t>
      </w:r>
      <w:r>
        <w:rPr>
          <w:sz w:val="24"/>
          <w:szCs w:val="24"/>
        </w:rPr>
        <w:fldChar w:fldCharType="end"/>
      </w:r>
      <w:r w:rsidRPr="00090976">
        <w:rPr>
          <w:color w:val="000000" w:themeColor="text1"/>
          <w:sz w:val="24"/>
          <w:szCs w:val="24"/>
          <w:lang w:val="id-ID"/>
        </w:rPr>
        <w:t>. Another perspective states that the effective utilization of a business unit's resources enables a company to gain a compet</w:t>
      </w:r>
      <w:r>
        <w:rPr>
          <w:color w:val="000000" w:themeColor="text1"/>
          <w:sz w:val="24"/>
          <w:szCs w:val="24"/>
          <w:lang w:val="id-ID"/>
        </w:rPr>
        <w:t xml:space="preserve">itive advantage </w:t>
      </w:r>
      <w:r>
        <w:rPr>
          <w:sz w:val="24"/>
          <w:szCs w:val="24"/>
        </w:rPr>
        <w:fldChar w:fldCharType="begin" w:fldLock="1"/>
      </w:r>
      <w:r>
        <w:rPr>
          <w:sz w:val="24"/>
          <w:szCs w:val="24"/>
        </w:rPr>
        <w:instrText>ADDIN CSL_CITATION {"citationItems":[{"id":"ITEM-1","itemData":{"author":[{"dropping-particle":"","family":"Prayogo","given":"L. B","non-dropping-particle":"","parse-names":false,"suffix":""},{"dropping-particle":"","family":"Suharyati","given":"S","non-dropping-particle":"","parse-names":false,"suffix":""},{"dropping-particle":"","family":"Ariani","given":"M. N","non-dropping-particle":"","parse-names":false,"suffix":""}],"container-title":"JIMFE (Jurnal Ilmiah Manajemen Fakultas Ekonomi)","id":"ITEM-1","issue":"2","issued":{"date-parts":[["2020"]]},"page":"85–96","title":"Kewirausahaan, Inovasi Teknologi, dan Keunggulan Bersaing Pada Usaha Mikro, Kecil, dan Menengah (UMKM) Makanan di Kecamatan Cibinong","type":"article-journal","volume":"5"},"uris":["http://www.mendeley.com/documents/?uuid=136695cc-ae5f-4f29-8a9c-ea86da0be3e5"]}],"mendeley":{"formattedCitation":"(Prayogo et al., 2020)","plainTextFormattedCitation":"(Prayogo et al., 2020)","previouslyFormattedCitation":"(Prayogo et al., 2020)"},"properties":{"noteIndex":0},"schema":"https://github.com/citation-style-language/schema/raw/master/csl-citation.json"}</w:instrText>
      </w:r>
      <w:r>
        <w:rPr>
          <w:sz w:val="24"/>
          <w:szCs w:val="24"/>
        </w:rPr>
        <w:fldChar w:fldCharType="separate"/>
      </w:r>
      <w:r w:rsidRPr="00411AE8">
        <w:rPr>
          <w:noProof/>
          <w:sz w:val="24"/>
          <w:szCs w:val="24"/>
        </w:rPr>
        <w:t>(Prayogo et al., 2020)</w:t>
      </w:r>
      <w:r>
        <w:rPr>
          <w:sz w:val="24"/>
          <w:szCs w:val="24"/>
        </w:rPr>
        <w:fldChar w:fldCharType="end"/>
      </w:r>
      <w:r>
        <w:rPr>
          <w:sz w:val="24"/>
          <w:szCs w:val="24"/>
          <w:lang w:val="id-ID"/>
        </w:rPr>
        <w:t>.</w:t>
      </w:r>
      <w:r w:rsidRPr="00090976">
        <w:rPr>
          <w:color w:val="000000" w:themeColor="text1"/>
          <w:sz w:val="24"/>
          <w:szCs w:val="24"/>
          <w:lang w:val="id-ID"/>
        </w:rPr>
        <w:t xml:space="preserve"> Furthe</w:t>
      </w:r>
      <w:r>
        <w:rPr>
          <w:color w:val="000000" w:themeColor="text1"/>
          <w:sz w:val="24"/>
          <w:szCs w:val="24"/>
          <w:lang w:val="id-ID"/>
        </w:rPr>
        <w:t xml:space="preserve">rmore, according to </w:t>
      </w:r>
      <w:r>
        <w:rPr>
          <w:sz w:val="24"/>
          <w:szCs w:val="24"/>
        </w:rPr>
        <w:fldChar w:fldCharType="begin" w:fldLock="1"/>
      </w:r>
      <w:r>
        <w:rPr>
          <w:sz w:val="24"/>
          <w:szCs w:val="24"/>
        </w:rPr>
        <w:instrText>ADDIN CSL_CITATION {"citationItems":[{"id":"ITEM-1","itemData":{"DOI":"10.1016/j.iedeen.2022.100210","author":[{"dropping-particle":"","family":"Wongsansukcharoen","given":"J","non-dropping-particle":"","parse-names":false,"suffix":""},{"dropping-particle":"","family":"Thaweepaiboonwong","given":"J","non-dropping-particle":"","parse-names":false,"suffix":""}],"container-title":"European Research on Management and Business Economics","id":"ITEM-1","issue":"1","issued":{"date-parts":[["2023"]]},"page":"100210","title":"Effect Of Innovations In Human Resource Practices, Innovation Capabilities, And Competitive Advantage On Small And Medium Enterprises’ Performance In Thailand","type":"article-journal","volume":"29"},"uris":["http://www.mendeley.com/documents/?uuid=ac6e2f03-2c71-493d-a457-bbd13812e932"]}],"mendeley":{"formattedCitation":"(Wongsansukcharoen &amp; Thaweepaiboonwong, 2023)","manualFormatting":"Wongsansukcharoen &amp; Thaweepaiboonwong (2023)","plainTextFormattedCitation":"(Wongsansukcharoen &amp; Thaweepaiboonwong, 2023)","previouslyFormattedCitation":"(Wongsansukcharoen &amp; Thaweepaiboonwong, 2023)"},"properties":{"noteIndex":0},"schema":"https://github.com/citation-style-language/schema/raw/master/csl-citation.json"}</w:instrText>
      </w:r>
      <w:r>
        <w:rPr>
          <w:sz w:val="24"/>
          <w:szCs w:val="24"/>
        </w:rPr>
        <w:fldChar w:fldCharType="separate"/>
      </w:r>
      <w:r w:rsidRPr="00411AE8">
        <w:rPr>
          <w:noProof/>
          <w:sz w:val="24"/>
          <w:szCs w:val="24"/>
        </w:rPr>
        <w:t>Wongsansukcharoen &amp; Thaweepaiboonwong</w:t>
      </w:r>
      <w:r>
        <w:rPr>
          <w:noProof/>
          <w:sz w:val="24"/>
          <w:szCs w:val="24"/>
        </w:rPr>
        <w:t xml:space="preserve"> (</w:t>
      </w:r>
      <w:r w:rsidRPr="00411AE8">
        <w:rPr>
          <w:noProof/>
          <w:sz w:val="24"/>
          <w:szCs w:val="24"/>
        </w:rPr>
        <w:t>2023)</w:t>
      </w:r>
      <w:r>
        <w:rPr>
          <w:sz w:val="24"/>
          <w:szCs w:val="24"/>
        </w:rPr>
        <w:fldChar w:fldCharType="end"/>
      </w:r>
      <w:r w:rsidRPr="00090976">
        <w:rPr>
          <w:color w:val="000000" w:themeColor="text1"/>
          <w:sz w:val="24"/>
          <w:szCs w:val="24"/>
          <w:lang w:val="id-ID"/>
        </w:rPr>
        <w:t>, competitive advantage is built on several factors, such as greater market share in a particular segment, overall company success, customer loyalty, and a more efficient cost st</w:t>
      </w:r>
      <w:r>
        <w:rPr>
          <w:color w:val="000000" w:themeColor="text1"/>
          <w:sz w:val="24"/>
          <w:szCs w:val="24"/>
          <w:lang w:val="id-ID"/>
        </w:rPr>
        <w:t>ructure than competitors.</w:t>
      </w:r>
      <w:r w:rsidRPr="00090976">
        <w:rPr>
          <w:color w:val="000000" w:themeColor="text1"/>
          <w:sz w:val="24"/>
          <w:szCs w:val="24"/>
          <w:lang w:val="id-ID"/>
        </w:rPr>
        <w:t xml:space="preserve"> Muis et al. (2024) states that competitive advantage describes a company's ability to create strategies that improve its market position and meet customer needs sustainably. </w:t>
      </w:r>
      <w:r w:rsidRPr="00090976">
        <w:rPr>
          <w:color w:val="000000" w:themeColor="text1"/>
          <w:sz w:val="24"/>
          <w:szCs w:val="24"/>
          <w:lang w:val="id-ID"/>
        </w:rPr>
        <w:lastRenderedPageBreak/>
        <w:t>The combined ability to manage, integrate, and adapt resources is a key factor in building this advantage.</w:t>
      </w:r>
    </w:p>
    <w:p w:rsidR="00090976" w:rsidRDefault="00090976" w:rsidP="00090976">
      <w:pPr>
        <w:spacing w:after="240"/>
        <w:jc w:val="both"/>
        <w:rPr>
          <w:b/>
          <w:sz w:val="24"/>
          <w:szCs w:val="24"/>
          <w:lang w:val="id-ID"/>
        </w:rPr>
      </w:pPr>
      <w:r w:rsidRPr="00090976">
        <w:rPr>
          <w:b/>
          <w:sz w:val="24"/>
          <w:szCs w:val="24"/>
          <w:lang w:val="id-ID"/>
        </w:rPr>
        <w:t>Entrepreneurial Orientation</w:t>
      </w:r>
    </w:p>
    <w:p w:rsidR="00132B96" w:rsidRPr="00A162E6" w:rsidRDefault="00090976" w:rsidP="00090976">
      <w:pPr>
        <w:spacing w:after="240"/>
        <w:jc w:val="both"/>
        <w:rPr>
          <w:color w:val="000000" w:themeColor="text1"/>
          <w:sz w:val="24"/>
          <w:szCs w:val="24"/>
          <w:lang w:val="id-ID"/>
        </w:rPr>
      </w:pPr>
      <w:r w:rsidRPr="00A162E6">
        <w:rPr>
          <w:color w:val="000000" w:themeColor="text1"/>
          <w:sz w:val="24"/>
          <w:szCs w:val="24"/>
          <w:lang w:val="id-ID"/>
        </w:rPr>
        <w:t>Entrepreneurial orientation refers to the tendency of individuals with an entrepreneurial mindset to be more creative, proactive, and willing to take risks in establishing or managing a</w:t>
      </w:r>
      <w:r w:rsidR="00A162E6">
        <w:rPr>
          <w:color w:val="000000" w:themeColor="text1"/>
          <w:sz w:val="24"/>
          <w:szCs w:val="24"/>
          <w:lang w:val="id-ID"/>
        </w:rPr>
        <w:t xml:space="preserve"> business </w:t>
      </w:r>
      <w:r w:rsidR="00A162E6">
        <w:rPr>
          <w:sz w:val="24"/>
          <w:szCs w:val="24"/>
        </w:rPr>
        <w:fldChar w:fldCharType="begin" w:fldLock="1"/>
      </w:r>
      <w:r w:rsidR="00A162E6">
        <w:rPr>
          <w:sz w:val="24"/>
          <w:szCs w:val="24"/>
        </w:rPr>
        <w:instrText>ADDIN CSL_CITATION {"citationItems":[{"id":"ITEM-1","itemData":{"DOI":"10.24912/jmk.v2i3.9581","author":[{"dropping-particle":"","family":"Danny","given":"F. G","non-dropping-particle":"","parse-names":false,"suffix":""},{"dropping-particle":"","family":"Utama","given":"L","non-dropping-particle":"","parse-names":false,"suffix":""}],"container-title":"Jurnal Manajerial Dan Kewirausahaan","id":"ITEM-1","issue":"3","issued":{"date-parts":[["2020"]]},"page":"690","title":"Pengaruh Orientasi Kewirausahaan dan Kapasitas Inovasi Terhadap Kesuksesan Proyek Pada Bidang Fashion","type":"article-journal","volume":"2"},"uris":["http://www.mendeley.com/documents/?uuid=002e13e9-4b11-438c-88c6-84dab0efbd16"]}],"mendeley":{"formattedCitation":"(Danny &amp; Utama, 2020)","plainTextFormattedCitation":"(Danny &amp; Utama, 2020)","previouslyFormattedCitation":"(Danny &amp; Utama, 2020)"},"properties":{"noteIndex":0},"schema":"https://github.com/citation-style-language/schema/raw/master/csl-citation.json"}</w:instrText>
      </w:r>
      <w:r w:rsidR="00A162E6">
        <w:rPr>
          <w:sz w:val="24"/>
          <w:szCs w:val="24"/>
        </w:rPr>
        <w:fldChar w:fldCharType="separate"/>
      </w:r>
      <w:r w:rsidR="00A162E6" w:rsidRPr="0050395C">
        <w:rPr>
          <w:noProof/>
          <w:sz w:val="24"/>
          <w:szCs w:val="24"/>
        </w:rPr>
        <w:t>(Danny &amp; Utama, 2020)</w:t>
      </w:r>
      <w:r w:rsidR="00A162E6">
        <w:rPr>
          <w:sz w:val="24"/>
          <w:szCs w:val="24"/>
        </w:rPr>
        <w:fldChar w:fldCharType="end"/>
      </w:r>
      <w:r w:rsidR="00A162E6">
        <w:rPr>
          <w:sz w:val="24"/>
          <w:szCs w:val="24"/>
          <w:lang w:val="id-ID"/>
        </w:rPr>
        <w:t>.</w:t>
      </w:r>
      <w:r w:rsidRPr="00A162E6">
        <w:rPr>
          <w:color w:val="000000" w:themeColor="text1"/>
          <w:sz w:val="24"/>
          <w:szCs w:val="24"/>
          <w:lang w:val="id-ID"/>
        </w:rPr>
        <w:t xml:space="preserve"> A person's entrepreneurial orientation is influenced by personal traits and values, including perseverance, adaptability, quick decision-making, and a tendency to exploit opp</w:t>
      </w:r>
      <w:r w:rsidR="00A162E6">
        <w:rPr>
          <w:color w:val="000000" w:themeColor="text1"/>
          <w:sz w:val="24"/>
          <w:szCs w:val="24"/>
          <w:lang w:val="id-ID"/>
        </w:rPr>
        <w:t xml:space="preserve">ortunities </w:t>
      </w:r>
      <w:r w:rsidR="00A162E6">
        <w:rPr>
          <w:sz w:val="24"/>
          <w:szCs w:val="24"/>
        </w:rPr>
        <w:fldChar w:fldCharType="begin" w:fldLock="1"/>
      </w:r>
      <w:r w:rsidR="00A162E6">
        <w:rPr>
          <w:sz w:val="24"/>
          <w:szCs w:val="24"/>
        </w:rPr>
        <w:instrText>ADDIN CSL_CITATION {"citationItems":[{"id":"ITEM-1","itemData":{"author":[{"dropping-particle":"","family":"Sefanya","given":"S","non-dropping-particle":"","parse-names":false,"suffix":""},{"dropping-particle":"","family":"Ie","given":"M","non-dropping-particle":"","parse-names":false,"suffix":""}],"container-title":"Jurnal Ilmiah","id":"ITEM-1","issue":"2","issued":{"date-parts":[["2024"]]},"page":"494–507","title":"Keunggulan Kompetitif Dalam Latar Belakang Kemajuan Teknologi dan Perkembangan Industri","type":"article-journal","volume":"6"},"uris":["http://www.mendeley.com/documents/?uuid=fdd76aab-1760-48cb-a475-986f0abb81c6"]}],"mendeley":{"formattedCitation":"(Sefanya &amp; Ie, 2024)","plainTextFormattedCitation":"(Sefanya &amp; Ie, 2024)","previouslyFormattedCitation":"(Sefanya &amp; Ie, 2024)"},"properties":{"noteIndex":0},"schema":"https://github.com/citation-style-language/schema/raw/master/csl-citation.json"}</w:instrText>
      </w:r>
      <w:r w:rsidR="00A162E6">
        <w:rPr>
          <w:sz w:val="24"/>
          <w:szCs w:val="24"/>
        </w:rPr>
        <w:fldChar w:fldCharType="separate"/>
      </w:r>
      <w:r w:rsidR="00A162E6" w:rsidRPr="0050395C">
        <w:rPr>
          <w:noProof/>
          <w:sz w:val="24"/>
          <w:szCs w:val="24"/>
        </w:rPr>
        <w:t>(Sefanya &amp; Ie, 2024)</w:t>
      </w:r>
      <w:r w:rsidR="00A162E6">
        <w:rPr>
          <w:sz w:val="24"/>
          <w:szCs w:val="24"/>
        </w:rPr>
        <w:fldChar w:fldCharType="end"/>
      </w:r>
      <w:r w:rsidR="00A162E6">
        <w:rPr>
          <w:sz w:val="24"/>
          <w:szCs w:val="24"/>
        </w:rPr>
        <w:t>.</w:t>
      </w:r>
      <w:r w:rsidRPr="00A162E6">
        <w:rPr>
          <w:color w:val="000000" w:themeColor="text1"/>
          <w:sz w:val="24"/>
          <w:szCs w:val="24"/>
          <w:lang w:val="id-ID"/>
        </w:rPr>
        <w:t xml:space="preserve"> Another opinion by Bleady et al. (2018) emphasizes that entrepreneurial orientation is related to a company's ability to integrate, build, and reconfigure internal and external competencies in the face of rapid environmental changes. This orientation reflects an organization's adaptive ability to face changing market challenges through innovation, risk-taking, and proactive action.</w:t>
      </w:r>
      <w:r w:rsidR="00132B96" w:rsidRPr="00A162E6">
        <w:rPr>
          <w:color w:val="000000" w:themeColor="text1"/>
          <w:sz w:val="24"/>
          <w:szCs w:val="24"/>
          <w:lang w:val="id-ID"/>
        </w:rPr>
        <w:tab/>
      </w:r>
    </w:p>
    <w:p w:rsidR="00132B96" w:rsidRDefault="00132B96" w:rsidP="00132B96">
      <w:pPr>
        <w:spacing w:after="120"/>
        <w:jc w:val="both"/>
        <w:rPr>
          <w:rFonts w:eastAsia="SimSun"/>
          <w:b/>
          <w:color w:val="000000" w:themeColor="text1"/>
          <w:sz w:val="24"/>
          <w:szCs w:val="24"/>
          <w:lang w:val="id-ID"/>
        </w:rPr>
      </w:pPr>
      <w:r>
        <w:rPr>
          <w:rFonts w:eastAsia="SimSun"/>
          <w:b/>
          <w:color w:val="000000" w:themeColor="text1"/>
          <w:sz w:val="24"/>
          <w:szCs w:val="24"/>
          <w:lang w:val="id-ID"/>
        </w:rPr>
        <w:t>Hypothesis</w:t>
      </w:r>
    </w:p>
    <w:p w:rsidR="00E32A65" w:rsidRDefault="00A162E6" w:rsidP="00132B96">
      <w:pPr>
        <w:pStyle w:val="Heading2"/>
        <w:spacing w:before="241"/>
        <w:ind w:left="0"/>
        <w:rPr>
          <w:lang w:val="id-ID"/>
        </w:rPr>
      </w:pPr>
      <w:r>
        <w:rPr>
          <w:lang w:val="id-ID"/>
        </w:rPr>
        <w:t xml:space="preserve">Entrepreneurial Orientation on </w:t>
      </w:r>
      <w:r w:rsidR="00EF3096" w:rsidRPr="00EF3096">
        <w:rPr>
          <w:lang w:val="id-ID"/>
        </w:rPr>
        <w:t>Marketing Performance</w:t>
      </w:r>
    </w:p>
    <w:p w:rsidR="00EF3096" w:rsidRPr="00EF3096" w:rsidRDefault="00EF3096" w:rsidP="00EF3096">
      <w:pPr>
        <w:pStyle w:val="Heading2"/>
        <w:spacing w:before="241"/>
        <w:rPr>
          <w:b w:val="0"/>
          <w:lang w:val="id-ID"/>
        </w:rPr>
      </w:pPr>
      <w:r w:rsidRPr="00EF3096">
        <w:rPr>
          <w:b w:val="0"/>
          <w:lang w:val="id-ID"/>
        </w:rPr>
        <w:t>Entrepreneurship is a key factor capable of improving marketing perf</w:t>
      </w:r>
      <w:r>
        <w:rPr>
          <w:b w:val="0"/>
          <w:lang w:val="id-ID"/>
        </w:rPr>
        <w:t xml:space="preserve">ormance </w:t>
      </w:r>
      <w:r w:rsidRPr="00EF3096">
        <w:rPr>
          <w:b w:val="0"/>
        </w:rPr>
        <w:fldChar w:fldCharType="begin" w:fldLock="1"/>
      </w:r>
      <w:r w:rsidRPr="00EF3096">
        <w:rPr>
          <w:b w:val="0"/>
        </w:rPr>
        <w:instrText>ADDIN CSL_CITATION {"citationItems":[{"id":"ITEM-1","itemData":{"DOI":"10.47172/2965-730X.SDGsReview.v4.n00.pe01729","author":[{"dropping-particle":"","family":"Hidayat","given":"M. S","non-dropping-particle":"","parse-names":false,"suffix":""},{"dropping-particle":"","family":"Sudarmiatin","given":"S","non-dropping-particle":"","parse-names":false,"suffix":""},{"dropping-particle":"","family":"Mukhlis","given":"I","non-dropping-particle":"","parse-names":false,"suffix":""},{"dropping-particle":"","family":"Hermawan","given":"A","non-dropping-particle":"","parse-names":false,"suffix":""}],"container-title":"Journal of Lifestyle and SDGs Review","id":"ITEM-1","issue":"1","issued":{"date-parts":[["2024"]]},"page":"e01729","title":"The Influence Of Entrepreneurial Orientation, Market Orientation, Learning Orientation On Marketing Performance Mediated by SME Marketing Capabilities To Support The Achievement of The Sustainable Development Goals","type":"article-journal","volume":"4"},"uris":["http://www.mendeley.com/documents/?uuid=cbf1ba82-808e-4bdf-9b33-ae61691bc464"]}],"mendeley":{"formattedCitation":"(Hidayat et al., 2024)","plainTextFormattedCitation":"(Hidayat et al., 2024)","previouslyFormattedCitation":"(Hidayat et al., 2024)"},"properties":{"noteIndex":0},"schema":"https://github.com/citation-style-language/schema/raw/master/csl-citation.json"}</w:instrText>
      </w:r>
      <w:r w:rsidRPr="00EF3096">
        <w:rPr>
          <w:b w:val="0"/>
        </w:rPr>
        <w:fldChar w:fldCharType="separate"/>
      </w:r>
      <w:r w:rsidRPr="00EF3096">
        <w:rPr>
          <w:b w:val="0"/>
        </w:rPr>
        <w:t>(Hidayat et al., 2024)</w:t>
      </w:r>
      <w:r w:rsidRPr="00EF3096">
        <w:rPr>
          <w:b w:val="0"/>
        </w:rPr>
        <w:fldChar w:fldCharType="end"/>
      </w:r>
      <w:r w:rsidRPr="00EF3096">
        <w:rPr>
          <w:b w:val="0"/>
          <w:lang w:val="id-ID"/>
        </w:rPr>
        <w:t>.</w:t>
      </w:r>
      <w:r>
        <w:rPr>
          <w:lang w:val="id-ID"/>
        </w:rPr>
        <w:t xml:space="preserve"> </w:t>
      </w:r>
      <w:r w:rsidRPr="00EF3096">
        <w:rPr>
          <w:b w:val="0"/>
          <w:lang w:val="id-ID"/>
        </w:rPr>
        <w:t>Entrepreneurial orientation essentially reflects a business actor's tendency to be proactive in taking initiatives to address various problems, viewing them as opportunities to be exploited, and having the courage to take risks in the process of resolvi</w:t>
      </w:r>
      <w:r>
        <w:rPr>
          <w:b w:val="0"/>
          <w:lang w:val="id-ID"/>
        </w:rPr>
        <w:t xml:space="preserve">ng them </w:t>
      </w:r>
      <w:r w:rsidRPr="00EF3096">
        <w:rPr>
          <w:b w:val="0"/>
        </w:rPr>
        <w:fldChar w:fldCharType="begin" w:fldLock="1"/>
      </w:r>
      <w:r w:rsidRPr="00EF3096">
        <w:rPr>
          <w:b w:val="0"/>
        </w:rPr>
        <w:instrText>ADDIN CSL_CITATION {"citationItems":[{"id":"ITEM-1","itemData":{"DOI":"10.1016/j.indmarman.2020.03.012","author":[{"dropping-particle":"","family":"Gotteland","given":"D","non-dropping-particle":"","parse-names":false,"suffix":""},{"dropping-particle":"","family":"Shock","given":"J","non-dropping-particle":"","parse-names":false,"suffix":""},{"dropping-particle":"","family":"Sarin","given":"S.","non-dropping-particle":"","parse-names":false,"suffix":""}],"container-title":"Industrial Marketing Management","id":"ITEM-1","issued":{"date-parts":[["2020"]]},"page":"610–620","title":"Strategic Orientations, Marketing Proactivity And Firm Market Performance","type":"article-journal","volume":"91"},"uris":["http://www.mendeley.com/documents/?uuid=5fc712e2-ca2b-4ebc-ae26-a1a78fc386f1"]}],"mendeley":{"formattedCitation":"(Gotteland et al., 2020)","plainTextFormattedCitation":"(Gotteland et al., 2020)","previouslyFormattedCitation":"(Gotteland et al., 2020)"},"properties":{"noteIndex":0},"schema":"https://github.com/citation-style-language/schema/raw/master/csl-citation.json"}</w:instrText>
      </w:r>
      <w:r w:rsidRPr="00EF3096">
        <w:rPr>
          <w:b w:val="0"/>
        </w:rPr>
        <w:fldChar w:fldCharType="separate"/>
      </w:r>
      <w:r w:rsidRPr="00EF3096">
        <w:rPr>
          <w:b w:val="0"/>
        </w:rPr>
        <w:t>(Gotteland et al., 2020)</w:t>
      </w:r>
      <w:r w:rsidRPr="00EF3096">
        <w:rPr>
          <w:b w:val="0"/>
        </w:rPr>
        <w:fldChar w:fldCharType="end"/>
      </w:r>
      <w:r w:rsidRPr="00EF3096">
        <w:rPr>
          <w:b w:val="0"/>
          <w:lang w:val="id-ID"/>
        </w:rPr>
        <w:t>. Empirical findings from previous research indicate that entrepreneurial orientation has a positive influence on improving marketing</w:t>
      </w:r>
      <w:r>
        <w:rPr>
          <w:b w:val="0"/>
          <w:lang w:val="id-ID"/>
        </w:rPr>
        <w:t xml:space="preserve"> performance </w:t>
      </w:r>
      <w:r w:rsidRPr="00EF3096">
        <w:rPr>
          <w:b w:val="0"/>
        </w:rPr>
        <w:fldChar w:fldCharType="begin" w:fldLock="1"/>
      </w:r>
      <w:r w:rsidRPr="00EF3096">
        <w:rPr>
          <w:b w:val="0"/>
        </w:rPr>
        <w:instrText>ADDIN CSL_CITATION {"citationItems":[{"id":"ITEM-1","itemData":{"DOI":"1016/j.indmarman.2020.04.020","author":[{"dropping-particle":"","family":"Niu","given":"Y","non-dropping-particle":"","parse-names":false,"suffix":""},{"dropping-particle":"","family":"Deng","given":"F","non-dropping-particle":"","parse-names":false,"suffix":""},{"dropping-particle":"","family":"Hao","given":"A. W","non-dropping-particle":"","parse-names":false,"suffix":""}],"container-title":"Industrial Marketing Management","id":"ITEM-1","issued":{"date-parts":[["2020"]]},"page":"35–46","title":"Effect of entrepreneurial orientation, collectivistic orientation and swift Guanxi with suppliers on market performance: A study of e-commerce enterprises","type":"article-journal","volume":"88"},"uris":["http://www.mendeley.com/documents/?uuid=5b2a2d91-366a-46c3-b011-cbc4089f7506"]}],"mendeley":{"formattedCitation":"(Niu et al., 2020)","plainTextFormattedCitation":"(Niu et al., 2020)","previouslyFormattedCitation":"(Niu et al., 2020)"},"properties":{"noteIndex":0},"schema":"https://github.com/citation-style-language/schema/raw/master/csl-citation.json"}</w:instrText>
      </w:r>
      <w:r w:rsidRPr="00EF3096">
        <w:rPr>
          <w:b w:val="0"/>
        </w:rPr>
        <w:fldChar w:fldCharType="separate"/>
      </w:r>
      <w:r w:rsidRPr="00EF3096">
        <w:rPr>
          <w:b w:val="0"/>
        </w:rPr>
        <w:t>(Niu et al., 2020)</w:t>
      </w:r>
      <w:r w:rsidRPr="00EF3096">
        <w:rPr>
          <w:b w:val="0"/>
        </w:rPr>
        <w:fldChar w:fldCharType="end"/>
      </w:r>
      <w:r>
        <w:rPr>
          <w:lang w:val="id-ID"/>
        </w:rPr>
        <w:t>.</w:t>
      </w:r>
      <w:r w:rsidRPr="00EF3096">
        <w:rPr>
          <w:b w:val="0"/>
          <w:lang w:val="id-ID"/>
        </w:rPr>
        <w:t xml:space="preserve"> Based on the above description, the first hypothesis of this study can be stated as follows:</w:t>
      </w:r>
    </w:p>
    <w:p w:rsidR="00A162E6" w:rsidRPr="00A162E6" w:rsidRDefault="00EF3096" w:rsidP="00A162E6">
      <w:pPr>
        <w:pStyle w:val="Heading2"/>
        <w:spacing w:before="241"/>
        <w:rPr>
          <w:b w:val="0"/>
          <w:lang w:val="id-ID"/>
        </w:rPr>
      </w:pPr>
      <w:r w:rsidRPr="00EF3096">
        <w:rPr>
          <w:b w:val="0"/>
          <w:lang w:val="id-ID"/>
        </w:rPr>
        <w:t>H1: Entrepreneurial orientation has a positive and significant influence on marketing performance in packaged culinary MSMEs in</w:t>
      </w:r>
      <w:r w:rsidR="00A162E6">
        <w:rPr>
          <w:b w:val="0"/>
          <w:lang w:val="id-ID"/>
        </w:rPr>
        <w:t xml:space="preserve"> Payakumbuh City.</w:t>
      </w:r>
    </w:p>
    <w:p w:rsidR="00A162E6" w:rsidRDefault="00A162E6" w:rsidP="00A162E6">
      <w:pPr>
        <w:pStyle w:val="Heading2"/>
        <w:spacing w:before="241"/>
        <w:ind w:left="0"/>
        <w:rPr>
          <w:lang w:val="id-ID"/>
        </w:rPr>
      </w:pPr>
      <w:r>
        <w:rPr>
          <w:lang w:val="id-ID"/>
        </w:rPr>
        <w:t>Entrepreneurial Orientation on Competitive Advantage</w:t>
      </w:r>
    </w:p>
    <w:p w:rsidR="00A162E6" w:rsidRPr="00A162E6" w:rsidRDefault="00A162E6" w:rsidP="00A162E6">
      <w:pPr>
        <w:pStyle w:val="Heading2"/>
        <w:spacing w:before="241"/>
        <w:rPr>
          <w:b w:val="0"/>
          <w:lang w:val="id-ID"/>
        </w:rPr>
      </w:pPr>
      <w:r w:rsidRPr="00A162E6">
        <w:rPr>
          <w:b w:val="0"/>
          <w:lang w:val="id-ID"/>
        </w:rPr>
        <w:t>Entrepreneurial orientation plays a crucial role in enhancing a company's competitive a</w:t>
      </w:r>
      <w:r>
        <w:rPr>
          <w:b w:val="0"/>
          <w:lang w:val="id-ID"/>
        </w:rPr>
        <w:t xml:space="preserve">dvantage </w:t>
      </w:r>
      <w:r w:rsidRPr="00A162E6">
        <w:rPr>
          <w:b w:val="0"/>
        </w:rPr>
        <w:fldChar w:fldCharType="begin" w:fldLock="1"/>
      </w:r>
      <w:r w:rsidRPr="00A162E6">
        <w:rPr>
          <w:b w:val="0"/>
        </w:rPr>
        <w:instrText>ADDIN CSL_CITATION {"citationItems":[{"id":"ITEM-1","itemData":{"DOI":"10.17358/IJBE.9.2.230","author":[{"dropping-particle":"","family":"Zarkasi","given":"M. I","non-dropping-particle":"","parse-names":false,"suffix":""},{"dropping-particle":"","family":"Arifin","given":"Z","non-dropping-particle":"","parse-names":false,"suffix":""},{"dropping-particle":"","family":"Rahimah","given":"A","non-dropping-particle":"","parse-names":false,"suffix":""}],"container-title":"Indonesian Journal of Business and Entrepreneurship","id":"ITEM-1","issue":"2","issued":{"date-parts":[["2023"]]},"title":"The Effect Of Entrepreneurship Orientation on Innovation, Competitive Advantage and Company Performance On Shipping Companies","type":"article-journal","volume":"9"},"uris":["http://www.mendeley.com/documents/?uuid=0ea512f1-cfda-47ed-bc7f-a5b7fe3784f9"]}],"mendeley":{"formattedCitation":"(Zarkasi et al., 2023)","plainTextFormattedCitation":"(Zarkasi et al., 2023)","previouslyFormattedCitation":"(Zarkasi et al., 2023)"},"properties":{"noteIndex":0},"schema":"https://github.com/citation-style-language/schema/raw/master/csl-citation.json"}</w:instrText>
      </w:r>
      <w:r w:rsidRPr="00A162E6">
        <w:rPr>
          <w:b w:val="0"/>
        </w:rPr>
        <w:fldChar w:fldCharType="separate"/>
      </w:r>
      <w:r w:rsidRPr="00A162E6">
        <w:rPr>
          <w:b w:val="0"/>
        </w:rPr>
        <w:t>(Zarkasi et al., 2023)</w:t>
      </w:r>
      <w:r w:rsidRPr="00A162E6">
        <w:rPr>
          <w:b w:val="0"/>
        </w:rPr>
        <w:fldChar w:fldCharType="end"/>
      </w:r>
      <w:r w:rsidRPr="00A162E6">
        <w:rPr>
          <w:b w:val="0"/>
          <w:lang w:val="id-ID"/>
        </w:rPr>
        <w:t xml:space="preserve">. Organizations that optimally implement an entrepreneurial orientation generally demonstrate stronger competitive capacity due to their ability to act proactively, innovatively, and take risks in the face of dynamic business environments </w:t>
      </w:r>
      <w:r w:rsidRPr="00A162E6">
        <w:rPr>
          <w:b w:val="0"/>
        </w:rPr>
        <w:fldChar w:fldCharType="begin" w:fldLock="1"/>
      </w:r>
      <w:r w:rsidRPr="00A162E6">
        <w:rPr>
          <w:b w:val="0"/>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Pr="00A162E6">
        <w:rPr>
          <w:b w:val="0"/>
        </w:rPr>
        <w:fldChar w:fldCharType="separate"/>
      </w:r>
      <w:r w:rsidRPr="00A162E6">
        <w:rPr>
          <w:b w:val="0"/>
        </w:rPr>
        <w:t>(Pradja et al., 2024)</w:t>
      </w:r>
      <w:r w:rsidRPr="00A162E6">
        <w:rPr>
          <w:b w:val="0"/>
        </w:rPr>
        <w:fldChar w:fldCharType="end"/>
      </w:r>
      <w:r w:rsidRPr="00A162E6">
        <w:rPr>
          <w:b w:val="0"/>
          <w:lang w:val="id-ID"/>
        </w:rPr>
        <w:t>.</w:t>
      </w:r>
      <w:r>
        <w:rPr>
          <w:lang w:val="id-ID"/>
        </w:rPr>
        <w:t xml:space="preserve"> </w:t>
      </w:r>
      <w:r w:rsidRPr="00A162E6">
        <w:rPr>
          <w:b w:val="0"/>
          <w:lang w:val="id-ID"/>
        </w:rPr>
        <w:t xml:space="preserve">These findings are supported by research showing that entrepreneurial orientation becomes increasingly crucial in intensely competitive situations, as entrepreneurial characteristics enable companies to formulate unique strategies and create superior value compared to competitors </w:t>
      </w:r>
      <w:r w:rsidRPr="00A162E6">
        <w:rPr>
          <w:b w:val="0"/>
        </w:rPr>
        <w:fldChar w:fldCharType="begin" w:fldLock="1"/>
      </w:r>
      <w:r w:rsidRPr="00A162E6">
        <w:rPr>
          <w:b w:val="0"/>
        </w:rPr>
        <w:instrText>ADDIN CSL_CITATION {"citationItems":[{"id":"ITEM-1","itemData":{"author":[{"dropping-particle":"","family":"Nurfauziah","given":"S","non-dropping-particle":"","parse-names":false,"suffix":""},{"dropping-particle":"","family":"Mukhsin","given":"M","non-dropping-particle":"","parse-names":false,"suffix":""},{"dropping-particle":"","family":"Ganika","given":"G","non-dropping-particle":"","parse-names":false,"suffix":""}],"container-title":"Journal of Management Small and Medium Enterprises (SME’s)","id":"ITEM-1","issue":"1","issued":{"date-parts":[["2025"]]},"page":"527–539","title":"The Influence Of Entrepreneurial Orientation, Market Orientation, And Innovation On Competitive Advantage (Case of various cake MSMEs in North Jakarta)","type":"article-journal","volume":"18"},"uris":["http://www.mendeley.com/documents/?uuid=d315d220-58a2-46d4-b910-c0aca58bdf3b"]}],"mendeley":{"formattedCitation":"(Nurfauziah et al., 2025)","plainTextFormattedCitation":"(Nurfauziah et al., 2025)","previouslyFormattedCitation":"(Nurfauziah et al., 2025)"},"properties":{"noteIndex":0},"schema":"https://github.com/citation-style-language/schema/raw/master/csl-citation.json"}</w:instrText>
      </w:r>
      <w:r w:rsidRPr="00A162E6">
        <w:rPr>
          <w:b w:val="0"/>
        </w:rPr>
        <w:fldChar w:fldCharType="separate"/>
      </w:r>
      <w:r w:rsidRPr="00A162E6">
        <w:rPr>
          <w:b w:val="0"/>
        </w:rPr>
        <w:t>(Nurfauziah et al., 2025)</w:t>
      </w:r>
      <w:r w:rsidRPr="00A162E6">
        <w:rPr>
          <w:b w:val="0"/>
        </w:rPr>
        <w:fldChar w:fldCharType="end"/>
      </w:r>
      <w:r w:rsidRPr="00A162E6">
        <w:rPr>
          <w:b w:val="0"/>
        </w:rPr>
        <w:t>.</w:t>
      </w:r>
      <w:r w:rsidRPr="00393715">
        <w:t xml:space="preserve"> </w:t>
      </w:r>
      <w:r>
        <w:rPr>
          <w:b w:val="0"/>
          <w:lang w:val="id-ID"/>
        </w:rPr>
        <w:t xml:space="preserve"> S</w:t>
      </w:r>
      <w:r w:rsidRPr="00A162E6">
        <w:rPr>
          <w:b w:val="0"/>
          <w:lang w:val="id-ID"/>
        </w:rPr>
        <w:t>trong entrepreneurial orientation ultimately enhances competitiv</w:t>
      </w:r>
      <w:r>
        <w:rPr>
          <w:b w:val="0"/>
          <w:lang w:val="id-ID"/>
        </w:rPr>
        <w:t xml:space="preserve">e advantage </w:t>
      </w:r>
      <w:r w:rsidRPr="00A162E6">
        <w:rPr>
          <w:b w:val="0"/>
        </w:rPr>
        <w:fldChar w:fldCharType="begin" w:fldLock="1"/>
      </w:r>
      <w:r w:rsidRPr="00A162E6">
        <w:rPr>
          <w:b w:val="0"/>
        </w:rPr>
        <w:instrText>ADDIN CSL_CITATION {"citationItems":[{"id":"ITEM-1","itemData":{"author":[{"dropping-particle":"","family":"Dores","given":"D","non-dropping-particle":"","parse-names":false,"suffix":""},{"dropping-particle":"","family":"Sefnedi","given":"Y","non-dropping-particle":"","parse-names":false,"suffix":""},{"dropping-particle":"","family":"Yuliviona","given":"R","non-dropping-particle":"","parse-names":false,"suffix":""},{"dropping-particle":"","family":"Sukma","given":"T","non-dropping-particle":"","parse-names":false,"suffix":""}],"container-title":"International Journal of Economics, Commerce and Management","id":"ITEM-1","issue":"3","issued":{"date-parts":[["2025"]]},"title":"Entrepreneurial Orientation on Marketing Performance: The Mediating Effect of Competitive Advantage","type":"article-journal","volume":"13"},"uris":["http://www.mendeley.com/documents/?uuid=080434af-4d05-4b3f-8748-de368b733d36"]}],"mendeley":{"formattedCitation":"(Dores et al., 2025)","plainTextFormattedCitation":"(Dores et al., 2025)","previouslyFormattedCitation":"(Dores et al., 2025)"},"properties":{"noteIndex":0},"schema":"https://github.com/citation-style-language/schema/raw/master/csl-citation.json"}</w:instrText>
      </w:r>
      <w:r w:rsidRPr="00A162E6">
        <w:rPr>
          <w:b w:val="0"/>
        </w:rPr>
        <w:fldChar w:fldCharType="separate"/>
      </w:r>
      <w:r w:rsidRPr="00A162E6">
        <w:rPr>
          <w:b w:val="0"/>
        </w:rPr>
        <w:t>(Dores et al., 2025)</w:t>
      </w:r>
      <w:r w:rsidRPr="00A162E6">
        <w:rPr>
          <w:b w:val="0"/>
        </w:rPr>
        <w:fldChar w:fldCharType="end"/>
      </w:r>
      <w:proofErr w:type="gramStart"/>
      <w:r w:rsidRPr="00A162E6">
        <w:rPr>
          <w:b w:val="0"/>
        </w:rPr>
        <w:t>.</w:t>
      </w:r>
      <w:r w:rsidRPr="00A162E6">
        <w:rPr>
          <w:b w:val="0"/>
          <w:lang w:val="id-ID"/>
        </w:rPr>
        <w:t>.</w:t>
      </w:r>
      <w:proofErr w:type="gramEnd"/>
      <w:r w:rsidRPr="00A162E6">
        <w:rPr>
          <w:b w:val="0"/>
          <w:lang w:val="id-ID"/>
        </w:rPr>
        <w:t xml:space="preserve"> Based on t</w:t>
      </w:r>
      <w:r>
        <w:rPr>
          <w:b w:val="0"/>
          <w:lang w:val="id-ID"/>
        </w:rPr>
        <w:t xml:space="preserve">he above description, the second </w:t>
      </w:r>
      <w:r w:rsidRPr="00A162E6">
        <w:rPr>
          <w:b w:val="0"/>
          <w:lang w:val="id-ID"/>
        </w:rPr>
        <w:t>hypothesis of this study can be stated as follows:</w:t>
      </w:r>
    </w:p>
    <w:p w:rsidR="00A162E6" w:rsidRPr="00A162E6" w:rsidRDefault="00A162E6" w:rsidP="00A162E6">
      <w:pPr>
        <w:pStyle w:val="Heading2"/>
        <w:spacing w:before="241"/>
        <w:ind w:left="0"/>
        <w:rPr>
          <w:b w:val="0"/>
          <w:lang w:val="id-ID"/>
        </w:rPr>
      </w:pPr>
      <w:r>
        <w:rPr>
          <w:b w:val="0"/>
          <w:lang w:val="id-ID"/>
        </w:rPr>
        <w:t>H2</w:t>
      </w:r>
      <w:r w:rsidRPr="00A162E6">
        <w:rPr>
          <w:b w:val="0"/>
          <w:lang w:val="id-ID"/>
        </w:rPr>
        <w:t>: Entrepreneurial orientation has a positive and significant influence on competitive advantage in packaged culinary MSMEs in Payakumbuh City.</w:t>
      </w:r>
    </w:p>
    <w:p w:rsidR="00A162E6" w:rsidRDefault="00A162E6" w:rsidP="00E32A65">
      <w:pPr>
        <w:spacing w:after="240" w:line="276" w:lineRule="auto"/>
        <w:jc w:val="both"/>
        <w:rPr>
          <w:color w:val="000000" w:themeColor="text1"/>
          <w:sz w:val="24"/>
          <w:szCs w:val="24"/>
          <w:lang w:val="id-ID"/>
        </w:rPr>
      </w:pPr>
    </w:p>
    <w:p w:rsidR="00CF6D1C" w:rsidRDefault="00CF6D1C" w:rsidP="00E32A65">
      <w:pPr>
        <w:spacing w:after="240" w:line="276" w:lineRule="auto"/>
        <w:jc w:val="both"/>
        <w:rPr>
          <w:color w:val="000000" w:themeColor="text1"/>
          <w:sz w:val="24"/>
          <w:szCs w:val="24"/>
          <w:lang w:val="id-ID"/>
        </w:rPr>
      </w:pPr>
    </w:p>
    <w:p w:rsidR="00A162E6" w:rsidRDefault="00A162E6" w:rsidP="00A162E6">
      <w:pPr>
        <w:pStyle w:val="Heading2"/>
        <w:spacing w:before="241"/>
        <w:ind w:left="0"/>
        <w:rPr>
          <w:lang w:val="id-ID"/>
        </w:rPr>
      </w:pPr>
      <w:r>
        <w:rPr>
          <w:lang w:val="id-ID"/>
        </w:rPr>
        <w:t xml:space="preserve">Competitive Advantage on </w:t>
      </w:r>
      <w:r w:rsidRPr="00EF3096">
        <w:rPr>
          <w:lang w:val="id-ID"/>
        </w:rPr>
        <w:t>Marketing Performance</w:t>
      </w:r>
    </w:p>
    <w:p w:rsidR="00E828B6" w:rsidRPr="00E828B6" w:rsidRDefault="00E828B6" w:rsidP="00E828B6">
      <w:pPr>
        <w:pStyle w:val="Heading2"/>
        <w:spacing w:before="241"/>
        <w:rPr>
          <w:b w:val="0"/>
          <w:lang w:val="id-ID"/>
        </w:rPr>
      </w:pPr>
      <w:r w:rsidRPr="00E828B6">
        <w:rPr>
          <w:b w:val="0"/>
          <w:lang w:val="id-ID"/>
        </w:rPr>
        <w:t>A strong competitive advantage not only increases perceived value but also strengthens customer trust in a product, enabling businesses to maintain long-term relationships with consumers through more effective marketing performance. This ultimately has a positive impact and directly contributes to improved marketing perf</w:t>
      </w:r>
      <w:r>
        <w:rPr>
          <w:b w:val="0"/>
          <w:lang w:val="id-ID"/>
        </w:rPr>
        <w:t xml:space="preserve">ormance </w:t>
      </w:r>
      <w:r w:rsidRPr="00E828B6">
        <w:rPr>
          <w:b w:val="0"/>
        </w:rPr>
        <w:fldChar w:fldCharType="begin" w:fldLock="1"/>
      </w:r>
      <w:r w:rsidRPr="00E828B6">
        <w:rPr>
          <w:b w:val="0"/>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Pr="00E828B6">
        <w:rPr>
          <w:b w:val="0"/>
        </w:rPr>
        <w:fldChar w:fldCharType="separate"/>
      </w:r>
      <w:r w:rsidRPr="00E828B6">
        <w:rPr>
          <w:b w:val="0"/>
        </w:rPr>
        <w:t>(Suharti et al., 2024)</w:t>
      </w:r>
      <w:r w:rsidRPr="00E828B6">
        <w:rPr>
          <w:b w:val="0"/>
        </w:rPr>
        <w:fldChar w:fldCharType="end"/>
      </w:r>
      <w:r w:rsidRPr="00E828B6">
        <w:rPr>
          <w:b w:val="0"/>
          <w:lang w:val="id-ID"/>
        </w:rPr>
        <w:t>.</w:t>
      </w:r>
      <w:r>
        <w:rPr>
          <w:lang w:val="id-ID"/>
        </w:rPr>
        <w:t xml:space="preserve"> </w:t>
      </w:r>
      <w:r>
        <w:rPr>
          <w:b w:val="0"/>
          <w:lang w:val="id-ID"/>
        </w:rPr>
        <w:t xml:space="preserve">Findings </w:t>
      </w:r>
      <w:r w:rsidRPr="00E828B6">
        <w:rPr>
          <w:b w:val="0"/>
        </w:rPr>
        <w:fldChar w:fldCharType="begin" w:fldLock="1"/>
      </w:r>
      <w:r w:rsidRPr="00E828B6">
        <w:rPr>
          <w:b w:val="0"/>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Pr="00E828B6">
        <w:rPr>
          <w:b w:val="0"/>
        </w:rPr>
        <w:fldChar w:fldCharType="separate"/>
      </w:r>
      <w:r w:rsidRPr="00E828B6">
        <w:rPr>
          <w:b w:val="0"/>
        </w:rPr>
        <w:t xml:space="preserve">(Pradja </w:t>
      </w:r>
      <w:r w:rsidRPr="00E828B6">
        <w:rPr>
          <w:b w:val="0"/>
          <w:lang w:val="id-ID"/>
        </w:rPr>
        <w:t xml:space="preserve"> et</w:t>
      </w:r>
      <w:r w:rsidRPr="00E828B6">
        <w:rPr>
          <w:b w:val="0"/>
        </w:rPr>
        <w:t xml:space="preserve"> al., 2024)</w:t>
      </w:r>
      <w:r w:rsidRPr="00E828B6">
        <w:rPr>
          <w:b w:val="0"/>
        </w:rPr>
        <w:fldChar w:fldCharType="end"/>
      </w:r>
      <w:r>
        <w:rPr>
          <w:lang w:val="id-ID"/>
        </w:rPr>
        <w:t xml:space="preserve"> </w:t>
      </w:r>
      <w:r w:rsidRPr="00E828B6">
        <w:rPr>
          <w:b w:val="0"/>
          <w:lang w:val="id-ID"/>
        </w:rPr>
        <w:t xml:space="preserve">demonstrate that companies </w:t>
      </w:r>
      <w:r w:rsidRPr="00E828B6">
        <w:rPr>
          <w:b w:val="0"/>
          <w:lang w:val="id-ID"/>
        </w:rPr>
        <w:lastRenderedPageBreak/>
        <w:t>with a strong competitive advantage are able to deliver superior marketing responses compared to competitors, which ultimately impacts marketing performance. Based on the above description, the third hypothesis of this study can be stated as follows:</w:t>
      </w:r>
    </w:p>
    <w:p w:rsidR="00A162E6" w:rsidRPr="00E828B6" w:rsidRDefault="00E828B6" w:rsidP="00E828B6">
      <w:pPr>
        <w:pStyle w:val="Heading2"/>
        <w:spacing w:before="241"/>
        <w:ind w:left="0"/>
        <w:rPr>
          <w:b w:val="0"/>
          <w:lang w:val="id-ID"/>
        </w:rPr>
      </w:pPr>
      <w:r w:rsidRPr="00E828B6">
        <w:rPr>
          <w:b w:val="0"/>
          <w:lang w:val="id-ID"/>
        </w:rPr>
        <w:t>H3: Competitive advantage has a positive and significant influence on marketing performance in packaged culinary MSMEs in Payakumbuh City.</w:t>
      </w:r>
    </w:p>
    <w:p w:rsidR="00A162E6" w:rsidRDefault="00E828B6" w:rsidP="00A162E6">
      <w:pPr>
        <w:pStyle w:val="Heading2"/>
        <w:spacing w:before="241"/>
        <w:ind w:left="0"/>
        <w:rPr>
          <w:lang w:val="id-ID"/>
        </w:rPr>
      </w:pPr>
      <w:r>
        <w:rPr>
          <w:lang w:val="id-ID"/>
        </w:rPr>
        <w:t>Competitive Advantage Mediates The Relationship between Entrepreneurial O</w:t>
      </w:r>
      <w:r w:rsidRPr="00E828B6">
        <w:rPr>
          <w:lang w:val="id-ID"/>
        </w:rPr>
        <w:t>rientatio</w:t>
      </w:r>
      <w:r>
        <w:rPr>
          <w:lang w:val="id-ID"/>
        </w:rPr>
        <w:t>n and Marketing P</w:t>
      </w:r>
      <w:r w:rsidRPr="00E828B6">
        <w:rPr>
          <w:lang w:val="id-ID"/>
        </w:rPr>
        <w:t>erformance</w:t>
      </w:r>
    </w:p>
    <w:p w:rsidR="00E828B6" w:rsidRPr="00E828B6" w:rsidRDefault="00E828B6" w:rsidP="00E828B6">
      <w:pPr>
        <w:pStyle w:val="Heading2"/>
        <w:spacing w:before="241"/>
        <w:rPr>
          <w:b w:val="0"/>
          <w:lang w:val="id-ID"/>
        </w:rPr>
      </w:pPr>
      <w:r w:rsidRPr="00E828B6">
        <w:rPr>
          <w:b w:val="0"/>
          <w:lang w:val="id-ID"/>
        </w:rPr>
        <w:t>Competitive advantage relates to the creation of unique value that differentiates a company from co</w:t>
      </w:r>
      <w:r w:rsidR="00AB143D">
        <w:rPr>
          <w:b w:val="0"/>
          <w:lang w:val="id-ID"/>
        </w:rPr>
        <w:t xml:space="preserve">mpetitors </w:t>
      </w:r>
      <w:r w:rsidR="00AB143D" w:rsidRPr="00E828B6">
        <w:rPr>
          <w:b w:val="0"/>
        </w:rPr>
        <w:fldChar w:fldCharType="begin" w:fldLock="1"/>
      </w:r>
      <w:r w:rsidR="00AB143D" w:rsidRPr="00E828B6">
        <w:rPr>
          <w:b w:val="0"/>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00AB143D" w:rsidRPr="00E828B6">
        <w:rPr>
          <w:b w:val="0"/>
        </w:rPr>
        <w:fldChar w:fldCharType="separate"/>
      </w:r>
      <w:r w:rsidR="00AB143D" w:rsidRPr="00E828B6">
        <w:rPr>
          <w:b w:val="0"/>
        </w:rPr>
        <w:t xml:space="preserve">(Pradja </w:t>
      </w:r>
      <w:r w:rsidR="00AB143D" w:rsidRPr="00E828B6">
        <w:rPr>
          <w:b w:val="0"/>
          <w:lang w:val="id-ID"/>
        </w:rPr>
        <w:t xml:space="preserve"> et</w:t>
      </w:r>
      <w:r w:rsidR="00AB143D" w:rsidRPr="00E828B6">
        <w:rPr>
          <w:b w:val="0"/>
        </w:rPr>
        <w:t xml:space="preserve"> al., 2024)</w:t>
      </w:r>
      <w:r w:rsidR="00AB143D" w:rsidRPr="00E828B6">
        <w:rPr>
          <w:b w:val="0"/>
        </w:rPr>
        <w:fldChar w:fldCharType="end"/>
      </w:r>
      <w:r w:rsidR="00AB143D">
        <w:rPr>
          <w:lang w:val="id-ID"/>
        </w:rPr>
        <w:t>,</w:t>
      </w:r>
      <w:r w:rsidRPr="00E828B6">
        <w:rPr>
          <w:b w:val="0"/>
          <w:lang w:val="id-ID"/>
        </w:rPr>
        <w:t xml:space="preserve"> while entrepreneurial orientation encompasses strategic processes that encourage innovation, proactivity, </w:t>
      </w:r>
      <w:r w:rsidR="00AB143D">
        <w:rPr>
          <w:b w:val="0"/>
          <w:lang w:val="id-ID"/>
        </w:rPr>
        <w:t xml:space="preserve">and risk-taking </w:t>
      </w:r>
      <w:r w:rsidR="00AB143D" w:rsidRPr="00E828B6">
        <w:rPr>
          <w:b w:val="0"/>
        </w:rPr>
        <w:fldChar w:fldCharType="begin" w:fldLock="1"/>
      </w:r>
      <w:r w:rsidR="00AB143D" w:rsidRPr="00E828B6">
        <w:rPr>
          <w:b w:val="0"/>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00AB143D" w:rsidRPr="00E828B6">
        <w:rPr>
          <w:b w:val="0"/>
        </w:rPr>
        <w:fldChar w:fldCharType="separate"/>
      </w:r>
      <w:r w:rsidR="00AB143D">
        <w:rPr>
          <w:b w:val="0"/>
        </w:rPr>
        <w:t>(</w:t>
      </w:r>
      <w:r w:rsidR="00AB143D">
        <w:rPr>
          <w:b w:val="0"/>
          <w:lang w:val="id-ID"/>
        </w:rPr>
        <w:t>Jatmiko,</w:t>
      </w:r>
      <w:r w:rsidR="00AB143D">
        <w:rPr>
          <w:b w:val="0"/>
        </w:rPr>
        <w:t>202</w:t>
      </w:r>
      <w:r w:rsidR="00AB143D">
        <w:rPr>
          <w:b w:val="0"/>
          <w:lang w:val="id-ID"/>
        </w:rPr>
        <w:t>2</w:t>
      </w:r>
      <w:r w:rsidR="00AB143D" w:rsidRPr="00E828B6">
        <w:rPr>
          <w:b w:val="0"/>
        </w:rPr>
        <w:t>)</w:t>
      </w:r>
      <w:r w:rsidR="00AB143D" w:rsidRPr="00E828B6">
        <w:rPr>
          <w:b w:val="0"/>
        </w:rPr>
        <w:fldChar w:fldCharType="end"/>
      </w:r>
      <w:r w:rsidR="00AB143D" w:rsidRPr="00E828B6">
        <w:rPr>
          <w:b w:val="0"/>
          <w:lang w:val="id-ID"/>
        </w:rPr>
        <w:t>.</w:t>
      </w:r>
      <w:r w:rsidR="00AB143D">
        <w:rPr>
          <w:lang w:val="id-ID"/>
        </w:rPr>
        <w:t xml:space="preserve"> </w:t>
      </w:r>
      <w:r w:rsidRPr="00E828B6">
        <w:rPr>
          <w:b w:val="0"/>
          <w:lang w:val="id-ID"/>
        </w:rPr>
        <w:t xml:space="preserve"> Marketing performance refers to the level of success achieved by a company, including strategy effectiveness, profitability, and sal</w:t>
      </w:r>
      <w:r w:rsidR="00AB143D">
        <w:rPr>
          <w:b w:val="0"/>
          <w:lang w:val="id-ID"/>
        </w:rPr>
        <w:t xml:space="preserve">es growth </w:t>
      </w:r>
      <w:r w:rsidR="00AB143D" w:rsidRPr="00E828B6">
        <w:rPr>
          <w:b w:val="0"/>
        </w:rPr>
        <w:fldChar w:fldCharType="begin" w:fldLock="1"/>
      </w:r>
      <w:r w:rsidR="00AB143D" w:rsidRPr="00E828B6">
        <w:rPr>
          <w:b w:val="0"/>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00AB143D" w:rsidRPr="00E828B6">
        <w:rPr>
          <w:b w:val="0"/>
        </w:rPr>
        <w:fldChar w:fldCharType="separate"/>
      </w:r>
      <w:r w:rsidR="00AB143D">
        <w:rPr>
          <w:b w:val="0"/>
        </w:rPr>
        <w:t>(S</w:t>
      </w:r>
      <w:r w:rsidR="00AB143D">
        <w:rPr>
          <w:b w:val="0"/>
          <w:lang w:val="id-ID"/>
        </w:rPr>
        <w:t>aori</w:t>
      </w:r>
      <w:r w:rsidR="00AB143D">
        <w:rPr>
          <w:b w:val="0"/>
        </w:rPr>
        <w:t xml:space="preserve"> et al., 2021</w:t>
      </w:r>
      <w:r w:rsidR="00AB143D" w:rsidRPr="00E828B6">
        <w:rPr>
          <w:b w:val="0"/>
        </w:rPr>
        <w:t>)</w:t>
      </w:r>
      <w:r w:rsidR="00AB143D" w:rsidRPr="00E828B6">
        <w:rPr>
          <w:b w:val="0"/>
        </w:rPr>
        <w:fldChar w:fldCharType="end"/>
      </w:r>
      <w:r w:rsidR="00AB143D" w:rsidRPr="00E828B6">
        <w:rPr>
          <w:b w:val="0"/>
          <w:lang w:val="id-ID"/>
        </w:rPr>
        <w:t>.</w:t>
      </w:r>
      <w:r w:rsidRPr="00E828B6">
        <w:rPr>
          <w:b w:val="0"/>
          <w:lang w:val="id-ID"/>
        </w:rPr>
        <w:t xml:space="preserve"> Empirically, several previous studies have found that competitive advantage mediates the relationship between entrepreneurial orientation and marketing performance. This is demonstrated in studies</w:t>
      </w:r>
      <w:r w:rsidR="00AB143D">
        <w:rPr>
          <w:b w:val="0"/>
          <w:lang w:val="id-ID"/>
        </w:rPr>
        <w:t xml:space="preserve"> </w:t>
      </w:r>
      <w:r w:rsidR="00AB143D" w:rsidRPr="00E828B6">
        <w:rPr>
          <w:b w:val="0"/>
        </w:rPr>
        <w:fldChar w:fldCharType="begin" w:fldLock="1"/>
      </w:r>
      <w:r w:rsidR="00AB143D" w:rsidRPr="00E828B6">
        <w:rPr>
          <w:b w:val="0"/>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00AB143D" w:rsidRPr="00E828B6">
        <w:rPr>
          <w:b w:val="0"/>
        </w:rPr>
        <w:fldChar w:fldCharType="separate"/>
      </w:r>
      <w:r w:rsidR="00AB143D">
        <w:rPr>
          <w:b w:val="0"/>
        </w:rPr>
        <w:t>(</w:t>
      </w:r>
      <w:r w:rsidR="00AB143D" w:rsidRPr="00E828B6">
        <w:rPr>
          <w:b w:val="0"/>
          <w:lang w:val="id-ID"/>
        </w:rPr>
        <w:t>Norikun, 2018; Mazuku et al., 2023</w:t>
      </w:r>
      <w:r w:rsidR="00AB143D" w:rsidRPr="00E828B6">
        <w:rPr>
          <w:b w:val="0"/>
        </w:rPr>
        <w:t>)</w:t>
      </w:r>
      <w:r w:rsidR="00AB143D" w:rsidRPr="00E828B6">
        <w:rPr>
          <w:b w:val="0"/>
        </w:rPr>
        <w:fldChar w:fldCharType="end"/>
      </w:r>
      <w:r w:rsidR="00AB143D">
        <w:rPr>
          <w:b w:val="0"/>
          <w:lang w:val="id-ID"/>
        </w:rPr>
        <w:t xml:space="preserve">, </w:t>
      </w:r>
      <w:r w:rsidRPr="00E828B6">
        <w:rPr>
          <w:b w:val="0"/>
          <w:lang w:val="id-ID"/>
        </w:rPr>
        <w:t>which found a strong relationship between entrepreneurial orientation, competitive advantage, and marketing performance. Therefore, entrepreneurial orientation has become crucial in significantly improving competitive advantage and marketing performance. Based on the above description, the fourth hypothesis of this study can be stated as follows:</w:t>
      </w:r>
    </w:p>
    <w:p w:rsidR="00E828B6" w:rsidRPr="00E828B6" w:rsidRDefault="00E828B6" w:rsidP="00E828B6">
      <w:pPr>
        <w:pStyle w:val="Heading2"/>
        <w:spacing w:before="241"/>
        <w:ind w:left="0"/>
        <w:rPr>
          <w:b w:val="0"/>
          <w:lang w:val="id-ID"/>
        </w:rPr>
      </w:pPr>
      <w:r w:rsidRPr="00E828B6">
        <w:rPr>
          <w:b w:val="0"/>
          <w:lang w:val="id-ID"/>
        </w:rPr>
        <w:t>H4: Competitive advantage mediates the relationship between entrepreneurial orientation and marketing performance in packaged culinary MSMEs in Payakumbuh City.</w:t>
      </w:r>
    </w:p>
    <w:p w:rsidR="00EF3096" w:rsidRPr="00EF3096" w:rsidRDefault="00EF3096" w:rsidP="00E32A65">
      <w:pPr>
        <w:spacing w:after="240" w:line="276" w:lineRule="auto"/>
        <w:jc w:val="both"/>
        <w:rPr>
          <w:color w:val="000000" w:themeColor="text1"/>
          <w:sz w:val="24"/>
          <w:szCs w:val="24"/>
          <w:lang w:val="id-ID"/>
        </w:rPr>
      </w:pPr>
    </w:p>
    <w:p w:rsidR="00E32A65" w:rsidRPr="00E32A65" w:rsidRDefault="00E32A65" w:rsidP="00E32A65">
      <w:pPr>
        <w:pStyle w:val="BodyText"/>
        <w:spacing w:before="240"/>
        <w:ind w:left="0"/>
      </w:pPr>
      <w:r w:rsidRPr="00E32A65">
        <w:t>Based</w:t>
      </w:r>
      <w:r w:rsidRPr="00E32A65">
        <w:rPr>
          <w:spacing w:val="-4"/>
        </w:rPr>
        <w:t xml:space="preserve"> </w:t>
      </w:r>
      <w:r w:rsidRPr="00E32A65">
        <w:t>on</w:t>
      </w:r>
      <w:r w:rsidRPr="00E32A65">
        <w:rPr>
          <w:spacing w:val="-3"/>
        </w:rPr>
        <w:t xml:space="preserve"> </w:t>
      </w:r>
      <w:r w:rsidRPr="00E32A65">
        <w:t>hypothesis</w:t>
      </w:r>
      <w:r w:rsidRPr="00E32A65">
        <w:rPr>
          <w:spacing w:val="-2"/>
        </w:rPr>
        <w:t xml:space="preserve"> </w:t>
      </w:r>
      <w:r w:rsidRPr="00E32A65">
        <w:t>above,</w:t>
      </w:r>
      <w:r w:rsidRPr="00E32A65">
        <w:rPr>
          <w:spacing w:val="-2"/>
        </w:rPr>
        <w:t xml:space="preserve"> </w:t>
      </w:r>
      <w:r w:rsidRPr="00E32A65">
        <w:t>the</w:t>
      </w:r>
      <w:r w:rsidRPr="00E32A65">
        <w:rPr>
          <w:spacing w:val="-2"/>
        </w:rPr>
        <w:t xml:space="preserve"> </w:t>
      </w:r>
      <w:r w:rsidRPr="00E32A65">
        <w:t>following</w:t>
      </w:r>
      <w:r w:rsidRPr="00E32A65">
        <w:rPr>
          <w:spacing w:val="-3"/>
        </w:rPr>
        <w:t xml:space="preserve"> </w:t>
      </w:r>
      <w:r w:rsidRPr="00E32A65">
        <w:t>research</w:t>
      </w:r>
      <w:r w:rsidRPr="00E32A65">
        <w:rPr>
          <w:spacing w:val="-2"/>
        </w:rPr>
        <w:t xml:space="preserve"> </w:t>
      </w:r>
      <w:r w:rsidRPr="00E32A65">
        <w:t>framework</w:t>
      </w:r>
      <w:r w:rsidRPr="00E32A65">
        <w:rPr>
          <w:spacing w:val="-2"/>
        </w:rPr>
        <w:t xml:space="preserve"> </w:t>
      </w:r>
      <w:r w:rsidRPr="00E32A65">
        <w:t>is</w:t>
      </w:r>
      <w:r w:rsidRPr="00E32A65">
        <w:rPr>
          <w:spacing w:val="-2"/>
        </w:rPr>
        <w:t xml:space="preserve"> developed.</w:t>
      </w:r>
    </w:p>
    <w:p w:rsidR="00E32A65" w:rsidRPr="00E32A65" w:rsidRDefault="00E32A65" w:rsidP="00E32A65">
      <w:pPr>
        <w:spacing w:before="240"/>
        <w:ind w:left="38"/>
        <w:jc w:val="both"/>
        <w:rPr>
          <w:i/>
          <w:spacing w:val="-2"/>
          <w:sz w:val="24"/>
          <w:lang w:val="id-ID"/>
        </w:rPr>
      </w:pPr>
      <w:r w:rsidRPr="00E32A65">
        <w:rPr>
          <w:b/>
          <w:sz w:val="24"/>
        </w:rPr>
        <w:t>Figure</w:t>
      </w:r>
      <w:r w:rsidRPr="00E32A65">
        <w:rPr>
          <w:b/>
          <w:spacing w:val="-5"/>
          <w:sz w:val="24"/>
        </w:rPr>
        <w:t xml:space="preserve"> </w:t>
      </w:r>
      <w:r w:rsidRPr="00E32A65">
        <w:rPr>
          <w:b/>
          <w:sz w:val="24"/>
        </w:rPr>
        <w:t>1:</w:t>
      </w:r>
      <w:r w:rsidRPr="00E32A65">
        <w:rPr>
          <w:b/>
          <w:spacing w:val="-4"/>
          <w:sz w:val="24"/>
        </w:rPr>
        <w:t xml:space="preserve"> </w:t>
      </w:r>
      <w:r w:rsidRPr="00E32A65">
        <w:rPr>
          <w:sz w:val="24"/>
        </w:rPr>
        <w:t>Research</w:t>
      </w:r>
      <w:r w:rsidRPr="00E32A65">
        <w:rPr>
          <w:spacing w:val="-3"/>
          <w:sz w:val="24"/>
        </w:rPr>
        <w:t xml:space="preserve"> </w:t>
      </w:r>
      <w:r w:rsidRPr="00E32A65">
        <w:rPr>
          <w:sz w:val="24"/>
        </w:rPr>
        <w:t>framework</w:t>
      </w:r>
      <w:r w:rsidRPr="00E32A65">
        <w:rPr>
          <w:spacing w:val="-3"/>
          <w:sz w:val="24"/>
        </w:rPr>
        <w:t xml:space="preserve"> </w:t>
      </w:r>
      <w:r w:rsidRPr="00E32A65">
        <w:rPr>
          <w:i/>
          <w:spacing w:val="-2"/>
          <w:sz w:val="24"/>
        </w:rPr>
        <w:t>Source:</w:t>
      </w:r>
    </w:p>
    <w:p w:rsidR="00E32A65" w:rsidRPr="00901168" w:rsidRDefault="00901168" w:rsidP="00AB143D">
      <w:pPr>
        <w:spacing w:before="240"/>
        <w:ind w:left="38"/>
        <w:rPr>
          <w:sz w:val="24"/>
          <w:lang w:val="id-ID"/>
        </w:rPr>
      </w:pPr>
      <w:r>
        <w:rPr>
          <w:noProof/>
          <w:sz w:val="24"/>
          <w:lang w:val="en-IN" w:eastAsia="en-IN"/>
        </w:rPr>
        <w:drawing>
          <wp:inline distT="0" distB="0" distL="0" distR="0">
            <wp:extent cx="5454522" cy="28601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10 at 19.15.16.jpeg"/>
                    <pic:cNvPicPr/>
                  </pic:nvPicPr>
                  <pic:blipFill>
                    <a:blip r:embed="rId6">
                      <a:extLst>
                        <a:ext uri="{28A0092B-C50C-407E-A947-70E740481C1C}">
                          <a14:useLocalDpi xmlns:a14="http://schemas.microsoft.com/office/drawing/2010/main" val="0"/>
                        </a:ext>
                      </a:extLst>
                    </a:blip>
                    <a:stretch>
                      <a:fillRect/>
                    </a:stretch>
                  </pic:blipFill>
                  <pic:spPr>
                    <a:xfrm>
                      <a:off x="0" y="0"/>
                      <a:ext cx="5462213" cy="2864191"/>
                    </a:xfrm>
                    <a:prstGeom prst="rect">
                      <a:avLst/>
                    </a:prstGeom>
                  </pic:spPr>
                </pic:pic>
              </a:graphicData>
            </a:graphic>
          </wp:inline>
        </w:drawing>
      </w:r>
    </w:p>
    <w:p w:rsidR="00C97D90" w:rsidRDefault="00C97D90" w:rsidP="00E32A65">
      <w:pPr>
        <w:spacing w:line="276" w:lineRule="auto"/>
        <w:jc w:val="both"/>
        <w:rPr>
          <w:rFonts w:eastAsia="SimSun"/>
          <w:b/>
          <w:color w:val="000000" w:themeColor="text1"/>
          <w:sz w:val="28"/>
          <w:szCs w:val="28"/>
          <w:lang w:val="id-ID"/>
        </w:rPr>
      </w:pPr>
    </w:p>
    <w:p w:rsidR="00C97D90" w:rsidRPr="00537538" w:rsidRDefault="00C97D90" w:rsidP="00C97D90">
      <w:pPr>
        <w:spacing w:before="240" w:after="120" w:line="276" w:lineRule="auto"/>
        <w:jc w:val="both"/>
        <w:rPr>
          <w:rFonts w:eastAsia="SimSun"/>
          <w:b/>
          <w:color w:val="000000" w:themeColor="text1"/>
          <w:sz w:val="28"/>
          <w:szCs w:val="28"/>
          <w:lang w:val="id-ID"/>
        </w:rPr>
      </w:pPr>
      <w:r w:rsidRPr="00E32A65">
        <w:rPr>
          <w:rFonts w:eastAsia="SimSun"/>
          <w:b/>
          <w:color w:val="000000" w:themeColor="text1"/>
          <w:sz w:val="28"/>
          <w:szCs w:val="28"/>
        </w:rPr>
        <w:t>M</w:t>
      </w:r>
      <w:r>
        <w:rPr>
          <w:rFonts w:eastAsia="SimSun"/>
          <w:b/>
          <w:color w:val="000000" w:themeColor="text1"/>
          <w:sz w:val="28"/>
          <w:szCs w:val="28"/>
          <w:lang w:val="id-ID"/>
        </w:rPr>
        <w:t>ETHODS</w:t>
      </w:r>
    </w:p>
    <w:p w:rsidR="00C97D90" w:rsidRDefault="00C97D90" w:rsidP="00C97D90">
      <w:pPr>
        <w:spacing w:before="240" w:line="276" w:lineRule="auto"/>
        <w:jc w:val="both"/>
        <w:rPr>
          <w:color w:val="000000" w:themeColor="text1"/>
          <w:sz w:val="24"/>
          <w:szCs w:val="24"/>
          <w:lang w:val="id-ID"/>
        </w:rPr>
      </w:pPr>
      <w:r w:rsidRPr="00537538">
        <w:rPr>
          <w:color w:val="000000" w:themeColor="text1"/>
          <w:sz w:val="24"/>
          <w:szCs w:val="24"/>
          <w:lang w:val="id-ID"/>
        </w:rPr>
        <w:t xml:space="preserve">This study used a quantitative method with direct data collection through questionnaires. The population of this study was all Micro, Small, and Medium Enterprises (MSMEs) in the packaged culinary sector in </w:t>
      </w:r>
      <w:r w:rsidRPr="00537538">
        <w:rPr>
          <w:color w:val="000000" w:themeColor="text1"/>
          <w:sz w:val="24"/>
          <w:szCs w:val="24"/>
          <w:lang w:val="id-ID"/>
        </w:rPr>
        <w:lastRenderedPageBreak/>
        <w:t>Payakumbuh City in 2024. The sample size was a subset of the population, namely a portion of the Micro, Small, and Medium Enterprises (MSMEs) in the packaged culinary sec</w:t>
      </w:r>
      <w:r>
        <w:rPr>
          <w:color w:val="000000" w:themeColor="text1"/>
          <w:sz w:val="24"/>
          <w:szCs w:val="24"/>
          <w:lang w:val="id-ID"/>
        </w:rPr>
        <w:t xml:space="preserve">tor in Payakumbuh City in 2024. </w:t>
      </w:r>
      <w:r w:rsidRPr="00537538">
        <w:rPr>
          <w:color w:val="000000" w:themeColor="text1"/>
          <w:sz w:val="24"/>
          <w:szCs w:val="24"/>
          <w:lang w:val="id-ID"/>
        </w:rPr>
        <w:t>The sample size was determined based on</w:t>
      </w:r>
      <w:r>
        <w:rPr>
          <w:color w:val="000000" w:themeColor="text1"/>
          <w:sz w:val="24"/>
          <w:szCs w:val="24"/>
          <w:lang w:val="id-ID"/>
        </w:rPr>
        <w:t xml:space="preserve"> </w:t>
      </w:r>
      <w:r w:rsidRPr="00F405B7">
        <w:rPr>
          <w:color w:val="000000"/>
          <w:sz w:val="24"/>
          <w:szCs w:val="24"/>
          <w:lang w:val="en-ID"/>
        </w:rPr>
        <w:fldChar w:fldCharType="begin" w:fldLock="1"/>
      </w:r>
      <w:r w:rsidRPr="00F405B7">
        <w:rPr>
          <w:color w:val="000000"/>
          <w:sz w:val="24"/>
          <w:szCs w:val="24"/>
          <w:lang w:val="en-ID"/>
        </w:rPr>
        <w:instrText>ADDIN CSL_CITATION {"citationItems":[{"id":"ITEM-1","itemData":{"author":[{"dropping-particle":"","family":"Yhonathan","given":"I. B","non-dropping-particle":"","parse-names":false,"suffix":""},{"dropping-particle":"","family":"Taneo","given":"S. Y. M","non-dropping-particle":"","parse-names":false,"suffix":""},{"dropping-particle":"","family":"Widyaningrum","given":"S","non-dropping-particle":"","parse-names":false,"suffix":""}],"container-title":"American International Journal of Business Management","id":"ITEM-1","issue":"8","issued":{"date-parts":[["2024"]]},"page":"22–30","title":"The Effect Of Digital Marketing On Sme Marketing Performance With Triple Helix As The Moderation","type":"article-journal","volume":"7"},"uris":["http://www.mendeley.com/documents/?uuid=d1319d9f-c4ce-4f55-b308-3babf4ea9330"]}],"mendeley":{"formattedCitation":"(Yhonathan et al., 2024)","plainTextFormattedCitation":"(Yhonathan et al., 2024)","previouslyFormattedCitation":"(Yhonathan et al., 2024)"},"properties":{"noteIndex":0},"schema":"https://github.com/citation-style-language/schema/raw/master/csl-citation.json"}</w:instrText>
      </w:r>
      <w:r w:rsidRPr="00F405B7">
        <w:rPr>
          <w:color w:val="000000"/>
          <w:sz w:val="24"/>
          <w:szCs w:val="24"/>
          <w:lang w:val="en-ID"/>
        </w:rPr>
        <w:fldChar w:fldCharType="separate"/>
      </w:r>
      <w:r>
        <w:rPr>
          <w:color w:val="000000"/>
          <w:sz w:val="24"/>
          <w:szCs w:val="24"/>
          <w:lang w:val="id-ID"/>
        </w:rPr>
        <w:t>Sugiyono (</w:t>
      </w:r>
      <w:r>
        <w:rPr>
          <w:color w:val="000000"/>
          <w:sz w:val="24"/>
          <w:szCs w:val="24"/>
          <w:lang w:val="en-ID"/>
        </w:rPr>
        <w:t>20</w:t>
      </w:r>
      <w:r>
        <w:rPr>
          <w:color w:val="000000"/>
          <w:sz w:val="24"/>
          <w:szCs w:val="24"/>
          <w:lang w:val="id-ID"/>
        </w:rPr>
        <w:t>13</w:t>
      </w:r>
      <w:r w:rsidRPr="00F405B7">
        <w:rPr>
          <w:color w:val="000000"/>
          <w:sz w:val="24"/>
          <w:szCs w:val="24"/>
          <w:lang w:val="en-ID"/>
        </w:rPr>
        <w:t>)</w:t>
      </w:r>
      <w:r w:rsidRPr="00F405B7">
        <w:rPr>
          <w:color w:val="000000"/>
          <w:sz w:val="24"/>
          <w:szCs w:val="24"/>
          <w:lang w:val="en-ID"/>
        </w:rPr>
        <w:fldChar w:fldCharType="end"/>
      </w:r>
      <w:r>
        <w:rPr>
          <w:color w:val="000000"/>
          <w:sz w:val="24"/>
          <w:szCs w:val="24"/>
          <w:lang w:val="id-ID"/>
        </w:rPr>
        <w:t xml:space="preserve">, </w:t>
      </w:r>
      <w:r w:rsidRPr="00537538">
        <w:rPr>
          <w:color w:val="000000" w:themeColor="text1"/>
          <w:sz w:val="24"/>
          <w:szCs w:val="24"/>
          <w:lang w:val="id-ID"/>
        </w:rPr>
        <w:t>who stated that the minimum sample size in research with an unknown population is five times the number of statement items in the research instrument. In this study, there were 63 statement items, so the minimum sample size required was 5 x 63 = 315 respondents. The sampling technique used was purposive sampling, which is a sampling technique based on specific criteria established by the researcher. These criteria are as follows: 1) The business is engaged in the packaged culinary sector, 2) The business has been operating for at least one year, 3) The business is categorized as an MSME, and 4) Has a product that is activel</w:t>
      </w:r>
      <w:r>
        <w:rPr>
          <w:color w:val="000000" w:themeColor="text1"/>
          <w:sz w:val="24"/>
          <w:szCs w:val="24"/>
          <w:lang w:val="id-ID"/>
        </w:rPr>
        <w:t>y marketed.</w:t>
      </w:r>
    </w:p>
    <w:p w:rsidR="00C97D90" w:rsidRDefault="00C97D90" w:rsidP="00C97D90">
      <w:pPr>
        <w:spacing w:before="240" w:line="276" w:lineRule="auto"/>
        <w:jc w:val="both"/>
        <w:rPr>
          <w:color w:val="000000"/>
          <w:sz w:val="24"/>
          <w:szCs w:val="24"/>
          <w:lang w:val="id-ID"/>
        </w:rPr>
      </w:pPr>
      <w:r w:rsidRPr="00437D29">
        <w:rPr>
          <w:color w:val="000000" w:themeColor="text1"/>
          <w:sz w:val="24"/>
          <w:szCs w:val="24"/>
          <w:lang w:val="id-ID"/>
        </w:rPr>
        <w:t>The type of data in this research is primary data, which is the type of data obtained directly from research respondent. Marketing performance was measured using nine items reflecting sales revenue, profit, and number of customers</w:t>
      </w:r>
      <w:r>
        <w:rPr>
          <w:color w:val="000000" w:themeColor="text1"/>
          <w:sz w:val="24"/>
          <w:szCs w:val="24"/>
          <w:lang w:val="id-ID"/>
        </w:rPr>
        <w:t xml:space="preserve"> </w:t>
      </w:r>
      <w:r w:rsidRPr="00F405B7">
        <w:rPr>
          <w:color w:val="000000"/>
          <w:sz w:val="24"/>
          <w:szCs w:val="24"/>
          <w:lang w:val="en-ID"/>
        </w:rPr>
        <w:fldChar w:fldCharType="begin" w:fldLock="1"/>
      </w:r>
      <w:r w:rsidRPr="00F405B7">
        <w:rPr>
          <w:color w:val="000000"/>
          <w:sz w:val="24"/>
          <w:szCs w:val="24"/>
          <w:lang w:val="en-ID"/>
        </w:rPr>
        <w:instrText>ADDIN CSL_CITATION {"citationItems":[{"id":"ITEM-1","itemData":{"author":[{"dropping-particle":"","family":"Yhonathan","given":"I. B","non-dropping-particle":"","parse-names":false,"suffix":""},{"dropping-particle":"","family":"Taneo","given":"S. Y. M","non-dropping-particle":"","parse-names":false,"suffix":""},{"dropping-particle":"","family":"Widyaningrum","given":"S","non-dropping-particle":"","parse-names":false,"suffix":""}],"container-title":"American International Journal of Business Management","id":"ITEM-1","issue":"8","issued":{"date-parts":[["2024"]]},"page":"22–30","title":"The Effect Of Digital Marketing On Sme Marketing Performance With Triple Helix As The Moderation","type":"article-journal","volume":"7"},"uris":["http://www.mendeley.com/documents/?uuid=d1319d9f-c4ce-4f55-b308-3babf4ea9330"]}],"mendeley":{"formattedCitation":"(Yhonathan et al., 2024)","plainTextFormattedCitation":"(Yhonathan et al., 2024)","previouslyFormattedCitation":"(Yhonathan et al., 2024)"},"properties":{"noteIndex":0},"schema":"https://github.com/citation-style-language/schema/raw/master/csl-citation.json"}</w:instrText>
      </w:r>
      <w:r w:rsidRPr="00F405B7">
        <w:rPr>
          <w:color w:val="000000"/>
          <w:sz w:val="24"/>
          <w:szCs w:val="24"/>
          <w:lang w:val="en-ID"/>
        </w:rPr>
        <w:fldChar w:fldCharType="separate"/>
      </w:r>
      <w:r w:rsidRPr="00F405B7">
        <w:rPr>
          <w:color w:val="000000"/>
          <w:sz w:val="24"/>
          <w:szCs w:val="24"/>
          <w:lang w:val="en-ID"/>
        </w:rPr>
        <w:t>(Yhonathan et al., 2024)</w:t>
      </w:r>
      <w:r w:rsidRPr="00F405B7">
        <w:rPr>
          <w:color w:val="000000"/>
          <w:sz w:val="24"/>
          <w:szCs w:val="24"/>
          <w:lang w:val="en-ID"/>
        </w:rPr>
        <w:fldChar w:fldCharType="end"/>
      </w:r>
      <w:r w:rsidRPr="00F405B7">
        <w:rPr>
          <w:color w:val="000000"/>
          <w:sz w:val="24"/>
          <w:szCs w:val="24"/>
          <w:lang w:val="en-ID"/>
        </w:rPr>
        <w:t>.</w:t>
      </w:r>
      <w:r w:rsidRPr="00437D29">
        <w:rPr>
          <w:color w:val="000000" w:themeColor="text1"/>
          <w:sz w:val="24"/>
          <w:szCs w:val="24"/>
          <w:lang w:val="id-ID"/>
        </w:rPr>
        <w:t xml:space="preserve"> Competitive advantage was measured using six items covering cost and quality </w:t>
      </w:r>
      <w:r>
        <w:rPr>
          <w:color w:val="000000" w:themeColor="text1"/>
          <w:sz w:val="24"/>
          <w:szCs w:val="24"/>
          <w:lang w:val="id-ID"/>
        </w:rPr>
        <w:t xml:space="preserve">dimensions </w:t>
      </w:r>
      <w:r w:rsidRPr="00F405B7">
        <w:rPr>
          <w:color w:val="000000"/>
          <w:sz w:val="24"/>
          <w:szCs w:val="24"/>
          <w:lang w:val="en-ID"/>
        </w:rPr>
        <w:fldChar w:fldCharType="begin" w:fldLock="1"/>
      </w:r>
      <w:r w:rsidRPr="00F405B7">
        <w:rPr>
          <w:color w:val="000000"/>
          <w:sz w:val="24"/>
          <w:szCs w:val="24"/>
          <w:lang w:val="en-ID"/>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Pr="00F405B7">
        <w:rPr>
          <w:color w:val="000000"/>
          <w:sz w:val="24"/>
          <w:szCs w:val="24"/>
          <w:lang w:val="en-ID"/>
        </w:rPr>
        <w:fldChar w:fldCharType="separate"/>
      </w:r>
      <w:r w:rsidRPr="00F405B7">
        <w:rPr>
          <w:color w:val="000000"/>
          <w:sz w:val="24"/>
          <w:szCs w:val="24"/>
          <w:lang w:val="en-ID"/>
        </w:rPr>
        <w:t>(Pradja et al., 2024)</w:t>
      </w:r>
      <w:r w:rsidRPr="00F405B7">
        <w:rPr>
          <w:color w:val="000000"/>
          <w:sz w:val="24"/>
          <w:szCs w:val="24"/>
          <w:lang w:val="en-ID"/>
        </w:rPr>
        <w:fldChar w:fldCharType="end"/>
      </w:r>
      <w:proofErr w:type="gramStart"/>
      <w:r w:rsidRPr="00F405B7">
        <w:rPr>
          <w:color w:val="000000"/>
          <w:sz w:val="24"/>
          <w:szCs w:val="24"/>
          <w:lang w:val="en-ID"/>
        </w:rPr>
        <w:t>.</w:t>
      </w:r>
      <w:r w:rsidRPr="00437D29">
        <w:rPr>
          <w:color w:val="000000" w:themeColor="text1"/>
          <w:sz w:val="24"/>
          <w:szCs w:val="24"/>
          <w:lang w:val="id-ID"/>
        </w:rPr>
        <w:t>.</w:t>
      </w:r>
      <w:proofErr w:type="gramEnd"/>
      <w:r w:rsidRPr="00437D29">
        <w:rPr>
          <w:color w:val="000000" w:themeColor="text1"/>
          <w:sz w:val="24"/>
          <w:szCs w:val="24"/>
          <w:lang w:val="id-ID"/>
        </w:rPr>
        <w:t xml:space="preserve"> Entrepreneurial orientation was measured using 17 items covering autonomy, competitiveness, innovativeness, proactiveness, and risk-taking </w:t>
      </w:r>
      <w:r w:rsidRPr="00F405B7">
        <w:rPr>
          <w:color w:val="000000"/>
          <w:sz w:val="24"/>
          <w:szCs w:val="24"/>
          <w:lang w:val="en-ID"/>
        </w:rPr>
        <w:fldChar w:fldCharType="begin" w:fldLock="1"/>
      </w:r>
      <w:r w:rsidRPr="00F405B7">
        <w:rPr>
          <w:color w:val="000000"/>
          <w:sz w:val="24"/>
          <w:szCs w:val="24"/>
          <w:lang w:val="en-ID"/>
        </w:rPr>
        <w:instrText>ADDIN CSL_CITATION {"citationItems":[{"id":"ITEM-1","itemData":{"DOI":"10.1177/10422587241279900","author":[{"dropping-particle":"","family":"Clark","given":"D. R","non-dropping-particle":"","parse-names":false,"suffix":""},{"dropping-particle":"","family":"Covin","given":"J. G","non-dropping-particle":"","parse-names":false,"suffix":""},{"dropping-particle":"","family":"Pidduck","given":"R. J","non-dropping-particle":"","parse-names":false,"suffix":""}],"container-title":"Entrepreneurship Theory and Practice","id":"ITEM-1","issue":"3","issued":{"date-parts":[["2025"]]},"page":"668–710","title":"Individual Entrepreneurial Orientation: Scale Development and Validation","type":"article-journal","volume":"49"},"uris":["http://www.mendeley.com/documents/?uuid=a6d389e8-6b5b-4232-9cbe-038769f0ca72"]}],"mendeley":{"formattedCitation":"(Clark et al., 2025)","plainTextFormattedCitation":"(Clark et al., 2025)","previouslyFormattedCitation":"(Clark et al., 2025)"},"properties":{"noteIndex":0},"schema":"https://github.com/citation-style-language/schema/raw/master/csl-citation.json"}</w:instrText>
      </w:r>
      <w:r w:rsidRPr="00F405B7">
        <w:rPr>
          <w:color w:val="000000"/>
          <w:sz w:val="24"/>
          <w:szCs w:val="24"/>
          <w:lang w:val="en-ID"/>
        </w:rPr>
        <w:fldChar w:fldCharType="separate"/>
      </w:r>
      <w:r w:rsidRPr="00F405B7">
        <w:rPr>
          <w:color w:val="000000"/>
          <w:sz w:val="24"/>
          <w:szCs w:val="24"/>
          <w:lang w:val="en-ID"/>
        </w:rPr>
        <w:t>(Clark et al., 2025)</w:t>
      </w:r>
      <w:r w:rsidRPr="00F405B7">
        <w:rPr>
          <w:color w:val="000000"/>
          <w:sz w:val="24"/>
          <w:szCs w:val="24"/>
          <w:lang w:val="en-ID"/>
        </w:rPr>
        <w:fldChar w:fldCharType="end"/>
      </w:r>
      <w:r w:rsidRPr="00F405B7">
        <w:rPr>
          <w:color w:val="000000"/>
          <w:sz w:val="24"/>
          <w:szCs w:val="24"/>
          <w:lang w:val="en-ID"/>
        </w:rPr>
        <w:t>.</w:t>
      </w:r>
    </w:p>
    <w:p w:rsidR="009E5490" w:rsidRPr="00C97D90" w:rsidRDefault="009E5490" w:rsidP="00C97D90">
      <w:pPr>
        <w:spacing w:before="240" w:line="276" w:lineRule="auto"/>
        <w:jc w:val="both"/>
        <w:rPr>
          <w:color w:val="000000"/>
          <w:sz w:val="24"/>
          <w:szCs w:val="24"/>
          <w:lang w:val="id-ID"/>
        </w:rPr>
      </w:pPr>
    </w:p>
    <w:p w:rsidR="00C97D90" w:rsidRPr="007E5C93" w:rsidRDefault="00C97D90" w:rsidP="00C97D90">
      <w:pPr>
        <w:spacing w:after="120"/>
        <w:jc w:val="both"/>
        <w:rPr>
          <w:rFonts w:eastAsia="SimSun"/>
          <w:b/>
          <w:color w:val="000000" w:themeColor="text1"/>
          <w:sz w:val="28"/>
          <w:szCs w:val="28"/>
          <w:lang w:val="id-ID"/>
        </w:rPr>
      </w:pPr>
      <w:r w:rsidRPr="007E5C93">
        <w:rPr>
          <w:rFonts w:eastAsia="SimSun"/>
          <w:b/>
          <w:color w:val="000000" w:themeColor="text1"/>
          <w:sz w:val="28"/>
          <w:szCs w:val="28"/>
        </w:rPr>
        <w:t>R</w:t>
      </w:r>
      <w:r w:rsidRPr="007E5C93">
        <w:rPr>
          <w:rFonts w:eastAsia="SimSun"/>
          <w:b/>
          <w:color w:val="000000" w:themeColor="text1"/>
          <w:sz w:val="28"/>
          <w:szCs w:val="28"/>
          <w:lang w:val="id-ID"/>
        </w:rPr>
        <w:t>ESULTS AND DISCUSSION</w:t>
      </w:r>
      <w:r w:rsidRPr="007E5C93">
        <w:rPr>
          <w:rFonts w:eastAsia="SimSun"/>
          <w:b/>
          <w:color w:val="000000" w:themeColor="text1"/>
          <w:sz w:val="28"/>
          <w:szCs w:val="28"/>
        </w:rPr>
        <w:t xml:space="preserve"> </w:t>
      </w:r>
    </w:p>
    <w:p w:rsidR="00C97D90" w:rsidRPr="007E5C93" w:rsidRDefault="00C97D90" w:rsidP="00C97D90">
      <w:pPr>
        <w:spacing w:after="120"/>
        <w:jc w:val="both"/>
        <w:rPr>
          <w:b/>
          <w:color w:val="000000" w:themeColor="text1"/>
          <w:sz w:val="24"/>
          <w:szCs w:val="24"/>
          <w:lang w:val="id-ID"/>
        </w:rPr>
      </w:pPr>
      <w:r w:rsidRPr="007E5C93">
        <w:rPr>
          <w:rFonts w:eastAsia="SimSun"/>
          <w:b/>
          <w:color w:val="000000" w:themeColor="text1"/>
          <w:sz w:val="24"/>
          <w:szCs w:val="24"/>
          <w:lang w:val="id-ID"/>
        </w:rPr>
        <w:t xml:space="preserve">Results </w:t>
      </w:r>
    </w:p>
    <w:p w:rsidR="00C97D90" w:rsidRDefault="00C97D90" w:rsidP="00C97D90">
      <w:pPr>
        <w:spacing w:before="240" w:line="276" w:lineRule="auto"/>
        <w:jc w:val="both"/>
        <w:rPr>
          <w:sz w:val="24"/>
          <w:szCs w:val="24"/>
          <w:lang w:val="id-ID" w:eastAsia="id-ID"/>
        </w:rPr>
      </w:pPr>
      <w:r w:rsidRPr="007E5C93">
        <w:rPr>
          <w:sz w:val="24"/>
          <w:szCs w:val="24"/>
          <w:lang w:val="id-ID" w:eastAsia="id-ID"/>
        </w:rPr>
        <w:t>Convergent  validity can  be  evaluated  through  four  (4)  parts,  namely  outer  loading  &gt;  0.7; Cronbach's  alpha  &gt;  0.7;  composite  reliability  &gt;  0.7;  average  variance extracted  (AVE)  &gt;  0.5.  While discriminant validity uses the Fornell-Larcker criterion, cross loading, and HTMT methods</w:t>
      </w:r>
      <w:r w:rsidR="00C57D46">
        <w:rPr>
          <w:sz w:val="24"/>
          <w:szCs w:val="24"/>
          <w:lang w:val="id-ID" w:eastAsia="id-ID"/>
        </w:rPr>
        <w:t>.</w:t>
      </w:r>
    </w:p>
    <w:p w:rsidR="00C57D46" w:rsidRDefault="00C57D46" w:rsidP="00C97D90">
      <w:pPr>
        <w:spacing w:before="240" w:line="276" w:lineRule="auto"/>
        <w:jc w:val="both"/>
        <w:rPr>
          <w:sz w:val="24"/>
          <w:szCs w:val="24"/>
          <w:lang w:val="id-ID" w:eastAsia="id-ID"/>
        </w:rPr>
      </w:pPr>
    </w:p>
    <w:p w:rsidR="00C97D90" w:rsidRPr="007E5C93" w:rsidRDefault="00C97D90" w:rsidP="00C97D90">
      <w:pPr>
        <w:shd w:val="clear" w:color="auto" w:fill="FFFFFF"/>
        <w:spacing w:after="240"/>
        <w:jc w:val="both"/>
        <w:rPr>
          <w:sz w:val="24"/>
          <w:szCs w:val="24"/>
          <w:lang w:val="id-ID" w:eastAsia="id-ID"/>
        </w:rPr>
      </w:pPr>
      <w:r w:rsidRPr="007E5C93">
        <w:rPr>
          <w:sz w:val="24"/>
          <w:szCs w:val="24"/>
          <w:lang w:val="id-ID" w:eastAsia="id-ID"/>
        </w:rPr>
        <w:t>Table 1. Outer Loading</w:t>
      </w:r>
    </w:p>
    <w:p w:rsidR="00C97D90" w:rsidRDefault="00C97D90" w:rsidP="00C97D90">
      <w:pPr>
        <w:spacing w:before="240" w:line="276" w:lineRule="auto"/>
        <w:jc w:val="both"/>
        <w:rPr>
          <w:color w:val="000000" w:themeColor="text1"/>
          <w:sz w:val="24"/>
          <w:szCs w:val="24"/>
          <w:lang w:val="id-ID"/>
        </w:rPr>
      </w:pPr>
    </w:p>
    <w:tbl>
      <w:tblPr>
        <w:tblW w:w="8523" w:type="dxa"/>
        <w:tblInd w:w="93" w:type="dxa"/>
        <w:tblLook w:val="04A0" w:firstRow="1" w:lastRow="0" w:firstColumn="1" w:lastColumn="0" w:noHBand="0" w:noVBand="1"/>
      </w:tblPr>
      <w:tblGrid>
        <w:gridCol w:w="803"/>
        <w:gridCol w:w="2047"/>
        <w:gridCol w:w="2835"/>
        <w:gridCol w:w="2838"/>
      </w:tblGrid>
      <w:tr w:rsidR="00C57D46" w:rsidRPr="00C57D46" w:rsidTr="00C57D46">
        <w:trPr>
          <w:trHeight w:val="300"/>
        </w:trPr>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 </w:t>
            </w:r>
          </w:p>
        </w:tc>
        <w:tc>
          <w:tcPr>
            <w:tcW w:w="2047" w:type="dxa"/>
            <w:tcBorders>
              <w:top w:val="single" w:sz="4" w:space="0" w:color="auto"/>
              <w:left w:val="nil"/>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jc w:val="center"/>
              <w:rPr>
                <w:b/>
                <w:bCs/>
                <w:color w:val="000000" w:themeColor="text1"/>
                <w:sz w:val="24"/>
                <w:szCs w:val="24"/>
                <w:lang w:val="id-ID" w:eastAsia="id-ID"/>
              </w:rPr>
            </w:pPr>
            <w:r w:rsidRPr="00C57D46">
              <w:rPr>
                <w:b/>
                <w:bCs/>
                <w:color w:val="000000" w:themeColor="text1"/>
                <w:sz w:val="24"/>
                <w:szCs w:val="24"/>
                <w:lang w:val="id-ID" w:eastAsia="id-ID"/>
              </w:rPr>
              <w:t>Competitive Advantage</w:t>
            </w:r>
          </w:p>
        </w:tc>
        <w:tc>
          <w:tcPr>
            <w:tcW w:w="2835" w:type="dxa"/>
            <w:tcBorders>
              <w:top w:val="single" w:sz="4" w:space="0" w:color="auto"/>
              <w:left w:val="nil"/>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jc w:val="center"/>
              <w:rPr>
                <w:b/>
                <w:bCs/>
                <w:color w:val="000000" w:themeColor="text1"/>
                <w:sz w:val="24"/>
                <w:szCs w:val="24"/>
                <w:lang w:val="id-ID" w:eastAsia="id-ID"/>
              </w:rPr>
            </w:pPr>
            <w:r w:rsidRPr="00C57D46">
              <w:rPr>
                <w:b/>
                <w:bCs/>
                <w:color w:val="000000" w:themeColor="text1"/>
                <w:sz w:val="24"/>
                <w:szCs w:val="24"/>
                <w:lang w:val="id-ID" w:eastAsia="id-ID"/>
              </w:rPr>
              <w:t>Entrepreneurial Orientatition</w:t>
            </w:r>
          </w:p>
        </w:tc>
        <w:tc>
          <w:tcPr>
            <w:tcW w:w="2838" w:type="dxa"/>
            <w:tcBorders>
              <w:top w:val="single" w:sz="4" w:space="0" w:color="auto"/>
              <w:left w:val="nil"/>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jc w:val="center"/>
              <w:rPr>
                <w:b/>
                <w:bCs/>
                <w:color w:val="000000" w:themeColor="text1"/>
                <w:sz w:val="24"/>
                <w:szCs w:val="24"/>
                <w:lang w:val="id-ID" w:eastAsia="id-ID"/>
              </w:rPr>
            </w:pPr>
            <w:r w:rsidRPr="00C57D46">
              <w:rPr>
                <w:b/>
                <w:bCs/>
                <w:color w:val="000000" w:themeColor="text1"/>
                <w:sz w:val="24"/>
                <w:szCs w:val="24"/>
                <w:lang w:val="id-ID" w:eastAsia="id-ID"/>
              </w:rPr>
              <w:t>Marketing Performance</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CA1</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0,842</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CA3</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0,866</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CA4</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0,813</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CA5</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0,872</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EO10</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0,773</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EO12</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0,722</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EO13</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0,724</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EO15</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0,818</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EO16</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0,838</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EO17</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0,765</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EO2</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0,719</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EO3</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0,743</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EO4</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0,779</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EO5</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0,769</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EO6</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0,727</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lastRenderedPageBreak/>
              <w:t>EO7</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0,777</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EO8</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0,748</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EO9</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0,851</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369FD">
              <w:rPr>
                <w:b/>
                <w:bCs/>
                <w:color w:val="000000"/>
                <w:sz w:val="24"/>
                <w:szCs w:val="24"/>
                <w:lang w:val="id-ID" w:eastAsia="id-ID"/>
              </w:rPr>
              <w:t>EO</w:t>
            </w:r>
            <w:r w:rsidRPr="00C57D46">
              <w:rPr>
                <w:b/>
                <w:bCs/>
                <w:color w:val="000000"/>
                <w:sz w:val="24"/>
                <w:szCs w:val="24"/>
                <w:lang w:val="id-ID" w:eastAsia="id-ID"/>
              </w:rPr>
              <w:t>11</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0,728</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MP1</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0,898</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MP2</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0,869</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MP3</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0,836</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MP4</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0,834</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MP5</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0,824</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MP6</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0,833</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MP7</w:t>
            </w:r>
          </w:p>
        </w:tc>
        <w:tc>
          <w:tcPr>
            <w:tcW w:w="2047"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000000" w:fill="CCFFCC"/>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0,725</w:t>
            </w:r>
          </w:p>
        </w:tc>
      </w:tr>
      <w:tr w:rsidR="00C57D46" w:rsidRPr="00C57D46" w:rsidTr="00C57D46">
        <w:trPr>
          <w:trHeight w:val="300"/>
        </w:trPr>
        <w:tc>
          <w:tcPr>
            <w:tcW w:w="803" w:type="dxa"/>
            <w:tcBorders>
              <w:top w:val="nil"/>
              <w:left w:val="single" w:sz="4" w:space="0" w:color="auto"/>
              <w:bottom w:val="single" w:sz="4" w:space="0" w:color="auto"/>
              <w:right w:val="single" w:sz="4" w:space="0" w:color="auto"/>
            </w:tcBorders>
            <w:shd w:val="clear" w:color="000000" w:fill="C0C0C0"/>
            <w:noWrap/>
            <w:vAlign w:val="center"/>
            <w:hideMark/>
          </w:tcPr>
          <w:p w:rsidR="00C57D46" w:rsidRPr="00C57D46" w:rsidRDefault="00C57D46" w:rsidP="00C57D46">
            <w:pPr>
              <w:widowControl/>
              <w:autoSpaceDE/>
              <w:autoSpaceDN/>
              <w:rPr>
                <w:b/>
                <w:bCs/>
                <w:color w:val="000000"/>
                <w:sz w:val="24"/>
                <w:szCs w:val="24"/>
                <w:lang w:val="id-ID" w:eastAsia="id-ID"/>
              </w:rPr>
            </w:pPr>
            <w:r w:rsidRPr="00C57D46">
              <w:rPr>
                <w:b/>
                <w:bCs/>
                <w:color w:val="000000"/>
                <w:sz w:val="24"/>
                <w:szCs w:val="24"/>
                <w:lang w:val="id-ID" w:eastAsia="id-ID"/>
              </w:rPr>
              <w:t>MP8</w:t>
            </w:r>
          </w:p>
        </w:tc>
        <w:tc>
          <w:tcPr>
            <w:tcW w:w="2047"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5"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rPr>
                <w:b/>
                <w:bCs/>
                <w:color w:val="000000" w:themeColor="text1"/>
                <w:sz w:val="24"/>
                <w:szCs w:val="24"/>
                <w:lang w:val="id-ID" w:eastAsia="id-ID"/>
              </w:rPr>
            </w:pPr>
            <w:r w:rsidRPr="00C57D46">
              <w:rPr>
                <w:b/>
                <w:bCs/>
                <w:color w:val="000000" w:themeColor="text1"/>
                <w:sz w:val="24"/>
                <w:szCs w:val="24"/>
                <w:lang w:val="id-ID" w:eastAsia="id-ID"/>
              </w:rPr>
              <w:t> </w:t>
            </w:r>
          </w:p>
        </w:tc>
        <w:tc>
          <w:tcPr>
            <w:tcW w:w="2838" w:type="dxa"/>
            <w:tcBorders>
              <w:top w:val="nil"/>
              <w:left w:val="nil"/>
              <w:bottom w:val="single" w:sz="4" w:space="0" w:color="auto"/>
              <w:right w:val="single" w:sz="4" w:space="0" w:color="auto"/>
            </w:tcBorders>
            <w:shd w:val="clear" w:color="auto" w:fill="auto"/>
            <w:noWrap/>
            <w:vAlign w:val="center"/>
            <w:hideMark/>
          </w:tcPr>
          <w:p w:rsidR="00C57D46" w:rsidRPr="00C57D46" w:rsidRDefault="00C57D46" w:rsidP="00C57D46">
            <w:pPr>
              <w:widowControl/>
              <w:autoSpaceDE/>
              <w:autoSpaceDN/>
              <w:jc w:val="right"/>
              <w:rPr>
                <w:b/>
                <w:bCs/>
                <w:color w:val="000000" w:themeColor="text1"/>
                <w:sz w:val="24"/>
                <w:szCs w:val="24"/>
                <w:lang w:val="id-ID" w:eastAsia="id-ID"/>
              </w:rPr>
            </w:pPr>
            <w:r w:rsidRPr="00C57D46">
              <w:rPr>
                <w:b/>
                <w:bCs/>
                <w:color w:val="000000" w:themeColor="text1"/>
                <w:sz w:val="24"/>
                <w:szCs w:val="24"/>
                <w:lang w:val="id-ID" w:eastAsia="id-ID"/>
              </w:rPr>
              <w:t>0,887</w:t>
            </w:r>
          </w:p>
        </w:tc>
      </w:tr>
    </w:tbl>
    <w:p w:rsidR="000F0DE9" w:rsidRPr="007E5C93" w:rsidRDefault="000F0DE9" w:rsidP="000F0DE9">
      <w:pPr>
        <w:shd w:val="clear" w:color="auto" w:fill="FFFFFF"/>
        <w:spacing w:after="120"/>
        <w:jc w:val="both"/>
        <w:rPr>
          <w:iCs/>
          <w:sz w:val="24"/>
          <w:szCs w:val="24"/>
          <w:lang w:val="id-ID" w:eastAsia="id-ID"/>
        </w:rPr>
      </w:pPr>
      <w:r w:rsidRPr="007E5C93">
        <w:rPr>
          <w:iCs/>
          <w:sz w:val="24"/>
          <w:szCs w:val="24"/>
          <w:lang w:val="id-ID" w:eastAsia="id-ID"/>
        </w:rPr>
        <w:t>Source: Processed data (2025)</w:t>
      </w:r>
    </w:p>
    <w:p w:rsidR="000F0DE9" w:rsidRPr="007E5C93" w:rsidRDefault="000F0DE9" w:rsidP="000F0DE9">
      <w:pPr>
        <w:spacing w:after="120"/>
        <w:jc w:val="both"/>
        <w:rPr>
          <w:sz w:val="24"/>
          <w:szCs w:val="24"/>
          <w:shd w:val="clear" w:color="auto" w:fill="FFFFFF"/>
          <w:lang w:val="id-ID"/>
        </w:rPr>
      </w:pPr>
      <w:r w:rsidRPr="007E5C93">
        <w:rPr>
          <w:sz w:val="24"/>
          <w:szCs w:val="24"/>
          <w:shd w:val="clear" w:color="auto" w:fill="FFFFFF"/>
        </w:rPr>
        <w:t>Description</w:t>
      </w:r>
      <w:r w:rsidRPr="007E5C93">
        <w:rPr>
          <w:sz w:val="24"/>
          <w:szCs w:val="24"/>
          <w:shd w:val="clear" w:color="auto" w:fill="FFFFFF"/>
          <w:lang w:val="id-ID"/>
        </w:rPr>
        <w:t>:</w:t>
      </w:r>
    </w:p>
    <w:p w:rsidR="000F0DE9" w:rsidRDefault="000F0DE9" w:rsidP="000F0DE9">
      <w:pPr>
        <w:spacing w:after="240"/>
        <w:jc w:val="both"/>
        <w:rPr>
          <w:sz w:val="24"/>
          <w:szCs w:val="24"/>
          <w:shd w:val="clear" w:color="auto" w:fill="FFFFFF"/>
          <w:lang w:val="id-ID"/>
        </w:rPr>
      </w:pPr>
      <w:r>
        <w:rPr>
          <w:sz w:val="24"/>
          <w:szCs w:val="24"/>
          <w:shd w:val="clear" w:color="auto" w:fill="FFFFFF"/>
          <w:lang w:val="id-ID"/>
        </w:rPr>
        <w:t>EO</w:t>
      </w:r>
      <w:r w:rsidRPr="007E5C93">
        <w:rPr>
          <w:sz w:val="24"/>
          <w:szCs w:val="24"/>
          <w:shd w:val="clear" w:color="auto" w:fill="FFFFFF"/>
          <w:lang w:val="id-ID"/>
        </w:rPr>
        <w:tab/>
      </w:r>
      <w:r w:rsidRPr="007E5C93">
        <w:rPr>
          <w:sz w:val="24"/>
          <w:szCs w:val="24"/>
          <w:shd w:val="clear" w:color="auto" w:fill="FFFFFF"/>
        </w:rPr>
        <w:t xml:space="preserve">: </w:t>
      </w:r>
      <w:r>
        <w:rPr>
          <w:sz w:val="24"/>
          <w:szCs w:val="24"/>
          <w:shd w:val="clear" w:color="auto" w:fill="FFFFFF"/>
          <w:lang w:val="id-ID"/>
        </w:rPr>
        <w:t>Entrepreneurial Orientation</w:t>
      </w:r>
    </w:p>
    <w:p w:rsidR="000F0DE9" w:rsidRDefault="000F0DE9" w:rsidP="000F0DE9">
      <w:pPr>
        <w:spacing w:after="240"/>
        <w:jc w:val="both"/>
        <w:rPr>
          <w:sz w:val="24"/>
          <w:szCs w:val="24"/>
          <w:shd w:val="clear" w:color="auto" w:fill="FFFFFF"/>
          <w:lang w:val="id-ID"/>
        </w:rPr>
      </w:pPr>
      <w:r>
        <w:rPr>
          <w:sz w:val="24"/>
          <w:szCs w:val="24"/>
          <w:shd w:val="clear" w:color="auto" w:fill="FFFFFF"/>
          <w:lang w:val="id-ID"/>
        </w:rPr>
        <w:t>CA</w:t>
      </w:r>
      <w:r>
        <w:rPr>
          <w:sz w:val="24"/>
          <w:szCs w:val="24"/>
          <w:shd w:val="clear" w:color="auto" w:fill="FFFFFF"/>
          <w:lang w:val="id-ID"/>
        </w:rPr>
        <w:tab/>
        <w:t>: Competitive Advantage</w:t>
      </w:r>
    </w:p>
    <w:p w:rsidR="000F0DE9" w:rsidRDefault="000F0DE9" w:rsidP="000F0DE9">
      <w:pPr>
        <w:spacing w:after="240"/>
        <w:jc w:val="both"/>
        <w:rPr>
          <w:sz w:val="24"/>
          <w:szCs w:val="24"/>
          <w:shd w:val="clear" w:color="auto" w:fill="FFFFFF"/>
          <w:lang w:val="id-ID"/>
        </w:rPr>
      </w:pPr>
      <w:r>
        <w:rPr>
          <w:sz w:val="24"/>
          <w:szCs w:val="24"/>
          <w:shd w:val="clear" w:color="auto" w:fill="FFFFFF"/>
          <w:lang w:val="id-ID"/>
        </w:rPr>
        <w:t>MP</w:t>
      </w:r>
      <w:r>
        <w:rPr>
          <w:sz w:val="24"/>
          <w:szCs w:val="24"/>
          <w:shd w:val="clear" w:color="auto" w:fill="FFFFFF"/>
          <w:lang w:val="id-ID"/>
        </w:rPr>
        <w:tab/>
        <w:t>: Marketing Performance</w:t>
      </w:r>
    </w:p>
    <w:p w:rsidR="00A57D54" w:rsidRPr="007E5C93" w:rsidRDefault="00A57D54" w:rsidP="00A57D54">
      <w:pPr>
        <w:spacing w:after="240"/>
        <w:jc w:val="both"/>
        <w:rPr>
          <w:sz w:val="24"/>
          <w:szCs w:val="24"/>
          <w:shd w:val="clear" w:color="auto" w:fill="FFFFFF"/>
          <w:lang w:val="id-ID"/>
        </w:rPr>
      </w:pPr>
      <w:r w:rsidRPr="007E5C93">
        <w:rPr>
          <w:sz w:val="24"/>
          <w:szCs w:val="24"/>
          <w:shd w:val="clear" w:color="auto" w:fill="FFFFFF"/>
          <w:lang w:val="id-ID"/>
        </w:rPr>
        <w:t xml:space="preserve">Based on table 1. Outer Loading, it can be seen that all statement items used to measure the variables of </w:t>
      </w:r>
      <w:r>
        <w:rPr>
          <w:sz w:val="24"/>
          <w:szCs w:val="24"/>
          <w:shd w:val="clear" w:color="auto" w:fill="FFFFFF"/>
          <w:lang w:val="id-ID"/>
        </w:rPr>
        <w:t xml:space="preserve">entrepreneurial orientation, competitive advantage, marketing performance </w:t>
      </w:r>
      <w:r w:rsidRPr="007E5C93">
        <w:rPr>
          <w:sz w:val="24"/>
          <w:szCs w:val="24"/>
          <w:shd w:val="clear" w:color="auto" w:fill="FFFFFF"/>
          <w:lang w:val="id-ID"/>
        </w:rPr>
        <w:t xml:space="preserve"> are valid because all statement items used have outer loadings above 0.7. After analyzing the outer loadings, the results of the Cronbach's alpha, composite reliability, and average extracted variance (AVE) analysis can be seen as follows:</w:t>
      </w:r>
    </w:p>
    <w:p w:rsidR="000A7C88" w:rsidRPr="007E5C93" w:rsidRDefault="000A7C88" w:rsidP="000A7C88">
      <w:pPr>
        <w:shd w:val="clear" w:color="auto" w:fill="FFFFFF"/>
        <w:spacing w:after="240"/>
        <w:jc w:val="both"/>
        <w:rPr>
          <w:sz w:val="24"/>
          <w:szCs w:val="24"/>
          <w:lang w:val="id-ID" w:eastAsia="id-ID"/>
        </w:rPr>
      </w:pPr>
      <w:r w:rsidRPr="007E5C93">
        <w:rPr>
          <w:sz w:val="24"/>
          <w:szCs w:val="24"/>
          <w:lang w:val="id-ID" w:eastAsia="id-ID"/>
        </w:rPr>
        <w:t xml:space="preserve">Table 2. </w:t>
      </w:r>
      <w:proofErr w:type="spellStart"/>
      <w:r w:rsidRPr="007E5C93">
        <w:rPr>
          <w:color w:val="202020"/>
          <w:sz w:val="24"/>
          <w:szCs w:val="24"/>
        </w:rPr>
        <w:t>Cronbach’s</w:t>
      </w:r>
      <w:proofErr w:type="spellEnd"/>
      <w:r w:rsidRPr="007E5C93">
        <w:rPr>
          <w:color w:val="202020"/>
          <w:spacing w:val="-15"/>
          <w:sz w:val="24"/>
          <w:szCs w:val="24"/>
        </w:rPr>
        <w:t xml:space="preserve"> </w:t>
      </w:r>
      <w:r w:rsidRPr="007E5C93">
        <w:rPr>
          <w:color w:val="202020"/>
          <w:sz w:val="24"/>
          <w:szCs w:val="24"/>
        </w:rPr>
        <w:t>Alpha,</w:t>
      </w:r>
      <w:r w:rsidRPr="007E5C93">
        <w:rPr>
          <w:color w:val="202020"/>
          <w:spacing w:val="-15"/>
          <w:sz w:val="24"/>
          <w:szCs w:val="24"/>
        </w:rPr>
        <w:t xml:space="preserve"> </w:t>
      </w:r>
      <w:r w:rsidRPr="007E5C93">
        <w:rPr>
          <w:color w:val="202020"/>
          <w:sz w:val="24"/>
          <w:szCs w:val="24"/>
        </w:rPr>
        <w:t>Composite</w:t>
      </w:r>
      <w:r w:rsidRPr="007E5C93">
        <w:rPr>
          <w:color w:val="202020"/>
          <w:spacing w:val="-6"/>
          <w:sz w:val="24"/>
          <w:szCs w:val="24"/>
        </w:rPr>
        <w:t xml:space="preserve"> </w:t>
      </w:r>
      <w:r w:rsidRPr="007E5C93">
        <w:rPr>
          <w:color w:val="202020"/>
          <w:sz w:val="24"/>
          <w:szCs w:val="24"/>
        </w:rPr>
        <w:t>Reliability,</w:t>
      </w:r>
      <w:r w:rsidRPr="007E5C93">
        <w:rPr>
          <w:color w:val="202020"/>
          <w:spacing w:val="10"/>
          <w:sz w:val="24"/>
          <w:szCs w:val="24"/>
        </w:rPr>
        <w:t xml:space="preserve"> </w:t>
      </w:r>
      <w:proofErr w:type="spellStart"/>
      <w:r w:rsidRPr="007E5C93">
        <w:rPr>
          <w:color w:val="202020"/>
          <w:sz w:val="24"/>
          <w:szCs w:val="24"/>
        </w:rPr>
        <w:t>dan</w:t>
      </w:r>
      <w:proofErr w:type="spellEnd"/>
      <w:r w:rsidRPr="007E5C93">
        <w:rPr>
          <w:color w:val="202020"/>
          <w:spacing w:val="-15"/>
          <w:sz w:val="24"/>
          <w:szCs w:val="24"/>
        </w:rPr>
        <w:t xml:space="preserve"> </w:t>
      </w:r>
      <w:r w:rsidRPr="007E5C93">
        <w:rPr>
          <w:color w:val="202020"/>
          <w:spacing w:val="-5"/>
          <w:sz w:val="24"/>
          <w:szCs w:val="24"/>
        </w:rPr>
        <w:t>AVE</w:t>
      </w:r>
    </w:p>
    <w:tbl>
      <w:tblPr>
        <w:tblW w:w="9796" w:type="dxa"/>
        <w:tblInd w:w="93" w:type="dxa"/>
        <w:tblLook w:val="04A0" w:firstRow="1" w:lastRow="0" w:firstColumn="1" w:lastColumn="0" w:noHBand="0" w:noVBand="1"/>
      </w:tblPr>
      <w:tblGrid>
        <w:gridCol w:w="2753"/>
        <w:gridCol w:w="1840"/>
        <w:gridCol w:w="2120"/>
        <w:gridCol w:w="3083"/>
      </w:tblGrid>
      <w:tr w:rsidR="00C369FD" w:rsidRPr="00C369FD" w:rsidTr="00C369FD">
        <w:trPr>
          <w:trHeight w:val="300"/>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Cronbach's Alpha</w:t>
            </w:r>
          </w:p>
        </w:tc>
        <w:tc>
          <w:tcPr>
            <w:tcW w:w="212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Composite Reliability</w:t>
            </w:r>
          </w:p>
        </w:tc>
        <w:tc>
          <w:tcPr>
            <w:tcW w:w="3083"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themeColor="text1"/>
                <w:sz w:val="24"/>
                <w:szCs w:val="24"/>
                <w:lang w:val="id-ID" w:eastAsia="id-ID"/>
              </w:rPr>
            </w:pPr>
            <w:r w:rsidRPr="00C369FD">
              <w:rPr>
                <w:b/>
                <w:bCs/>
                <w:color w:val="000000" w:themeColor="text1"/>
                <w:sz w:val="24"/>
                <w:szCs w:val="24"/>
                <w:lang w:val="id-ID" w:eastAsia="id-ID"/>
              </w:rPr>
              <w:t>Average Variance Extracted (AVE)</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Competitive Advantage</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0,871</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0,912</w:t>
            </w:r>
          </w:p>
        </w:tc>
        <w:tc>
          <w:tcPr>
            <w:tcW w:w="3083"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0,721</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Entrepreneurial Orientatition</w:t>
            </w:r>
          </w:p>
        </w:tc>
        <w:tc>
          <w:tcPr>
            <w:tcW w:w="1840"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0,949</w:t>
            </w:r>
          </w:p>
        </w:tc>
        <w:tc>
          <w:tcPr>
            <w:tcW w:w="2120"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0,955</w:t>
            </w:r>
          </w:p>
        </w:tc>
        <w:tc>
          <w:tcPr>
            <w:tcW w:w="3083"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0,587</w:t>
            </w:r>
          </w:p>
        </w:tc>
      </w:tr>
      <w:tr w:rsidR="00C369FD" w:rsidRPr="00C369FD" w:rsidTr="00C369F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themeColor="text1"/>
                <w:sz w:val="24"/>
                <w:szCs w:val="24"/>
                <w:lang w:val="id-ID" w:eastAsia="id-ID"/>
              </w:rPr>
            </w:pPr>
            <w:r w:rsidRPr="00C369FD">
              <w:rPr>
                <w:b/>
                <w:bCs/>
                <w:color w:val="000000" w:themeColor="text1"/>
                <w:sz w:val="24"/>
                <w:szCs w:val="24"/>
                <w:lang w:val="id-ID" w:eastAsia="id-ID"/>
              </w:rPr>
              <w:t>Marketing Performance</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0,940</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0,950</w:t>
            </w:r>
          </w:p>
        </w:tc>
        <w:tc>
          <w:tcPr>
            <w:tcW w:w="3083"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b/>
                <w:bCs/>
                <w:color w:val="000000" w:themeColor="text1"/>
                <w:sz w:val="24"/>
                <w:szCs w:val="24"/>
                <w:lang w:val="id-ID" w:eastAsia="id-ID"/>
              </w:rPr>
            </w:pPr>
            <w:r w:rsidRPr="00C369FD">
              <w:rPr>
                <w:b/>
                <w:bCs/>
                <w:color w:val="000000" w:themeColor="text1"/>
                <w:sz w:val="24"/>
                <w:szCs w:val="24"/>
                <w:lang w:val="id-ID" w:eastAsia="id-ID"/>
              </w:rPr>
              <w:t>0,705</w:t>
            </w:r>
          </w:p>
        </w:tc>
      </w:tr>
    </w:tbl>
    <w:p w:rsidR="00C369FD" w:rsidRPr="007E5C93" w:rsidRDefault="00C369FD" w:rsidP="00C369FD">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C369FD" w:rsidRDefault="00C369FD" w:rsidP="00C369FD">
      <w:pPr>
        <w:spacing w:after="240"/>
        <w:jc w:val="both"/>
        <w:rPr>
          <w:sz w:val="24"/>
          <w:szCs w:val="24"/>
          <w:shd w:val="clear" w:color="auto" w:fill="FFFFFF"/>
          <w:lang w:val="id-ID"/>
        </w:rPr>
      </w:pPr>
      <w:r w:rsidRPr="00C369FD">
        <w:rPr>
          <w:sz w:val="24"/>
          <w:szCs w:val="24"/>
          <w:shd w:val="clear" w:color="auto" w:fill="FFFFFF"/>
          <w:lang w:val="id-ID"/>
        </w:rPr>
        <w:t>B</w:t>
      </w:r>
      <w:proofErr w:type="spellStart"/>
      <w:r w:rsidRPr="00C369FD">
        <w:rPr>
          <w:sz w:val="24"/>
          <w:szCs w:val="24"/>
          <w:shd w:val="clear" w:color="auto" w:fill="FFFFFF"/>
        </w:rPr>
        <w:t>ased</w:t>
      </w:r>
      <w:proofErr w:type="spellEnd"/>
      <w:r w:rsidRPr="00C369FD">
        <w:rPr>
          <w:sz w:val="24"/>
          <w:szCs w:val="24"/>
          <w:shd w:val="clear" w:color="auto" w:fill="FFFFFF"/>
        </w:rPr>
        <w:t xml:space="preserve">  on  Tab</w:t>
      </w:r>
      <w:r w:rsidRPr="00C369FD">
        <w:rPr>
          <w:sz w:val="24"/>
          <w:szCs w:val="24"/>
          <w:shd w:val="clear" w:color="auto" w:fill="FFFFFF"/>
          <w:lang w:val="id-ID"/>
        </w:rPr>
        <w:t xml:space="preserve">le </w:t>
      </w:r>
      <w:r w:rsidRPr="00C369FD">
        <w:rPr>
          <w:sz w:val="24"/>
          <w:szCs w:val="24"/>
          <w:shd w:val="clear" w:color="auto" w:fill="FFFFFF"/>
        </w:rPr>
        <w:t xml:space="preserve">2,  it  can  be seen  that  all  variables  have </w:t>
      </w:r>
      <w:proofErr w:type="spellStart"/>
      <w:r w:rsidRPr="00C369FD">
        <w:rPr>
          <w:sz w:val="24"/>
          <w:szCs w:val="24"/>
          <w:shd w:val="clear" w:color="auto" w:fill="FFFFFF"/>
        </w:rPr>
        <w:t>Cronbach's</w:t>
      </w:r>
      <w:proofErr w:type="spellEnd"/>
      <w:r w:rsidRPr="00C369FD">
        <w:rPr>
          <w:sz w:val="24"/>
          <w:szCs w:val="24"/>
          <w:shd w:val="clear" w:color="auto" w:fill="FFFFFF"/>
        </w:rPr>
        <w:t xml:space="preserve"> alpha&gt;  0.7, composite reliability&gt; 0.7 and AVE&gt; 0.5 or have met the specified conditions </w:t>
      </w:r>
      <w:r w:rsidRPr="00C369FD">
        <w:rPr>
          <w:spacing w:val="-2"/>
          <w:sz w:val="24"/>
          <w:szCs w:val="24"/>
          <w:lang w:val="id-ID"/>
        </w:rPr>
        <w:fldChar w:fldCharType="begin" w:fldLock="1"/>
      </w:r>
      <w:r w:rsidRPr="00C369FD">
        <w:rPr>
          <w:spacing w:val="-2"/>
          <w:sz w:val="24"/>
          <w:szCs w:val="24"/>
          <w:lang w:val="id-ID"/>
        </w:rPr>
        <w:instrText>ADDIN CSL_CITATION {"citationItems":[{"id":"ITEM-1","itemData":{"author":[{"dropping-particle":"","family":"Keller","given":"K dan","non-dropping-particle":"","parse-names":false,"suffix":""}],"id":"ITEM-1","issued":{"date-parts":[["2018"]]},"note":"Cited By (since 2018): 2","publisher":"Indeks","title":"Manajemen Pemasaran, edisi Bahasa Indonesia","type":"article"},"uris":["http://www.mendeley.com/documents/?uuid=32aee471-7b86-43a8-aae4-beef6d178152","http://www.mendeley.com/documents/?uuid=10b3385f-43f0-412e-b53e-95afe178667e"]}],"mendeley":{"formattedCitation":"(Keller, 2018)","manualFormatting":"(Hair et al.,  2017)","plainTextFormattedCitation":"(Keller, 2018)","previouslyFormattedCitation":"(Keller, 2018)"},"properties":{"noteIndex":0},"schema":"https://github.com/citation-style-language/schema/raw/master/csl-citation.json"}</w:instrText>
      </w:r>
      <w:r w:rsidRPr="00C369FD">
        <w:rPr>
          <w:spacing w:val="-2"/>
          <w:sz w:val="24"/>
          <w:szCs w:val="24"/>
          <w:lang w:val="id-ID"/>
        </w:rPr>
        <w:fldChar w:fldCharType="separate"/>
      </w:r>
      <w:r w:rsidRPr="00C369FD">
        <w:rPr>
          <w:noProof/>
          <w:spacing w:val="-2"/>
          <w:sz w:val="24"/>
          <w:szCs w:val="24"/>
          <w:lang w:val="id-ID"/>
        </w:rPr>
        <w:t>(Hair et al.,  2014)</w:t>
      </w:r>
      <w:r w:rsidRPr="00C369FD">
        <w:rPr>
          <w:spacing w:val="-2"/>
          <w:sz w:val="24"/>
          <w:szCs w:val="24"/>
          <w:lang w:val="id-ID"/>
        </w:rPr>
        <w:fldChar w:fldCharType="end"/>
      </w:r>
      <w:r w:rsidRPr="00C369FD">
        <w:rPr>
          <w:spacing w:val="-2"/>
          <w:sz w:val="24"/>
          <w:szCs w:val="24"/>
          <w:lang w:val="id-ID"/>
        </w:rPr>
        <w:t xml:space="preserve">. </w:t>
      </w:r>
      <w:r w:rsidRPr="00C369FD">
        <w:rPr>
          <w:sz w:val="24"/>
          <w:szCs w:val="24"/>
          <w:shd w:val="clear" w:color="auto" w:fill="FFFFFF"/>
        </w:rPr>
        <w:t xml:space="preserve">Furthermore, the results of the discriminate validity analysis with the </w:t>
      </w:r>
      <w:proofErr w:type="spellStart"/>
      <w:r w:rsidRPr="00C369FD">
        <w:rPr>
          <w:sz w:val="24"/>
          <w:szCs w:val="24"/>
          <w:shd w:val="clear" w:color="auto" w:fill="FFFFFF"/>
        </w:rPr>
        <w:t>Fornell</w:t>
      </w:r>
      <w:proofErr w:type="spellEnd"/>
      <w:r w:rsidRPr="00C369FD">
        <w:rPr>
          <w:sz w:val="24"/>
          <w:szCs w:val="24"/>
          <w:shd w:val="clear" w:color="auto" w:fill="FFFFFF"/>
        </w:rPr>
        <w:t xml:space="preserve"> -</w:t>
      </w:r>
      <w:proofErr w:type="spellStart"/>
      <w:r w:rsidRPr="00C369FD">
        <w:rPr>
          <w:sz w:val="24"/>
          <w:szCs w:val="24"/>
          <w:shd w:val="clear" w:color="auto" w:fill="FFFFFF"/>
        </w:rPr>
        <w:t>Larcker</w:t>
      </w:r>
      <w:proofErr w:type="spellEnd"/>
      <w:r w:rsidRPr="00C369FD">
        <w:rPr>
          <w:sz w:val="24"/>
          <w:szCs w:val="24"/>
          <w:shd w:val="clear" w:color="auto" w:fill="FFFFFF"/>
        </w:rPr>
        <w:t xml:space="preserve"> criterion </w:t>
      </w:r>
      <w:proofErr w:type="spellStart"/>
      <w:r w:rsidRPr="00C369FD">
        <w:rPr>
          <w:sz w:val="24"/>
          <w:szCs w:val="24"/>
          <w:shd w:val="clear" w:color="auto" w:fill="FFFFFF"/>
        </w:rPr>
        <w:t>metho</w:t>
      </w:r>
      <w:proofErr w:type="spellEnd"/>
      <w:r w:rsidRPr="00C369FD">
        <w:rPr>
          <w:sz w:val="24"/>
          <w:szCs w:val="24"/>
          <w:shd w:val="clear" w:color="auto" w:fill="FFFFFF"/>
          <w:lang w:val="id-ID"/>
        </w:rPr>
        <w:t xml:space="preserve">ds </w:t>
      </w:r>
      <w:r w:rsidRPr="00C369FD">
        <w:rPr>
          <w:sz w:val="24"/>
          <w:szCs w:val="24"/>
          <w:shd w:val="clear" w:color="auto" w:fill="FFFFFF"/>
        </w:rPr>
        <w:t>can be seen as follows:</w:t>
      </w:r>
    </w:p>
    <w:p w:rsidR="00B11E3D" w:rsidRDefault="00B11E3D" w:rsidP="00C369FD">
      <w:pPr>
        <w:spacing w:after="240"/>
        <w:jc w:val="both"/>
        <w:rPr>
          <w:sz w:val="24"/>
          <w:szCs w:val="24"/>
          <w:shd w:val="clear" w:color="auto" w:fill="FFFFFF"/>
          <w:lang w:val="id-ID"/>
        </w:rPr>
      </w:pPr>
    </w:p>
    <w:p w:rsidR="00B11E3D" w:rsidRDefault="00B11E3D" w:rsidP="00C369FD">
      <w:pPr>
        <w:spacing w:after="240"/>
        <w:jc w:val="both"/>
        <w:rPr>
          <w:sz w:val="24"/>
          <w:szCs w:val="24"/>
          <w:shd w:val="clear" w:color="auto" w:fill="FFFFFF"/>
          <w:lang w:val="id-ID"/>
        </w:rPr>
      </w:pPr>
    </w:p>
    <w:p w:rsidR="00B11E3D" w:rsidRPr="00B11E3D" w:rsidRDefault="00B11E3D" w:rsidP="00C369FD">
      <w:pPr>
        <w:spacing w:after="240"/>
        <w:jc w:val="both"/>
        <w:rPr>
          <w:spacing w:val="-2"/>
          <w:sz w:val="24"/>
          <w:szCs w:val="24"/>
          <w:lang w:val="id-ID"/>
        </w:rPr>
      </w:pPr>
    </w:p>
    <w:p w:rsidR="00C369FD" w:rsidRPr="00B11E3D" w:rsidRDefault="00C369FD" w:rsidP="00B11E3D">
      <w:pPr>
        <w:spacing w:after="240"/>
        <w:jc w:val="both"/>
        <w:rPr>
          <w:sz w:val="24"/>
          <w:szCs w:val="24"/>
          <w:shd w:val="clear" w:color="auto" w:fill="FFFFFF"/>
          <w:lang w:val="id-ID"/>
        </w:rPr>
      </w:pPr>
      <w:r w:rsidRPr="007E5C93">
        <w:rPr>
          <w:sz w:val="24"/>
          <w:szCs w:val="24"/>
          <w:shd w:val="clear" w:color="auto" w:fill="FFFFFF"/>
        </w:rPr>
        <w:t>Table</w:t>
      </w:r>
      <w:r>
        <w:rPr>
          <w:sz w:val="24"/>
          <w:szCs w:val="24"/>
          <w:shd w:val="clear" w:color="auto" w:fill="FFFFFF"/>
          <w:lang w:val="id-ID"/>
        </w:rPr>
        <w:t xml:space="preserve"> </w:t>
      </w:r>
      <w:r w:rsidRPr="007E5C93">
        <w:rPr>
          <w:sz w:val="24"/>
          <w:szCs w:val="24"/>
          <w:shd w:val="clear" w:color="auto" w:fill="FFFFFF"/>
        </w:rPr>
        <w:t xml:space="preserve">3.Results of Discriminant Validity Analysis with the </w:t>
      </w:r>
      <w:proofErr w:type="spellStart"/>
      <w:r w:rsidRPr="007E5C93">
        <w:rPr>
          <w:sz w:val="24"/>
          <w:szCs w:val="24"/>
          <w:shd w:val="clear" w:color="auto" w:fill="FFFFFF"/>
        </w:rPr>
        <w:t>Fornell-Lacker</w:t>
      </w:r>
      <w:proofErr w:type="spellEnd"/>
      <w:r w:rsidRPr="007E5C93">
        <w:rPr>
          <w:sz w:val="24"/>
          <w:szCs w:val="24"/>
          <w:shd w:val="clear" w:color="auto" w:fill="FFFFFF"/>
        </w:rPr>
        <w:t xml:space="preserve"> Criterion Method</w:t>
      </w:r>
    </w:p>
    <w:tbl>
      <w:tblPr>
        <w:tblW w:w="8596" w:type="dxa"/>
        <w:tblInd w:w="93" w:type="dxa"/>
        <w:tblLook w:val="04A0" w:firstRow="1" w:lastRow="0" w:firstColumn="1" w:lastColumn="0" w:noHBand="0" w:noVBand="1"/>
      </w:tblPr>
      <w:tblGrid>
        <w:gridCol w:w="2753"/>
        <w:gridCol w:w="1840"/>
        <w:gridCol w:w="1883"/>
        <w:gridCol w:w="2120"/>
      </w:tblGrid>
      <w:tr w:rsidR="00C369FD" w:rsidRPr="00C369FD" w:rsidTr="00B11E3D">
        <w:trPr>
          <w:trHeight w:val="300"/>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b/>
                <w:bCs/>
                <w:color w:val="000000"/>
                <w:sz w:val="24"/>
                <w:szCs w:val="24"/>
                <w:lang w:val="id-ID" w:eastAsia="id-ID"/>
              </w:rPr>
            </w:pPr>
            <w:r w:rsidRPr="00C369FD">
              <w:rPr>
                <w:b/>
                <w:bCs/>
                <w:color w:val="000000"/>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sz w:val="24"/>
                <w:szCs w:val="24"/>
                <w:lang w:val="id-ID" w:eastAsia="id-ID"/>
              </w:rPr>
            </w:pPr>
            <w:r w:rsidRPr="00C369FD">
              <w:rPr>
                <w:b/>
                <w:bCs/>
                <w:color w:val="000000"/>
                <w:sz w:val="24"/>
                <w:szCs w:val="24"/>
                <w:lang w:val="id-ID" w:eastAsia="id-ID"/>
              </w:rPr>
              <w:t>Competitive Advantage</w:t>
            </w:r>
          </w:p>
        </w:tc>
        <w:tc>
          <w:tcPr>
            <w:tcW w:w="1883"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sz w:val="24"/>
                <w:szCs w:val="24"/>
                <w:lang w:val="id-ID" w:eastAsia="id-ID"/>
              </w:rPr>
            </w:pPr>
            <w:r w:rsidRPr="00C369FD">
              <w:rPr>
                <w:b/>
                <w:bCs/>
                <w:color w:val="000000"/>
                <w:sz w:val="24"/>
                <w:szCs w:val="24"/>
                <w:lang w:val="id-ID" w:eastAsia="id-ID"/>
              </w:rPr>
              <w:t>Entrepreneurial Orientatition</w:t>
            </w:r>
          </w:p>
        </w:tc>
        <w:tc>
          <w:tcPr>
            <w:tcW w:w="2120" w:type="dxa"/>
            <w:tcBorders>
              <w:top w:val="single" w:sz="4" w:space="0" w:color="auto"/>
              <w:left w:val="nil"/>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jc w:val="center"/>
              <w:rPr>
                <w:b/>
                <w:bCs/>
                <w:color w:val="000000"/>
                <w:sz w:val="24"/>
                <w:szCs w:val="24"/>
                <w:lang w:val="id-ID" w:eastAsia="id-ID"/>
              </w:rPr>
            </w:pPr>
            <w:r w:rsidRPr="00C369FD">
              <w:rPr>
                <w:b/>
                <w:bCs/>
                <w:color w:val="000000"/>
                <w:sz w:val="24"/>
                <w:szCs w:val="24"/>
                <w:lang w:val="id-ID" w:eastAsia="id-ID"/>
              </w:rPr>
              <w:t>Marketing Performance</w:t>
            </w:r>
          </w:p>
        </w:tc>
      </w:tr>
      <w:tr w:rsidR="00C369FD" w:rsidRPr="00C369FD" w:rsidTr="00B11E3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sz w:val="24"/>
                <w:szCs w:val="24"/>
                <w:lang w:val="id-ID" w:eastAsia="id-ID"/>
              </w:rPr>
            </w:pPr>
            <w:r w:rsidRPr="00C369FD">
              <w:rPr>
                <w:b/>
                <w:bCs/>
                <w:color w:val="000000"/>
                <w:sz w:val="24"/>
                <w:szCs w:val="24"/>
                <w:lang w:val="id-ID" w:eastAsia="id-ID"/>
              </w:rPr>
              <w:t>Competitive Advantage</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0,849</w:t>
            </w:r>
          </w:p>
        </w:tc>
        <w:tc>
          <w:tcPr>
            <w:tcW w:w="1883"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color w:val="000000"/>
                <w:sz w:val="24"/>
                <w:szCs w:val="24"/>
                <w:lang w:val="id-ID" w:eastAsia="id-ID"/>
              </w:rPr>
            </w:pPr>
            <w:r w:rsidRPr="00C369FD">
              <w:rPr>
                <w:color w:val="000000"/>
                <w:sz w:val="24"/>
                <w:szCs w:val="24"/>
                <w:lang w:val="id-ID" w:eastAsia="id-ID"/>
              </w:rPr>
              <w:t> </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rPr>
                <w:color w:val="000000"/>
                <w:sz w:val="24"/>
                <w:szCs w:val="24"/>
                <w:lang w:val="id-ID" w:eastAsia="id-ID"/>
              </w:rPr>
            </w:pPr>
            <w:r w:rsidRPr="00C369FD">
              <w:rPr>
                <w:color w:val="000000"/>
                <w:sz w:val="24"/>
                <w:szCs w:val="24"/>
                <w:lang w:val="id-ID" w:eastAsia="id-ID"/>
              </w:rPr>
              <w:t> </w:t>
            </w:r>
          </w:p>
        </w:tc>
      </w:tr>
      <w:tr w:rsidR="00C369FD" w:rsidRPr="00C369FD" w:rsidTr="00B11E3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sz w:val="24"/>
                <w:szCs w:val="24"/>
                <w:lang w:val="id-ID" w:eastAsia="id-ID"/>
              </w:rPr>
            </w:pPr>
            <w:r w:rsidRPr="00C369FD">
              <w:rPr>
                <w:b/>
                <w:bCs/>
                <w:color w:val="000000"/>
                <w:sz w:val="24"/>
                <w:szCs w:val="24"/>
                <w:lang w:val="id-ID" w:eastAsia="id-ID"/>
              </w:rPr>
              <w:lastRenderedPageBreak/>
              <w:t>Entrepreneurial Orientatition</w:t>
            </w:r>
          </w:p>
        </w:tc>
        <w:tc>
          <w:tcPr>
            <w:tcW w:w="1840"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0,486</w:t>
            </w:r>
          </w:p>
        </w:tc>
        <w:tc>
          <w:tcPr>
            <w:tcW w:w="1883"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0,766</w:t>
            </w:r>
          </w:p>
        </w:tc>
        <w:tc>
          <w:tcPr>
            <w:tcW w:w="2120" w:type="dxa"/>
            <w:tcBorders>
              <w:top w:val="nil"/>
              <w:left w:val="nil"/>
              <w:bottom w:val="single" w:sz="4" w:space="0" w:color="auto"/>
              <w:right w:val="single" w:sz="4" w:space="0" w:color="auto"/>
            </w:tcBorders>
            <w:shd w:val="clear" w:color="000000" w:fill="CCFFCC"/>
            <w:noWrap/>
            <w:vAlign w:val="center"/>
            <w:hideMark/>
          </w:tcPr>
          <w:p w:rsidR="00C369FD" w:rsidRPr="00C369FD" w:rsidRDefault="00C369FD" w:rsidP="00C369FD">
            <w:pPr>
              <w:widowControl/>
              <w:autoSpaceDE/>
              <w:autoSpaceDN/>
              <w:rPr>
                <w:color w:val="000000"/>
                <w:sz w:val="24"/>
                <w:szCs w:val="24"/>
                <w:lang w:val="id-ID" w:eastAsia="id-ID"/>
              </w:rPr>
            </w:pPr>
            <w:r w:rsidRPr="00C369FD">
              <w:rPr>
                <w:color w:val="000000"/>
                <w:sz w:val="24"/>
                <w:szCs w:val="24"/>
                <w:lang w:val="id-ID" w:eastAsia="id-ID"/>
              </w:rPr>
              <w:t> </w:t>
            </w:r>
          </w:p>
        </w:tc>
      </w:tr>
      <w:tr w:rsidR="00C369FD" w:rsidRPr="00C369FD" w:rsidTr="00B11E3D">
        <w:trPr>
          <w:trHeight w:val="300"/>
        </w:trPr>
        <w:tc>
          <w:tcPr>
            <w:tcW w:w="2753" w:type="dxa"/>
            <w:tcBorders>
              <w:top w:val="nil"/>
              <w:left w:val="single" w:sz="4" w:space="0" w:color="auto"/>
              <w:bottom w:val="single" w:sz="4" w:space="0" w:color="auto"/>
              <w:right w:val="single" w:sz="4" w:space="0" w:color="auto"/>
            </w:tcBorders>
            <w:shd w:val="clear" w:color="000000" w:fill="C0C0C0"/>
            <w:noWrap/>
            <w:vAlign w:val="center"/>
            <w:hideMark/>
          </w:tcPr>
          <w:p w:rsidR="00C369FD" w:rsidRPr="00C369FD" w:rsidRDefault="00C369FD" w:rsidP="00C369FD">
            <w:pPr>
              <w:widowControl/>
              <w:autoSpaceDE/>
              <w:autoSpaceDN/>
              <w:rPr>
                <w:b/>
                <w:bCs/>
                <w:color w:val="000000"/>
                <w:sz w:val="24"/>
                <w:szCs w:val="24"/>
                <w:lang w:val="id-ID" w:eastAsia="id-ID"/>
              </w:rPr>
            </w:pPr>
            <w:r w:rsidRPr="00C369FD">
              <w:rPr>
                <w:b/>
                <w:bCs/>
                <w:color w:val="000000"/>
                <w:sz w:val="24"/>
                <w:szCs w:val="24"/>
                <w:lang w:val="id-ID" w:eastAsia="id-ID"/>
              </w:rPr>
              <w:t>Marketing Performance</w:t>
            </w:r>
          </w:p>
        </w:tc>
        <w:tc>
          <w:tcPr>
            <w:tcW w:w="184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0,712</w:t>
            </w:r>
          </w:p>
        </w:tc>
        <w:tc>
          <w:tcPr>
            <w:tcW w:w="1883"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0,583</w:t>
            </w:r>
          </w:p>
        </w:tc>
        <w:tc>
          <w:tcPr>
            <w:tcW w:w="2120" w:type="dxa"/>
            <w:tcBorders>
              <w:top w:val="nil"/>
              <w:left w:val="nil"/>
              <w:bottom w:val="single" w:sz="4" w:space="0" w:color="auto"/>
              <w:right w:val="single" w:sz="4" w:space="0" w:color="auto"/>
            </w:tcBorders>
            <w:shd w:val="clear" w:color="auto" w:fill="auto"/>
            <w:noWrap/>
            <w:vAlign w:val="center"/>
            <w:hideMark/>
          </w:tcPr>
          <w:p w:rsidR="00C369FD" w:rsidRPr="00C369FD" w:rsidRDefault="00C369FD" w:rsidP="00C369FD">
            <w:pPr>
              <w:widowControl/>
              <w:autoSpaceDE/>
              <w:autoSpaceDN/>
              <w:jc w:val="right"/>
              <w:rPr>
                <w:color w:val="000000"/>
                <w:sz w:val="24"/>
                <w:szCs w:val="24"/>
                <w:lang w:val="id-ID" w:eastAsia="id-ID"/>
              </w:rPr>
            </w:pPr>
            <w:r w:rsidRPr="00C369FD">
              <w:rPr>
                <w:color w:val="000000"/>
                <w:sz w:val="24"/>
                <w:szCs w:val="24"/>
                <w:lang w:val="id-ID" w:eastAsia="id-ID"/>
              </w:rPr>
              <w:t>0,840</w:t>
            </w:r>
          </w:p>
        </w:tc>
      </w:tr>
    </w:tbl>
    <w:p w:rsidR="00DA5B4B" w:rsidRPr="007E5C93" w:rsidRDefault="00DA5B4B" w:rsidP="00DA5B4B">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B11E3D" w:rsidRDefault="00B11E3D" w:rsidP="00C97D90">
      <w:pPr>
        <w:spacing w:before="240" w:line="276" w:lineRule="auto"/>
        <w:jc w:val="both"/>
        <w:rPr>
          <w:color w:val="000000" w:themeColor="text1"/>
          <w:sz w:val="24"/>
          <w:szCs w:val="24"/>
          <w:lang w:val="id-ID"/>
        </w:rPr>
      </w:pPr>
      <w:r w:rsidRPr="00B11E3D">
        <w:rPr>
          <w:color w:val="000000" w:themeColor="text1"/>
          <w:sz w:val="24"/>
          <w:szCs w:val="24"/>
          <w:lang w:val="id-ID"/>
        </w:rPr>
        <w:t>Based on Table 3, it can be seen that the correlation score for the competitive advantage variable is 0.849, which is greater than its correlation with entrepreneurial orientation (0.486) and marketing performance (0.712). The entrepreneurial orientation variable is 0.766, which is greater than its correlation with marketing performance (0.583). The marketing performance variable is 0.840.</w:t>
      </w:r>
    </w:p>
    <w:p w:rsidR="00DA5B4B" w:rsidRDefault="00DA5B4B" w:rsidP="00B11E3D">
      <w:pPr>
        <w:spacing w:after="120"/>
        <w:jc w:val="both"/>
        <w:rPr>
          <w:color w:val="000000" w:themeColor="text1"/>
          <w:sz w:val="24"/>
          <w:szCs w:val="24"/>
          <w:lang w:val="id-ID"/>
        </w:rPr>
      </w:pPr>
    </w:p>
    <w:p w:rsidR="00B11E3D" w:rsidRPr="00B11E3D" w:rsidRDefault="00B11E3D" w:rsidP="00B11E3D">
      <w:pPr>
        <w:spacing w:after="120"/>
        <w:jc w:val="both"/>
        <w:rPr>
          <w:sz w:val="24"/>
          <w:szCs w:val="24"/>
          <w:shd w:val="clear" w:color="auto" w:fill="FFFFFF"/>
          <w:lang w:val="id-ID"/>
        </w:rPr>
      </w:pPr>
      <w:r w:rsidRPr="00B11E3D">
        <w:rPr>
          <w:sz w:val="24"/>
          <w:szCs w:val="24"/>
          <w:shd w:val="clear" w:color="auto" w:fill="FFFFFF"/>
          <w:lang w:val="id-ID"/>
        </w:rPr>
        <w:t>T</w:t>
      </w:r>
      <w:r w:rsidRPr="00B11E3D">
        <w:rPr>
          <w:sz w:val="24"/>
          <w:szCs w:val="24"/>
          <w:shd w:val="clear" w:color="auto" w:fill="FFFFFF"/>
        </w:rPr>
        <w:t>he next step, R square (R2) is used to measure how much endogenous variables are influenced by other variables (exogenous). The results of the R square analysis can be seen as follows:</w:t>
      </w:r>
    </w:p>
    <w:p w:rsidR="00B11E3D" w:rsidRPr="00DA5B4B" w:rsidRDefault="00B11E3D" w:rsidP="00DA5B4B">
      <w:pPr>
        <w:spacing w:after="240"/>
        <w:jc w:val="both"/>
        <w:rPr>
          <w:sz w:val="24"/>
          <w:szCs w:val="24"/>
          <w:shd w:val="clear" w:color="auto" w:fill="FFFFFF"/>
          <w:lang w:val="id-ID"/>
        </w:rPr>
      </w:pPr>
      <w:r w:rsidRPr="00B11E3D">
        <w:rPr>
          <w:sz w:val="24"/>
          <w:szCs w:val="24"/>
          <w:shd w:val="clear" w:color="auto" w:fill="FFFFFF"/>
        </w:rPr>
        <w:t>Table 4.Analysis Results R square</w:t>
      </w:r>
      <w:r w:rsidRPr="00B11E3D">
        <w:rPr>
          <w:sz w:val="24"/>
          <w:szCs w:val="24"/>
          <w:shd w:val="clear" w:color="auto" w:fill="FFFFFF"/>
          <w:lang w:val="id-ID"/>
        </w:rPr>
        <w:t xml:space="preserve"> </w:t>
      </w:r>
      <w:r w:rsidRPr="00B11E3D">
        <w:rPr>
          <w:sz w:val="24"/>
          <w:szCs w:val="24"/>
          <w:shd w:val="clear" w:color="auto" w:fill="FFFFFF"/>
        </w:rPr>
        <w:t>(R2)</w:t>
      </w:r>
    </w:p>
    <w:tbl>
      <w:tblPr>
        <w:tblW w:w="4160" w:type="dxa"/>
        <w:tblInd w:w="93" w:type="dxa"/>
        <w:tblLook w:val="04A0" w:firstRow="1" w:lastRow="0" w:firstColumn="1" w:lastColumn="0" w:noHBand="0" w:noVBand="1"/>
      </w:tblPr>
      <w:tblGrid>
        <w:gridCol w:w="2320"/>
        <w:gridCol w:w="1840"/>
      </w:tblGrid>
      <w:tr w:rsidR="00DA5B4B" w:rsidRPr="00DA5B4B" w:rsidTr="00DA5B4B">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B4B" w:rsidRPr="00DA5B4B" w:rsidRDefault="00DA5B4B" w:rsidP="00DA5B4B">
            <w:pPr>
              <w:widowControl/>
              <w:autoSpaceDE/>
              <w:autoSpaceDN/>
              <w:rPr>
                <w:b/>
                <w:bCs/>
                <w:color w:val="000000"/>
                <w:sz w:val="24"/>
                <w:szCs w:val="24"/>
                <w:lang w:val="id-ID" w:eastAsia="id-ID"/>
              </w:rPr>
            </w:pPr>
            <w:r w:rsidRPr="00DA5B4B">
              <w:rPr>
                <w:b/>
                <w:bCs/>
                <w:color w:val="000000"/>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DA5B4B" w:rsidRPr="00DA5B4B" w:rsidRDefault="00DA5B4B" w:rsidP="00DA5B4B">
            <w:pPr>
              <w:widowControl/>
              <w:autoSpaceDE/>
              <w:autoSpaceDN/>
              <w:jc w:val="center"/>
              <w:rPr>
                <w:b/>
                <w:bCs/>
                <w:color w:val="000000"/>
                <w:sz w:val="24"/>
                <w:szCs w:val="24"/>
                <w:lang w:val="id-ID" w:eastAsia="id-ID"/>
              </w:rPr>
            </w:pPr>
            <w:r w:rsidRPr="00DA5B4B">
              <w:rPr>
                <w:b/>
                <w:bCs/>
                <w:color w:val="000000"/>
                <w:sz w:val="24"/>
                <w:szCs w:val="24"/>
                <w:lang w:val="id-ID" w:eastAsia="id-ID"/>
              </w:rPr>
              <w:t>R Square</w:t>
            </w:r>
          </w:p>
        </w:tc>
      </w:tr>
      <w:tr w:rsidR="00DA5B4B" w:rsidRPr="00DA5B4B" w:rsidTr="00DA5B4B">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DA5B4B" w:rsidP="00DA5B4B">
            <w:pPr>
              <w:widowControl/>
              <w:autoSpaceDE/>
              <w:autoSpaceDN/>
              <w:rPr>
                <w:b/>
                <w:bCs/>
                <w:color w:val="000000"/>
                <w:sz w:val="24"/>
                <w:szCs w:val="24"/>
                <w:lang w:val="id-ID" w:eastAsia="id-ID"/>
              </w:rPr>
            </w:pPr>
            <w:r w:rsidRPr="00DA5B4B">
              <w:rPr>
                <w:b/>
                <w:bCs/>
                <w:color w:val="000000"/>
                <w:sz w:val="24"/>
                <w:szCs w:val="24"/>
                <w:lang w:val="id-ID" w:eastAsia="id-ID"/>
              </w:rPr>
              <w:t>Competitive Advantage</w:t>
            </w:r>
          </w:p>
        </w:tc>
        <w:tc>
          <w:tcPr>
            <w:tcW w:w="1840" w:type="dxa"/>
            <w:tcBorders>
              <w:top w:val="nil"/>
              <w:left w:val="nil"/>
              <w:bottom w:val="single" w:sz="4" w:space="0" w:color="auto"/>
              <w:right w:val="single" w:sz="4" w:space="0" w:color="auto"/>
            </w:tcBorders>
            <w:shd w:val="clear" w:color="auto" w:fill="auto"/>
            <w:noWrap/>
            <w:vAlign w:val="center"/>
            <w:hideMark/>
          </w:tcPr>
          <w:p w:rsidR="00DA5B4B" w:rsidRPr="00DA5B4B" w:rsidRDefault="00DA5B4B" w:rsidP="00DA5B4B">
            <w:pPr>
              <w:widowControl/>
              <w:autoSpaceDE/>
              <w:autoSpaceDN/>
              <w:jc w:val="center"/>
              <w:rPr>
                <w:color w:val="000000"/>
                <w:sz w:val="24"/>
                <w:szCs w:val="24"/>
                <w:lang w:val="id-ID" w:eastAsia="id-ID"/>
              </w:rPr>
            </w:pPr>
            <w:r w:rsidRPr="00DA5B4B">
              <w:rPr>
                <w:color w:val="000000"/>
                <w:sz w:val="24"/>
                <w:szCs w:val="24"/>
                <w:lang w:val="id-ID" w:eastAsia="id-ID"/>
              </w:rPr>
              <w:t>0,237</w:t>
            </w:r>
          </w:p>
        </w:tc>
      </w:tr>
      <w:tr w:rsidR="00DA5B4B" w:rsidRPr="00DA5B4B" w:rsidTr="00DA5B4B">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DA5B4B" w:rsidP="00DA5B4B">
            <w:pPr>
              <w:widowControl/>
              <w:autoSpaceDE/>
              <w:autoSpaceDN/>
              <w:rPr>
                <w:b/>
                <w:bCs/>
                <w:color w:val="000000"/>
                <w:sz w:val="24"/>
                <w:szCs w:val="24"/>
                <w:lang w:val="id-ID" w:eastAsia="id-ID"/>
              </w:rPr>
            </w:pPr>
            <w:r w:rsidRPr="00DA5B4B">
              <w:rPr>
                <w:b/>
                <w:bCs/>
                <w:color w:val="000000"/>
                <w:sz w:val="24"/>
                <w:szCs w:val="24"/>
                <w:lang w:val="id-ID" w:eastAsia="id-ID"/>
              </w:rPr>
              <w:t>Marketing Performance</w:t>
            </w:r>
          </w:p>
        </w:tc>
        <w:tc>
          <w:tcPr>
            <w:tcW w:w="1840" w:type="dxa"/>
            <w:tcBorders>
              <w:top w:val="nil"/>
              <w:left w:val="nil"/>
              <w:bottom w:val="single" w:sz="4" w:space="0" w:color="auto"/>
              <w:right w:val="single" w:sz="4" w:space="0" w:color="auto"/>
            </w:tcBorders>
            <w:shd w:val="clear" w:color="000000" w:fill="CCFFCC"/>
            <w:noWrap/>
            <w:vAlign w:val="center"/>
            <w:hideMark/>
          </w:tcPr>
          <w:p w:rsidR="00DA5B4B" w:rsidRPr="00DA5B4B" w:rsidRDefault="00DA5B4B" w:rsidP="00DA5B4B">
            <w:pPr>
              <w:widowControl/>
              <w:autoSpaceDE/>
              <w:autoSpaceDN/>
              <w:jc w:val="center"/>
              <w:rPr>
                <w:color w:val="000000"/>
                <w:sz w:val="24"/>
                <w:szCs w:val="24"/>
                <w:lang w:val="id-ID" w:eastAsia="id-ID"/>
              </w:rPr>
            </w:pPr>
            <w:r w:rsidRPr="00DA5B4B">
              <w:rPr>
                <w:color w:val="000000"/>
                <w:sz w:val="24"/>
                <w:szCs w:val="24"/>
                <w:lang w:val="id-ID" w:eastAsia="id-ID"/>
              </w:rPr>
              <w:t>0,580</w:t>
            </w:r>
          </w:p>
        </w:tc>
      </w:tr>
    </w:tbl>
    <w:p w:rsidR="00DA5B4B" w:rsidRPr="007E5C93" w:rsidRDefault="00DA5B4B" w:rsidP="00DA5B4B">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DA5B4B" w:rsidRDefault="00DA5B4B" w:rsidP="00C97D90">
      <w:pPr>
        <w:spacing w:before="240" w:line="276" w:lineRule="auto"/>
        <w:jc w:val="both"/>
        <w:rPr>
          <w:color w:val="000000" w:themeColor="text1"/>
          <w:sz w:val="24"/>
          <w:szCs w:val="24"/>
          <w:lang w:val="id-ID"/>
        </w:rPr>
      </w:pPr>
      <w:r w:rsidRPr="00DA5B4B">
        <w:rPr>
          <w:color w:val="000000" w:themeColor="text1"/>
          <w:sz w:val="24"/>
          <w:szCs w:val="24"/>
          <w:lang w:val="id-ID"/>
        </w:rPr>
        <w:t>From table 4 above, it can be seen that the R square value of the competitive advantage variable is 0.237, which means that the magnitude of the influence of entrepreneurial orientation on competitive advantage is 23.7% or is classified as weak (Hair et al., 2017). Furthermore, the R square of marketing performance is obtained at 0.580, which means that the magnitude of the influence of entrepreneurial orientation and competitive advantage on marketing performance is 58% and is classified as medium (Hair et al., 2017).</w:t>
      </w:r>
    </w:p>
    <w:p w:rsidR="00DA5B4B" w:rsidRDefault="00DA5B4B" w:rsidP="00C97D90">
      <w:pPr>
        <w:spacing w:before="240" w:line="276" w:lineRule="auto"/>
        <w:jc w:val="both"/>
        <w:rPr>
          <w:color w:val="000000" w:themeColor="text1"/>
          <w:sz w:val="24"/>
          <w:szCs w:val="24"/>
          <w:lang w:val="id-ID"/>
        </w:rPr>
      </w:pPr>
    </w:p>
    <w:p w:rsidR="00DA5B4B" w:rsidRDefault="00DA5B4B" w:rsidP="00DA5B4B">
      <w:pPr>
        <w:pStyle w:val="BodyText"/>
        <w:spacing w:after="240"/>
        <w:ind w:left="0" w:right="-1"/>
        <w:rPr>
          <w:shd w:val="clear" w:color="auto" w:fill="FFFFFF"/>
          <w:lang w:val="id-ID"/>
        </w:rPr>
      </w:pPr>
      <w:r w:rsidRPr="007E5C93">
        <w:rPr>
          <w:shd w:val="clear" w:color="auto" w:fill="FFFFFF"/>
        </w:rPr>
        <w:t>Q  square is  used  to  assess  how  well  the  model  can  predict  the  observed  value  and  parameter estimates of endogenous variables. The results of the Q square analysi</w:t>
      </w:r>
      <w:r>
        <w:rPr>
          <w:shd w:val="clear" w:color="auto" w:fill="FFFFFF"/>
        </w:rPr>
        <w:t>s can be seen as follow</w:t>
      </w:r>
      <w:r>
        <w:rPr>
          <w:shd w:val="clear" w:color="auto" w:fill="FFFFFF"/>
          <w:lang w:val="id-ID"/>
        </w:rPr>
        <w:t xml:space="preserve">: </w:t>
      </w:r>
    </w:p>
    <w:p w:rsidR="00DA5B4B" w:rsidRDefault="00DA5B4B" w:rsidP="00DA5B4B">
      <w:pPr>
        <w:pStyle w:val="BodyText"/>
        <w:spacing w:after="240"/>
        <w:ind w:left="0" w:right="-1"/>
        <w:rPr>
          <w:shd w:val="clear" w:color="auto" w:fill="FFFFFF"/>
          <w:lang w:val="id-ID"/>
        </w:rPr>
      </w:pPr>
      <w:proofErr w:type="gramStart"/>
      <w:r w:rsidRPr="007E5C93">
        <w:rPr>
          <w:shd w:val="clear" w:color="auto" w:fill="FFFFFF"/>
        </w:rPr>
        <w:t>Table</w:t>
      </w:r>
      <w:r>
        <w:rPr>
          <w:shd w:val="clear" w:color="auto" w:fill="FFFFFF"/>
          <w:lang w:val="id-ID"/>
        </w:rPr>
        <w:t xml:space="preserve"> </w:t>
      </w:r>
      <w:r w:rsidRPr="007E5C93">
        <w:rPr>
          <w:shd w:val="clear" w:color="auto" w:fill="FFFFFF"/>
        </w:rPr>
        <w:t>5.</w:t>
      </w:r>
      <w:proofErr w:type="gramEnd"/>
      <w:r w:rsidRPr="007E5C93">
        <w:rPr>
          <w:shd w:val="clear" w:color="auto" w:fill="FFFFFF"/>
        </w:rPr>
        <w:t xml:space="preserve"> Q square analysis results (Q2)</w:t>
      </w:r>
    </w:p>
    <w:tbl>
      <w:tblPr>
        <w:tblW w:w="4160" w:type="dxa"/>
        <w:tblInd w:w="93" w:type="dxa"/>
        <w:tblLook w:val="04A0" w:firstRow="1" w:lastRow="0" w:firstColumn="1" w:lastColumn="0" w:noHBand="0" w:noVBand="1"/>
      </w:tblPr>
      <w:tblGrid>
        <w:gridCol w:w="2320"/>
        <w:gridCol w:w="1840"/>
      </w:tblGrid>
      <w:tr w:rsidR="00DA5B4B" w:rsidRPr="00DA5B4B" w:rsidTr="00554CC4">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B4B" w:rsidRPr="00DA5B4B" w:rsidRDefault="00DA5B4B" w:rsidP="00554CC4">
            <w:pPr>
              <w:widowControl/>
              <w:autoSpaceDE/>
              <w:autoSpaceDN/>
              <w:rPr>
                <w:b/>
                <w:bCs/>
                <w:color w:val="000000"/>
                <w:sz w:val="24"/>
                <w:szCs w:val="24"/>
                <w:lang w:val="id-ID" w:eastAsia="id-ID"/>
              </w:rPr>
            </w:pPr>
            <w:r w:rsidRPr="00DA5B4B">
              <w:rPr>
                <w:b/>
                <w:bCs/>
                <w:color w:val="000000"/>
                <w:sz w:val="24"/>
                <w:szCs w:val="24"/>
                <w:lang w:val="id-ID" w:eastAsia="id-ID"/>
              </w:rPr>
              <w:t> </w:t>
            </w:r>
          </w:p>
        </w:tc>
        <w:tc>
          <w:tcPr>
            <w:tcW w:w="1840" w:type="dxa"/>
            <w:tcBorders>
              <w:top w:val="single" w:sz="4" w:space="0" w:color="auto"/>
              <w:left w:val="nil"/>
              <w:bottom w:val="single" w:sz="4" w:space="0" w:color="auto"/>
              <w:right w:val="single" w:sz="4" w:space="0" w:color="auto"/>
            </w:tcBorders>
            <w:shd w:val="clear" w:color="000000" w:fill="C0C0C0"/>
            <w:noWrap/>
            <w:vAlign w:val="center"/>
            <w:hideMark/>
          </w:tcPr>
          <w:p w:rsidR="00DA5B4B" w:rsidRPr="00DA5B4B" w:rsidRDefault="00DA5B4B" w:rsidP="00554CC4">
            <w:pPr>
              <w:widowControl/>
              <w:autoSpaceDE/>
              <w:autoSpaceDN/>
              <w:jc w:val="center"/>
              <w:rPr>
                <w:b/>
                <w:bCs/>
                <w:color w:val="000000"/>
                <w:sz w:val="24"/>
                <w:szCs w:val="24"/>
                <w:lang w:val="id-ID" w:eastAsia="id-ID"/>
              </w:rPr>
            </w:pPr>
            <w:r>
              <w:rPr>
                <w:b/>
                <w:bCs/>
                <w:color w:val="000000"/>
                <w:sz w:val="24"/>
                <w:szCs w:val="24"/>
                <w:lang w:val="id-ID" w:eastAsia="id-ID"/>
              </w:rPr>
              <w:t>Q</w:t>
            </w:r>
            <w:r w:rsidRPr="00DA5B4B">
              <w:rPr>
                <w:b/>
                <w:bCs/>
                <w:color w:val="000000"/>
                <w:sz w:val="24"/>
                <w:szCs w:val="24"/>
                <w:lang w:val="id-ID" w:eastAsia="id-ID"/>
              </w:rPr>
              <w:t xml:space="preserve"> Square</w:t>
            </w:r>
          </w:p>
        </w:tc>
      </w:tr>
      <w:tr w:rsidR="00DA5B4B" w:rsidRPr="00DA5B4B" w:rsidTr="00554CC4">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DA5B4B" w:rsidP="00554CC4">
            <w:pPr>
              <w:widowControl/>
              <w:autoSpaceDE/>
              <w:autoSpaceDN/>
              <w:rPr>
                <w:b/>
                <w:bCs/>
                <w:color w:val="000000"/>
                <w:sz w:val="24"/>
                <w:szCs w:val="24"/>
                <w:lang w:val="id-ID" w:eastAsia="id-ID"/>
              </w:rPr>
            </w:pPr>
            <w:r w:rsidRPr="00DA5B4B">
              <w:rPr>
                <w:b/>
                <w:bCs/>
                <w:color w:val="000000"/>
                <w:sz w:val="24"/>
                <w:szCs w:val="24"/>
                <w:lang w:val="id-ID" w:eastAsia="id-ID"/>
              </w:rPr>
              <w:t>Competitive Advantage</w:t>
            </w:r>
          </w:p>
        </w:tc>
        <w:tc>
          <w:tcPr>
            <w:tcW w:w="1840" w:type="dxa"/>
            <w:tcBorders>
              <w:top w:val="nil"/>
              <w:left w:val="nil"/>
              <w:bottom w:val="single" w:sz="4" w:space="0" w:color="auto"/>
              <w:right w:val="single" w:sz="4" w:space="0" w:color="auto"/>
            </w:tcBorders>
            <w:shd w:val="clear" w:color="auto" w:fill="auto"/>
            <w:noWrap/>
            <w:vAlign w:val="center"/>
            <w:hideMark/>
          </w:tcPr>
          <w:p w:rsidR="00DA5B4B" w:rsidRPr="00DA5B4B" w:rsidRDefault="001A7EE3" w:rsidP="00554CC4">
            <w:pPr>
              <w:widowControl/>
              <w:autoSpaceDE/>
              <w:autoSpaceDN/>
              <w:jc w:val="center"/>
              <w:rPr>
                <w:color w:val="000000"/>
                <w:sz w:val="24"/>
                <w:szCs w:val="24"/>
                <w:lang w:val="id-ID" w:eastAsia="id-ID"/>
              </w:rPr>
            </w:pPr>
            <w:r>
              <w:rPr>
                <w:color w:val="000000"/>
                <w:sz w:val="24"/>
                <w:szCs w:val="24"/>
                <w:lang w:val="id-ID" w:eastAsia="id-ID"/>
              </w:rPr>
              <w:t>0,168</w:t>
            </w:r>
          </w:p>
        </w:tc>
      </w:tr>
      <w:tr w:rsidR="00DA5B4B" w:rsidRPr="00DA5B4B" w:rsidTr="00554CC4">
        <w:trPr>
          <w:trHeight w:val="300"/>
        </w:trPr>
        <w:tc>
          <w:tcPr>
            <w:tcW w:w="2320" w:type="dxa"/>
            <w:tcBorders>
              <w:top w:val="nil"/>
              <w:left w:val="single" w:sz="4" w:space="0" w:color="auto"/>
              <w:bottom w:val="single" w:sz="4" w:space="0" w:color="auto"/>
              <w:right w:val="single" w:sz="4" w:space="0" w:color="auto"/>
            </w:tcBorders>
            <w:shd w:val="clear" w:color="000000" w:fill="C0C0C0"/>
            <w:noWrap/>
            <w:vAlign w:val="center"/>
            <w:hideMark/>
          </w:tcPr>
          <w:p w:rsidR="00DA5B4B" w:rsidRPr="00DA5B4B" w:rsidRDefault="00DA5B4B" w:rsidP="00554CC4">
            <w:pPr>
              <w:widowControl/>
              <w:autoSpaceDE/>
              <w:autoSpaceDN/>
              <w:rPr>
                <w:b/>
                <w:bCs/>
                <w:color w:val="000000"/>
                <w:sz w:val="24"/>
                <w:szCs w:val="24"/>
                <w:lang w:val="id-ID" w:eastAsia="id-ID"/>
              </w:rPr>
            </w:pPr>
            <w:r w:rsidRPr="00DA5B4B">
              <w:rPr>
                <w:b/>
                <w:bCs/>
                <w:color w:val="000000"/>
                <w:sz w:val="24"/>
                <w:szCs w:val="24"/>
                <w:lang w:val="id-ID" w:eastAsia="id-ID"/>
              </w:rPr>
              <w:t>Marketing Performance</w:t>
            </w:r>
          </w:p>
        </w:tc>
        <w:tc>
          <w:tcPr>
            <w:tcW w:w="1840" w:type="dxa"/>
            <w:tcBorders>
              <w:top w:val="nil"/>
              <w:left w:val="nil"/>
              <w:bottom w:val="single" w:sz="4" w:space="0" w:color="auto"/>
              <w:right w:val="single" w:sz="4" w:space="0" w:color="auto"/>
            </w:tcBorders>
            <w:shd w:val="clear" w:color="000000" w:fill="CCFFCC"/>
            <w:noWrap/>
            <w:vAlign w:val="center"/>
            <w:hideMark/>
          </w:tcPr>
          <w:p w:rsidR="00DA5B4B" w:rsidRPr="00DA5B4B" w:rsidRDefault="001A7EE3" w:rsidP="00554CC4">
            <w:pPr>
              <w:widowControl/>
              <w:autoSpaceDE/>
              <w:autoSpaceDN/>
              <w:jc w:val="center"/>
              <w:rPr>
                <w:color w:val="000000"/>
                <w:sz w:val="24"/>
                <w:szCs w:val="24"/>
                <w:lang w:val="id-ID" w:eastAsia="id-ID"/>
              </w:rPr>
            </w:pPr>
            <w:r>
              <w:rPr>
                <w:color w:val="000000"/>
                <w:sz w:val="24"/>
                <w:szCs w:val="24"/>
                <w:lang w:val="id-ID" w:eastAsia="id-ID"/>
              </w:rPr>
              <w:t>0,404</w:t>
            </w:r>
          </w:p>
        </w:tc>
      </w:tr>
    </w:tbl>
    <w:p w:rsidR="00DA5B4B" w:rsidRPr="001A7EE3" w:rsidRDefault="001A7EE3" w:rsidP="001A7EE3">
      <w:pPr>
        <w:spacing w:after="240"/>
        <w:jc w:val="both"/>
        <w:rPr>
          <w:iCs/>
          <w:sz w:val="24"/>
          <w:szCs w:val="24"/>
          <w:shd w:val="clear" w:color="auto" w:fill="FFFFFF"/>
          <w:lang w:val="id-ID"/>
        </w:rPr>
      </w:pPr>
      <w:r w:rsidRPr="007E5C93">
        <w:rPr>
          <w:iCs/>
          <w:sz w:val="24"/>
          <w:szCs w:val="24"/>
          <w:shd w:val="clear" w:color="auto" w:fill="FFFFFF"/>
        </w:rPr>
        <w:t>Source: Processed data (2025)</w:t>
      </w:r>
    </w:p>
    <w:p w:rsidR="001A7EE3" w:rsidRDefault="001A7EE3" w:rsidP="00DA5B4B">
      <w:pPr>
        <w:pStyle w:val="BodyText"/>
        <w:spacing w:after="240"/>
        <w:ind w:left="0" w:right="-1"/>
        <w:rPr>
          <w:shd w:val="clear" w:color="auto" w:fill="FFFFFF"/>
          <w:lang w:val="id-ID"/>
        </w:rPr>
      </w:pPr>
      <w:r w:rsidRPr="007E5C93">
        <w:rPr>
          <w:shd w:val="clear" w:color="auto" w:fill="FFFFFF"/>
          <w:lang w:val="id-ID"/>
        </w:rPr>
        <w:t>Based on the Q-square (Q²) analysis results in Table 5, it can be concluded that</w:t>
      </w:r>
      <w:r>
        <w:rPr>
          <w:shd w:val="clear" w:color="auto" w:fill="FFFFFF"/>
          <w:lang w:val="id-ID"/>
        </w:rPr>
        <w:t xml:space="preserve"> </w:t>
      </w:r>
      <w:r w:rsidRPr="001A7EE3">
        <w:rPr>
          <w:shd w:val="clear" w:color="auto" w:fill="FFFFFF"/>
          <w:lang w:val="id-ID"/>
        </w:rPr>
        <w:t>The competitive advantage variable has a Q square of 0.168 and is classified as medium (Hair et al., 2017), which can be interpreted that the ability of the entrepreneurial orientation variable in predicting the competitive advantage variable falls into the medium category. The marketing performance variable has a Q square of 0.404, meaning that the ability of the entrepreneurial orientation and competitive advantage variables in predicting marketing performance is classified as strong.</w:t>
      </w:r>
    </w:p>
    <w:p w:rsidR="00EA1FEE" w:rsidRPr="00EA1FEE" w:rsidRDefault="00073369" w:rsidP="00EA1FEE">
      <w:pPr>
        <w:spacing w:after="240"/>
        <w:jc w:val="both"/>
        <w:rPr>
          <w:sz w:val="24"/>
          <w:szCs w:val="24"/>
          <w:shd w:val="clear" w:color="auto" w:fill="FFFFFF"/>
          <w:lang w:val="id-ID"/>
        </w:rPr>
      </w:pPr>
      <w:r w:rsidRPr="007E5C93">
        <w:rPr>
          <w:sz w:val="24"/>
          <w:szCs w:val="24"/>
          <w:shd w:val="clear" w:color="auto" w:fill="FFFFFF"/>
          <w:lang w:val="id-ID"/>
        </w:rPr>
        <w:t>Structural Model Assessment (SMA) is a structural model for predicting causal relationships between latent variables. SMA testing uses a bootstrapping procedure.</w:t>
      </w:r>
    </w:p>
    <w:p w:rsidR="00073369" w:rsidRDefault="00EA1FEE" w:rsidP="00DA5B4B">
      <w:pPr>
        <w:pStyle w:val="BodyText"/>
        <w:spacing w:after="240"/>
        <w:ind w:left="0" w:right="-1"/>
        <w:rPr>
          <w:shd w:val="clear" w:color="auto" w:fill="FFFFFF"/>
          <w:lang w:val="id-ID"/>
        </w:rPr>
      </w:pPr>
      <w:r>
        <w:rPr>
          <w:noProof/>
          <w:shd w:val="clear" w:color="auto" w:fill="FFFFFF"/>
          <w:lang w:val="en-IN" w:eastAsia="en-IN"/>
        </w:rPr>
        <w:lastRenderedPageBreak/>
        <w:drawing>
          <wp:inline distT="0" distB="0" distL="0" distR="0">
            <wp:extent cx="5092995" cy="34131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 SS.jpg"/>
                    <pic:cNvPicPr/>
                  </pic:nvPicPr>
                  <pic:blipFill>
                    <a:blip r:embed="rId7">
                      <a:extLst>
                        <a:ext uri="{28A0092B-C50C-407E-A947-70E740481C1C}">
                          <a14:useLocalDpi xmlns:a14="http://schemas.microsoft.com/office/drawing/2010/main" val="0"/>
                        </a:ext>
                      </a:extLst>
                    </a:blip>
                    <a:stretch>
                      <a:fillRect/>
                    </a:stretch>
                  </pic:blipFill>
                  <pic:spPr>
                    <a:xfrm>
                      <a:off x="0" y="0"/>
                      <a:ext cx="5093425" cy="3413461"/>
                    </a:xfrm>
                    <a:prstGeom prst="rect">
                      <a:avLst/>
                    </a:prstGeom>
                  </pic:spPr>
                </pic:pic>
              </a:graphicData>
            </a:graphic>
          </wp:inline>
        </w:drawing>
      </w:r>
    </w:p>
    <w:p w:rsidR="00EA1FEE" w:rsidRPr="007E5C93" w:rsidRDefault="00EA1FEE" w:rsidP="00EA1FEE">
      <w:pPr>
        <w:pStyle w:val="BodyText"/>
        <w:spacing w:after="240"/>
        <w:ind w:left="0" w:right="-1"/>
        <w:rPr>
          <w:color w:val="000008"/>
          <w:spacing w:val="-2"/>
          <w:lang w:val="id-ID"/>
        </w:rPr>
      </w:pPr>
      <w:r>
        <w:rPr>
          <w:shd w:val="clear" w:color="auto" w:fill="FFFFFF"/>
          <w:lang w:val="id-ID"/>
        </w:rPr>
        <w:t xml:space="preserve">    </w:t>
      </w:r>
      <w:r w:rsidRPr="007E5C93">
        <w:rPr>
          <w:lang w:val="id-ID"/>
        </w:rPr>
        <w:t xml:space="preserve">Figure 1. </w:t>
      </w:r>
      <w:r w:rsidRPr="007E5C93">
        <w:rPr>
          <w:spacing w:val="-8"/>
        </w:rPr>
        <w:t xml:space="preserve"> </w:t>
      </w:r>
      <w:r w:rsidRPr="007E5C93">
        <w:rPr>
          <w:color w:val="000008"/>
        </w:rPr>
        <w:t>Structural</w:t>
      </w:r>
      <w:r w:rsidRPr="007E5C93">
        <w:rPr>
          <w:color w:val="000008"/>
          <w:spacing w:val="-2"/>
        </w:rPr>
        <w:t xml:space="preserve"> </w:t>
      </w:r>
      <w:r w:rsidRPr="007E5C93">
        <w:rPr>
          <w:color w:val="000008"/>
        </w:rPr>
        <w:t>Model</w:t>
      </w:r>
      <w:r w:rsidRPr="007E5C93">
        <w:rPr>
          <w:color w:val="000008"/>
          <w:spacing w:val="-14"/>
        </w:rPr>
        <w:t xml:space="preserve"> </w:t>
      </w:r>
      <w:r w:rsidRPr="007E5C93">
        <w:rPr>
          <w:color w:val="000008"/>
          <w:spacing w:val="-2"/>
        </w:rPr>
        <w:t>Assessment</w:t>
      </w:r>
    </w:p>
    <w:p w:rsidR="00EA1FEE" w:rsidRDefault="00EA1FEE" w:rsidP="00EA1FEE">
      <w:pPr>
        <w:pStyle w:val="BodyText"/>
        <w:spacing w:after="240"/>
        <w:ind w:left="0" w:right="-1"/>
        <w:rPr>
          <w:shd w:val="clear" w:color="auto" w:fill="FFFFFF"/>
          <w:lang w:val="id-ID"/>
        </w:rPr>
      </w:pPr>
      <w:r>
        <w:rPr>
          <w:shd w:val="clear" w:color="auto" w:fill="FFFFFF"/>
          <w:lang w:val="id-ID"/>
        </w:rPr>
        <w:t xml:space="preserve">    </w:t>
      </w:r>
      <w:proofErr w:type="gramStart"/>
      <w:r w:rsidRPr="007E5C93">
        <w:rPr>
          <w:shd w:val="clear" w:color="auto" w:fill="FFFFFF"/>
        </w:rPr>
        <w:t>Table</w:t>
      </w:r>
      <w:r w:rsidRPr="007E5C93">
        <w:rPr>
          <w:shd w:val="clear" w:color="auto" w:fill="FFFFFF"/>
          <w:lang w:val="id-ID"/>
        </w:rPr>
        <w:t xml:space="preserve"> </w:t>
      </w:r>
      <w:r w:rsidRPr="007E5C93">
        <w:rPr>
          <w:shd w:val="clear" w:color="auto" w:fill="FFFFFF"/>
        </w:rPr>
        <w:t>6.</w:t>
      </w:r>
      <w:proofErr w:type="gramEnd"/>
      <w:r w:rsidRPr="007E5C93">
        <w:rPr>
          <w:shd w:val="clear" w:color="auto" w:fill="FFFFFF"/>
          <w:lang w:val="id-ID"/>
        </w:rPr>
        <w:t xml:space="preserve"> </w:t>
      </w:r>
      <w:r w:rsidRPr="007E5C93">
        <w:rPr>
          <w:shd w:val="clear" w:color="auto" w:fill="FFFFFF"/>
        </w:rPr>
        <w:t>Analysis Results</w:t>
      </w:r>
      <w:r w:rsidRPr="007E5C93">
        <w:rPr>
          <w:shd w:val="clear" w:color="auto" w:fill="FFFFFF"/>
          <w:lang w:val="id-ID"/>
        </w:rPr>
        <w:t xml:space="preserve"> </w:t>
      </w:r>
      <w:r w:rsidRPr="007E5C93">
        <w:rPr>
          <w:shd w:val="clear" w:color="auto" w:fill="FFFFFF"/>
        </w:rPr>
        <w:t>Structural Model Assessment</w:t>
      </w:r>
    </w:p>
    <w:tbl>
      <w:tblPr>
        <w:tblStyle w:val="TableGrid"/>
        <w:tblW w:w="9506" w:type="dxa"/>
        <w:tblInd w:w="392" w:type="dxa"/>
        <w:tblLook w:val="04A0" w:firstRow="1" w:lastRow="0" w:firstColumn="1" w:lastColumn="0" w:noHBand="0" w:noVBand="1"/>
      </w:tblPr>
      <w:tblGrid>
        <w:gridCol w:w="2288"/>
        <w:gridCol w:w="1041"/>
        <w:gridCol w:w="968"/>
        <w:gridCol w:w="1300"/>
        <w:gridCol w:w="1529"/>
        <w:gridCol w:w="960"/>
        <w:gridCol w:w="1420"/>
      </w:tblGrid>
      <w:tr w:rsidR="00D87AB7" w:rsidRPr="007E5C93" w:rsidTr="00D87AB7">
        <w:trPr>
          <w:trHeight w:val="945"/>
        </w:trPr>
        <w:tc>
          <w:tcPr>
            <w:tcW w:w="2288" w:type="dxa"/>
            <w:noWrap/>
            <w:hideMark/>
          </w:tcPr>
          <w:p w:rsidR="00D87AB7" w:rsidRPr="007E5C93" w:rsidRDefault="00D87AB7" w:rsidP="00554CC4">
            <w:pPr>
              <w:jc w:val="both"/>
              <w:rPr>
                <w:sz w:val="24"/>
                <w:szCs w:val="24"/>
                <w:lang w:val="id-ID" w:eastAsia="id-ID"/>
              </w:rPr>
            </w:pPr>
            <w:r w:rsidRPr="007E5C93">
              <w:rPr>
                <w:sz w:val="24"/>
                <w:szCs w:val="24"/>
                <w:lang w:eastAsia="id-ID"/>
              </w:rPr>
              <w:t> </w:t>
            </w:r>
          </w:p>
        </w:tc>
        <w:tc>
          <w:tcPr>
            <w:tcW w:w="1041" w:type="dxa"/>
            <w:hideMark/>
          </w:tcPr>
          <w:p w:rsidR="00D87AB7" w:rsidRPr="007E5C93" w:rsidRDefault="00D87AB7" w:rsidP="00554CC4">
            <w:pPr>
              <w:jc w:val="center"/>
              <w:rPr>
                <w:sz w:val="24"/>
                <w:szCs w:val="24"/>
                <w:lang w:val="id-ID" w:eastAsia="id-ID"/>
              </w:rPr>
            </w:pPr>
            <w:r w:rsidRPr="007E5C93">
              <w:rPr>
                <w:sz w:val="24"/>
                <w:szCs w:val="24"/>
                <w:lang w:eastAsia="id-ID"/>
              </w:rPr>
              <w:t>Original sample (O)</w:t>
            </w:r>
          </w:p>
        </w:tc>
        <w:tc>
          <w:tcPr>
            <w:tcW w:w="968" w:type="dxa"/>
            <w:hideMark/>
          </w:tcPr>
          <w:p w:rsidR="00D87AB7" w:rsidRPr="007E5C93" w:rsidRDefault="00D87AB7" w:rsidP="00554CC4">
            <w:pPr>
              <w:jc w:val="center"/>
              <w:rPr>
                <w:sz w:val="24"/>
                <w:szCs w:val="24"/>
                <w:lang w:val="id-ID" w:eastAsia="id-ID"/>
              </w:rPr>
            </w:pPr>
            <w:r w:rsidRPr="007E5C93">
              <w:rPr>
                <w:sz w:val="24"/>
                <w:szCs w:val="24"/>
                <w:lang w:eastAsia="id-ID"/>
              </w:rPr>
              <w:t>Sample mean (M)</w:t>
            </w:r>
          </w:p>
        </w:tc>
        <w:tc>
          <w:tcPr>
            <w:tcW w:w="1300" w:type="dxa"/>
            <w:hideMark/>
          </w:tcPr>
          <w:p w:rsidR="00D87AB7" w:rsidRPr="007E5C93" w:rsidRDefault="00D87AB7" w:rsidP="00554CC4">
            <w:pPr>
              <w:jc w:val="center"/>
              <w:rPr>
                <w:sz w:val="24"/>
                <w:szCs w:val="24"/>
                <w:lang w:val="id-ID" w:eastAsia="id-ID"/>
              </w:rPr>
            </w:pPr>
            <w:r w:rsidRPr="007E5C93">
              <w:rPr>
                <w:sz w:val="24"/>
                <w:szCs w:val="24"/>
                <w:lang w:eastAsia="id-ID"/>
              </w:rPr>
              <w:t>Standard deviation (STDEV)</w:t>
            </w:r>
          </w:p>
        </w:tc>
        <w:tc>
          <w:tcPr>
            <w:tcW w:w="1529" w:type="dxa"/>
            <w:hideMark/>
          </w:tcPr>
          <w:p w:rsidR="00D87AB7" w:rsidRPr="007E5C93" w:rsidRDefault="00D87AB7" w:rsidP="00554CC4">
            <w:pPr>
              <w:jc w:val="center"/>
              <w:rPr>
                <w:sz w:val="24"/>
                <w:szCs w:val="24"/>
                <w:lang w:val="id-ID" w:eastAsia="id-ID"/>
              </w:rPr>
            </w:pPr>
            <w:r w:rsidRPr="007E5C93">
              <w:rPr>
                <w:sz w:val="24"/>
                <w:szCs w:val="24"/>
                <w:lang w:eastAsia="id-ID"/>
              </w:rPr>
              <w:t>T statistics (|O/STDEV|)</w:t>
            </w:r>
          </w:p>
        </w:tc>
        <w:tc>
          <w:tcPr>
            <w:tcW w:w="960" w:type="dxa"/>
            <w:hideMark/>
          </w:tcPr>
          <w:p w:rsidR="00D87AB7" w:rsidRPr="007E5C93" w:rsidRDefault="00D87AB7" w:rsidP="00554CC4">
            <w:pPr>
              <w:jc w:val="center"/>
              <w:rPr>
                <w:sz w:val="24"/>
                <w:szCs w:val="24"/>
                <w:lang w:val="id-ID" w:eastAsia="id-ID"/>
              </w:rPr>
            </w:pPr>
            <w:r w:rsidRPr="007E5C93">
              <w:rPr>
                <w:sz w:val="24"/>
                <w:szCs w:val="24"/>
                <w:lang w:eastAsia="id-ID"/>
              </w:rPr>
              <w:t>P values</w:t>
            </w:r>
          </w:p>
        </w:tc>
        <w:tc>
          <w:tcPr>
            <w:tcW w:w="1420" w:type="dxa"/>
            <w:noWrap/>
            <w:hideMark/>
          </w:tcPr>
          <w:p w:rsidR="00D87AB7" w:rsidRPr="007E5C93" w:rsidRDefault="00D87AB7" w:rsidP="00554CC4">
            <w:pPr>
              <w:jc w:val="center"/>
              <w:rPr>
                <w:sz w:val="24"/>
                <w:szCs w:val="24"/>
                <w:lang w:val="id-ID" w:eastAsia="id-ID"/>
              </w:rPr>
            </w:pPr>
            <w:r w:rsidRPr="007E5C93">
              <w:rPr>
                <w:sz w:val="24"/>
                <w:szCs w:val="24"/>
                <w:lang w:val="id-ID" w:eastAsia="id-ID"/>
              </w:rPr>
              <w:t>Conclusion</w:t>
            </w:r>
          </w:p>
        </w:tc>
      </w:tr>
      <w:tr w:rsidR="00D87AB7" w:rsidRPr="007E5C93" w:rsidTr="00D87AB7">
        <w:trPr>
          <w:trHeight w:val="630"/>
        </w:trPr>
        <w:tc>
          <w:tcPr>
            <w:tcW w:w="2288" w:type="dxa"/>
            <w:hideMark/>
          </w:tcPr>
          <w:p w:rsidR="00D87AB7" w:rsidRPr="00D87AB7" w:rsidRDefault="00D87AB7" w:rsidP="00554CC4">
            <w:pPr>
              <w:jc w:val="both"/>
              <w:rPr>
                <w:sz w:val="24"/>
                <w:szCs w:val="24"/>
                <w:lang w:val="id-ID" w:eastAsia="id-ID"/>
              </w:rPr>
            </w:pPr>
            <w:r>
              <w:rPr>
                <w:sz w:val="24"/>
                <w:szCs w:val="24"/>
                <w:lang w:val="id-ID" w:eastAsia="id-ID"/>
              </w:rPr>
              <w:t>Entrepreneurial Orientation</w:t>
            </w:r>
            <w:r w:rsidRPr="007E5C93">
              <w:rPr>
                <w:sz w:val="24"/>
                <w:szCs w:val="24"/>
                <w:lang w:eastAsia="id-ID"/>
              </w:rPr>
              <w:t xml:space="preserve"> -&gt; </w:t>
            </w:r>
            <w:r>
              <w:rPr>
                <w:sz w:val="24"/>
                <w:szCs w:val="24"/>
                <w:lang w:val="id-ID" w:eastAsia="id-ID"/>
              </w:rPr>
              <w:t>Marketing Performance</w:t>
            </w:r>
          </w:p>
        </w:tc>
        <w:tc>
          <w:tcPr>
            <w:tcW w:w="1041" w:type="dxa"/>
            <w:noWrap/>
            <w:hideMark/>
          </w:tcPr>
          <w:p w:rsidR="00D87AB7" w:rsidRPr="00D87AB7" w:rsidRDefault="00D87AB7" w:rsidP="00554CC4">
            <w:pPr>
              <w:jc w:val="both"/>
              <w:rPr>
                <w:sz w:val="24"/>
                <w:szCs w:val="24"/>
                <w:lang w:val="id-ID" w:eastAsia="id-ID"/>
              </w:rPr>
            </w:pPr>
            <w:r>
              <w:rPr>
                <w:sz w:val="24"/>
                <w:szCs w:val="24"/>
                <w:lang w:val="id-ID" w:eastAsia="id-ID"/>
              </w:rPr>
              <w:t>0,310</w:t>
            </w:r>
          </w:p>
        </w:tc>
        <w:tc>
          <w:tcPr>
            <w:tcW w:w="968" w:type="dxa"/>
            <w:noWrap/>
            <w:hideMark/>
          </w:tcPr>
          <w:p w:rsidR="00D87AB7" w:rsidRPr="00D87AB7" w:rsidRDefault="00D87AB7" w:rsidP="00554CC4">
            <w:pPr>
              <w:jc w:val="both"/>
              <w:rPr>
                <w:sz w:val="24"/>
                <w:szCs w:val="24"/>
                <w:lang w:val="id-ID" w:eastAsia="id-ID"/>
              </w:rPr>
            </w:pPr>
            <w:r>
              <w:rPr>
                <w:sz w:val="24"/>
                <w:szCs w:val="24"/>
                <w:lang w:val="id-ID" w:eastAsia="id-ID"/>
              </w:rPr>
              <w:t>0,313</w:t>
            </w:r>
          </w:p>
        </w:tc>
        <w:tc>
          <w:tcPr>
            <w:tcW w:w="1300" w:type="dxa"/>
            <w:noWrap/>
            <w:hideMark/>
          </w:tcPr>
          <w:p w:rsidR="00D87AB7" w:rsidRPr="00C5432E" w:rsidRDefault="00C5432E" w:rsidP="00554CC4">
            <w:pPr>
              <w:jc w:val="both"/>
              <w:rPr>
                <w:sz w:val="24"/>
                <w:szCs w:val="24"/>
                <w:lang w:val="id-ID" w:eastAsia="id-ID"/>
              </w:rPr>
            </w:pPr>
            <w:r>
              <w:rPr>
                <w:sz w:val="24"/>
                <w:szCs w:val="24"/>
                <w:lang w:eastAsia="id-ID"/>
              </w:rPr>
              <w:t>0,0</w:t>
            </w:r>
            <w:r>
              <w:rPr>
                <w:sz w:val="24"/>
                <w:szCs w:val="24"/>
                <w:lang w:val="id-ID" w:eastAsia="id-ID"/>
              </w:rPr>
              <w:t>44</w:t>
            </w:r>
          </w:p>
        </w:tc>
        <w:tc>
          <w:tcPr>
            <w:tcW w:w="1529" w:type="dxa"/>
            <w:noWrap/>
            <w:hideMark/>
          </w:tcPr>
          <w:p w:rsidR="00D87AB7" w:rsidRPr="00C5432E" w:rsidRDefault="00C5432E" w:rsidP="00554CC4">
            <w:pPr>
              <w:jc w:val="both"/>
              <w:rPr>
                <w:sz w:val="24"/>
                <w:szCs w:val="24"/>
                <w:lang w:val="id-ID" w:eastAsia="id-ID"/>
              </w:rPr>
            </w:pPr>
            <w:r>
              <w:rPr>
                <w:sz w:val="24"/>
                <w:szCs w:val="24"/>
                <w:lang w:val="id-ID" w:eastAsia="id-ID"/>
              </w:rPr>
              <w:t>7,101</w:t>
            </w:r>
          </w:p>
        </w:tc>
        <w:tc>
          <w:tcPr>
            <w:tcW w:w="960" w:type="dxa"/>
            <w:noWrap/>
            <w:hideMark/>
          </w:tcPr>
          <w:p w:rsidR="00D87AB7" w:rsidRPr="00D87AB7" w:rsidRDefault="00D87AB7" w:rsidP="00554CC4">
            <w:pPr>
              <w:jc w:val="both"/>
              <w:rPr>
                <w:sz w:val="24"/>
                <w:szCs w:val="24"/>
                <w:lang w:val="id-ID" w:eastAsia="id-ID"/>
              </w:rPr>
            </w:pPr>
            <w:r>
              <w:rPr>
                <w:sz w:val="24"/>
                <w:szCs w:val="24"/>
                <w:lang w:eastAsia="id-ID"/>
              </w:rPr>
              <w:t>0,</w:t>
            </w:r>
            <w:r>
              <w:rPr>
                <w:sz w:val="24"/>
                <w:szCs w:val="24"/>
                <w:lang w:val="id-ID" w:eastAsia="id-ID"/>
              </w:rPr>
              <w:t>000</w:t>
            </w:r>
          </w:p>
        </w:tc>
        <w:tc>
          <w:tcPr>
            <w:tcW w:w="1420" w:type="dxa"/>
            <w:noWrap/>
            <w:hideMark/>
          </w:tcPr>
          <w:p w:rsidR="00D87AB7" w:rsidRPr="007E5C93" w:rsidRDefault="00C5432E" w:rsidP="00554CC4">
            <w:pPr>
              <w:jc w:val="both"/>
              <w:rPr>
                <w:sz w:val="24"/>
                <w:szCs w:val="24"/>
                <w:lang w:val="id-ID" w:eastAsia="id-ID"/>
              </w:rPr>
            </w:pPr>
            <w:r>
              <w:rPr>
                <w:sz w:val="24"/>
                <w:szCs w:val="24"/>
                <w:lang w:val="id-ID" w:eastAsia="id-ID"/>
              </w:rPr>
              <w:t xml:space="preserve">H1 </w:t>
            </w:r>
            <w:r w:rsidRPr="007E5C93">
              <w:rPr>
                <w:sz w:val="24"/>
                <w:szCs w:val="24"/>
                <w:lang w:val="id-ID" w:eastAsia="id-ID"/>
              </w:rPr>
              <w:t>Accepted</w:t>
            </w:r>
          </w:p>
        </w:tc>
      </w:tr>
      <w:tr w:rsidR="00D87AB7" w:rsidRPr="007E5C93" w:rsidTr="00D87AB7">
        <w:trPr>
          <w:trHeight w:val="630"/>
        </w:trPr>
        <w:tc>
          <w:tcPr>
            <w:tcW w:w="2288" w:type="dxa"/>
            <w:hideMark/>
          </w:tcPr>
          <w:p w:rsidR="00D87AB7" w:rsidRPr="00D87AB7" w:rsidRDefault="00D87AB7" w:rsidP="00554CC4">
            <w:pPr>
              <w:jc w:val="both"/>
              <w:rPr>
                <w:sz w:val="24"/>
                <w:szCs w:val="24"/>
                <w:lang w:val="id-ID" w:eastAsia="id-ID"/>
              </w:rPr>
            </w:pPr>
            <w:r w:rsidRPr="007E5C93">
              <w:rPr>
                <w:sz w:val="24"/>
                <w:szCs w:val="24"/>
                <w:lang w:eastAsia="id-ID"/>
              </w:rPr>
              <w:t xml:space="preserve"> </w:t>
            </w:r>
            <w:r>
              <w:rPr>
                <w:sz w:val="24"/>
                <w:szCs w:val="24"/>
                <w:lang w:val="id-ID" w:eastAsia="id-ID"/>
              </w:rPr>
              <w:t>Entrepreneurial Orientation</w:t>
            </w:r>
            <w:r>
              <w:rPr>
                <w:sz w:val="24"/>
                <w:szCs w:val="24"/>
                <w:lang w:eastAsia="id-ID"/>
              </w:rPr>
              <w:t xml:space="preserve"> -&gt; </w:t>
            </w:r>
            <w:r>
              <w:rPr>
                <w:sz w:val="24"/>
                <w:szCs w:val="24"/>
                <w:lang w:val="id-ID" w:eastAsia="id-ID"/>
              </w:rPr>
              <w:t>Competitive Advantage</w:t>
            </w:r>
          </w:p>
        </w:tc>
        <w:tc>
          <w:tcPr>
            <w:tcW w:w="1041" w:type="dxa"/>
            <w:noWrap/>
            <w:hideMark/>
          </w:tcPr>
          <w:p w:rsidR="00D87AB7" w:rsidRPr="00D87AB7" w:rsidRDefault="00D87AB7" w:rsidP="00554CC4">
            <w:pPr>
              <w:jc w:val="both"/>
              <w:rPr>
                <w:sz w:val="24"/>
                <w:szCs w:val="24"/>
                <w:lang w:val="id-ID" w:eastAsia="id-ID"/>
              </w:rPr>
            </w:pPr>
            <w:r>
              <w:rPr>
                <w:sz w:val="24"/>
                <w:szCs w:val="24"/>
                <w:lang w:eastAsia="id-ID"/>
              </w:rPr>
              <w:t>0,</w:t>
            </w:r>
            <w:r>
              <w:rPr>
                <w:sz w:val="24"/>
                <w:szCs w:val="24"/>
                <w:lang w:val="id-ID" w:eastAsia="id-ID"/>
              </w:rPr>
              <w:t>486</w:t>
            </w:r>
          </w:p>
        </w:tc>
        <w:tc>
          <w:tcPr>
            <w:tcW w:w="968" w:type="dxa"/>
            <w:noWrap/>
            <w:hideMark/>
          </w:tcPr>
          <w:p w:rsidR="00D87AB7" w:rsidRPr="00D87AB7" w:rsidRDefault="00D87AB7" w:rsidP="00554CC4">
            <w:pPr>
              <w:jc w:val="both"/>
              <w:rPr>
                <w:sz w:val="24"/>
                <w:szCs w:val="24"/>
                <w:lang w:val="id-ID" w:eastAsia="id-ID"/>
              </w:rPr>
            </w:pPr>
            <w:r>
              <w:rPr>
                <w:sz w:val="24"/>
                <w:szCs w:val="24"/>
                <w:lang w:eastAsia="id-ID"/>
              </w:rPr>
              <w:t>0,</w:t>
            </w:r>
            <w:r>
              <w:rPr>
                <w:sz w:val="24"/>
                <w:szCs w:val="24"/>
                <w:lang w:val="id-ID" w:eastAsia="id-ID"/>
              </w:rPr>
              <w:t>488</w:t>
            </w:r>
          </w:p>
        </w:tc>
        <w:tc>
          <w:tcPr>
            <w:tcW w:w="1300" w:type="dxa"/>
            <w:noWrap/>
            <w:hideMark/>
          </w:tcPr>
          <w:p w:rsidR="00D87AB7" w:rsidRPr="00D87AB7" w:rsidRDefault="00D87AB7" w:rsidP="00554CC4">
            <w:pPr>
              <w:jc w:val="both"/>
              <w:rPr>
                <w:sz w:val="24"/>
                <w:szCs w:val="24"/>
                <w:lang w:val="id-ID" w:eastAsia="id-ID"/>
              </w:rPr>
            </w:pPr>
            <w:r>
              <w:rPr>
                <w:sz w:val="24"/>
                <w:szCs w:val="24"/>
                <w:lang w:eastAsia="id-ID"/>
              </w:rPr>
              <w:t>0,0</w:t>
            </w:r>
            <w:r>
              <w:rPr>
                <w:sz w:val="24"/>
                <w:szCs w:val="24"/>
                <w:lang w:val="id-ID" w:eastAsia="id-ID"/>
              </w:rPr>
              <w:t>38</w:t>
            </w:r>
          </w:p>
        </w:tc>
        <w:tc>
          <w:tcPr>
            <w:tcW w:w="1529" w:type="dxa"/>
            <w:noWrap/>
            <w:hideMark/>
          </w:tcPr>
          <w:p w:rsidR="00D87AB7" w:rsidRPr="00C5432E" w:rsidRDefault="00C5432E" w:rsidP="00554CC4">
            <w:pPr>
              <w:jc w:val="both"/>
              <w:rPr>
                <w:sz w:val="24"/>
                <w:szCs w:val="24"/>
                <w:lang w:val="id-ID" w:eastAsia="id-ID"/>
              </w:rPr>
            </w:pPr>
            <w:r>
              <w:rPr>
                <w:sz w:val="24"/>
                <w:szCs w:val="24"/>
                <w:lang w:val="id-ID" w:eastAsia="id-ID"/>
              </w:rPr>
              <w:t>12,927</w:t>
            </w:r>
          </w:p>
        </w:tc>
        <w:tc>
          <w:tcPr>
            <w:tcW w:w="960" w:type="dxa"/>
            <w:noWrap/>
            <w:hideMark/>
          </w:tcPr>
          <w:p w:rsidR="00D87AB7" w:rsidRPr="00D87AB7" w:rsidRDefault="00D87AB7" w:rsidP="00554CC4">
            <w:pPr>
              <w:jc w:val="both"/>
              <w:rPr>
                <w:sz w:val="24"/>
                <w:szCs w:val="24"/>
                <w:lang w:val="id-ID" w:eastAsia="id-ID"/>
              </w:rPr>
            </w:pPr>
            <w:r>
              <w:rPr>
                <w:sz w:val="24"/>
                <w:szCs w:val="24"/>
                <w:lang w:eastAsia="id-ID"/>
              </w:rPr>
              <w:t>0,</w:t>
            </w:r>
            <w:r>
              <w:rPr>
                <w:sz w:val="24"/>
                <w:szCs w:val="24"/>
                <w:lang w:val="id-ID" w:eastAsia="id-ID"/>
              </w:rPr>
              <w:t>000</w:t>
            </w:r>
          </w:p>
        </w:tc>
        <w:tc>
          <w:tcPr>
            <w:tcW w:w="1420" w:type="dxa"/>
            <w:noWrap/>
            <w:hideMark/>
          </w:tcPr>
          <w:p w:rsidR="00D87AB7" w:rsidRPr="007E5C93" w:rsidRDefault="00C5432E" w:rsidP="00554CC4">
            <w:pPr>
              <w:jc w:val="both"/>
              <w:rPr>
                <w:sz w:val="24"/>
                <w:szCs w:val="24"/>
                <w:lang w:val="id-ID" w:eastAsia="id-ID"/>
              </w:rPr>
            </w:pPr>
            <w:r>
              <w:rPr>
                <w:sz w:val="24"/>
                <w:szCs w:val="24"/>
                <w:lang w:val="id-ID" w:eastAsia="id-ID"/>
              </w:rPr>
              <w:t xml:space="preserve">H2 </w:t>
            </w:r>
            <w:r w:rsidRPr="007E5C93">
              <w:rPr>
                <w:sz w:val="24"/>
                <w:szCs w:val="24"/>
                <w:lang w:val="id-ID" w:eastAsia="id-ID"/>
              </w:rPr>
              <w:t>Accepted</w:t>
            </w:r>
          </w:p>
        </w:tc>
      </w:tr>
      <w:tr w:rsidR="00D87AB7" w:rsidRPr="007E5C93" w:rsidTr="00D87AB7">
        <w:trPr>
          <w:trHeight w:val="630"/>
        </w:trPr>
        <w:tc>
          <w:tcPr>
            <w:tcW w:w="2288" w:type="dxa"/>
            <w:hideMark/>
          </w:tcPr>
          <w:p w:rsidR="00D87AB7" w:rsidRPr="00D87AB7" w:rsidRDefault="00D87AB7" w:rsidP="00554CC4">
            <w:pPr>
              <w:jc w:val="both"/>
              <w:rPr>
                <w:sz w:val="24"/>
                <w:szCs w:val="24"/>
                <w:lang w:val="id-ID" w:eastAsia="id-ID"/>
              </w:rPr>
            </w:pPr>
            <w:r>
              <w:rPr>
                <w:sz w:val="24"/>
                <w:szCs w:val="24"/>
                <w:lang w:val="id-ID" w:eastAsia="id-ID"/>
              </w:rPr>
              <w:t>Competitive Advantage</w:t>
            </w:r>
            <w:r>
              <w:rPr>
                <w:sz w:val="24"/>
                <w:szCs w:val="24"/>
                <w:lang w:eastAsia="id-ID"/>
              </w:rPr>
              <w:t xml:space="preserve">  -&gt; </w:t>
            </w:r>
            <w:r>
              <w:rPr>
                <w:sz w:val="24"/>
                <w:szCs w:val="24"/>
                <w:lang w:val="id-ID" w:eastAsia="id-ID"/>
              </w:rPr>
              <w:t>Marketing Performance</w:t>
            </w:r>
          </w:p>
        </w:tc>
        <w:tc>
          <w:tcPr>
            <w:tcW w:w="1041" w:type="dxa"/>
            <w:noWrap/>
            <w:hideMark/>
          </w:tcPr>
          <w:p w:rsidR="00D87AB7" w:rsidRPr="007E5C93" w:rsidRDefault="00D87AB7" w:rsidP="00554CC4">
            <w:pPr>
              <w:jc w:val="both"/>
              <w:rPr>
                <w:sz w:val="24"/>
                <w:szCs w:val="24"/>
                <w:lang w:val="id-ID" w:eastAsia="id-ID"/>
              </w:rPr>
            </w:pPr>
            <w:r>
              <w:rPr>
                <w:sz w:val="24"/>
                <w:szCs w:val="24"/>
                <w:lang w:val="id-ID" w:eastAsia="id-ID"/>
              </w:rPr>
              <w:t>0,561</w:t>
            </w:r>
          </w:p>
        </w:tc>
        <w:tc>
          <w:tcPr>
            <w:tcW w:w="968" w:type="dxa"/>
            <w:noWrap/>
            <w:hideMark/>
          </w:tcPr>
          <w:p w:rsidR="00D87AB7" w:rsidRPr="007E5C93" w:rsidRDefault="00D87AB7" w:rsidP="00554CC4">
            <w:pPr>
              <w:jc w:val="both"/>
              <w:rPr>
                <w:sz w:val="24"/>
                <w:szCs w:val="24"/>
                <w:lang w:val="id-ID" w:eastAsia="id-ID"/>
              </w:rPr>
            </w:pPr>
            <w:r>
              <w:rPr>
                <w:sz w:val="24"/>
                <w:szCs w:val="24"/>
                <w:lang w:val="id-ID" w:eastAsia="id-ID"/>
              </w:rPr>
              <w:t>0,559</w:t>
            </w:r>
          </w:p>
        </w:tc>
        <w:tc>
          <w:tcPr>
            <w:tcW w:w="1300" w:type="dxa"/>
            <w:noWrap/>
            <w:hideMark/>
          </w:tcPr>
          <w:p w:rsidR="00D87AB7" w:rsidRPr="007E5C93" w:rsidRDefault="00D87AB7" w:rsidP="00554CC4">
            <w:pPr>
              <w:jc w:val="both"/>
              <w:rPr>
                <w:sz w:val="24"/>
                <w:szCs w:val="24"/>
                <w:lang w:val="id-ID" w:eastAsia="id-ID"/>
              </w:rPr>
            </w:pPr>
            <w:r>
              <w:rPr>
                <w:sz w:val="24"/>
                <w:szCs w:val="24"/>
                <w:lang w:val="id-ID" w:eastAsia="id-ID"/>
              </w:rPr>
              <w:t>0,037</w:t>
            </w:r>
          </w:p>
        </w:tc>
        <w:tc>
          <w:tcPr>
            <w:tcW w:w="1529" w:type="dxa"/>
            <w:noWrap/>
            <w:hideMark/>
          </w:tcPr>
          <w:p w:rsidR="00D87AB7" w:rsidRPr="007E5C93" w:rsidRDefault="00C5432E" w:rsidP="00554CC4">
            <w:pPr>
              <w:jc w:val="both"/>
              <w:rPr>
                <w:sz w:val="24"/>
                <w:szCs w:val="24"/>
                <w:lang w:val="id-ID" w:eastAsia="id-ID"/>
              </w:rPr>
            </w:pPr>
            <w:r>
              <w:rPr>
                <w:sz w:val="24"/>
                <w:szCs w:val="24"/>
                <w:lang w:val="id-ID" w:eastAsia="id-ID"/>
              </w:rPr>
              <w:t>14,958</w:t>
            </w:r>
          </w:p>
        </w:tc>
        <w:tc>
          <w:tcPr>
            <w:tcW w:w="960" w:type="dxa"/>
            <w:noWrap/>
            <w:hideMark/>
          </w:tcPr>
          <w:p w:rsidR="00D87AB7" w:rsidRPr="007E5C93" w:rsidRDefault="00D87AB7" w:rsidP="00554CC4">
            <w:pPr>
              <w:jc w:val="both"/>
              <w:rPr>
                <w:sz w:val="24"/>
                <w:szCs w:val="24"/>
                <w:lang w:val="id-ID" w:eastAsia="id-ID"/>
              </w:rPr>
            </w:pPr>
            <w:r w:rsidRPr="007E5C93">
              <w:rPr>
                <w:sz w:val="24"/>
                <w:szCs w:val="24"/>
                <w:lang w:eastAsia="id-ID"/>
              </w:rPr>
              <w:t>0</w:t>
            </w:r>
            <w:r w:rsidRPr="007E5C93">
              <w:rPr>
                <w:sz w:val="24"/>
                <w:szCs w:val="24"/>
                <w:lang w:val="id-ID" w:eastAsia="id-ID"/>
              </w:rPr>
              <w:t>,000</w:t>
            </w:r>
          </w:p>
        </w:tc>
        <w:tc>
          <w:tcPr>
            <w:tcW w:w="1420" w:type="dxa"/>
            <w:noWrap/>
            <w:hideMark/>
          </w:tcPr>
          <w:p w:rsidR="00D87AB7" w:rsidRPr="007E5C93" w:rsidRDefault="00D87AB7" w:rsidP="00554CC4">
            <w:pPr>
              <w:jc w:val="both"/>
              <w:rPr>
                <w:sz w:val="24"/>
                <w:szCs w:val="24"/>
                <w:lang w:val="id-ID" w:eastAsia="id-ID"/>
              </w:rPr>
            </w:pPr>
            <w:r w:rsidRPr="007E5C93">
              <w:rPr>
                <w:sz w:val="24"/>
                <w:szCs w:val="24"/>
                <w:lang w:val="id-ID" w:eastAsia="id-ID"/>
              </w:rPr>
              <w:t>H3 Accepted</w:t>
            </w:r>
          </w:p>
        </w:tc>
      </w:tr>
      <w:tr w:rsidR="00D87AB7" w:rsidRPr="007E5C93" w:rsidTr="00D87AB7">
        <w:trPr>
          <w:trHeight w:val="630"/>
        </w:trPr>
        <w:tc>
          <w:tcPr>
            <w:tcW w:w="2288" w:type="dxa"/>
            <w:hideMark/>
          </w:tcPr>
          <w:p w:rsidR="00D87AB7" w:rsidRPr="00D87AB7" w:rsidRDefault="00D87AB7" w:rsidP="00554CC4">
            <w:pPr>
              <w:jc w:val="both"/>
              <w:rPr>
                <w:sz w:val="24"/>
                <w:szCs w:val="24"/>
                <w:lang w:val="id-ID" w:eastAsia="id-ID"/>
              </w:rPr>
            </w:pPr>
            <w:r>
              <w:rPr>
                <w:sz w:val="24"/>
                <w:szCs w:val="24"/>
                <w:lang w:val="id-ID" w:eastAsia="id-ID"/>
              </w:rPr>
              <w:t>Entrepreneurial Orientation</w:t>
            </w:r>
            <w:r>
              <w:rPr>
                <w:sz w:val="24"/>
                <w:szCs w:val="24"/>
                <w:lang w:eastAsia="id-ID"/>
              </w:rPr>
              <w:t xml:space="preserve"> -&gt;</w:t>
            </w:r>
            <w:r>
              <w:rPr>
                <w:sz w:val="24"/>
                <w:szCs w:val="24"/>
                <w:lang w:val="id-ID" w:eastAsia="id-ID"/>
              </w:rPr>
              <w:t xml:space="preserve"> Competitive Advantage</w:t>
            </w:r>
            <w:r>
              <w:rPr>
                <w:sz w:val="24"/>
                <w:szCs w:val="24"/>
                <w:lang w:eastAsia="id-ID"/>
              </w:rPr>
              <w:t xml:space="preserve"> -&gt; </w:t>
            </w:r>
            <w:r>
              <w:rPr>
                <w:sz w:val="24"/>
                <w:szCs w:val="24"/>
                <w:lang w:val="id-ID" w:eastAsia="id-ID"/>
              </w:rPr>
              <w:t>Marketing Performance</w:t>
            </w:r>
          </w:p>
        </w:tc>
        <w:tc>
          <w:tcPr>
            <w:tcW w:w="1041" w:type="dxa"/>
            <w:noWrap/>
            <w:hideMark/>
          </w:tcPr>
          <w:p w:rsidR="00D87AB7" w:rsidRPr="00D87AB7" w:rsidRDefault="00D87AB7" w:rsidP="00554CC4">
            <w:pPr>
              <w:jc w:val="both"/>
              <w:rPr>
                <w:sz w:val="24"/>
                <w:szCs w:val="24"/>
                <w:lang w:val="id-ID" w:eastAsia="id-ID"/>
              </w:rPr>
            </w:pPr>
            <w:r>
              <w:rPr>
                <w:sz w:val="24"/>
                <w:szCs w:val="24"/>
                <w:lang w:eastAsia="id-ID"/>
              </w:rPr>
              <w:t>0,2</w:t>
            </w:r>
            <w:r>
              <w:rPr>
                <w:sz w:val="24"/>
                <w:szCs w:val="24"/>
                <w:lang w:val="id-ID" w:eastAsia="id-ID"/>
              </w:rPr>
              <w:t>73</w:t>
            </w:r>
          </w:p>
        </w:tc>
        <w:tc>
          <w:tcPr>
            <w:tcW w:w="968" w:type="dxa"/>
            <w:noWrap/>
            <w:hideMark/>
          </w:tcPr>
          <w:p w:rsidR="00D87AB7" w:rsidRPr="007E5C93" w:rsidRDefault="00D87AB7" w:rsidP="00554CC4">
            <w:pPr>
              <w:jc w:val="both"/>
              <w:rPr>
                <w:sz w:val="24"/>
                <w:szCs w:val="24"/>
                <w:lang w:val="id-ID" w:eastAsia="id-ID"/>
              </w:rPr>
            </w:pPr>
            <w:r w:rsidRPr="007E5C93">
              <w:rPr>
                <w:sz w:val="24"/>
                <w:szCs w:val="24"/>
                <w:lang w:eastAsia="id-ID"/>
              </w:rPr>
              <w:t>0,288</w:t>
            </w:r>
          </w:p>
        </w:tc>
        <w:tc>
          <w:tcPr>
            <w:tcW w:w="1300" w:type="dxa"/>
            <w:noWrap/>
            <w:hideMark/>
          </w:tcPr>
          <w:p w:rsidR="00D87AB7" w:rsidRPr="00C5432E" w:rsidRDefault="00C5432E" w:rsidP="00554CC4">
            <w:pPr>
              <w:jc w:val="both"/>
              <w:rPr>
                <w:sz w:val="24"/>
                <w:szCs w:val="24"/>
                <w:lang w:val="id-ID" w:eastAsia="id-ID"/>
              </w:rPr>
            </w:pPr>
            <w:r>
              <w:rPr>
                <w:sz w:val="24"/>
                <w:szCs w:val="24"/>
                <w:lang w:eastAsia="id-ID"/>
              </w:rPr>
              <w:t>0,0</w:t>
            </w:r>
            <w:r>
              <w:rPr>
                <w:sz w:val="24"/>
                <w:szCs w:val="24"/>
                <w:lang w:val="id-ID" w:eastAsia="id-ID"/>
              </w:rPr>
              <w:t>28</w:t>
            </w:r>
          </w:p>
        </w:tc>
        <w:tc>
          <w:tcPr>
            <w:tcW w:w="1529" w:type="dxa"/>
            <w:noWrap/>
            <w:hideMark/>
          </w:tcPr>
          <w:p w:rsidR="00D87AB7" w:rsidRPr="00C5432E" w:rsidRDefault="00C5432E" w:rsidP="00554CC4">
            <w:pPr>
              <w:jc w:val="both"/>
              <w:rPr>
                <w:sz w:val="24"/>
                <w:szCs w:val="24"/>
                <w:lang w:val="id-ID" w:eastAsia="id-ID"/>
              </w:rPr>
            </w:pPr>
            <w:r>
              <w:rPr>
                <w:sz w:val="24"/>
                <w:szCs w:val="24"/>
                <w:lang w:val="id-ID" w:eastAsia="id-ID"/>
              </w:rPr>
              <w:t>9,770</w:t>
            </w:r>
          </w:p>
        </w:tc>
        <w:tc>
          <w:tcPr>
            <w:tcW w:w="960" w:type="dxa"/>
            <w:noWrap/>
            <w:hideMark/>
          </w:tcPr>
          <w:p w:rsidR="00D87AB7" w:rsidRPr="00D87AB7" w:rsidRDefault="00D87AB7" w:rsidP="00554CC4">
            <w:pPr>
              <w:jc w:val="both"/>
              <w:rPr>
                <w:sz w:val="24"/>
                <w:szCs w:val="24"/>
                <w:lang w:val="id-ID" w:eastAsia="id-ID"/>
              </w:rPr>
            </w:pPr>
            <w:r>
              <w:rPr>
                <w:sz w:val="24"/>
                <w:szCs w:val="24"/>
                <w:lang w:eastAsia="id-ID"/>
              </w:rPr>
              <w:t>0,00</w:t>
            </w:r>
            <w:r>
              <w:rPr>
                <w:sz w:val="24"/>
                <w:szCs w:val="24"/>
                <w:lang w:val="id-ID" w:eastAsia="id-ID"/>
              </w:rPr>
              <w:t>0</w:t>
            </w:r>
          </w:p>
        </w:tc>
        <w:tc>
          <w:tcPr>
            <w:tcW w:w="1420" w:type="dxa"/>
            <w:noWrap/>
            <w:hideMark/>
          </w:tcPr>
          <w:p w:rsidR="00D87AB7" w:rsidRPr="007E5C93" w:rsidRDefault="00D87AB7" w:rsidP="00554CC4">
            <w:pPr>
              <w:jc w:val="both"/>
              <w:rPr>
                <w:sz w:val="24"/>
                <w:szCs w:val="24"/>
                <w:lang w:val="id-ID" w:eastAsia="id-ID"/>
              </w:rPr>
            </w:pPr>
            <w:r w:rsidRPr="007E5C93">
              <w:rPr>
                <w:sz w:val="24"/>
                <w:szCs w:val="24"/>
                <w:lang w:val="id-ID" w:eastAsia="id-ID"/>
              </w:rPr>
              <w:t>H4 Accepted</w:t>
            </w:r>
          </w:p>
        </w:tc>
      </w:tr>
    </w:tbl>
    <w:p w:rsidR="00916908" w:rsidRPr="00522329" w:rsidRDefault="00916908" w:rsidP="00916908">
      <w:pPr>
        <w:pStyle w:val="BodyText"/>
        <w:spacing w:after="240"/>
        <w:ind w:left="0" w:right="-1"/>
        <w:rPr>
          <w:iCs/>
          <w:shd w:val="clear" w:color="auto" w:fill="FFFFFF"/>
          <w:lang w:val="id-ID"/>
        </w:rPr>
      </w:pPr>
      <w:r w:rsidRPr="00522329">
        <w:rPr>
          <w:iCs/>
          <w:shd w:val="clear" w:color="auto" w:fill="FFFFFF"/>
        </w:rPr>
        <w:t>Source: Processed data (2025)</w:t>
      </w:r>
    </w:p>
    <w:p w:rsidR="00916908" w:rsidRPr="00522329" w:rsidRDefault="00916908" w:rsidP="00916908">
      <w:pPr>
        <w:pStyle w:val="BodyText"/>
        <w:spacing w:after="240"/>
        <w:ind w:left="0" w:right="-1"/>
        <w:rPr>
          <w:shd w:val="clear" w:color="auto" w:fill="FFFFFF"/>
          <w:lang w:val="id-ID"/>
        </w:rPr>
      </w:pPr>
      <w:r w:rsidRPr="00522329">
        <w:rPr>
          <w:shd w:val="clear" w:color="auto" w:fill="FFFFFF"/>
        </w:rPr>
        <w:t>Based on table 6, it can be interpreted as follows:</w:t>
      </w:r>
    </w:p>
    <w:p w:rsidR="00916908" w:rsidRPr="00522329" w:rsidRDefault="00916908" w:rsidP="00916908">
      <w:pPr>
        <w:pStyle w:val="BodyText"/>
        <w:numPr>
          <w:ilvl w:val="0"/>
          <w:numId w:val="2"/>
        </w:numPr>
        <w:spacing w:after="240"/>
        <w:ind w:left="450" w:right="-1" w:hanging="450"/>
        <w:rPr>
          <w:lang w:val="id-ID"/>
        </w:rPr>
      </w:pPr>
      <w:r w:rsidRPr="00522329">
        <w:rPr>
          <w:lang w:val="id-ID"/>
        </w:rPr>
        <w:t xml:space="preserve">The effect of  </w:t>
      </w:r>
      <w:r w:rsidR="00C5432E" w:rsidRPr="00522329">
        <w:rPr>
          <w:lang w:val="id-ID" w:eastAsia="id-ID"/>
        </w:rPr>
        <w:t>entrepreneurial o</w:t>
      </w:r>
      <w:r w:rsidRPr="00522329">
        <w:rPr>
          <w:lang w:val="id-ID" w:eastAsia="id-ID"/>
        </w:rPr>
        <w:t>rientation</w:t>
      </w:r>
      <w:r w:rsidRPr="00522329">
        <w:rPr>
          <w:lang w:eastAsia="id-ID"/>
        </w:rPr>
        <w:t xml:space="preserve"> </w:t>
      </w:r>
      <w:r w:rsidRPr="00522329">
        <w:rPr>
          <w:lang w:val="id-ID" w:eastAsia="id-ID"/>
        </w:rPr>
        <w:t xml:space="preserve">on </w:t>
      </w:r>
      <w:r w:rsidR="00C5432E" w:rsidRPr="00522329">
        <w:rPr>
          <w:lang w:val="id-ID" w:eastAsia="id-ID"/>
        </w:rPr>
        <w:t>marketing p</w:t>
      </w:r>
      <w:r w:rsidRPr="00522329">
        <w:rPr>
          <w:lang w:val="id-ID" w:eastAsia="id-ID"/>
        </w:rPr>
        <w:t>erformance</w:t>
      </w:r>
      <w:r w:rsidRPr="00522329">
        <w:rPr>
          <w:lang w:val="id-ID"/>
        </w:rPr>
        <w:t xml:space="preserve"> has an orginal sample of  0,310 (positive sign),  T-statis</w:t>
      </w:r>
      <w:r w:rsidR="00C5432E" w:rsidRPr="00522329">
        <w:rPr>
          <w:lang w:val="id-ID"/>
        </w:rPr>
        <w:t>tic of 7,101 (greater</w:t>
      </w:r>
      <w:r w:rsidRPr="00522329">
        <w:rPr>
          <w:lang w:val="id-ID"/>
        </w:rPr>
        <w:t xml:space="preserve"> tha</w:t>
      </w:r>
      <w:r w:rsidR="00C5432E" w:rsidRPr="00522329">
        <w:rPr>
          <w:lang w:val="id-ID"/>
        </w:rPr>
        <w:t xml:space="preserve">n 1.96), and a P-value of 0.000 (less </w:t>
      </w:r>
      <w:r w:rsidRPr="00522329">
        <w:rPr>
          <w:lang w:val="id-ID"/>
        </w:rPr>
        <w:t xml:space="preserve"> than 0.05), so it </w:t>
      </w:r>
      <w:r w:rsidRPr="00522329">
        <w:rPr>
          <w:lang w:val="id-ID"/>
        </w:rPr>
        <w:lastRenderedPageBreak/>
        <w:t xml:space="preserve">can be concluded that </w:t>
      </w:r>
      <w:r w:rsidR="00C5432E" w:rsidRPr="00522329">
        <w:rPr>
          <w:lang w:val="id-ID" w:eastAsia="id-ID"/>
        </w:rPr>
        <w:t xml:space="preserve">entrepreneurial orientation </w:t>
      </w:r>
      <w:r w:rsidR="00C5432E" w:rsidRPr="00522329">
        <w:rPr>
          <w:lang w:val="id-ID"/>
        </w:rPr>
        <w:t>has a positive and significant effect</w:t>
      </w:r>
      <w:r w:rsidR="00C5432E" w:rsidRPr="00522329">
        <w:rPr>
          <w:lang w:eastAsia="id-ID"/>
        </w:rPr>
        <w:t xml:space="preserve"> </w:t>
      </w:r>
      <w:r w:rsidR="00C5432E" w:rsidRPr="00522329">
        <w:rPr>
          <w:lang w:val="id-ID"/>
        </w:rPr>
        <w:t>on marketing performance (H1 is accepted</w:t>
      </w:r>
      <w:r w:rsidRPr="00522329">
        <w:rPr>
          <w:lang w:val="id-ID"/>
        </w:rPr>
        <w:t>).</w:t>
      </w:r>
    </w:p>
    <w:p w:rsidR="00916908" w:rsidRPr="00522329" w:rsidRDefault="00916908" w:rsidP="00916908">
      <w:pPr>
        <w:pStyle w:val="BodyText"/>
        <w:numPr>
          <w:ilvl w:val="0"/>
          <w:numId w:val="2"/>
        </w:numPr>
        <w:spacing w:after="240"/>
        <w:ind w:left="450" w:right="-1" w:hanging="450"/>
        <w:rPr>
          <w:lang w:val="id-ID"/>
        </w:rPr>
      </w:pPr>
      <w:r w:rsidRPr="00522329">
        <w:rPr>
          <w:lang w:val="id-ID"/>
        </w:rPr>
        <w:t xml:space="preserve">The effect of </w:t>
      </w:r>
      <w:r w:rsidR="00C5432E" w:rsidRPr="00522329">
        <w:rPr>
          <w:lang w:val="id-ID" w:eastAsia="id-ID"/>
        </w:rPr>
        <w:t>Entrepreneurial Orientation</w:t>
      </w:r>
      <w:r w:rsidR="00C5432E" w:rsidRPr="00522329">
        <w:rPr>
          <w:lang w:eastAsia="id-ID"/>
        </w:rPr>
        <w:t xml:space="preserve"> </w:t>
      </w:r>
      <w:r w:rsidR="00C5432E" w:rsidRPr="00522329">
        <w:rPr>
          <w:lang w:val="id-ID" w:eastAsia="id-ID"/>
        </w:rPr>
        <w:t>on Competitive Advantage</w:t>
      </w:r>
      <w:r w:rsidR="00C5432E" w:rsidRPr="00522329">
        <w:rPr>
          <w:lang w:val="id-ID"/>
        </w:rPr>
        <w:t xml:space="preserve"> </w:t>
      </w:r>
      <w:r w:rsidRPr="00522329">
        <w:rPr>
          <w:lang w:val="id-ID"/>
        </w:rPr>
        <w:t>has an orginal sa</w:t>
      </w:r>
      <w:r w:rsidR="00C5432E" w:rsidRPr="00522329">
        <w:rPr>
          <w:lang w:val="id-ID"/>
        </w:rPr>
        <w:t>mple of 0.486</w:t>
      </w:r>
      <w:r w:rsidRPr="00522329">
        <w:rPr>
          <w:lang w:val="id-ID"/>
        </w:rPr>
        <w:t xml:space="preserve"> (posi</w:t>
      </w:r>
      <w:r w:rsidR="00C5432E" w:rsidRPr="00522329">
        <w:rPr>
          <w:lang w:val="id-ID"/>
        </w:rPr>
        <w:t>tive sign), T-statistic of 12.927 (greater</w:t>
      </w:r>
      <w:r w:rsidRPr="00522329">
        <w:rPr>
          <w:lang w:val="id-ID"/>
        </w:rPr>
        <w:t xml:space="preserve"> tha</w:t>
      </w:r>
      <w:r w:rsidR="00C5432E" w:rsidRPr="00522329">
        <w:rPr>
          <w:lang w:val="id-ID"/>
        </w:rPr>
        <w:t>n 1.96), and a P-value of 0.000 (less</w:t>
      </w:r>
      <w:r w:rsidRPr="00522329">
        <w:rPr>
          <w:lang w:val="id-ID"/>
        </w:rPr>
        <w:t xml:space="preserve"> than 0.05), so it can</w:t>
      </w:r>
      <w:r w:rsidR="00C5432E" w:rsidRPr="00522329">
        <w:rPr>
          <w:lang w:val="id-ID"/>
        </w:rPr>
        <w:t xml:space="preserve"> be concluded that </w:t>
      </w:r>
      <w:r w:rsidR="00C5432E" w:rsidRPr="00522329">
        <w:rPr>
          <w:lang w:val="id-ID" w:eastAsia="id-ID"/>
        </w:rPr>
        <w:t xml:space="preserve">entrepreneurial orientation </w:t>
      </w:r>
      <w:r w:rsidR="00C5432E" w:rsidRPr="00522329">
        <w:rPr>
          <w:lang w:val="id-ID"/>
        </w:rPr>
        <w:t>has a positive and significant effect</w:t>
      </w:r>
      <w:r w:rsidR="00C5432E" w:rsidRPr="00522329">
        <w:rPr>
          <w:lang w:eastAsia="id-ID"/>
        </w:rPr>
        <w:t xml:space="preserve"> </w:t>
      </w:r>
      <w:r w:rsidR="00C5432E" w:rsidRPr="00522329">
        <w:rPr>
          <w:lang w:val="id-ID"/>
        </w:rPr>
        <w:t xml:space="preserve"> on </w:t>
      </w:r>
      <w:r w:rsidR="00C5432E" w:rsidRPr="00522329">
        <w:rPr>
          <w:lang w:val="id-ID" w:eastAsia="id-ID"/>
        </w:rPr>
        <w:t>Competitive Advantage</w:t>
      </w:r>
      <w:r w:rsidR="00C5432E" w:rsidRPr="00522329">
        <w:rPr>
          <w:lang w:val="id-ID"/>
        </w:rPr>
        <w:t xml:space="preserve"> (H2 is accepted</w:t>
      </w:r>
      <w:r w:rsidRPr="00522329">
        <w:rPr>
          <w:lang w:val="id-ID"/>
        </w:rPr>
        <w:t>).</w:t>
      </w:r>
    </w:p>
    <w:p w:rsidR="00522329" w:rsidRPr="00522329" w:rsidRDefault="00916908" w:rsidP="00522329">
      <w:pPr>
        <w:pStyle w:val="BodyText"/>
        <w:numPr>
          <w:ilvl w:val="0"/>
          <w:numId w:val="2"/>
        </w:numPr>
        <w:spacing w:after="240"/>
        <w:ind w:left="450" w:right="-1" w:hanging="450"/>
        <w:rPr>
          <w:lang w:val="id-ID"/>
        </w:rPr>
      </w:pPr>
      <w:r w:rsidRPr="00522329">
        <w:rPr>
          <w:lang w:val="id-ID"/>
        </w:rPr>
        <w:t xml:space="preserve">The effect of </w:t>
      </w:r>
      <w:r w:rsidR="00522329" w:rsidRPr="00522329">
        <w:rPr>
          <w:lang w:val="id-ID" w:eastAsia="id-ID"/>
        </w:rPr>
        <w:t>Competitive Advantage</w:t>
      </w:r>
      <w:r w:rsidR="00522329" w:rsidRPr="00522329">
        <w:rPr>
          <w:lang w:eastAsia="id-ID"/>
        </w:rPr>
        <w:t xml:space="preserve"> </w:t>
      </w:r>
      <w:r w:rsidR="00522329" w:rsidRPr="00522329">
        <w:rPr>
          <w:lang w:val="id-ID" w:eastAsia="id-ID"/>
        </w:rPr>
        <w:t xml:space="preserve">on </w:t>
      </w:r>
      <w:r w:rsidR="00522329" w:rsidRPr="00522329">
        <w:rPr>
          <w:lang w:eastAsia="id-ID"/>
        </w:rPr>
        <w:t xml:space="preserve"> </w:t>
      </w:r>
      <w:r w:rsidR="00522329" w:rsidRPr="00522329">
        <w:rPr>
          <w:lang w:val="id-ID" w:eastAsia="id-ID"/>
        </w:rPr>
        <w:t>Marketing Performance</w:t>
      </w:r>
      <w:r w:rsidR="00522329" w:rsidRPr="00522329">
        <w:rPr>
          <w:lang w:val="id-ID"/>
        </w:rPr>
        <w:t xml:space="preserve"> has an orginal sample of  0.561 </w:t>
      </w:r>
      <w:r w:rsidRPr="00522329">
        <w:rPr>
          <w:lang w:val="id-ID"/>
        </w:rPr>
        <w:t>(posi</w:t>
      </w:r>
      <w:r w:rsidR="00522329" w:rsidRPr="00522329">
        <w:rPr>
          <w:lang w:val="id-ID"/>
        </w:rPr>
        <w:t>tive sign), T-statistic of 14.958</w:t>
      </w:r>
      <w:r w:rsidRPr="00522329">
        <w:rPr>
          <w:lang w:val="id-ID"/>
        </w:rPr>
        <w:t xml:space="preserve"> (greater than 1.96),</w:t>
      </w:r>
      <w:r w:rsidR="00522329" w:rsidRPr="00522329">
        <w:rPr>
          <w:lang w:val="id-ID"/>
        </w:rPr>
        <w:t xml:space="preserve"> and a P-value of 0.000 (less</w:t>
      </w:r>
      <w:r w:rsidRPr="00522329">
        <w:rPr>
          <w:lang w:val="id-ID"/>
        </w:rPr>
        <w:t xml:space="preserve"> than 0.05), so it can be</w:t>
      </w:r>
      <w:r w:rsidR="00522329" w:rsidRPr="00522329">
        <w:rPr>
          <w:lang w:val="id-ID"/>
        </w:rPr>
        <w:t xml:space="preserve"> concluded that </w:t>
      </w:r>
      <w:r w:rsidR="00522329" w:rsidRPr="00522329">
        <w:rPr>
          <w:lang w:val="id-ID" w:eastAsia="id-ID"/>
        </w:rPr>
        <w:t>Competitive Advantage</w:t>
      </w:r>
      <w:r w:rsidRPr="00522329">
        <w:rPr>
          <w:lang w:val="id-ID"/>
        </w:rPr>
        <w:t xml:space="preserve"> has a positive and sig</w:t>
      </w:r>
      <w:r w:rsidR="00522329" w:rsidRPr="00522329">
        <w:rPr>
          <w:lang w:val="id-ID"/>
        </w:rPr>
        <w:t xml:space="preserve">nificant effect on </w:t>
      </w:r>
      <w:r w:rsidR="00522329" w:rsidRPr="00522329">
        <w:rPr>
          <w:lang w:val="id-ID" w:eastAsia="id-ID"/>
        </w:rPr>
        <w:t>Marketing Performance</w:t>
      </w:r>
      <w:r w:rsidR="00522329" w:rsidRPr="00522329">
        <w:rPr>
          <w:lang w:val="id-ID"/>
        </w:rPr>
        <w:t xml:space="preserve"> </w:t>
      </w:r>
      <w:r w:rsidRPr="00522329">
        <w:rPr>
          <w:lang w:val="id-ID"/>
        </w:rPr>
        <w:t>(H3 is accepted).</w:t>
      </w:r>
    </w:p>
    <w:p w:rsidR="00A52614" w:rsidRPr="00A52614" w:rsidRDefault="00522329" w:rsidP="00A52614">
      <w:pPr>
        <w:pStyle w:val="BodyText"/>
        <w:numPr>
          <w:ilvl w:val="0"/>
          <w:numId w:val="2"/>
        </w:numPr>
        <w:spacing w:after="240"/>
        <w:ind w:left="450" w:right="-1" w:hanging="450"/>
        <w:rPr>
          <w:lang w:val="id-ID"/>
        </w:rPr>
      </w:pPr>
      <w:r w:rsidRPr="00522329">
        <w:rPr>
          <w:shd w:val="clear" w:color="auto" w:fill="FFFFFF"/>
          <w:lang w:val="id-ID"/>
        </w:rPr>
        <w:t>The analysis results</w:t>
      </w:r>
      <w:r>
        <w:rPr>
          <w:shd w:val="clear" w:color="auto" w:fill="FFFFFF"/>
          <w:lang w:val="id-ID"/>
        </w:rPr>
        <w:t xml:space="preserve"> on the impact of competitive advantage</w:t>
      </w:r>
      <w:r w:rsidRPr="00522329">
        <w:rPr>
          <w:shd w:val="clear" w:color="auto" w:fill="FFFFFF"/>
          <w:lang w:val="id-ID"/>
        </w:rPr>
        <w:t xml:space="preserve"> as a medi</w:t>
      </w:r>
      <w:r>
        <w:rPr>
          <w:shd w:val="clear" w:color="auto" w:fill="FFFFFF"/>
          <w:lang w:val="id-ID"/>
        </w:rPr>
        <w:t xml:space="preserve">ating variable between </w:t>
      </w:r>
      <w:r w:rsidRPr="00522329">
        <w:rPr>
          <w:lang w:val="id-ID" w:eastAsia="id-ID"/>
        </w:rPr>
        <w:t>entrepreneurial orientation</w:t>
      </w:r>
      <w:r>
        <w:rPr>
          <w:lang w:val="id-ID" w:eastAsia="id-ID"/>
        </w:rPr>
        <w:t xml:space="preserve"> and marketing performance </w:t>
      </w:r>
      <w:r>
        <w:rPr>
          <w:shd w:val="clear" w:color="auto" w:fill="FFFFFF"/>
          <w:lang w:val="id-ID"/>
        </w:rPr>
        <w:t xml:space="preserve"> have an original sample of 0.228, T statistics of 9.770</w:t>
      </w:r>
      <w:r w:rsidRPr="00522329">
        <w:rPr>
          <w:shd w:val="clear" w:color="auto" w:fill="FFFFFF"/>
          <w:lang w:val="id-ID"/>
        </w:rPr>
        <w:t xml:space="preserve"> (greater th</w:t>
      </w:r>
      <w:r>
        <w:rPr>
          <w:shd w:val="clear" w:color="auto" w:fill="FFFFFF"/>
          <w:lang w:val="id-ID"/>
        </w:rPr>
        <w:t>an 1.96) and P values ​​of 0.000</w:t>
      </w:r>
      <w:r w:rsidRPr="00522329">
        <w:rPr>
          <w:shd w:val="clear" w:color="auto" w:fill="FFFFFF"/>
          <w:lang w:val="id-ID"/>
        </w:rPr>
        <w:t xml:space="preserve"> (smaller than 0.05) so it can </w:t>
      </w:r>
      <w:r>
        <w:rPr>
          <w:shd w:val="clear" w:color="auto" w:fill="FFFFFF"/>
          <w:lang w:val="id-ID"/>
        </w:rPr>
        <w:t>be concluded that competitive advantage</w:t>
      </w:r>
      <w:r w:rsidRPr="00522329">
        <w:rPr>
          <w:shd w:val="clear" w:color="auto" w:fill="FFFFFF"/>
          <w:lang w:val="id-ID"/>
        </w:rPr>
        <w:t xml:space="preserve"> is proven to mediate the relationship between</w:t>
      </w:r>
      <w:r>
        <w:rPr>
          <w:shd w:val="clear" w:color="auto" w:fill="FFFFFF"/>
          <w:lang w:val="id-ID"/>
        </w:rPr>
        <w:t xml:space="preserve"> </w:t>
      </w:r>
      <w:r w:rsidRPr="00522329">
        <w:rPr>
          <w:lang w:val="id-ID" w:eastAsia="id-ID"/>
        </w:rPr>
        <w:t>entrepreneurial orientation</w:t>
      </w:r>
      <w:r>
        <w:rPr>
          <w:lang w:val="id-ID" w:eastAsia="id-ID"/>
        </w:rPr>
        <w:t xml:space="preserve"> and marketing performance </w:t>
      </w:r>
      <w:r>
        <w:rPr>
          <w:shd w:val="clear" w:color="auto" w:fill="FFFFFF"/>
          <w:lang w:val="id-ID"/>
        </w:rPr>
        <w:t>, so H4</w:t>
      </w:r>
      <w:r w:rsidRPr="00522329">
        <w:rPr>
          <w:shd w:val="clear" w:color="auto" w:fill="FFFFFF"/>
          <w:lang w:val="id-ID"/>
        </w:rPr>
        <w:t xml:space="preserve"> is accepted.</w:t>
      </w:r>
    </w:p>
    <w:p w:rsidR="00A52614" w:rsidRDefault="00A52614" w:rsidP="00A52614">
      <w:pPr>
        <w:spacing w:after="120"/>
        <w:jc w:val="both"/>
        <w:rPr>
          <w:b/>
          <w:sz w:val="28"/>
          <w:szCs w:val="28"/>
          <w:shd w:val="clear" w:color="auto" w:fill="FFFFFF"/>
          <w:lang w:val="id-ID"/>
        </w:rPr>
      </w:pPr>
    </w:p>
    <w:p w:rsidR="00A52614" w:rsidRDefault="00A52614" w:rsidP="00A52614">
      <w:pPr>
        <w:spacing w:after="120"/>
        <w:jc w:val="both"/>
        <w:rPr>
          <w:b/>
          <w:sz w:val="28"/>
          <w:szCs w:val="28"/>
          <w:shd w:val="clear" w:color="auto" w:fill="FFFFFF"/>
          <w:lang w:val="id-ID"/>
        </w:rPr>
      </w:pPr>
      <w:r>
        <w:rPr>
          <w:b/>
          <w:sz w:val="28"/>
          <w:szCs w:val="28"/>
          <w:shd w:val="clear" w:color="auto" w:fill="FFFFFF"/>
          <w:lang w:val="id-ID"/>
        </w:rPr>
        <w:t>DISCUSSION</w:t>
      </w:r>
    </w:p>
    <w:p w:rsidR="00E278AB" w:rsidRDefault="00E278AB" w:rsidP="00E278AB">
      <w:pPr>
        <w:spacing w:after="120"/>
        <w:ind w:firstLine="720"/>
        <w:jc w:val="both"/>
        <w:rPr>
          <w:sz w:val="24"/>
          <w:szCs w:val="24"/>
          <w:shd w:val="clear" w:color="auto" w:fill="FFFFFF"/>
          <w:lang w:val="id-ID"/>
        </w:rPr>
      </w:pPr>
      <w:r w:rsidRPr="00E278AB">
        <w:rPr>
          <w:sz w:val="24"/>
          <w:szCs w:val="24"/>
          <w:shd w:val="clear" w:color="auto" w:fill="FFFFFF"/>
          <w:lang w:val="id-ID"/>
        </w:rPr>
        <w:t xml:space="preserve">The results of the First Hypothesis (H1) test indicate that entrepreneurial orientation significantly influences marketing performance (t-statistic 7.101 &gt;1.96; p-value 0.000 &lt;0.05). This indicates that increasing entrepreneurial orientation in MSMEs directly impacts their marketing performance. Entrepreneurial orientation is the ability of MSMEs to recognize opportunities, take risks, and implement innovation in running a business. MSMEs with a strong entrepreneurial orientation can improve their marketing performance. This contributes to business growth, marketing effectiveness, profitability, and long-term sustainability. The results of this study align with </w:t>
      </w:r>
      <w:r>
        <w:rPr>
          <w:sz w:val="24"/>
          <w:szCs w:val="24"/>
          <w:shd w:val="clear" w:color="auto" w:fill="FFFFFF"/>
          <w:lang w:val="id-ID"/>
        </w:rPr>
        <w:t xml:space="preserve">research conducted by </w:t>
      </w:r>
      <w:r w:rsidRPr="00EC05CC">
        <w:rPr>
          <w:color w:val="000000"/>
          <w:sz w:val="24"/>
          <w:szCs w:val="24"/>
        </w:rPr>
        <w:fldChar w:fldCharType="begin" w:fldLock="1"/>
      </w:r>
      <w:r w:rsidRPr="00EC05CC">
        <w:rPr>
          <w:color w:val="000000"/>
          <w:sz w:val="24"/>
          <w:szCs w:val="24"/>
        </w:rPr>
        <w:instrText>ADDIN CSL_CITATION {"citationItems":[{"id":"ITEM-1","itemData":{"DOI":"10.47172/2965-730X.SDGsReview.v4.n00.pe01729","author":[{"dropping-particle":"","family":"Hidayat","given":"M. S","non-dropping-particle":"","parse-names":false,"suffix":""},{"dropping-particle":"","family":"Sudarmiatin","given":"S","non-dropping-particle":"","parse-names":false,"suffix":""},{"dropping-particle":"","family":"Mukhlis","given":"I","non-dropping-particle":"","parse-names":false,"suffix":""},{"dropping-particle":"","family":"Hermawan","given":"A","non-dropping-particle":"","parse-names":false,"suffix":""}],"container-title":"Journal of Lifestyle and SDGs Review","id":"ITEM-1","issue":"1","issued":{"date-parts":[["2024"]]},"page":"e01729","title":"The Influence Of Entrepreneurial Orientation, Market Orientation, Learning Orientation On Marketing Performance Mediated by SME Marketing Capabilities To Support The Achievement of The Sustainable Development Goals","type":"article-journal","volume":"4"},"uris":["http://www.mendeley.com/documents/?uuid=cbf1ba82-808e-4bdf-9b33-ae61691bc464"]}],"mendeley":{"formattedCitation":"(Hidayat et al., 2024)","plainTextFormattedCitation":"(Hidayat et al., 2024)","previouslyFormattedCitation":"(Hidayat et al., 2024)"},"properties":{"noteIndex":0},"schema":"https://github.com/citation-style-language/schema/raw/master/csl-citation.json"}</w:instrText>
      </w:r>
      <w:r w:rsidRPr="00EC05CC">
        <w:rPr>
          <w:color w:val="000000"/>
          <w:sz w:val="24"/>
          <w:szCs w:val="24"/>
        </w:rPr>
        <w:fldChar w:fldCharType="separate"/>
      </w:r>
      <w:r w:rsidRPr="00EC05CC">
        <w:rPr>
          <w:color w:val="000000"/>
          <w:sz w:val="24"/>
          <w:szCs w:val="24"/>
        </w:rPr>
        <w:t>(Hidayat et al., 2024)</w:t>
      </w:r>
      <w:r w:rsidRPr="00EC05CC">
        <w:rPr>
          <w:color w:val="000000"/>
          <w:sz w:val="24"/>
          <w:szCs w:val="24"/>
        </w:rPr>
        <w:fldChar w:fldCharType="end"/>
      </w:r>
      <w:r w:rsidRPr="00EC05CC">
        <w:rPr>
          <w:color w:val="000000"/>
          <w:sz w:val="24"/>
          <w:szCs w:val="24"/>
        </w:rPr>
        <w:t xml:space="preserve">, </w:t>
      </w:r>
      <w:r w:rsidRPr="00EC05CC">
        <w:rPr>
          <w:color w:val="000000"/>
          <w:sz w:val="24"/>
          <w:szCs w:val="24"/>
        </w:rPr>
        <w:fldChar w:fldCharType="begin" w:fldLock="1"/>
      </w:r>
      <w:r w:rsidRPr="00EC05CC">
        <w:rPr>
          <w:color w:val="000000"/>
          <w:sz w:val="24"/>
          <w:szCs w:val="24"/>
        </w:rPr>
        <w:instrText>ADDIN CSL_CITATION {"citationItems":[{"id":"ITEM-1","itemData":{"DOI":"10.54783/ijsoc.v4i2.475","author":[{"dropping-particle":"","family":"Rupianti","given":"R. H","non-dropping-particle":"","parse-names":false,"suffix":""},{"dropping-particle":"","family":"Firdaus","given":"A","non-dropping-particle":"","parse-names":false,"suffix":""}],"container-title":"International Journal of Science and Society","id":"ITEM-1","issue":"2","issued":{"date-parts":[["2022"]]},"page":"319–332","title":"The Effect of Entrepreneurial Orientation on Marketing Performance Mediated by Absorptive Capability and Networking Capability","type":"article-journal","volume":"4"},"uris":["http://www.mendeley.com/documents/?uuid=1431301f-a795-4f0f-aabd-09e677aa67bb"]}],"mendeley":{"formattedCitation":"(Rupianti &amp; Firdaus, 2022)","plainTextFormattedCitation":"(Rupianti &amp; Firdaus, 2022)","previouslyFormattedCitation":"(Rupianti &amp; Firdaus, 2022)"},"properties":{"noteIndex":0},"schema":"https://github.com/citation-style-language/schema/raw/master/csl-citation.json"}</w:instrText>
      </w:r>
      <w:r w:rsidRPr="00EC05CC">
        <w:rPr>
          <w:color w:val="000000"/>
          <w:sz w:val="24"/>
          <w:szCs w:val="24"/>
        </w:rPr>
        <w:fldChar w:fldCharType="separate"/>
      </w:r>
      <w:r w:rsidRPr="00EC05CC">
        <w:rPr>
          <w:color w:val="000000"/>
          <w:sz w:val="24"/>
          <w:szCs w:val="24"/>
        </w:rPr>
        <w:t>(Rupianti &amp; Firdaus, 2022)</w:t>
      </w:r>
      <w:r w:rsidRPr="00EC05CC">
        <w:rPr>
          <w:color w:val="000000"/>
          <w:sz w:val="24"/>
          <w:szCs w:val="24"/>
        </w:rPr>
        <w:fldChar w:fldCharType="end"/>
      </w:r>
      <w:r w:rsidRPr="00EC05CC">
        <w:rPr>
          <w:color w:val="000000"/>
          <w:sz w:val="24"/>
          <w:szCs w:val="24"/>
        </w:rPr>
        <w:t xml:space="preserve">, </w:t>
      </w:r>
      <w:r w:rsidRPr="00EC05CC">
        <w:rPr>
          <w:color w:val="000000"/>
          <w:sz w:val="24"/>
          <w:szCs w:val="24"/>
        </w:rPr>
        <w:fldChar w:fldCharType="begin" w:fldLock="1"/>
      </w:r>
      <w:r w:rsidRPr="00EC05CC">
        <w:rPr>
          <w:color w:val="000000"/>
          <w:sz w:val="24"/>
          <w:szCs w:val="24"/>
        </w:rPr>
        <w:instrText>ADDIN CSL_CITATION {"citationItems":[{"id":"ITEM-1","itemData":{"DOI":"1016/j.indmarman.2020.04.020","author":[{"dropping-particle":"","family":"Niu","given":"Y","non-dropping-particle":"","parse-names":false,"suffix":""},{"dropping-particle":"","family":"Deng","given":"F","non-dropping-particle":"","parse-names":false,"suffix":""},{"dropping-particle":"","family":"Hao","given":"A. W","non-dropping-particle":"","parse-names":false,"suffix":""}],"container-title":"Industrial Marketing Management","id":"ITEM-1","issued":{"date-parts":[["2020"]]},"page":"35–46","title":"Effect of entrepreneurial orientation, collectivistic orientation and swift Guanxi with suppliers on market performance: A study of e-commerce enterprises","type":"article-journal","volume":"88"},"uris":["http://www.mendeley.com/documents/?uuid=5b2a2d91-366a-46c3-b011-cbc4089f7506"]}],"mendeley":{"formattedCitation":"(Niu et al., 2020)","plainTextFormattedCitation":"(Niu et al., 2020)","previouslyFormattedCitation":"(Niu et al., 2020)"},"properties":{"noteIndex":0},"schema":"https://github.com/citation-style-language/schema/raw/master/csl-citation.json"}</w:instrText>
      </w:r>
      <w:r w:rsidRPr="00EC05CC">
        <w:rPr>
          <w:color w:val="000000"/>
          <w:sz w:val="24"/>
          <w:szCs w:val="24"/>
        </w:rPr>
        <w:fldChar w:fldCharType="separate"/>
      </w:r>
      <w:r w:rsidRPr="00EC05CC">
        <w:rPr>
          <w:color w:val="000000"/>
          <w:sz w:val="24"/>
          <w:szCs w:val="24"/>
        </w:rPr>
        <w:t>(Niu et al., 2020)</w:t>
      </w:r>
      <w:r w:rsidRPr="00EC05CC">
        <w:rPr>
          <w:color w:val="000000"/>
          <w:sz w:val="24"/>
          <w:szCs w:val="24"/>
        </w:rPr>
        <w:fldChar w:fldCharType="end"/>
      </w:r>
      <w:r w:rsidRPr="00E278AB">
        <w:rPr>
          <w:sz w:val="24"/>
          <w:szCs w:val="24"/>
          <w:shd w:val="clear" w:color="auto" w:fill="FFFFFF"/>
          <w:lang w:val="id-ID"/>
        </w:rPr>
        <w:t>, which demonstrates that marketing performance is positively influenced by entrepreneurial orientation.</w:t>
      </w:r>
    </w:p>
    <w:p w:rsidR="00E278AB" w:rsidRDefault="00E87FC5" w:rsidP="00E278AB">
      <w:pPr>
        <w:ind w:firstLineChars="236" w:firstLine="566"/>
        <w:jc w:val="both"/>
        <w:rPr>
          <w:color w:val="000000"/>
          <w:sz w:val="24"/>
          <w:szCs w:val="24"/>
          <w:lang w:val="id-ID"/>
        </w:rPr>
      </w:pPr>
      <w:r>
        <w:rPr>
          <w:sz w:val="24"/>
          <w:szCs w:val="24"/>
          <w:shd w:val="clear" w:color="auto" w:fill="FFFFFF"/>
          <w:lang w:val="id-ID"/>
        </w:rPr>
        <w:t>The results of the Second</w:t>
      </w:r>
      <w:r w:rsidR="00E278AB" w:rsidRPr="00E278AB">
        <w:rPr>
          <w:sz w:val="24"/>
          <w:szCs w:val="24"/>
          <w:shd w:val="clear" w:color="auto" w:fill="FFFFFF"/>
          <w:lang w:val="id-ID"/>
        </w:rPr>
        <w:t xml:space="preserve"> Hypothesis (H2) test show that entrepreneurial orientation has a significant effect on competitive advantage (t-statistic 12.927 &gt;1.96; p-value 0.000 &lt;0.05). This means that the higher the entrepreneurial orientation possessed by a company, the greater the company's opportunity to achieve competitive advantage in the market. Overall, entrepreneurial orientation encourages companies to continue to innovate, adapt, and be proactive in facing market challenges, thereby strengthening their position and competitive advantage. The results of this study are in line with research c</w:t>
      </w:r>
      <w:r w:rsidR="00E278AB">
        <w:rPr>
          <w:sz w:val="24"/>
          <w:szCs w:val="24"/>
          <w:shd w:val="clear" w:color="auto" w:fill="FFFFFF"/>
          <w:lang w:val="id-ID"/>
        </w:rPr>
        <w:t xml:space="preserve">onducted by </w:t>
      </w:r>
      <w:r w:rsidR="00E278AB" w:rsidRPr="004A3244">
        <w:rPr>
          <w:color w:val="000000"/>
          <w:sz w:val="24"/>
          <w:szCs w:val="24"/>
        </w:rPr>
        <w:fldChar w:fldCharType="begin" w:fldLock="1"/>
      </w:r>
      <w:r w:rsidR="00E278AB" w:rsidRPr="004A3244">
        <w:rPr>
          <w:color w:val="000000"/>
          <w:sz w:val="24"/>
          <w:szCs w:val="24"/>
        </w:rPr>
        <w:instrText>ADDIN CSL_CITATION {"citationItems":[{"id":"ITEM-1","itemData":{"author":[{"dropping-particle":"","family":"Dores","given":"D","non-dropping-particle":"","parse-names":false,"suffix":""},{"dropping-particle":"","family":"Sefnedi","given":"Y","non-dropping-particle":"","parse-names":false,"suffix":""},{"dropping-particle":"","family":"Yuliviona","given":"R","non-dropping-particle":"","parse-names":false,"suffix":""},{"dropping-particle":"","family":"Sukma","given":"T","non-dropping-particle":"","parse-names":false,"suffix":""}],"container-title":"International Journal of Economics, Commerce and Management","id":"ITEM-1","issue":"3","issued":{"date-parts":[["2025"]]},"title":"Entrepreneurial Orientation on Marketing Performance: The Mediating Effect of Competitive Advantage","type":"article-journal","volume":"13"},"uris":["http://www.mendeley.com/documents/?uuid=080434af-4d05-4b3f-8748-de368b733d36"]}],"mendeley":{"formattedCitation":"(Dores et al., 2025)","plainTextFormattedCitation":"(Dores et al., 2025)","previouslyFormattedCitation":"(Dores et al., 2025)"},"properties":{"noteIndex":0},"schema":"https://github.com/citation-style-language/schema/raw/master/csl-citation.json"}</w:instrText>
      </w:r>
      <w:r w:rsidR="00E278AB" w:rsidRPr="004A3244">
        <w:rPr>
          <w:color w:val="000000"/>
          <w:sz w:val="24"/>
          <w:szCs w:val="24"/>
        </w:rPr>
        <w:fldChar w:fldCharType="separate"/>
      </w:r>
      <w:r w:rsidR="00E278AB" w:rsidRPr="004A3244">
        <w:rPr>
          <w:color w:val="000000"/>
          <w:sz w:val="24"/>
          <w:szCs w:val="24"/>
        </w:rPr>
        <w:t>(Dores et al., 2025)</w:t>
      </w:r>
      <w:r w:rsidR="00E278AB" w:rsidRPr="004A3244">
        <w:rPr>
          <w:color w:val="000000"/>
          <w:sz w:val="24"/>
          <w:szCs w:val="24"/>
        </w:rPr>
        <w:fldChar w:fldCharType="end"/>
      </w:r>
      <w:r w:rsidR="00E278AB" w:rsidRPr="00E278AB">
        <w:rPr>
          <w:sz w:val="24"/>
          <w:szCs w:val="24"/>
          <w:shd w:val="clear" w:color="auto" w:fill="FFFFFF"/>
          <w:lang w:val="id-ID"/>
        </w:rPr>
        <w:t xml:space="preserve">, stating that a high entrepreneurial orientation will ultimately increase competitive advantage. Empirically, it is also in line with </w:t>
      </w:r>
      <w:r w:rsidR="00E278AB" w:rsidRPr="004A3244">
        <w:rPr>
          <w:color w:val="000000"/>
          <w:sz w:val="24"/>
          <w:szCs w:val="24"/>
        </w:rPr>
        <w:fldChar w:fldCharType="begin" w:fldLock="1"/>
      </w:r>
      <w:r w:rsidR="00E278AB" w:rsidRPr="004A3244">
        <w:rPr>
          <w:color w:val="000000"/>
          <w:sz w:val="24"/>
          <w:szCs w:val="24"/>
        </w:rPr>
        <w:instrText>ADDIN CSL_CITATION {"citationItems":[{"id":"ITEM-1","itemData":{"author":[{"dropping-particle":"","family":"Nurfauziah","given":"S","non-dropping-particle":"","parse-names":false,"suffix":""},{"dropping-particle":"","family":"Mukhsin","given":"M","non-dropping-particle":"","parse-names":false,"suffix":""},{"dropping-particle":"","family":"Ganika","given":"G","non-dropping-particle":"","parse-names":false,"suffix":""}],"container-title":"Journal of Management Small and Medium Enterprises (SME’s)","id":"ITEM-1","issue":"1","issued":{"date-parts":[["2025"]]},"page":"527–539","title":"The Influence Of Entrepreneurial Orientation, Market Orientation, And Innovation On Competitive Advantage (Case of various cake MSMEs in North Jakarta)","type":"article-journal","volume":"18"},"uris":["http://www.mendeley.com/documents/?uuid=d315d220-58a2-46d4-b910-c0aca58bdf3b"]}],"mendeley":{"formattedCitation":"(Nurfauziah et al., 2025)","plainTextFormattedCitation":"(Nurfauziah et al., 2025)","previouslyFormattedCitation":"(Nurfauziah et al., 2025)"},"properties":{"noteIndex":0},"schema":"https://github.com/citation-style-language/schema/raw/master/csl-citation.json"}</w:instrText>
      </w:r>
      <w:r w:rsidR="00E278AB" w:rsidRPr="004A3244">
        <w:rPr>
          <w:color w:val="000000"/>
          <w:sz w:val="24"/>
          <w:szCs w:val="24"/>
        </w:rPr>
        <w:fldChar w:fldCharType="separate"/>
      </w:r>
      <w:r w:rsidR="00E278AB" w:rsidRPr="004A3244">
        <w:rPr>
          <w:color w:val="000000"/>
          <w:sz w:val="24"/>
          <w:szCs w:val="24"/>
        </w:rPr>
        <w:t>(Nurfauziah et al., 2025)</w:t>
      </w:r>
      <w:r w:rsidR="00E278AB" w:rsidRPr="004A3244">
        <w:rPr>
          <w:color w:val="000000"/>
          <w:sz w:val="24"/>
          <w:szCs w:val="24"/>
        </w:rPr>
        <w:fldChar w:fldCharType="end"/>
      </w:r>
      <w:r w:rsidR="00E278AB" w:rsidRPr="004A3244">
        <w:rPr>
          <w:color w:val="000000"/>
          <w:sz w:val="24"/>
          <w:szCs w:val="24"/>
        </w:rPr>
        <w:t xml:space="preserve">, </w:t>
      </w:r>
      <w:r w:rsidR="00E278AB" w:rsidRPr="004A3244">
        <w:rPr>
          <w:color w:val="000000"/>
          <w:sz w:val="24"/>
          <w:szCs w:val="24"/>
        </w:rPr>
        <w:fldChar w:fldCharType="begin" w:fldLock="1"/>
      </w:r>
      <w:r w:rsidR="00E278AB" w:rsidRPr="004A3244">
        <w:rPr>
          <w:color w:val="000000"/>
          <w:sz w:val="24"/>
          <w:szCs w:val="24"/>
        </w:rPr>
        <w:instrText>ADDIN CSL_CITATION {"citationItems":[{"id":"ITEM-1","itemData":{"DOI":"10.17358/IJBE.9.2.230","author":[{"dropping-particle":"","family":"Zarkasi","given":"M. I","non-dropping-particle":"","parse-names":false,"suffix":""},{"dropping-particle":"","family":"Arifin","given":"Z","non-dropping-particle":"","parse-names":false,"suffix":""},{"dropping-particle":"","family":"Rahimah","given":"A","non-dropping-particle":"","parse-names":false,"suffix":""}],"container-title":"Indonesian Journal of Business and Entrepreneurship","id":"ITEM-1","issue":"2","issued":{"date-parts":[["2023"]]},"title":"The Effect Of Entrepreneurship Orientation on Innovation, Competitive Advantage and Company Performance On Shipping Companies","type":"article-journal","volume":"9"},"uris":["http://www.mendeley.com/documents/?uuid=0ea512f1-cfda-47ed-bc7f-a5b7fe3784f9"]}],"mendeley":{"formattedCitation":"(Zarkasi et al., 2023)","plainTextFormattedCitation":"(Zarkasi et al., 2023)","previouslyFormattedCitation":"(Zarkasi et al., 2023)"},"properties":{"noteIndex":0},"schema":"https://github.com/citation-style-language/schema/raw/master/csl-citation.json"}</w:instrText>
      </w:r>
      <w:r w:rsidR="00E278AB" w:rsidRPr="004A3244">
        <w:rPr>
          <w:color w:val="000000"/>
          <w:sz w:val="24"/>
          <w:szCs w:val="24"/>
        </w:rPr>
        <w:fldChar w:fldCharType="separate"/>
      </w:r>
      <w:r w:rsidR="00E278AB" w:rsidRPr="004A3244">
        <w:rPr>
          <w:color w:val="000000"/>
          <w:sz w:val="24"/>
          <w:szCs w:val="24"/>
        </w:rPr>
        <w:t>(Zarkasi et al., 2023)</w:t>
      </w:r>
      <w:r w:rsidR="00E278AB" w:rsidRPr="004A3244">
        <w:rPr>
          <w:color w:val="000000"/>
          <w:sz w:val="24"/>
          <w:szCs w:val="24"/>
        </w:rPr>
        <w:fldChar w:fldCharType="end"/>
      </w:r>
      <w:r w:rsidR="00E278AB">
        <w:rPr>
          <w:color w:val="000000"/>
          <w:sz w:val="24"/>
          <w:szCs w:val="24"/>
        </w:rPr>
        <w:t xml:space="preserve">, </w:t>
      </w:r>
      <w:r w:rsidR="00E278AB" w:rsidRPr="004A3244">
        <w:rPr>
          <w:color w:val="000000"/>
          <w:sz w:val="24"/>
          <w:szCs w:val="24"/>
        </w:rPr>
        <w:t xml:space="preserve"> </w:t>
      </w:r>
      <w:r w:rsidR="00E278AB" w:rsidRPr="004A3244">
        <w:rPr>
          <w:color w:val="000000"/>
          <w:sz w:val="24"/>
          <w:szCs w:val="24"/>
        </w:rPr>
        <w:fldChar w:fldCharType="begin" w:fldLock="1"/>
      </w:r>
      <w:r w:rsidR="00E278AB" w:rsidRPr="004A3244">
        <w:rPr>
          <w:color w:val="000000"/>
          <w:sz w:val="24"/>
          <w:szCs w:val="24"/>
        </w:rPr>
        <w:instrText>ADDIN CSL_CITATION {"citationItems":[{"id":"ITEM-1","itemData":{"DOI":"10.61242/ijabo.24.425","author":[{"dropping-particle":"","family":"Pradja","given":"N. S","non-dropping-particle":"","parse-names":false,"suffix":""},{"dropping-particle":"","family":"Iskandar","given":"","non-dropping-particle":"","parse-names":false,"suffix":""},{"dropping-particle":"","family":"Masruroh","given":"Rina","non-dropping-particle":"","parse-names":false,"suffix":""}],"container-title":"International Journal Administration Business and Organization","id":"ITEM-1","issue":"4","issued":{"date-parts":[["2024"]]},"page":"1–11","title":"The Influence Of Entrepreneurial Orientation And Market Orientation On Marketing Performance Through Competitive Advantage","type":"article-journal","volume":"5"},"uris":["http://www.mendeley.com/documents/?uuid=e140a800-678f-4f5c-91a0-77b00dd247b3"]}],"mendeley":{"formattedCitation":"(Pradja et al., 2024)","plainTextFormattedCitation":"(Pradja et al., 2024)","previouslyFormattedCitation":"(Pradja et al., 2024)"},"properties":{"noteIndex":0},"schema":"https://github.com/citation-style-language/schema/raw/master/csl-citation.json"}</w:instrText>
      </w:r>
      <w:r w:rsidR="00E278AB" w:rsidRPr="004A3244">
        <w:rPr>
          <w:color w:val="000000"/>
          <w:sz w:val="24"/>
          <w:szCs w:val="24"/>
        </w:rPr>
        <w:fldChar w:fldCharType="separate"/>
      </w:r>
      <w:r w:rsidR="00E278AB" w:rsidRPr="004A3244">
        <w:rPr>
          <w:color w:val="000000"/>
          <w:sz w:val="24"/>
          <w:szCs w:val="24"/>
        </w:rPr>
        <w:t>(Pradja et al., 2024)</w:t>
      </w:r>
      <w:r w:rsidR="00E278AB" w:rsidRPr="004A3244">
        <w:rPr>
          <w:color w:val="000000"/>
          <w:sz w:val="24"/>
          <w:szCs w:val="24"/>
        </w:rPr>
        <w:fldChar w:fldCharType="end"/>
      </w:r>
      <w:r w:rsidR="00E278AB" w:rsidRPr="004A3244">
        <w:rPr>
          <w:color w:val="000000"/>
          <w:sz w:val="24"/>
          <w:szCs w:val="24"/>
        </w:rPr>
        <w:t>.</w:t>
      </w:r>
    </w:p>
    <w:p w:rsidR="00E278AB" w:rsidRDefault="00E87FC5" w:rsidP="00E87FC5">
      <w:pPr>
        <w:ind w:firstLineChars="236" w:firstLine="566"/>
        <w:jc w:val="both"/>
        <w:rPr>
          <w:color w:val="000000"/>
          <w:sz w:val="24"/>
          <w:szCs w:val="24"/>
          <w:lang w:val="id-ID"/>
        </w:rPr>
      </w:pPr>
      <w:r w:rsidRPr="00E87FC5">
        <w:rPr>
          <w:color w:val="000000"/>
          <w:sz w:val="24"/>
          <w:szCs w:val="24"/>
          <w:lang w:val="id-ID"/>
        </w:rPr>
        <w:t>The results of the third hypothesis (H3) test show that competitive advantage has a positive and significant effect on marketing performance (t-statistic 14.958 &gt;1.96; p-value 0.000 &lt;0.05). This means that a strong competitive advantage will strengthen customer trust in the product, allowing businesses to maintain long-term relationships with consumers through more effective marketing performance. This condition ultimately has a positive impact and contributes directly to improving marketing performance. This finding is consistent with other</w:t>
      </w:r>
      <w:r>
        <w:rPr>
          <w:color w:val="000000"/>
          <w:sz w:val="24"/>
          <w:szCs w:val="24"/>
          <w:lang w:val="id-ID"/>
        </w:rPr>
        <w:t xml:space="preserve"> studies </w:t>
      </w:r>
      <w:r w:rsidRPr="004A3244">
        <w:rPr>
          <w:color w:val="000000"/>
          <w:sz w:val="24"/>
          <w:szCs w:val="24"/>
        </w:rPr>
        <w:fldChar w:fldCharType="begin" w:fldLock="1"/>
      </w:r>
      <w:r w:rsidRPr="004A3244">
        <w:rPr>
          <w:color w:val="000000"/>
          <w:sz w:val="24"/>
          <w:szCs w:val="24"/>
        </w:rPr>
        <w:instrText>ADDIN CSL_CITATION {"citationItems":[{"id":"ITEM-1","itemData":{"DOI":"10.5267/j.uscm.2021.7.007","author":[{"dropping-particle":"","family":"Dhameria","given":"V","non-dropping-particle":"","parse-names":false,"suffix":""},{"dropping-particle":"","family":"Ghozali","given":"I","non-dropping-particle":"","parse-names":false,"suffix":""},{"dropping-particle":"","family":"Hidayat","given":"A","non-dropping-particle":"","parse-names":false,"suffix":""},{"dropping-particle":"","family":"Aryanto","given":"V","non-dropping-particle":"","parse-names":false,"suffix":""}],"container-title":"Uncertain Supply Chain Management","id":"ITEM-1","issue":"4","issued":{"date-parts":[["2021"]]},"page":"941–948","title":"Networking Capability, Entrepreneurial Marketing, Competitive Advantage, and Marketing Performance","type":"article-journal","volume":"9"},"uris":["http://www.mendeley.com/documents/?uuid=93218a2d-a7ff-4b3e-a1ba-75b94073f07c"]}],"mendeley":{"formattedCitation":"(Dhameria et al., 2021)","plainTextFormattedCitation":"(Dhameria et al., 2021)","previouslyFormattedCitation":"(Dhameria et al., 2021)"},"properties":{"noteIndex":0},"schema":"https://github.com/citation-style-language/schema/raw/master/csl-citation.json"}</w:instrText>
      </w:r>
      <w:r w:rsidRPr="004A3244">
        <w:rPr>
          <w:color w:val="000000"/>
          <w:sz w:val="24"/>
          <w:szCs w:val="24"/>
        </w:rPr>
        <w:fldChar w:fldCharType="separate"/>
      </w:r>
      <w:r w:rsidRPr="004A3244">
        <w:rPr>
          <w:color w:val="000000"/>
          <w:sz w:val="24"/>
          <w:szCs w:val="24"/>
        </w:rPr>
        <w:t xml:space="preserve">(Dhameria et al., </w:t>
      </w:r>
      <w:proofErr w:type="gramStart"/>
      <w:r w:rsidRPr="004A3244">
        <w:rPr>
          <w:color w:val="000000"/>
          <w:sz w:val="24"/>
          <w:szCs w:val="24"/>
        </w:rPr>
        <w:t>2021)</w:t>
      </w:r>
      <w:r w:rsidRPr="004A3244">
        <w:rPr>
          <w:color w:val="000000"/>
          <w:sz w:val="24"/>
          <w:szCs w:val="24"/>
        </w:rPr>
        <w:fldChar w:fldCharType="end"/>
      </w:r>
      <w:r w:rsidRPr="00E87FC5">
        <w:rPr>
          <w:color w:val="000000"/>
          <w:sz w:val="24"/>
          <w:szCs w:val="24"/>
          <w:lang w:val="id-ID"/>
        </w:rPr>
        <w:t>, which empirically show that competitive advantage has a positive effect on marketing performance.</w:t>
      </w:r>
      <w:proofErr w:type="gramEnd"/>
      <w:r w:rsidRPr="00E87FC5">
        <w:rPr>
          <w:color w:val="000000"/>
          <w:sz w:val="24"/>
          <w:szCs w:val="24"/>
          <w:lang w:val="id-ID"/>
        </w:rPr>
        <w:t xml:space="preserve"> It is also consistent with studies </w:t>
      </w:r>
      <w:r w:rsidRPr="004A3244">
        <w:rPr>
          <w:color w:val="000000"/>
          <w:sz w:val="24"/>
          <w:szCs w:val="24"/>
        </w:rPr>
        <w:fldChar w:fldCharType="begin" w:fldLock="1"/>
      </w:r>
      <w:r w:rsidRPr="004A3244">
        <w:rPr>
          <w:color w:val="000000"/>
          <w:sz w:val="24"/>
          <w:szCs w:val="24"/>
        </w:rPr>
        <w:instrText>ADDIN CSL_CITATION {"citationItems":[{"id":"ITEM-1","itemData":{"DOI":"10.5267/j.uscm.2021.7.007","author":[{"dropping-particle":"","family":"Dhameria","given":"V","non-dropping-particle":"","parse-names":false,"suffix":""},{"dropping-particle":"","family":"Ghozali","given":"I","non-dropping-particle":"","parse-names":false,"suffix":""},{"dropping-particle":"","family":"Hidayat","given":"A","non-dropping-particle":"","parse-names":false,"suffix":""},{"dropping-particle":"","family":"Aryanto","given":"V","non-dropping-particle":"","parse-names":false,"suffix":""}],"container-title":"Uncertain Supply Chain Management","id":"ITEM-1","issue":"4","issued":{"date-parts":[["2021"]]},"page":"941–948","title":"Networking Capability, Entrepreneurial Marketing, Competitive Advantage, and Marketing Performance","type":"article-journal","volume":"9"},"uris":["http://www.mendeley.com/documents/?uuid=93218a2d-a7ff-4b3e-a1ba-75b94073f07c"]},{"id":"ITEM-2","itemData":{"author":[{"dropping-particle":"","family":"Kuncoro","given":"A","non-dropping-particle":"","parse-names":false,"suffix":""},{"dropping-particle":"","family":"Samekto","given":"A. A","non-dropping-particle":"","parse-names":false,"suffix":""}],"container-title":"Marketing","id":"ITEM-2","issued":{"date-parts":[["2023"]]},"page":"2197–5523","title":"Marketing Performance: Entrepreneurial Orientation and Competitive Advantage","type":"article-journal","volume":"34"},"uris":["http://www.mendeley.com/documents/?uuid=71f216d8-39b5-471f-9aef-cdbbb9fa2b38"]}],"mendeley":{"formattedCitation":"(Dhameria et al., 2021; Kuncoro &amp; Samekto, 2023)","manualFormatting":"(Kuncoro &amp; Samekto, 2023)","plainTextFormattedCitation":"(Dhameria et al., 2021; Kuncoro &amp; Samekto, 2023)","previouslyFormattedCitation":"(Dhameria et al., 2021; Kuncoro &amp; Samekto, 2023)"},"properties":{"noteIndex":0},"schema":"https://github.com/citation-style-language/schema/raw/master/csl-citation.json"}</w:instrText>
      </w:r>
      <w:r w:rsidRPr="004A3244">
        <w:rPr>
          <w:color w:val="000000"/>
          <w:sz w:val="24"/>
          <w:szCs w:val="24"/>
        </w:rPr>
        <w:fldChar w:fldCharType="separate"/>
      </w:r>
      <w:r w:rsidRPr="004A3244">
        <w:rPr>
          <w:color w:val="000000"/>
          <w:sz w:val="24"/>
          <w:szCs w:val="24"/>
        </w:rPr>
        <w:t>(Kuncoro &amp; Samekto, 2023)</w:t>
      </w:r>
      <w:r w:rsidRPr="004A3244">
        <w:rPr>
          <w:color w:val="000000"/>
          <w:sz w:val="24"/>
          <w:szCs w:val="24"/>
        </w:rPr>
        <w:fldChar w:fldCharType="end"/>
      </w:r>
      <w:r w:rsidRPr="004A3244">
        <w:rPr>
          <w:color w:val="000000"/>
          <w:sz w:val="24"/>
          <w:szCs w:val="24"/>
        </w:rPr>
        <w:t xml:space="preserve">, </w:t>
      </w:r>
      <w:r w:rsidRPr="004A3244">
        <w:rPr>
          <w:color w:val="000000"/>
          <w:sz w:val="24"/>
          <w:szCs w:val="24"/>
        </w:rPr>
        <w:fldChar w:fldCharType="begin" w:fldLock="1"/>
      </w:r>
      <w:r w:rsidRPr="004A3244">
        <w:rPr>
          <w:color w:val="000000"/>
          <w:sz w:val="24"/>
          <w:szCs w:val="24"/>
        </w:rPr>
        <w:instrText>ADDIN CSL_CITATION {"citationItems":[{"id":"ITEM-1","itemData":{"DOI":"10.23887/ekuitas.v12i2.85266","author":[{"dropping-particle":"","family":"Guntara","given":"A. A","non-dropping-particle":"","parse-names":false,"suffix":""},{"dropping-particle":"","family":"Yasa","given":"N. N. K","non-dropping-particle":"","parse-names":false,"suffix":""}],"container-title":"Ekuitas: Jurnal Pendidikan Ekonomi","id":"ITEM-1","issue":"2","issued":{"date-parts":[["2024"]]},"page":"200–208","title":"Peran Keunggulan Bersaing Memediasi Pengaruh Inovasi Bisnis dan Promosi Media Sosial Terhadap Kinerja Pemasaran","type":"article-journal","volume":"12"},"uris":["http://www.mendeley.com/documents/?uuid=826276e1-e483-4c04-95af-6b9055ff584d"]}],"mendeley":{"formattedCitation":"(Guntara &amp; Yasa, 2024)","plainTextFormattedCitation":"(Guntara &amp; Yasa, 2024)","previouslyFormattedCitation":"(Guntara &amp; Yasa, 2024)"},"properties":{"noteIndex":0},"schema":"https://github.com/citation-style-language/schema/raw/master/csl-citation.json"}</w:instrText>
      </w:r>
      <w:r w:rsidRPr="004A3244">
        <w:rPr>
          <w:color w:val="000000"/>
          <w:sz w:val="24"/>
          <w:szCs w:val="24"/>
        </w:rPr>
        <w:fldChar w:fldCharType="separate"/>
      </w:r>
      <w:r w:rsidRPr="004A3244">
        <w:rPr>
          <w:color w:val="000000"/>
          <w:sz w:val="24"/>
          <w:szCs w:val="24"/>
        </w:rPr>
        <w:t>(Guntara &amp; Yasa, 2024)</w:t>
      </w:r>
      <w:r w:rsidRPr="004A3244">
        <w:rPr>
          <w:color w:val="000000"/>
          <w:sz w:val="24"/>
          <w:szCs w:val="24"/>
        </w:rPr>
        <w:fldChar w:fldCharType="end"/>
      </w:r>
      <w:r>
        <w:rPr>
          <w:color w:val="000000"/>
          <w:sz w:val="24"/>
          <w:szCs w:val="24"/>
        </w:rPr>
        <w:t xml:space="preserve">, </w:t>
      </w:r>
      <w:r>
        <w:rPr>
          <w:color w:val="000000"/>
          <w:sz w:val="24"/>
          <w:szCs w:val="24"/>
          <w:lang w:val="id-ID"/>
        </w:rPr>
        <w:t>and</w:t>
      </w:r>
      <w:r w:rsidRPr="004A3244">
        <w:rPr>
          <w:color w:val="000000"/>
          <w:sz w:val="24"/>
          <w:szCs w:val="24"/>
        </w:rPr>
        <w:t xml:space="preserve"> </w:t>
      </w:r>
      <w:r w:rsidRPr="004A3244">
        <w:rPr>
          <w:color w:val="000000"/>
          <w:sz w:val="24"/>
          <w:szCs w:val="24"/>
        </w:rPr>
        <w:fldChar w:fldCharType="begin" w:fldLock="1"/>
      </w:r>
      <w:r w:rsidRPr="004A3244">
        <w:rPr>
          <w:color w:val="000000"/>
          <w:sz w:val="24"/>
          <w:szCs w:val="24"/>
        </w:rPr>
        <w:instrText>ADDIN CSL_CITATION {"citationItems":[{"id":"ITEM-1","itemData":{"DOI":"10.46799/ijssr.v4i05.804","author":[{"dropping-particle":"","family":"Suharti","given":"S","non-dropping-particle":"","parse-names":false,"suffix":""},{"dropping-particle":"","family":"Nurhasanah","given":"N","non-dropping-particle":"","parse-names":false,"suffix":""},{"dropping-particle":"","family":"Anissa","given":"Z","non-dropping-particle":"","parse-names":false,"suffix":""},{"dropping-particle":"","family":"Yusuf","given":"Y.","non-dropping-particle":"","parse-names":false,"suffix":""}],"container-title":"International Journal of Social Service and Research","id":"ITEM-1","issue":"5","issued":{"date-parts":[["2024"]]},"page":"1266–1271","title":"Market Orientation And Product Innovation In Improving Competitive Advantage And Its Impact On Market Performance","type":"article-journal","volume":"4"},"uris":["http://www.mendeley.com/documents/?uuid=29ea7e3a-9862-420d-b12f-e12cce285e6b"]}],"mendeley":{"formattedCitation":"(Suharti et al., 2024)","plainTextFormattedCitation":"(Suharti et al., 2024)","previouslyFormattedCitation":"(Suharti et al., 2024)"},"properties":{"noteIndex":0},"schema":"https://github.com/citation-style-language/schema/raw/master/csl-citation.json"}</w:instrText>
      </w:r>
      <w:r w:rsidRPr="004A3244">
        <w:rPr>
          <w:color w:val="000000"/>
          <w:sz w:val="24"/>
          <w:szCs w:val="24"/>
        </w:rPr>
        <w:fldChar w:fldCharType="separate"/>
      </w:r>
      <w:r w:rsidRPr="004A3244">
        <w:rPr>
          <w:color w:val="000000"/>
          <w:sz w:val="24"/>
          <w:szCs w:val="24"/>
        </w:rPr>
        <w:t xml:space="preserve">(Suharti et al., </w:t>
      </w:r>
      <w:proofErr w:type="gramStart"/>
      <w:r w:rsidRPr="004A3244">
        <w:rPr>
          <w:color w:val="000000"/>
          <w:sz w:val="24"/>
          <w:szCs w:val="24"/>
        </w:rPr>
        <w:t>2024)</w:t>
      </w:r>
      <w:r w:rsidRPr="004A3244">
        <w:rPr>
          <w:color w:val="000000"/>
          <w:sz w:val="24"/>
          <w:szCs w:val="24"/>
        </w:rPr>
        <w:fldChar w:fldCharType="end"/>
      </w:r>
      <w:r>
        <w:rPr>
          <w:color w:val="000000"/>
          <w:sz w:val="24"/>
          <w:szCs w:val="24"/>
          <w:lang w:val="id-ID"/>
        </w:rPr>
        <w:t xml:space="preserve">, </w:t>
      </w:r>
      <w:r w:rsidRPr="00E87FC5">
        <w:rPr>
          <w:color w:val="000000"/>
          <w:sz w:val="24"/>
          <w:szCs w:val="24"/>
          <w:lang w:val="id-ID"/>
        </w:rPr>
        <w:t>which prove that competitive advantage has a significant effect on marketing performance.</w:t>
      </w:r>
      <w:proofErr w:type="gramEnd"/>
    </w:p>
    <w:p w:rsidR="00E87FC5" w:rsidRDefault="00E87FC5" w:rsidP="00E87FC5">
      <w:pPr>
        <w:ind w:firstLineChars="236" w:firstLine="566"/>
        <w:jc w:val="both"/>
        <w:rPr>
          <w:color w:val="000000"/>
          <w:sz w:val="24"/>
          <w:szCs w:val="24"/>
          <w:lang w:val="id-ID"/>
        </w:rPr>
      </w:pPr>
      <w:r w:rsidRPr="00E87FC5">
        <w:rPr>
          <w:color w:val="000000"/>
          <w:sz w:val="24"/>
          <w:szCs w:val="24"/>
          <w:lang w:val="id-ID"/>
        </w:rPr>
        <w:t xml:space="preserve">The results of the fourth hypothesis (H4) test indicate that the indirect effect of entrepreneurial orientation on marketing performance through competitive advantage mediates the effect of entrepreneurial orientation on MSME marketing performance (t-statistic 9.770 &gt;1.96; p-value 0.000 &lt;0.05). This means that </w:t>
      </w:r>
      <w:r w:rsidRPr="00E87FC5">
        <w:rPr>
          <w:color w:val="000000"/>
          <w:sz w:val="24"/>
          <w:szCs w:val="24"/>
          <w:lang w:val="id-ID"/>
        </w:rPr>
        <w:lastRenderedPageBreak/>
        <w:t>MSMEs with a strong entrepreneurial orientation tend to be more innovative, actively seek opportunities, and are able to develop their businesses. This gives MSMEs an advantage over competitors, such as more attractive products, better quality, or more satisfying service. This competitive advantage helps MSMEs impro</w:t>
      </w:r>
      <w:r>
        <w:rPr>
          <w:color w:val="000000"/>
          <w:sz w:val="24"/>
          <w:szCs w:val="24"/>
          <w:lang w:val="id-ID"/>
        </w:rPr>
        <w:t xml:space="preserve">ve their marketing performance. </w:t>
      </w:r>
      <w:r w:rsidRPr="00E87FC5">
        <w:rPr>
          <w:color w:val="000000"/>
          <w:sz w:val="24"/>
          <w:szCs w:val="24"/>
          <w:lang w:val="id-ID"/>
        </w:rPr>
        <w:t>These results are consistent with previous research conducted by</w:t>
      </w:r>
      <w:r>
        <w:rPr>
          <w:color w:val="000000"/>
          <w:sz w:val="24"/>
          <w:szCs w:val="24"/>
          <w:lang w:val="id-ID"/>
        </w:rPr>
        <w:t xml:space="preserve"> </w:t>
      </w:r>
      <w:r w:rsidRPr="00326427">
        <w:rPr>
          <w:color w:val="000000"/>
          <w:sz w:val="24"/>
          <w:szCs w:val="24"/>
          <w:lang w:val="en-ID"/>
        </w:rPr>
        <w:fldChar w:fldCharType="begin" w:fldLock="1"/>
      </w:r>
      <w:r w:rsidRPr="00326427">
        <w:rPr>
          <w:color w:val="000000"/>
          <w:sz w:val="24"/>
          <w:szCs w:val="24"/>
          <w:lang w:val="en-ID"/>
        </w:rPr>
        <w:instrText>ADDIN CSL_CITATION {"citationItems":[{"id":"ITEM-1","itemData":{"author":[{"dropping-particle":"","family":"Sefanya","given":"S","non-dropping-particle":"","parse-names":false,"suffix":""},{"dropping-particle":"","family":"Ie","given":"M","non-dropping-particle":"","parse-names":false,"suffix":""}],"container-title":"Jurnal Ilmiah","id":"ITEM-1","issue":"2","issued":{"date-parts":[["2024"]]},"page":"494–507","title":"Keunggulan Kompetitif Dalam Latar Belakang Kemajuan Teknologi dan Perkembangan Industri","type":"article-journal","volume":"6"},"uris":["http://www.mendeley.com/documents/?uuid=fdd76aab-1760-48cb-a475-986f0abb81c6"]}],"mendeley":{"formattedCitation":"(Sefanya &amp; Ie, 2024)","plainTextFormattedCitation":"(Sefanya &amp; Ie, 2024)","previouslyFormattedCitation":"(Sefanya &amp; Ie, 2024)"},"properties":{"noteIndex":0},"schema":"https://github.com/citation-style-language/schema/raw/master/csl-citation.json"}</w:instrText>
      </w:r>
      <w:r w:rsidRPr="00326427">
        <w:rPr>
          <w:color w:val="000000"/>
          <w:sz w:val="24"/>
          <w:szCs w:val="24"/>
          <w:lang w:val="en-ID"/>
        </w:rPr>
        <w:fldChar w:fldCharType="separate"/>
      </w:r>
      <w:r w:rsidRPr="00326427">
        <w:rPr>
          <w:color w:val="000000"/>
          <w:sz w:val="24"/>
          <w:szCs w:val="24"/>
          <w:lang w:val="en-ID"/>
        </w:rPr>
        <w:t>(Sefanya &amp; Ie, 2024)</w:t>
      </w:r>
      <w:r w:rsidRPr="00326427">
        <w:rPr>
          <w:color w:val="000000"/>
          <w:sz w:val="24"/>
          <w:szCs w:val="24"/>
          <w:lang w:val="en-ID"/>
        </w:rPr>
        <w:fldChar w:fldCharType="end"/>
      </w:r>
      <w:r w:rsidRPr="00326427">
        <w:rPr>
          <w:color w:val="000000"/>
          <w:sz w:val="24"/>
          <w:szCs w:val="24"/>
          <w:lang w:val="en-ID"/>
        </w:rPr>
        <w:t xml:space="preserve">, </w:t>
      </w:r>
      <w:r w:rsidRPr="00326427">
        <w:rPr>
          <w:color w:val="000000"/>
          <w:sz w:val="24"/>
          <w:szCs w:val="24"/>
          <w:lang w:val="en-ID"/>
        </w:rPr>
        <w:fldChar w:fldCharType="begin" w:fldLock="1"/>
      </w:r>
      <w:r w:rsidRPr="00326427">
        <w:rPr>
          <w:color w:val="000000"/>
          <w:sz w:val="24"/>
          <w:szCs w:val="24"/>
          <w:lang w:val="en-ID"/>
        </w:rPr>
        <w:instrText>ADDIN CSL_CITATION {"citationItems":[{"id":"ITEM-1","itemData":{"DOI":"10.35817/publicuho.v7i1.358","author":[{"dropping-particle":"","family":"Rahmayuni","given":"R","non-dropping-particle":"","parse-names":false,"suffix":""},{"dropping-particle":"","family":"Yeni","given":"YH","non-dropping-particle":"","parse-names":false,"suffix":""},{"dropping-particle":"","family":"Syafrizal","given":"","non-dropping-particle":"","parse-names":false,"suffix":""}],"container-title":"Publicuho Journal","id":"ITEM-1","issue":"1","issued":{"date-parts":[["2024"]]},"page":"245–253","title":"The Influence of Entrepreneurial Orientation and Competitive Advantage on Performance","type":"article-journal","volume":"7"},"uris":["http://www.mendeley.com/documents/?uuid=a23257cd-ab5f-4295-822f-92d2e4f10541"]}],"mendeley":{"formattedCitation":"(Rahmayuni et al., 2024)","plainTextFormattedCitation":"(Rahmayuni et al., 2024)","previouslyFormattedCitation":"(Rahmayuni et al., 2024)"},"properties":{"noteIndex":0},"schema":"https://github.com/citation-style-language/schema/raw/master/csl-citation.json"}</w:instrText>
      </w:r>
      <w:r w:rsidRPr="00326427">
        <w:rPr>
          <w:color w:val="000000"/>
          <w:sz w:val="24"/>
          <w:szCs w:val="24"/>
          <w:lang w:val="en-ID"/>
        </w:rPr>
        <w:fldChar w:fldCharType="separate"/>
      </w:r>
      <w:r w:rsidRPr="00326427">
        <w:rPr>
          <w:color w:val="000000"/>
          <w:sz w:val="24"/>
          <w:szCs w:val="24"/>
          <w:lang w:val="en-ID"/>
        </w:rPr>
        <w:t>(Rahmayuni et al., 2024)</w:t>
      </w:r>
      <w:r w:rsidRPr="00326427">
        <w:rPr>
          <w:color w:val="000000"/>
          <w:sz w:val="24"/>
          <w:szCs w:val="24"/>
          <w:lang w:val="en-ID"/>
        </w:rPr>
        <w:fldChar w:fldCharType="end"/>
      </w:r>
      <w:r>
        <w:rPr>
          <w:color w:val="000000"/>
          <w:sz w:val="24"/>
          <w:szCs w:val="24"/>
          <w:lang w:val="id-ID"/>
        </w:rPr>
        <w:t xml:space="preserve"> and </w:t>
      </w:r>
      <w:r w:rsidRPr="00326427">
        <w:rPr>
          <w:color w:val="000000"/>
          <w:sz w:val="24"/>
          <w:szCs w:val="24"/>
          <w:lang w:val="en-ID"/>
        </w:rPr>
        <w:t xml:space="preserve"> </w:t>
      </w:r>
      <w:r w:rsidRPr="00326427">
        <w:rPr>
          <w:color w:val="000000"/>
          <w:sz w:val="24"/>
          <w:szCs w:val="24"/>
          <w:lang w:val="en-ID"/>
        </w:rPr>
        <w:fldChar w:fldCharType="begin" w:fldLock="1"/>
      </w:r>
      <w:r w:rsidRPr="00326427">
        <w:rPr>
          <w:color w:val="000000"/>
          <w:sz w:val="24"/>
          <w:szCs w:val="24"/>
          <w:lang w:val="en-ID"/>
        </w:rPr>
        <w:instrText>ADDIN CSL_CITATION {"citationItems":[{"id":"ITEM-1","itemData":{"DOI":"10.54783/ijsoc.v4i2.475","author":[{"dropping-particle":"","family":"Rupianti","given":"R. H","non-dropping-particle":"","parse-names":false,"suffix":""},{"dropping-particle":"","family":"Firdaus","given":"A","non-dropping-particle":"","parse-names":false,"suffix":""}],"container-title":"International Journal of Science and Society","id":"ITEM-1","issue":"2","issued":{"date-parts":[["2022"]]},"page":"319–332","title":"The Effect of Entrepreneurial Orientation on Marketing Performance Mediated by Absorptive Capability and Networking Capability","type":"article-journal","volume":"4"},"uris":["http://www.mendeley.com/documents/?uuid=1431301f-a795-4f0f-aabd-09e677aa67bb"]}],"mendeley":{"formattedCitation":"(Rupianti &amp; Firdaus, 2022)","plainTextFormattedCitation":"(Rupianti &amp; Firdaus, 2022)","previouslyFormattedCitation":"(Rupianti &amp; Firdaus, 2022)"},"properties":{"noteIndex":0},"schema":"https://github.com/citation-style-language/schema/raw/master/csl-citation.json"}</w:instrText>
      </w:r>
      <w:r w:rsidRPr="00326427">
        <w:rPr>
          <w:color w:val="000000"/>
          <w:sz w:val="24"/>
          <w:szCs w:val="24"/>
          <w:lang w:val="en-ID"/>
        </w:rPr>
        <w:fldChar w:fldCharType="separate"/>
      </w:r>
      <w:r w:rsidRPr="00326427">
        <w:rPr>
          <w:color w:val="000000"/>
          <w:sz w:val="24"/>
          <w:szCs w:val="24"/>
          <w:lang w:val="en-ID"/>
        </w:rPr>
        <w:t>(Rupianti &amp; Firdaus, 2022)</w:t>
      </w:r>
      <w:r w:rsidRPr="00326427">
        <w:rPr>
          <w:color w:val="000000"/>
          <w:sz w:val="24"/>
          <w:szCs w:val="24"/>
          <w:lang w:val="en-ID"/>
        </w:rPr>
        <w:fldChar w:fldCharType="end"/>
      </w:r>
      <w:r w:rsidRPr="00326427">
        <w:rPr>
          <w:color w:val="000000"/>
          <w:sz w:val="24"/>
          <w:szCs w:val="24"/>
          <w:lang w:val="en-ID"/>
        </w:rPr>
        <w:t>,</w:t>
      </w:r>
      <w:r w:rsidRPr="00E87FC5">
        <w:rPr>
          <w:color w:val="000000"/>
          <w:sz w:val="24"/>
          <w:szCs w:val="24"/>
          <w:lang w:val="id-ID"/>
        </w:rPr>
        <w:t>), which demonstrated a positive and significant effect of entrepreneurial orientation on MSME performance, mediated by competitive advantage.</w:t>
      </w:r>
    </w:p>
    <w:p w:rsidR="00DB1592" w:rsidRPr="00E278AB" w:rsidRDefault="00DB1592" w:rsidP="00DB1592">
      <w:pPr>
        <w:jc w:val="both"/>
        <w:rPr>
          <w:color w:val="000000"/>
          <w:sz w:val="24"/>
          <w:szCs w:val="24"/>
          <w:lang w:val="id-ID"/>
        </w:rPr>
      </w:pPr>
    </w:p>
    <w:p w:rsidR="00DB1592" w:rsidRDefault="00DB1592" w:rsidP="00DB1592">
      <w:pPr>
        <w:spacing w:after="120" w:line="276" w:lineRule="auto"/>
        <w:jc w:val="both"/>
        <w:rPr>
          <w:b/>
          <w:sz w:val="28"/>
          <w:szCs w:val="28"/>
          <w:lang w:val="id-ID"/>
        </w:rPr>
      </w:pPr>
      <w:r w:rsidRPr="00E32A65">
        <w:rPr>
          <w:b/>
          <w:sz w:val="28"/>
          <w:szCs w:val="28"/>
        </w:rPr>
        <w:t>C</w:t>
      </w:r>
      <w:r w:rsidRPr="00E32A65">
        <w:rPr>
          <w:b/>
          <w:sz w:val="28"/>
          <w:szCs w:val="28"/>
          <w:lang w:val="id-ID"/>
        </w:rPr>
        <w:t>ONCLUSION</w:t>
      </w:r>
    </w:p>
    <w:p w:rsidR="00DF0E08" w:rsidRPr="00DF0E08" w:rsidRDefault="00DF0E08" w:rsidP="00DB1592">
      <w:pPr>
        <w:spacing w:after="120" w:line="276" w:lineRule="auto"/>
        <w:jc w:val="both"/>
        <w:rPr>
          <w:color w:val="000000" w:themeColor="text1"/>
          <w:sz w:val="24"/>
          <w:szCs w:val="24"/>
          <w:lang w:val="id-ID"/>
        </w:rPr>
      </w:pPr>
      <w:r w:rsidRPr="00DF0E08">
        <w:rPr>
          <w:color w:val="000000" w:themeColor="text1"/>
          <w:sz w:val="24"/>
          <w:szCs w:val="24"/>
          <w:lang w:val="id-ID"/>
        </w:rPr>
        <w:t>Based on the research results and hypothesis testing, it can be concluded that entrepreneurial orientation and competitive advantage have a positive and significant effect on marketing performance in packaged culinary MSMEs in Payakumbuh City. Furthermore, entrepreneurial orientation also has a positive and significant effect on competitive advantage. Furthermore, the results of the indirect effect indicate that competitive advantage is able to mediate the influence of entrepreneurial orientation on marketing performance. This indicates that the better the entrepreneurial orientation of MSMEs, the stronger the competitive advantage formed, thus impacting the marketing performance of packaged culinary MSMEs in Payakumbuh City.</w:t>
      </w:r>
    </w:p>
    <w:p w:rsidR="00DB1592" w:rsidRDefault="00DB1592" w:rsidP="00DB1592">
      <w:pPr>
        <w:spacing w:after="120" w:line="276" w:lineRule="auto"/>
        <w:jc w:val="both"/>
        <w:rPr>
          <w:b/>
          <w:sz w:val="28"/>
          <w:szCs w:val="28"/>
          <w:lang w:val="id-ID"/>
        </w:rPr>
      </w:pPr>
      <w:r>
        <w:rPr>
          <w:b/>
          <w:sz w:val="28"/>
          <w:szCs w:val="28"/>
          <w:lang w:val="id-ID"/>
        </w:rPr>
        <w:t>IMPLICATIONS</w:t>
      </w:r>
    </w:p>
    <w:p w:rsidR="00DF0E08" w:rsidRPr="00DF0E08" w:rsidRDefault="00DF0E08" w:rsidP="00DB1592">
      <w:pPr>
        <w:spacing w:after="120" w:line="276" w:lineRule="auto"/>
        <w:jc w:val="both"/>
        <w:rPr>
          <w:sz w:val="24"/>
          <w:szCs w:val="24"/>
          <w:lang w:val="id-ID"/>
        </w:rPr>
      </w:pPr>
      <w:r w:rsidRPr="00DF0E08">
        <w:rPr>
          <w:sz w:val="24"/>
          <w:szCs w:val="24"/>
          <w:lang w:val="id-ID"/>
        </w:rPr>
        <w:t>The practical implications of this research suggest that culinary MSMEs in Payakumbuh City need to enhance their entrepreneurial orientation through product innovation, proactively identifying market opportunities, and taking calculated risks. These efforts can foster competitive advantages, such as unique, locally-based products, quality service, and the use of digital marketing. Thus, a strong competitive advantage will directly impact marketing performance, including sales, market reach, and customer loyalty.</w:t>
      </w:r>
    </w:p>
    <w:p w:rsidR="00DB1592" w:rsidRDefault="00DB1592" w:rsidP="00DB1592">
      <w:pPr>
        <w:spacing w:after="120" w:line="276" w:lineRule="auto"/>
        <w:jc w:val="both"/>
        <w:rPr>
          <w:b/>
          <w:spacing w:val="-2"/>
          <w:sz w:val="28"/>
          <w:szCs w:val="28"/>
          <w:lang w:val="id-ID"/>
        </w:rPr>
      </w:pPr>
      <w:r w:rsidRPr="00E32A65">
        <w:rPr>
          <w:b/>
          <w:spacing w:val="-2"/>
          <w:sz w:val="28"/>
          <w:szCs w:val="28"/>
        </w:rPr>
        <w:t>LIMITATION</w:t>
      </w:r>
      <w:r w:rsidRPr="00E32A65">
        <w:rPr>
          <w:b/>
          <w:spacing w:val="-19"/>
          <w:sz w:val="28"/>
          <w:szCs w:val="28"/>
        </w:rPr>
        <w:t xml:space="preserve"> </w:t>
      </w:r>
      <w:r w:rsidRPr="00E32A65">
        <w:rPr>
          <w:b/>
          <w:spacing w:val="-2"/>
          <w:sz w:val="28"/>
          <w:szCs w:val="28"/>
        </w:rPr>
        <w:t>AND</w:t>
      </w:r>
      <w:r w:rsidRPr="00E32A65">
        <w:rPr>
          <w:b/>
          <w:spacing w:val="-16"/>
          <w:sz w:val="28"/>
          <w:szCs w:val="28"/>
        </w:rPr>
        <w:t xml:space="preserve"> </w:t>
      </w:r>
      <w:r w:rsidRPr="00E32A65">
        <w:rPr>
          <w:b/>
          <w:spacing w:val="-2"/>
          <w:sz w:val="28"/>
          <w:szCs w:val="28"/>
        </w:rPr>
        <w:t>FUTURE</w:t>
      </w:r>
      <w:r w:rsidRPr="00E32A65">
        <w:rPr>
          <w:b/>
          <w:spacing w:val="-10"/>
          <w:sz w:val="28"/>
          <w:szCs w:val="28"/>
        </w:rPr>
        <w:t xml:space="preserve"> </w:t>
      </w:r>
      <w:r w:rsidRPr="00E32A65">
        <w:rPr>
          <w:b/>
          <w:spacing w:val="-2"/>
          <w:sz w:val="28"/>
          <w:szCs w:val="28"/>
        </w:rPr>
        <w:t>RESEARCH</w:t>
      </w:r>
    </w:p>
    <w:p w:rsidR="00DF0E08" w:rsidRPr="00DF0E08" w:rsidRDefault="00DB1592" w:rsidP="00DF0E08">
      <w:pPr>
        <w:spacing w:after="120" w:line="276" w:lineRule="auto"/>
        <w:jc w:val="both"/>
        <w:rPr>
          <w:rFonts w:eastAsia="SimSun"/>
          <w:color w:val="000000" w:themeColor="text1"/>
          <w:sz w:val="24"/>
          <w:szCs w:val="24"/>
          <w:lang w:val="id-ID"/>
        </w:rPr>
      </w:pPr>
      <w:r w:rsidRPr="005377FF">
        <w:rPr>
          <w:rFonts w:eastAsia="SimSun"/>
          <w:color w:val="000000" w:themeColor="text1"/>
          <w:sz w:val="24"/>
          <w:szCs w:val="24"/>
          <w:lang w:val="id-ID"/>
        </w:rPr>
        <w:t xml:space="preserve">The limitations </w:t>
      </w:r>
      <w:r w:rsidR="00DF0E08" w:rsidRPr="00DF0E08">
        <w:rPr>
          <w:rFonts w:eastAsia="SimSun"/>
          <w:color w:val="000000" w:themeColor="text1"/>
          <w:sz w:val="24"/>
          <w:szCs w:val="24"/>
          <w:lang w:val="id-ID"/>
        </w:rPr>
        <w:t xml:space="preserve"> of this study lies in its scope, which only covered culinary MSMEs in Payakumbuh City, so the results cannot necessarily be generalized to other business sectors or regions. Furthermore, this study only used entrepreneurial orientation, competitive advantage, and marketing performance as variables, and therefore did not consider other factors that could potentially influence marketing performance, such as digital capabilities, human resource quality, or external environmental conditions.</w:t>
      </w:r>
    </w:p>
    <w:p w:rsidR="00DB1592" w:rsidRPr="005377FF" w:rsidRDefault="00DF0E08" w:rsidP="00DF0E08">
      <w:pPr>
        <w:spacing w:after="120" w:line="276" w:lineRule="auto"/>
        <w:jc w:val="both"/>
        <w:rPr>
          <w:rFonts w:eastAsia="SimSun"/>
          <w:color w:val="000000" w:themeColor="text1"/>
          <w:sz w:val="24"/>
          <w:szCs w:val="24"/>
          <w:lang w:val="id-ID"/>
        </w:rPr>
      </w:pPr>
      <w:r w:rsidRPr="00DF0E08">
        <w:rPr>
          <w:rFonts w:eastAsia="SimSun"/>
          <w:color w:val="000000" w:themeColor="text1"/>
          <w:sz w:val="24"/>
          <w:szCs w:val="24"/>
          <w:lang w:val="id-ID"/>
        </w:rPr>
        <w:t>Future research is recommended to expand the research object to more diverse sectors and regions to improve the generalizability of the results. Future researchers can also add other variables such as digital marketing, technological innovation, or consumer trust as mediating or moderating variables to enrich the research model. Furthermore, the use of mixed methods can provide a deeper understanding of the dynamics of the relationships between variables.</w:t>
      </w:r>
    </w:p>
    <w:p w:rsidR="00E278AB" w:rsidRPr="00E278AB" w:rsidRDefault="00E278AB" w:rsidP="00DB1592">
      <w:pPr>
        <w:spacing w:after="120"/>
        <w:jc w:val="both"/>
        <w:rPr>
          <w:sz w:val="24"/>
          <w:szCs w:val="24"/>
          <w:shd w:val="clear" w:color="auto" w:fill="FFFFFF"/>
          <w:lang w:val="id-ID"/>
        </w:rPr>
        <w:sectPr w:rsidR="00E278AB" w:rsidRPr="00E278AB" w:rsidSect="004867CF">
          <w:pgSz w:w="11906" w:h="16838" w:code="9"/>
          <w:pgMar w:top="1574" w:right="720" w:bottom="993" w:left="720" w:header="720" w:footer="236" w:gutter="0"/>
          <w:cols w:space="720"/>
          <w:docGrid w:linePitch="360"/>
        </w:sectPr>
      </w:pPr>
    </w:p>
    <w:p w:rsidR="00E32A65" w:rsidRPr="00E32A65" w:rsidRDefault="00E32A65" w:rsidP="00E32A65">
      <w:pPr>
        <w:pStyle w:val="Heading1"/>
        <w:rPr>
          <w:spacing w:val="-2"/>
          <w:lang w:val="id-ID"/>
        </w:rPr>
      </w:pPr>
      <w:r w:rsidRPr="00E32A65">
        <w:rPr>
          <w:spacing w:val="-2"/>
        </w:rPr>
        <w:lastRenderedPageBreak/>
        <w:t>REFERENCES</w:t>
      </w:r>
    </w:p>
    <w:p w:rsidR="00E32A65" w:rsidRPr="00E32A65" w:rsidRDefault="00E32A65" w:rsidP="00E32A65">
      <w:pPr>
        <w:pStyle w:val="Heading1"/>
        <w:rPr>
          <w:spacing w:val="-2"/>
          <w:lang w:val="id-ID"/>
        </w:rPr>
      </w:pPr>
    </w:p>
    <w:p w:rsidR="002049C1" w:rsidRPr="002049C1" w:rsidRDefault="002049C1" w:rsidP="002049C1">
      <w:pPr>
        <w:pStyle w:val="ListParagraph"/>
        <w:numPr>
          <w:ilvl w:val="0"/>
          <w:numId w:val="6"/>
        </w:numPr>
        <w:adjustRightInd w:val="0"/>
        <w:rPr>
          <w:sz w:val="24"/>
          <w:szCs w:val="24"/>
        </w:rPr>
      </w:pPr>
      <w:r w:rsidRPr="00D11087">
        <w:rPr>
          <w:b/>
          <w:color w:val="000000"/>
          <w:sz w:val="24"/>
          <w:szCs w:val="24"/>
        </w:rPr>
        <w:fldChar w:fldCharType="begin" w:fldLock="1"/>
      </w:r>
      <w:r w:rsidRPr="002049C1">
        <w:rPr>
          <w:b/>
          <w:color w:val="000000"/>
          <w:sz w:val="24"/>
          <w:szCs w:val="24"/>
        </w:rPr>
        <w:instrText xml:space="preserve">ADDIN Mendeley Bibliography CSL_BIBLIOGRAPHY </w:instrText>
      </w:r>
      <w:r w:rsidRPr="00D11087">
        <w:rPr>
          <w:b/>
          <w:color w:val="000000"/>
          <w:sz w:val="24"/>
          <w:szCs w:val="24"/>
        </w:rPr>
        <w:fldChar w:fldCharType="separate"/>
      </w:r>
      <w:r w:rsidRPr="002049C1">
        <w:rPr>
          <w:sz w:val="24"/>
          <w:szCs w:val="24"/>
        </w:rPr>
        <w:t xml:space="preserve">Abdullah, M., Al, Muhammad, M., Syed, F. A., &amp; Ghazali, B. A. (2018). Effect of Entrepreneurial And Market Orientation On Consumer Engagement And Performance Of Manufacturing SMEs. </w:t>
      </w:r>
      <w:r w:rsidRPr="002049C1">
        <w:rPr>
          <w:i/>
          <w:iCs/>
          <w:sz w:val="24"/>
          <w:szCs w:val="24"/>
        </w:rPr>
        <w:t>Management Research Review</w:t>
      </w:r>
      <w:r w:rsidRPr="002049C1">
        <w:rPr>
          <w:sz w:val="24"/>
          <w:szCs w:val="24"/>
        </w:rPr>
        <w:t xml:space="preserve">, </w:t>
      </w:r>
      <w:r w:rsidRPr="002049C1">
        <w:rPr>
          <w:i/>
          <w:iCs/>
          <w:sz w:val="24"/>
          <w:szCs w:val="24"/>
        </w:rPr>
        <w:t>34</w:t>
      </w:r>
      <w:r w:rsidRPr="002049C1">
        <w:rPr>
          <w:sz w:val="24"/>
          <w:szCs w:val="24"/>
        </w:rPr>
        <w:t>(1), 1–5.</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Afif, N. C., &amp; Faradina, H. (2023). The Influence of Market Orientation, Innovation, and Competitive Advantage as Intervening Variable on Marketing Performance of Culinary MSMEs in Purwokerto. </w:t>
      </w:r>
      <w:r w:rsidRPr="002049C1">
        <w:rPr>
          <w:i/>
          <w:iCs/>
          <w:sz w:val="24"/>
          <w:szCs w:val="24"/>
        </w:rPr>
        <w:t>Jurnal Sains Pemasaran Indonesia</w:t>
      </w:r>
      <w:r w:rsidRPr="002049C1">
        <w:rPr>
          <w:sz w:val="24"/>
          <w:szCs w:val="24"/>
        </w:rPr>
        <w:t xml:space="preserve">, </w:t>
      </w:r>
      <w:r w:rsidRPr="002049C1">
        <w:rPr>
          <w:i/>
          <w:iCs/>
          <w:sz w:val="24"/>
          <w:szCs w:val="24"/>
        </w:rPr>
        <w:t>22</w:t>
      </w:r>
      <w:r w:rsidRPr="002049C1">
        <w:rPr>
          <w:sz w:val="24"/>
          <w:szCs w:val="24"/>
        </w:rPr>
        <w:t>(2), 149–163.</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Almestarihi, R., &amp; Ahmad, A. B. (2024). Measuring the ROI of Paid Advertising Campaigns in Digital Marketing and Its Effect on Business Profitability. </w:t>
      </w:r>
      <w:r w:rsidRPr="002049C1">
        <w:rPr>
          <w:i/>
          <w:iCs/>
          <w:sz w:val="24"/>
          <w:szCs w:val="24"/>
        </w:rPr>
        <w:t>Uncertain Supply Chain Management</w:t>
      </w:r>
      <w:r w:rsidRPr="002049C1">
        <w:rPr>
          <w:sz w:val="24"/>
          <w:szCs w:val="24"/>
        </w:rPr>
        <w:t xml:space="preserve">, </w:t>
      </w:r>
      <w:r w:rsidRPr="002049C1">
        <w:rPr>
          <w:i/>
          <w:iCs/>
          <w:sz w:val="24"/>
          <w:szCs w:val="24"/>
        </w:rPr>
        <w:t>12</w:t>
      </w:r>
      <w:r w:rsidRPr="002049C1">
        <w:rPr>
          <w:sz w:val="24"/>
          <w:szCs w:val="24"/>
        </w:rPr>
        <w:t>(2), 1275–1284. https://doi.org/10.5267/j.uscm.2023.11.009</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Clark, D. R., Covin, J. G., &amp; Pidduck, R. J. (2025). Individual Entrepreneurial Orientation: Scale Development and Validation. </w:t>
      </w:r>
      <w:r w:rsidRPr="002049C1">
        <w:rPr>
          <w:i/>
          <w:iCs/>
          <w:sz w:val="24"/>
          <w:szCs w:val="24"/>
        </w:rPr>
        <w:t>Entrepreneurship Theory and Practice</w:t>
      </w:r>
      <w:r w:rsidRPr="002049C1">
        <w:rPr>
          <w:sz w:val="24"/>
          <w:szCs w:val="24"/>
        </w:rPr>
        <w:t xml:space="preserve">, </w:t>
      </w:r>
      <w:r w:rsidRPr="002049C1">
        <w:rPr>
          <w:i/>
          <w:iCs/>
          <w:sz w:val="24"/>
          <w:szCs w:val="24"/>
        </w:rPr>
        <w:t>49</w:t>
      </w:r>
      <w:r w:rsidRPr="002049C1">
        <w:rPr>
          <w:sz w:val="24"/>
          <w:szCs w:val="24"/>
        </w:rPr>
        <w:t>(3), 668–710. https://doi.org/10.1177/10422587241279900</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Coimbra, J., &amp; Proença, T. (2023). Managerial Coaching And Sales Performance: The Influence Of Salesforce Approaches And Organisational Demands. </w:t>
      </w:r>
      <w:r w:rsidRPr="002049C1">
        <w:rPr>
          <w:i/>
          <w:iCs/>
          <w:sz w:val="24"/>
          <w:szCs w:val="24"/>
        </w:rPr>
        <w:t>International Journal of Productivity and Performance Management</w:t>
      </w:r>
      <w:r w:rsidRPr="002049C1">
        <w:rPr>
          <w:sz w:val="24"/>
          <w:szCs w:val="24"/>
        </w:rPr>
        <w:t xml:space="preserve">, </w:t>
      </w:r>
      <w:r w:rsidRPr="002049C1">
        <w:rPr>
          <w:i/>
          <w:iCs/>
          <w:sz w:val="24"/>
          <w:szCs w:val="24"/>
        </w:rPr>
        <w:t>72</w:t>
      </w:r>
      <w:r w:rsidRPr="002049C1">
        <w:rPr>
          <w:sz w:val="24"/>
          <w:szCs w:val="24"/>
        </w:rPr>
        <w:t>(10), 3076–3094.</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Crane, F. (2020). Why MSMEs Are Failing: Evidence From the Real World. </w:t>
      </w:r>
      <w:r w:rsidRPr="002049C1">
        <w:rPr>
          <w:i/>
          <w:iCs/>
          <w:sz w:val="24"/>
          <w:szCs w:val="24"/>
        </w:rPr>
        <w:t>Journal of The International Council for Small Business</w:t>
      </w:r>
      <w:r w:rsidRPr="002049C1">
        <w:rPr>
          <w:sz w:val="24"/>
          <w:szCs w:val="24"/>
        </w:rPr>
        <w:t xml:space="preserve">, </w:t>
      </w:r>
      <w:r w:rsidRPr="002049C1">
        <w:rPr>
          <w:i/>
          <w:iCs/>
          <w:sz w:val="24"/>
          <w:szCs w:val="24"/>
        </w:rPr>
        <w:t>1</w:t>
      </w:r>
      <w:r w:rsidRPr="002049C1">
        <w:rPr>
          <w:sz w:val="24"/>
          <w:szCs w:val="24"/>
        </w:rPr>
        <w:t>(3–4), 139–147.</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Criado-Gomis, A., Iniesta-Bonillo, M., Cervera-Taulet, A., &amp; et al. (2020). Women As Key Agents in Sustainable Entrepreneurship: A Gender Multigroup Analysis of the SEO–Performance Relationship. </w:t>
      </w:r>
      <w:r w:rsidRPr="002049C1">
        <w:rPr>
          <w:i/>
          <w:iCs/>
          <w:sz w:val="24"/>
          <w:szCs w:val="24"/>
        </w:rPr>
        <w:t>Sustainability</w:t>
      </w:r>
      <w:r w:rsidRPr="002049C1">
        <w:rPr>
          <w:sz w:val="24"/>
          <w:szCs w:val="24"/>
        </w:rPr>
        <w:t xml:space="preserve">, </w:t>
      </w:r>
      <w:r w:rsidRPr="002049C1">
        <w:rPr>
          <w:i/>
          <w:iCs/>
          <w:sz w:val="24"/>
          <w:szCs w:val="24"/>
        </w:rPr>
        <w:t>12</w:t>
      </w:r>
      <w:r w:rsidRPr="002049C1">
        <w:rPr>
          <w:sz w:val="24"/>
          <w:szCs w:val="24"/>
        </w:rPr>
        <w:t>(3), 1244. https://doi.org/10.3390/su12031244</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Crick, J. M. (2021). The Dimensionality of the Market Orientation Construct. </w:t>
      </w:r>
      <w:r w:rsidRPr="002049C1">
        <w:rPr>
          <w:i/>
          <w:iCs/>
          <w:sz w:val="24"/>
          <w:szCs w:val="24"/>
        </w:rPr>
        <w:t>Journal of Strategic Marketing</w:t>
      </w:r>
      <w:r w:rsidRPr="002049C1">
        <w:rPr>
          <w:sz w:val="24"/>
          <w:szCs w:val="24"/>
        </w:rPr>
        <w:t xml:space="preserve">, </w:t>
      </w:r>
      <w:r w:rsidRPr="002049C1">
        <w:rPr>
          <w:i/>
          <w:iCs/>
          <w:sz w:val="24"/>
          <w:szCs w:val="24"/>
        </w:rPr>
        <w:t>29</w:t>
      </w:r>
      <w:r w:rsidRPr="002049C1">
        <w:rPr>
          <w:sz w:val="24"/>
          <w:szCs w:val="24"/>
        </w:rPr>
        <w:t>(4), 281–300.</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Dahana, R. N., Indrawati, N. K., &amp; Mugiono. (2021). Competitive Advantage To Mediate the Influence of Product Innovation and Entrepreneurial Orientation on Marketing Performance in Small and Medium Industry. </w:t>
      </w:r>
      <w:r w:rsidRPr="002049C1">
        <w:rPr>
          <w:i/>
          <w:iCs/>
          <w:sz w:val="24"/>
          <w:szCs w:val="24"/>
        </w:rPr>
        <w:t>Jurnal Aplikasi Manajemen</w:t>
      </w:r>
      <w:r w:rsidRPr="002049C1">
        <w:rPr>
          <w:sz w:val="24"/>
          <w:szCs w:val="24"/>
        </w:rPr>
        <w:t xml:space="preserve">, </w:t>
      </w:r>
      <w:r w:rsidRPr="002049C1">
        <w:rPr>
          <w:i/>
          <w:iCs/>
          <w:sz w:val="24"/>
          <w:szCs w:val="24"/>
        </w:rPr>
        <w:t>19</w:t>
      </w:r>
      <w:r w:rsidRPr="002049C1">
        <w:rPr>
          <w:sz w:val="24"/>
          <w:szCs w:val="24"/>
        </w:rPr>
        <w:t>(2), 413–423.</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Dhameria, V., Ghozali, I., Hidayat, A., &amp; Aryanto, V. (2021). Networking Capability, Entrepreneurial Marketing, Competitive Advantage, and Marketing Performance. </w:t>
      </w:r>
      <w:r w:rsidRPr="002049C1">
        <w:rPr>
          <w:i/>
          <w:iCs/>
          <w:sz w:val="24"/>
          <w:szCs w:val="24"/>
        </w:rPr>
        <w:t>Uncertain Supply Chain Management</w:t>
      </w:r>
      <w:r w:rsidRPr="002049C1">
        <w:rPr>
          <w:sz w:val="24"/>
          <w:szCs w:val="24"/>
        </w:rPr>
        <w:t xml:space="preserve">, </w:t>
      </w:r>
      <w:r w:rsidRPr="002049C1">
        <w:rPr>
          <w:i/>
          <w:iCs/>
          <w:sz w:val="24"/>
          <w:szCs w:val="24"/>
        </w:rPr>
        <w:t>9</w:t>
      </w:r>
      <w:r w:rsidRPr="002049C1">
        <w:rPr>
          <w:sz w:val="24"/>
          <w:szCs w:val="24"/>
        </w:rPr>
        <w:t>(4), 941–948. https://doi.org/10.5267/j.uscm.2021.7.007</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Dores, D., Sefnedi, Y., Yuliviona, R., &amp; Sukma, T. (2025). Entrepreneurial Orientation on Marketing Performance: The Mediating Effect of Competitive Advantage. </w:t>
      </w:r>
      <w:r w:rsidRPr="002049C1">
        <w:rPr>
          <w:i/>
          <w:iCs/>
          <w:sz w:val="24"/>
          <w:szCs w:val="24"/>
        </w:rPr>
        <w:t>International Journal of Economics, Commerce and Management</w:t>
      </w:r>
      <w:r w:rsidRPr="002049C1">
        <w:rPr>
          <w:sz w:val="24"/>
          <w:szCs w:val="24"/>
        </w:rPr>
        <w:t xml:space="preserve">, </w:t>
      </w:r>
      <w:r w:rsidRPr="002049C1">
        <w:rPr>
          <w:i/>
          <w:iCs/>
          <w:sz w:val="24"/>
          <w:szCs w:val="24"/>
        </w:rPr>
        <w:t>13</w:t>
      </w:r>
      <w:r w:rsidRPr="002049C1">
        <w:rPr>
          <w:sz w:val="24"/>
          <w:szCs w:val="24"/>
        </w:rPr>
        <w:t>(3).</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Febrianti, R., Suroso, I., &amp; Afandi, M. F. (2023). Determinants Of Marketing Performance Through Product Innovation On Msmes In The Fisheries Center Area Of Jember Regency. </w:t>
      </w:r>
      <w:r w:rsidRPr="002049C1">
        <w:rPr>
          <w:i/>
          <w:iCs/>
          <w:sz w:val="24"/>
          <w:szCs w:val="24"/>
        </w:rPr>
        <w:t>IOSR Journal of Business and Management</w:t>
      </w:r>
      <w:r w:rsidRPr="002049C1">
        <w:rPr>
          <w:sz w:val="24"/>
          <w:szCs w:val="24"/>
        </w:rPr>
        <w:t xml:space="preserve">, </w:t>
      </w:r>
      <w:r w:rsidRPr="002049C1">
        <w:rPr>
          <w:i/>
          <w:iCs/>
          <w:sz w:val="24"/>
          <w:szCs w:val="24"/>
        </w:rPr>
        <w:t>25</w:t>
      </w:r>
      <w:r w:rsidRPr="002049C1">
        <w:rPr>
          <w:sz w:val="24"/>
          <w:szCs w:val="24"/>
        </w:rPr>
        <w:t>(5), 28–33.</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Gotteland, D., Shock, J., &amp; Sarin, S. (2020). Strategic Orientations, Marketing Proactivity And Firm Market Performance. </w:t>
      </w:r>
      <w:r w:rsidRPr="002049C1">
        <w:rPr>
          <w:i/>
          <w:iCs/>
          <w:sz w:val="24"/>
          <w:szCs w:val="24"/>
        </w:rPr>
        <w:t>Industrial Marketing Management</w:t>
      </w:r>
      <w:r w:rsidRPr="002049C1">
        <w:rPr>
          <w:sz w:val="24"/>
          <w:szCs w:val="24"/>
        </w:rPr>
        <w:t xml:space="preserve">, </w:t>
      </w:r>
      <w:r w:rsidRPr="002049C1">
        <w:rPr>
          <w:i/>
          <w:iCs/>
          <w:sz w:val="24"/>
          <w:szCs w:val="24"/>
        </w:rPr>
        <w:t>91</w:t>
      </w:r>
      <w:r w:rsidRPr="002049C1">
        <w:rPr>
          <w:sz w:val="24"/>
          <w:szCs w:val="24"/>
        </w:rPr>
        <w:t>, 610–620. https://doi.org/10.1016/j.indmarman.2020.03.012</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Guntara, A. A., &amp; Yasa, N. N. K. (2024). Peran Keunggulan Bersaing Memediasi Pengaruh Inovasi Bisnis dan Promosi Media Sosial Terhadap Kinerja Pemasaran. </w:t>
      </w:r>
      <w:r w:rsidRPr="002049C1">
        <w:rPr>
          <w:i/>
          <w:iCs/>
          <w:sz w:val="24"/>
          <w:szCs w:val="24"/>
        </w:rPr>
        <w:t>Ekuitas: Jurnal Pendidikan Ekonomi</w:t>
      </w:r>
      <w:r w:rsidRPr="002049C1">
        <w:rPr>
          <w:sz w:val="24"/>
          <w:szCs w:val="24"/>
        </w:rPr>
        <w:t xml:space="preserve">, </w:t>
      </w:r>
      <w:r w:rsidRPr="002049C1">
        <w:rPr>
          <w:i/>
          <w:iCs/>
          <w:sz w:val="24"/>
          <w:szCs w:val="24"/>
        </w:rPr>
        <w:t>12</w:t>
      </w:r>
      <w:r w:rsidRPr="002049C1">
        <w:rPr>
          <w:sz w:val="24"/>
          <w:szCs w:val="24"/>
        </w:rPr>
        <w:t>(2), 200–208. https://doi.org/10.23887/ekuitas.v12i2.85266</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Harjadi, D., Fatmasari, D., &amp; Nurhasanah, A. S. (2020). Market Orientation and Product Innovation To Increase Competitive Advantages and Its Impact on Marketing Performance. </w:t>
      </w:r>
      <w:r w:rsidRPr="002049C1">
        <w:rPr>
          <w:i/>
          <w:iCs/>
          <w:sz w:val="24"/>
          <w:szCs w:val="24"/>
        </w:rPr>
        <w:t>Al-Amwal: Jurnal Ekonomi Dan Perbankan Syariah</w:t>
      </w:r>
      <w:r w:rsidRPr="002049C1">
        <w:rPr>
          <w:sz w:val="24"/>
          <w:szCs w:val="24"/>
        </w:rPr>
        <w:t xml:space="preserve">, </w:t>
      </w:r>
      <w:r w:rsidRPr="002049C1">
        <w:rPr>
          <w:i/>
          <w:iCs/>
          <w:sz w:val="24"/>
          <w:szCs w:val="24"/>
        </w:rPr>
        <w:t>12</w:t>
      </w:r>
      <w:r w:rsidRPr="002049C1">
        <w:rPr>
          <w:sz w:val="24"/>
          <w:szCs w:val="24"/>
        </w:rPr>
        <w:t>(1). https://doi.org/10.24235/amwal.v1i1.5457</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Heng, L., &amp; Afifah, N. (2020). Entrepreneurial Orientation for Enhancement of Marketing Performance," International Review of Management and Marketing. </w:t>
      </w:r>
      <w:r w:rsidRPr="002049C1">
        <w:rPr>
          <w:i/>
          <w:iCs/>
          <w:sz w:val="24"/>
          <w:szCs w:val="24"/>
        </w:rPr>
        <w:t>Econjournals</w:t>
      </w:r>
      <w:r w:rsidRPr="002049C1">
        <w:rPr>
          <w:sz w:val="24"/>
          <w:szCs w:val="24"/>
        </w:rPr>
        <w:t xml:space="preserve">, </w:t>
      </w:r>
      <w:r w:rsidRPr="002049C1">
        <w:rPr>
          <w:i/>
          <w:iCs/>
          <w:sz w:val="24"/>
          <w:szCs w:val="24"/>
        </w:rPr>
        <w:t>10</w:t>
      </w:r>
      <w:r w:rsidRPr="002049C1">
        <w:rPr>
          <w:sz w:val="24"/>
          <w:szCs w:val="24"/>
        </w:rPr>
        <w:t>(3), 46–53.</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Hidayat, M. S., Sudarmiatin, S., Mukhlis, I., &amp; Hermawan, A. (2024). The Influence Of Entrepreneurial Orientation, Market Orientation, Learning Orientation On Marketing Performance Mediated by SME Marketing Capabilities To Support The Achievement of The Sustainable Development Goals. </w:t>
      </w:r>
      <w:r w:rsidRPr="002049C1">
        <w:rPr>
          <w:i/>
          <w:iCs/>
          <w:sz w:val="24"/>
          <w:szCs w:val="24"/>
        </w:rPr>
        <w:t>Journal of Lifestyle and SDGs Review</w:t>
      </w:r>
      <w:r w:rsidRPr="002049C1">
        <w:rPr>
          <w:sz w:val="24"/>
          <w:szCs w:val="24"/>
        </w:rPr>
        <w:t xml:space="preserve">, </w:t>
      </w:r>
      <w:r w:rsidRPr="002049C1">
        <w:rPr>
          <w:i/>
          <w:iCs/>
          <w:sz w:val="24"/>
          <w:szCs w:val="24"/>
        </w:rPr>
        <w:t>4</w:t>
      </w:r>
      <w:r w:rsidRPr="002049C1">
        <w:rPr>
          <w:sz w:val="24"/>
          <w:szCs w:val="24"/>
        </w:rPr>
        <w:t>(1), e01729. https://doi.org/10.47172/2965-730X.SDGsReview.v4.n00.pe01729</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Ibrahim, A. M., &amp; Ali, H. (2023). Factors Influencing Competitive Advantage: Market Orientation and Innovation. </w:t>
      </w:r>
      <w:r w:rsidRPr="002049C1">
        <w:rPr>
          <w:i/>
          <w:iCs/>
          <w:sz w:val="24"/>
          <w:szCs w:val="24"/>
        </w:rPr>
        <w:t>Siber International Journal Of Sport Edication (SIJSE)</w:t>
      </w:r>
      <w:r w:rsidRPr="002049C1">
        <w:rPr>
          <w:sz w:val="24"/>
          <w:szCs w:val="24"/>
        </w:rPr>
        <w:t xml:space="preserve">, </w:t>
      </w:r>
      <w:r w:rsidRPr="002049C1">
        <w:rPr>
          <w:i/>
          <w:iCs/>
          <w:sz w:val="24"/>
          <w:szCs w:val="24"/>
        </w:rPr>
        <w:t>1</w:t>
      </w:r>
      <w:r w:rsidRPr="002049C1">
        <w:rPr>
          <w:sz w:val="24"/>
          <w:szCs w:val="24"/>
        </w:rPr>
        <w:t xml:space="preserve">(1), 17–25. </w:t>
      </w:r>
      <w:r w:rsidRPr="002049C1">
        <w:rPr>
          <w:sz w:val="24"/>
          <w:szCs w:val="24"/>
        </w:rPr>
        <w:lastRenderedPageBreak/>
        <w:t>https://doi.org/10.38035/sijse.v1i1</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Kulkarni, A. V, Joseph, S., &amp; Patil, K. P. (2024). Artificial Intelligence Technology Readiness for Social Sustainability and Business Ethics: Evidence From MSMEs in Developing Nations. </w:t>
      </w:r>
      <w:r w:rsidRPr="002049C1">
        <w:rPr>
          <w:i/>
          <w:iCs/>
          <w:sz w:val="24"/>
          <w:szCs w:val="24"/>
        </w:rPr>
        <w:t>International Journal of Information Management Data Insights</w:t>
      </w:r>
      <w:r w:rsidRPr="002049C1">
        <w:rPr>
          <w:sz w:val="24"/>
          <w:szCs w:val="24"/>
        </w:rPr>
        <w:t xml:space="preserve">, </w:t>
      </w:r>
      <w:r w:rsidRPr="002049C1">
        <w:rPr>
          <w:i/>
          <w:iCs/>
          <w:sz w:val="24"/>
          <w:szCs w:val="24"/>
        </w:rPr>
        <w:t>4</w:t>
      </w:r>
      <w:r w:rsidRPr="002049C1">
        <w:rPr>
          <w:sz w:val="24"/>
          <w:szCs w:val="24"/>
        </w:rPr>
        <w:t>(2), 100250.</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Kuncoro, A., &amp; Samekto, A. A. (2023). Marketing Performance: Entrepreneurial Orientation and Competitive Advantage. </w:t>
      </w:r>
      <w:r w:rsidRPr="002049C1">
        <w:rPr>
          <w:i/>
          <w:iCs/>
          <w:sz w:val="24"/>
          <w:szCs w:val="24"/>
        </w:rPr>
        <w:t>Marketing</w:t>
      </w:r>
      <w:r w:rsidRPr="002049C1">
        <w:rPr>
          <w:sz w:val="24"/>
          <w:szCs w:val="24"/>
        </w:rPr>
        <w:t xml:space="preserve">, </w:t>
      </w:r>
      <w:r w:rsidRPr="002049C1">
        <w:rPr>
          <w:i/>
          <w:iCs/>
          <w:sz w:val="24"/>
          <w:szCs w:val="24"/>
        </w:rPr>
        <w:t>34</w:t>
      </w:r>
      <w:r w:rsidRPr="002049C1">
        <w:rPr>
          <w:sz w:val="24"/>
          <w:szCs w:val="24"/>
        </w:rPr>
        <w:t>, 2197–5523.</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Lubis, N. (2023). Resource Based View (RBV) Dalam Meningkatkan Kapasitas Strategis Perusahaan. </w:t>
      </w:r>
      <w:r w:rsidRPr="002049C1">
        <w:rPr>
          <w:i/>
          <w:iCs/>
          <w:sz w:val="24"/>
          <w:szCs w:val="24"/>
        </w:rPr>
        <w:t>MTX: Jurnal Manajemen Dan Bisnis</w:t>
      </w:r>
      <w:r w:rsidRPr="002049C1">
        <w:rPr>
          <w:sz w:val="24"/>
          <w:szCs w:val="24"/>
        </w:rPr>
        <w:t xml:space="preserve">, </w:t>
      </w:r>
      <w:r w:rsidRPr="002049C1">
        <w:rPr>
          <w:i/>
          <w:iCs/>
          <w:sz w:val="24"/>
          <w:szCs w:val="24"/>
        </w:rPr>
        <w:t>6</w:t>
      </w:r>
      <w:r w:rsidRPr="002049C1">
        <w:rPr>
          <w:sz w:val="24"/>
          <w:szCs w:val="24"/>
        </w:rPr>
        <w:t>(1), 14–26. https://doi.org/10.46880/mtx.Vol6No1.pp14-26</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Navas, E. B. G., Suarez, J. E. S., Montañez, J. R., &amp; Quintero, Y. A. R. (2024). Determining Factors for the Digitization of Micro, Small, and Medium-Sized Enterprises (MSMEs) in Ibero-America. </w:t>
      </w:r>
      <w:r w:rsidRPr="002049C1">
        <w:rPr>
          <w:i/>
          <w:iCs/>
          <w:sz w:val="24"/>
          <w:szCs w:val="24"/>
        </w:rPr>
        <w:t>Journal of Innovation &amp; Knowledge</w:t>
      </w:r>
      <w:r w:rsidRPr="002049C1">
        <w:rPr>
          <w:sz w:val="24"/>
          <w:szCs w:val="24"/>
        </w:rPr>
        <w:t>, 100631.</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Nenta, Y. A., &amp; Astuti, T. D. (2023). Pengaruh Literasi Keuangan, Modal, dan Inovasi Produk Terhadap Kinerja UMKM di Sleman. </w:t>
      </w:r>
      <w:r w:rsidRPr="002049C1">
        <w:rPr>
          <w:i/>
          <w:iCs/>
          <w:sz w:val="24"/>
          <w:szCs w:val="24"/>
        </w:rPr>
        <w:t>Jurnal Ilmiah Akuntansi Peradaban</w:t>
      </w:r>
      <w:r w:rsidRPr="002049C1">
        <w:rPr>
          <w:sz w:val="24"/>
          <w:szCs w:val="24"/>
        </w:rPr>
        <w:t xml:space="preserve">, </w:t>
      </w:r>
      <w:r w:rsidRPr="002049C1">
        <w:rPr>
          <w:i/>
          <w:iCs/>
          <w:sz w:val="24"/>
          <w:szCs w:val="24"/>
        </w:rPr>
        <w:t>9</w:t>
      </w:r>
      <w:r w:rsidRPr="002049C1">
        <w:rPr>
          <w:sz w:val="24"/>
          <w:szCs w:val="24"/>
        </w:rPr>
        <w:t>(2), 210–229.</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Niu, Y., Deng, F., &amp; Hao, A. W. (2020). Effect of entrepreneurial orientation, collectivistic orientation and swift Guanxi with suppliers on market performance: A study of e-commerce enterprises. </w:t>
      </w:r>
      <w:r w:rsidRPr="002049C1">
        <w:rPr>
          <w:i/>
          <w:iCs/>
          <w:sz w:val="24"/>
          <w:szCs w:val="24"/>
        </w:rPr>
        <w:t>Industrial Marketing Management</w:t>
      </w:r>
      <w:r w:rsidRPr="002049C1">
        <w:rPr>
          <w:sz w:val="24"/>
          <w:szCs w:val="24"/>
        </w:rPr>
        <w:t xml:space="preserve">, </w:t>
      </w:r>
      <w:r w:rsidRPr="002049C1">
        <w:rPr>
          <w:i/>
          <w:iCs/>
          <w:sz w:val="24"/>
          <w:szCs w:val="24"/>
        </w:rPr>
        <w:t>88</w:t>
      </w:r>
      <w:r w:rsidRPr="002049C1">
        <w:rPr>
          <w:sz w:val="24"/>
          <w:szCs w:val="24"/>
        </w:rPr>
        <w:t>, 35–46. https://doi.org/1016/j.indmarman.2020.04.020</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Nst, A., Siregar, M. E., &amp; Pitriyani. (2023). Orientasi Kewirausahaan terhadap Keunggulan Bersaing dan Kinerja UMKM. </w:t>
      </w:r>
      <w:r w:rsidRPr="002049C1">
        <w:rPr>
          <w:i/>
          <w:iCs/>
          <w:sz w:val="24"/>
          <w:szCs w:val="24"/>
        </w:rPr>
        <w:t>Jurnal Samudra Ekonomi Dan Bisnis</w:t>
      </w:r>
      <w:r w:rsidRPr="002049C1">
        <w:rPr>
          <w:sz w:val="24"/>
          <w:szCs w:val="24"/>
        </w:rPr>
        <w:t xml:space="preserve">, </w:t>
      </w:r>
      <w:r w:rsidRPr="002049C1">
        <w:rPr>
          <w:i/>
          <w:iCs/>
          <w:sz w:val="24"/>
          <w:szCs w:val="24"/>
        </w:rPr>
        <w:t>14</w:t>
      </w:r>
      <w:r w:rsidRPr="002049C1">
        <w:rPr>
          <w:sz w:val="24"/>
          <w:szCs w:val="24"/>
        </w:rPr>
        <w:t>(3), 418–428. https://doi.org/10.33059/jseb.v14i3.3494</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Nurfauziah, S., Mukhsin, M., &amp; Ganika, G. (2025). The Influence Of Entrepreneurial Orientation, Market Orientation, And Innovation On Competitive Advantage (Case of various cake MSMEs in North Jakarta). </w:t>
      </w:r>
      <w:r w:rsidRPr="002049C1">
        <w:rPr>
          <w:i/>
          <w:iCs/>
          <w:sz w:val="24"/>
          <w:szCs w:val="24"/>
        </w:rPr>
        <w:t>Journal of Management Small and Medium Enterprises (SME’s)</w:t>
      </w:r>
      <w:r w:rsidRPr="002049C1">
        <w:rPr>
          <w:sz w:val="24"/>
          <w:szCs w:val="24"/>
        </w:rPr>
        <w:t xml:space="preserve">, </w:t>
      </w:r>
      <w:r w:rsidRPr="002049C1">
        <w:rPr>
          <w:i/>
          <w:iCs/>
          <w:sz w:val="24"/>
          <w:szCs w:val="24"/>
        </w:rPr>
        <w:t>18</w:t>
      </w:r>
      <w:r w:rsidRPr="002049C1">
        <w:rPr>
          <w:sz w:val="24"/>
          <w:szCs w:val="24"/>
        </w:rPr>
        <w:t>(1), 527–539.</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Palwaguna, I. K. E. J., &amp; Yasa, N. N. K. (2021). Keunggulan Bersaing Memediasi Pengaruh Orientasi Pasar Terhadap Kinerja Pemasaran. </w:t>
      </w:r>
      <w:r w:rsidRPr="002049C1">
        <w:rPr>
          <w:i/>
          <w:iCs/>
          <w:sz w:val="24"/>
          <w:szCs w:val="24"/>
        </w:rPr>
        <w:t>E-Jurnal Manajemen</w:t>
      </w:r>
      <w:r w:rsidRPr="002049C1">
        <w:rPr>
          <w:sz w:val="24"/>
          <w:szCs w:val="24"/>
        </w:rPr>
        <w:t xml:space="preserve">, </w:t>
      </w:r>
      <w:r w:rsidRPr="002049C1">
        <w:rPr>
          <w:i/>
          <w:iCs/>
          <w:sz w:val="24"/>
          <w:szCs w:val="24"/>
        </w:rPr>
        <w:t>10</w:t>
      </w:r>
      <w:r w:rsidRPr="002049C1">
        <w:rPr>
          <w:sz w:val="24"/>
          <w:szCs w:val="24"/>
        </w:rPr>
        <w:t>(2), 1347–1366. https://doi.org/10.24843/EJMUNUD.2021.v10.i12.p05</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Pradja, N. S., Iskandar, &amp; Masruroh, R. (2024). The Influence Of Entrepreneurial Orientation And Market Orientation On Marketing Performance Through Competitive Advantage. </w:t>
      </w:r>
      <w:r w:rsidRPr="002049C1">
        <w:rPr>
          <w:i/>
          <w:iCs/>
          <w:sz w:val="24"/>
          <w:szCs w:val="24"/>
        </w:rPr>
        <w:t>International Journal Administration Business and Organization</w:t>
      </w:r>
      <w:r w:rsidRPr="002049C1">
        <w:rPr>
          <w:sz w:val="24"/>
          <w:szCs w:val="24"/>
        </w:rPr>
        <w:t xml:space="preserve">, </w:t>
      </w:r>
      <w:r w:rsidRPr="002049C1">
        <w:rPr>
          <w:i/>
          <w:iCs/>
          <w:sz w:val="24"/>
          <w:szCs w:val="24"/>
        </w:rPr>
        <w:t>5</w:t>
      </w:r>
      <w:r w:rsidRPr="002049C1">
        <w:rPr>
          <w:sz w:val="24"/>
          <w:szCs w:val="24"/>
        </w:rPr>
        <w:t>(4), 1–11. https://doi.org/10.61242/ijabo.24.425</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Puspaningrum, A. (2020). Market Orientation, Competitive Advantage and Marketing Performance of Small Medium Enterprises (SMEs). </w:t>
      </w:r>
      <w:r w:rsidRPr="002049C1">
        <w:rPr>
          <w:i/>
          <w:iCs/>
          <w:sz w:val="24"/>
          <w:szCs w:val="24"/>
        </w:rPr>
        <w:t>Journal of Economics, Business, and Accountancy Ventura</w:t>
      </w:r>
      <w:r w:rsidRPr="002049C1">
        <w:rPr>
          <w:sz w:val="24"/>
          <w:szCs w:val="24"/>
        </w:rPr>
        <w:t xml:space="preserve">, </w:t>
      </w:r>
      <w:r w:rsidRPr="002049C1">
        <w:rPr>
          <w:i/>
          <w:iCs/>
          <w:sz w:val="24"/>
          <w:szCs w:val="24"/>
        </w:rPr>
        <w:t>23</w:t>
      </w:r>
      <w:r w:rsidRPr="002049C1">
        <w:rPr>
          <w:sz w:val="24"/>
          <w:szCs w:val="24"/>
        </w:rPr>
        <w:t>(1), 19–27. https://doi.org/10.14414/jebav.v23i1.1847</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Rahmayuni, R., Yeni, Y., &amp; Syafrizal. (2024). The Influence of Entrepreneurial Orientation and Competitive Advantage on Performance. </w:t>
      </w:r>
      <w:r w:rsidRPr="002049C1">
        <w:rPr>
          <w:i/>
          <w:iCs/>
          <w:sz w:val="24"/>
          <w:szCs w:val="24"/>
        </w:rPr>
        <w:t>Publicuho Journal</w:t>
      </w:r>
      <w:r w:rsidRPr="002049C1">
        <w:rPr>
          <w:sz w:val="24"/>
          <w:szCs w:val="24"/>
        </w:rPr>
        <w:t xml:space="preserve">, </w:t>
      </w:r>
      <w:r w:rsidRPr="002049C1">
        <w:rPr>
          <w:i/>
          <w:iCs/>
          <w:sz w:val="24"/>
          <w:szCs w:val="24"/>
        </w:rPr>
        <w:t>7</w:t>
      </w:r>
      <w:r w:rsidRPr="002049C1">
        <w:rPr>
          <w:sz w:val="24"/>
          <w:szCs w:val="24"/>
        </w:rPr>
        <w:t>(1), 245–253. https://doi.org/10.35817/publicuho.v7i1.358</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Raintung, M. C., Kawet, R. C., &amp; Lumatow, R. Y. (2024). Pengaruh Orientasi Pasar Untuk Meningkatkan Kinerja Pemasaran Melalui Keunggulan Bersaing Sebagai Variabel Mediasi pada Pelaku Usaha Industri Rumah Panggung di Kecamatan Woloan Kota Tomohon. </w:t>
      </w:r>
      <w:r w:rsidRPr="002049C1">
        <w:rPr>
          <w:i/>
          <w:iCs/>
          <w:sz w:val="24"/>
          <w:szCs w:val="24"/>
        </w:rPr>
        <w:t>JMBI UNSRAT (Jurnal Ilmiah Manajemen Bisnis Dan Inovasi Universitas Sam Ratulangi)</w:t>
      </w:r>
      <w:r w:rsidRPr="002049C1">
        <w:rPr>
          <w:sz w:val="24"/>
          <w:szCs w:val="24"/>
        </w:rPr>
        <w:t xml:space="preserve">, </w:t>
      </w:r>
      <w:r w:rsidRPr="002049C1">
        <w:rPr>
          <w:i/>
          <w:iCs/>
          <w:sz w:val="24"/>
          <w:szCs w:val="24"/>
        </w:rPr>
        <w:t>11</w:t>
      </w:r>
      <w:r w:rsidRPr="002049C1">
        <w:rPr>
          <w:sz w:val="24"/>
          <w:szCs w:val="24"/>
        </w:rPr>
        <w:t>(2), 1594–1610. https://doi.org/10.35794/jmbi.v11i3.59136</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Rassol, H., Al-Janabi, M., &amp; Gshayyish, A. (2023). Marketing Agility and Its Role in Marketing Performance. </w:t>
      </w:r>
      <w:r w:rsidRPr="002049C1">
        <w:rPr>
          <w:i/>
          <w:iCs/>
          <w:sz w:val="24"/>
          <w:szCs w:val="24"/>
        </w:rPr>
        <w:t>SSRN Electronic Journal</w:t>
      </w:r>
      <w:r w:rsidRPr="002049C1">
        <w:rPr>
          <w:sz w:val="24"/>
          <w:szCs w:val="24"/>
        </w:rPr>
        <w:t>. https://doi.org/10.2139/ssrn.4390814</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Rosmayani. (2022). </w:t>
      </w:r>
      <w:r w:rsidRPr="002049C1">
        <w:rPr>
          <w:i/>
          <w:iCs/>
          <w:sz w:val="24"/>
          <w:szCs w:val="24"/>
        </w:rPr>
        <w:t>Kinerja Pemasaran: Implementasi Pada Industri Kecil Berbasis Inovasi</w:t>
      </w:r>
      <w:r w:rsidRPr="002049C1">
        <w:rPr>
          <w:sz w:val="24"/>
          <w:szCs w:val="24"/>
        </w:rPr>
        <w:t>. Pustaka Aksara.</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Rupianti, R. H., &amp; Firdaus, A. (2022). The Effect of Entrepreneurial Orientation on Marketing Performance Mediated by Absorptive Capability and Networking Capability. </w:t>
      </w:r>
      <w:r w:rsidRPr="002049C1">
        <w:rPr>
          <w:i/>
          <w:iCs/>
          <w:sz w:val="24"/>
          <w:szCs w:val="24"/>
        </w:rPr>
        <w:t>International Journal of Science and Society</w:t>
      </w:r>
      <w:r w:rsidRPr="002049C1">
        <w:rPr>
          <w:sz w:val="24"/>
          <w:szCs w:val="24"/>
        </w:rPr>
        <w:t xml:space="preserve">, </w:t>
      </w:r>
      <w:r w:rsidRPr="002049C1">
        <w:rPr>
          <w:i/>
          <w:iCs/>
          <w:sz w:val="24"/>
          <w:szCs w:val="24"/>
        </w:rPr>
        <w:t>4</w:t>
      </w:r>
      <w:r w:rsidRPr="002049C1">
        <w:rPr>
          <w:sz w:val="24"/>
          <w:szCs w:val="24"/>
        </w:rPr>
        <w:t>(2), 319–332. https://doi.org/10.54783/ijsoc.v4i2.475</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Sefanya, S., &amp; Ie, M. (2024). Keunggulan Kompetitif Dalam Latar Belakang Kemajuan Teknologi dan Perkembangan Industri. </w:t>
      </w:r>
      <w:r w:rsidRPr="002049C1">
        <w:rPr>
          <w:i/>
          <w:iCs/>
          <w:sz w:val="24"/>
          <w:szCs w:val="24"/>
        </w:rPr>
        <w:t>Jurnal Ilmiah</w:t>
      </w:r>
      <w:r w:rsidRPr="002049C1">
        <w:rPr>
          <w:sz w:val="24"/>
          <w:szCs w:val="24"/>
        </w:rPr>
        <w:t xml:space="preserve">, </w:t>
      </w:r>
      <w:r w:rsidRPr="002049C1">
        <w:rPr>
          <w:i/>
          <w:iCs/>
          <w:sz w:val="24"/>
          <w:szCs w:val="24"/>
        </w:rPr>
        <w:t>6</w:t>
      </w:r>
      <w:r w:rsidRPr="002049C1">
        <w:rPr>
          <w:sz w:val="24"/>
          <w:szCs w:val="24"/>
        </w:rPr>
        <w:t>(2), 494–507.</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Sholeh, M. I., &amp; Idris, I. (2024). Keberlanjutan Bisnis Kuliner di Tengah Dinamika Pasar: Pengalaman Albarokah Chicken. </w:t>
      </w:r>
      <w:r w:rsidRPr="002049C1">
        <w:rPr>
          <w:i/>
          <w:iCs/>
          <w:sz w:val="24"/>
          <w:szCs w:val="24"/>
        </w:rPr>
        <w:t>Jurnal Dinamika Bisnis Dan Kewirausahaan</w:t>
      </w:r>
      <w:r w:rsidRPr="002049C1">
        <w:rPr>
          <w:sz w:val="24"/>
          <w:szCs w:val="24"/>
        </w:rPr>
        <w:t xml:space="preserve">, </w:t>
      </w:r>
      <w:r w:rsidRPr="002049C1">
        <w:rPr>
          <w:i/>
          <w:iCs/>
          <w:sz w:val="24"/>
          <w:szCs w:val="24"/>
        </w:rPr>
        <w:t>1</w:t>
      </w:r>
      <w:r w:rsidRPr="002049C1">
        <w:rPr>
          <w:sz w:val="24"/>
          <w:szCs w:val="24"/>
        </w:rPr>
        <w:t>(1), 47–56.</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Slater, S. F., &amp; Narver, J. C. (1994). Market Orientation, Customer Value, and Superior Performance. </w:t>
      </w:r>
      <w:r w:rsidRPr="002049C1">
        <w:rPr>
          <w:i/>
          <w:iCs/>
          <w:sz w:val="24"/>
          <w:szCs w:val="24"/>
        </w:rPr>
        <w:t>Business Horizons</w:t>
      </w:r>
      <w:r w:rsidRPr="002049C1">
        <w:rPr>
          <w:sz w:val="24"/>
          <w:szCs w:val="24"/>
        </w:rPr>
        <w:t xml:space="preserve">, </w:t>
      </w:r>
      <w:r w:rsidRPr="002049C1">
        <w:rPr>
          <w:i/>
          <w:iCs/>
          <w:sz w:val="24"/>
          <w:szCs w:val="24"/>
        </w:rPr>
        <w:t>37</w:t>
      </w:r>
      <w:r w:rsidRPr="002049C1">
        <w:rPr>
          <w:sz w:val="24"/>
          <w:szCs w:val="24"/>
        </w:rPr>
        <w:t>(2), 22–28. https://doi.org/10.1016/0007-6813(94)90029-9</w:t>
      </w:r>
    </w:p>
    <w:p w:rsidR="002049C1" w:rsidRPr="002049C1" w:rsidRDefault="002049C1" w:rsidP="002049C1">
      <w:pPr>
        <w:pStyle w:val="ListParagraph"/>
        <w:numPr>
          <w:ilvl w:val="0"/>
          <w:numId w:val="6"/>
        </w:numPr>
        <w:adjustRightInd w:val="0"/>
        <w:rPr>
          <w:sz w:val="24"/>
          <w:szCs w:val="24"/>
        </w:rPr>
      </w:pPr>
      <w:r w:rsidRPr="002049C1">
        <w:rPr>
          <w:sz w:val="24"/>
          <w:szCs w:val="24"/>
        </w:rPr>
        <w:lastRenderedPageBreak/>
        <w:t xml:space="preserve">Sodiqova, N. T., &amp; Qudratova, G. M. (2024). Modern Educational System And Innovative Teaching Solutions. </w:t>
      </w:r>
      <w:r w:rsidRPr="002049C1">
        <w:rPr>
          <w:i/>
          <w:iCs/>
          <w:sz w:val="24"/>
          <w:szCs w:val="24"/>
        </w:rPr>
        <w:t>European Science International Conference</w:t>
      </w:r>
      <w:r w:rsidRPr="002049C1">
        <w:rPr>
          <w:sz w:val="24"/>
          <w:szCs w:val="24"/>
        </w:rPr>
        <w:t>.</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Suharti, S., Nurhasanah, N., Anissa, Z., &amp; Yusuf, Y. (2024). Market Orientation And Product Innovation In Improving Competitive Advantage And Its Impact On Market Performance. </w:t>
      </w:r>
      <w:r w:rsidRPr="002049C1">
        <w:rPr>
          <w:i/>
          <w:iCs/>
          <w:sz w:val="24"/>
          <w:szCs w:val="24"/>
        </w:rPr>
        <w:t>International Journal of Social Service and Research</w:t>
      </w:r>
      <w:r w:rsidRPr="002049C1">
        <w:rPr>
          <w:sz w:val="24"/>
          <w:szCs w:val="24"/>
        </w:rPr>
        <w:t xml:space="preserve">, </w:t>
      </w:r>
      <w:r w:rsidRPr="002049C1">
        <w:rPr>
          <w:i/>
          <w:iCs/>
          <w:sz w:val="24"/>
          <w:szCs w:val="24"/>
        </w:rPr>
        <w:t>4</w:t>
      </w:r>
      <w:r w:rsidRPr="002049C1">
        <w:rPr>
          <w:sz w:val="24"/>
          <w:szCs w:val="24"/>
        </w:rPr>
        <w:t>(5), 1266–1271. https://doi.org/10.46799/ijssr.v4i05.804</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Winarso, W., Hady, H., Panday, R., &amp; Untari, D. T. (2020). Competitive Advantage And Marketing Performance On Smes: Market Orientation And Innovation Of Local Product In Bekasi, Indonesian. </w:t>
      </w:r>
      <w:r w:rsidRPr="002049C1">
        <w:rPr>
          <w:i/>
          <w:iCs/>
          <w:sz w:val="24"/>
          <w:szCs w:val="24"/>
        </w:rPr>
        <w:t>TEST: Enginering &amp; Management</w:t>
      </w:r>
      <w:r w:rsidRPr="002049C1">
        <w:rPr>
          <w:sz w:val="24"/>
          <w:szCs w:val="24"/>
        </w:rPr>
        <w:t>, 1–11.</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Yhonathan, I. B., Taneo, S. Y. M., &amp; Widyaningrum, S. (2024). The Effect Of Digital Marketing On Sme Marketing Performance With Triple Helix As The Moderation. </w:t>
      </w:r>
      <w:r w:rsidRPr="002049C1">
        <w:rPr>
          <w:i/>
          <w:iCs/>
          <w:sz w:val="24"/>
          <w:szCs w:val="24"/>
        </w:rPr>
        <w:t>American International Journal of Business Management</w:t>
      </w:r>
      <w:r w:rsidRPr="002049C1">
        <w:rPr>
          <w:sz w:val="24"/>
          <w:szCs w:val="24"/>
        </w:rPr>
        <w:t xml:space="preserve">, </w:t>
      </w:r>
      <w:r w:rsidRPr="002049C1">
        <w:rPr>
          <w:i/>
          <w:iCs/>
          <w:sz w:val="24"/>
          <w:szCs w:val="24"/>
        </w:rPr>
        <w:t>7</w:t>
      </w:r>
      <w:r w:rsidRPr="002049C1">
        <w:rPr>
          <w:sz w:val="24"/>
          <w:szCs w:val="24"/>
        </w:rPr>
        <w:t>(8), 22–30.</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Yu, J., Kang, S., &amp; Moon, T. (2019). Influence Of Market Orientation And E-Marketing Capability On Marketing Performance in Chinese SMEs. </w:t>
      </w:r>
      <w:r w:rsidRPr="002049C1">
        <w:rPr>
          <w:i/>
          <w:iCs/>
          <w:sz w:val="24"/>
          <w:szCs w:val="24"/>
        </w:rPr>
        <w:t>The Journal of Internet Electronic Commerce Research</w:t>
      </w:r>
      <w:r w:rsidRPr="002049C1">
        <w:rPr>
          <w:sz w:val="24"/>
          <w:szCs w:val="24"/>
        </w:rPr>
        <w:t xml:space="preserve">, </w:t>
      </w:r>
      <w:r w:rsidRPr="002049C1">
        <w:rPr>
          <w:i/>
          <w:iCs/>
          <w:sz w:val="24"/>
          <w:szCs w:val="24"/>
        </w:rPr>
        <w:t>19</w:t>
      </w:r>
      <w:r w:rsidRPr="002049C1">
        <w:rPr>
          <w:sz w:val="24"/>
          <w:szCs w:val="24"/>
        </w:rPr>
        <w:t>(5), 59–76. https://doi.org/10.37272/JIECR.2019.10.19.5.59</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Zarkasi, M. I., Arifin, Z., &amp; Rahimah, A. (2023). The Effect Of Entrepreneurship Orientation on Innovation, Competitive Advantage and Company Performance On Shipping Companies. </w:t>
      </w:r>
      <w:r w:rsidRPr="002049C1">
        <w:rPr>
          <w:i/>
          <w:iCs/>
          <w:sz w:val="24"/>
          <w:szCs w:val="24"/>
        </w:rPr>
        <w:t>Indonesian Journal of Business and Entrepreneurship</w:t>
      </w:r>
      <w:r w:rsidRPr="002049C1">
        <w:rPr>
          <w:sz w:val="24"/>
          <w:szCs w:val="24"/>
        </w:rPr>
        <w:t xml:space="preserve">, </w:t>
      </w:r>
      <w:r w:rsidRPr="002049C1">
        <w:rPr>
          <w:i/>
          <w:iCs/>
          <w:sz w:val="24"/>
          <w:szCs w:val="24"/>
        </w:rPr>
        <w:t>9</w:t>
      </w:r>
      <w:r w:rsidRPr="002049C1">
        <w:rPr>
          <w:sz w:val="24"/>
          <w:szCs w:val="24"/>
        </w:rPr>
        <w:t>(2). https://doi.org/10.17358/IJBE.9.2.230</w:t>
      </w:r>
    </w:p>
    <w:p w:rsidR="002049C1" w:rsidRPr="002049C1" w:rsidRDefault="002049C1" w:rsidP="002049C1">
      <w:pPr>
        <w:pStyle w:val="ListParagraph"/>
        <w:numPr>
          <w:ilvl w:val="0"/>
          <w:numId w:val="6"/>
        </w:numPr>
        <w:adjustRightInd w:val="0"/>
        <w:rPr>
          <w:sz w:val="24"/>
          <w:szCs w:val="24"/>
        </w:rPr>
      </w:pPr>
      <w:r w:rsidRPr="002049C1">
        <w:rPr>
          <w:sz w:val="24"/>
          <w:szCs w:val="24"/>
        </w:rPr>
        <w:t xml:space="preserve">Zhong, Y., &amp; Moon, H. C. (2020). What Drives Customer Satisfaction, Loyalty, And Happiness In Fast-Food Restaurants in China? Perceived Price, Service Quality, Food Quality, Physical Environment Quality, And The Moderating Role Of Gender. </w:t>
      </w:r>
      <w:r w:rsidRPr="002049C1">
        <w:rPr>
          <w:i/>
          <w:iCs/>
          <w:sz w:val="24"/>
          <w:szCs w:val="24"/>
        </w:rPr>
        <w:t>MDPI: Foods</w:t>
      </w:r>
      <w:r w:rsidRPr="002049C1">
        <w:rPr>
          <w:sz w:val="24"/>
          <w:szCs w:val="24"/>
        </w:rPr>
        <w:t xml:space="preserve">, </w:t>
      </w:r>
      <w:r w:rsidRPr="002049C1">
        <w:rPr>
          <w:i/>
          <w:iCs/>
          <w:sz w:val="24"/>
          <w:szCs w:val="24"/>
        </w:rPr>
        <w:t>9</w:t>
      </w:r>
      <w:r w:rsidRPr="002049C1">
        <w:rPr>
          <w:sz w:val="24"/>
          <w:szCs w:val="24"/>
        </w:rPr>
        <w:t>(460), 1–9. https://doi.org/10.3390/foods9040460</w:t>
      </w:r>
    </w:p>
    <w:p w:rsidR="002049C1" w:rsidRDefault="002049C1" w:rsidP="002049C1">
      <w:pPr>
        <w:keepNext/>
        <w:pBdr>
          <w:top w:val="nil"/>
          <w:left w:val="nil"/>
          <w:bottom w:val="nil"/>
          <w:right w:val="nil"/>
          <w:between w:val="nil"/>
        </w:pBdr>
        <w:ind w:left="567" w:hanging="567"/>
        <w:jc w:val="both"/>
        <w:rPr>
          <w:b/>
          <w:color w:val="000000"/>
        </w:rPr>
      </w:pPr>
      <w:r w:rsidRPr="00D11087">
        <w:rPr>
          <w:b/>
          <w:color w:val="000000"/>
          <w:sz w:val="24"/>
          <w:szCs w:val="24"/>
        </w:rPr>
        <w:fldChar w:fldCharType="end"/>
      </w:r>
    </w:p>
    <w:p w:rsidR="002049C1" w:rsidRPr="00ED08B9" w:rsidRDefault="002049C1" w:rsidP="002049C1">
      <w:pPr>
        <w:ind w:hanging="2"/>
        <w:rPr>
          <w:sz w:val="24"/>
          <w:szCs w:val="24"/>
        </w:rPr>
      </w:pPr>
    </w:p>
    <w:p w:rsidR="004867CF" w:rsidRPr="00E32A65" w:rsidRDefault="004867CF" w:rsidP="00E32A65">
      <w:pPr>
        <w:rPr>
          <w:sz w:val="24"/>
          <w:szCs w:val="24"/>
        </w:rPr>
      </w:pPr>
    </w:p>
    <w:sectPr w:rsidR="004867CF" w:rsidRPr="00E32A65" w:rsidSect="00E32A6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7461F"/>
    <w:multiLevelType w:val="multilevel"/>
    <w:tmpl w:val="0E181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192249"/>
    <w:multiLevelType w:val="hybridMultilevel"/>
    <w:tmpl w:val="191EDF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6E41B7"/>
    <w:multiLevelType w:val="hybridMultilevel"/>
    <w:tmpl w:val="8950445E"/>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3">
    <w:nsid w:val="5DD90A4D"/>
    <w:multiLevelType w:val="hybridMultilevel"/>
    <w:tmpl w:val="596887BE"/>
    <w:lvl w:ilvl="0" w:tplc="0B16CAE8">
      <w:start w:val="1"/>
      <w:numFmt w:val="decimal"/>
      <w:lvlText w:val="%1."/>
      <w:lvlJc w:val="left"/>
      <w:pPr>
        <w:ind w:left="720" w:hanging="360"/>
      </w:pPr>
      <w:rPr>
        <w:rFonts w:ascii="Cambria" w:eastAsia="DengXian" w:hAnsi="Cambria"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66524E"/>
    <w:multiLevelType w:val="hybridMultilevel"/>
    <w:tmpl w:val="A0D23140"/>
    <w:lvl w:ilvl="0" w:tplc="D1F2A990">
      <w:start w:val="1"/>
      <w:numFmt w:val="decimal"/>
      <w:lvlText w:val="%1."/>
      <w:lvlJc w:val="left"/>
      <w:pPr>
        <w:ind w:left="75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68C02E">
      <w:numFmt w:val="bullet"/>
      <w:lvlText w:val="•"/>
      <w:lvlJc w:val="left"/>
      <w:pPr>
        <w:ind w:left="1761" w:hanging="361"/>
      </w:pPr>
      <w:rPr>
        <w:rFonts w:hint="default"/>
        <w:lang w:val="en-US" w:eastAsia="en-US" w:bidi="ar-SA"/>
      </w:rPr>
    </w:lvl>
    <w:lvl w:ilvl="2" w:tplc="4712FC3A">
      <w:numFmt w:val="bullet"/>
      <w:lvlText w:val="•"/>
      <w:lvlJc w:val="left"/>
      <w:pPr>
        <w:ind w:left="2762" w:hanging="361"/>
      </w:pPr>
      <w:rPr>
        <w:rFonts w:hint="default"/>
        <w:lang w:val="en-US" w:eastAsia="en-US" w:bidi="ar-SA"/>
      </w:rPr>
    </w:lvl>
    <w:lvl w:ilvl="3" w:tplc="D220D24E">
      <w:numFmt w:val="bullet"/>
      <w:lvlText w:val="•"/>
      <w:lvlJc w:val="left"/>
      <w:pPr>
        <w:ind w:left="3764" w:hanging="361"/>
      </w:pPr>
      <w:rPr>
        <w:rFonts w:hint="default"/>
        <w:lang w:val="en-US" w:eastAsia="en-US" w:bidi="ar-SA"/>
      </w:rPr>
    </w:lvl>
    <w:lvl w:ilvl="4" w:tplc="7A6280E4">
      <w:numFmt w:val="bullet"/>
      <w:lvlText w:val="•"/>
      <w:lvlJc w:val="left"/>
      <w:pPr>
        <w:ind w:left="4765" w:hanging="361"/>
      </w:pPr>
      <w:rPr>
        <w:rFonts w:hint="default"/>
        <w:lang w:val="en-US" w:eastAsia="en-US" w:bidi="ar-SA"/>
      </w:rPr>
    </w:lvl>
    <w:lvl w:ilvl="5" w:tplc="312822EC">
      <w:numFmt w:val="bullet"/>
      <w:lvlText w:val="•"/>
      <w:lvlJc w:val="left"/>
      <w:pPr>
        <w:ind w:left="5767" w:hanging="361"/>
      </w:pPr>
      <w:rPr>
        <w:rFonts w:hint="default"/>
        <w:lang w:val="en-US" w:eastAsia="en-US" w:bidi="ar-SA"/>
      </w:rPr>
    </w:lvl>
    <w:lvl w:ilvl="6" w:tplc="3A042922">
      <w:numFmt w:val="bullet"/>
      <w:lvlText w:val="•"/>
      <w:lvlJc w:val="left"/>
      <w:pPr>
        <w:ind w:left="6768" w:hanging="361"/>
      </w:pPr>
      <w:rPr>
        <w:rFonts w:hint="default"/>
        <w:lang w:val="en-US" w:eastAsia="en-US" w:bidi="ar-SA"/>
      </w:rPr>
    </w:lvl>
    <w:lvl w:ilvl="7" w:tplc="7C204046">
      <w:numFmt w:val="bullet"/>
      <w:lvlText w:val="•"/>
      <w:lvlJc w:val="left"/>
      <w:pPr>
        <w:ind w:left="7770" w:hanging="361"/>
      </w:pPr>
      <w:rPr>
        <w:rFonts w:hint="default"/>
        <w:lang w:val="en-US" w:eastAsia="en-US" w:bidi="ar-SA"/>
      </w:rPr>
    </w:lvl>
    <w:lvl w:ilvl="8" w:tplc="4B2AE304">
      <w:numFmt w:val="bullet"/>
      <w:lvlText w:val="•"/>
      <w:lvlJc w:val="left"/>
      <w:pPr>
        <w:ind w:left="8771" w:hanging="361"/>
      </w:pPr>
      <w:rPr>
        <w:rFonts w:hint="default"/>
        <w:lang w:val="en-US" w:eastAsia="en-US" w:bidi="ar-SA"/>
      </w:rPr>
    </w:lvl>
  </w:abstractNum>
  <w:abstractNum w:abstractNumId="5">
    <w:nsid w:val="7FEE1BBF"/>
    <w:multiLevelType w:val="hybridMultilevel"/>
    <w:tmpl w:val="493CE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65"/>
    <w:rsid w:val="00073369"/>
    <w:rsid w:val="00076A04"/>
    <w:rsid w:val="00082F89"/>
    <w:rsid w:val="00090976"/>
    <w:rsid w:val="000A7C88"/>
    <w:rsid w:val="000F0DE9"/>
    <w:rsid w:val="00132B96"/>
    <w:rsid w:val="0017105F"/>
    <w:rsid w:val="001A7EE3"/>
    <w:rsid w:val="002049C1"/>
    <w:rsid w:val="00214768"/>
    <w:rsid w:val="002B053E"/>
    <w:rsid w:val="002B68C7"/>
    <w:rsid w:val="00381EBF"/>
    <w:rsid w:val="00437D29"/>
    <w:rsid w:val="00442F38"/>
    <w:rsid w:val="004867CF"/>
    <w:rsid w:val="004A120B"/>
    <w:rsid w:val="004F0D2A"/>
    <w:rsid w:val="00522329"/>
    <w:rsid w:val="00537538"/>
    <w:rsid w:val="005377FF"/>
    <w:rsid w:val="00554CC4"/>
    <w:rsid w:val="00653B7D"/>
    <w:rsid w:val="006E20D1"/>
    <w:rsid w:val="007031D4"/>
    <w:rsid w:val="007228F7"/>
    <w:rsid w:val="00751A58"/>
    <w:rsid w:val="00772B58"/>
    <w:rsid w:val="007A75CF"/>
    <w:rsid w:val="007D11E1"/>
    <w:rsid w:val="008176F5"/>
    <w:rsid w:val="008D00AF"/>
    <w:rsid w:val="008D3315"/>
    <w:rsid w:val="00901168"/>
    <w:rsid w:val="0091451E"/>
    <w:rsid w:val="00916908"/>
    <w:rsid w:val="00945569"/>
    <w:rsid w:val="00966F28"/>
    <w:rsid w:val="009E5490"/>
    <w:rsid w:val="00A162E6"/>
    <w:rsid w:val="00A4079A"/>
    <w:rsid w:val="00A52614"/>
    <w:rsid w:val="00A57D54"/>
    <w:rsid w:val="00AB143D"/>
    <w:rsid w:val="00B11E3D"/>
    <w:rsid w:val="00B436BF"/>
    <w:rsid w:val="00B57685"/>
    <w:rsid w:val="00B83FC7"/>
    <w:rsid w:val="00BE019D"/>
    <w:rsid w:val="00C369FD"/>
    <w:rsid w:val="00C5261E"/>
    <w:rsid w:val="00C5432E"/>
    <w:rsid w:val="00C57D46"/>
    <w:rsid w:val="00C97D90"/>
    <w:rsid w:val="00CA4F41"/>
    <w:rsid w:val="00CF6D1C"/>
    <w:rsid w:val="00D04444"/>
    <w:rsid w:val="00D31A5C"/>
    <w:rsid w:val="00D55760"/>
    <w:rsid w:val="00D66DD2"/>
    <w:rsid w:val="00D87AB7"/>
    <w:rsid w:val="00DA5B4B"/>
    <w:rsid w:val="00DB1592"/>
    <w:rsid w:val="00DF0E08"/>
    <w:rsid w:val="00E03B2D"/>
    <w:rsid w:val="00E278AB"/>
    <w:rsid w:val="00E32A65"/>
    <w:rsid w:val="00E828B6"/>
    <w:rsid w:val="00E87FC5"/>
    <w:rsid w:val="00EA1FEE"/>
    <w:rsid w:val="00EF3096"/>
    <w:rsid w:val="00F615EE"/>
    <w:rsid w:val="00F9272C"/>
    <w:rsid w:val="00FD535A"/>
    <w:rsid w:val="00FE18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A6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32A65"/>
    <w:pPr>
      <w:spacing w:before="241"/>
      <w:ind w:left="38"/>
      <w:outlineLvl w:val="0"/>
    </w:pPr>
    <w:rPr>
      <w:b/>
      <w:bCs/>
      <w:sz w:val="28"/>
      <w:szCs w:val="28"/>
    </w:rPr>
  </w:style>
  <w:style w:type="paragraph" w:styleId="Heading2">
    <w:name w:val="heading 2"/>
    <w:basedOn w:val="Normal"/>
    <w:link w:val="Heading2Char"/>
    <w:uiPriority w:val="1"/>
    <w:qFormat/>
    <w:rsid w:val="00E32A65"/>
    <w:pPr>
      <w:spacing w:before="238"/>
      <w:ind w:left="3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A65"/>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E32A6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32A65"/>
    <w:pPr>
      <w:ind w:left="38"/>
      <w:jc w:val="both"/>
    </w:pPr>
    <w:rPr>
      <w:sz w:val="24"/>
      <w:szCs w:val="24"/>
    </w:rPr>
  </w:style>
  <w:style w:type="character" w:customStyle="1" w:styleId="BodyTextChar">
    <w:name w:val="Body Text Char"/>
    <w:basedOn w:val="DefaultParagraphFont"/>
    <w:link w:val="BodyText"/>
    <w:uiPriority w:val="1"/>
    <w:rsid w:val="00E32A6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32A65"/>
    <w:pPr>
      <w:spacing w:before="22"/>
      <w:ind w:left="56" w:right="45"/>
      <w:jc w:val="center"/>
    </w:pPr>
    <w:rPr>
      <w:b/>
      <w:bCs/>
      <w:sz w:val="36"/>
      <w:szCs w:val="36"/>
    </w:rPr>
  </w:style>
  <w:style w:type="character" w:customStyle="1" w:styleId="TitleChar">
    <w:name w:val="Title Char"/>
    <w:basedOn w:val="DefaultParagraphFont"/>
    <w:link w:val="Title"/>
    <w:uiPriority w:val="1"/>
    <w:rsid w:val="00E32A65"/>
    <w:rPr>
      <w:rFonts w:ascii="Times New Roman" w:eastAsia="Times New Roman" w:hAnsi="Times New Roman" w:cs="Times New Roman"/>
      <w:b/>
      <w:bCs/>
      <w:sz w:val="36"/>
      <w:szCs w:val="36"/>
      <w:lang w:val="en-US"/>
    </w:rPr>
  </w:style>
  <w:style w:type="paragraph" w:styleId="ListParagraph">
    <w:name w:val="List Paragraph"/>
    <w:aliases w:val="Body of text"/>
    <w:basedOn w:val="Normal"/>
    <w:link w:val="ListParagraphChar"/>
    <w:uiPriority w:val="34"/>
    <w:qFormat/>
    <w:rsid w:val="00E32A65"/>
    <w:pPr>
      <w:ind w:left="759" w:right="27" w:hanging="361"/>
      <w:jc w:val="both"/>
    </w:pPr>
  </w:style>
  <w:style w:type="paragraph" w:customStyle="1" w:styleId="TableParagraph">
    <w:name w:val="Table Paragraph"/>
    <w:basedOn w:val="Normal"/>
    <w:uiPriority w:val="1"/>
    <w:qFormat/>
    <w:rsid w:val="00E32A65"/>
    <w:pPr>
      <w:spacing w:line="256" w:lineRule="exact"/>
      <w:ind w:left="50"/>
    </w:pPr>
  </w:style>
  <w:style w:type="paragraph" w:styleId="Header">
    <w:name w:val="header"/>
    <w:basedOn w:val="Normal"/>
    <w:link w:val="HeaderChar"/>
    <w:uiPriority w:val="99"/>
    <w:unhideWhenUsed/>
    <w:rsid w:val="00E32A65"/>
    <w:pPr>
      <w:tabs>
        <w:tab w:val="center" w:pos="4513"/>
        <w:tab w:val="right" w:pos="9026"/>
      </w:tabs>
    </w:pPr>
  </w:style>
  <w:style w:type="character" w:customStyle="1" w:styleId="HeaderChar">
    <w:name w:val="Header Char"/>
    <w:basedOn w:val="DefaultParagraphFont"/>
    <w:link w:val="Header"/>
    <w:uiPriority w:val="99"/>
    <w:rsid w:val="00E32A65"/>
    <w:rPr>
      <w:rFonts w:ascii="Times New Roman" w:eastAsia="Times New Roman" w:hAnsi="Times New Roman" w:cs="Times New Roman"/>
      <w:lang w:val="en-US"/>
    </w:rPr>
  </w:style>
  <w:style w:type="paragraph" w:styleId="Footer">
    <w:name w:val="footer"/>
    <w:basedOn w:val="Normal"/>
    <w:link w:val="FooterChar"/>
    <w:uiPriority w:val="99"/>
    <w:unhideWhenUsed/>
    <w:rsid w:val="00E32A65"/>
    <w:pPr>
      <w:tabs>
        <w:tab w:val="center" w:pos="4513"/>
        <w:tab w:val="right" w:pos="9026"/>
      </w:tabs>
    </w:pPr>
  </w:style>
  <w:style w:type="character" w:customStyle="1" w:styleId="FooterChar">
    <w:name w:val="Footer Char"/>
    <w:basedOn w:val="DefaultParagraphFont"/>
    <w:link w:val="Footer"/>
    <w:uiPriority w:val="99"/>
    <w:rsid w:val="00E32A65"/>
    <w:rPr>
      <w:rFonts w:ascii="Times New Roman" w:eastAsia="Times New Roman" w:hAnsi="Times New Roman" w:cs="Times New Roman"/>
      <w:lang w:val="en-US"/>
    </w:rPr>
  </w:style>
  <w:style w:type="character" w:customStyle="1" w:styleId="ListParagraphChar">
    <w:name w:val="List Paragraph Char"/>
    <w:aliases w:val="Body of text Char"/>
    <w:basedOn w:val="DefaultParagraphFont"/>
    <w:link w:val="ListParagraph"/>
    <w:uiPriority w:val="34"/>
    <w:locked/>
    <w:rsid w:val="00E32A65"/>
    <w:rPr>
      <w:rFonts w:ascii="Times New Roman" w:eastAsia="Times New Roman" w:hAnsi="Times New Roman" w:cs="Times New Roman"/>
      <w:lang w:val="en-US"/>
    </w:rPr>
  </w:style>
  <w:style w:type="character" w:styleId="Strong">
    <w:name w:val="Strong"/>
    <w:basedOn w:val="DefaultParagraphFont"/>
    <w:uiPriority w:val="22"/>
    <w:qFormat/>
    <w:rsid w:val="00E32A65"/>
    <w:rPr>
      <w:b/>
      <w:bCs/>
    </w:rPr>
  </w:style>
  <w:style w:type="character" w:styleId="Emphasis">
    <w:name w:val="Emphasis"/>
    <w:basedOn w:val="DefaultParagraphFont"/>
    <w:uiPriority w:val="20"/>
    <w:qFormat/>
    <w:rsid w:val="00E32A65"/>
    <w:rPr>
      <w:i/>
      <w:iCs/>
    </w:rPr>
  </w:style>
  <w:style w:type="paragraph" w:styleId="BalloonText">
    <w:name w:val="Balloon Text"/>
    <w:basedOn w:val="Normal"/>
    <w:link w:val="BalloonTextChar"/>
    <w:uiPriority w:val="99"/>
    <w:semiHidden/>
    <w:unhideWhenUsed/>
    <w:rsid w:val="00E32A65"/>
    <w:rPr>
      <w:rFonts w:ascii="Tahoma" w:hAnsi="Tahoma" w:cs="Tahoma"/>
      <w:sz w:val="16"/>
      <w:szCs w:val="16"/>
    </w:rPr>
  </w:style>
  <w:style w:type="character" w:customStyle="1" w:styleId="BalloonTextChar">
    <w:name w:val="Balloon Text Char"/>
    <w:basedOn w:val="DefaultParagraphFont"/>
    <w:link w:val="BalloonText"/>
    <w:uiPriority w:val="99"/>
    <w:semiHidden/>
    <w:rsid w:val="00E32A65"/>
    <w:rPr>
      <w:rFonts w:ascii="Tahoma" w:eastAsia="Times New Roman" w:hAnsi="Tahoma" w:cs="Tahoma"/>
      <w:sz w:val="16"/>
      <w:szCs w:val="16"/>
      <w:lang w:val="en-US"/>
    </w:rPr>
  </w:style>
  <w:style w:type="character" w:styleId="Hyperlink">
    <w:name w:val="Hyperlink"/>
    <w:basedOn w:val="DefaultParagraphFont"/>
    <w:uiPriority w:val="99"/>
    <w:unhideWhenUsed/>
    <w:rsid w:val="00E32A65"/>
    <w:rPr>
      <w:color w:val="0563C1"/>
      <w:u w:val="single"/>
    </w:rPr>
  </w:style>
  <w:style w:type="table" w:styleId="TableGrid">
    <w:name w:val="Table Grid"/>
    <w:basedOn w:val="TableNormal"/>
    <w:uiPriority w:val="59"/>
    <w:rsid w:val="00D8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A6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32A65"/>
    <w:pPr>
      <w:spacing w:before="241"/>
      <w:ind w:left="38"/>
      <w:outlineLvl w:val="0"/>
    </w:pPr>
    <w:rPr>
      <w:b/>
      <w:bCs/>
      <w:sz w:val="28"/>
      <w:szCs w:val="28"/>
    </w:rPr>
  </w:style>
  <w:style w:type="paragraph" w:styleId="Heading2">
    <w:name w:val="heading 2"/>
    <w:basedOn w:val="Normal"/>
    <w:link w:val="Heading2Char"/>
    <w:uiPriority w:val="1"/>
    <w:qFormat/>
    <w:rsid w:val="00E32A65"/>
    <w:pPr>
      <w:spacing w:before="238"/>
      <w:ind w:left="3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A65"/>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E32A6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32A65"/>
    <w:pPr>
      <w:ind w:left="38"/>
      <w:jc w:val="both"/>
    </w:pPr>
    <w:rPr>
      <w:sz w:val="24"/>
      <w:szCs w:val="24"/>
    </w:rPr>
  </w:style>
  <w:style w:type="character" w:customStyle="1" w:styleId="BodyTextChar">
    <w:name w:val="Body Text Char"/>
    <w:basedOn w:val="DefaultParagraphFont"/>
    <w:link w:val="BodyText"/>
    <w:uiPriority w:val="1"/>
    <w:rsid w:val="00E32A6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32A65"/>
    <w:pPr>
      <w:spacing w:before="22"/>
      <w:ind w:left="56" w:right="45"/>
      <w:jc w:val="center"/>
    </w:pPr>
    <w:rPr>
      <w:b/>
      <w:bCs/>
      <w:sz w:val="36"/>
      <w:szCs w:val="36"/>
    </w:rPr>
  </w:style>
  <w:style w:type="character" w:customStyle="1" w:styleId="TitleChar">
    <w:name w:val="Title Char"/>
    <w:basedOn w:val="DefaultParagraphFont"/>
    <w:link w:val="Title"/>
    <w:uiPriority w:val="1"/>
    <w:rsid w:val="00E32A65"/>
    <w:rPr>
      <w:rFonts w:ascii="Times New Roman" w:eastAsia="Times New Roman" w:hAnsi="Times New Roman" w:cs="Times New Roman"/>
      <w:b/>
      <w:bCs/>
      <w:sz w:val="36"/>
      <w:szCs w:val="36"/>
      <w:lang w:val="en-US"/>
    </w:rPr>
  </w:style>
  <w:style w:type="paragraph" w:styleId="ListParagraph">
    <w:name w:val="List Paragraph"/>
    <w:aliases w:val="Body of text"/>
    <w:basedOn w:val="Normal"/>
    <w:link w:val="ListParagraphChar"/>
    <w:uiPriority w:val="34"/>
    <w:qFormat/>
    <w:rsid w:val="00E32A65"/>
    <w:pPr>
      <w:ind w:left="759" w:right="27" w:hanging="361"/>
      <w:jc w:val="both"/>
    </w:pPr>
  </w:style>
  <w:style w:type="paragraph" w:customStyle="1" w:styleId="TableParagraph">
    <w:name w:val="Table Paragraph"/>
    <w:basedOn w:val="Normal"/>
    <w:uiPriority w:val="1"/>
    <w:qFormat/>
    <w:rsid w:val="00E32A65"/>
    <w:pPr>
      <w:spacing w:line="256" w:lineRule="exact"/>
      <w:ind w:left="50"/>
    </w:pPr>
  </w:style>
  <w:style w:type="paragraph" w:styleId="Header">
    <w:name w:val="header"/>
    <w:basedOn w:val="Normal"/>
    <w:link w:val="HeaderChar"/>
    <w:uiPriority w:val="99"/>
    <w:unhideWhenUsed/>
    <w:rsid w:val="00E32A65"/>
    <w:pPr>
      <w:tabs>
        <w:tab w:val="center" w:pos="4513"/>
        <w:tab w:val="right" w:pos="9026"/>
      </w:tabs>
    </w:pPr>
  </w:style>
  <w:style w:type="character" w:customStyle="1" w:styleId="HeaderChar">
    <w:name w:val="Header Char"/>
    <w:basedOn w:val="DefaultParagraphFont"/>
    <w:link w:val="Header"/>
    <w:uiPriority w:val="99"/>
    <w:rsid w:val="00E32A65"/>
    <w:rPr>
      <w:rFonts w:ascii="Times New Roman" w:eastAsia="Times New Roman" w:hAnsi="Times New Roman" w:cs="Times New Roman"/>
      <w:lang w:val="en-US"/>
    </w:rPr>
  </w:style>
  <w:style w:type="paragraph" w:styleId="Footer">
    <w:name w:val="footer"/>
    <w:basedOn w:val="Normal"/>
    <w:link w:val="FooterChar"/>
    <w:uiPriority w:val="99"/>
    <w:unhideWhenUsed/>
    <w:rsid w:val="00E32A65"/>
    <w:pPr>
      <w:tabs>
        <w:tab w:val="center" w:pos="4513"/>
        <w:tab w:val="right" w:pos="9026"/>
      </w:tabs>
    </w:pPr>
  </w:style>
  <w:style w:type="character" w:customStyle="1" w:styleId="FooterChar">
    <w:name w:val="Footer Char"/>
    <w:basedOn w:val="DefaultParagraphFont"/>
    <w:link w:val="Footer"/>
    <w:uiPriority w:val="99"/>
    <w:rsid w:val="00E32A65"/>
    <w:rPr>
      <w:rFonts w:ascii="Times New Roman" w:eastAsia="Times New Roman" w:hAnsi="Times New Roman" w:cs="Times New Roman"/>
      <w:lang w:val="en-US"/>
    </w:rPr>
  </w:style>
  <w:style w:type="character" w:customStyle="1" w:styleId="ListParagraphChar">
    <w:name w:val="List Paragraph Char"/>
    <w:aliases w:val="Body of text Char"/>
    <w:basedOn w:val="DefaultParagraphFont"/>
    <w:link w:val="ListParagraph"/>
    <w:uiPriority w:val="34"/>
    <w:locked/>
    <w:rsid w:val="00E32A65"/>
    <w:rPr>
      <w:rFonts w:ascii="Times New Roman" w:eastAsia="Times New Roman" w:hAnsi="Times New Roman" w:cs="Times New Roman"/>
      <w:lang w:val="en-US"/>
    </w:rPr>
  </w:style>
  <w:style w:type="character" w:styleId="Strong">
    <w:name w:val="Strong"/>
    <w:basedOn w:val="DefaultParagraphFont"/>
    <w:uiPriority w:val="22"/>
    <w:qFormat/>
    <w:rsid w:val="00E32A65"/>
    <w:rPr>
      <w:b/>
      <w:bCs/>
    </w:rPr>
  </w:style>
  <w:style w:type="character" w:styleId="Emphasis">
    <w:name w:val="Emphasis"/>
    <w:basedOn w:val="DefaultParagraphFont"/>
    <w:uiPriority w:val="20"/>
    <w:qFormat/>
    <w:rsid w:val="00E32A65"/>
    <w:rPr>
      <w:i/>
      <w:iCs/>
    </w:rPr>
  </w:style>
  <w:style w:type="paragraph" w:styleId="BalloonText">
    <w:name w:val="Balloon Text"/>
    <w:basedOn w:val="Normal"/>
    <w:link w:val="BalloonTextChar"/>
    <w:uiPriority w:val="99"/>
    <w:semiHidden/>
    <w:unhideWhenUsed/>
    <w:rsid w:val="00E32A65"/>
    <w:rPr>
      <w:rFonts w:ascii="Tahoma" w:hAnsi="Tahoma" w:cs="Tahoma"/>
      <w:sz w:val="16"/>
      <w:szCs w:val="16"/>
    </w:rPr>
  </w:style>
  <w:style w:type="character" w:customStyle="1" w:styleId="BalloonTextChar">
    <w:name w:val="Balloon Text Char"/>
    <w:basedOn w:val="DefaultParagraphFont"/>
    <w:link w:val="BalloonText"/>
    <w:uiPriority w:val="99"/>
    <w:semiHidden/>
    <w:rsid w:val="00E32A65"/>
    <w:rPr>
      <w:rFonts w:ascii="Tahoma" w:eastAsia="Times New Roman" w:hAnsi="Tahoma" w:cs="Tahoma"/>
      <w:sz w:val="16"/>
      <w:szCs w:val="16"/>
      <w:lang w:val="en-US"/>
    </w:rPr>
  </w:style>
  <w:style w:type="character" w:styleId="Hyperlink">
    <w:name w:val="Hyperlink"/>
    <w:basedOn w:val="DefaultParagraphFont"/>
    <w:uiPriority w:val="99"/>
    <w:unhideWhenUsed/>
    <w:rsid w:val="00E32A65"/>
    <w:rPr>
      <w:color w:val="0563C1"/>
      <w:u w:val="single"/>
    </w:rPr>
  </w:style>
  <w:style w:type="table" w:styleId="TableGrid">
    <w:name w:val="Table Grid"/>
    <w:basedOn w:val="TableNormal"/>
    <w:uiPriority w:val="59"/>
    <w:rsid w:val="00D8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078">
      <w:bodyDiv w:val="1"/>
      <w:marLeft w:val="0"/>
      <w:marRight w:val="0"/>
      <w:marTop w:val="0"/>
      <w:marBottom w:val="0"/>
      <w:divBdr>
        <w:top w:val="none" w:sz="0" w:space="0" w:color="auto"/>
        <w:left w:val="none" w:sz="0" w:space="0" w:color="auto"/>
        <w:bottom w:val="none" w:sz="0" w:space="0" w:color="auto"/>
        <w:right w:val="none" w:sz="0" w:space="0" w:color="auto"/>
      </w:divBdr>
    </w:div>
    <w:div w:id="681400327">
      <w:bodyDiv w:val="1"/>
      <w:marLeft w:val="0"/>
      <w:marRight w:val="0"/>
      <w:marTop w:val="0"/>
      <w:marBottom w:val="0"/>
      <w:divBdr>
        <w:top w:val="none" w:sz="0" w:space="0" w:color="auto"/>
        <w:left w:val="none" w:sz="0" w:space="0" w:color="auto"/>
        <w:bottom w:val="none" w:sz="0" w:space="0" w:color="auto"/>
        <w:right w:val="none" w:sz="0" w:space="0" w:color="auto"/>
      </w:divBdr>
    </w:div>
    <w:div w:id="744575274">
      <w:bodyDiv w:val="1"/>
      <w:marLeft w:val="0"/>
      <w:marRight w:val="0"/>
      <w:marTop w:val="0"/>
      <w:marBottom w:val="0"/>
      <w:divBdr>
        <w:top w:val="none" w:sz="0" w:space="0" w:color="auto"/>
        <w:left w:val="none" w:sz="0" w:space="0" w:color="auto"/>
        <w:bottom w:val="none" w:sz="0" w:space="0" w:color="auto"/>
        <w:right w:val="none" w:sz="0" w:space="0" w:color="auto"/>
      </w:divBdr>
    </w:div>
    <w:div w:id="1141195096">
      <w:bodyDiv w:val="1"/>
      <w:marLeft w:val="0"/>
      <w:marRight w:val="0"/>
      <w:marTop w:val="0"/>
      <w:marBottom w:val="0"/>
      <w:divBdr>
        <w:top w:val="none" w:sz="0" w:space="0" w:color="auto"/>
        <w:left w:val="none" w:sz="0" w:space="0" w:color="auto"/>
        <w:bottom w:val="none" w:sz="0" w:space="0" w:color="auto"/>
        <w:right w:val="none" w:sz="0" w:space="0" w:color="auto"/>
      </w:divBdr>
    </w:div>
    <w:div w:id="1484850663">
      <w:bodyDiv w:val="1"/>
      <w:marLeft w:val="0"/>
      <w:marRight w:val="0"/>
      <w:marTop w:val="0"/>
      <w:marBottom w:val="0"/>
      <w:divBdr>
        <w:top w:val="none" w:sz="0" w:space="0" w:color="auto"/>
        <w:left w:val="none" w:sz="0" w:space="0" w:color="auto"/>
        <w:bottom w:val="none" w:sz="0" w:space="0" w:color="auto"/>
        <w:right w:val="none" w:sz="0" w:space="0" w:color="auto"/>
      </w:divBdr>
    </w:div>
    <w:div w:id="15674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14062</Words>
  <Characters>80156</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qwert</cp:lastModifiedBy>
  <cp:revision>4</cp:revision>
  <dcterms:created xsi:type="dcterms:W3CDTF">2026-04-10T16:16:00Z</dcterms:created>
  <dcterms:modified xsi:type="dcterms:W3CDTF">2026-04-11T10:49:00Z</dcterms:modified>
</cp:coreProperties>
</file>