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33F134" w14:textId="77777777" w:rsidR="00450CFD" w:rsidRPr="003C5B9C" w:rsidRDefault="000F2DAF" w:rsidP="008F2A7A">
      <w:pPr>
        <w:jc w:val="center"/>
        <w:rPr>
          <w:b/>
          <w:bCs/>
          <w:sz w:val="40"/>
          <w:szCs w:val="40"/>
        </w:rPr>
      </w:pPr>
      <w:r w:rsidRPr="003C5B9C">
        <w:rPr>
          <w:b/>
          <w:bCs/>
          <w:sz w:val="40"/>
          <w:szCs w:val="40"/>
        </w:rPr>
        <w:t>Quantitative estimation of</w:t>
      </w:r>
      <w:r w:rsidR="0058591B" w:rsidRPr="003C5B9C">
        <w:rPr>
          <w:b/>
          <w:bCs/>
          <w:sz w:val="40"/>
          <w:szCs w:val="40"/>
        </w:rPr>
        <w:t xml:space="preserve"> leaf of</w:t>
      </w:r>
      <w:r w:rsidRPr="003C5B9C">
        <w:rPr>
          <w:b/>
          <w:bCs/>
          <w:sz w:val="40"/>
          <w:szCs w:val="40"/>
        </w:rPr>
        <w:t xml:space="preserve"> </w:t>
      </w:r>
      <w:r w:rsidRPr="003C5B9C">
        <w:rPr>
          <w:b/>
          <w:bCs/>
          <w:i/>
          <w:sz w:val="40"/>
          <w:szCs w:val="40"/>
        </w:rPr>
        <w:t>Ricinus communis</w:t>
      </w:r>
      <w:r w:rsidRPr="003C5B9C">
        <w:rPr>
          <w:b/>
          <w:bCs/>
          <w:sz w:val="40"/>
          <w:szCs w:val="40"/>
        </w:rPr>
        <w:t xml:space="preserve"> (Linn)</w:t>
      </w:r>
      <w:r w:rsidR="0058591B" w:rsidRPr="003C5B9C">
        <w:rPr>
          <w:b/>
          <w:bCs/>
          <w:sz w:val="40"/>
          <w:szCs w:val="40"/>
        </w:rPr>
        <w:t>,</w:t>
      </w:r>
      <w:r w:rsidR="008F2A7A" w:rsidRPr="003C5B9C">
        <w:rPr>
          <w:b/>
          <w:bCs/>
          <w:sz w:val="40"/>
          <w:szCs w:val="40"/>
        </w:rPr>
        <w:t xml:space="preserve"> </w:t>
      </w:r>
      <w:r w:rsidRPr="003C5B9C">
        <w:rPr>
          <w:b/>
          <w:bCs/>
          <w:sz w:val="40"/>
          <w:szCs w:val="40"/>
        </w:rPr>
        <w:t>from marketed formulation using HPTLC method</w:t>
      </w:r>
      <w:r w:rsidR="00656CDB" w:rsidRPr="003C5B9C">
        <w:rPr>
          <w:b/>
          <w:bCs/>
          <w:sz w:val="40"/>
          <w:szCs w:val="40"/>
        </w:rPr>
        <w:t>.</w:t>
      </w:r>
    </w:p>
    <w:p w14:paraId="31671940" w14:textId="77777777" w:rsidR="00DE1A2F" w:rsidRDefault="00066B6E" w:rsidP="004E78C7">
      <w:pPr>
        <w:jc w:val="both"/>
        <w:rPr>
          <w:b/>
        </w:rPr>
      </w:pPr>
      <w:r>
        <w:rPr>
          <w:b/>
        </w:rPr>
        <w:t>ABSTRACT</w:t>
      </w:r>
    </w:p>
    <w:p w14:paraId="6778C84C" w14:textId="5665E45A" w:rsidR="00087317" w:rsidRPr="00087317" w:rsidRDefault="00087317" w:rsidP="004E78C7">
      <w:pPr>
        <w:jc w:val="both"/>
      </w:pPr>
      <w:r w:rsidRPr="00087317">
        <w:t>Ayurvedic</w:t>
      </w:r>
      <w:r>
        <w:t xml:space="preserve"> medicines have a lot of potential because of their comprehensive approach to illness care</w:t>
      </w:r>
      <w:r w:rsidR="00D6710A">
        <w:t>. Y</w:t>
      </w:r>
      <w:r>
        <w:t xml:space="preserve">et there is a need for sufficient standardization before they can be used in </w:t>
      </w:r>
      <w:r w:rsidR="00D6710A">
        <w:t>modern</w:t>
      </w:r>
      <w:r>
        <w:t xml:space="preserve"> medicine. Nevertheless, there is a lack of work efforts directed towards the concurrent assessment of biomarkers in polyherbal formulation using HPTLC</w:t>
      </w:r>
      <w:r w:rsidR="006F2C9F">
        <w:t xml:space="preserve"> </w:t>
      </w:r>
      <w:r w:rsidR="00FE2D15">
        <w:t>fingerprinting</w:t>
      </w:r>
      <w:r w:rsidR="006F2C9F">
        <w:t>.</w:t>
      </w:r>
    </w:p>
    <w:p w14:paraId="5B407321" w14:textId="0EB4D263" w:rsidR="00DE1A2F" w:rsidRDefault="00DE1A2F" w:rsidP="004E78C7">
      <w:pPr>
        <w:jc w:val="both"/>
      </w:pPr>
      <w:r>
        <w:t>Quality Control (QC) in herbal medicine is essential to ensure the safety, efficacy and consistency of product</w:t>
      </w:r>
      <w:r w:rsidR="004B4441">
        <w:t xml:space="preserve">s, protecting consumers from harmful </w:t>
      </w:r>
      <w:r w:rsidR="00B158EC">
        <w:t>adulterants</w:t>
      </w:r>
      <w:r w:rsidR="004B4441">
        <w:t xml:space="preserve"> </w:t>
      </w:r>
      <w:r w:rsidR="00B158EC">
        <w:t>and inconsistent active compound levels.</w:t>
      </w:r>
      <w:r w:rsidR="00947CE2">
        <w:t xml:space="preserve"> It </w:t>
      </w:r>
      <w:r w:rsidR="00DE562A">
        <w:t xml:space="preserve">also </w:t>
      </w:r>
      <w:r w:rsidR="00947CE2">
        <w:t xml:space="preserve">involves testing </w:t>
      </w:r>
      <w:r w:rsidR="00947CE2" w:rsidRPr="00DE562A">
        <w:t>for botanical authenticity, heavy metals, pesticides</w:t>
      </w:r>
      <w:r w:rsidR="00947CE2">
        <w:t xml:space="preserve"> and concentration of plant parts in the drug</w:t>
      </w:r>
      <w:r w:rsidR="00D6710A">
        <w:t>.</w:t>
      </w:r>
      <w:r w:rsidR="00947CE2">
        <w:t xml:space="preserve"> </w:t>
      </w:r>
      <w:r w:rsidR="00D6710A">
        <w:t xml:space="preserve">The drug </w:t>
      </w:r>
      <w:r w:rsidR="00947CE2">
        <w:t xml:space="preserve">to </w:t>
      </w:r>
      <w:r w:rsidR="00947CE2" w:rsidRPr="00DE562A">
        <w:t>be administer</w:t>
      </w:r>
      <w:r w:rsidR="00DE562A" w:rsidRPr="00DE562A">
        <w:t>ed</w:t>
      </w:r>
      <w:r w:rsidR="00D6710A">
        <w:t xml:space="preserve"> should adhere</w:t>
      </w:r>
      <w:r w:rsidR="00947CE2">
        <w:t xml:space="preserve"> to WHO standards to validate medicinal potential and ensure reliable therapeutics. </w:t>
      </w:r>
    </w:p>
    <w:p w14:paraId="528DB2BF" w14:textId="3F546D7B" w:rsidR="00BB4637" w:rsidRDefault="003B6A34" w:rsidP="004E78C7">
      <w:pPr>
        <w:jc w:val="both"/>
      </w:pPr>
      <w:r>
        <w:t xml:space="preserve">It is relatively easy to trace the percentage of a drug in the modern medicines. In the case of herbal medicines most of the products over counter are polyherbal. </w:t>
      </w:r>
      <w:r w:rsidR="00661FC2">
        <w:t>To detect the percentage of a specific herb, or part of the herb like leaf stem etc., some phytochemical marker has to</w:t>
      </w:r>
      <w:r w:rsidR="00394DAA">
        <w:t xml:space="preserve"> </w:t>
      </w:r>
      <w:r w:rsidR="00661FC2">
        <w:t>be developed</w:t>
      </w:r>
      <w:r w:rsidR="00EB7951">
        <w:t>. T</w:t>
      </w:r>
      <w:r w:rsidR="00661FC2">
        <w:t xml:space="preserve">his marker may not be an active component of that herb. </w:t>
      </w:r>
      <w:r w:rsidR="00FE2D15">
        <w:t xml:space="preserve">In the present study, </w:t>
      </w:r>
      <w:r w:rsidR="00661FC2">
        <w:t>a marker</w:t>
      </w:r>
      <w:r w:rsidR="00FE2D15">
        <w:t xml:space="preserve"> was developed from</w:t>
      </w:r>
      <w:r w:rsidR="00661FC2">
        <w:t xml:space="preserve"> </w:t>
      </w:r>
      <w:r w:rsidR="00661FC2" w:rsidRPr="00AC4415">
        <w:rPr>
          <w:i/>
        </w:rPr>
        <w:t>Ricinus communis</w:t>
      </w:r>
      <w:r w:rsidR="00661FC2">
        <w:t xml:space="preserve"> leaf extract by </w:t>
      </w:r>
      <w:r w:rsidR="00AC4415">
        <w:t>HPTLC, after</w:t>
      </w:r>
      <w:r w:rsidR="00661FC2">
        <w:t xml:space="preserve"> scanning at 310nm, at </w:t>
      </w:r>
      <w:r w:rsidR="009844F7">
        <w:t>RF</w:t>
      </w:r>
      <w:r w:rsidR="00661FC2">
        <w:t xml:space="preserve"> 0.68</w:t>
      </w:r>
      <w:r w:rsidR="009844F7">
        <w:t>,</w:t>
      </w:r>
      <w:r w:rsidR="00E60507">
        <w:t xml:space="preserve"> by calculating the AUC of markers from leaf extract and the polyherbal formulation</w:t>
      </w:r>
      <w:r w:rsidR="00D6710A">
        <w:t>. The</w:t>
      </w:r>
      <w:r w:rsidR="00E60507">
        <w:t xml:space="preserve"> concentration of </w:t>
      </w:r>
      <w:r w:rsidR="00E60507" w:rsidRPr="00AC4415">
        <w:rPr>
          <w:i/>
        </w:rPr>
        <w:t>Ricinus communis</w:t>
      </w:r>
      <w:r w:rsidR="00E60507">
        <w:t xml:space="preserve"> in the formulation </w:t>
      </w:r>
      <w:r w:rsidR="00FE2D15">
        <w:t xml:space="preserve">was </w:t>
      </w:r>
      <w:r w:rsidR="00E60507">
        <w:t>calculated.</w:t>
      </w:r>
    </w:p>
    <w:p w14:paraId="210F2999" w14:textId="77777777" w:rsidR="00AC4415" w:rsidRDefault="00AC4415">
      <w:r>
        <w:t xml:space="preserve">Key words: markers, </w:t>
      </w:r>
      <w:r w:rsidRPr="00C91AE0">
        <w:rPr>
          <w:i/>
        </w:rPr>
        <w:t>Ricinus communis</w:t>
      </w:r>
      <w:r>
        <w:t xml:space="preserve">, WHO, HPTLC, </w:t>
      </w:r>
      <w:r w:rsidR="002426EB">
        <w:t>RF</w:t>
      </w:r>
      <w:r>
        <w:t xml:space="preserve">, </w:t>
      </w:r>
      <w:r w:rsidR="002426EB">
        <w:t xml:space="preserve">AUC. </w:t>
      </w:r>
    </w:p>
    <w:p w14:paraId="5DBB8EBF" w14:textId="77777777" w:rsidR="00BB4637" w:rsidRDefault="00BB4637"/>
    <w:p w14:paraId="7F60301E" w14:textId="77777777" w:rsidR="00C91AE0" w:rsidRDefault="00F15DA1" w:rsidP="004E78C7">
      <w:pPr>
        <w:jc w:val="both"/>
      </w:pPr>
      <w:r>
        <w:t>INTRODUCTION</w:t>
      </w:r>
    </w:p>
    <w:p w14:paraId="43C9BA24" w14:textId="241B30F6" w:rsidR="00204390" w:rsidRDefault="003B6B4C" w:rsidP="004E78C7">
      <w:pPr>
        <w:jc w:val="both"/>
      </w:pPr>
      <w:r>
        <w:t>Herbs and herbal medicines have been utilised for the treatment of various ailments since ancient times. As per the WHO, around 80% of the global population</w:t>
      </w:r>
      <w:r w:rsidR="00443F7C">
        <w:t xml:space="preserve"> depends on herbs and other traditional therapies, citing their safety, effectiveness, cultural acceptance, and minimal side effects. The therapeutic effectiveness on plant-based drugs relies on the authenticity and purity of the plant material. (Hiremath </w:t>
      </w:r>
      <w:r w:rsidR="00443F7C" w:rsidRPr="009844F7">
        <w:rPr>
          <w:i/>
        </w:rPr>
        <w:t>et al</w:t>
      </w:r>
      <w:r w:rsidR="00443F7C">
        <w:t xml:space="preserve"> 2016, Dodakallanvar </w:t>
      </w:r>
      <w:r w:rsidR="00443F7C" w:rsidRPr="009844F7">
        <w:rPr>
          <w:i/>
        </w:rPr>
        <w:t>et al</w:t>
      </w:r>
      <w:r w:rsidR="00443F7C">
        <w:t xml:space="preserve"> 2022). </w:t>
      </w:r>
      <w:r w:rsidR="00BC34B1">
        <w:t xml:space="preserve">Polyherbal formulations have been found to </w:t>
      </w:r>
      <w:r w:rsidR="00A84726">
        <w:t>possess</w:t>
      </w:r>
      <w:r w:rsidR="00BC34B1">
        <w:t xml:space="preserve"> superior and prolonged therapeutic potential compared to single herbs</w:t>
      </w:r>
      <w:r w:rsidR="00DB4879">
        <w:t xml:space="preserve">. </w:t>
      </w:r>
      <w:r w:rsidR="004E7B03">
        <w:t>They</w:t>
      </w:r>
      <w:r w:rsidR="00A84726">
        <w:t xml:space="preserve"> enhance</w:t>
      </w:r>
      <w:r w:rsidR="00DB4879">
        <w:t xml:space="preserve"> the</w:t>
      </w:r>
      <w:r w:rsidR="00A84726">
        <w:t xml:space="preserve"> therapeutic activity while reducing the concentrations of individual herbs. </w:t>
      </w:r>
      <w:r w:rsidR="00204390">
        <w:t>(Parasuraman</w:t>
      </w:r>
      <w:r w:rsidR="00A84726">
        <w:t xml:space="preserve"> </w:t>
      </w:r>
      <w:r w:rsidR="00A84726" w:rsidRPr="009844F7">
        <w:rPr>
          <w:i/>
        </w:rPr>
        <w:t>et al</w:t>
      </w:r>
      <w:r w:rsidR="00A84726">
        <w:t xml:space="preserve"> 2014)</w:t>
      </w:r>
      <w:r w:rsidR="008A02F8">
        <w:t>.</w:t>
      </w:r>
      <w:r w:rsidR="004E7B03">
        <w:t xml:space="preserve"> </w:t>
      </w:r>
      <w:r w:rsidR="008A02F8">
        <w:t>The</w:t>
      </w:r>
      <w:r w:rsidR="004E7B03">
        <w:t xml:space="preserve"> </w:t>
      </w:r>
      <w:r w:rsidR="008A02F8">
        <w:t xml:space="preserve">efficacy of herbal products is inherently linked to guaranteeing their safety and quality. Therefore, </w:t>
      </w:r>
      <w:r w:rsidR="00FC17F3">
        <w:t xml:space="preserve">the need for phytochemical standardization and evaluation is </w:t>
      </w:r>
      <w:r w:rsidR="00CE4C79">
        <w:t>very</w:t>
      </w:r>
      <w:r w:rsidR="00FC17F3">
        <w:t xml:space="preserve"> </w:t>
      </w:r>
      <w:r w:rsidR="00204390">
        <w:t>importan</w:t>
      </w:r>
      <w:r w:rsidR="00CE4C79">
        <w:t>t</w:t>
      </w:r>
      <w:r w:rsidR="00204390">
        <w:t>. The</w:t>
      </w:r>
      <w:r w:rsidR="00FC17F3">
        <w:t xml:space="preserve"> WHO and other regulatory bodies are concerned with the effectiveness</w:t>
      </w:r>
      <w:r w:rsidR="00204390">
        <w:t xml:space="preserve"> and safety of the herbal medicines. Therefore</w:t>
      </w:r>
      <w:r w:rsidR="00B81A75">
        <w:t>,</w:t>
      </w:r>
      <w:r w:rsidR="00204390">
        <w:t xml:space="preserve"> there is a constant dem</w:t>
      </w:r>
      <w:r w:rsidR="00786691">
        <w:t xml:space="preserve">and for simple, reproducible </w:t>
      </w:r>
      <w:r w:rsidR="009844F7">
        <w:t>and cost</w:t>
      </w:r>
      <w:r w:rsidR="00204390">
        <w:t xml:space="preserve">-effective methods (Parab Gaonkar V, </w:t>
      </w:r>
      <w:r w:rsidR="00204390" w:rsidRPr="009844F7">
        <w:rPr>
          <w:i/>
        </w:rPr>
        <w:t>et al</w:t>
      </w:r>
      <w:r w:rsidR="00204390">
        <w:t xml:space="preserve"> 2022).</w:t>
      </w:r>
    </w:p>
    <w:p w14:paraId="4387D0F1" w14:textId="37756412" w:rsidR="00FC17F3" w:rsidRDefault="00204390" w:rsidP="004E78C7">
      <w:pPr>
        <w:jc w:val="both"/>
      </w:pPr>
      <w:r>
        <w:t xml:space="preserve">Various analytical approaches, such as TLC, HPTLC, and HPLC have been employed for the </w:t>
      </w:r>
      <w:r w:rsidR="00EB4282">
        <w:t>determination and standardization of phytoconstituents. HPTLC allows the simultaneous detection and quantification of various phytoconstituents from the polyherbal formulations. As a result</w:t>
      </w:r>
      <w:r w:rsidR="00D5331A">
        <w:t>,</w:t>
      </w:r>
      <w:r w:rsidR="00EB4282">
        <w:t xml:space="preserve"> HPTLC has emerged as a rapid, straightforward, and reliable analytical technique in numerous phytochemical investigations and standardization process </w:t>
      </w:r>
      <w:r w:rsidR="009844F7">
        <w:t>(Patel</w:t>
      </w:r>
      <w:r w:rsidR="00A70001">
        <w:t xml:space="preserve"> AA, </w:t>
      </w:r>
      <w:r w:rsidR="00A70001" w:rsidRPr="00D5331A">
        <w:rPr>
          <w:i/>
          <w:iCs/>
        </w:rPr>
        <w:t>et al</w:t>
      </w:r>
      <w:r w:rsidR="00E9349D">
        <w:rPr>
          <w:i/>
          <w:iCs/>
        </w:rPr>
        <w:t>.</w:t>
      </w:r>
      <w:r w:rsidR="00A70001">
        <w:t xml:space="preserve"> 2017 and Saundelgekar S </w:t>
      </w:r>
      <w:r w:rsidR="00A70001" w:rsidRPr="00D5331A">
        <w:rPr>
          <w:i/>
          <w:iCs/>
        </w:rPr>
        <w:t>et al</w:t>
      </w:r>
      <w:r w:rsidR="00E9349D">
        <w:rPr>
          <w:i/>
          <w:iCs/>
        </w:rPr>
        <w:t>.</w:t>
      </w:r>
      <w:r w:rsidR="00A70001">
        <w:t xml:space="preserve"> 2021).</w:t>
      </w:r>
    </w:p>
    <w:p w14:paraId="0AECE37B" w14:textId="4F2B3621" w:rsidR="00B35365" w:rsidRDefault="00C02AFC" w:rsidP="004E78C7">
      <w:pPr>
        <w:jc w:val="both"/>
      </w:pPr>
      <w:r>
        <w:lastRenderedPageBreak/>
        <w:t>Estimation of the concentration of parts of the herb</w:t>
      </w:r>
      <w:r w:rsidR="00D5331A">
        <w:t xml:space="preserve"> </w:t>
      </w:r>
      <w:r>
        <w:t>used in the polyherbal formulation play an important role in finding out its efficacy in the drug. Herbal medicine finds vast application in clinical studies</w:t>
      </w:r>
      <w:r w:rsidR="00EB7951">
        <w:t>.</w:t>
      </w:r>
      <w:r>
        <w:t xml:space="preserve"> </w:t>
      </w:r>
      <w:r w:rsidR="00EB7951">
        <w:t xml:space="preserve">It </w:t>
      </w:r>
      <w:r>
        <w:t>is necessary to device a series of experiments</w:t>
      </w:r>
      <w:r w:rsidR="00D5331A">
        <w:t>,</w:t>
      </w:r>
      <w:r>
        <w:t xml:space="preserve"> which are capable of determining</w:t>
      </w:r>
      <w:r w:rsidR="008632D4">
        <w:t xml:space="preserve"> the concentration of the herb used in the formulation. HPTLC is essential in herbal medicine for ensuring quality, safety and efficacy through rapid, cost effective and precise stand</w:t>
      </w:r>
      <w:r w:rsidR="003C5B9C">
        <w:t>a</w:t>
      </w:r>
      <w:r w:rsidR="008632D4">
        <w:t xml:space="preserve">rdization. </w:t>
      </w:r>
    </w:p>
    <w:p w14:paraId="3E6E97F7" w14:textId="26A5A9B9" w:rsidR="00A70001" w:rsidRDefault="00D5331A" w:rsidP="004E78C7">
      <w:pPr>
        <w:jc w:val="both"/>
      </w:pPr>
      <w:r>
        <w:t xml:space="preserve">The </w:t>
      </w:r>
      <w:r w:rsidR="00B35365">
        <w:t xml:space="preserve">study </w:t>
      </w:r>
      <w:r>
        <w:t>focuses on</w:t>
      </w:r>
      <w:r w:rsidR="00E9349D">
        <w:t xml:space="preserve"> </w:t>
      </w:r>
      <w:r>
        <w:t>a</w:t>
      </w:r>
      <w:r w:rsidR="00B35365">
        <w:t xml:space="preserve"> routine quality control of a polyherbal formulation</w:t>
      </w:r>
      <w:r w:rsidR="00E9349D">
        <w:t>-</w:t>
      </w:r>
      <w:r w:rsidR="002F63C7">
        <w:t>a</w:t>
      </w:r>
      <w:r w:rsidR="00B35365">
        <w:t xml:space="preserve"> syrup</w:t>
      </w:r>
      <w:r w:rsidR="00E9349D">
        <w:t>,</w:t>
      </w:r>
      <w:r w:rsidR="00B35365">
        <w:t xml:space="preserve"> by developing a m</w:t>
      </w:r>
      <w:r w:rsidR="002F63C7">
        <w:t>arker using HPTLC accompanied with</w:t>
      </w:r>
      <w:r w:rsidR="00B35365">
        <w:t xml:space="preserve"> </w:t>
      </w:r>
      <w:r w:rsidR="002F63C7">
        <w:t>HPLC for linearity study.</w:t>
      </w:r>
    </w:p>
    <w:p w14:paraId="5C83E97D" w14:textId="77777777" w:rsidR="002426EB" w:rsidRDefault="00F15DA1" w:rsidP="004E78C7">
      <w:pPr>
        <w:jc w:val="both"/>
      </w:pPr>
      <w:r>
        <w:t>MATERIALS AND METHODS</w:t>
      </w:r>
    </w:p>
    <w:p w14:paraId="457993ED" w14:textId="768BDB53" w:rsidR="00F918F0" w:rsidRDefault="002426EB" w:rsidP="004E78C7">
      <w:pPr>
        <w:jc w:val="both"/>
      </w:pPr>
      <w:r w:rsidRPr="00332AAD">
        <w:rPr>
          <w:i/>
          <w:iCs/>
        </w:rPr>
        <w:t>Ricinus communis</w:t>
      </w:r>
      <w:r>
        <w:t xml:space="preserve"> (Linn), of family Euphorbiaceae, have been used in traditional medicine for abdominal pain, arthritis, backache, sciatica, constipation, gall bladder pain etc. (S. Khan </w:t>
      </w:r>
      <w:r w:rsidRPr="00E9349D">
        <w:rPr>
          <w:i/>
          <w:iCs/>
        </w:rPr>
        <w:t>et al</w:t>
      </w:r>
      <w:r>
        <w:t>. 2017)</w:t>
      </w:r>
      <w:r w:rsidR="00EB7951">
        <w:t>.</w:t>
      </w:r>
      <w:r>
        <w:t xml:space="preserve"> </w:t>
      </w:r>
      <w:r w:rsidR="00EB7951">
        <w:t>L</w:t>
      </w:r>
      <w:r>
        <w:t xml:space="preserve">eaves of </w:t>
      </w:r>
      <w:r w:rsidRPr="002A720D">
        <w:rPr>
          <w:i/>
          <w:iCs/>
        </w:rPr>
        <w:t>Ricinus communis</w:t>
      </w:r>
      <w:r>
        <w:t xml:space="preserve"> were collected from Thane district of Maharashtra. Leaves were washed </w:t>
      </w:r>
      <w:r w:rsidR="008048D8">
        <w:t>thoroughly with water</w:t>
      </w:r>
      <w:r w:rsidR="005B1996">
        <w:t xml:space="preserve"> </w:t>
      </w:r>
      <w:r w:rsidR="008048D8">
        <w:t>to remove dust and extraneous</w:t>
      </w:r>
      <w:r w:rsidR="005B1996">
        <w:t xml:space="preserve"> matter, the excess of water was absorbed by spreading the plant material over filter paper for three days in shade, away from sunlight. The filter paper was replaced daily. Herb</w:t>
      </w:r>
      <w:r w:rsidR="00F85B33">
        <w:t>a</w:t>
      </w:r>
      <w:r w:rsidR="005B1996">
        <w:t>ria were prepared and were send to NBRI Lucknow for authentication.</w:t>
      </w:r>
      <w:r w:rsidR="00A62D57">
        <w:t xml:space="preserve"> </w:t>
      </w:r>
      <w:r w:rsidR="00BC1B98">
        <w:t>A</w:t>
      </w:r>
      <w:r w:rsidR="00A62D57">
        <w:t>fter drying, it was powdered by using an electric grinder and sieved through a BSS mesh NO</w:t>
      </w:r>
      <w:r w:rsidR="00B26120">
        <w:t>.</w:t>
      </w:r>
      <w:r w:rsidR="00A62D57">
        <w:t>85 sieve. The sieved powdered was stored in commercially available airtight container with date and time of collection. This powdered plant material was used for further work.</w:t>
      </w:r>
    </w:p>
    <w:p w14:paraId="750BC7B7" w14:textId="77777777" w:rsidR="002F63C7" w:rsidRDefault="003C6C3E" w:rsidP="004E78C7">
      <w:pPr>
        <w:jc w:val="both"/>
        <w:rPr>
          <w:noProof/>
          <w:lang w:eastAsia="en-IN"/>
        </w:rPr>
      </w:pPr>
      <w:r>
        <w:t xml:space="preserve"> </w:t>
      </w:r>
      <w:r w:rsidR="002F63C7">
        <w:rPr>
          <w:noProof/>
          <w:lang w:eastAsia="en-IN"/>
        </w:rPr>
        <w:t xml:space="preserve"> </w:t>
      </w:r>
      <w:r w:rsidR="00F918F0">
        <w:rPr>
          <w:noProof/>
          <w:lang w:eastAsia="en-IN"/>
        </w:rPr>
        <w:drawing>
          <wp:inline distT="0" distB="0" distL="0" distR="0" wp14:anchorId="5C82095C" wp14:editId="7C599DF3">
            <wp:extent cx="2799715" cy="2883244"/>
            <wp:effectExtent l="0" t="0" r="635" b="0"/>
            <wp:docPr id="30951" name="Picture 30951"/>
            <wp:cNvGraphicFramePr/>
            <a:graphic xmlns:a="http://schemas.openxmlformats.org/drawingml/2006/main">
              <a:graphicData uri="http://schemas.openxmlformats.org/drawingml/2006/picture">
                <pic:pic xmlns:pic="http://schemas.openxmlformats.org/drawingml/2006/picture">
                  <pic:nvPicPr>
                    <pic:cNvPr id="30951" name="Picture 30951"/>
                    <pic:cNvPicPr/>
                  </pic:nvPicPr>
                  <pic:blipFill>
                    <a:blip r:embed="rId7"/>
                    <a:stretch>
                      <a:fillRect/>
                    </a:stretch>
                  </pic:blipFill>
                  <pic:spPr>
                    <a:xfrm>
                      <a:off x="0" y="0"/>
                      <a:ext cx="2805497" cy="2889199"/>
                    </a:xfrm>
                    <a:prstGeom prst="rect">
                      <a:avLst/>
                    </a:prstGeom>
                  </pic:spPr>
                </pic:pic>
              </a:graphicData>
            </a:graphic>
          </wp:inline>
        </w:drawing>
      </w:r>
    </w:p>
    <w:p w14:paraId="1ABEADE7" w14:textId="100D6C3F" w:rsidR="00CF15B5" w:rsidRDefault="002F63C7" w:rsidP="004E78C7">
      <w:pPr>
        <w:jc w:val="both"/>
      </w:pPr>
      <w:r>
        <w:rPr>
          <w:noProof/>
          <w:lang w:eastAsia="en-IN"/>
        </w:rPr>
        <w:t xml:space="preserve">                                                            </w:t>
      </w:r>
      <w:r>
        <w:t>Fig</w:t>
      </w:r>
      <w:r w:rsidR="00FB7EC7">
        <w:t>:</w:t>
      </w:r>
      <w:r>
        <w:t>1</w:t>
      </w:r>
    </w:p>
    <w:p w14:paraId="6C4A3E86" w14:textId="774D85C0" w:rsidR="002F63C7" w:rsidRDefault="005424F0" w:rsidP="004E78C7">
      <w:pPr>
        <w:jc w:val="both"/>
      </w:pPr>
      <w:r>
        <w:t>MAIN STUDY</w:t>
      </w:r>
      <w:r w:rsidR="00023B97">
        <w:t xml:space="preserve"> </w:t>
      </w:r>
    </w:p>
    <w:p w14:paraId="5B87A6C1" w14:textId="2DBF9FFF" w:rsidR="008A0E9A" w:rsidRDefault="003C6C3E" w:rsidP="004E78C7">
      <w:pPr>
        <w:jc w:val="both"/>
      </w:pPr>
      <w:r>
        <w:t>The present research work describes a normal phase high performance thin layer chromatograph</w:t>
      </w:r>
      <w:r w:rsidR="00FB7EC7">
        <w:t>y</w:t>
      </w:r>
      <w:r>
        <w:t xml:space="preserve"> method for establishing the marker compound of leaf powder </w:t>
      </w:r>
      <w:r w:rsidR="00A722C5">
        <w:t xml:space="preserve">of </w:t>
      </w:r>
      <w:r w:rsidR="00A722C5" w:rsidRPr="002A720D">
        <w:rPr>
          <w:i/>
          <w:iCs/>
        </w:rPr>
        <w:t>Ricinus</w:t>
      </w:r>
      <w:r w:rsidRPr="002A720D">
        <w:rPr>
          <w:i/>
          <w:iCs/>
        </w:rPr>
        <w:t xml:space="preserve"> communis</w:t>
      </w:r>
      <w:r>
        <w:t xml:space="preserve"> (Linn).</w:t>
      </w:r>
    </w:p>
    <w:p w14:paraId="60EC0015" w14:textId="1BEC83C4" w:rsidR="00F17773" w:rsidRDefault="003C6C3E" w:rsidP="004E78C7">
      <w:pPr>
        <w:jc w:val="both"/>
      </w:pPr>
      <w:r>
        <w:t xml:space="preserve"> </w:t>
      </w:r>
      <w:r w:rsidR="004A420B">
        <w:t>Preparat</w:t>
      </w:r>
      <w:r w:rsidR="00A722C5">
        <w:t>ion of extracts of</w:t>
      </w:r>
      <w:r w:rsidR="004A420B">
        <w:t xml:space="preserve"> </w:t>
      </w:r>
      <w:r w:rsidR="004A420B" w:rsidRPr="002A720D">
        <w:rPr>
          <w:i/>
          <w:iCs/>
        </w:rPr>
        <w:t>Ricinus communis</w:t>
      </w:r>
      <w:r w:rsidR="004A420B">
        <w:t xml:space="preserve"> leaf</w:t>
      </w:r>
      <w:r w:rsidR="00A722C5">
        <w:t xml:space="preserve"> powder</w:t>
      </w:r>
      <w:r w:rsidR="004A420B">
        <w:t>.</w:t>
      </w:r>
    </w:p>
    <w:p w14:paraId="58CC1F50" w14:textId="2BF37BD8" w:rsidR="004A420B" w:rsidRDefault="004A420B" w:rsidP="004E78C7">
      <w:pPr>
        <w:jc w:val="both"/>
      </w:pPr>
      <w:r>
        <w:t xml:space="preserve">Chloroform </w:t>
      </w:r>
      <w:r w:rsidR="00546E15">
        <w:t>was</w:t>
      </w:r>
      <w:r>
        <w:t xml:space="preserve"> used as a solvent in the present study</w:t>
      </w:r>
      <w:r w:rsidR="00B144F7">
        <w:t>, as it showed maximum percentage extraction</w:t>
      </w:r>
      <w:r w:rsidR="009844F7">
        <w:t>. 0.5 g</w:t>
      </w:r>
      <w:r>
        <w:t xml:space="preserve"> of </w:t>
      </w:r>
      <w:r w:rsidRPr="002A720D">
        <w:rPr>
          <w:i/>
          <w:iCs/>
        </w:rPr>
        <w:t>Ricinus communis</w:t>
      </w:r>
      <w:r w:rsidR="000E241A">
        <w:t xml:space="preserve"> leaf powder was</w:t>
      </w:r>
      <w:r>
        <w:t xml:space="preserve"> taken in a stoppered conical flask. To it 10</w:t>
      </w:r>
      <w:r w:rsidR="000E241A">
        <w:t xml:space="preserve"> ml of chloroform was</w:t>
      </w:r>
      <w:r>
        <w:t xml:space="preserve"> added</w:t>
      </w:r>
      <w:r w:rsidR="00785B03">
        <w:t xml:space="preserve">. </w:t>
      </w:r>
      <w:r w:rsidR="00785B03" w:rsidRPr="00A4755A">
        <w:t>The</w:t>
      </w:r>
      <w:r w:rsidR="00217F26" w:rsidRPr="00A4755A">
        <w:t xml:space="preserve"> </w:t>
      </w:r>
      <w:r w:rsidR="00A4755A" w:rsidRPr="00A4755A">
        <w:t>powder</w:t>
      </w:r>
      <w:r w:rsidR="00785B03" w:rsidRPr="00A4755A">
        <w:t xml:space="preserve"> </w:t>
      </w:r>
      <w:r w:rsidR="000E241A">
        <w:t xml:space="preserve">was </w:t>
      </w:r>
      <w:r w:rsidR="00785B03" w:rsidRPr="00A4755A">
        <w:t xml:space="preserve">mixed </w:t>
      </w:r>
      <w:r w:rsidR="00FB7EC7">
        <w:t>thorough</w:t>
      </w:r>
      <w:r w:rsidR="00785B03" w:rsidRPr="00A4755A">
        <w:t>ly</w:t>
      </w:r>
      <w:r w:rsidR="00785B03">
        <w:t>. The f</w:t>
      </w:r>
      <w:r w:rsidR="008E0738">
        <w:t xml:space="preserve">lask </w:t>
      </w:r>
      <w:r w:rsidR="000E241A">
        <w:t>was</w:t>
      </w:r>
      <w:r w:rsidR="008E0738">
        <w:t xml:space="preserve"> stirred and allowed to s</w:t>
      </w:r>
      <w:r w:rsidR="000E241A">
        <w:t>tand overnight. The extract was</w:t>
      </w:r>
      <w:r w:rsidR="00217F26">
        <w:t xml:space="preserve"> filtered through Whatman filter paper 4</w:t>
      </w:r>
      <w:r w:rsidR="000E241A">
        <w:t>1. The filtrate thus prepared was</w:t>
      </w:r>
      <w:r w:rsidR="00217F26">
        <w:t xml:space="preserve"> used for developing the marker of </w:t>
      </w:r>
      <w:r w:rsidR="00217F26" w:rsidRPr="00332AAD">
        <w:rPr>
          <w:i/>
          <w:iCs/>
        </w:rPr>
        <w:t>Ricinus communis</w:t>
      </w:r>
      <w:r w:rsidR="00217F26">
        <w:t xml:space="preserve"> leaf by HPTLC method.</w:t>
      </w:r>
    </w:p>
    <w:p w14:paraId="29DA194E" w14:textId="77777777" w:rsidR="00217F26" w:rsidRDefault="00217F26">
      <w:pPr>
        <w:rPr>
          <w:b/>
          <w:sz w:val="28"/>
          <w:szCs w:val="28"/>
        </w:rPr>
      </w:pPr>
      <w:r w:rsidRPr="00F5047B">
        <w:rPr>
          <w:b/>
          <w:sz w:val="28"/>
          <w:szCs w:val="28"/>
        </w:rPr>
        <w:lastRenderedPageBreak/>
        <w:t xml:space="preserve">Chromatographic conditions for detection of marker from leaf of </w:t>
      </w:r>
      <w:r w:rsidRPr="00332AAD">
        <w:rPr>
          <w:b/>
          <w:i/>
          <w:iCs/>
          <w:sz w:val="28"/>
          <w:szCs w:val="28"/>
        </w:rPr>
        <w:t>Ricinus communis</w:t>
      </w:r>
      <w:r w:rsidRPr="00F5047B">
        <w:rPr>
          <w:b/>
          <w:sz w:val="28"/>
          <w:szCs w:val="28"/>
        </w:rPr>
        <w:t xml:space="preserve"> (Linn).</w:t>
      </w:r>
    </w:p>
    <w:tbl>
      <w:tblPr>
        <w:tblStyle w:val="TableGrid"/>
        <w:tblW w:w="0" w:type="auto"/>
        <w:tblLook w:val="04A0" w:firstRow="1" w:lastRow="0" w:firstColumn="1" w:lastColumn="0" w:noHBand="0" w:noVBand="1"/>
      </w:tblPr>
      <w:tblGrid>
        <w:gridCol w:w="2689"/>
        <w:gridCol w:w="6327"/>
      </w:tblGrid>
      <w:tr w:rsidR="00F5047B" w14:paraId="1EAEB37E" w14:textId="77777777" w:rsidTr="007E68C8">
        <w:tc>
          <w:tcPr>
            <w:tcW w:w="2689" w:type="dxa"/>
          </w:tcPr>
          <w:p w14:paraId="2F0985A0" w14:textId="77777777" w:rsidR="00F5047B" w:rsidRDefault="00F5047B">
            <w:pPr>
              <w:rPr>
                <w:b/>
              </w:rPr>
            </w:pPr>
            <w:r>
              <w:rPr>
                <w:b/>
              </w:rPr>
              <w:t>PARAMETERS</w:t>
            </w:r>
          </w:p>
        </w:tc>
        <w:tc>
          <w:tcPr>
            <w:tcW w:w="6327" w:type="dxa"/>
          </w:tcPr>
          <w:p w14:paraId="1B581F1F" w14:textId="77777777" w:rsidR="00F5047B" w:rsidRDefault="00F5047B">
            <w:pPr>
              <w:rPr>
                <w:b/>
              </w:rPr>
            </w:pPr>
            <w:r>
              <w:rPr>
                <w:b/>
              </w:rPr>
              <w:t>SPECIFICATIONS</w:t>
            </w:r>
          </w:p>
        </w:tc>
      </w:tr>
      <w:tr w:rsidR="00F5047B" w14:paraId="27883E92" w14:textId="77777777" w:rsidTr="007E68C8">
        <w:tc>
          <w:tcPr>
            <w:tcW w:w="2689" w:type="dxa"/>
          </w:tcPr>
          <w:p w14:paraId="2F28AA56" w14:textId="77777777" w:rsidR="00F5047B" w:rsidRPr="00F5047B" w:rsidRDefault="00F5047B">
            <w:r>
              <w:t>Stationary phase</w:t>
            </w:r>
          </w:p>
        </w:tc>
        <w:tc>
          <w:tcPr>
            <w:tcW w:w="6327" w:type="dxa"/>
          </w:tcPr>
          <w:p w14:paraId="461B7C9C" w14:textId="77777777" w:rsidR="00F5047B" w:rsidRPr="00F5047B" w:rsidRDefault="00F5047B" w:rsidP="00F5047B">
            <w:r w:rsidRPr="00F5047B">
              <w:t>Silica gel</w:t>
            </w:r>
            <w:r>
              <w:t xml:space="preserve"> 60 F 254 per coated TLC plates</w:t>
            </w:r>
          </w:p>
        </w:tc>
      </w:tr>
      <w:tr w:rsidR="00F5047B" w14:paraId="563B67AF" w14:textId="77777777" w:rsidTr="007E68C8">
        <w:tc>
          <w:tcPr>
            <w:tcW w:w="2689" w:type="dxa"/>
          </w:tcPr>
          <w:p w14:paraId="30D52EF9" w14:textId="77777777" w:rsidR="00F5047B" w:rsidRPr="00F5047B" w:rsidRDefault="00F5047B">
            <w:r w:rsidRPr="00F5047B">
              <w:t>Mobile Phase</w:t>
            </w:r>
            <w:r>
              <w:t xml:space="preserve"> </w:t>
            </w:r>
          </w:p>
        </w:tc>
        <w:tc>
          <w:tcPr>
            <w:tcW w:w="6327" w:type="dxa"/>
          </w:tcPr>
          <w:p w14:paraId="7D77C851" w14:textId="77777777" w:rsidR="00F5047B" w:rsidRDefault="00F5047B">
            <w:r w:rsidRPr="00F5047B">
              <w:t>Chloroform: Methanol</w:t>
            </w:r>
            <w:r>
              <w:t>: Glacial Acetic Acid</w:t>
            </w:r>
          </w:p>
          <w:p w14:paraId="774CBEAA" w14:textId="77777777" w:rsidR="00F5047B" w:rsidRPr="00F5047B" w:rsidRDefault="00F5047B">
            <w:r>
              <w:t>(8:0.3:0</w:t>
            </w:r>
            <w:r w:rsidRPr="00ED0AE5">
              <w:t xml:space="preserve">.1 :: </w:t>
            </w:r>
            <w:r w:rsidR="00ED0AE5">
              <w:t>v/v</w:t>
            </w:r>
            <w:r>
              <w:t>)</w:t>
            </w:r>
          </w:p>
        </w:tc>
      </w:tr>
      <w:tr w:rsidR="00F5047B" w:rsidRPr="00F5047B" w14:paraId="42C1D399" w14:textId="77777777" w:rsidTr="007E68C8">
        <w:tc>
          <w:tcPr>
            <w:tcW w:w="2689" w:type="dxa"/>
          </w:tcPr>
          <w:p w14:paraId="40057C04" w14:textId="77777777" w:rsidR="00F5047B" w:rsidRPr="00F5047B" w:rsidRDefault="00F5047B">
            <w:r w:rsidRPr="00F5047B">
              <w:t>Development Chamber</w:t>
            </w:r>
          </w:p>
        </w:tc>
        <w:tc>
          <w:tcPr>
            <w:tcW w:w="6327" w:type="dxa"/>
          </w:tcPr>
          <w:p w14:paraId="2D737E52" w14:textId="77777777" w:rsidR="00F5047B" w:rsidRPr="00F5047B" w:rsidRDefault="004D4658">
            <w:r>
              <w:t>CAMAG TWIN TROUGH CHAMBER</w:t>
            </w:r>
          </w:p>
        </w:tc>
      </w:tr>
      <w:tr w:rsidR="00F5047B" w:rsidRPr="00F5047B" w14:paraId="748B7821" w14:textId="77777777" w:rsidTr="007E68C8">
        <w:tc>
          <w:tcPr>
            <w:tcW w:w="2689" w:type="dxa"/>
          </w:tcPr>
          <w:p w14:paraId="20DF7D2F" w14:textId="77777777" w:rsidR="00F5047B" w:rsidRPr="00F5047B" w:rsidRDefault="004D4658">
            <w:r>
              <w:t>Sample applicator</w:t>
            </w:r>
          </w:p>
        </w:tc>
        <w:tc>
          <w:tcPr>
            <w:tcW w:w="6327" w:type="dxa"/>
          </w:tcPr>
          <w:p w14:paraId="38D23D6E" w14:textId="77777777" w:rsidR="00F5047B" w:rsidRPr="00F5047B" w:rsidRDefault="004D4658">
            <w:r>
              <w:t>CAMAG LINOMAT IV</w:t>
            </w:r>
          </w:p>
        </w:tc>
      </w:tr>
      <w:tr w:rsidR="00F5047B" w:rsidRPr="00F5047B" w14:paraId="1168DB6F" w14:textId="77777777" w:rsidTr="007E68C8">
        <w:tc>
          <w:tcPr>
            <w:tcW w:w="2689" w:type="dxa"/>
          </w:tcPr>
          <w:p w14:paraId="258C7BA8" w14:textId="77777777" w:rsidR="00F5047B" w:rsidRPr="00F5047B" w:rsidRDefault="004D4658">
            <w:r>
              <w:t>Scanner</w:t>
            </w:r>
          </w:p>
        </w:tc>
        <w:tc>
          <w:tcPr>
            <w:tcW w:w="6327" w:type="dxa"/>
          </w:tcPr>
          <w:p w14:paraId="1970A4A4" w14:textId="77777777" w:rsidR="00F5047B" w:rsidRPr="00F5047B" w:rsidRDefault="004D4658">
            <w:r>
              <w:t>CAMAG TLC SCANNER II equipped with Cats 3.0- version softw</w:t>
            </w:r>
            <w:r w:rsidR="004C7814">
              <w:t>a</w:t>
            </w:r>
            <w:r>
              <w:t>re.</w:t>
            </w:r>
          </w:p>
        </w:tc>
      </w:tr>
      <w:tr w:rsidR="00F5047B" w:rsidRPr="00F5047B" w14:paraId="5D640409" w14:textId="77777777" w:rsidTr="007E68C8">
        <w:tc>
          <w:tcPr>
            <w:tcW w:w="2689" w:type="dxa"/>
          </w:tcPr>
          <w:p w14:paraId="7EB6D91C" w14:textId="77777777" w:rsidR="00F5047B" w:rsidRPr="00F5047B" w:rsidRDefault="004D4658">
            <w:r>
              <w:t>Saturation time</w:t>
            </w:r>
          </w:p>
        </w:tc>
        <w:tc>
          <w:tcPr>
            <w:tcW w:w="6327" w:type="dxa"/>
          </w:tcPr>
          <w:p w14:paraId="47B3F252" w14:textId="2136E192" w:rsidR="00F5047B" w:rsidRPr="00F5047B" w:rsidRDefault="00A77094">
            <w:r>
              <w:t>1.00 H</w:t>
            </w:r>
            <w:r w:rsidR="004D4658">
              <w:t>r</w:t>
            </w:r>
          </w:p>
        </w:tc>
      </w:tr>
      <w:tr w:rsidR="00F5047B" w:rsidRPr="00F5047B" w14:paraId="75522DCA" w14:textId="77777777" w:rsidTr="007E68C8">
        <w:tc>
          <w:tcPr>
            <w:tcW w:w="2689" w:type="dxa"/>
          </w:tcPr>
          <w:p w14:paraId="60FBBBB6" w14:textId="77777777" w:rsidR="00F5047B" w:rsidRPr="00F5047B" w:rsidRDefault="004D4658">
            <w:r>
              <w:t>Amount spotted</w:t>
            </w:r>
          </w:p>
        </w:tc>
        <w:tc>
          <w:tcPr>
            <w:tcW w:w="6327" w:type="dxa"/>
          </w:tcPr>
          <w:p w14:paraId="345D2B48" w14:textId="77777777" w:rsidR="00F5047B" w:rsidRPr="00F5047B" w:rsidRDefault="004D4658">
            <w:r>
              <w:t>10</w:t>
            </w:r>
            <w:r w:rsidR="004C7814">
              <w:rPr>
                <w:rFonts w:cstheme="minorHAnsi"/>
              </w:rPr>
              <w:t>μ</w:t>
            </w:r>
            <w:r>
              <w:t>l</w:t>
            </w:r>
          </w:p>
        </w:tc>
      </w:tr>
      <w:tr w:rsidR="00F5047B" w:rsidRPr="00F5047B" w14:paraId="6BF2F924" w14:textId="77777777" w:rsidTr="007E68C8">
        <w:tc>
          <w:tcPr>
            <w:tcW w:w="2689" w:type="dxa"/>
          </w:tcPr>
          <w:p w14:paraId="6CB386E8" w14:textId="77777777" w:rsidR="00F5047B" w:rsidRPr="00F5047B" w:rsidRDefault="004D4658">
            <w:r>
              <w:t>Wavelength for detection</w:t>
            </w:r>
          </w:p>
        </w:tc>
        <w:tc>
          <w:tcPr>
            <w:tcW w:w="6327" w:type="dxa"/>
          </w:tcPr>
          <w:p w14:paraId="3E4B5B1B" w14:textId="77777777" w:rsidR="00F5047B" w:rsidRPr="00F5047B" w:rsidRDefault="004D4658">
            <w:r>
              <w:t>254nm (UV)</w:t>
            </w:r>
          </w:p>
        </w:tc>
      </w:tr>
    </w:tbl>
    <w:p w14:paraId="634CCE37" w14:textId="77777777" w:rsidR="0000741E" w:rsidRDefault="0000741E"/>
    <w:p w14:paraId="6A858C56" w14:textId="1B0F0690" w:rsidR="00A77094" w:rsidRDefault="005C7331">
      <w:r>
        <w:t>HPTLC Method Development</w:t>
      </w:r>
    </w:p>
    <w:p w14:paraId="37E2DE0A" w14:textId="25461AC8" w:rsidR="007D579F" w:rsidRDefault="005C7331" w:rsidP="006B2D54">
      <w:pPr>
        <w:jc w:val="both"/>
      </w:pPr>
      <w:r>
        <w:t xml:space="preserve">Chloroform extract of </w:t>
      </w:r>
      <w:r w:rsidRPr="007D579F">
        <w:rPr>
          <w:i/>
        </w:rPr>
        <w:t>Ricinus communis</w:t>
      </w:r>
      <w:r>
        <w:t xml:space="preserve"> was applied on precoated HPTLC plates in the form of thin bands using nitrogen gas. Mobile phase consisting of Chloroform</w:t>
      </w:r>
      <w:r w:rsidR="007D579F">
        <w:t xml:space="preserve">: Methanol: </w:t>
      </w:r>
      <w:r w:rsidR="006B2D54">
        <w:t>G</w:t>
      </w:r>
      <w:r w:rsidR="007D579F">
        <w:t>lacial</w:t>
      </w:r>
      <w:r>
        <w:t xml:space="preserve"> Acetic acid </w:t>
      </w:r>
      <w:r w:rsidR="007D579F">
        <w:t xml:space="preserve">in the ratio of 8:0.3:0.1 (v/v/v) was used. A distinct marker was observed at Rf 0.68, showing maximum absorbance at 310nm.Linearity of this marker was found out by using HPLC method. </w:t>
      </w:r>
    </w:p>
    <w:p w14:paraId="149002CD" w14:textId="6B88968B" w:rsidR="0000741E" w:rsidRPr="009844F7" w:rsidRDefault="0000741E">
      <w:r w:rsidRPr="009844F7">
        <w:t>The market sample used for</w:t>
      </w:r>
      <w:r w:rsidR="002423DA" w:rsidRPr="009844F7">
        <w:t xml:space="preserve"> </w:t>
      </w:r>
      <w:r w:rsidR="00A77094" w:rsidRPr="009844F7">
        <w:t>comparison:</w:t>
      </w:r>
      <w:r w:rsidRPr="009844F7">
        <w:t>-</w:t>
      </w:r>
    </w:p>
    <w:p w14:paraId="73C83EBF" w14:textId="563B0158" w:rsidR="00656CDB" w:rsidRDefault="00656CDB">
      <w:r>
        <w:t xml:space="preserve">Name of the </w:t>
      </w:r>
      <w:r w:rsidR="006D79E5">
        <w:t>formulation: A</w:t>
      </w:r>
      <w:r>
        <w:t xml:space="preserve"> </w:t>
      </w:r>
      <w:r w:rsidR="003F46FB" w:rsidRPr="00853BEF">
        <w:t>polyherbal syrup</w:t>
      </w:r>
    </w:p>
    <w:p w14:paraId="641C2224" w14:textId="77777777" w:rsidR="00656CDB" w:rsidRDefault="00656CDB">
      <w:r>
        <w:t>Formulation                       : Syrup containing 11 herbs.</w:t>
      </w:r>
    </w:p>
    <w:p w14:paraId="2656A98E" w14:textId="2B416AA3" w:rsidR="00656CDB" w:rsidRDefault="00656CDB">
      <w:r>
        <w:t xml:space="preserve">Manufacturer claim         : 625mg of </w:t>
      </w:r>
      <w:r w:rsidRPr="0009408E">
        <w:rPr>
          <w:i/>
        </w:rPr>
        <w:t>Ruipatra</w:t>
      </w:r>
      <w:r>
        <w:t xml:space="preserve"> (leaf of </w:t>
      </w:r>
      <w:r w:rsidRPr="00DE1A2F">
        <w:rPr>
          <w:i/>
        </w:rPr>
        <w:t>Ricinus communis</w:t>
      </w:r>
      <w:r>
        <w:t>) in 5ml of syrup</w:t>
      </w:r>
      <w:r w:rsidR="00AD0BF4">
        <w:t>.</w:t>
      </w:r>
    </w:p>
    <w:p w14:paraId="65B36455" w14:textId="77777777" w:rsidR="00F53362" w:rsidRDefault="00AD0BF4" w:rsidP="00F53362">
      <w:pPr>
        <w:pStyle w:val="ListParagraph"/>
        <w:numPr>
          <w:ilvl w:val="0"/>
          <w:numId w:val="1"/>
        </w:numPr>
      </w:pPr>
      <w:r w:rsidRPr="00E93036">
        <w:rPr>
          <w:bCs/>
        </w:rPr>
        <w:t>Sample preparation</w:t>
      </w:r>
      <w:r>
        <w:t>:</w:t>
      </w:r>
    </w:p>
    <w:p w14:paraId="2E1CF01D" w14:textId="79E93FD9" w:rsidR="00AD0BF4" w:rsidRDefault="00AD0BF4" w:rsidP="0070491F">
      <w:pPr>
        <w:pStyle w:val="ListParagraph"/>
        <w:jc w:val="both"/>
      </w:pPr>
      <w:r>
        <w:t xml:space="preserve">4ml of </w:t>
      </w:r>
      <w:r w:rsidR="006D79E5">
        <w:t>sample</w:t>
      </w:r>
      <w:r>
        <w:t xml:space="preserve"> syrup was taken in a clean dry test tube. 10</w:t>
      </w:r>
      <w:r w:rsidR="0070491F">
        <w:t xml:space="preserve">ml </w:t>
      </w:r>
      <w:r>
        <w:t xml:space="preserve">of Chloroform </w:t>
      </w:r>
      <w:r w:rsidR="006D79E5">
        <w:t>is added to it. The test tube was</w:t>
      </w:r>
      <w:r>
        <w:t xml:space="preserve"> shaken on a cyclomixer continuously for 10minutes and is allowed to stand for 30minutes. The aqueous layer from the test tube </w:t>
      </w:r>
      <w:r w:rsidR="006D79E5">
        <w:t>was</w:t>
      </w:r>
      <w:r>
        <w:t xml:space="preserve"> removed and 8</w:t>
      </w:r>
      <w:r w:rsidR="0070491F">
        <w:t>ml</w:t>
      </w:r>
      <w:r>
        <w:t xml:space="preserve"> of chloroform layer</w:t>
      </w:r>
      <w:r w:rsidR="006D79E5">
        <w:t xml:space="preserve"> was</w:t>
      </w:r>
      <w:r>
        <w:t xml:space="preserve"> filtered</w:t>
      </w:r>
      <w:r w:rsidR="009C5073">
        <w:t xml:space="preserve"> through sodium sulphate,</w:t>
      </w:r>
      <w:r w:rsidR="00680E63">
        <w:t xml:space="preserve"> placed on a Whatman filter paper no.41. It </w:t>
      </w:r>
      <w:r w:rsidR="006D79E5">
        <w:t>was</w:t>
      </w:r>
      <w:r w:rsidR="00680E63">
        <w:t xml:space="preserve"> then transferred to a clean dry test tube. Chloroform layer </w:t>
      </w:r>
      <w:r w:rsidR="006D79E5">
        <w:t xml:space="preserve">was </w:t>
      </w:r>
      <w:r w:rsidR="00680E63">
        <w:t>evaporated to dryness</w:t>
      </w:r>
      <w:r w:rsidR="00FF717E">
        <w:t xml:space="preserve"> </w:t>
      </w:r>
      <w:r w:rsidR="00680E63">
        <w:t xml:space="preserve">in a </w:t>
      </w:r>
      <w:r w:rsidR="00FF717E">
        <w:t>water bath</w:t>
      </w:r>
      <w:r w:rsidR="00680E63">
        <w:t>, preset at 60</w:t>
      </w:r>
      <w:r w:rsidR="00093D45" w:rsidRPr="00F53362">
        <w:rPr>
          <w:rFonts w:cstheme="minorHAnsi"/>
        </w:rPr>
        <w:t>⁰</w:t>
      </w:r>
      <w:r w:rsidR="00FF717E">
        <w:t>C. After evaporation of chloroform, 500</w:t>
      </w:r>
      <w:r w:rsidR="00F25DD0" w:rsidRPr="00F53362">
        <w:rPr>
          <w:rFonts w:cstheme="minorHAnsi"/>
        </w:rPr>
        <w:t>μ</w:t>
      </w:r>
      <w:r w:rsidR="00F25DD0">
        <w:t>l</w:t>
      </w:r>
      <w:r w:rsidR="00FF717E">
        <w:t xml:space="preserve"> of chloroform </w:t>
      </w:r>
      <w:r w:rsidR="006D79E5">
        <w:t>was</w:t>
      </w:r>
      <w:r w:rsidR="00FF717E">
        <w:t xml:space="preserve"> added to the test tube and the contents </w:t>
      </w:r>
      <w:r w:rsidR="006D79E5">
        <w:t>were</w:t>
      </w:r>
      <w:r w:rsidR="00FF717E">
        <w:t xml:space="preserve"> vortexed. 10</w:t>
      </w:r>
      <w:r w:rsidR="002423DA" w:rsidRPr="00F53362">
        <w:rPr>
          <w:rFonts w:cstheme="minorHAnsi"/>
        </w:rPr>
        <w:t>μ</w:t>
      </w:r>
      <w:r w:rsidR="002423DA">
        <w:t xml:space="preserve">l </w:t>
      </w:r>
      <w:r w:rsidR="00A25045">
        <w:t>was</w:t>
      </w:r>
      <w:r w:rsidR="002423DA">
        <w:t xml:space="preserve"> spotted on HPTLC plate.</w:t>
      </w:r>
      <w:r w:rsidR="00782944">
        <w:t xml:space="preserve"> </w:t>
      </w:r>
    </w:p>
    <w:p w14:paraId="27345D35" w14:textId="77777777" w:rsidR="00F53362" w:rsidRDefault="00F53362" w:rsidP="00F53362">
      <w:pPr>
        <w:pStyle w:val="ListParagraph"/>
      </w:pPr>
    </w:p>
    <w:p w14:paraId="1EE87779" w14:textId="77777777" w:rsidR="00F53362" w:rsidRDefault="00782944" w:rsidP="00F53362">
      <w:pPr>
        <w:pStyle w:val="ListParagraph"/>
        <w:numPr>
          <w:ilvl w:val="0"/>
          <w:numId w:val="1"/>
        </w:numPr>
      </w:pPr>
      <w:r w:rsidRPr="00E93036">
        <w:rPr>
          <w:bCs/>
        </w:rPr>
        <w:t>Standard preparation</w:t>
      </w:r>
      <w:r>
        <w:t>:</w:t>
      </w:r>
    </w:p>
    <w:p w14:paraId="1681617E" w14:textId="0B98D06F" w:rsidR="00AE5CAA" w:rsidRDefault="00782944" w:rsidP="00AE5CAA">
      <w:pPr>
        <w:pStyle w:val="ListParagraph"/>
        <w:spacing w:before="240"/>
        <w:jc w:val="both"/>
      </w:pPr>
      <w:r>
        <w:t xml:space="preserve">0.5g of </w:t>
      </w:r>
      <w:r w:rsidRPr="002423DA">
        <w:rPr>
          <w:i/>
          <w:iCs/>
        </w:rPr>
        <w:t>Ricinus communis</w:t>
      </w:r>
      <w:r>
        <w:t xml:space="preserve"> leaf powder</w:t>
      </w:r>
      <w:r w:rsidR="00A25045">
        <w:t xml:space="preserve"> was</w:t>
      </w:r>
      <w:r>
        <w:t xml:space="preserve"> taken in a clean, dry test tube. 10</w:t>
      </w:r>
      <w:r w:rsidR="00CE73DA">
        <w:t>ml</w:t>
      </w:r>
      <w:r>
        <w:t xml:space="preserve"> </w:t>
      </w:r>
      <w:r w:rsidR="00DB3CE8">
        <w:t xml:space="preserve">of chloroform </w:t>
      </w:r>
      <w:r w:rsidR="00A25045">
        <w:t>was</w:t>
      </w:r>
      <w:r w:rsidR="00DB3CE8">
        <w:t xml:space="preserve"> added to it. The test tube </w:t>
      </w:r>
      <w:r w:rsidR="00A25045">
        <w:t>was</w:t>
      </w:r>
      <w:r w:rsidR="00DB3CE8">
        <w:t xml:space="preserve"> shaken well on a cyclomixer for 10</w:t>
      </w:r>
      <w:r w:rsidR="009C5073">
        <w:t xml:space="preserve"> </w:t>
      </w:r>
      <w:r w:rsidR="00DB3CE8">
        <w:t xml:space="preserve">minutes and </w:t>
      </w:r>
      <w:r w:rsidR="00A25045">
        <w:t>was</w:t>
      </w:r>
      <w:r w:rsidR="00DB3CE8">
        <w:t xml:space="preserve"> allowed to stand for 30minutes. The aqueous layer </w:t>
      </w:r>
      <w:r w:rsidR="00A25045">
        <w:t>was</w:t>
      </w:r>
      <w:r w:rsidR="00DB3CE8">
        <w:t xml:space="preserve"> removed and chloroform </w:t>
      </w:r>
      <w:r w:rsidR="00A25045">
        <w:t>was</w:t>
      </w:r>
      <w:r w:rsidR="00DB3CE8">
        <w:t xml:space="preserve"> filtered through sodium sulphate, placed on a Whatman filter paper no</w:t>
      </w:r>
      <w:r w:rsidR="00A25045">
        <w:t xml:space="preserve"> </w:t>
      </w:r>
      <w:r w:rsidR="000B59AA">
        <w:t xml:space="preserve">41. 8ml </w:t>
      </w:r>
      <w:r w:rsidR="00DB3CE8">
        <w:t>of chl</w:t>
      </w:r>
      <w:r w:rsidR="00CD034B">
        <w:t xml:space="preserve">oroform </w:t>
      </w:r>
      <w:r w:rsidR="00A25045">
        <w:t>was</w:t>
      </w:r>
      <w:r w:rsidR="00CD034B">
        <w:t xml:space="preserve"> taken in a </w:t>
      </w:r>
      <w:r w:rsidR="000B59AA">
        <w:t>test tube and was</w:t>
      </w:r>
      <w:r w:rsidR="00CD034B">
        <w:t xml:space="preserve"> evaporated to dryness</w:t>
      </w:r>
      <w:r w:rsidR="00EA7AAB">
        <w:t>. It was then</w:t>
      </w:r>
      <w:r w:rsidR="00CD034B">
        <w:t xml:space="preserve"> reconstituted in 500</w:t>
      </w:r>
      <w:r w:rsidR="008A5929">
        <w:rPr>
          <w:rFonts w:cstheme="minorHAnsi"/>
        </w:rPr>
        <w:t>μ</w:t>
      </w:r>
      <w:r w:rsidR="008A5929">
        <w:t xml:space="preserve">l </w:t>
      </w:r>
      <w:r w:rsidR="00CD034B">
        <w:t>of chloroform. 10</w:t>
      </w:r>
      <w:r w:rsidR="008A5929">
        <w:rPr>
          <w:rFonts w:cstheme="minorHAnsi"/>
        </w:rPr>
        <w:t>μ</w:t>
      </w:r>
      <w:r w:rsidR="008A5929">
        <w:t>l</w:t>
      </w:r>
      <w:r w:rsidR="00CD034B">
        <w:t xml:space="preserve"> of the standard </w:t>
      </w:r>
      <w:r w:rsidR="000B59AA">
        <w:t>was</w:t>
      </w:r>
      <w:r w:rsidR="00CD034B">
        <w:t xml:space="preserve"> spotted on HPTLC plate.</w:t>
      </w:r>
    </w:p>
    <w:p w14:paraId="5CDBAD37" w14:textId="761B88C7" w:rsidR="00AE5CAA" w:rsidRDefault="00AE5CAA" w:rsidP="00B81165">
      <w:pPr>
        <w:pStyle w:val="ListParagraph"/>
        <w:spacing w:before="240"/>
        <w:jc w:val="both"/>
      </w:pPr>
      <w:r>
        <w:t>After scanning the plate under UVlight a single band was observed at Rf 0.68 under 310nm.</w:t>
      </w:r>
    </w:p>
    <w:p w14:paraId="389C897C" w14:textId="0A263067" w:rsidR="00FE79A6" w:rsidRDefault="00AE5CAA" w:rsidP="00B81165">
      <w:pPr>
        <w:pStyle w:val="ListParagraph"/>
        <w:spacing w:before="240"/>
        <w:jc w:val="both"/>
      </w:pPr>
      <w:r>
        <w:t>Linearity of this marker was ascertained</w:t>
      </w:r>
      <w:r w:rsidR="00EC7EB0">
        <w:t xml:space="preserve"> by subjecting the samples of concentrations ranging from 5, 10, 30,100, 200 and 500µg/ml, by using HPLC method. HPLC system used in the present study was JASCO PU-1580 with JASCO MD- 1510 PDA detector. Column used was COSMOSIL 5C-18-MS, size 4.6X 150mm. manufacture No K01016. </w:t>
      </w:r>
      <w:r w:rsidR="009046E7">
        <w:t xml:space="preserve"> </w:t>
      </w:r>
    </w:p>
    <w:p w14:paraId="665CF073" w14:textId="77777777" w:rsidR="00AE5CAA" w:rsidRDefault="00AE5CAA" w:rsidP="00B81165">
      <w:pPr>
        <w:pStyle w:val="ListParagraph"/>
        <w:spacing w:before="240"/>
        <w:jc w:val="both"/>
      </w:pPr>
    </w:p>
    <w:p w14:paraId="6853329C" w14:textId="77777777" w:rsidR="001508F3" w:rsidRDefault="001508F3" w:rsidP="00FE79A6">
      <w:pPr>
        <w:pStyle w:val="ListParagraph"/>
        <w:spacing w:before="240"/>
        <w:jc w:val="center"/>
      </w:pPr>
    </w:p>
    <w:p w14:paraId="5AC97F55" w14:textId="77777777" w:rsidR="001508F3" w:rsidRDefault="001508F3" w:rsidP="00FE79A6">
      <w:pPr>
        <w:pStyle w:val="ListParagraph"/>
        <w:spacing w:before="240"/>
        <w:jc w:val="center"/>
      </w:pPr>
    </w:p>
    <w:p w14:paraId="7F26D8F6" w14:textId="77777777" w:rsidR="001508F3" w:rsidRDefault="001508F3" w:rsidP="00FE79A6">
      <w:pPr>
        <w:pStyle w:val="ListParagraph"/>
        <w:spacing w:before="240"/>
        <w:jc w:val="center"/>
      </w:pPr>
      <w:r>
        <w:rPr>
          <w:noProof/>
          <w:lang w:eastAsia="en-IN"/>
        </w:rPr>
        <w:drawing>
          <wp:inline distT="0" distB="0" distL="0" distR="0" wp14:anchorId="518A23AA" wp14:editId="3B870B6C">
            <wp:extent cx="2762250" cy="1438275"/>
            <wp:effectExtent l="0" t="0" r="0" b="9525"/>
            <wp:docPr id="30973" name="Picture 30973"/>
            <wp:cNvGraphicFramePr/>
            <a:graphic xmlns:a="http://schemas.openxmlformats.org/drawingml/2006/main">
              <a:graphicData uri="http://schemas.openxmlformats.org/drawingml/2006/picture">
                <pic:pic xmlns:pic="http://schemas.openxmlformats.org/drawingml/2006/picture">
                  <pic:nvPicPr>
                    <pic:cNvPr id="30973" name="Picture 30973"/>
                    <pic:cNvPicPr/>
                  </pic:nvPicPr>
                  <pic:blipFill rotWithShape="1">
                    <a:blip r:embed="rId8"/>
                    <a:srcRect t="10651"/>
                    <a:stretch>
                      <a:fillRect/>
                    </a:stretch>
                  </pic:blipFill>
                  <pic:spPr bwMode="auto">
                    <a:xfrm>
                      <a:off x="0" y="0"/>
                      <a:ext cx="2763036" cy="1438684"/>
                    </a:xfrm>
                    <a:prstGeom prst="rect">
                      <a:avLst/>
                    </a:prstGeom>
                    <a:ln>
                      <a:noFill/>
                    </a:ln>
                    <a:extLst>
                      <a:ext uri="{53640926-AAD7-44D8-BBD7-CCE9431645EC}">
                        <a14:shadowObscured xmlns:a14="http://schemas.microsoft.com/office/drawing/2010/main"/>
                      </a:ext>
                    </a:extLst>
                  </pic:spPr>
                </pic:pic>
              </a:graphicData>
            </a:graphic>
          </wp:inline>
        </w:drawing>
      </w:r>
    </w:p>
    <w:p w14:paraId="105E4397" w14:textId="1E46D933" w:rsidR="009255B3" w:rsidRDefault="003917EA" w:rsidP="009255B3">
      <w:pPr>
        <w:pStyle w:val="ListParagraph"/>
        <w:spacing w:before="240"/>
        <w:jc w:val="center"/>
      </w:pPr>
      <w:r>
        <w:t xml:space="preserve"> Fig</w:t>
      </w:r>
      <w:r w:rsidR="007F2FE1">
        <w:t>:</w:t>
      </w:r>
      <w:r>
        <w:t xml:space="preserve"> 2 </w:t>
      </w:r>
      <w:r w:rsidR="009255B3">
        <w:t xml:space="preserve">HPTLC </w:t>
      </w:r>
      <w:r w:rsidR="00853BEF">
        <w:t>chromatogram</w:t>
      </w:r>
      <w:r w:rsidR="009255B3">
        <w:t xml:space="preserve"> showing marker at</w:t>
      </w:r>
      <w:r w:rsidR="00AE5CAA">
        <w:t xml:space="preserve"> Rf</w:t>
      </w:r>
      <w:r w:rsidR="009255B3">
        <w:t xml:space="preserve"> 0.68</w:t>
      </w:r>
    </w:p>
    <w:p w14:paraId="0B53B2D4" w14:textId="77777777" w:rsidR="009255B3" w:rsidRDefault="009255B3" w:rsidP="00FE79A6">
      <w:pPr>
        <w:pStyle w:val="ListParagraph"/>
        <w:spacing w:before="240"/>
        <w:jc w:val="center"/>
      </w:pPr>
    </w:p>
    <w:p w14:paraId="2500209F" w14:textId="77777777" w:rsidR="003E0D13" w:rsidRDefault="003E0D13" w:rsidP="00FE79A6">
      <w:pPr>
        <w:pStyle w:val="ListParagraph"/>
        <w:spacing w:before="240"/>
        <w:jc w:val="center"/>
      </w:pPr>
    </w:p>
    <w:p w14:paraId="10F030AE" w14:textId="77777777" w:rsidR="00AA6122" w:rsidRDefault="00AA6122" w:rsidP="00AA6122">
      <w:pPr>
        <w:spacing w:after="611" w:line="265" w:lineRule="auto"/>
        <w:ind w:left="5" w:hanging="10"/>
        <w:jc w:val="center"/>
      </w:pPr>
      <w:r>
        <w:rPr>
          <w:noProof/>
          <w:lang w:eastAsia="en-IN"/>
        </w:rPr>
        <w:drawing>
          <wp:inline distT="0" distB="0" distL="0" distR="0" wp14:anchorId="46CDFFD5" wp14:editId="67DC60CC">
            <wp:extent cx="3931285" cy="1838325"/>
            <wp:effectExtent l="0" t="0" r="0" b="9525"/>
            <wp:docPr id="7936" name="Picture 7936"/>
            <wp:cNvGraphicFramePr/>
            <a:graphic xmlns:a="http://schemas.openxmlformats.org/drawingml/2006/main">
              <a:graphicData uri="http://schemas.openxmlformats.org/drawingml/2006/picture">
                <pic:pic xmlns:pic="http://schemas.openxmlformats.org/drawingml/2006/picture">
                  <pic:nvPicPr>
                    <pic:cNvPr id="7936" name="Picture 7936"/>
                    <pic:cNvPicPr/>
                  </pic:nvPicPr>
                  <pic:blipFill rotWithShape="1">
                    <a:blip r:embed="rId9"/>
                    <a:srcRect t="7143" b="6686"/>
                    <a:stretch>
                      <a:fillRect/>
                    </a:stretch>
                  </pic:blipFill>
                  <pic:spPr bwMode="auto">
                    <a:xfrm>
                      <a:off x="0" y="0"/>
                      <a:ext cx="3932858" cy="1839061"/>
                    </a:xfrm>
                    <a:prstGeom prst="rect">
                      <a:avLst/>
                    </a:prstGeom>
                    <a:ln>
                      <a:noFill/>
                    </a:ln>
                    <a:extLst>
                      <a:ext uri="{53640926-AAD7-44D8-BBD7-CCE9431645EC}">
                        <a14:shadowObscured xmlns:a14="http://schemas.microsoft.com/office/drawing/2010/main"/>
                      </a:ext>
                    </a:extLst>
                  </pic:spPr>
                </pic:pic>
              </a:graphicData>
            </a:graphic>
          </wp:inline>
        </w:drawing>
      </w:r>
    </w:p>
    <w:p w14:paraId="40296DD7" w14:textId="1F0731A7" w:rsidR="00326042" w:rsidRPr="001A3ED8" w:rsidRDefault="00326042" w:rsidP="00326042">
      <w:pPr>
        <w:spacing w:after="0" w:line="265" w:lineRule="auto"/>
        <w:jc w:val="center"/>
      </w:pPr>
      <w:r>
        <w:t>Fig</w:t>
      </w:r>
      <w:r w:rsidR="007F2FE1">
        <w:t>:</w:t>
      </w:r>
      <w:r>
        <w:t xml:space="preserve"> 3</w:t>
      </w:r>
      <w:r w:rsidR="007F2FE1">
        <w:t xml:space="preserve"> </w:t>
      </w:r>
      <w:r w:rsidR="009255B3" w:rsidRPr="001A3ED8">
        <w:t xml:space="preserve">Spectrum </w:t>
      </w:r>
      <w:r w:rsidRPr="001A3ED8">
        <w:t xml:space="preserve">of </w:t>
      </w:r>
      <w:r w:rsidRPr="001A3ED8">
        <w:rPr>
          <w:i/>
          <w:iCs/>
        </w:rPr>
        <w:t>Ricinus communis</w:t>
      </w:r>
      <w:r w:rsidRPr="001A3ED8">
        <w:t xml:space="preserve"> leaf</w:t>
      </w:r>
      <w:r>
        <w:t xml:space="preserve"> </w:t>
      </w:r>
      <w:r w:rsidRPr="001A3ED8">
        <w:t>Marker</w:t>
      </w:r>
    </w:p>
    <w:p w14:paraId="2D8682FE" w14:textId="77777777" w:rsidR="009255B3" w:rsidRPr="001A3ED8" w:rsidRDefault="009255B3" w:rsidP="009255B3">
      <w:pPr>
        <w:spacing w:after="611" w:line="265" w:lineRule="auto"/>
        <w:ind w:left="5" w:hanging="10"/>
        <w:jc w:val="center"/>
      </w:pPr>
      <w:r w:rsidRPr="001A3ED8">
        <w:t>showing maximum absorbance (max) at 310nm</w:t>
      </w:r>
    </w:p>
    <w:p w14:paraId="1C5C2158" w14:textId="77777777" w:rsidR="009255B3" w:rsidRDefault="009255B3" w:rsidP="00AA6122">
      <w:pPr>
        <w:spacing w:after="611" w:line="265" w:lineRule="auto"/>
        <w:ind w:left="5" w:hanging="10"/>
        <w:jc w:val="center"/>
      </w:pPr>
    </w:p>
    <w:p w14:paraId="1577E2FF" w14:textId="77777777" w:rsidR="00322818" w:rsidRDefault="00322818" w:rsidP="00AA6122">
      <w:pPr>
        <w:spacing w:after="611" w:line="265" w:lineRule="auto"/>
        <w:ind w:left="5" w:hanging="10"/>
        <w:jc w:val="center"/>
      </w:pPr>
    </w:p>
    <w:p w14:paraId="334C02B1" w14:textId="77777777" w:rsidR="00322818" w:rsidRDefault="00322818" w:rsidP="00AA6122">
      <w:pPr>
        <w:spacing w:after="611" w:line="265" w:lineRule="auto"/>
        <w:ind w:left="5" w:hanging="10"/>
        <w:jc w:val="center"/>
      </w:pPr>
    </w:p>
    <w:p w14:paraId="061000AB" w14:textId="77777777" w:rsidR="00322818" w:rsidRDefault="00322818" w:rsidP="00AA6122">
      <w:pPr>
        <w:spacing w:after="611" w:line="265" w:lineRule="auto"/>
        <w:ind w:left="5" w:hanging="10"/>
        <w:jc w:val="center"/>
      </w:pPr>
      <w:r>
        <w:rPr>
          <w:noProof/>
          <w:lang w:eastAsia="en-IN"/>
        </w:rPr>
        <w:lastRenderedPageBreak/>
        <w:drawing>
          <wp:inline distT="0" distB="0" distL="0" distR="0" wp14:anchorId="0C7A6AD3" wp14:editId="4F60C5AB">
            <wp:extent cx="4733925" cy="4675776"/>
            <wp:effectExtent l="0" t="0" r="0" b="0"/>
            <wp:docPr id="30982" name="Picture 30982"/>
            <wp:cNvGraphicFramePr/>
            <a:graphic xmlns:a="http://schemas.openxmlformats.org/drawingml/2006/main">
              <a:graphicData uri="http://schemas.openxmlformats.org/drawingml/2006/picture">
                <pic:pic xmlns:pic="http://schemas.openxmlformats.org/drawingml/2006/picture">
                  <pic:nvPicPr>
                    <pic:cNvPr id="30982" name="Picture 30982"/>
                    <pic:cNvPicPr/>
                  </pic:nvPicPr>
                  <pic:blipFill rotWithShape="1">
                    <a:blip r:embed="rId10"/>
                    <a:srcRect t="7008" r="9074"/>
                    <a:stretch>
                      <a:fillRect/>
                    </a:stretch>
                  </pic:blipFill>
                  <pic:spPr bwMode="auto">
                    <a:xfrm>
                      <a:off x="0" y="0"/>
                      <a:ext cx="4734502" cy="4676346"/>
                    </a:xfrm>
                    <a:prstGeom prst="rect">
                      <a:avLst/>
                    </a:prstGeom>
                    <a:ln>
                      <a:noFill/>
                    </a:ln>
                    <a:extLst>
                      <a:ext uri="{53640926-AAD7-44D8-BBD7-CCE9431645EC}">
                        <a14:shadowObscured xmlns:a14="http://schemas.microsoft.com/office/drawing/2010/main"/>
                      </a:ext>
                    </a:extLst>
                  </pic:spPr>
                </pic:pic>
              </a:graphicData>
            </a:graphic>
          </wp:inline>
        </w:drawing>
      </w:r>
    </w:p>
    <w:p w14:paraId="13436972" w14:textId="3A345335" w:rsidR="00837335" w:rsidRDefault="003917EA" w:rsidP="00837335">
      <w:pPr>
        <w:spacing w:after="611" w:line="265" w:lineRule="auto"/>
        <w:ind w:left="5" w:hanging="10"/>
      </w:pPr>
      <w:r>
        <w:t xml:space="preserve">                                                             Fig</w:t>
      </w:r>
      <w:r w:rsidR="008C1204">
        <w:t>:</w:t>
      </w:r>
      <w:r>
        <w:t xml:space="preserve"> 4</w:t>
      </w:r>
      <w:r w:rsidR="00837335">
        <w:t xml:space="preserve"> HPTLC plate observed under UV.</w:t>
      </w:r>
    </w:p>
    <w:p w14:paraId="2EF654B9" w14:textId="5B080411" w:rsidR="00D958EB" w:rsidRPr="001A3ED8" w:rsidRDefault="002975E2" w:rsidP="00837335">
      <w:pPr>
        <w:spacing w:after="141"/>
      </w:pPr>
      <w:r>
        <w:rPr>
          <w:rFonts w:ascii="Times New Roman" w:eastAsia="Times New Roman" w:hAnsi="Times New Roman" w:cs="Times New Roman"/>
        </w:rPr>
        <w:t xml:space="preserve">                                                    </w:t>
      </w:r>
      <w:r w:rsidR="00D958EB" w:rsidRPr="001A3ED8">
        <w:rPr>
          <w:rFonts w:ascii="Times New Roman" w:eastAsia="Times New Roman" w:hAnsi="Times New Roman" w:cs="Times New Roman"/>
        </w:rPr>
        <w:t xml:space="preserve">Tl = Chloroform extract of </w:t>
      </w:r>
      <w:r w:rsidR="00D958EB" w:rsidRPr="001A3ED8">
        <w:rPr>
          <w:rFonts w:ascii="Times New Roman" w:eastAsia="Times New Roman" w:hAnsi="Times New Roman" w:cs="Times New Roman"/>
          <w:i/>
          <w:iCs/>
        </w:rPr>
        <w:t>Ricinus communis</w:t>
      </w:r>
      <w:r w:rsidR="00D958EB" w:rsidRPr="001A3ED8">
        <w:rPr>
          <w:rFonts w:ascii="Times New Roman" w:eastAsia="Times New Roman" w:hAnsi="Times New Roman" w:cs="Times New Roman"/>
        </w:rPr>
        <w:t xml:space="preserve"> leaf.</w:t>
      </w:r>
    </w:p>
    <w:p w14:paraId="3DE500C3" w14:textId="5D90DDAF" w:rsidR="00837335" w:rsidRDefault="002975E2" w:rsidP="00837335">
      <w:pPr>
        <w:spacing w:after="88"/>
      </w:pPr>
      <w:r>
        <w:rPr>
          <w:rFonts w:ascii="Times New Roman" w:eastAsia="Times New Roman" w:hAnsi="Times New Roman" w:cs="Times New Roman"/>
        </w:rPr>
        <w:t xml:space="preserve">                                                    </w:t>
      </w:r>
      <w:r w:rsidR="00D958EB" w:rsidRPr="001A3ED8">
        <w:rPr>
          <w:rFonts w:ascii="Times New Roman" w:eastAsia="Times New Roman" w:hAnsi="Times New Roman" w:cs="Times New Roman"/>
        </w:rPr>
        <w:t>T2 = Chloroform extract of Polyherbal formulation.</w:t>
      </w:r>
    </w:p>
    <w:p w14:paraId="633B595C" w14:textId="6F48FCC6" w:rsidR="00AA6122" w:rsidRPr="001A3ED8" w:rsidRDefault="00D958EB" w:rsidP="00837335">
      <w:pPr>
        <w:spacing w:after="88"/>
      </w:pPr>
      <w:r w:rsidRPr="001A3ED8">
        <w:rPr>
          <w:rFonts w:ascii="Times New Roman" w:eastAsia="Times New Roman" w:hAnsi="Times New Roman" w:cs="Times New Roman"/>
        </w:rPr>
        <w:t xml:space="preserve">  </w:t>
      </w:r>
      <w:r w:rsidR="00CF158A" w:rsidRPr="001A3ED8">
        <w:rPr>
          <w:rFonts w:ascii="Times New Roman" w:eastAsia="Times New Roman" w:hAnsi="Times New Roman" w:cs="Times New Roman"/>
        </w:rPr>
        <w:t xml:space="preserve"> </w:t>
      </w:r>
      <w:r w:rsidR="002975E2">
        <w:rPr>
          <w:rFonts w:ascii="Times New Roman" w:eastAsia="Times New Roman" w:hAnsi="Times New Roman" w:cs="Times New Roman"/>
        </w:rPr>
        <w:t xml:space="preserve">                                                 T3 = </w:t>
      </w:r>
      <w:r w:rsidRPr="001A3ED8">
        <w:rPr>
          <w:rFonts w:ascii="Times New Roman" w:eastAsia="Times New Roman" w:hAnsi="Times New Roman" w:cs="Times New Roman"/>
        </w:rPr>
        <w:t xml:space="preserve">Standard (in house </w:t>
      </w:r>
      <w:r w:rsidRPr="00BC29DA">
        <w:rPr>
          <w:rFonts w:ascii="Times New Roman" w:eastAsia="Times New Roman" w:hAnsi="Times New Roman" w:cs="Times New Roman"/>
        </w:rPr>
        <w:t>preparation</w:t>
      </w:r>
      <w:r w:rsidRPr="001A3ED8">
        <w:rPr>
          <w:rFonts w:ascii="Times New Roman" w:eastAsia="Times New Roman" w:hAnsi="Times New Roman" w:cs="Times New Roman"/>
        </w:rPr>
        <w:t>)</w:t>
      </w:r>
    </w:p>
    <w:p w14:paraId="76E018A0" w14:textId="77777777" w:rsidR="006421DF" w:rsidRDefault="006421DF" w:rsidP="006421DF"/>
    <w:p w14:paraId="0E1DBC25" w14:textId="77777777" w:rsidR="00AA19CF" w:rsidRDefault="00D476D3" w:rsidP="009C4CDD">
      <w:pPr>
        <w:jc w:val="center"/>
      </w:pPr>
      <w:r>
        <w:rPr>
          <w:noProof/>
          <w:lang w:eastAsia="en-IN"/>
        </w:rPr>
        <w:drawing>
          <wp:inline distT="0" distB="0" distL="0" distR="0" wp14:anchorId="6F75B11C" wp14:editId="11186680">
            <wp:extent cx="3219450" cy="1457325"/>
            <wp:effectExtent l="0" t="0" r="0" b="9525"/>
            <wp:docPr id="30988" name="Picture 30988"/>
            <wp:cNvGraphicFramePr/>
            <a:graphic xmlns:a="http://schemas.openxmlformats.org/drawingml/2006/main">
              <a:graphicData uri="http://schemas.openxmlformats.org/drawingml/2006/picture">
                <pic:pic xmlns:pic="http://schemas.openxmlformats.org/drawingml/2006/picture">
                  <pic:nvPicPr>
                    <pic:cNvPr id="30988" name="Picture 30988"/>
                    <pic:cNvPicPr/>
                  </pic:nvPicPr>
                  <pic:blipFill>
                    <a:blip r:embed="rId11"/>
                    <a:stretch>
                      <a:fillRect/>
                    </a:stretch>
                  </pic:blipFill>
                  <pic:spPr>
                    <a:xfrm>
                      <a:off x="0" y="0"/>
                      <a:ext cx="3239105" cy="1466222"/>
                    </a:xfrm>
                    <a:prstGeom prst="rect">
                      <a:avLst/>
                    </a:prstGeom>
                  </pic:spPr>
                </pic:pic>
              </a:graphicData>
            </a:graphic>
          </wp:inline>
        </w:drawing>
      </w:r>
    </w:p>
    <w:p w14:paraId="25C7A166" w14:textId="3CC2BC87" w:rsidR="00AA19CF" w:rsidRDefault="00AA19CF" w:rsidP="00AA19CF">
      <w:pPr>
        <w:spacing w:after="895"/>
        <w:ind w:left="543"/>
        <w:jc w:val="center"/>
      </w:pPr>
      <w:r w:rsidRPr="00391FA9">
        <w:rPr>
          <w:i/>
          <w:iCs/>
          <w:noProof/>
          <w:lang w:eastAsia="en-IN"/>
        </w:rPr>
        <w:drawing>
          <wp:anchor distT="0" distB="0" distL="114300" distR="114300" simplePos="0" relativeHeight="251660288" behindDoc="0" locked="0" layoutInCell="1" allowOverlap="0" wp14:anchorId="7021028E" wp14:editId="3D6BFB6B">
            <wp:simplePos x="0" y="0"/>
            <wp:positionH relativeFrom="page">
              <wp:posOffset>6216354</wp:posOffset>
            </wp:positionH>
            <wp:positionV relativeFrom="page">
              <wp:posOffset>8832548</wp:posOffset>
            </wp:positionV>
            <wp:extent cx="173777" cy="137199"/>
            <wp:effectExtent l="0" t="0" r="0" b="0"/>
            <wp:wrapSquare wrapText="bothSides"/>
            <wp:docPr id="30992" name="Picture 30992"/>
            <wp:cNvGraphicFramePr/>
            <a:graphic xmlns:a="http://schemas.openxmlformats.org/drawingml/2006/main">
              <a:graphicData uri="http://schemas.openxmlformats.org/drawingml/2006/picture">
                <pic:pic xmlns:pic="http://schemas.openxmlformats.org/drawingml/2006/picture">
                  <pic:nvPicPr>
                    <pic:cNvPr id="30992" name="Picture 30992"/>
                    <pic:cNvPicPr/>
                  </pic:nvPicPr>
                  <pic:blipFill>
                    <a:blip r:embed="rId12"/>
                    <a:stretch>
                      <a:fillRect/>
                    </a:stretch>
                  </pic:blipFill>
                  <pic:spPr>
                    <a:xfrm>
                      <a:off x="0" y="0"/>
                      <a:ext cx="173777" cy="137199"/>
                    </a:xfrm>
                    <a:prstGeom prst="rect">
                      <a:avLst/>
                    </a:prstGeom>
                  </pic:spPr>
                </pic:pic>
              </a:graphicData>
            </a:graphic>
          </wp:anchor>
        </w:drawing>
      </w:r>
      <w:r w:rsidR="00A013C1">
        <w:rPr>
          <w:rFonts w:ascii="Calibri" w:eastAsia="Calibri" w:hAnsi="Calibri" w:cs="Calibri"/>
          <w:i/>
          <w:iCs/>
        </w:rPr>
        <w:t xml:space="preserve"> </w:t>
      </w:r>
      <w:r w:rsidR="00290585">
        <w:rPr>
          <w:rFonts w:ascii="Calibri" w:eastAsia="Calibri" w:hAnsi="Calibri" w:cs="Calibri"/>
          <w:iCs/>
        </w:rPr>
        <w:t>Fig</w:t>
      </w:r>
      <w:r w:rsidR="00BC10FF">
        <w:rPr>
          <w:rFonts w:ascii="Calibri" w:eastAsia="Calibri" w:hAnsi="Calibri" w:cs="Calibri"/>
          <w:iCs/>
        </w:rPr>
        <w:t xml:space="preserve">: </w:t>
      </w:r>
      <w:r w:rsidR="00290585">
        <w:rPr>
          <w:rFonts w:ascii="Calibri" w:eastAsia="Calibri" w:hAnsi="Calibri" w:cs="Calibri"/>
          <w:iCs/>
        </w:rPr>
        <w:t>5</w:t>
      </w:r>
      <w:r w:rsidR="00B147EF">
        <w:rPr>
          <w:rFonts w:ascii="Calibri" w:eastAsia="Calibri" w:hAnsi="Calibri" w:cs="Calibri"/>
          <w:iCs/>
        </w:rPr>
        <w:t xml:space="preserve"> </w:t>
      </w:r>
      <w:r w:rsidR="00326042">
        <w:rPr>
          <w:rFonts w:ascii="Calibri" w:eastAsia="Calibri" w:hAnsi="Calibri" w:cs="Calibri"/>
          <w:iCs/>
        </w:rPr>
        <w:t xml:space="preserve">Chromatogram </w:t>
      </w:r>
      <w:r w:rsidR="00D62D4C">
        <w:rPr>
          <w:rFonts w:ascii="Calibri" w:eastAsia="Calibri" w:hAnsi="Calibri" w:cs="Calibri"/>
          <w:iCs/>
        </w:rPr>
        <w:t xml:space="preserve">of </w:t>
      </w:r>
      <w:r w:rsidR="00D62D4C" w:rsidRPr="00D62D4C">
        <w:rPr>
          <w:rFonts w:ascii="Calibri" w:eastAsia="Calibri" w:hAnsi="Calibri" w:cs="Calibri"/>
          <w:i/>
          <w:iCs/>
        </w:rPr>
        <w:t>Ricinus</w:t>
      </w:r>
      <w:r w:rsidRPr="00391FA9">
        <w:rPr>
          <w:rFonts w:ascii="Calibri" w:eastAsia="Calibri" w:hAnsi="Calibri" w:cs="Calibri"/>
          <w:i/>
          <w:iCs/>
        </w:rPr>
        <w:t xml:space="preserve"> communis</w:t>
      </w:r>
      <w:r w:rsidRPr="00391FA9">
        <w:rPr>
          <w:rFonts w:ascii="Calibri" w:eastAsia="Calibri" w:hAnsi="Calibri" w:cs="Calibri"/>
        </w:rPr>
        <w:t xml:space="preserve"> Leaf marker</w:t>
      </w:r>
      <w:r w:rsidR="00326042">
        <w:rPr>
          <w:rFonts w:ascii="Calibri" w:eastAsia="Calibri" w:hAnsi="Calibri" w:cs="Calibri"/>
        </w:rPr>
        <w:t xml:space="preserve"> (T1)</w:t>
      </w:r>
      <w:r w:rsidRPr="00391FA9">
        <w:rPr>
          <w:rFonts w:ascii="Calibri" w:eastAsia="Calibri" w:hAnsi="Calibri" w:cs="Calibri"/>
        </w:rPr>
        <w:t xml:space="preserve"> from chloroform extract</w:t>
      </w:r>
      <w:r>
        <w:rPr>
          <w:noProof/>
          <w:lang w:eastAsia="en-IN"/>
        </w:rPr>
        <w:drawing>
          <wp:inline distT="0" distB="0" distL="0" distR="0" wp14:anchorId="72991F32" wp14:editId="774EAD82">
            <wp:extent cx="3049" cy="3049"/>
            <wp:effectExtent l="0" t="0" r="0" b="0"/>
            <wp:docPr id="14241" name="Picture 14241"/>
            <wp:cNvGraphicFramePr/>
            <a:graphic xmlns:a="http://schemas.openxmlformats.org/drawingml/2006/main">
              <a:graphicData uri="http://schemas.openxmlformats.org/drawingml/2006/picture">
                <pic:pic xmlns:pic="http://schemas.openxmlformats.org/drawingml/2006/picture">
                  <pic:nvPicPr>
                    <pic:cNvPr id="14241" name="Picture 14241"/>
                    <pic:cNvPicPr/>
                  </pic:nvPicPr>
                  <pic:blipFill>
                    <a:blip r:embed="rId13"/>
                    <a:stretch>
                      <a:fillRect/>
                    </a:stretch>
                  </pic:blipFill>
                  <pic:spPr>
                    <a:xfrm>
                      <a:off x="0" y="0"/>
                      <a:ext cx="3049" cy="3049"/>
                    </a:xfrm>
                    <a:prstGeom prst="rect">
                      <a:avLst/>
                    </a:prstGeom>
                  </pic:spPr>
                </pic:pic>
              </a:graphicData>
            </a:graphic>
          </wp:inline>
        </w:drawing>
      </w:r>
      <w:r w:rsidR="00326042">
        <w:rPr>
          <w:rFonts w:ascii="Calibri" w:eastAsia="Calibri" w:hAnsi="Calibri" w:cs="Calibri"/>
        </w:rPr>
        <w:t>.</w:t>
      </w:r>
    </w:p>
    <w:p w14:paraId="7687843E" w14:textId="77777777" w:rsidR="00AA19CF" w:rsidRDefault="00AA19CF" w:rsidP="00D476D3">
      <w:pPr>
        <w:jc w:val="center"/>
      </w:pPr>
    </w:p>
    <w:p w14:paraId="47E93596" w14:textId="77777777" w:rsidR="009C4CDD" w:rsidRDefault="009C4CDD" w:rsidP="009C4CDD">
      <w:pPr>
        <w:jc w:val="center"/>
      </w:pPr>
      <w:r>
        <w:rPr>
          <w:noProof/>
          <w:lang w:eastAsia="en-IN"/>
        </w:rPr>
        <w:drawing>
          <wp:inline distT="0" distB="0" distL="0" distR="0" wp14:anchorId="2063473E" wp14:editId="1BB0E879">
            <wp:extent cx="3999230" cy="2219325"/>
            <wp:effectExtent l="0" t="0" r="1270" b="9525"/>
            <wp:docPr id="30994" name="Picture 30994"/>
            <wp:cNvGraphicFramePr/>
            <a:graphic xmlns:a="http://schemas.openxmlformats.org/drawingml/2006/main">
              <a:graphicData uri="http://schemas.openxmlformats.org/drawingml/2006/picture">
                <pic:pic xmlns:pic="http://schemas.openxmlformats.org/drawingml/2006/picture">
                  <pic:nvPicPr>
                    <pic:cNvPr id="30994" name="Picture 30994"/>
                    <pic:cNvPicPr/>
                  </pic:nvPicPr>
                  <pic:blipFill rotWithShape="1">
                    <a:blip r:embed="rId14"/>
                    <a:srcRect t="8011" b="3095"/>
                    <a:stretch>
                      <a:fillRect/>
                    </a:stretch>
                  </pic:blipFill>
                  <pic:spPr bwMode="auto">
                    <a:xfrm>
                      <a:off x="0" y="0"/>
                      <a:ext cx="3999929" cy="2219713"/>
                    </a:xfrm>
                    <a:prstGeom prst="rect">
                      <a:avLst/>
                    </a:prstGeom>
                    <a:ln>
                      <a:noFill/>
                    </a:ln>
                    <a:extLst>
                      <a:ext uri="{53640926-AAD7-44D8-BBD7-CCE9431645EC}">
                        <a14:shadowObscured xmlns:a14="http://schemas.microsoft.com/office/drawing/2010/main"/>
                      </a:ext>
                    </a:extLst>
                  </pic:spPr>
                </pic:pic>
              </a:graphicData>
            </a:graphic>
          </wp:inline>
        </w:drawing>
      </w:r>
    </w:p>
    <w:p w14:paraId="58B98718" w14:textId="18C2A44B" w:rsidR="00571777" w:rsidRPr="00B74B54" w:rsidRDefault="00571777" w:rsidP="00571777">
      <w:pPr>
        <w:spacing w:after="105" w:line="226" w:lineRule="auto"/>
        <w:ind w:left="461" w:hanging="10"/>
        <w:jc w:val="center"/>
        <w:rPr>
          <w:rFonts w:ascii="Calibri" w:eastAsia="Calibri" w:hAnsi="Calibri" w:cs="Calibri"/>
        </w:rPr>
      </w:pPr>
      <w:r w:rsidRPr="00B74B54">
        <w:rPr>
          <w:noProof/>
          <w:lang w:eastAsia="en-IN"/>
        </w:rPr>
        <w:drawing>
          <wp:anchor distT="0" distB="0" distL="114300" distR="114300" simplePos="0" relativeHeight="251662336" behindDoc="0" locked="0" layoutInCell="1" allowOverlap="0" wp14:anchorId="6CD3205A" wp14:editId="7A8D17F3">
            <wp:simplePos x="0" y="0"/>
            <wp:positionH relativeFrom="margin">
              <wp:posOffset>535305</wp:posOffset>
            </wp:positionH>
            <wp:positionV relativeFrom="margin">
              <wp:posOffset>3178175</wp:posOffset>
            </wp:positionV>
            <wp:extent cx="3810000" cy="2057400"/>
            <wp:effectExtent l="0" t="0" r="0" b="0"/>
            <wp:wrapTopAndBottom/>
            <wp:docPr id="31000" name="Picture 31000"/>
            <wp:cNvGraphicFramePr/>
            <a:graphic xmlns:a="http://schemas.openxmlformats.org/drawingml/2006/main">
              <a:graphicData uri="http://schemas.openxmlformats.org/drawingml/2006/picture">
                <pic:pic xmlns:pic="http://schemas.openxmlformats.org/drawingml/2006/picture">
                  <pic:nvPicPr>
                    <pic:cNvPr id="31000" name="Picture 31000"/>
                    <pic:cNvPicPr/>
                  </pic:nvPicPr>
                  <pic:blipFill rotWithShape="1">
                    <a:blip r:embed="rId15"/>
                    <a:srcRect l="12727" t="39587" r="24422" b="-2510"/>
                    <a:stretch>
                      <a:fillRect/>
                    </a:stretch>
                  </pic:blipFill>
                  <pic:spPr bwMode="auto">
                    <a:xfrm>
                      <a:off x="0" y="0"/>
                      <a:ext cx="3810000" cy="2057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2D4C">
        <w:rPr>
          <w:rFonts w:ascii="Calibri" w:eastAsia="Calibri" w:hAnsi="Calibri" w:cs="Calibri"/>
          <w:i/>
          <w:iCs/>
        </w:rPr>
        <w:t xml:space="preserve"> </w:t>
      </w:r>
      <w:r w:rsidR="00850FC2">
        <w:rPr>
          <w:rFonts w:ascii="Calibri" w:eastAsia="Calibri" w:hAnsi="Calibri" w:cs="Calibri"/>
          <w:iCs/>
        </w:rPr>
        <w:t>Fig</w:t>
      </w:r>
      <w:r w:rsidR="00B95E4D">
        <w:rPr>
          <w:rFonts w:ascii="Calibri" w:eastAsia="Calibri" w:hAnsi="Calibri" w:cs="Calibri"/>
          <w:iCs/>
        </w:rPr>
        <w:t xml:space="preserve">: </w:t>
      </w:r>
      <w:r w:rsidR="00850FC2">
        <w:rPr>
          <w:rFonts w:ascii="Calibri" w:eastAsia="Calibri" w:hAnsi="Calibri" w:cs="Calibri"/>
          <w:iCs/>
        </w:rPr>
        <w:t xml:space="preserve">6 </w:t>
      </w:r>
      <w:r w:rsidR="007B0B0B">
        <w:rPr>
          <w:rFonts w:ascii="Calibri" w:eastAsia="Calibri" w:hAnsi="Calibri" w:cs="Calibri"/>
          <w:iCs/>
        </w:rPr>
        <w:t xml:space="preserve">Chromatogram </w:t>
      </w:r>
      <w:r w:rsidR="00850FC2">
        <w:rPr>
          <w:rFonts w:ascii="Calibri" w:eastAsia="Calibri" w:hAnsi="Calibri" w:cs="Calibri"/>
          <w:iCs/>
        </w:rPr>
        <w:t xml:space="preserve">of </w:t>
      </w:r>
      <w:r w:rsidR="00850FC2">
        <w:rPr>
          <w:rFonts w:ascii="Calibri" w:eastAsia="Calibri" w:hAnsi="Calibri" w:cs="Calibri"/>
          <w:i/>
          <w:iCs/>
        </w:rPr>
        <w:t>Ricinus</w:t>
      </w:r>
      <w:r w:rsidR="009C4CDD" w:rsidRPr="00B74B54">
        <w:rPr>
          <w:rFonts w:ascii="Calibri" w:eastAsia="Calibri" w:hAnsi="Calibri" w:cs="Calibri"/>
          <w:i/>
          <w:iCs/>
        </w:rPr>
        <w:t xml:space="preserve"> communis</w:t>
      </w:r>
      <w:r w:rsidR="009C4CDD" w:rsidRPr="00B74B54">
        <w:rPr>
          <w:rFonts w:ascii="Calibri" w:eastAsia="Calibri" w:hAnsi="Calibri" w:cs="Calibri"/>
        </w:rPr>
        <w:t xml:space="preserve"> Leaf </w:t>
      </w:r>
      <w:r w:rsidR="007B0B0B" w:rsidRPr="00B74B54">
        <w:rPr>
          <w:rFonts w:ascii="Calibri" w:eastAsia="Calibri" w:hAnsi="Calibri" w:cs="Calibri"/>
        </w:rPr>
        <w:t>mar</w:t>
      </w:r>
      <w:r w:rsidR="007B0B0B">
        <w:rPr>
          <w:rFonts w:ascii="Calibri" w:eastAsia="Calibri" w:hAnsi="Calibri" w:cs="Calibri"/>
        </w:rPr>
        <w:t>ker (T2)</w:t>
      </w:r>
      <w:r w:rsidR="00AE678F">
        <w:rPr>
          <w:rFonts w:ascii="Calibri" w:eastAsia="Calibri" w:hAnsi="Calibri" w:cs="Calibri"/>
        </w:rPr>
        <w:t xml:space="preserve"> from Polyherbal formulation.</w:t>
      </w:r>
    </w:p>
    <w:p w14:paraId="6080881F" w14:textId="77777777" w:rsidR="00FC57C7" w:rsidRDefault="00FC57C7" w:rsidP="009C4CDD">
      <w:pPr>
        <w:spacing w:after="105" w:line="226" w:lineRule="auto"/>
        <w:ind w:left="461" w:hanging="10"/>
        <w:jc w:val="center"/>
        <w:rPr>
          <w:rFonts w:ascii="Calibri" w:eastAsia="Calibri" w:hAnsi="Calibri" w:cs="Calibri"/>
          <w:sz w:val="28"/>
        </w:rPr>
      </w:pPr>
    </w:p>
    <w:p w14:paraId="3DF2F663" w14:textId="5EB5635D" w:rsidR="009255B3" w:rsidRPr="00B74B54" w:rsidRDefault="00D62D4C" w:rsidP="009255B3">
      <w:pPr>
        <w:spacing w:after="105" w:line="226" w:lineRule="auto"/>
        <w:ind w:left="461" w:hanging="10"/>
        <w:jc w:val="center"/>
        <w:rPr>
          <w:rFonts w:ascii="Calibri" w:eastAsia="Calibri" w:hAnsi="Calibri" w:cs="Calibri"/>
        </w:rPr>
      </w:pPr>
      <w:r>
        <w:rPr>
          <w:rFonts w:ascii="Calibri" w:eastAsia="Calibri" w:hAnsi="Calibri" w:cs="Calibri"/>
          <w:i/>
          <w:iCs/>
        </w:rPr>
        <w:t xml:space="preserve">  </w:t>
      </w:r>
      <w:r w:rsidR="00850FC2">
        <w:rPr>
          <w:rFonts w:ascii="Calibri" w:eastAsia="Calibri" w:hAnsi="Calibri" w:cs="Calibri"/>
          <w:iCs/>
        </w:rPr>
        <w:t>Fig</w:t>
      </w:r>
      <w:r w:rsidR="002341E4">
        <w:rPr>
          <w:rFonts w:ascii="Calibri" w:eastAsia="Calibri" w:hAnsi="Calibri" w:cs="Calibri"/>
          <w:iCs/>
        </w:rPr>
        <w:t xml:space="preserve">: </w:t>
      </w:r>
      <w:r w:rsidR="00850FC2">
        <w:rPr>
          <w:rFonts w:ascii="Calibri" w:eastAsia="Calibri" w:hAnsi="Calibri" w:cs="Calibri"/>
          <w:iCs/>
        </w:rPr>
        <w:t xml:space="preserve">7 </w:t>
      </w:r>
      <w:r w:rsidR="00F64C77">
        <w:rPr>
          <w:rFonts w:ascii="Calibri" w:eastAsia="Calibri" w:hAnsi="Calibri" w:cs="Calibri"/>
          <w:iCs/>
        </w:rPr>
        <w:t xml:space="preserve">Chromatogram </w:t>
      </w:r>
      <w:r w:rsidR="00850FC2">
        <w:rPr>
          <w:rFonts w:ascii="Calibri" w:eastAsia="Calibri" w:hAnsi="Calibri" w:cs="Calibri"/>
          <w:iCs/>
        </w:rPr>
        <w:t xml:space="preserve">of </w:t>
      </w:r>
      <w:r w:rsidR="00850FC2">
        <w:rPr>
          <w:rFonts w:ascii="Calibri" w:eastAsia="Calibri" w:hAnsi="Calibri" w:cs="Calibri"/>
          <w:i/>
          <w:iCs/>
        </w:rPr>
        <w:t>Ricinus</w:t>
      </w:r>
      <w:r w:rsidR="009255B3" w:rsidRPr="00B74B54">
        <w:rPr>
          <w:rFonts w:ascii="Calibri" w:eastAsia="Calibri" w:hAnsi="Calibri" w:cs="Calibri"/>
          <w:i/>
          <w:iCs/>
        </w:rPr>
        <w:t xml:space="preserve"> communis</w:t>
      </w:r>
      <w:r w:rsidR="009255B3" w:rsidRPr="00B74B54">
        <w:rPr>
          <w:rFonts w:ascii="Calibri" w:eastAsia="Calibri" w:hAnsi="Calibri" w:cs="Calibri"/>
        </w:rPr>
        <w:t xml:space="preserve"> leaf </w:t>
      </w:r>
      <w:r w:rsidRPr="00B74B54">
        <w:rPr>
          <w:rFonts w:ascii="Calibri" w:eastAsia="Calibri" w:hAnsi="Calibri" w:cs="Calibri"/>
        </w:rPr>
        <w:t>marker</w:t>
      </w:r>
      <w:r w:rsidR="00F64C77">
        <w:rPr>
          <w:rFonts w:ascii="Calibri" w:eastAsia="Calibri" w:hAnsi="Calibri" w:cs="Calibri"/>
        </w:rPr>
        <w:t xml:space="preserve"> (T3)</w:t>
      </w:r>
      <w:r w:rsidRPr="00B74B54">
        <w:rPr>
          <w:rFonts w:ascii="Calibri" w:eastAsia="Calibri" w:hAnsi="Calibri" w:cs="Calibri"/>
        </w:rPr>
        <w:t xml:space="preserve"> (</w:t>
      </w:r>
      <w:r w:rsidR="009255B3" w:rsidRPr="00B74B54">
        <w:rPr>
          <w:rFonts w:ascii="Calibri" w:eastAsia="Calibri" w:hAnsi="Calibri" w:cs="Calibri"/>
        </w:rPr>
        <w:t xml:space="preserve">standard) </w:t>
      </w:r>
      <w:r w:rsidRPr="00B74B54">
        <w:rPr>
          <w:rFonts w:ascii="Calibri" w:eastAsia="Calibri" w:hAnsi="Calibri" w:cs="Calibri"/>
        </w:rPr>
        <w:t>in-house</w:t>
      </w:r>
      <w:r w:rsidR="009255B3" w:rsidRPr="00B74B54">
        <w:rPr>
          <w:rFonts w:ascii="Calibri" w:eastAsia="Calibri" w:hAnsi="Calibri" w:cs="Calibri"/>
        </w:rPr>
        <w:t xml:space="preserve"> preparation</w:t>
      </w:r>
    </w:p>
    <w:p w14:paraId="2CE307BC" w14:textId="77777777" w:rsidR="009255B3" w:rsidRDefault="009255B3" w:rsidP="009C4CDD">
      <w:pPr>
        <w:spacing w:after="105" w:line="226" w:lineRule="auto"/>
        <w:ind w:left="461" w:hanging="10"/>
        <w:jc w:val="center"/>
        <w:rPr>
          <w:rFonts w:ascii="Calibri" w:eastAsia="Calibri" w:hAnsi="Calibri" w:cs="Calibri"/>
          <w:sz w:val="28"/>
        </w:rPr>
      </w:pPr>
    </w:p>
    <w:p w14:paraId="1CAC93FC" w14:textId="77777777" w:rsidR="009255B3" w:rsidRDefault="009255B3" w:rsidP="009C4CDD">
      <w:pPr>
        <w:spacing w:after="105" w:line="226" w:lineRule="auto"/>
        <w:ind w:left="461" w:hanging="10"/>
        <w:jc w:val="center"/>
        <w:rPr>
          <w:rFonts w:ascii="Calibri" w:eastAsia="Calibri" w:hAnsi="Calibri" w:cs="Calibri"/>
          <w:sz w:val="28"/>
        </w:rPr>
      </w:pPr>
    </w:p>
    <w:p w14:paraId="23B5F879" w14:textId="77777777" w:rsidR="00FC57C7" w:rsidRDefault="00FC57C7" w:rsidP="009C4CDD">
      <w:pPr>
        <w:spacing w:after="105" w:line="226" w:lineRule="auto"/>
        <w:ind w:left="461" w:hanging="10"/>
        <w:jc w:val="center"/>
        <w:rPr>
          <w:rFonts w:ascii="Calibri" w:eastAsia="Calibri" w:hAnsi="Calibri" w:cs="Calibri"/>
          <w:sz w:val="28"/>
        </w:rPr>
      </w:pPr>
      <w:r>
        <w:rPr>
          <w:noProof/>
          <w:lang w:eastAsia="en-IN"/>
        </w:rPr>
        <w:drawing>
          <wp:inline distT="0" distB="0" distL="0" distR="0" wp14:anchorId="11DCBDD7" wp14:editId="5C6B9E9F">
            <wp:extent cx="3295673" cy="1981759"/>
            <wp:effectExtent l="0" t="0" r="0" b="0"/>
            <wp:docPr id="31004" name="Picture 31004"/>
            <wp:cNvGraphicFramePr/>
            <a:graphic xmlns:a="http://schemas.openxmlformats.org/drawingml/2006/main">
              <a:graphicData uri="http://schemas.openxmlformats.org/drawingml/2006/picture">
                <pic:pic xmlns:pic="http://schemas.openxmlformats.org/drawingml/2006/picture">
                  <pic:nvPicPr>
                    <pic:cNvPr id="31004" name="Picture 31004"/>
                    <pic:cNvPicPr/>
                  </pic:nvPicPr>
                  <pic:blipFill>
                    <a:blip r:embed="rId16"/>
                    <a:stretch>
                      <a:fillRect/>
                    </a:stretch>
                  </pic:blipFill>
                  <pic:spPr>
                    <a:xfrm>
                      <a:off x="0" y="0"/>
                      <a:ext cx="3295673" cy="1981759"/>
                    </a:xfrm>
                    <a:prstGeom prst="rect">
                      <a:avLst/>
                    </a:prstGeom>
                  </pic:spPr>
                </pic:pic>
              </a:graphicData>
            </a:graphic>
          </wp:inline>
        </w:drawing>
      </w:r>
    </w:p>
    <w:p w14:paraId="170A1034" w14:textId="564B475C" w:rsidR="00FC57C7" w:rsidRPr="00B74B54" w:rsidRDefault="00850FC2" w:rsidP="009C4CDD">
      <w:pPr>
        <w:spacing w:after="105" w:line="226" w:lineRule="auto"/>
        <w:ind w:left="461" w:hanging="10"/>
        <w:jc w:val="center"/>
        <w:rPr>
          <w:rFonts w:ascii="Calibri" w:eastAsia="Calibri" w:hAnsi="Calibri" w:cs="Calibri"/>
        </w:rPr>
      </w:pPr>
      <w:r>
        <w:rPr>
          <w:rFonts w:ascii="Calibri" w:eastAsia="Calibri" w:hAnsi="Calibri" w:cs="Calibri"/>
        </w:rPr>
        <w:t xml:space="preserve"> Fig</w:t>
      </w:r>
      <w:r w:rsidR="005F0B67">
        <w:rPr>
          <w:rFonts w:ascii="Calibri" w:eastAsia="Calibri" w:hAnsi="Calibri" w:cs="Calibri"/>
        </w:rPr>
        <w:t xml:space="preserve">: </w:t>
      </w:r>
      <w:r>
        <w:rPr>
          <w:rFonts w:ascii="Calibri" w:eastAsia="Calibri" w:hAnsi="Calibri" w:cs="Calibri"/>
        </w:rPr>
        <w:t>8</w:t>
      </w:r>
      <w:r w:rsidR="001F0FEF">
        <w:rPr>
          <w:rFonts w:ascii="Calibri" w:eastAsia="Calibri" w:hAnsi="Calibri" w:cs="Calibri"/>
        </w:rPr>
        <w:t xml:space="preserve"> </w:t>
      </w:r>
      <w:r w:rsidR="00FC57C7" w:rsidRPr="00B74B54">
        <w:rPr>
          <w:rFonts w:ascii="Calibri" w:eastAsia="Calibri" w:hAnsi="Calibri" w:cs="Calibri"/>
        </w:rPr>
        <w:t xml:space="preserve">Overlay of </w:t>
      </w:r>
      <w:r w:rsidR="002975E2">
        <w:rPr>
          <w:rFonts w:ascii="Calibri" w:eastAsia="Calibri" w:hAnsi="Calibri" w:cs="Calibri"/>
        </w:rPr>
        <w:t xml:space="preserve">spectra of </w:t>
      </w:r>
      <w:r w:rsidR="00FC57C7" w:rsidRPr="00B74B54">
        <w:rPr>
          <w:rFonts w:ascii="Calibri" w:eastAsia="Calibri" w:hAnsi="Calibri" w:cs="Calibri"/>
          <w:i/>
          <w:iCs/>
        </w:rPr>
        <w:t>Ricinus communis</w:t>
      </w:r>
      <w:r w:rsidR="00FC57C7" w:rsidRPr="00B74B54">
        <w:rPr>
          <w:rFonts w:ascii="Calibri" w:eastAsia="Calibri" w:hAnsi="Calibri" w:cs="Calibri"/>
        </w:rPr>
        <w:t xml:space="preserve"> leaf marker from </w:t>
      </w:r>
      <w:r w:rsidR="002975E2">
        <w:rPr>
          <w:rFonts w:ascii="Calibri" w:eastAsia="Calibri" w:hAnsi="Calibri" w:cs="Calibri"/>
        </w:rPr>
        <w:t>T1,</w:t>
      </w:r>
      <w:r w:rsidR="005F0B67">
        <w:rPr>
          <w:rFonts w:ascii="Calibri" w:eastAsia="Calibri" w:hAnsi="Calibri" w:cs="Calibri"/>
        </w:rPr>
        <w:t xml:space="preserve"> </w:t>
      </w:r>
      <w:r w:rsidR="002975E2">
        <w:rPr>
          <w:rFonts w:ascii="Calibri" w:eastAsia="Calibri" w:hAnsi="Calibri" w:cs="Calibri"/>
        </w:rPr>
        <w:t>T2 and T3.</w:t>
      </w:r>
    </w:p>
    <w:p w14:paraId="781C50FC" w14:textId="77777777" w:rsidR="00571777" w:rsidRDefault="00571777" w:rsidP="00571777"/>
    <w:p w14:paraId="715BD94B" w14:textId="63E7D6D4" w:rsidR="006856B1" w:rsidRDefault="006856B1" w:rsidP="006421DF">
      <w:pPr>
        <w:pStyle w:val="ListParagraph"/>
        <w:spacing w:before="240"/>
        <w:jc w:val="center"/>
      </w:pPr>
    </w:p>
    <w:p w14:paraId="5122E64B" w14:textId="56F5F19B" w:rsidR="009046E7" w:rsidRDefault="00332AAD" w:rsidP="00974820">
      <w:pPr>
        <w:spacing w:after="105" w:line="226" w:lineRule="auto"/>
        <w:ind w:left="274" w:hanging="10"/>
      </w:pPr>
      <w:r>
        <w:rPr>
          <w:noProof/>
          <w:lang w:eastAsia="en-IN"/>
        </w:rPr>
        <w:lastRenderedPageBreak/>
        <w:drawing>
          <wp:inline distT="0" distB="0" distL="0" distR="0" wp14:anchorId="25DEF469" wp14:editId="75532F7E">
            <wp:extent cx="3049" cy="6098"/>
            <wp:effectExtent l="0" t="0" r="0" b="0"/>
            <wp:docPr id="20901" name="Picture 20901"/>
            <wp:cNvGraphicFramePr/>
            <a:graphic xmlns:a="http://schemas.openxmlformats.org/drawingml/2006/main">
              <a:graphicData uri="http://schemas.openxmlformats.org/drawingml/2006/picture">
                <pic:pic xmlns:pic="http://schemas.openxmlformats.org/drawingml/2006/picture">
                  <pic:nvPicPr>
                    <pic:cNvPr id="20901" name="Picture 20901"/>
                    <pic:cNvPicPr/>
                  </pic:nvPicPr>
                  <pic:blipFill>
                    <a:blip r:embed="rId17"/>
                    <a:stretch>
                      <a:fillRect/>
                    </a:stretch>
                  </pic:blipFill>
                  <pic:spPr>
                    <a:xfrm>
                      <a:off x="0" y="0"/>
                      <a:ext cx="3049" cy="6098"/>
                    </a:xfrm>
                    <a:prstGeom prst="rect">
                      <a:avLst/>
                    </a:prstGeom>
                  </pic:spPr>
                </pic:pic>
              </a:graphicData>
            </a:graphic>
          </wp:inline>
        </w:drawing>
      </w:r>
      <w:r w:rsidR="00974820">
        <w:t>OBSERVATIONS</w:t>
      </w:r>
    </w:p>
    <w:p w14:paraId="42E9ABE7" w14:textId="527062EB" w:rsidR="002E3D11" w:rsidRDefault="002E3D11" w:rsidP="00570792">
      <w:pPr>
        <w:pStyle w:val="ListParagraph"/>
        <w:numPr>
          <w:ilvl w:val="0"/>
          <w:numId w:val="2"/>
        </w:numPr>
        <w:spacing w:before="240"/>
        <w:jc w:val="both"/>
      </w:pPr>
      <w:r>
        <w:t xml:space="preserve">After developing and scanning the HPTLC plate </w:t>
      </w:r>
      <w:r w:rsidR="00E63DEE">
        <w:t>at 310nm, a single, distinct band was observed at Rf 0.68,</w:t>
      </w:r>
      <w:r w:rsidR="00487CAE">
        <w:t xml:space="preserve"> track 1.</w:t>
      </w:r>
      <w:r w:rsidR="00E63DEE">
        <w:t xml:space="preserve"> </w:t>
      </w:r>
      <w:r w:rsidR="00487CAE">
        <w:t>This</w:t>
      </w:r>
      <w:r w:rsidR="00E63DEE">
        <w:t xml:space="preserve"> was a </w:t>
      </w:r>
      <w:r w:rsidRPr="00570792">
        <w:rPr>
          <w:i/>
          <w:iCs/>
        </w:rPr>
        <w:t>Ricinus communis</w:t>
      </w:r>
      <w:r>
        <w:t xml:space="preserve"> leaf marker</w:t>
      </w:r>
      <w:r w:rsidR="00E63DEE">
        <w:t>.</w:t>
      </w:r>
      <w:r>
        <w:t xml:space="preserve"> </w:t>
      </w:r>
    </w:p>
    <w:p w14:paraId="110C222C" w14:textId="62B5D75C" w:rsidR="00E63DEE" w:rsidRDefault="00E63DEE" w:rsidP="00C847DC">
      <w:pPr>
        <w:pStyle w:val="ListParagraph"/>
        <w:spacing w:before="240"/>
        <w:ind w:left="1080"/>
        <w:jc w:val="both"/>
      </w:pPr>
    </w:p>
    <w:p w14:paraId="223F78A2" w14:textId="59FF808A" w:rsidR="000A5BD4" w:rsidRDefault="001B4B94" w:rsidP="001B4B94">
      <w:pPr>
        <w:spacing w:before="240"/>
        <w:jc w:val="center"/>
      </w:pPr>
      <w:r>
        <w:rPr>
          <w:noProof/>
          <w:lang w:eastAsia="en-IN"/>
        </w:rPr>
        <w:drawing>
          <wp:inline distT="0" distB="0" distL="0" distR="0" wp14:anchorId="39F3166F" wp14:editId="3E7C94FF">
            <wp:extent cx="3207375" cy="16999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456" t="5387" r="5139" b="14449"/>
                    <a:stretch/>
                  </pic:blipFill>
                  <pic:spPr bwMode="auto">
                    <a:xfrm>
                      <a:off x="0" y="0"/>
                      <a:ext cx="3251675" cy="1723464"/>
                    </a:xfrm>
                    <a:prstGeom prst="rect">
                      <a:avLst/>
                    </a:prstGeom>
                    <a:ln>
                      <a:noFill/>
                    </a:ln>
                    <a:extLst>
                      <a:ext uri="{53640926-AAD7-44D8-BBD7-CCE9431645EC}">
                        <a14:shadowObscured xmlns:a14="http://schemas.microsoft.com/office/drawing/2010/main"/>
                      </a:ext>
                    </a:extLst>
                  </pic:spPr>
                </pic:pic>
              </a:graphicData>
            </a:graphic>
          </wp:inline>
        </w:drawing>
      </w:r>
    </w:p>
    <w:p w14:paraId="42BCB075" w14:textId="57B3D329" w:rsidR="00C847DC" w:rsidRDefault="00C847DC" w:rsidP="00C847DC">
      <w:pPr>
        <w:spacing w:before="240"/>
        <w:ind w:left="720"/>
        <w:jc w:val="both"/>
      </w:pPr>
      <w:r>
        <w:t xml:space="preserve">            </w:t>
      </w:r>
      <w:r w:rsidR="00A64ABA">
        <w:t xml:space="preserve">        </w:t>
      </w:r>
      <w:r w:rsidR="004909E7">
        <w:t xml:space="preserve">   </w:t>
      </w:r>
      <w:r w:rsidR="00A64ABA">
        <w:t>Table</w:t>
      </w:r>
      <w:r w:rsidR="003E130B">
        <w:t xml:space="preserve">: </w:t>
      </w:r>
      <w:r w:rsidR="00A64ABA">
        <w:t>1</w:t>
      </w:r>
      <w:r w:rsidR="004909E7">
        <w:t xml:space="preserve"> </w:t>
      </w:r>
      <w:r>
        <w:t xml:space="preserve">Linearity </w:t>
      </w:r>
      <w:r w:rsidR="004909E7">
        <w:t xml:space="preserve">of </w:t>
      </w:r>
      <w:r w:rsidR="004909E7" w:rsidRPr="004909E7">
        <w:rPr>
          <w:i/>
        </w:rPr>
        <w:t>Ricinus communis</w:t>
      </w:r>
      <w:r w:rsidR="004909E7">
        <w:t xml:space="preserve"> leaf</w:t>
      </w:r>
      <w:r>
        <w:t xml:space="preserve"> marker by HPLC</w:t>
      </w:r>
    </w:p>
    <w:p w14:paraId="7803B28B" w14:textId="7DEBF830" w:rsidR="000A5BD4" w:rsidRDefault="000A5BD4" w:rsidP="000A5BD4">
      <w:pPr>
        <w:spacing w:before="240"/>
        <w:jc w:val="both"/>
      </w:pPr>
    </w:p>
    <w:p w14:paraId="6C077D56" w14:textId="1E777D5B" w:rsidR="00AE042D" w:rsidRDefault="00604F88" w:rsidP="0068276B">
      <w:pPr>
        <w:pStyle w:val="ListParagraph"/>
        <w:spacing w:before="240"/>
        <w:ind w:left="1080"/>
        <w:jc w:val="center"/>
      </w:pPr>
      <w:r>
        <w:rPr>
          <w:noProof/>
          <w:lang w:eastAsia="en-IN"/>
        </w:rPr>
        <w:drawing>
          <wp:inline distT="0" distB="0" distL="0" distR="0" wp14:anchorId="6910D8DC" wp14:editId="47C6791F">
            <wp:extent cx="4687107" cy="288311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755" t="3611" r="11464" b="12149"/>
                    <a:stretch/>
                  </pic:blipFill>
                  <pic:spPr bwMode="auto">
                    <a:xfrm>
                      <a:off x="0" y="0"/>
                      <a:ext cx="4687313" cy="2883238"/>
                    </a:xfrm>
                    <a:prstGeom prst="rect">
                      <a:avLst/>
                    </a:prstGeom>
                    <a:ln>
                      <a:noFill/>
                    </a:ln>
                    <a:extLst>
                      <a:ext uri="{53640926-AAD7-44D8-BBD7-CCE9431645EC}">
                        <a14:shadowObscured xmlns:a14="http://schemas.microsoft.com/office/drawing/2010/main"/>
                      </a:ext>
                    </a:extLst>
                  </pic:spPr>
                </pic:pic>
              </a:graphicData>
            </a:graphic>
          </wp:inline>
        </w:drawing>
      </w:r>
    </w:p>
    <w:p w14:paraId="051ACFDE" w14:textId="3420421E" w:rsidR="0068276B" w:rsidRDefault="00AB5336" w:rsidP="00AB5336">
      <w:pPr>
        <w:pStyle w:val="ListParagraph"/>
        <w:spacing w:before="240"/>
        <w:ind w:left="1080"/>
      </w:pPr>
      <w:r>
        <w:t xml:space="preserve">        </w:t>
      </w:r>
      <w:r w:rsidR="0068276B">
        <w:t>X-axis -Concentration of solutions</w:t>
      </w:r>
    </w:p>
    <w:p w14:paraId="6D1A9564" w14:textId="1F3E1425" w:rsidR="0068276B" w:rsidRDefault="00AB5336" w:rsidP="00AB5336">
      <w:pPr>
        <w:pStyle w:val="ListParagraph"/>
        <w:spacing w:before="240"/>
        <w:ind w:left="1080"/>
      </w:pPr>
      <w:r>
        <w:t xml:space="preserve">       </w:t>
      </w:r>
      <w:r w:rsidR="0068276B">
        <w:t>Y-axis -AUC</w:t>
      </w:r>
    </w:p>
    <w:p w14:paraId="716AF39C" w14:textId="53552936" w:rsidR="004909E7" w:rsidRPr="00A64ABA" w:rsidRDefault="004909E7" w:rsidP="0068276B">
      <w:pPr>
        <w:pStyle w:val="ListParagraph"/>
        <w:spacing w:before="240"/>
        <w:ind w:left="1080"/>
        <w:jc w:val="center"/>
      </w:pPr>
      <w:r>
        <w:t>Fig</w:t>
      </w:r>
      <w:r w:rsidR="0068276B">
        <w:t xml:space="preserve">: </w:t>
      </w:r>
      <w:r w:rsidR="00A64ABA">
        <w:t>9</w:t>
      </w:r>
      <w:r w:rsidR="00C847DC">
        <w:t xml:space="preserve"> </w:t>
      </w:r>
      <w:r>
        <w:t xml:space="preserve">Linearity </w:t>
      </w:r>
      <w:r w:rsidR="00C847DC">
        <w:t xml:space="preserve">of </w:t>
      </w:r>
      <w:r w:rsidRPr="004909E7">
        <w:rPr>
          <w:i/>
        </w:rPr>
        <w:t>Ricinus communis</w:t>
      </w:r>
      <w:r w:rsidR="00A64ABA">
        <w:t xml:space="preserve"> leaf</w:t>
      </w:r>
      <w:r w:rsidR="0068276B">
        <w:t xml:space="preserve"> marker</w:t>
      </w:r>
    </w:p>
    <w:p w14:paraId="1974A2E6" w14:textId="77777777" w:rsidR="009046E7" w:rsidRPr="00A64ABA" w:rsidRDefault="009046E7" w:rsidP="00944967">
      <w:pPr>
        <w:spacing w:before="240"/>
        <w:jc w:val="both"/>
      </w:pPr>
      <w:r w:rsidRPr="00A64ABA">
        <w:t>Quantitation of</w:t>
      </w:r>
      <w:r w:rsidRPr="00944967">
        <w:rPr>
          <w:i/>
        </w:rPr>
        <w:t xml:space="preserve"> Ricinus communis</w:t>
      </w:r>
      <w:r w:rsidRPr="00A64ABA">
        <w:t xml:space="preserve"> leaf from poly herbal formulation.</w:t>
      </w:r>
    </w:p>
    <w:p w14:paraId="015F30EF" w14:textId="428E9680" w:rsidR="00944967" w:rsidRDefault="000C0D3A" w:rsidP="00944967">
      <w:pPr>
        <w:spacing w:before="240"/>
        <w:jc w:val="both"/>
      </w:pPr>
      <w:r w:rsidRPr="00A64ABA">
        <w:t>Calculations for standard</w:t>
      </w:r>
      <w:r w:rsidR="00781C85">
        <w:t>:</w:t>
      </w:r>
      <w:r w:rsidR="00701FFC">
        <w:t>-</w:t>
      </w:r>
    </w:p>
    <w:p w14:paraId="36B24F30" w14:textId="77777777" w:rsidR="00944967" w:rsidRDefault="00716392" w:rsidP="00944967">
      <w:pPr>
        <w:spacing w:before="240"/>
        <w:jc w:val="both"/>
      </w:pPr>
      <w:r w:rsidRPr="00716392">
        <w:t>By applying simple mathematical equations, calculations were carried out.</w:t>
      </w:r>
    </w:p>
    <w:p w14:paraId="6243A88D" w14:textId="4E2DF305" w:rsidR="00944967" w:rsidRDefault="000C0D3A" w:rsidP="00944967">
      <w:pPr>
        <w:spacing w:before="240"/>
        <w:jc w:val="both"/>
      </w:pPr>
      <w:r w:rsidRPr="006979AB">
        <w:t xml:space="preserve">As 500mg of </w:t>
      </w:r>
      <w:r w:rsidRPr="00944967">
        <w:rPr>
          <w:i/>
          <w:iCs/>
        </w:rPr>
        <w:t>Ricinus communis</w:t>
      </w:r>
      <w:r w:rsidRPr="006979AB">
        <w:t xml:space="preserve"> leaf powder </w:t>
      </w:r>
      <w:r w:rsidR="004909E7">
        <w:t>was</w:t>
      </w:r>
      <w:r w:rsidRPr="006979AB">
        <w:t xml:space="preserve"> added </w:t>
      </w:r>
      <w:r w:rsidR="00385DDC">
        <w:t>to</w:t>
      </w:r>
      <w:r w:rsidRPr="006979AB">
        <w:t xml:space="preserve"> 10</w:t>
      </w:r>
      <w:r w:rsidR="00131A9D">
        <w:t>ml</w:t>
      </w:r>
      <w:r w:rsidRPr="006979AB">
        <w:t xml:space="preserve"> of Chloroform and 8</w:t>
      </w:r>
      <w:r w:rsidR="00131A9D">
        <w:t>ml</w:t>
      </w:r>
      <w:r w:rsidRPr="006979AB">
        <w:t xml:space="preserve"> of chloroform </w:t>
      </w:r>
      <w:r w:rsidR="00131A9D">
        <w:t>was</w:t>
      </w:r>
      <w:r w:rsidRPr="006979AB">
        <w:t xml:space="preserve"> evaporated to dryness</w:t>
      </w:r>
      <w:r w:rsidR="00D10E1D" w:rsidRPr="006979AB">
        <w:t>.</w:t>
      </w:r>
    </w:p>
    <w:p w14:paraId="3C9FAB62" w14:textId="2FFEEFD6" w:rsidR="004909E7" w:rsidRDefault="006979AB" w:rsidP="00944967">
      <w:pPr>
        <w:spacing w:before="240"/>
        <w:jc w:val="both"/>
      </w:pPr>
      <w:r w:rsidRPr="006979AB">
        <w:t>T</w:t>
      </w:r>
      <w:r w:rsidR="000C0D3A" w:rsidRPr="006979AB">
        <w:t>herefore</w:t>
      </w:r>
      <w:r w:rsidR="0080263E">
        <w:t>,</w:t>
      </w:r>
      <w:r w:rsidR="000C0D3A" w:rsidRPr="006979AB">
        <w:t xml:space="preserve"> </w:t>
      </w:r>
      <w:r w:rsidR="00D10E1D" w:rsidRPr="006979AB">
        <w:t>8</w:t>
      </w:r>
      <w:r w:rsidR="00131A9D">
        <w:t>ml</w:t>
      </w:r>
      <w:r w:rsidR="000C0D3A" w:rsidRPr="006979AB">
        <w:t xml:space="preserve"> of chloroform contains 400 mg of </w:t>
      </w:r>
      <w:r w:rsidR="000C0D3A" w:rsidRPr="00944967">
        <w:rPr>
          <w:i/>
          <w:iCs/>
        </w:rPr>
        <w:t>Ricinus</w:t>
      </w:r>
      <w:r w:rsidR="000C0D3A" w:rsidRPr="006979AB">
        <w:t xml:space="preserve"> </w:t>
      </w:r>
      <w:r w:rsidR="000C0D3A" w:rsidRPr="00944967">
        <w:rPr>
          <w:i/>
          <w:iCs/>
        </w:rPr>
        <w:t>communis</w:t>
      </w:r>
      <w:r w:rsidR="000C0D3A" w:rsidRPr="006979AB">
        <w:t xml:space="preserve"> leaf powder.</w:t>
      </w:r>
    </w:p>
    <w:p w14:paraId="72F9277B" w14:textId="5425B06C" w:rsidR="000C0D3A" w:rsidRDefault="000C0D3A" w:rsidP="00FE099D">
      <w:pPr>
        <w:spacing w:before="240"/>
        <w:jc w:val="both"/>
      </w:pPr>
      <w:r w:rsidRPr="006979AB">
        <w:lastRenderedPageBreak/>
        <w:t>The</w:t>
      </w:r>
      <w:r>
        <w:t xml:space="preserve"> residue </w:t>
      </w:r>
      <w:r w:rsidR="004909E7">
        <w:t>was</w:t>
      </w:r>
      <w:r>
        <w:t xml:space="preserve"> reconstituted in 500</w:t>
      </w:r>
      <w:r w:rsidR="00570792" w:rsidRPr="00FE099D">
        <w:rPr>
          <w:rFonts w:cstheme="minorHAnsi"/>
        </w:rPr>
        <w:t>μ</w:t>
      </w:r>
      <w:r>
        <w:t>l of chloroform</w:t>
      </w:r>
      <w:r w:rsidR="009C2B53">
        <w:t xml:space="preserve"> </w:t>
      </w:r>
      <w:r w:rsidR="004E38F4">
        <w:t>and 10</w:t>
      </w:r>
      <w:r w:rsidR="00570792" w:rsidRPr="00FE099D">
        <w:rPr>
          <w:rFonts w:cstheme="minorHAnsi"/>
        </w:rPr>
        <w:t>μ</w:t>
      </w:r>
      <w:r w:rsidR="004E38F4">
        <w:t>l of this</w:t>
      </w:r>
      <w:r w:rsidR="00131A9D">
        <w:t xml:space="preserve"> was</w:t>
      </w:r>
      <w:r w:rsidR="004E38F4">
        <w:t xml:space="preserve"> spotted on the HPTLC plate.</w:t>
      </w:r>
      <w:r w:rsidR="009C2B53">
        <w:t xml:space="preserve"> After scanning the spots</w:t>
      </w:r>
      <w:r w:rsidR="00570792">
        <w:t>,</w:t>
      </w:r>
      <w:r w:rsidR="009C2B53">
        <w:t xml:space="preserve"> the average AUC (Area </w:t>
      </w:r>
      <w:r w:rsidR="004909E7">
        <w:t>Under</w:t>
      </w:r>
      <w:r w:rsidR="009C2B53">
        <w:t xml:space="preserve"> Curvature</w:t>
      </w:r>
      <w:r w:rsidR="00781C85">
        <w:t>)</w:t>
      </w:r>
      <w:r w:rsidR="009C2B53">
        <w:t xml:space="preserve"> </w:t>
      </w:r>
      <w:r w:rsidR="00131A9D">
        <w:t>was</w:t>
      </w:r>
      <w:r w:rsidR="009C2B53">
        <w:t xml:space="preserve"> found to be 1609. 9.</w:t>
      </w:r>
    </w:p>
    <w:p w14:paraId="5B6C7E3C" w14:textId="626E4E17" w:rsidR="009C2B53" w:rsidRDefault="009C2B53" w:rsidP="00FE099D">
      <w:pPr>
        <w:spacing w:before="240"/>
        <w:jc w:val="both"/>
      </w:pPr>
      <w:r>
        <w:t xml:space="preserve">The area of standard </w:t>
      </w:r>
      <w:r w:rsidR="004909E7">
        <w:t>was</w:t>
      </w:r>
      <w:r>
        <w:t xml:space="preserve"> 1609.9 which contain 8mg of </w:t>
      </w:r>
      <w:r w:rsidRPr="00FE099D">
        <w:rPr>
          <w:i/>
          <w:iCs/>
        </w:rPr>
        <w:t>Ricinus communis</w:t>
      </w:r>
      <w:r>
        <w:t xml:space="preserve"> leaf powder.</w:t>
      </w:r>
    </w:p>
    <w:p w14:paraId="179A1532" w14:textId="6F67562F" w:rsidR="009C2B53" w:rsidRPr="00781C85" w:rsidRDefault="009C2B53" w:rsidP="00781C85">
      <w:pPr>
        <w:spacing w:before="240"/>
        <w:jc w:val="both"/>
      </w:pPr>
      <w:r w:rsidRPr="00781C85">
        <w:t xml:space="preserve">Calculations for </w:t>
      </w:r>
      <w:r w:rsidR="00701FFC">
        <w:t>s</w:t>
      </w:r>
      <w:r w:rsidR="00A74ED5" w:rsidRPr="00781C85">
        <w:t>ample</w:t>
      </w:r>
      <w:r w:rsidR="00701FFC">
        <w:t xml:space="preserve"> :-</w:t>
      </w:r>
    </w:p>
    <w:p w14:paraId="0D2BCE26" w14:textId="76983CB4" w:rsidR="006C10FF" w:rsidRDefault="00A74ED5" w:rsidP="00701FFC">
      <w:pPr>
        <w:spacing w:before="240"/>
        <w:jc w:val="both"/>
      </w:pPr>
      <w:r w:rsidRPr="00A74ED5">
        <w:t xml:space="preserve">4 </w:t>
      </w:r>
      <w:r w:rsidR="0022593E">
        <w:t>ml</w:t>
      </w:r>
      <w:r w:rsidRPr="00A74ED5">
        <w:t xml:space="preserve"> of sample </w:t>
      </w:r>
      <w:r w:rsidR="00716392">
        <w:t>was</w:t>
      </w:r>
      <w:r w:rsidRPr="00A74ED5">
        <w:t xml:space="preserve"> added to 10</w:t>
      </w:r>
      <w:r w:rsidR="0022593E">
        <w:t>ml</w:t>
      </w:r>
      <w:r w:rsidRPr="00A74ED5">
        <w:t xml:space="preserve"> of chloroform. 8</w:t>
      </w:r>
      <w:r w:rsidR="0022593E">
        <w:t>ml</w:t>
      </w:r>
      <w:r w:rsidR="00FC3899">
        <w:t xml:space="preserve"> </w:t>
      </w:r>
      <w:r w:rsidRPr="00A74ED5">
        <w:t xml:space="preserve">of this </w:t>
      </w:r>
      <w:r w:rsidR="0022593E">
        <w:t>was</w:t>
      </w:r>
      <w:r>
        <w:t xml:space="preserve"> evaporated to dryness. </w:t>
      </w:r>
    </w:p>
    <w:p w14:paraId="64903702" w14:textId="3D65DA60" w:rsidR="00A74ED5" w:rsidRPr="000C669E" w:rsidRDefault="00716392" w:rsidP="00701FFC">
      <w:pPr>
        <w:spacing w:before="240"/>
        <w:jc w:val="both"/>
      </w:pPr>
      <w:r>
        <w:t>Therefore</w:t>
      </w:r>
      <w:r w:rsidR="00701FFC">
        <w:t xml:space="preserve">, </w:t>
      </w:r>
      <w:r w:rsidR="00FC3899">
        <w:t>8</w:t>
      </w:r>
      <w:r w:rsidR="0022593E">
        <w:t>ml</w:t>
      </w:r>
      <w:r w:rsidR="00FC3899" w:rsidRPr="00701FFC">
        <w:rPr>
          <w:vertAlign w:val="superscript"/>
        </w:rPr>
        <w:t xml:space="preserve"> </w:t>
      </w:r>
      <w:r w:rsidR="000C669E">
        <w:t>of CHC</w:t>
      </w:r>
      <w:r w:rsidR="00F53BCF">
        <w:t>l</w:t>
      </w:r>
      <w:r w:rsidR="000C669E" w:rsidRPr="00701FFC">
        <w:rPr>
          <w:vertAlign w:val="subscript"/>
        </w:rPr>
        <w:t>3</w:t>
      </w:r>
      <w:r w:rsidR="000C669E">
        <w:t xml:space="preserve"> contain 3.2</w:t>
      </w:r>
      <w:r w:rsidR="0022593E">
        <w:t xml:space="preserve">ml </w:t>
      </w:r>
      <w:r w:rsidR="000C669E">
        <w:t>of sample.</w:t>
      </w:r>
    </w:p>
    <w:p w14:paraId="0B9B3234" w14:textId="7E0673CE" w:rsidR="000C669E" w:rsidRDefault="006C44DC" w:rsidP="00701FFC">
      <w:pPr>
        <w:spacing w:before="240"/>
        <w:jc w:val="both"/>
      </w:pPr>
      <w:r>
        <w:t xml:space="preserve">The chloroform extract </w:t>
      </w:r>
      <w:r w:rsidR="00701FFC">
        <w:t>was</w:t>
      </w:r>
      <w:r>
        <w:t xml:space="preserve"> reconstituted in 500</w:t>
      </w:r>
      <w:r w:rsidR="000C669E" w:rsidRPr="00701FFC">
        <w:rPr>
          <w:rFonts w:cstheme="minorHAnsi"/>
        </w:rPr>
        <w:t>μ</w:t>
      </w:r>
      <w:r>
        <w:t>l</w:t>
      </w:r>
      <w:r w:rsidR="0074133B">
        <w:t xml:space="preserve">. </w:t>
      </w:r>
      <w:r w:rsidR="000C669E">
        <w:t>10</w:t>
      </w:r>
      <w:r w:rsidR="000C669E" w:rsidRPr="00701FFC">
        <w:rPr>
          <w:rFonts w:cstheme="minorHAnsi"/>
        </w:rPr>
        <w:t>μ</w:t>
      </w:r>
      <w:r w:rsidR="000C669E">
        <w:t>l of this spotted on HPTLC plate. Area of the sample is 1967.7.</w:t>
      </w:r>
    </w:p>
    <w:p w14:paraId="5BE1ACA3" w14:textId="77777777" w:rsidR="000C669E" w:rsidRDefault="000C669E" w:rsidP="00701FFC">
      <w:pPr>
        <w:spacing w:before="240"/>
        <w:jc w:val="both"/>
      </w:pPr>
      <w:r>
        <w:t>As 1609.9 AUC is equivalent to 8mg of the standard.</w:t>
      </w:r>
    </w:p>
    <w:p w14:paraId="7BA8C872" w14:textId="034E520C" w:rsidR="000C669E" w:rsidRDefault="000C669E" w:rsidP="00701FFC">
      <w:pPr>
        <w:spacing w:before="240"/>
        <w:jc w:val="both"/>
      </w:pPr>
      <w:r>
        <w:t xml:space="preserve">1967.7 AUC is equivalent to 9.777mg of </w:t>
      </w:r>
      <w:r w:rsidRPr="00701FFC">
        <w:rPr>
          <w:i/>
          <w:iCs/>
        </w:rPr>
        <w:t>Ricinus communis</w:t>
      </w:r>
      <w:r>
        <w:t xml:space="preserve"> leaf.</w:t>
      </w:r>
    </w:p>
    <w:p w14:paraId="151EB873" w14:textId="77777777" w:rsidR="000C669E" w:rsidRDefault="000C669E" w:rsidP="00701FFC">
      <w:pPr>
        <w:spacing w:before="240"/>
        <w:jc w:val="both"/>
      </w:pPr>
      <w:r>
        <w:t>As 10</w:t>
      </w:r>
      <w:r w:rsidRPr="00701FFC">
        <w:rPr>
          <w:rFonts w:cstheme="minorHAnsi"/>
        </w:rPr>
        <w:t>μ</w:t>
      </w:r>
      <w:r>
        <w:t xml:space="preserve">l of the sample, having area of 1967.7 is equivalent to 9.777mg of </w:t>
      </w:r>
      <w:r w:rsidRPr="00701FFC">
        <w:rPr>
          <w:i/>
          <w:iCs/>
        </w:rPr>
        <w:t>Ricinus communis</w:t>
      </w:r>
      <w:r>
        <w:t xml:space="preserve"> leaf.</w:t>
      </w:r>
    </w:p>
    <w:p w14:paraId="5696D124" w14:textId="77777777" w:rsidR="00EF045F" w:rsidRDefault="000C669E" w:rsidP="00701FFC">
      <w:pPr>
        <w:spacing w:before="240"/>
        <w:jc w:val="both"/>
      </w:pPr>
      <w:r>
        <w:t>Therefore,</w:t>
      </w:r>
      <w:r w:rsidRPr="000C669E">
        <w:t xml:space="preserve"> </w:t>
      </w:r>
      <w:r>
        <w:t>500</w:t>
      </w:r>
      <w:r w:rsidRPr="00701FFC">
        <w:rPr>
          <w:rFonts w:cstheme="minorHAnsi"/>
        </w:rPr>
        <w:t>μ</w:t>
      </w:r>
      <w:r>
        <w:t xml:space="preserve">l will contain 488.65mg of </w:t>
      </w:r>
      <w:r w:rsidRPr="00701FFC">
        <w:rPr>
          <w:i/>
          <w:iCs/>
        </w:rPr>
        <w:t>Ricinus communis</w:t>
      </w:r>
      <w:r>
        <w:t xml:space="preserve"> leaf.</w:t>
      </w:r>
    </w:p>
    <w:p w14:paraId="72E24936" w14:textId="3B54E7D0" w:rsidR="00EF045F" w:rsidRDefault="006C1199" w:rsidP="00701FFC">
      <w:pPr>
        <w:spacing w:before="240"/>
        <w:jc w:val="both"/>
      </w:pPr>
      <w:r>
        <w:t xml:space="preserve">As 3.2ml of sample corresponds to 488.65mg of </w:t>
      </w:r>
      <w:r w:rsidRPr="00701FFC">
        <w:rPr>
          <w:i/>
          <w:iCs/>
        </w:rPr>
        <w:t>Ricinus communis</w:t>
      </w:r>
      <w:r>
        <w:t xml:space="preserve"> leaf</w:t>
      </w:r>
      <w:r w:rsidR="00EF045F">
        <w:t>.</w:t>
      </w:r>
      <w:r>
        <w:t xml:space="preserve"> </w:t>
      </w:r>
    </w:p>
    <w:p w14:paraId="6E1F9579" w14:textId="434DF413" w:rsidR="0074133B" w:rsidRDefault="006C1199" w:rsidP="00344FC0">
      <w:pPr>
        <w:spacing w:before="240"/>
        <w:jc w:val="both"/>
      </w:pPr>
      <w:r>
        <w:t>5m</w:t>
      </w:r>
      <w:r w:rsidR="00701FFC">
        <w:t>l</w:t>
      </w:r>
      <w:r>
        <w:t xml:space="preserve"> of sample contains 763.51 mg of </w:t>
      </w:r>
      <w:r w:rsidRPr="00344FC0">
        <w:rPr>
          <w:i/>
          <w:iCs/>
        </w:rPr>
        <w:t>Ricinus communis</w:t>
      </w:r>
      <w:r>
        <w:t xml:space="preserve"> leaf.</w:t>
      </w:r>
    </w:p>
    <w:p w14:paraId="68006463" w14:textId="77777777" w:rsidR="00CF235B" w:rsidRDefault="00B11F5D" w:rsidP="00CF235B">
      <w:pPr>
        <w:spacing w:before="240"/>
        <w:jc w:val="both"/>
      </w:pPr>
      <w:r>
        <w:t>RESULT</w:t>
      </w:r>
    </w:p>
    <w:p w14:paraId="30418C52" w14:textId="3FAACF26" w:rsidR="008B5449" w:rsidRDefault="006C1199" w:rsidP="00CF235B">
      <w:pPr>
        <w:spacing w:before="240"/>
        <w:jc w:val="both"/>
      </w:pPr>
      <w:r>
        <w:t>The labelled claim is less than the calculated claim</w:t>
      </w:r>
      <w:r w:rsidR="00CF235B">
        <w:t xml:space="preserve">, as there is a probability that the manufacturers are  </w:t>
      </w:r>
      <w:r>
        <w:t xml:space="preserve"> </w:t>
      </w:r>
      <w:r w:rsidR="008B5449">
        <w:t xml:space="preserve">adding overages. It </w:t>
      </w:r>
      <w:r w:rsidR="00CF235B">
        <w:t>can</w:t>
      </w:r>
      <w:r w:rsidR="008B5449">
        <w:t xml:space="preserve"> </w:t>
      </w:r>
      <w:r w:rsidR="00CF235B">
        <w:t xml:space="preserve">be </w:t>
      </w:r>
      <w:r w:rsidR="008B5449">
        <w:t xml:space="preserve">an intentional addition of an extra amount of an active pharmaceutical ingredient or excipient beyond the label claim during manufacturing. This practice compensates for expected degradation, loss of potency over shelf life, or manufacturing process losses to ensure therapeutic efficacy, typically justified with documentations. </w:t>
      </w:r>
    </w:p>
    <w:p w14:paraId="7377F197" w14:textId="32422E72" w:rsidR="00A23DBE" w:rsidRDefault="008B5449" w:rsidP="00CF235B">
      <w:pPr>
        <w:spacing w:before="240"/>
        <w:jc w:val="both"/>
      </w:pPr>
      <w:r>
        <w:t xml:space="preserve">The </w:t>
      </w:r>
      <w:r w:rsidR="002B132E">
        <w:t>aim of this work was</w:t>
      </w:r>
      <w:r>
        <w:t xml:space="preserve"> to </w:t>
      </w:r>
      <w:r w:rsidR="002B132E">
        <w:t xml:space="preserve">generate baseline study for developing in house markers which can be used as standard by small scale </w:t>
      </w:r>
      <w:r w:rsidR="00EE763F">
        <w:t>h</w:t>
      </w:r>
      <w:r w:rsidR="002B132E">
        <w:t xml:space="preserve">erbal </w:t>
      </w:r>
      <w:r w:rsidR="00EE763F">
        <w:t>p</w:t>
      </w:r>
      <w:r w:rsidR="002B132E">
        <w:t xml:space="preserve">harma industries. </w:t>
      </w:r>
      <w:r>
        <w:t xml:space="preserve"> </w:t>
      </w:r>
    </w:p>
    <w:p w14:paraId="434DE63C" w14:textId="5248BFF9" w:rsidR="00A23DBE" w:rsidRDefault="00B26120" w:rsidP="0002036F">
      <w:pPr>
        <w:spacing w:before="240"/>
      </w:pPr>
      <w:r>
        <w:t>R</w:t>
      </w:r>
      <w:r w:rsidR="003D34A2">
        <w:t>EFERENCES</w:t>
      </w:r>
    </w:p>
    <w:p w14:paraId="1E8663C4" w14:textId="77777777" w:rsidR="008B0B4C" w:rsidRDefault="008B0B4C" w:rsidP="00DE5D8F">
      <w:pPr>
        <w:pStyle w:val="ListParagraph"/>
        <w:numPr>
          <w:ilvl w:val="0"/>
          <w:numId w:val="4"/>
        </w:numPr>
        <w:spacing w:before="240"/>
        <w:jc w:val="both"/>
      </w:pPr>
      <w:r>
        <w:t>A. Douglas Kinghorn, Eun-kyoung (yuny) Seo, Chromatographic/Chromatographic Spectroscopic Combination Methods For The Analysis Of The Botanical Drugs, Drug Information Journal, Vol.32, (1998), 487-495.</w:t>
      </w:r>
    </w:p>
    <w:p w14:paraId="2244205A" w14:textId="602A2F51" w:rsidR="0022593E" w:rsidRDefault="00D157D9" w:rsidP="00DE5D8F">
      <w:pPr>
        <w:pStyle w:val="ListParagraph"/>
        <w:numPr>
          <w:ilvl w:val="0"/>
          <w:numId w:val="4"/>
        </w:numPr>
        <w:spacing w:before="240"/>
        <w:jc w:val="both"/>
      </w:pPr>
      <w:r>
        <w:t xml:space="preserve">Dodakallanavar J, Hiremath K, Patil KS. Pharmacognostic evaluation and invitro antioxidanat potential of Bhovara </w:t>
      </w:r>
      <w:r w:rsidRPr="00E52588">
        <w:rPr>
          <w:i/>
        </w:rPr>
        <w:t>Ipomoea cairica</w:t>
      </w:r>
      <w:r>
        <w:t xml:space="preserve"> (L.) crude extract using various solvents. IJAM  .2022; 13(3):661-6. Doi :10.447552/ijam.v13i3.3017</w:t>
      </w:r>
      <w:r w:rsidR="00D841B1">
        <w:t>.</w:t>
      </w:r>
    </w:p>
    <w:p w14:paraId="6BDEDF52" w14:textId="2587CBCA" w:rsidR="00D841B1" w:rsidRDefault="0005283F" w:rsidP="00DE5D8F">
      <w:pPr>
        <w:pStyle w:val="ListParagraph"/>
        <w:numPr>
          <w:ilvl w:val="0"/>
          <w:numId w:val="4"/>
        </w:numPr>
        <w:spacing w:before="240"/>
        <w:jc w:val="both"/>
      </w:pPr>
      <w:r>
        <w:t xml:space="preserve">Hiremath R Jalapure S, Pethkar S. Chromatographic fingerprint analysis of medicinally important plants </w:t>
      </w:r>
      <w:r w:rsidR="00985AD3" w:rsidRPr="00E52588">
        <w:rPr>
          <w:i/>
        </w:rPr>
        <w:t>Elephantopus scaber</w:t>
      </w:r>
      <w:r w:rsidR="00985AD3">
        <w:t xml:space="preserve"> L. using HPTLC technique. Indian J Pharma Educ Res. 2016; 50(4):689-94, doi10.5530/ijper. 50.4.21.</w:t>
      </w:r>
    </w:p>
    <w:p w14:paraId="4A8D257A" w14:textId="46D52695" w:rsidR="00BB70EF" w:rsidRDefault="00BB70EF" w:rsidP="00DE5D8F">
      <w:pPr>
        <w:pStyle w:val="ListParagraph"/>
        <w:numPr>
          <w:ilvl w:val="0"/>
          <w:numId w:val="4"/>
        </w:numPr>
        <w:spacing w:before="240"/>
        <w:jc w:val="both"/>
      </w:pPr>
      <w:r>
        <w:lastRenderedPageBreak/>
        <w:t>Parsuram S, Thing GS, Dhanaraj SA, Polyherbal formulation :concept of Ayurveda.PharmacognRev. 2014; 8(16):73-80. Doi:</w:t>
      </w:r>
      <w:r w:rsidR="00F83C15">
        <w:t>10.4103/0973-7847.134229. PMID25125878.</w:t>
      </w:r>
    </w:p>
    <w:p w14:paraId="1EAC8209" w14:textId="5B36D202" w:rsidR="0002036F" w:rsidRDefault="0002036F" w:rsidP="00DE5D8F">
      <w:pPr>
        <w:pStyle w:val="ListParagraph"/>
        <w:numPr>
          <w:ilvl w:val="0"/>
          <w:numId w:val="4"/>
        </w:numPr>
        <w:spacing w:before="240"/>
        <w:jc w:val="both"/>
      </w:pPr>
      <w:r>
        <w:t xml:space="preserve">Patel AA, Amin AA, Patwari AH, Shah MB. Validated high performance thin layer chromatography method for simultaneous determination of quercetin and gallic acid in </w:t>
      </w:r>
      <w:r w:rsidRPr="0002036F">
        <w:rPr>
          <w:i/>
          <w:iCs/>
        </w:rPr>
        <w:t>Leea indica</w:t>
      </w:r>
      <w:r>
        <w:t xml:space="preserve">. Rev Bras Farmacognosia. 2017; 27(1): 50-3. </w:t>
      </w:r>
      <w:r w:rsidR="006D3D7F">
        <w:t>D</w:t>
      </w:r>
      <w:r>
        <w:t>oi</w:t>
      </w:r>
      <w:r w:rsidR="006D3D7F">
        <w:t>:10.1016/j.bjp20 16.05.017.</w:t>
      </w:r>
      <w:r>
        <w:t xml:space="preserve"> </w:t>
      </w:r>
    </w:p>
    <w:p w14:paraId="645B179A" w14:textId="29606B97" w:rsidR="00EA1C2B" w:rsidRDefault="00EA1C2B" w:rsidP="00DE5D8F">
      <w:pPr>
        <w:pStyle w:val="ListParagraph"/>
        <w:numPr>
          <w:ilvl w:val="0"/>
          <w:numId w:val="4"/>
        </w:numPr>
        <w:spacing w:before="240"/>
        <w:jc w:val="both"/>
      </w:pPr>
      <w:r>
        <w:t>Parab Gaonkar V,Mannur VK, Hullati K, Quality assessment and Analytical Quality by Design - Based RP-HPLC method development for quantification of piperine in PIPER NIGRUM L. Future J Pharm  Sci.2022;8(1):16.doi:10.1186/s43094-022-00405-9.</w:t>
      </w:r>
    </w:p>
    <w:p w14:paraId="24AE131F" w14:textId="77777777" w:rsidR="008B0B4C" w:rsidRDefault="008B0B4C" w:rsidP="00DE5D8F">
      <w:pPr>
        <w:pStyle w:val="ListParagraph"/>
        <w:numPr>
          <w:ilvl w:val="0"/>
          <w:numId w:val="4"/>
        </w:numPr>
        <w:spacing w:before="240"/>
        <w:jc w:val="both"/>
      </w:pPr>
      <w:r>
        <w:t>Sethi (1994). High Performance Liquid Chromatography- Quantitative Analysis Of Pharmaceutical Formulations, CBS Publishers and Distributors.</w:t>
      </w:r>
    </w:p>
    <w:p w14:paraId="45205996" w14:textId="77777777" w:rsidR="008B0B4C" w:rsidRDefault="008B0B4C" w:rsidP="00DE5D8F">
      <w:pPr>
        <w:pStyle w:val="ListParagraph"/>
        <w:numPr>
          <w:ilvl w:val="0"/>
          <w:numId w:val="4"/>
        </w:numPr>
        <w:spacing w:before="240"/>
        <w:jc w:val="both"/>
      </w:pPr>
      <w:r>
        <w:t>Sethi P. D., Charegaonkar, D. (1999) Identification Of Drugs In Pharmaceutical Formulations By Thin Layer Chromatography, CBS Publishers and Distributors, New Delhi, 2</w:t>
      </w:r>
      <w:r w:rsidRPr="008B0B4C">
        <w:rPr>
          <w:vertAlign w:val="superscript"/>
        </w:rPr>
        <w:t>nd</w:t>
      </w:r>
      <w:r>
        <w:t xml:space="preserve"> Edition.</w:t>
      </w:r>
    </w:p>
    <w:p w14:paraId="0519BAB8" w14:textId="77777777" w:rsidR="008B0B4C" w:rsidRDefault="008B0B4C" w:rsidP="00DE5D8F">
      <w:pPr>
        <w:pStyle w:val="ListParagraph"/>
        <w:numPr>
          <w:ilvl w:val="0"/>
          <w:numId w:val="4"/>
        </w:numPr>
        <w:spacing w:before="240"/>
        <w:jc w:val="both"/>
      </w:pPr>
      <w:r>
        <w:t xml:space="preserve">Sherma. J (2000) Chapter- </w:t>
      </w:r>
      <w:r w:rsidR="00DE5D8F">
        <w:t>“</w:t>
      </w:r>
      <w:r>
        <w:t>A Thin Layer Chromatography</w:t>
      </w:r>
      <w:r w:rsidR="00DE5D8F">
        <w:t xml:space="preserve"> Cited in Encyclopedia of Analytical Chemistry”; Vol 13; Application: Theory and instrumentation edited by R-A-meyess, RAMTECH Ltd.; Tarzana, LA, USA; John Wiley and Sons.</w:t>
      </w:r>
    </w:p>
    <w:p w14:paraId="471CD58C" w14:textId="77777777" w:rsidR="00DE5D8F" w:rsidRDefault="00DE5D8F" w:rsidP="00DE5D8F">
      <w:pPr>
        <w:pStyle w:val="ListParagraph"/>
        <w:numPr>
          <w:ilvl w:val="0"/>
          <w:numId w:val="4"/>
        </w:numPr>
        <w:spacing w:before="240"/>
        <w:jc w:val="both"/>
      </w:pPr>
      <w:r>
        <w:t>Touchstones and Sharma J. (1992), “Techniques and Application of Thin Layer Chromatography”, John Wiley and Sons, inc, USA; (1980).</w:t>
      </w:r>
    </w:p>
    <w:p w14:paraId="3839383F" w14:textId="77777777" w:rsidR="00DE5D8F" w:rsidRDefault="00DE5D8F" w:rsidP="00DE5D8F">
      <w:pPr>
        <w:pStyle w:val="ListParagraph"/>
        <w:numPr>
          <w:ilvl w:val="0"/>
          <w:numId w:val="4"/>
        </w:numPr>
        <w:spacing w:before="240"/>
        <w:jc w:val="both"/>
      </w:pPr>
      <w:r>
        <w:t>Zaltkis, A., Kaiser R.E. (1997); HPTLC – High Performance Thin Layer Chromatography.</w:t>
      </w:r>
    </w:p>
    <w:p w14:paraId="062FA14E" w14:textId="77777777" w:rsidR="00A23DBE" w:rsidRDefault="00A23DBE" w:rsidP="00A23DBE">
      <w:pPr>
        <w:pStyle w:val="ListParagraph"/>
        <w:spacing w:before="240"/>
      </w:pPr>
    </w:p>
    <w:p w14:paraId="6C4BEDB2" w14:textId="77777777" w:rsidR="00DE5D8F" w:rsidRDefault="00DE5D8F" w:rsidP="00A23DBE">
      <w:pPr>
        <w:pStyle w:val="ListParagraph"/>
        <w:spacing w:before="240"/>
      </w:pPr>
    </w:p>
    <w:p w14:paraId="37EAC6FE" w14:textId="77777777" w:rsidR="00A23DBE" w:rsidRDefault="00A23DBE" w:rsidP="00A23DBE">
      <w:pPr>
        <w:pStyle w:val="ListParagraph"/>
        <w:spacing w:before="240"/>
      </w:pPr>
    </w:p>
    <w:p w14:paraId="44E0C588" w14:textId="77777777" w:rsidR="00A23DBE" w:rsidRDefault="00A23DBE" w:rsidP="00A23DBE">
      <w:pPr>
        <w:pStyle w:val="ListParagraph"/>
        <w:spacing w:before="240"/>
      </w:pPr>
    </w:p>
    <w:p w14:paraId="7E06C247" w14:textId="77777777" w:rsidR="00A23DBE" w:rsidRDefault="00A23DBE" w:rsidP="00A23DBE">
      <w:pPr>
        <w:pStyle w:val="ListParagraph"/>
        <w:spacing w:before="240"/>
      </w:pPr>
    </w:p>
    <w:p w14:paraId="64580FC2" w14:textId="77777777" w:rsidR="00A23DBE" w:rsidRDefault="00A23DBE" w:rsidP="00A23DBE">
      <w:pPr>
        <w:pStyle w:val="ListParagraph"/>
        <w:spacing w:before="240"/>
      </w:pPr>
    </w:p>
    <w:p w14:paraId="216169F5" w14:textId="77777777" w:rsidR="00A23DBE" w:rsidRDefault="00A23DBE" w:rsidP="00A23DBE">
      <w:pPr>
        <w:pStyle w:val="ListParagraph"/>
        <w:spacing w:before="240"/>
      </w:pPr>
    </w:p>
    <w:p w14:paraId="312AA5BC" w14:textId="77777777" w:rsidR="00A23DBE" w:rsidRDefault="00A23DBE" w:rsidP="00A23DBE">
      <w:pPr>
        <w:pStyle w:val="ListParagraph"/>
        <w:spacing w:before="240"/>
      </w:pPr>
    </w:p>
    <w:p w14:paraId="4C24ECF2" w14:textId="77777777" w:rsidR="00A23DBE" w:rsidRDefault="00A23DBE" w:rsidP="00A23DBE">
      <w:pPr>
        <w:pStyle w:val="ListParagraph"/>
        <w:spacing w:before="240"/>
      </w:pPr>
    </w:p>
    <w:p w14:paraId="3FA2DCFA" w14:textId="77777777" w:rsidR="00A23DBE" w:rsidRDefault="00A23DBE" w:rsidP="00A23DBE">
      <w:pPr>
        <w:pStyle w:val="ListParagraph"/>
        <w:spacing w:before="240"/>
      </w:pPr>
    </w:p>
    <w:p w14:paraId="66042D39" w14:textId="77777777" w:rsidR="00A23DBE" w:rsidRDefault="00A23DBE" w:rsidP="00A23DBE">
      <w:pPr>
        <w:pStyle w:val="ListParagraph"/>
        <w:spacing w:before="240"/>
      </w:pPr>
    </w:p>
    <w:p w14:paraId="4947CBB5" w14:textId="77777777" w:rsidR="00A23DBE" w:rsidRDefault="00A23DBE" w:rsidP="00A23DBE">
      <w:pPr>
        <w:pStyle w:val="ListParagraph"/>
        <w:spacing w:before="240"/>
      </w:pPr>
    </w:p>
    <w:p w14:paraId="625EBD16" w14:textId="77777777" w:rsidR="00A23DBE" w:rsidRDefault="00A23DBE" w:rsidP="00A23DBE">
      <w:pPr>
        <w:pStyle w:val="ListParagraph"/>
        <w:spacing w:before="240"/>
      </w:pPr>
    </w:p>
    <w:p w14:paraId="6788E921" w14:textId="77777777" w:rsidR="00A23DBE" w:rsidRDefault="00A23DBE" w:rsidP="00A23DBE">
      <w:pPr>
        <w:pStyle w:val="ListParagraph"/>
        <w:spacing w:before="240"/>
      </w:pPr>
    </w:p>
    <w:p w14:paraId="0A6485A9" w14:textId="77777777" w:rsidR="00A23DBE" w:rsidRDefault="00A23DBE" w:rsidP="00A23DBE">
      <w:pPr>
        <w:pStyle w:val="ListParagraph"/>
        <w:spacing w:before="240"/>
      </w:pPr>
    </w:p>
    <w:p w14:paraId="4D6862BC" w14:textId="77777777" w:rsidR="00A23DBE" w:rsidRDefault="00A23DBE" w:rsidP="00A23DBE">
      <w:pPr>
        <w:pStyle w:val="ListParagraph"/>
        <w:spacing w:before="240"/>
      </w:pPr>
    </w:p>
    <w:p w14:paraId="38A0A4EF" w14:textId="77777777" w:rsidR="00A23DBE" w:rsidRDefault="00A23DBE" w:rsidP="00A23DBE">
      <w:pPr>
        <w:pStyle w:val="ListParagraph"/>
        <w:spacing w:before="240"/>
      </w:pPr>
    </w:p>
    <w:p w14:paraId="05E4281D" w14:textId="77777777" w:rsidR="00A23DBE" w:rsidRDefault="00A23DBE" w:rsidP="00A23DBE">
      <w:pPr>
        <w:pStyle w:val="ListParagraph"/>
        <w:spacing w:before="240"/>
      </w:pPr>
    </w:p>
    <w:p w14:paraId="1CE3985C" w14:textId="77777777" w:rsidR="00A23DBE" w:rsidRDefault="00A23DBE" w:rsidP="00A23DBE">
      <w:pPr>
        <w:pStyle w:val="ListParagraph"/>
        <w:spacing w:before="240"/>
      </w:pPr>
    </w:p>
    <w:p w14:paraId="6258C142" w14:textId="77777777" w:rsidR="00A23DBE" w:rsidRDefault="00A23DBE" w:rsidP="00A23DBE">
      <w:pPr>
        <w:pStyle w:val="ListParagraph"/>
        <w:spacing w:before="240"/>
      </w:pPr>
    </w:p>
    <w:p w14:paraId="01FAF7E4" w14:textId="77777777" w:rsidR="00A23DBE" w:rsidRDefault="00A23DBE" w:rsidP="00A23DBE">
      <w:pPr>
        <w:pStyle w:val="ListParagraph"/>
        <w:spacing w:before="240"/>
      </w:pPr>
    </w:p>
    <w:p w14:paraId="1404A36C" w14:textId="77777777" w:rsidR="00A23DBE" w:rsidRDefault="00A23DBE" w:rsidP="00A23DBE">
      <w:pPr>
        <w:pStyle w:val="ListParagraph"/>
        <w:spacing w:before="240"/>
      </w:pPr>
    </w:p>
    <w:p w14:paraId="10FE258E" w14:textId="77777777" w:rsidR="00A23DBE" w:rsidRPr="00A74ED5" w:rsidRDefault="00A23DBE" w:rsidP="001E460E">
      <w:pPr>
        <w:pStyle w:val="ListParagraph"/>
        <w:spacing w:before="240"/>
      </w:pPr>
    </w:p>
    <w:p w14:paraId="00F36F5D" w14:textId="77777777" w:rsidR="000C0D3A" w:rsidRPr="009046E7" w:rsidRDefault="000C0D3A" w:rsidP="009046E7">
      <w:pPr>
        <w:pStyle w:val="ListParagraph"/>
        <w:spacing w:before="240"/>
        <w:rPr>
          <w:b/>
        </w:rPr>
      </w:pPr>
    </w:p>
    <w:p w14:paraId="1603EDCC" w14:textId="77777777" w:rsidR="00782944" w:rsidRPr="009046E7" w:rsidRDefault="00DB3CE8" w:rsidP="00782944">
      <w:pPr>
        <w:pStyle w:val="ListParagraph"/>
        <w:rPr>
          <w:b/>
        </w:rPr>
      </w:pPr>
      <w:r w:rsidRPr="009046E7">
        <w:rPr>
          <w:b/>
        </w:rPr>
        <w:t xml:space="preserve"> </w:t>
      </w:r>
    </w:p>
    <w:p w14:paraId="2FC668A1" w14:textId="77777777" w:rsidR="00DB3CE8" w:rsidRDefault="00DB3CE8" w:rsidP="00DB3CE8"/>
    <w:p w14:paraId="69A8AC55" w14:textId="77777777" w:rsidR="00DB3CE8" w:rsidRDefault="00DB3CE8" w:rsidP="00DB3CE8"/>
    <w:sectPr w:rsidR="00DB3CE8">
      <w:head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35ECB2" w14:textId="77777777" w:rsidR="006755F4" w:rsidRDefault="006755F4" w:rsidP="006856B1">
      <w:pPr>
        <w:spacing w:after="0" w:line="240" w:lineRule="auto"/>
      </w:pPr>
      <w:r>
        <w:separator/>
      </w:r>
    </w:p>
  </w:endnote>
  <w:endnote w:type="continuationSeparator" w:id="0">
    <w:p w14:paraId="7E091F7F" w14:textId="77777777" w:rsidR="006755F4" w:rsidRDefault="006755F4" w:rsidP="006856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0AA999" w14:textId="77777777" w:rsidR="006755F4" w:rsidRDefault="006755F4" w:rsidP="006856B1">
      <w:pPr>
        <w:spacing w:after="0" w:line="240" w:lineRule="auto"/>
      </w:pPr>
      <w:r>
        <w:separator/>
      </w:r>
    </w:p>
  </w:footnote>
  <w:footnote w:type="continuationSeparator" w:id="0">
    <w:p w14:paraId="164BD99F" w14:textId="77777777" w:rsidR="006755F4" w:rsidRDefault="006755F4" w:rsidP="006856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21A2D" w14:textId="77777777" w:rsidR="006421DF" w:rsidRDefault="006421DF">
    <w:pPr>
      <w:tabs>
        <w:tab w:val="center" w:pos="6117"/>
      </w:tabs>
      <w:spacing w:after="0"/>
      <w:ind w:left="-39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D672D0"/>
    <w:multiLevelType w:val="hybridMultilevel"/>
    <w:tmpl w:val="52A4E842"/>
    <w:lvl w:ilvl="0" w:tplc="D82838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96B7C1F"/>
    <w:multiLevelType w:val="hybridMultilevel"/>
    <w:tmpl w:val="200A636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BC97CE4"/>
    <w:multiLevelType w:val="hybridMultilevel"/>
    <w:tmpl w:val="F70E9030"/>
    <w:lvl w:ilvl="0" w:tplc="C518C22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15:restartNumberingAfterBreak="0">
    <w:nsid w:val="62134F86"/>
    <w:multiLevelType w:val="hybridMultilevel"/>
    <w:tmpl w:val="1E980D8A"/>
    <w:lvl w:ilvl="0" w:tplc="E2DA4966">
      <w:start w:val="2"/>
      <w:numFmt w:val="decimal"/>
      <w:lvlText w:val="%1."/>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1D2B87A">
      <w:start w:val="1"/>
      <w:numFmt w:val="lowerLetter"/>
      <w:lvlText w:val="%2"/>
      <w:lvlJc w:val="left"/>
      <w:pPr>
        <w:ind w:left="12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3904C30">
      <w:start w:val="1"/>
      <w:numFmt w:val="lowerRoman"/>
      <w:lvlText w:val="%3"/>
      <w:lvlJc w:val="left"/>
      <w:pPr>
        <w:ind w:left="20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FBEE7D2">
      <w:start w:val="1"/>
      <w:numFmt w:val="decimal"/>
      <w:lvlText w:val="%4"/>
      <w:lvlJc w:val="left"/>
      <w:pPr>
        <w:ind w:left="27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2C40836">
      <w:start w:val="1"/>
      <w:numFmt w:val="lowerLetter"/>
      <w:lvlText w:val="%5"/>
      <w:lvlJc w:val="left"/>
      <w:pPr>
        <w:ind w:left="34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A86E772">
      <w:start w:val="1"/>
      <w:numFmt w:val="lowerRoman"/>
      <w:lvlText w:val="%6"/>
      <w:lvlJc w:val="left"/>
      <w:pPr>
        <w:ind w:left="41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3DA2928">
      <w:start w:val="1"/>
      <w:numFmt w:val="decimal"/>
      <w:lvlText w:val="%7"/>
      <w:lvlJc w:val="left"/>
      <w:pPr>
        <w:ind w:left="48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7200ECA">
      <w:start w:val="1"/>
      <w:numFmt w:val="lowerLetter"/>
      <w:lvlText w:val="%8"/>
      <w:lvlJc w:val="left"/>
      <w:pPr>
        <w:ind w:left="56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70AA2D2">
      <w:start w:val="1"/>
      <w:numFmt w:val="lowerRoman"/>
      <w:lvlText w:val="%9"/>
      <w:lvlJc w:val="left"/>
      <w:pPr>
        <w:ind w:left="63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66F92FD6"/>
    <w:multiLevelType w:val="hybridMultilevel"/>
    <w:tmpl w:val="0346F396"/>
    <w:lvl w:ilvl="0" w:tplc="C518C22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16cid:durableId="1309897245">
    <w:abstractNumId w:val="1"/>
  </w:num>
  <w:num w:numId="2" w16cid:durableId="252933245">
    <w:abstractNumId w:val="4"/>
  </w:num>
  <w:num w:numId="3" w16cid:durableId="219101233">
    <w:abstractNumId w:val="3"/>
  </w:num>
  <w:num w:numId="4" w16cid:durableId="1600405187">
    <w:abstractNumId w:val="0"/>
  </w:num>
  <w:num w:numId="5" w16cid:durableId="17719746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54D"/>
    <w:rsid w:val="0000741E"/>
    <w:rsid w:val="0002036F"/>
    <w:rsid w:val="00023B97"/>
    <w:rsid w:val="0005283F"/>
    <w:rsid w:val="00066B6E"/>
    <w:rsid w:val="00087317"/>
    <w:rsid w:val="00093D45"/>
    <w:rsid w:val="0009408E"/>
    <w:rsid w:val="000A5BD4"/>
    <w:rsid w:val="000B59AA"/>
    <w:rsid w:val="000C0D3A"/>
    <w:rsid w:val="000C669E"/>
    <w:rsid w:val="000E241A"/>
    <w:rsid w:val="000F2DAF"/>
    <w:rsid w:val="00131A9D"/>
    <w:rsid w:val="001508F3"/>
    <w:rsid w:val="001657DE"/>
    <w:rsid w:val="001A3ED8"/>
    <w:rsid w:val="001A593C"/>
    <w:rsid w:val="001B4B94"/>
    <w:rsid w:val="001E460E"/>
    <w:rsid w:val="001F0FEF"/>
    <w:rsid w:val="0020173B"/>
    <w:rsid w:val="00204390"/>
    <w:rsid w:val="00217F26"/>
    <w:rsid w:val="0022593E"/>
    <w:rsid w:val="002341E4"/>
    <w:rsid w:val="002423DA"/>
    <w:rsid w:val="002426EB"/>
    <w:rsid w:val="0028145A"/>
    <w:rsid w:val="00290585"/>
    <w:rsid w:val="0029254D"/>
    <w:rsid w:val="002975E2"/>
    <w:rsid w:val="002A61EE"/>
    <w:rsid w:val="002A720D"/>
    <w:rsid w:val="002B132E"/>
    <w:rsid w:val="002E3D11"/>
    <w:rsid w:val="002F63C7"/>
    <w:rsid w:val="0031607F"/>
    <w:rsid w:val="00322818"/>
    <w:rsid w:val="00326042"/>
    <w:rsid w:val="00332AAD"/>
    <w:rsid w:val="00344FC0"/>
    <w:rsid w:val="00350D21"/>
    <w:rsid w:val="00356795"/>
    <w:rsid w:val="00382A7C"/>
    <w:rsid w:val="00385DDC"/>
    <w:rsid w:val="003917EA"/>
    <w:rsid w:val="00391FA9"/>
    <w:rsid w:val="00394DAA"/>
    <w:rsid w:val="003B6A34"/>
    <w:rsid w:val="003B6B4C"/>
    <w:rsid w:val="003C5B9C"/>
    <w:rsid w:val="003C6C3E"/>
    <w:rsid w:val="003D34A2"/>
    <w:rsid w:val="003E0D13"/>
    <w:rsid w:val="003E130B"/>
    <w:rsid w:val="003F46FB"/>
    <w:rsid w:val="00422F62"/>
    <w:rsid w:val="00423F85"/>
    <w:rsid w:val="00440701"/>
    <w:rsid w:val="00443F7C"/>
    <w:rsid w:val="00450CFD"/>
    <w:rsid w:val="00461AA3"/>
    <w:rsid w:val="00487CAE"/>
    <w:rsid w:val="004909E7"/>
    <w:rsid w:val="004A420B"/>
    <w:rsid w:val="004B4441"/>
    <w:rsid w:val="004B49F3"/>
    <w:rsid w:val="004C7814"/>
    <w:rsid w:val="004D4658"/>
    <w:rsid w:val="004E38F4"/>
    <w:rsid w:val="004E78C7"/>
    <w:rsid w:val="004E7B03"/>
    <w:rsid w:val="004F2C79"/>
    <w:rsid w:val="005166F5"/>
    <w:rsid w:val="00541DAD"/>
    <w:rsid w:val="005424F0"/>
    <w:rsid w:val="00546E15"/>
    <w:rsid w:val="00570792"/>
    <w:rsid w:val="00571777"/>
    <w:rsid w:val="0058591B"/>
    <w:rsid w:val="00596363"/>
    <w:rsid w:val="005B1996"/>
    <w:rsid w:val="005C7331"/>
    <w:rsid w:val="005C7703"/>
    <w:rsid w:val="005F0B67"/>
    <w:rsid w:val="0060332E"/>
    <w:rsid w:val="00604F88"/>
    <w:rsid w:val="0064136B"/>
    <w:rsid w:val="006421DF"/>
    <w:rsid w:val="00656CDB"/>
    <w:rsid w:val="00661FC2"/>
    <w:rsid w:val="006755F4"/>
    <w:rsid w:val="00680E63"/>
    <w:rsid w:val="0068276B"/>
    <w:rsid w:val="006856B1"/>
    <w:rsid w:val="006979AB"/>
    <w:rsid w:val="006B2D54"/>
    <w:rsid w:val="006C0D65"/>
    <w:rsid w:val="006C10FF"/>
    <w:rsid w:val="006C1199"/>
    <w:rsid w:val="006C44DC"/>
    <w:rsid w:val="006D2BA8"/>
    <w:rsid w:val="006D3D7F"/>
    <w:rsid w:val="006D79E5"/>
    <w:rsid w:val="006F2C9F"/>
    <w:rsid w:val="00701FFC"/>
    <w:rsid w:val="0070491F"/>
    <w:rsid w:val="00716392"/>
    <w:rsid w:val="007343E0"/>
    <w:rsid w:val="0074133B"/>
    <w:rsid w:val="00766093"/>
    <w:rsid w:val="00781C85"/>
    <w:rsid w:val="00782944"/>
    <w:rsid w:val="00783F54"/>
    <w:rsid w:val="00785B03"/>
    <w:rsid w:val="00786691"/>
    <w:rsid w:val="007B0B0B"/>
    <w:rsid w:val="007B1A4B"/>
    <w:rsid w:val="007D579F"/>
    <w:rsid w:val="007E68C8"/>
    <w:rsid w:val="007F2FE1"/>
    <w:rsid w:val="0080263E"/>
    <w:rsid w:val="008048D8"/>
    <w:rsid w:val="00837335"/>
    <w:rsid w:val="00850FC2"/>
    <w:rsid w:val="00853BEF"/>
    <w:rsid w:val="008632D4"/>
    <w:rsid w:val="008A02F8"/>
    <w:rsid w:val="008A0E9A"/>
    <w:rsid w:val="008A5929"/>
    <w:rsid w:val="008B0B4C"/>
    <w:rsid w:val="008B5449"/>
    <w:rsid w:val="008C1204"/>
    <w:rsid w:val="008E0738"/>
    <w:rsid w:val="008F2A7A"/>
    <w:rsid w:val="009046E7"/>
    <w:rsid w:val="009255B3"/>
    <w:rsid w:val="00944967"/>
    <w:rsid w:val="00947CE2"/>
    <w:rsid w:val="0095722E"/>
    <w:rsid w:val="00974820"/>
    <w:rsid w:val="009844F7"/>
    <w:rsid w:val="00985369"/>
    <w:rsid w:val="00985AD3"/>
    <w:rsid w:val="009C1438"/>
    <w:rsid w:val="009C29B6"/>
    <w:rsid w:val="009C2B53"/>
    <w:rsid w:val="009C4CDD"/>
    <w:rsid w:val="009C5073"/>
    <w:rsid w:val="009F71F0"/>
    <w:rsid w:val="00A013C1"/>
    <w:rsid w:val="00A03C66"/>
    <w:rsid w:val="00A23DBE"/>
    <w:rsid w:val="00A25045"/>
    <w:rsid w:val="00A37EE9"/>
    <w:rsid w:val="00A4755A"/>
    <w:rsid w:val="00A615A7"/>
    <w:rsid w:val="00A62D57"/>
    <w:rsid w:val="00A64ABA"/>
    <w:rsid w:val="00A70001"/>
    <w:rsid w:val="00A722C5"/>
    <w:rsid w:val="00A74ED5"/>
    <w:rsid w:val="00A77094"/>
    <w:rsid w:val="00A84726"/>
    <w:rsid w:val="00A97B9A"/>
    <w:rsid w:val="00AA19CF"/>
    <w:rsid w:val="00AA6122"/>
    <w:rsid w:val="00AB5336"/>
    <w:rsid w:val="00AC3BEB"/>
    <w:rsid w:val="00AC4415"/>
    <w:rsid w:val="00AD0BF4"/>
    <w:rsid w:val="00AE042D"/>
    <w:rsid w:val="00AE5CAA"/>
    <w:rsid w:val="00AE678F"/>
    <w:rsid w:val="00AF1AF8"/>
    <w:rsid w:val="00B034C3"/>
    <w:rsid w:val="00B11F5D"/>
    <w:rsid w:val="00B144F7"/>
    <w:rsid w:val="00B147EF"/>
    <w:rsid w:val="00B158EC"/>
    <w:rsid w:val="00B26120"/>
    <w:rsid w:val="00B35365"/>
    <w:rsid w:val="00B3628C"/>
    <w:rsid w:val="00B63B40"/>
    <w:rsid w:val="00B74B54"/>
    <w:rsid w:val="00B81165"/>
    <w:rsid w:val="00B81A75"/>
    <w:rsid w:val="00B95E4D"/>
    <w:rsid w:val="00BB4637"/>
    <w:rsid w:val="00BB6C4E"/>
    <w:rsid w:val="00BB70EF"/>
    <w:rsid w:val="00BC10FF"/>
    <w:rsid w:val="00BC1B98"/>
    <w:rsid w:val="00BC29DA"/>
    <w:rsid w:val="00BC34B1"/>
    <w:rsid w:val="00BD0D95"/>
    <w:rsid w:val="00BE209D"/>
    <w:rsid w:val="00C02AFC"/>
    <w:rsid w:val="00C847DC"/>
    <w:rsid w:val="00C90635"/>
    <w:rsid w:val="00C91AE0"/>
    <w:rsid w:val="00CD034B"/>
    <w:rsid w:val="00CE4C79"/>
    <w:rsid w:val="00CE73DA"/>
    <w:rsid w:val="00CF158A"/>
    <w:rsid w:val="00CF15B5"/>
    <w:rsid w:val="00CF235B"/>
    <w:rsid w:val="00CF2668"/>
    <w:rsid w:val="00D10E1D"/>
    <w:rsid w:val="00D157D9"/>
    <w:rsid w:val="00D476D3"/>
    <w:rsid w:val="00D5331A"/>
    <w:rsid w:val="00D62D4C"/>
    <w:rsid w:val="00D6710A"/>
    <w:rsid w:val="00D7047D"/>
    <w:rsid w:val="00D841B1"/>
    <w:rsid w:val="00D958EB"/>
    <w:rsid w:val="00DB3CE8"/>
    <w:rsid w:val="00DB4879"/>
    <w:rsid w:val="00DE1A2F"/>
    <w:rsid w:val="00DE3B33"/>
    <w:rsid w:val="00DE562A"/>
    <w:rsid w:val="00DE5D8F"/>
    <w:rsid w:val="00DF688A"/>
    <w:rsid w:val="00E05449"/>
    <w:rsid w:val="00E26A77"/>
    <w:rsid w:val="00E34EC8"/>
    <w:rsid w:val="00E52588"/>
    <w:rsid w:val="00E60507"/>
    <w:rsid w:val="00E63DEE"/>
    <w:rsid w:val="00E93036"/>
    <w:rsid w:val="00E9349D"/>
    <w:rsid w:val="00EA1C2B"/>
    <w:rsid w:val="00EA7AAB"/>
    <w:rsid w:val="00EB4282"/>
    <w:rsid w:val="00EB7951"/>
    <w:rsid w:val="00EC7EB0"/>
    <w:rsid w:val="00ED0AE5"/>
    <w:rsid w:val="00EE763F"/>
    <w:rsid w:val="00EF045F"/>
    <w:rsid w:val="00EF6099"/>
    <w:rsid w:val="00F10DFC"/>
    <w:rsid w:val="00F15DA1"/>
    <w:rsid w:val="00F17773"/>
    <w:rsid w:val="00F25DD0"/>
    <w:rsid w:val="00F5047B"/>
    <w:rsid w:val="00F53362"/>
    <w:rsid w:val="00F53BCF"/>
    <w:rsid w:val="00F64C77"/>
    <w:rsid w:val="00F83C15"/>
    <w:rsid w:val="00F857F5"/>
    <w:rsid w:val="00F85B33"/>
    <w:rsid w:val="00F918F0"/>
    <w:rsid w:val="00FB7EC7"/>
    <w:rsid w:val="00FC17F3"/>
    <w:rsid w:val="00FC3899"/>
    <w:rsid w:val="00FC57C7"/>
    <w:rsid w:val="00FE099D"/>
    <w:rsid w:val="00FE2D15"/>
    <w:rsid w:val="00FE79A6"/>
    <w:rsid w:val="00FF717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87681"/>
  <w15:chartTrackingRefBased/>
  <w15:docId w15:val="{00EB5774-02F6-4673-B2A5-E7CAA8C44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6421DF"/>
    <w:pPr>
      <w:keepNext/>
      <w:keepLines/>
      <w:spacing w:after="38"/>
      <w:ind w:left="485"/>
      <w:jc w:val="center"/>
      <w:outlineLvl w:val="0"/>
    </w:pPr>
    <w:rPr>
      <w:rFonts w:ascii="Times New Roman" w:eastAsia="Times New Roman" w:hAnsi="Times New Roman" w:cs="Times New Roman"/>
      <w:color w:val="000000"/>
      <w:kern w:val="2"/>
      <w:sz w:val="26"/>
      <w:szCs w:val="24"/>
      <w:lang w:val="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0BF4"/>
    <w:pPr>
      <w:ind w:left="720"/>
      <w:contextualSpacing/>
    </w:pPr>
  </w:style>
  <w:style w:type="table" w:styleId="TableGrid">
    <w:name w:val="Table Grid"/>
    <w:basedOn w:val="TableNormal"/>
    <w:uiPriority w:val="39"/>
    <w:rsid w:val="00F504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856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56B1"/>
  </w:style>
  <w:style w:type="paragraph" w:styleId="Footer">
    <w:name w:val="footer"/>
    <w:basedOn w:val="Normal"/>
    <w:link w:val="FooterChar"/>
    <w:uiPriority w:val="99"/>
    <w:unhideWhenUsed/>
    <w:rsid w:val="006856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56B1"/>
  </w:style>
  <w:style w:type="character" w:customStyle="1" w:styleId="Heading1Char">
    <w:name w:val="Heading 1 Char"/>
    <w:basedOn w:val="DefaultParagraphFont"/>
    <w:link w:val="Heading1"/>
    <w:rsid w:val="006421DF"/>
    <w:rPr>
      <w:rFonts w:ascii="Times New Roman" w:eastAsia="Times New Roman" w:hAnsi="Times New Roman" w:cs="Times New Roman"/>
      <w:color w:val="000000"/>
      <w:kern w:val="2"/>
      <w:sz w:val="26"/>
      <w:szCs w:val="24"/>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1196</TotalTime>
  <Pages>9</Pages>
  <Words>2029</Words>
  <Characters>11568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theaisha1707@gmail.com</cp:lastModifiedBy>
  <cp:revision>219</cp:revision>
  <dcterms:created xsi:type="dcterms:W3CDTF">2010-01-01T13:55:00Z</dcterms:created>
  <dcterms:modified xsi:type="dcterms:W3CDTF">2026-04-13T09:33:00Z</dcterms:modified>
</cp:coreProperties>
</file>