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7D408" w14:textId="77777777" w:rsidR="00B05329" w:rsidRPr="00B05329" w:rsidRDefault="00B05329" w:rsidP="00B05329">
      <w:pPr>
        <w:autoSpaceDE w:val="0"/>
        <w:autoSpaceDN w:val="0"/>
        <w:adjustRightInd w:val="0"/>
        <w:spacing w:after="0" w:line="360" w:lineRule="auto"/>
        <w:jc w:val="center"/>
        <w:rPr>
          <w:rFonts w:ascii="Times New Roman" w:hAnsi="Times New Roman" w:cs="Times New Roman"/>
          <w:b/>
          <w:bCs/>
          <w:sz w:val="48"/>
          <w:szCs w:val="48"/>
          <w:lang w:val="en"/>
        </w:rPr>
      </w:pPr>
      <w:r w:rsidRPr="00B05329">
        <w:rPr>
          <w:rFonts w:ascii="Times New Roman" w:hAnsi="Times New Roman" w:cs="Times New Roman"/>
          <w:b/>
          <w:bCs/>
          <w:sz w:val="48"/>
          <w:szCs w:val="48"/>
          <w:lang w:val="en"/>
        </w:rPr>
        <w:t>Simulation and Modelling of Dye-Sensitized Solar Cells using MATLAB/Simulink</w:t>
      </w:r>
    </w:p>
    <w:p w14:paraId="79FD7FD5" w14:textId="0D1E0D76" w:rsidR="00C160F9" w:rsidRDefault="00C160F9" w:rsidP="00384B12">
      <w:pPr>
        <w:autoSpaceDE w:val="0"/>
        <w:autoSpaceDN w:val="0"/>
        <w:adjustRightInd w:val="0"/>
        <w:spacing w:after="0" w:line="360" w:lineRule="auto"/>
        <w:jc w:val="center"/>
        <w:rPr>
          <w:rFonts w:ascii="Times New Roman" w:hAnsi="Times New Roman" w:cs="Times New Roman"/>
          <w:sz w:val="20"/>
          <w:szCs w:val="20"/>
          <w:vertAlign w:val="superscript"/>
        </w:rPr>
      </w:pPr>
    </w:p>
    <w:p w14:paraId="399B313D" w14:textId="77777777" w:rsidR="00C160F9" w:rsidRDefault="00C160F9" w:rsidP="00C160F9">
      <w:pPr>
        <w:autoSpaceDE w:val="0"/>
        <w:autoSpaceDN w:val="0"/>
        <w:adjustRightInd w:val="0"/>
        <w:spacing w:after="0" w:line="360" w:lineRule="auto"/>
        <w:rPr>
          <w:rFonts w:ascii="Times New Roman" w:hAnsi="Times New Roman" w:cs="Times New Roman"/>
          <w:sz w:val="20"/>
          <w:szCs w:val="20"/>
        </w:rPr>
        <w:sectPr w:rsidR="00C160F9" w:rsidSect="000B73A1">
          <w:footerReference w:type="default" r:id="rId8"/>
          <w:pgSz w:w="11906" w:h="16838" w:code="9"/>
          <w:pgMar w:top="1077" w:right="902" w:bottom="1440" w:left="902" w:header="709" w:footer="709" w:gutter="0"/>
          <w:cols w:space="708"/>
          <w:docGrid w:linePitch="360"/>
        </w:sectPr>
      </w:pPr>
    </w:p>
    <w:p w14:paraId="556751D4" w14:textId="77777777" w:rsidR="00B05329" w:rsidRPr="00B05329" w:rsidRDefault="00C160F9" w:rsidP="00B05329">
      <w:pPr>
        <w:spacing w:after="0" w:line="360" w:lineRule="auto"/>
        <w:jc w:val="both"/>
        <w:rPr>
          <w:rFonts w:ascii="Times New Roman" w:hAnsi="Times New Roman" w:cs="Times New Roman"/>
          <w:b/>
          <w:sz w:val="20"/>
          <w:szCs w:val="20"/>
          <w:lang w:val="en-GB"/>
        </w:rPr>
      </w:pPr>
      <w:r w:rsidRPr="003468E5">
        <w:rPr>
          <w:rFonts w:ascii="Times New Roman" w:hAnsi="Times New Roman" w:cs="Times New Roman"/>
          <w:b/>
          <w:sz w:val="20"/>
          <w:szCs w:val="20"/>
        </w:rPr>
        <w:t xml:space="preserve">Abstract </w:t>
      </w:r>
      <w:r w:rsidR="00DB56A6">
        <w:rPr>
          <w:rFonts w:ascii="Times New Roman" w:hAnsi="Times New Roman" w:cs="Times New Roman"/>
          <w:b/>
          <w:sz w:val="20"/>
          <w:szCs w:val="20"/>
        </w:rPr>
        <w:t>–</w:t>
      </w:r>
      <w:r w:rsidR="003468E5" w:rsidRPr="003468E5">
        <w:rPr>
          <w:rFonts w:ascii="Times New Roman" w:hAnsi="Times New Roman" w:cs="Times New Roman"/>
          <w:b/>
          <w:sz w:val="20"/>
          <w:szCs w:val="20"/>
        </w:rPr>
        <w:t xml:space="preserve"> </w:t>
      </w:r>
      <w:bookmarkStart w:id="0" w:name="_Hlk97726298"/>
      <w:r w:rsidR="00B05329" w:rsidRPr="00B05329">
        <w:rPr>
          <w:rFonts w:ascii="Times New Roman" w:hAnsi="Times New Roman" w:cs="Times New Roman"/>
          <w:b/>
          <w:sz w:val="20"/>
          <w:szCs w:val="20"/>
          <w:lang w:val="en-GB"/>
        </w:rPr>
        <w:t xml:space="preserve">This paper presents the modelling and simulation of electrical parameters of dye-sensitized solar cells (DSSCs) utilising MATLAB/Simulink. An equivalent single-diode circuit model was developed to represent the physical parameters influencing electron dynamics within the DSSC. The absorption coefficients of three natural dyes extracted with acetone were analyzed: </w:t>
      </w:r>
      <w:r w:rsidR="00B05329" w:rsidRPr="00B05329">
        <w:rPr>
          <w:rFonts w:ascii="Times New Roman" w:hAnsi="Times New Roman" w:cs="Times New Roman"/>
          <w:b/>
          <w:i/>
          <w:iCs/>
          <w:sz w:val="20"/>
          <w:szCs w:val="20"/>
          <w:lang w:val="en-GB"/>
        </w:rPr>
        <w:t>Vernonia amygdalina</w:t>
      </w:r>
      <w:r w:rsidR="00B05329" w:rsidRPr="00B05329">
        <w:rPr>
          <w:rFonts w:ascii="Times New Roman" w:hAnsi="Times New Roman" w:cs="Times New Roman"/>
          <w:b/>
          <w:sz w:val="20"/>
          <w:szCs w:val="20"/>
          <w:lang w:val="en-GB"/>
        </w:rPr>
        <w:t xml:space="preserve"> (VAA), </w:t>
      </w:r>
      <w:r w:rsidR="00B05329" w:rsidRPr="00B05329">
        <w:rPr>
          <w:rFonts w:ascii="Times New Roman" w:hAnsi="Times New Roman" w:cs="Times New Roman"/>
          <w:b/>
          <w:i/>
          <w:iCs/>
          <w:sz w:val="20"/>
          <w:szCs w:val="20"/>
          <w:lang w:val="en-GB"/>
        </w:rPr>
        <w:t>Geoppertia macrosepala</w:t>
      </w:r>
      <w:r w:rsidR="00B05329" w:rsidRPr="00B05329">
        <w:rPr>
          <w:rFonts w:ascii="Times New Roman" w:hAnsi="Times New Roman" w:cs="Times New Roman"/>
          <w:b/>
          <w:sz w:val="20"/>
          <w:szCs w:val="20"/>
          <w:lang w:val="en-GB"/>
        </w:rPr>
        <w:t xml:space="preserve"> (GMA), and </w:t>
      </w:r>
      <w:r w:rsidR="00B05329" w:rsidRPr="00B05329">
        <w:rPr>
          <w:rFonts w:ascii="Times New Roman" w:hAnsi="Times New Roman" w:cs="Times New Roman"/>
          <w:b/>
          <w:i/>
          <w:iCs/>
          <w:sz w:val="20"/>
          <w:szCs w:val="20"/>
          <w:lang w:val="en-GB"/>
        </w:rPr>
        <w:t xml:space="preserve">Cnestis ferruginea </w:t>
      </w:r>
      <w:r w:rsidR="00B05329" w:rsidRPr="00B05329">
        <w:rPr>
          <w:rFonts w:ascii="Times New Roman" w:hAnsi="Times New Roman" w:cs="Times New Roman"/>
          <w:b/>
          <w:sz w:val="20"/>
          <w:szCs w:val="20"/>
          <w:lang w:val="en-GB"/>
        </w:rPr>
        <w:t>(CFA). These coefficients were determined from existing UV-Vis analysis data. The model simulated the I-V and P-V characteristics of DSSCs sensitized with natural dyes across varying temperatures (275 - 325 K) and solar irradiance (320 - 1000 W/m²). Results indicated temperature increases slightly to enhance voltage output, while higher solar irradiance significantly boosts current across all dyes. Comparative analysis showed that dyes with higher absorption coefficients, such as GMA and VAA, produced greater current and power outputs than CFA. The model's validity was confirmed through experimental data, with minor discrepancies attributed to lower operating temperatures and greater TiO₂-layer thickness in the experimental setup. A functional DSSC solar panel comprising 500 GMA-sensitized cells was designed, achieving a maximum output of approximately 0.01 W. This research provides an effective MATLAB/Simulink model for predicting the performance of DSSCs with natural dyes and enhances understanding and optimization prior to fabrication.</w:t>
      </w:r>
    </w:p>
    <w:p w14:paraId="58EEA7E7" w14:textId="77BB1E6F" w:rsidR="003468E5" w:rsidRPr="003468E5" w:rsidRDefault="00084EB3" w:rsidP="00C160F9">
      <w:pPr>
        <w:spacing w:after="0" w:line="360" w:lineRule="auto"/>
        <w:jc w:val="both"/>
        <w:rPr>
          <w:rFonts w:ascii="Times New Roman" w:hAnsi="Times New Roman" w:cs="Times New Roman"/>
          <w:b/>
          <w:sz w:val="20"/>
          <w:szCs w:val="20"/>
        </w:rPr>
      </w:pPr>
      <w:r w:rsidRPr="00084EB3">
        <w:rPr>
          <w:rFonts w:ascii="Times New Roman" w:hAnsi="Times New Roman" w:cs="Times New Roman"/>
          <w:b/>
          <w:sz w:val="20"/>
          <w:szCs w:val="20"/>
        </w:rPr>
        <w:t xml:space="preserve">     </w:t>
      </w:r>
    </w:p>
    <w:p w14:paraId="646F4A46" w14:textId="66CB92C5" w:rsidR="003468E5" w:rsidRDefault="003468E5" w:rsidP="00C160F9">
      <w:pPr>
        <w:spacing w:after="0" w:line="360" w:lineRule="auto"/>
        <w:jc w:val="both"/>
        <w:rPr>
          <w:rFonts w:ascii="Times New Roman" w:hAnsi="Times New Roman" w:cs="Times New Roman"/>
          <w:b/>
          <w:sz w:val="20"/>
          <w:szCs w:val="20"/>
        </w:rPr>
      </w:pPr>
      <w:r w:rsidRPr="003468E5">
        <w:rPr>
          <w:rFonts w:ascii="Times New Roman" w:hAnsi="Times New Roman" w:cs="Times New Roman"/>
          <w:b/>
          <w:sz w:val="20"/>
          <w:szCs w:val="20"/>
        </w:rPr>
        <w:t xml:space="preserve">Keywords – </w:t>
      </w:r>
      <w:bookmarkEnd w:id="0"/>
      <w:r w:rsidR="00B05329" w:rsidRPr="00B05329">
        <w:rPr>
          <w:rFonts w:ascii="Times New Roman" w:hAnsi="Times New Roman" w:cs="Times New Roman"/>
          <w:b/>
          <w:sz w:val="20"/>
          <w:szCs w:val="20"/>
          <w:lang w:val="en-GB"/>
        </w:rPr>
        <w:t>Renewable energy, Dye Sensitized Solar Cell (DSSC), MATLAB/Simulink, Absorption coefficient, Solar irradiance</w:t>
      </w:r>
    </w:p>
    <w:p w14:paraId="0DC9E58B" w14:textId="77777777" w:rsidR="00084EB3" w:rsidRPr="003468E5" w:rsidRDefault="00084EB3" w:rsidP="00C160F9">
      <w:pPr>
        <w:spacing w:after="0" w:line="360" w:lineRule="auto"/>
        <w:jc w:val="both"/>
        <w:rPr>
          <w:rFonts w:ascii="Times New Roman" w:hAnsi="Times New Roman" w:cs="Times New Roman"/>
          <w:b/>
          <w:sz w:val="24"/>
          <w:szCs w:val="24"/>
        </w:rPr>
      </w:pPr>
    </w:p>
    <w:p w14:paraId="24A1C9F1" w14:textId="7DA7453E" w:rsidR="00C160F9" w:rsidRPr="003468E5" w:rsidRDefault="00C160F9" w:rsidP="003468E5">
      <w:pPr>
        <w:autoSpaceDE w:val="0"/>
        <w:autoSpaceDN w:val="0"/>
        <w:adjustRightInd w:val="0"/>
        <w:spacing w:after="0" w:line="360" w:lineRule="auto"/>
        <w:jc w:val="center"/>
        <w:rPr>
          <w:rFonts w:ascii="Times New Roman" w:hAnsi="Times New Roman" w:cs="Times New Roman"/>
          <w:b/>
          <w:sz w:val="20"/>
          <w:szCs w:val="20"/>
        </w:rPr>
      </w:pPr>
      <w:r w:rsidRPr="003468E5">
        <w:rPr>
          <w:rFonts w:ascii="Times New Roman" w:hAnsi="Times New Roman" w:cs="Times New Roman"/>
          <w:b/>
          <w:sz w:val="20"/>
          <w:szCs w:val="20"/>
        </w:rPr>
        <w:t>1.</w:t>
      </w:r>
      <w:r w:rsidRPr="003468E5">
        <w:rPr>
          <w:rFonts w:ascii="Times New Roman" w:hAnsi="Times New Roman" w:cs="Times New Roman"/>
          <w:b/>
          <w:sz w:val="20"/>
          <w:szCs w:val="20"/>
        </w:rPr>
        <w:tab/>
      </w:r>
      <w:r w:rsidR="003468E5" w:rsidRPr="003468E5">
        <w:rPr>
          <w:rFonts w:ascii="Times New Roman" w:hAnsi="Times New Roman" w:cs="Times New Roman"/>
          <w:b/>
          <w:sz w:val="20"/>
          <w:szCs w:val="20"/>
        </w:rPr>
        <w:t>INTRODUCTION</w:t>
      </w:r>
    </w:p>
    <w:p w14:paraId="19FDF777" w14:textId="77777777" w:rsidR="00847A31" w:rsidRDefault="00346217"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rPr>
        <w:t xml:space="preserve">    </w:t>
      </w:r>
      <w:r w:rsidR="00847A31" w:rsidRPr="00847A31">
        <w:rPr>
          <w:rFonts w:ascii="Times New Roman" w:hAnsi="Times New Roman" w:cs="Times New Roman"/>
          <w:bCs/>
          <w:sz w:val="20"/>
          <w:szCs w:val="20"/>
          <w:lang w:val="en"/>
        </w:rPr>
        <w:t xml:space="preserve">The growing global demand for energy and concerns for the environment caused by the long-term use of fossil fuels have intensified the search for sustainable renewable energy sources. Solar energy is abundant and clean, so it continues to stand out as an excellent alternative, and scientists are still making further improvements in the technologies used to harness it </w:t>
      </w:r>
      <w:sdt>
        <w:sdtPr>
          <w:rPr>
            <w:rFonts w:ascii="Times New Roman" w:hAnsi="Times New Roman" w:cs="Times New Roman"/>
            <w:bCs/>
            <w:sz w:val="20"/>
            <w:szCs w:val="20"/>
            <w:lang w:val="en"/>
          </w:rPr>
          <w:id w:val="1775598420"/>
          <w:citation/>
        </w:sdtPr>
        <w:sdtContent>
          <w:r w:rsidR="00847A31" w:rsidRPr="00847A31">
            <w:rPr>
              <w:rFonts w:ascii="Times New Roman" w:hAnsi="Times New Roman" w:cs="Times New Roman"/>
              <w:bCs/>
              <w:sz w:val="20"/>
              <w:szCs w:val="20"/>
              <w:lang w:val="en"/>
            </w:rPr>
            <w:fldChar w:fldCharType="begin"/>
          </w:r>
          <w:r w:rsidR="00847A31" w:rsidRPr="00847A31">
            <w:rPr>
              <w:rFonts w:ascii="Times New Roman" w:hAnsi="Times New Roman" w:cs="Times New Roman"/>
              <w:bCs/>
              <w:sz w:val="20"/>
              <w:szCs w:val="20"/>
            </w:rPr>
            <w:instrText xml:space="preserve"> CITATION Grä01 \l 1033 </w:instrText>
          </w:r>
          <w:r w:rsidR="00847A31" w:rsidRPr="00847A31">
            <w:rPr>
              <w:rFonts w:ascii="Times New Roman" w:hAnsi="Times New Roman" w:cs="Times New Roman"/>
              <w:bCs/>
              <w:sz w:val="20"/>
              <w:szCs w:val="20"/>
              <w:lang w:val="en"/>
            </w:rPr>
            <w:fldChar w:fldCharType="separate"/>
          </w:r>
          <w:r w:rsidR="00847A31" w:rsidRPr="00847A31">
            <w:rPr>
              <w:rFonts w:ascii="Times New Roman" w:hAnsi="Times New Roman" w:cs="Times New Roman"/>
              <w:bCs/>
              <w:sz w:val="20"/>
              <w:szCs w:val="20"/>
            </w:rPr>
            <w:t>[1]</w:t>
          </w:r>
          <w:r w:rsidR="00847A31" w:rsidRPr="00847A31">
            <w:rPr>
              <w:rFonts w:ascii="Times New Roman" w:hAnsi="Times New Roman" w:cs="Times New Roman"/>
              <w:bCs/>
              <w:sz w:val="20"/>
              <w:szCs w:val="20"/>
            </w:rPr>
            <w:fldChar w:fldCharType="end"/>
          </w:r>
        </w:sdtContent>
      </w:sdt>
      <w:r w:rsidR="00847A31"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1272306673"/>
          <w:citation/>
        </w:sdtPr>
        <w:sdtContent>
          <w:r w:rsidR="00847A31" w:rsidRPr="00847A31">
            <w:rPr>
              <w:rFonts w:ascii="Times New Roman" w:hAnsi="Times New Roman" w:cs="Times New Roman"/>
              <w:bCs/>
              <w:sz w:val="20"/>
              <w:szCs w:val="20"/>
              <w:lang w:val="en"/>
            </w:rPr>
            <w:fldChar w:fldCharType="begin"/>
          </w:r>
          <w:r w:rsidR="00847A31" w:rsidRPr="00847A31">
            <w:rPr>
              <w:rFonts w:ascii="Times New Roman" w:hAnsi="Times New Roman" w:cs="Times New Roman"/>
              <w:bCs/>
              <w:sz w:val="20"/>
              <w:szCs w:val="20"/>
            </w:rPr>
            <w:instrText xml:space="preserve"> CITATION Sha18 \l 1033 </w:instrText>
          </w:r>
          <w:r w:rsidR="00847A31" w:rsidRPr="00847A31">
            <w:rPr>
              <w:rFonts w:ascii="Times New Roman" w:hAnsi="Times New Roman" w:cs="Times New Roman"/>
              <w:bCs/>
              <w:sz w:val="20"/>
              <w:szCs w:val="20"/>
              <w:lang w:val="en"/>
            </w:rPr>
            <w:fldChar w:fldCharType="separate"/>
          </w:r>
          <w:r w:rsidR="00847A31" w:rsidRPr="00847A31">
            <w:rPr>
              <w:rFonts w:ascii="Times New Roman" w:hAnsi="Times New Roman" w:cs="Times New Roman"/>
              <w:bCs/>
              <w:sz w:val="20"/>
              <w:szCs w:val="20"/>
            </w:rPr>
            <w:t>[2]</w:t>
          </w:r>
          <w:r w:rsidR="00847A31" w:rsidRPr="00847A31">
            <w:rPr>
              <w:rFonts w:ascii="Times New Roman" w:hAnsi="Times New Roman" w:cs="Times New Roman"/>
              <w:bCs/>
              <w:sz w:val="20"/>
              <w:szCs w:val="20"/>
            </w:rPr>
            <w:fldChar w:fldCharType="end"/>
          </w:r>
        </w:sdtContent>
      </w:sdt>
      <w:r w:rsidR="00847A31" w:rsidRPr="00847A31">
        <w:rPr>
          <w:rFonts w:ascii="Times New Roman" w:hAnsi="Times New Roman" w:cs="Times New Roman"/>
          <w:bCs/>
          <w:sz w:val="20"/>
          <w:szCs w:val="20"/>
          <w:lang w:val="en"/>
        </w:rPr>
        <w:t xml:space="preserve">. The Dye-Sensitized Solar Cell (DSSC) is gaining significant attention among the various photovoltaic technologies being researched today. This new technology stands out because it is cost effective, easy to fabricate and can operate at a relatively higher efficiency even under reduced solar irradiance compared to the typical silicon solar cells </w:t>
      </w:r>
      <w:sdt>
        <w:sdtPr>
          <w:rPr>
            <w:rFonts w:ascii="Times New Roman" w:hAnsi="Times New Roman" w:cs="Times New Roman"/>
            <w:bCs/>
            <w:sz w:val="20"/>
            <w:szCs w:val="20"/>
            <w:lang w:val="en"/>
          </w:rPr>
          <w:id w:val="2003545978"/>
          <w:citation/>
        </w:sdtPr>
        <w:sdtContent>
          <w:r w:rsidR="00847A31" w:rsidRPr="00847A31">
            <w:rPr>
              <w:rFonts w:ascii="Times New Roman" w:hAnsi="Times New Roman" w:cs="Times New Roman"/>
              <w:bCs/>
              <w:sz w:val="20"/>
              <w:szCs w:val="20"/>
              <w:lang w:val="en"/>
            </w:rPr>
            <w:fldChar w:fldCharType="begin"/>
          </w:r>
          <w:r w:rsidR="00847A31" w:rsidRPr="00847A31">
            <w:rPr>
              <w:rFonts w:ascii="Times New Roman" w:hAnsi="Times New Roman" w:cs="Times New Roman"/>
              <w:bCs/>
              <w:sz w:val="20"/>
              <w:szCs w:val="20"/>
            </w:rPr>
            <w:instrText xml:space="preserve"> CITATION Kha23 \l 1033 </w:instrText>
          </w:r>
          <w:r w:rsidR="00847A31" w:rsidRPr="00847A31">
            <w:rPr>
              <w:rFonts w:ascii="Times New Roman" w:hAnsi="Times New Roman" w:cs="Times New Roman"/>
              <w:bCs/>
              <w:sz w:val="20"/>
              <w:szCs w:val="20"/>
              <w:lang w:val="en"/>
            </w:rPr>
            <w:fldChar w:fldCharType="separate"/>
          </w:r>
          <w:r w:rsidR="00847A31" w:rsidRPr="00847A31">
            <w:rPr>
              <w:rFonts w:ascii="Times New Roman" w:hAnsi="Times New Roman" w:cs="Times New Roman"/>
              <w:bCs/>
              <w:sz w:val="20"/>
              <w:szCs w:val="20"/>
            </w:rPr>
            <w:t>[3]</w:t>
          </w:r>
          <w:r w:rsidR="00847A31" w:rsidRPr="00847A31">
            <w:rPr>
              <w:rFonts w:ascii="Times New Roman" w:hAnsi="Times New Roman" w:cs="Times New Roman"/>
              <w:bCs/>
              <w:sz w:val="20"/>
              <w:szCs w:val="20"/>
            </w:rPr>
            <w:fldChar w:fldCharType="end"/>
          </w:r>
        </w:sdtContent>
      </w:sdt>
      <w:sdt>
        <w:sdtPr>
          <w:rPr>
            <w:rFonts w:ascii="Times New Roman" w:hAnsi="Times New Roman" w:cs="Times New Roman"/>
            <w:bCs/>
            <w:sz w:val="20"/>
            <w:szCs w:val="20"/>
            <w:lang w:val="en"/>
          </w:rPr>
          <w:id w:val="1235201359"/>
          <w:citation/>
        </w:sdtPr>
        <w:sdtContent>
          <w:r w:rsidR="00847A31" w:rsidRPr="00847A31">
            <w:rPr>
              <w:rFonts w:ascii="Times New Roman" w:hAnsi="Times New Roman" w:cs="Times New Roman"/>
              <w:bCs/>
              <w:sz w:val="20"/>
              <w:szCs w:val="20"/>
              <w:lang w:val="en"/>
            </w:rPr>
            <w:fldChar w:fldCharType="begin"/>
          </w:r>
          <w:r w:rsidR="00847A31" w:rsidRPr="00847A31">
            <w:rPr>
              <w:rFonts w:ascii="Times New Roman" w:hAnsi="Times New Roman" w:cs="Times New Roman"/>
              <w:bCs/>
              <w:sz w:val="20"/>
              <w:szCs w:val="20"/>
            </w:rPr>
            <w:instrText xml:space="preserve"> CITATION Sog25 \l 1033 </w:instrText>
          </w:r>
          <w:r w:rsidR="00847A31" w:rsidRPr="00847A31">
            <w:rPr>
              <w:rFonts w:ascii="Times New Roman" w:hAnsi="Times New Roman" w:cs="Times New Roman"/>
              <w:bCs/>
              <w:sz w:val="20"/>
              <w:szCs w:val="20"/>
              <w:lang w:val="en"/>
            </w:rPr>
            <w:fldChar w:fldCharType="separate"/>
          </w:r>
          <w:r w:rsidR="00847A31" w:rsidRPr="00847A31">
            <w:rPr>
              <w:rFonts w:ascii="Times New Roman" w:hAnsi="Times New Roman" w:cs="Times New Roman"/>
              <w:bCs/>
              <w:sz w:val="20"/>
              <w:szCs w:val="20"/>
            </w:rPr>
            <w:t xml:space="preserve"> [4]</w:t>
          </w:r>
          <w:r w:rsidR="00847A31" w:rsidRPr="00847A31">
            <w:rPr>
              <w:rFonts w:ascii="Times New Roman" w:hAnsi="Times New Roman" w:cs="Times New Roman"/>
              <w:bCs/>
              <w:sz w:val="20"/>
              <w:szCs w:val="20"/>
            </w:rPr>
            <w:fldChar w:fldCharType="end"/>
          </w:r>
        </w:sdtContent>
      </w:sdt>
      <w:r w:rsidR="00847A31" w:rsidRPr="00847A31">
        <w:rPr>
          <w:rFonts w:ascii="Times New Roman" w:hAnsi="Times New Roman" w:cs="Times New Roman"/>
          <w:bCs/>
          <w:sz w:val="20"/>
          <w:szCs w:val="20"/>
          <w:lang w:val="en"/>
        </w:rPr>
        <w:t xml:space="preserve">. The way DSSCs operate is also very different. Unlike direct excitation of electrons in silicon cells, DSSCs behave more like a photoelectrochemical (PEC) system, a system that converts solar energy to electrical energy by triggering chemical reactions for the movement of electrons and other materials </w:t>
      </w:r>
      <w:sdt>
        <w:sdtPr>
          <w:rPr>
            <w:rFonts w:ascii="Times New Roman" w:hAnsi="Times New Roman" w:cs="Times New Roman"/>
            <w:bCs/>
            <w:sz w:val="20"/>
            <w:szCs w:val="20"/>
            <w:lang w:val="en"/>
          </w:rPr>
          <w:id w:val="-516700546"/>
          <w:citation/>
        </w:sdtPr>
        <w:sdtContent>
          <w:r w:rsidR="00847A31" w:rsidRPr="00847A31">
            <w:rPr>
              <w:rFonts w:ascii="Times New Roman" w:hAnsi="Times New Roman" w:cs="Times New Roman"/>
              <w:bCs/>
              <w:sz w:val="20"/>
              <w:szCs w:val="20"/>
              <w:lang w:val="en"/>
            </w:rPr>
            <w:fldChar w:fldCharType="begin"/>
          </w:r>
          <w:r w:rsidR="00847A31" w:rsidRPr="00847A31">
            <w:rPr>
              <w:rFonts w:ascii="Times New Roman" w:hAnsi="Times New Roman" w:cs="Times New Roman"/>
              <w:bCs/>
              <w:sz w:val="20"/>
              <w:szCs w:val="20"/>
            </w:rPr>
            <w:instrText xml:space="preserve"> CITATION Grä01 \l 1033 </w:instrText>
          </w:r>
          <w:r w:rsidR="00847A31" w:rsidRPr="00847A31">
            <w:rPr>
              <w:rFonts w:ascii="Times New Roman" w:hAnsi="Times New Roman" w:cs="Times New Roman"/>
              <w:bCs/>
              <w:sz w:val="20"/>
              <w:szCs w:val="20"/>
              <w:lang w:val="en"/>
            </w:rPr>
            <w:fldChar w:fldCharType="separate"/>
          </w:r>
          <w:r w:rsidR="00847A31" w:rsidRPr="00847A31">
            <w:rPr>
              <w:rFonts w:ascii="Times New Roman" w:hAnsi="Times New Roman" w:cs="Times New Roman"/>
              <w:bCs/>
              <w:sz w:val="20"/>
              <w:szCs w:val="20"/>
            </w:rPr>
            <w:t>[1]</w:t>
          </w:r>
          <w:r w:rsidR="00847A31" w:rsidRPr="00847A31">
            <w:rPr>
              <w:rFonts w:ascii="Times New Roman" w:hAnsi="Times New Roman" w:cs="Times New Roman"/>
              <w:bCs/>
              <w:sz w:val="20"/>
              <w:szCs w:val="20"/>
            </w:rPr>
            <w:fldChar w:fldCharType="end"/>
          </w:r>
        </w:sdtContent>
      </w:sdt>
      <w:r w:rsidR="00847A31"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693733450"/>
          <w:citation/>
        </w:sdtPr>
        <w:sdtContent>
          <w:r w:rsidR="00847A31" w:rsidRPr="00847A31">
            <w:rPr>
              <w:rFonts w:ascii="Times New Roman" w:hAnsi="Times New Roman" w:cs="Times New Roman"/>
              <w:bCs/>
              <w:sz w:val="20"/>
              <w:szCs w:val="20"/>
              <w:lang w:val="en"/>
            </w:rPr>
            <w:fldChar w:fldCharType="begin"/>
          </w:r>
          <w:r w:rsidR="00847A31" w:rsidRPr="00847A31">
            <w:rPr>
              <w:rFonts w:ascii="Times New Roman" w:hAnsi="Times New Roman" w:cs="Times New Roman"/>
              <w:bCs/>
              <w:sz w:val="20"/>
              <w:szCs w:val="20"/>
            </w:rPr>
            <w:instrText xml:space="preserve"> CITATION Hag10 \l 1033 </w:instrText>
          </w:r>
          <w:r w:rsidR="00847A31" w:rsidRPr="00847A31">
            <w:rPr>
              <w:rFonts w:ascii="Times New Roman" w:hAnsi="Times New Roman" w:cs="Times New Roman"/>
              <w:bCs/>
              <w:sz w:val="20"/>
              <w:szCs w:val="20"/>
              <w:lang w:val="en"/>
            </w:rPr>
            <w:fldChar w:fldCharType="separate"/>
          </w:r>
          <w:r w:rsidR="00847A31" w:rsidRPr="00847A31">
            <w:rPr>
              <w:rFonts w:ascii="Times New Roman" w:hAnsi="Times New Roman" w:cs="Times New Roman"/>
              <w:bCs/>
              <w:sz w:val="20"/>
              <w:szCs w:val="20"/>
            </w:rPr>
            <w:t>[5]</w:t>
          </w:r>
          <w:r w:rsidR="00847A31" w:rsidRPr="00847A31">
            <w:rPr>
              <w:rFonts w:ascii="Times New Roman" w:hAnsi="Times New Roman" w:cs="Times New Roman"/>
              <w:bCs/>
              <w:sz w:val="20"/>
              <w:szCs w:val="20"/>
            </w:rPr>
            <w:fldChar w:fldCharType="end"/>
          </w:r>
        </w:sdtContent>
      </w:sdt>
      <w:r w:rsidR="00847A31" w:rsidRPr="00847A31">
        <w:rPr>
          <w:rFonts w:ascii="Times New Roman" w:hAnsi="Times New Roman" w:cs="Times New Roman"/>
          <w:bCs/>
          <w:sz w:val="20"/>
          <w:szCs w:val="20"/>
          <w:lang w:val="en"/>
        </w:rPr>
        <w:t>.</w:t>
      </w:r>
    </w:p>
    <w:p w14:paraId="017E7B02" w14:textId="77777777"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The components of DSSCs are flexible substrates that are inexpensive and use a variety of transparent and lightweight materials. This gives manufactures flexibility in their design making them suitable for a wide range of applications, from building-integrated photovoltaics (BIPV) to powering small portable electronic devices </w:t>
      </w:r>
      <w:sdt>
        <w:sdtPr>
          <w:rPr>
            <w:rFonts w:ascii="Times New Roman" w:hAnsi="Times New Roman" w:cs="Times New Roman"/>
            <w:bCs/>
            <w:sz w:val="20"/>
            <w:szCs w:val="20"/>
            <w:lang w:val="en"/>
          </w:rPr>
          <w:id w:val="1305737073"/>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AlE22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[6]</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Unlike traditional silicon solar cells, widely used and known for having a high-power conversion efficiency (PCE) between 18-22% </w:t>
      </w:r>
      <w:sdt>
        <w:sdtPr>
          <w:rPr>
            <w:rFonts w:ascii="Times New Roman" w:hAnsi="Times New Roman" w:cs="Times New Roman"/>
            <w:bCs/>
            <w:sz w:val="20"/>
            <w:szCs w:val="20"/>
            <w:lang w:val="en"/>
          </w:rPr>
          <w:id w:val="-17635226"/>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Mal21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[7]</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which involves energy-intensive processes, costly components, and is time-consuming. Due to the solid semiconductor that silicon cells require, their application in small and flexible electronic devices is limited </w:t>
      </w:r>
      <w:sdt>
        <w:sdtPr>
          <w:rPr>
            <w:rFonts w:ascii="Times New Roman" w:hAnsi="Times New Roman" w:cs="Times New Roman"/>
            <w:bCs/>
            <w:sz w:val="20"/>
            <w:szCs w:val="20"/>
            <w:lang w:val="en"/>
          </w:rPr>
          <w:id w:val="912818837"/>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Far23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[8]</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Additionally, most silicon solar cells have a lifespan of about 10 years and are often discarded in landfills after expiration due to little to no recycling options. This raises concern about their long-term sustainability as toxic metals like lead and cadmium used in manufacturing the cells, leaks and accumulates in the </w:t>
      </w:r>
      <w:r w:rsidRPr="00847A31">
        <w:rPr>
          <w:rFonts w:ascii="Times New Roman" w:hAnsi="Times New Roman" w:cs="Times New Roman"/>
          <w:bCs/>
          <w:sz w:val="20"/>
          <w:szCs w:val="20"/>
          <w:lang w:val="en"/>
        </w:rPr>
        <w:lastRenderedPageBreak/>
        <w:t>environment and would have a huge negative impact on the environment on the long run.</w:t>
      </w:r>
    </w:p>
    <w:p w14:paraId="6C41ABD4" w14:textId="7DF45F4B"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DSSCs typically consist of a natural or artificial dye coated on the surface of a semiconductor layer on a conductive glass, so that the dye molecules can absorb sunlight and inject electrons directly into the conduction band of the semiconductor </w:t>
      </w:r>
      <w:sdt>
        <w:sdtPr>
          <w:rPr>
            <w:rFonts w:ascii="Times New Roman" w:hAnsi="Times New Roman" w:cs="Times New Roman"/>
            <w:bCs/>
            <w:sz w:val="20"/>
            <w:szCs w:val="20"/>
            <w:lang w:val="en"/>
          </w:rPr>
          <w:id w:val="34852135"/>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Car18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[9]</w:t>
          </w:r>
          <w:r w:rsidRPr="00847A31">
            <w:rPr>
              <w:rFonts w:ascii="Times New Roman" w:hAnsi="Times New Roman" w:cs="Times New Roman"/>
              <w:bCs/>
              <w:sz w:val="20"/>
              <w:szCs w:val="20"/>
              <w:lang w:val="en"/>
            </w:rPr>
            <w:fldChar w:fldCharType="end"/>
          </w:r>
        </w:sdtContent>
      </w:sdt>
      <w:sdt>
        <w:sdtPr>
          <w:rPr>
            <w:rFonts w:ascii="Times New Roman" w:hAnsi="Times New Roman" w:cs="Times New Roman"/>
            <w:bCs/>
            <w:sz w:val="20"/>
            <w:szCs w:val="20"/>
            <w:lang w:val="en"/>
          </w:rPr>
          <w:id w:val="-1027012521"/>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Sni21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 xml:space="preserve"> [10]</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while silicon-based solar cells absorbs sunlight and knock off electrons from the conduction band of the semiconductor itself, the electrons are then free to move around. This distinctive operation of DSSCs opens up possibilities for researchers to develop models that will accurately represent the electrical behaviour of the DSSCs and also help in analyzing the effect of different factors and materials to enhance the efficiency of the cells for better performance </w:t>
      </w:r>
      <w:sdt>
        <w:sdtPr>
          <w:rPr>
            <w:rFonts w:ascii="Times New Roman" w:hAnsi="Times New Roman" w:cs="Times New Roman"/>
            <w:bCs/>
            <w:sz w:val="20"/>
            <w:szCs w:val="20"/>
            <w:lang w:val="en"/>
          </w:rPr>
          <w:id w:val="-83924203"/>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AlE22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[6]</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1977135406"/>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Mal211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[11]</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w:t>
      </w:r>
    </w:p>
    <w:p w14:paraId="2E69D562" w14:textId="4F4DFB6A"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Moreover, DSSCs have significantly evolved since they originated from basic laboratory experiments and are now being researched as a viable and more affordable alternative to conventional silicon cells, most especially for niche applications </w:t>
      </w:r>
      <w:sdt>
        <w:sdtPr>
          <w:rPr>
            <w:rFonts w:ascii="Times New Roman" w:hAnsi="Times New Roman" w:cs="Times New Roman"/>
            <w:bCs/>
            <w:sz w:val="20"/>
            <w:szCs w:val="20"/>
            <w:lang w:val="en"/>
          </w:rPr>
          <w:id w:val="-1158534842"/>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Olu18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[12]</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Although small fabricated cells have reached a power conversion efficiency (PCE) of over 14% </w:t>
      </w:r>
      <w:sdt>
        <w:sdtPr>
          <w:rPr>
            <w:rFonts w:ascii="Times New Roman" w:hAnsi="Times New Roman" w:cs="Times New Roman"/>
            <w:bCs/>
            <w:sz w:val="20"/>
            <w:szCs w:val="20"/>
            <w:lang w:val="en"/>
          </w:rPr>
          <w:id w:val="-590548172"/>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Sha18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992103871"/>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Kau21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[13]</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they are not designed to compete directly with silicon cells but are more valued for the unique advantages that make them stand out. One of the most marketable applications of DSSCs is their excellent performance under indoor and low-light conditions. DSSCs are not as negatively impacted by artificial or scattered light as silicon cells are, explains </w:t>
      </w:r>
      <w:sdt>
        <w:sdtPr>
          <w:rPr>
            <w:rFonts w:ascii="Times New Roman" w:hAnsi="Times New Roman" w:cs="Times New Roman"/>
            <w:bCs/>
            <w:sz w:val="20"/>
            <w:szCs w:val="20"/>
            <w:lang w:val="en"/>
          </w:rPr>
          <w:id w:val="-1352102224"/>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Isl21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[14]</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This intrinsic quality places them as an ideal device to charge small electronic equipment. Imagine a day when Internet of Things (IoT) devices, wireless sensors, calculators, smart tags, and even wearable gadgets that charge themselves operate without the necessity of traditional batteries </w:t>
      </w:r>
      <w:sdt>
        <w:sdtPr>
          <w:rPr>
            <w:rFonts w:ascii="Times New Roman" w:hAnsi="Times New Roman" w:cs="Times New Roman"/>
            <w:bCs/>
            <w:sz w:val="20"/>
            <w:szCs w:val="20"/>
            <w:lang w:val="en"/>
          </w:rPr>
          <w:id w:val="-1019695625"/>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Sah23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[15]</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This ability to scavenge energy from ambient light is truly a battery-free solution for low-power devices, effectively eliminating repeated battery replacement needs, a fact noted by </w:t>
      </w:r>
      <w:sdt>
        <w:sdtPr>
          <w:rPr>
            <w:rFonts w:ascii="Times New Roman" w:hAnsi="Times New Roman" w:cs="Times New Roman"/>
            <w:bCs/>
            <w:sz w:val="20"/>
            <w:szCs w:val="20"/>
            <w:lang w:val="en"/>
          </w:rPr>
          <w:id w:val="1549641522"/>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Yad23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[16]</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w:t>
      </w:r>
    </w:p>
    <w:p w14:paraId="2D2BEF3D" w14:textId="3FF2F25A"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Besides facilitating small electronics, DSSCs are now being utilized on an increasing scale in building-integrated photovoltaics (BIPV). Being transparent, visually appealing, and having the potential to be produced in a vast array of colors and shapes, they are highly suited for simple </w:t>
      </w:r>
      <w:r w:rsidRPr="00847A31">
        <w:rPr>
          <w:rFonts w:ascii="Times New Roman" w:hAnsi="Times New Roman" w:cs="Times New Roman"/>
          <w:bCs/>
          <w:sz w:val="20"/>
          <w:szCs w:val="20"/>
          <w:lang w:val="en"/>
        </w:rPr>
        <w:t>integration into architectural elements like windows and skylights</w:t>
      </w:r>
      <w:sdt>
        <w:sdtPr>
          <w:rPr>
            <w:rFonts w:ascii="Times New Roman" w:hAnsi="Times New Roman" w:cs="Times New Roman"/>
            <w:bCs/>
            <w:sz w:val="20"/>
            <w:szCs w:val="20"/>
            <w:lang w:val="en"/>
          </w:rPr>
          <w:id w:val="1016648601"/>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Sha18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 xml:space="preserve"> [2]</w:t>
          </w:r>
          <w:r w:rsidRPr="00847A31">
            <w:rPr>
              <w:rFonts w:ascii="Times New Roman" w:hAnsi="Times New Roman" w:cs="Times New Roman"/>
              <w:bCs/>
              <w:sz w:val="20"/>
              <w:szCs w:val="20"/>
              <w:lang w:val="en"/>
            </w:rPr>
            <w:fldChar w:fldCharType="end"/>
          </w:r>
        </w:sdtContent>
      </w:sdt>
      <w:sdt>
        <w:sdtPr>
          <w:rPr>
            <w:rFonts w:ascii="Times New Roman" w:hAnsi="Times New Roman" w:cs="Times New Roman"/>
            <w:bCs/>
            <w:sz w:val="20"/>
            <w:szCs w:val="20"/>
            <w:lang w:val="en"/>
          </w:rPr>
          <w:id w:val="453143246"/>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ORe91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[17]</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This would mean that buildings could potentially generate electricity with DSSCs, without compromising on design freedom and allowing natural light to filter through </w:t>
      </w:r>
      <w:sdt>
        <w:sdtPr>
          <w:rPr>
            <w:rFonts w:ascii="Times New Roman" w:hAnsi="Times New Roman" w:cs="Times New Roman"/>
            <w:bCs/>
            <w:sz w:val="20"/>
            <w:szCs w:val="20"/>
            <w:lang w:val="en"/>
          </w:rPr>
          <w:id w:val="451667681"/>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Kha23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[3]</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Already, several companies are at the forefront of developing BIPV technology through DSSCs, transforming architecture into energy-producing assets </w:t>
      </w:r>
      <w:sdt>
        <w:sdtPr>
          <w:rPr>
            <w:rFonts w:ascii="Times New Roman" w:hAnsi="Times New Roman" w:cs="Times New Roman"/>
            <w:bCs/>
            <w:sz w:val="20"/>
            <w:szCs w:val="20"/>
            <w:lang w:val="en"/>
          </w:rPr>
          <w:id w:val="697817855"/>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AlE22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[6]</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w:t>
      </w:r>
    </w:p>
    <w:p w14:paraId="0985BA73" w14:textId="77777777"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sidRPr="00847A31">
        <w:rPr>
          <w:rFonts w:ascii="Times New Roman" w:hAnsi="Times New Roman" w:cs="Times New Roman"/>
          <w:bCs/>
          <w:sz w:val="20"/>
          <w:szCs w:val="20"/>
          <w:lang w:val="en"/>
        </w:rPr>
        <w:t xml:space="preserve">Furthermore, the low cost of production and simple fabrication processes, typically compatible with efficient roll-to-roll printing techniques, positions DSSCs as a viable option for the fabrication of large-area, flexible, and customized energy solutions </w:t>
      </w:r>
      <w:sdt>
        <w:sdtPr>
          <w:rPr>
            <w:rFonts w:ascii="Times New Roman" w:hAnsi="Times New Roman" w:cs="Times New Roman"/>
            <w:bCs/>
            <w:sz w:val="20"/>
            <w:szCs w:val="20"/>
            <w:lang w:val="en"/>
          </w:rPr>
          <w:id w:val="798412164"/>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Olu18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[12]</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As DSSCs are opening doors to novel applications in intelligent fabrics, flexible screens, and potentially even large-scale outdoor installations, solving the instability and efficiency problems remain the utmost priorities for their widespread adoption </w:t>
      </w:r>
      <w:sdt>
        <w:sdtPr>
          <w:rPr>
            <w:rFonts w:ascii="Times New Roman" w:hAnsi="Times New Roman" w:cs="Times New Roman"/>
            <w:bCs/>
            <w:sz w:val="20"/>
            <w:szCs w:val="20"/>
            <w:lang w:val="en"/>
          </w:rPr>
          <w:id w:val="-610356593"/>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Ati23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[18]</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Continuous research on new materials as well as investigation into their performance for enhanced stability will be crucial to expand their commercialization.</w:t>
      </w:r>
    </w:p>
    <w:p w14:paraId="6A4E8599" w14:textId="7F21ADC9"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GB"/>
        </w:rPr>
      </w:pPr>
      <w:r>
        <w:rPr>
          <w:rFonts w:ascii="Times New Roman" w:hAnsi="Times New Roman" w:cs="Times New Roman"/>
          <w:bCs/>
          <w:sz w:val="20"/>
          <w:szCs w:val="20"/>
          <w:lang w:val="en-GB"/>
        </w:rPr>
        <w:t xml:space="preserve">   </w:t>
      </w:r>
      <w:r w:rsidRPr="00847A31">
        <w:rPr>
          <w:rFonts w:ascii="Times New Roman" w:hAnsi="Times New Roman" w:cs="Times New Roman"/>
          <w:bCs/>
          <w:sz w:val="20"/>
          <w:szCs w:val="20"/>
          <w:lang w:val="en-GB"/>
        </w:rPr>
        <w:t>Ongoing research on DSSCs aims to optimize materials and structures, with a recent emphasis on simulative modeling for efficient and cost-effective understanding of electrochemical reactions and performance prediction. Software like MATLAB is instrumental in simulating P-V and I-V characteristics, energy band levels, and electrical responses of DSSCs across diverse environmental and material conditions</w:t>
      </w:r>
      <w:sdt>
        <w:sdtPr>
          <w:rPr>
            <w:rFonts w:ascii="Times New Roman" w:hAnsi="Times New Roman" w:cs="Times New Roman"/>
            <w:bCs/>
            <w:sz w:val="20"/>
            <w:szCs w:val="20"/>
            <w:lang w:val="en-GB"/>
          </w:rPr>
          <w:id w:val="873575601"/>
          <w:citation/>
        </w:sdtPr>
        <w:sdtContent>
          <w:r w:rsidRPr="00847A31">
            <w:rPr>
              <w:rFonts w:ascii="Times New Roman" w:hAnsi="Times New Roman" w:cs="Times New Roman"/>
              <w:bCs/>
              <w:sz w:val="20"/>
              <w:szCs w:val="20"/>
              <w:lang w:val="en-GB"/>
            </w:rPr>
            <w:fldChar w:fldCharType="begin"/>
          </w:r>
          <w:r w:rsidRPr="00847A31">
            <w:rPr>
              <w:rFonts w:ascii="Times New Roman" w:hAnsi="Times New Roman" w:cs="Times New Roman"/>
              <w:bCs/>
              <w:sz w:val="20"/>
              <w:szCs w:val="20"/>
            </w:rPr>
            <w:instrText xml:space="preserve"> CITATION Far23 \l 1033 </w:instrText>
          </w:r>
          <w:r w:rsidRPr="00847A31">
            <w:rPr>
              <w:rFonts w:ascii="Times New Roman" w:hAnsi="Times New Roman" w:cs="Times New Roman"/>
              <w:bCs/>
              <w:sz w:val="20"/>
              <w:szCs w:val="20"/>
              <w:lang w:val="en-GB"/>
            </w:rPr>
            <w:fldChar w:fldCharType="separate"/>
          </w:r>
          <w:r w:rsidRPr="00847A31">
            <w:rPr>
              <w:rFonts w:ascii="Times New Roman" w:hAnsi="Times New Roman" w:cs="Times New Roman"/>
              <w:bCs/>
              <w:sz w:val="20"/>
              <w:szCs w:val="20"/>
            </w:rPr>
            <w:t xml:space="preserve"> [8]</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GB"/>
        </w:rPr>
        <w:t xml:space="preserve"> </w:t>
      </w:r>
      <w:sdt>
        <w:sdtPr>
          <w:rPr>
            <w:rFonts w:ascii="Times New Roman" w:hAnsi="Times New Roman" w:cs="Times New Roman"/>
            <w:bCs/>
            <w:sz w:val="20"/>
            <w:szCs w:val="20"/>
            <w:lang w:val="en-GB"/>
          </w:rPr>
          <w:id w:val="-991638751"/>
          <w:citation/>
        </w:sdtPr>
        <w:sdtContent>
          <w:r w:rsidRPr="00847A31">
            <w:rPr>
              <w:rFonts w:ascii="Times New Roman" w:hAnsi="Times New Roman" w:cs="Times New Roman"/>
              <w:bCs/>
              <w:sz w:val="20"/>
              <w:szCs w:val="20"/>
              <w:lang w:val="en-GB"/>
            </w:rPr>
            <w:fldChar w:fldCharType="begin"/>
          </w:r>
          <w:r w:rsidRPr="00847A31">
            <w:rPr>
              <w:rFonts w:ascii="Times New Roman" w:hAnsi="Times New Roman" w:cs="Times New Roman"/>
              <w:bCs/>
              <w:sz w:val="20"/>
              <w:szCs w:val="20"/>
            </w:rPr>
            <w:instrText xml:space="preserve"> CITATION Tay22 \l 1033 </w:instrText>
          </w:r>
          <w:r w:rsidRPr="00847A31">
            <w:rPr>
              <w:rFonts w:ascii="Times New Roman" w:hAnsi="Times New Roman" w:cs="Times New Roman"/>
              <w:bCs/>
              <w:sz w:val="20"/>
              <w:szCs w:val="20"/>
              <w:lang w:val="en-GB"/>
            </w:rPr>
            <w:fldChar w:fldCharType="separate"/>
          </w:r>
          <w:r w:rsidRPr="00847A31">
            <w:rPr>
              <w:rFonts w:ascii="Times New Roman" w:hAnsi="Times New Roman" w:cs="Times New Roman"/>
              <w:bCs/>
              <w:sz w:val="20"/>
              <w:szCs w:val="20"/>
            </w:rPr>
            <w:t>[19]</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GB"/>
        </w:rPr>
        <w:t xml:space="preserve">. For example, Aboulouard et al. </w:t>
      </w:r>
      <w:sdt>
        <w:sdtPr>
          <w:rPr>
            <w:rFonts w:ascii="Times New Roman" w:hAnsi="Times New Roman" w:cs="Times New Roman"/>
            <w:bCs/>
            <w:sz w:val="20"/>
            <w:szCs w:val="20"/>
            <w:lang w:val="en-GB"/>
          </w:rPr>
          <w:id w:val="463165110"/>
          <w:citation/>
        </w:sdtPr>
        <w:sdtContent>
          <w:r w:rsidRPr="00847A31">
            <w:rPr>
              <w:rFonts w:ascii="Times New Roman" w:hAnsi="Times New Roman" w:cs="Times New Roman"/>
              <w:bCs/>
              <w:sz w:val="20"/>
              <w:szCs w:val="20"/>
              <w:lang w:val="en-GB"/>
            </w:rPr>
            <w:fldChar w:fldCharType="begin"/>
          </w:r>
          <w:r w:rsidRPr="00847A31">
            <w:rPr>
              <w:rFonts w:ascii="Times New Roman" w:hAnsi="Times New Roman" w:cs="Times New Roman"/>
              <w:bCs/>
              <w:sz w:val="20"/>
              <w:szCs w:val="20"/>
            </w:rPr>
            <w:instrText xml:space="preserve"> CITATION Abo20 \l 1033 </w:instrText>
          </w:r>
          <w:r w:rsidRPr="00847A31">
            <w:rPr>
              <w:rFonts w:ascii="Times New Roman" w:hAnsi="Times New Roman" w:cs="Times New Roman"/>
              <w:bCs/>
              <w:sz w:val="20"/>
              <w:szCs w:val="20"/>
              <w:lang w:val="en-GB"/>
            </w:rPr>
            <w:fldChar w:fldCharType="separate"/>
          </w:r>
          <w:r w:rsidRPr="00847A31">
            <w:rPr>
              <w:rFonts w:ascii="Times New Roman" w:hAnsi="Times New Roman" w:cs="Times New Roman"/>
              <w:bCs/>
              <w:sz w:val="20"/>
              <w:szCs w:val="20"/>
            </w:rPr>
            <w:t>[20]</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GB"/>
        </w:rPr>
        <w:t xml:space="preserve"> assessed DSSC performance using natural dyes from Moroccan olive leaves and red hibiscus flowers. A MATLAB-based simulation employing the electron diffusion model compared the photovoltaic efficiency of the two dyes. The olive leaf dye exhibited a superior and broader absorption spectrum compared to the red hibiscus, as evidenced by UV-Vis spectrophotometry. Additionally, the olive leaf dye demonstrated enhanced cell performance. The findings indicated that DSSCs dyed with olive leaf produced higher maximum power output, open-circuit voltage, and short-circuit current density. This research underscores the viability of using locally sourced plant dyes as a cost-effective and environmentally friendly option for dye-sensitized solar cells.</w:t>
      </w:r>
    </w:p>
    <w:p w14:paraId="616824C8" w14:textId="1B803342"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lastRenderedPageBreak/>
        <w:t xml:space="preserve">   </w:t>
      </w:r>
      <w:r w:rsidRPr="00847A31">
        <w:rPr>
          <w:rFonts w:ascii="Times New Roman" w:hAnsi="Times New Roman" w:cs="Times New Roman"/>
          <w:bCs/>
          <w:sz w:val="20"/>
          <w:szCs w:val="20"/>
          <w:lang w:val="en"/>
        </w:rPr>
        <w:t xml:space="preserve">Furthermore, the study by Arumugam </w:t>
      </w:r>
      <w:r w:rsidRPr="00847A31">
        <w:rPr>
          <w:rFonts w:ascii="Times New Roman" w:hAnsi="Times New Roman" w:cs="Times New Roman"/>
          <w:bCs/>
          <w:i/>
          <w:sz w:val="20"/>
          <w:szCs w:val="20"/>
          <w:lang w:val="en"/>
        </w:rPr>
        <w:t>et al</w:t>
      </w:r>
      <w:r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873150480"/>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CITATION Aru22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[21]</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investigated the performance of dye-sensitized solar cells (DSSCs) with mesoporous zinc oxide (ZnO) as the photoanode layer and natural dyes as sensitizers using  COMSOL Multiphysics software. The study also examined how various photoanode thicknesses and absorption coefficients were affected by the use of different dyes like anthocyanin, betalain, and chlorophyll. An optimum photoanode thickness of 600 nm was reported for ZnO-based DSSCs.  The solar cell delivered a maximum power output of 0.309 µW with an efficiency of 12.4% using synthetic N719 dye. Amongst the natural plant dyes investigated, betalain delivered a higher efficiency due to its higher absorption coefficient. According to the authors, the usage of mesoporous ZnO as a photoanode in DSSCs can compete with TiO₂ while delivering a high efficiency with a lower cost for the material.</w:t>
      </w:r>
    </w:p>
    <w:p w14:paraId="73580391" w14:textId="39D4F3E7"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Atia and Ahmed </w:t>
      </w:r>
      <w:sdt>
        <w:sdtPr>
          <w:rPr>
            <w:rFonts w:ascii="Times New Roman" w:hAnsi="Times New Roman" w:cs="Times New Roman"/>
            <w:bCs/>
            <w:sz w:val="20"/>
            <w:szCs w:val="20"/>
            <w:lang w:val="en"/>
          </w:rPr>
          <w:id w:val="-76057257"/>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Ati23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[18]</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applied two mathematical modeling approaches – the single-diode and differential diffusion models – to reduce the cost of production and production time for DSSCs. Six optimization algorithms inspired by nature (for example, genetic algorithm, grey wolf optimization, and whale optimization) were utilized to identify the optimum physical parameters such as electron lifetime, electrode thickness, absorption coefficient, and diffusion coefficient, for the DSSC. An electron lifetime of 100 ms and a photoanode thickness of 1 μm, which collectively led to a predicted maximum DSSC efficiency of 11.79% were identified as the best design parameters.  All six algorithms had good computational efficiency with convergence in a period within less than 20 times. In the study, a sensitivity analysis also emerged with the finding that environmental conditions were impactful on the short-circuit current density, open-circuit voltage, fill factor, and overall efficiency of the DSSC.</w:t>
      </w:r>
    </w:p>
    <w:p w14:paraId="128DB5A2" w14:textId="5EDC32D8"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Dubey and Ganguly </w:t>
      </w:r>
      <w:sdt>
        <w:sdtPr>
          <w:rPr>
            <w:rFonts w:ascii="Times New Roman" w:hAnsi="Times New Roman" w:cs="Times New Roman"/>
            <w:bCs/>
            <w:sz w:val="20"/>
            <w:szCs w:val="20"/>
            <w:lang w:val="en"/>
          </w:rPr>
          <w:id w:val="-1672716609"/>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Dub20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[22]</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investigated a MATLAB-based design for modelling solid-state dye-sensitized photovoltaic cells with an aim of optimizing the current density versus voltage characteristics, J-V, through physical major variations in parameters. In the study, a second-order differential simulation formula provided the mathematical </w:t>
      </w:r>
      <w:r w:rsidRPr="00847A31">
        <w:rPr>
          <w:rFonts w:ascii="Times New Roman" w:hAnsi="Times New Roman" w:cs="Times New Roman"/>
          <w:bCs/>
          <w:sz w:val="20"/>
          <w:szCs w:val="20"/>
          <w:lang w:val="en"/>
        </w:rPr>
        <w:t>representation in order to derive the performance characteristics of the DSSC. Moreover, the study examined the external and internal parameters' influence on the J-V curve, in the form of temperature, incident illumination intensity,  absorption coefficient, as well as photoelectrode thickness. From the MATLAB-based simulation, the J-V curve was optimized, with a demonstration of each parameter's impact on all-cell performance. In modelling design, the approach provided for the ability to predict DSSC performance as well as identification of optimized operation conditions and material characteristics. The study allowed for a computational means for understanding as well as optimization for DSSC performance, thus a probable mitigation in experimental developmental time, with a reduced cost.</w:t>
      </w:r>
    </w:p>
    <w:p w14:paraId="617DC750" w14:textId="156A1D9E"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In Kumar </w:t>
      </w:r>
      <w:r w:rsidRPr="00847A31">
        <w:rPr>
          <w:rFonts w:ascii="Times New Roman" w:hAnsi="Times New Roman" w:cs="Times New Roman"/>
          <w:bCs/>
          <w:i/>
          <w:iCs/>
          <w:sz w:val="20"/>
          <w:szCs w:val="20"/>
          <w:lang w:val="en"/>
        </w:rPr>
        <w:t>et al</w:t>
      </w:r>
      <w:r w:rsidRPr="00847A31">
        <w:rPr>
          <w:rFonts w:ascii="Times New Roman" w:hAnsi="Times New Roman" w:cs="Times New Roman"/>
          <w:bCs/>
          <w:sz w:val="20"/>
          <w:szCs w:val="20"/>
          <w:lang w:val="en"/>
        </w:rPr>
        <w:t xml:space="preserve">. </w:t>
      </w:r>
      <w:sdt>
        <w:sdtPr>
          <w:rPr>
            <w:rFonts w:ascii="Times New Roman" w:hAnsi="Times New Roman" w:cs="Times New Roman"/>
            <w:bCs/>
            <w:sz w:val="20"/>
            <w:szCs w:val="20"/>
            <w:lang w:val="en"/>
          </w:rPr>
          <w:id w:val="1034460129"/>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Kum20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[23]</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a paper in which the conversion efficiency for a DSSC sensitized with N719 dye is optimized, a one-dimensional microscopic drift-diffusion model (also known as TCMM, a Two-Carrier Mobility Model) in tiberCAD software was introduced with a MATLAB-based macroscopic single-diode model (SDMM). By simulating various electrode thicknesses (3-18 µm) and fitting the J-V curves via the Lambert W-function, the best TiO₂ electrode thickness of 3 µm was recommended for the best DSSC performance. Discrepancies were identified, particularly overestimated fill factor and efficiency as a result of the unaccounted resistance of the FTO substrate. They incorporated experimentally extracted series resistance into a hybrid model, which yielded close alignment with measured outputs, with tolerable errors for FF = 0.5 and η = 0.06%. They confirmed an optimum thickness of around 12 µm, where the JSC peaked at about 9.4 mA/cm² and the efficiency reached 5.46% experimentally (6.23% in the uncorrected simulation). Their key findings include the dependence of light absorption and resistive/recombination losses on the electrode thickness, as well as the efficiency of the Lambert W-function fitting for parameter extraction.</w:t>
      </w:r>
    </w:p>
    <w:p w14:paraId="3154427F" w14:textId="11E54DBD"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sidRPr="00847A31">
        <w:rPr>
          <w:rFonts w:ascii="Times New Roman" w:hAnsi="Times New Roman" w:cs="Times New Roman"/>
          <w:bCs/>
          <w:sz w:val="20"/>
          <w:szCs w:val="20"/>
        </w:rPr>
        <w:t xml:space="preserve">Tajvar </w:t>
      </w:r>
      <w:r w:rsidRPr="00847A31">
        <w:rPr>
          <w:rFonts w:ascii="Times New Roman" w:hAnsi="Times New Roman" w:cs="Times New Roman"/>
          <w:bCs/>
          <w:i/>
          <w:iCs/>
          <w:sz w:val="20"/>
          <w:szCs w:val="20"/>
        </w:rPr>
        <w:t>et al.</w:t>
      </w:r>
      <w:r w:rsidRPr="00847A31">
        <w:rPr>
          <w:rFonts w:ascii="Times New Roman" w:hAnsi="Times New Roman" w:cs="Times New Roman"/>
          <w:bCs/>
          <w:sz w:val="20"/>
          <w:szCs w:val="20"/>
        </w:rPr>
        <w:t xml:space="preserve"> </w:t>
      </w:r>
      <w:sdt>
        <w:sdtPr>
          <w:rPr>
            <w:rFonts w:ascii="Times New Roman" w:hAnsi="Times New Roman" w:cs="Times New Roman"/>
            <w:bCs/>
            <w:sz w:val="20"/>
            <w:szCs w:val="20"/>
          </w:rPr>
          <w:id w:val="-1122532639"/>
          <w:citation/>
        </w:sdtPr>
        <w:sdtContent>
          <w:r w:rsidRPr="00847A31">
            <w:rPr>
              <w:rFonts w:ascii="Times New Roman" w:hAnsi="Times New Roman" w:cs="Times New Roman"/>
              <w:bCs/>
              <w:sz w:val="20"/>
              <w:szCs w:val="20"/>
            </w:rPr>
            <w:fldChar w:fldCharType="begin"/>
          </w:r>
          <w:r w:rsidRPr="00847A31">
            <w:rPr>
              <w:rFonts w:ascii="Times New Roman" w:hAnsi="Times New Roman" w:cs="Times New Roman"/>
              <w:bCs/>
              <w:sz w:val="20"/>
              <w:szCs w:val="20"/>
            </w:rPr>
            <w:instrText xml:space="preserve"> CITATION Taj22 \l 1033 </w:instrText>
          </w:r>
          <w:r w:rsidRPr="00847A31">
            <w:rPr>
              <w:rFonts w:ascii="Times New Roman" w:hAnsi="Times New Roman" w:cs="Times New Roman"/>
              <w:bCs/>
              <w:sz w:val="20"/>
              <w:szCs w:val="20"/>
            </w:rPr>
            <w:fldChar w:fldCharType="separate"/>
          </w:r>
          <w:r w:rsidRPr="00847A31">
            <w:rPr>
              <w:rFonts w:ascii="Times New Roman" w:hAnsi="Times New Roman" w:cs="Times New Roman"/>
              <w:bCs/>
              <w:sz w:val="20"/>
              <w:szCs w:val="20"/>
            </w:rPr>
            <w:t>[24]</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rPr>
        <w:t xml:space="preserve"> utilized MATLAB for modeling and simulating natural dye-sensitized solar cells (DSSCs) to enhance understanding and optimization. Their research emphasized the potential of natural dyes as eco-friendly </w:t>
      </w:r>
      <w:r w:rsidRPr="00847A31">
        <w:rPr>
          <w:rFonts w:ascii="Times New Roman" w:hAnsi="Times New Roman" w:cs="Times New Roman"/>
          <w:bCs/>
          <w:sz w:val="20"/>
          <w:szCs w:val="20"/>
        </w:rPr>
        <w:lastRenderedPageBreak/>
        <w:t>alternatives, focusing on a diffusion model to analyze the electrical properties of DSSCs. The study examined DSSCs sensitized with pomegranate, beetroot, and synthetic N-719 dyes. Through MATLAB simulations, the research assessed the influence of varying irradiance levels on the P-V and J-V characteristics of each cell. Findings indicated that electrode voltage increased with higher radiation due to elevated electron density. Additionally, the research explored the impact of the oxide layer thickness on the photoanode's performance and efficiency. Results demonstrated a reduction in short-circuit current and an increase in open-circuit voltage with thicker TiO2 electrodes.</w:t>
      </w:r>
    </w:p>
    <w:p w14:paraId="0887D456" w14:textId="2793279E"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GB"/>
        </w:rPr>
        <w:t xml:space="preserve">    </w:t>
      </w:r>
      <w:r w:rsidRPr="00847A31">
        <w:rPr>
          <w:rFonts w:ascii="Times New Roman" w:hAnsi="Times New Roman" w:cs="Times New Roman"/>
          <w:bCs/>
          <w:sz w:val="20"/>
          <w:szCs w:val="20"/>
          <w:lang w:val="en-GB"/>
        </w:rPr>
        <w:t xml:space="preserve">Tayeb et al. </w:t>
      </w:r>
      <w:sdt>
        <w:sdtPr>
          <w:rPr>
            <w:rFonts w:ascii="Times New Roman" w:hAnsi="Times New Roman" w:cs="Times New Roman"/>
            <w:bCs/>
            <w:sz w:val="20"/>
            <w:szCs w:val="20"/>
            <w:lang w:val="en-GB"/>
          </w:rPr>
          <w:id w:val="881679738"/>
          <w:citation/>
        </w:sdtPr>
        <w:sdtContent>
          <w:r w:rsidRPr="00847A31">
            <w:rPr>
              <w:rFonts w:ascii="Times New Roman" w:hAnsi="Times New Roman" w:cs="Times New Roman"/>
              <w:bCs/>
              <w:sz w:val="20"/>
              <w:szCs w:val="20"/>
              <w:lang w:val="en-GB"/>
            </w:rPr>
            <w:fldChar w:fldCharType="begin"/>
          </w:r>
          <w:r w:rsidRPr="00847A31">
            <w:rPr>
              <w:rFonts w:ascii="Times New Roman" w:hAnsi="Times New Roman" w:cs="Times New Roman"/>
              <w:bCs/>
              <w:sz w:val="20"/>
              <w:szCs w:val="20"/>
            </w:rPr>
            <w:instrText xml:space="preserve"> CITATION Tay22 \l 1033 </w:instrText>
          </w:r>
          <w:r w:rsidRPr="00847A31">
            <w:rPr>
              <w:rFonts w:ascii="Times New Roman" w:hAnsi="Times New Roman" w:cs="Times New Roman"/>
              <w:bCs/>
              <w:sz w:val="20"/>
              <w:szCs w:val="20"/>
              <w:lang w:val="en-GB"/>
            </w:rPr>
            <w:fldChar w:fldCharType="separate"/>
          </w:r>
          <w:r w:rsidRPr="00847A31">
            <w:rPr>
              <w:rFonts w:ascii="Times New Roman" w:hAnsi="Times New Roman" w:cs="Times New Roman"/>
              <w:bCs/>
              <w:sz w:val="20"/>
              <w:szCs w:val="20"/>
            </w:rPr>
            <w:t>[19]</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GB"/>
        </w:rPr>
        <w:t xml:space="preserve"> developed a PV model utilizing MATLAB/Simulink, systematically simulating the PV cell with basic mathematical equations through block libraries. This modeling allowed for the analysis of the I-V and P-V characteristics of PV cells, as asserted by the researchers. The methodology was also applied to forecast solar PV cell performance under varying environmental conditions, such as temperature and solar irradiance. In this framework, environmental factors acted as input data, while the resulting I-V and P-V curves formed the output data. Simulation outcomes revealed that the generated curves closely aligned with the properties of the DS-100 M solar cell. Such results highlighted substantial effects on maximum power output and open-circuit voltage, particularly in relation to ambient temperature variations. The study established that reducing solar irradiance from 1000 to 100 W/m² diminished output power, current, and voltage, while lower ambient temperatures increased output power and voltage with negligible changes in output current.</w:t>
      </w:r>
    </w:p>
    <w:p w14:paraId="5DE9A4AF" w14:textId="5C6A792D"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bookmarkStart w:id="1" w:name="_Hlk204091015"/>
      <w:r>
        <w:rPr>
          <w:rFonts w:ascii="Times New Roman" w:hAnsi="Times New Roman" w:cs="Times New Roman"/>
          <w:bCs/>
          <w:sz w:val="20"/>
          <w:szCs w:val="20"/>
          <w:lang w:val="en-GB"/>
        </w:rPr>
        <w:t xml:space="preserve">     </w:t>
      </w:r>
      <w:r w:rsidRPr="00847A31">
        <w:rPr>
          <w:rFonts w:ascii="Times New Roman" w:hAnsi="Times New Roman" w:cs="Times New Roman"/>
          <w:bCs/>
          <w:sz w:val="20"/>
          <w:szCs w:val="20"/>
          <w:lang w:val="en-GB"/>
        </w:rPr>
        <w:t xml:space="preserve">Ogabi et al. </w:t>
      </w:r>
      <w:sdt>
        <w:sdtPr>
          <w:rPr>
            <w:rFonts w:ascii="Times New Roman" w:hAnsi="Times New Roman" w:cs="Times New Roman"/>
            <w:bCs/>
            <w:sz w:val="20"/>
            <w:szCs w:val="20"/>
            <w:lang w:val="en-GB"/>
          </w:rPr>
          <w:id w:val="-1233232613"/>
          <w:citation/>
        </w:sdtPr>
        <w:sdtContent>
          <w:r w:rsidRPr="00847A31">
            <w:rPr>
              <w:rFonts w:ascii="Times New Roman" w:hAnsi="Times New Roman" w:cs="Times New Roman"/>
              <w:bCs/>
              <w:sz w:val="20"/>
              <w:szCs w:val="20"/>
              <w:lang w:val="en-GB"/>
            </w:rPr>
            <w:fldChar w:fldCharType="begin"/>
          </w:r>
          <w:r w:rsidRPr="00847A31">
            <w:rPr>
              <w:rFonts w:ascii="Times New Roman" w:hAnsi="Times New Roman" w:cs="Times New Roman"/>
              <w:bCs/>
              <w:sz w:val="20"/>
              <w:szCs w:val="20"/>
            </w:rPr>
            <w:instrText xml:space="preserve"> CITATION Oga21 \l 1033 </w:instrText>
          </w:r>
          <w:r w:rsidRPr="00847A31">
            <w:rPr>
              <w:rFonts w:ascii="Times New Roman" w:hAnsi="Times New Roman" w:cs="Times New Roman"/>
              <w:bCs/>
              <w:sz w:val="20"/>
              <w:szCs w:val="20"/>
              <w:lang w:val="en-GB"/>
            </w:rPr>
            <w:fldChar w:fldCharType="separate"/>
          </w:r>
          <w:r w:rsidRPr="00847A31">
            <w:rPr>
              <w:rFonts w:ascii="Times New Roman" w:hAnsi="Times New Roman" w:cs="Times New Roman"/>
              <w:bCs/>
              <w:sz w:val="20"/>
              <w:szCs w:val="20"/>
            </w:rPr>
            <w:t>[25]</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GB"/>
        </w:rPr>
        <w:t xml:space="preserve"> investigated the feasibility of natural dyes from Lagerstroemia speciosa flowers and leaves as sensitizers in DSSCs, emphasizing performance through simulation. Addressing the cost and environmental concerns associated with artificial dyes, the study sought alternatives via computational modelling using MATLAB. A diffusion-based theoretical model simulated the photoelectrochemical characteristics of DSSCs. Key internal parameters such as diffusion coefficient, electron lifetime, absorption coefficient, and light flux were derived from established </w:t>
      </w:r>
      <w:r w:rsidRPr="00847A31">
        <w:rPr>
          <w:rFonts w:ascii="Times New Roman" w:hAnsi="Times New Roman" w:cs="Times New Roman"/>
          <w:bCs/>
          <w:sz w:val="20"/>
          <w:szCs w:val="20"/>
          <w:lang w:val="en-GB"/>
        </w:rPr>
        <w:t>models. Both purified and raw dye samples were assessed for photovoltaic efficiency, with conclusions drawn from variations in absorbance, anthocyanin content, and dye purity. The study highlighted that purification improved the absorption coefficient by eliminating inhibitory molecules, thus facilitating electron transport within dyes. Additionally, the research elucidated the interplay between dye composition, light absorbance, and their collective impact on DSSC performance. However, it was noted that future simulations should incorporate additional factors, such as recombination losses and resistance in conductive substrates, for improved forecasting.</w:t>
      </w:r>
    </w:p>
    <w:p w14:paraId="675FA550" w14:textId="21EB77DB"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GB"/>
        </w:rPr>
      </w:pPr>
      <w:r>
        <w:rPr>
          <w:rFonts w:ascii="Times New Roman" w:hAnsi="Times New Roman" w:cs="Times New Roman"/>
          <w:bCs/>
          <w:sz w:val="20"/>
          <w:szCs w:val="20"/>
          <w:lang w:val="en-GB"/>
        </w:rPr>
        <w:t xml:space="preserve">      </w:t>
      </w:r>
      <w:r w:rsidRPr="00847A31">
        <w:rPr>
          <w:rFonts w:ascii="Times New Roman" w:hAnsi="Times New Roman" w:cs="Times New Roman"/>
          <w:bCs/>
          <w:sz w:val="20"/>
          <w:szCs w:val="20"/>
          <w:lang w:val="en-GB"/>
        </w:rPr>
        <w:t xml:space="preserve">Olulope et al. </w:t>
      </w:r>
      <w:sdt>
        <w:sdtPr>
          <w:rPr>
            <w:rFonts w:ascii="Times New Roman" w:hAnsi="Times New Roman" w:cs="Times New Roman"/>
            <w:bCs/>
            <w:sz w:val="20"/>
            <w:szCs w:val="20"/>
            <w:lang w:val="en-GB"/>
          </w:rPr>
          <w:id w:val="-1396736563"/>
          <w:citation/>
        </w:sdtPr>
        <w:sdtContent>
          <w:r w:rsidRPr="00847A31">
            <w:rPr>
              <w:rFonts w:ascii="Times New Roman" w:hAnsi="Times New Roman" w:cs="Times New Roman"/>
              <w:bCs/>
              <w:sz w:val="20"/>
              <w:szCs w:val="20"/>
              <w:lang w:val="en-GB"/>
            </w:rPr>
            <w:fldChar w:fldCharType="begin"/>
          </w:r>
          <w:r w:rsidRPr="00847A31">
            <w:rPr>
              <w:rFonts w:ascii="Times New Roman" w:hAnsi="Times New Roman" w:cs="Times New Roman"/>
              <w:bCs/>
              <w:sz w:val="20"/>
              <w:szCs w:val="20"/>
            </w:rPr>
            <w:instrText xml:space="preserve"> CITATION Olu18 \l 1033 </w:instrText>
          </w:r>
          <w:r w:rsidRPr="00847A31">
            <w:rPr>
              <w:rFonts w:ascii="Times New Roman" w:hAnsi="Times New Roman" w:cs="Times New Roman"/>
              <w:bCs/>
              <w:sz w:val="20"/>
              <w:szCs w:val="20"/>
              <w:lang w:val="en-GB"/>
            </w:rPr>
            <w:fldChar w:fldCharType="separate"/>
          </w:r>
          <w:r w:rsidRPr="00847A31">
            <w:rPr>
              <w:rFonts w:ascii="Times New Roman" w:hAnsi="Times New Roman" w:cs="Times New Roman"/>
              <w:bCs/>
              <w:sz w:val="20"/>
              <w:szCs w:val="20"/>
            </w:rPr>
            <w:t>[12]</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GB"/>
        </w:rPr>
        <w:t xml:space="preserve"> described the fabrication, design, and simulation of a functional dye-sensitized solar cell based on electrochemical photovoltaic principles relevant to DSSCs. The research aimed to evaluate the viability of DSSCs in resource-limited settings. Synthetic ruthenium dye and iodide-based electrolytes were chosen for their reliable performance in DSSC construction. Titanium dioxide (TiO₂) was utilized as the semiconductor for the photoanode, counter electrode, and transparent conducting oxide substrate. A significant component of the research involved testing the simulation's performance throughout an entire day to assess the impact of varying solar radiation intensities on the average emitted voltage. Panda et al. (2018) conducted a study that introduced a mathematical model and simulated the characteristics of dye-sensitized solar cells (DSSCs) using MATLAB. This study analyzed the effects of various parameters, including recombination rate, electron diffusion coefficient, and photoanode film thickness, on I-V characteristics while comparing it to the overall cell performance. The research elucidated the interrelationship between internal characteristics of the DSSCs and the cell's overall functionality.</w:t>
      </w:r>
    </w:p>
    <w:p w14:paraId="5B55E2CD" w14:textId="3BA8210D"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Roy and Srivastava </w:t>
      </w:r>
      <w:sdt>
        <w:sdtPr>
          <w:rPr>
            <w:rFonts w:ascii="Times New Roman" w:hAnsi="Times New Roman" w:cs="Times New Roman"/>
            <w:bCs/>
            <w:sz w:val="20"/>
            <w:szCs w:val="20"/>
            <w:lang w:val="en"/>
          </w:rPr>
          <w:id w:val="410059419"/>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Roy20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[26]</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numerically computed dye-sensitized solar cells (DSSCs) using a finite element method (FEM) and conducted the computation in MATLAB. The study modeled open-circuit voltages as well as photogeneration rates, thus providing significant information in correspondence with the optical as well as electric procedures in the system. It includes the application of </w:t>
      </w:r>
      <w:r w:rsidRPr="00847A31">
        <w:rPr>
          <w:rFonts w:ascii="Times New Roman" w:hAnsi="Times New Roman" w:cs="Times New Roman"/>
          <w:bCs/>
          <w:sz w:val="20"/>
          <w:szCs w:val="20"/>
          <w:lang w:val="en"/>
        </w:rPr>
        <w:lastRenderedPageBreak/>
        <w:t>refined numerical schemes towards research work concerned with common physical procedures of dye-sensitized solar cells (DSSCs).</w:t>
      </w:r>
    </w:p>
    <w:p w14:paraId="08EAAC2A" w14:textId="4B669C05"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The performance of plant-based dye-sensitized DSSCs were assessed in a study by Supriyanto et al. </w:t>
      </w:r>
      <w:sdt>
        <w:sdtPr>
          <w:rPr>
            <w:rFonts w:ascii="Times New Roman" w:hAnsi="Times New Roman" w:cs="Times New Roman"/>
            <w:bCs/>
            <w:sz w:val="20"/>
            <w:szCs w:val="20"/>
            <w:lang w:val="en"/>
          </w:rPr>
          <w:id w:val="-1825272370"/>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Sup19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[27]</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Using a MATLAB/Simulink model, the study modeled DSSCs sensitized with different types of natural dyes (Tumeric, Coffee, a mixture of Tumeric and Coffee, </w:t>
      </w:r>
      <w:r w:rsidRPr="00847A31">
        <w:rPr>
          <w:rFonts w:ascii="Times New Roman" w:hAnsi="Times New Roman" w:cs="Times New Roman"/>
          <w:bCs/>
          <w:i/>
          <w:iCs/>
          <w:sz w:val="20"/>
          <w:szCs w:val="20"/>
          <w:lang w:val="en"/>
        </w:rPr>
        <w:t>Phyllanthus Reticulatus Poir</w:t>
      </w:r>
      <w:r w:rsidRPr="00847A31">
        <w:rPr>
          <w:rFonts w:ascii="Times New Roman" w:hAnsi="Times New Roman" w:cs="Times New Roman"/>
          <w:bCs/>
          <w:sz w:val="20"/>
          <w:szCs w:val="20"/>
          <w:lang w:val="en"/>
        </w:rPr>
        <w:t xml:space="preserve"> plant</w:t>
      </w:r>
      <w:r w:rsidRPr="00847A31">
        <w:rPr>
          <w:rFonts w:ascii="Times New Roman" w:hAnsi="Times New Roman" w:cs="Times New Roman"/>
          <w:bCs/>
          <w:i/>
          <w:iCs/>
          <w:sz w:val="20"/>
          <w:szCs w:val="20"/>
          <w:lang w:val="en"/>
        </w:rPr>
        <w:t>, Piper Crocatum</w:t>
      </w:r>
      <w:r w:rsidRPr="00847A31">
        <w:rPr>
          <w:rFonts w:ascii="Times New Roman" w:hAnsi="Times New Roman" w:cs="Times New Roman"/>
          <w:bCs/>
          <w:sz w:val="20"/>
          <w:szCs w:val="20"/>
          <w:lang w:val="en"/>
        </w:rPr>
        <w:t xml:space="preserve"> plant, and </w:t>
      </w:r>
      <w:r w:rsidRPr="00847A31">
        <w:rPr>
          <w:rFonts w:ascii="Times New Roman" w:hAnsi="Times New Roman" w:cs="Times New Roman"/>
          <w:bCs/>
          <w:i/>
          <w:iCs/>
          <w:sz w:val="20"/>
          <w:szCs w:val="20"/>
          <w:lang w:val="en"/>
        </w:rPr>
        <w:t>Melaleuca leucadendra</w:t>
      </w:r>
      <w:r w:rsidRPr="00847A31">
        <w:rPr>
          <w:rFonts w:ascii="Times New Roman" w:hAnsi="Times New Roman" w:cs="Times New Roman"/>
          <w:bCs/>
          <w:sz w:val="20"/>
          <w:szCs w:val="20"/>
          <w:lang w:val="en"/>
        </w:rPr>
        <w:t xml:space="preserve"> plant). The I-V and P-V curve for the different dyes was plotted. The plots showed the effect of varying the temperature and solar irradiance of each cell. Among all the dyes tested, </w:t>
      </w:r>
      <w:r w:rsidRPr="00847A31">
        <w:rPr>
          <w:rFonts w:ascii="Times New Roman" w:hAnsi="Times New Roman" w:cs="Times New Roman"/>
          <w:bCs/>
          <w:i/>
          <w:iCs/>
          <w:sz w:val="20"/>
          <w:szCs w:val="20"/>
          <w:lang w:val="en"/>
        </w:rPr>
        <w:t>Melaleuca leucadendra</w:t>
      </w:r>
      <w:r w:rsidRPr="00847A31">
        <w:rPr>
          <w:rFonts w:ascii="Times New Roman" w:hAnsi="Times New Roman" w:cs="Times New Roman"/>
          <w:bCs/>
          <w:sz w:val="20"/>
          <w:szCs w:val="20"/>
          <w:lang w:val="en"/>
        </w:rPr>
        <w:t xml:space="preserve"> showed the best performance and obtained an open-circuit voltage (V</w:t>
      </w:r>
      <w:r w:rsidRPr="00847A31">
        <w:rPr>
          <w:rFonts w:ascii="Times New Roman" w:hAnsi="Times New Roman" w:cs="Times New Roman"/>
          <w:bCs/>
          <w:sz w:val="20"/>
          <w:szCs w:val="20"/>
          <w:vertAlign w:val="subscript"/>
          <w:lang w:val="en"/>
        </w:rPr>
        <w:t>OC</w:t>
      </w:r>
      <w:r w:rsidRPr="00847A31">
        <w:rPr>
          <w:rFonts w:ascii="Times New Roman" w:hAnsi="Times New Roman" w:cs="Times New Roman"/>
          <w:bCs/>
          <w:sz w:val="20"/>
          <w:szCs w:val="20"/>
          <w:lang w:val="en"/>
        </w:rPr>
        <w:t>) of 0.7882 V and a short-circuit current (I</w:t>
      </w:r>
      <w:r w:rsidRPr="00847A31">
        <w:rPr>
          <w:rFonts w:ascii="Times New Roman" w:hAnsi="Times New Roman" w:cs="Times New Roman"/>
          <w:bCs/>
          <w:sz w:val="20"/>
          <w:szCs w:val="20"/>
          <w:vertAlign w:val="subscript"/>
          <w:lang w:val="en"/>
        </w:rPr>
        <w:t>SC</w:t>
      </w:r>
      <w:r w:rsidRPr="00847A31">
        <w:rPr>
          <w:rFonts w:ascii="Times New Roman" w:hAnsi="Times New Roman" w:cs="Times New Roman"/>
          <w:bCs/>
          <w:sz w:val="20"/>
          <w:szCs w:val="20"/>
          <w:lang w:val="en"/>
        </w:rPr>
        <w:t>) of 0.0032 A.</w:t>
      </w:r>
    </w:p>
    <w:bookmarkEnd w:id="1"/>
    <w:p w14:paraId="2DDB8AFF" w14:textId="39577D31"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A review article by Snimaetsya  </w:t>
      </w:r>
      <w:sdt>
        <w:sdtPr>
          <w:rPr>
            <w:rFonts w:ascii="Times New Roman" w:hAnsi="Times New Roman" w:cs="Times New Roman"/>
            <w:bCs/>
            <w:sz w:val="20"/>
            <w:szCs w:val="20"/>
            <w:lang w:val="en"/>
          </w:rPr>
          <w:id w:val="-851801043"/>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Sni21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[10]</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on equivalent circuit modeling of dye-sensitized solar cells (DSSCs) and is not strongly simulation-biased but highlights the inherent theoretical basis that underlies much of the development of MATLAB/Simulink models. It documents recent advances in the application of equivalent circuit models of the characterization of the behavior of DSSCs by impedance spectroscopy. The article documents new advancements in the development of the equivalent circuit models and how insightful they turn out to be in characterizing the behavior of DSSCs by impedance spectroscopy. The paper presented persuasive theoretical rationale for the application of MATLAB/Simulink modeling.</w:t>
      </w:r>
    </w:p>
    <w:p w14:paraId="5A7013E7" w14:textId="76F3AF96"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Despite the level of advancements in the simulation and modeling of DSSCs, quite a number of problems still remain. Modeling the complicated aspect of the optical, electrical, and electrochemical processes in DSSCs under various working conditions is still a key challenge. Current models fall short in how well they can forecast DSSC performance under various conditions or how well they can model the impact of material interfaces and defects </w:t>
      </w:r>
      <w:sdt>
        <w:sdtPr>
          <w:rPr>
            <w:rFonts w:ascii="Times New Roman" w:hAnsi="Times New Roman" w:cs="Times New Roman"/>
            <w:bCs/>
            <w:sz w:val="20"/>
            <w:szCs w:val="20"/>
            <w:lang w:val="en"/>
          </w:rPr>
          <w:id w:val="1029918797"/>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Kha23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[3]</w:t>
          </w:r>
          <w:r w:rsidRPr="00847A31">
            <w:rPr>
              <w:rFonts w:ascii="Times New Roman" w:hAnsi="Times New Roman" w:cs="Times New Roman"/>
              <w:bCs/>
              <w:sz w:val="20"/>
              <w:szCs w:val="20"/>
              <w:lang w:val="en"/>
            </w:rPr>
            <w:fldChar w:fldCharType="end"/>
          </w:r>
        </w:sdtContent>
      </w:sdt>
      <w:sdt>
        <w:sdtPr>
          <w:rPr>
            <w:rFonts w:ascii="Times New Roman" w:hAnsi="Times New Roman" w:cs="Times New Roman"/>
            <w:bCs/>
            <w:sz w:val="20"/>
            <w:szCs w:val="20"/>
            <w:lang w:val="en"/>
          </w:rPr>
          <w:id w:val="207151889"/>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Raz19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 xml:space="preserve"> [28]</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w:t>
      </w:r>
    </w:p>
    <w:p w14:paraId="18B878C3" w14:textId="151C6B9C"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Future modelling and simulation of DSSC will likely involve the integration of novel materials, such as perovskites and quantum dots, into existing models </w:t>
      </w:r>
      <w:sdt>
        <w:sdtPr>
          <w:rPr>
            <w:rFonts w:ascii="Times New Roman" w:hAnsi="Times New Roman" w:cs="Times New Roman"/>
            <w:bCs/>
            <w:sz w:val="20"/>
            <w:szCs w:val="20"/>
            <w:lang w:val="en"/>
          </w:rPr>
          <w:id w:val="-1502505569"/>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Raz21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[29]</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Artificial intelligence, including recent machine learning techniques, can also be employed to develop even more precise and </w:t>
      </w:r>
      <w:r w:rsidRPr="00847A31">
        <w:rPr>
          <w:rFonts w:ascii="Times New Roman" w:hAnsi="Times New Roman" w:cs="Times New Roman"/>
          <w:bCs/>
          <w:sz w:val="20"/>
          <w:szCs w:val="20"/>
          <w:lang w:val="en"/>
        </w:rPr>
        <w:t xml:space="preserve">predictive models of DSSC performance </w:t>
      </w:r>
      <w:sdt>
        <w:sdtPr>
          <w:rPr>
            <w:rFonts w:ascii="Times New Roman" w:hAnsi="Times New Roman" w:cs="Times New Roman"/>
            <w:bCs/>
            <w:sz w:val="20"/>
            <w:szCs w:val="20"/>
            <w:lang w:val="en"/>
          </w:rPr>
          <w:id w:val="951895866"/>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Kha23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[3]</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Amongst the other research areas, are the ones required for developing models that can simulate the long-term stability, as well as degradability of DSSCs, which are amongst the important variables in the commercialization of DSSCs </w:t>
      </w:r>
      <w:sdt>
        <w:sdtPr>
          <w:rPr>
            <w:rFonts w:ascii="Times New Roman" w:hAnsi="Times New Roman" w:cs="Times New Roman"/>
            <w:bCs/>
            <w:sz w:val="20"/>
            <w:szCs w:val="20"/>
            <w:lang w:val="en"/>
          </w:rPr>
          <w:id w:val="1614323305"/>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Sni21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[10]</w:t>
          </w:r>
          <w:r w:rsidRPr="00847A31">
            <w:rPr>
              <w:rFonts w:ascii="Times New Roman" w:hAnsi="Times New Roman" w:cs="Times New Roman"/>
              <w:bCs/>
              <w:sz w:val="20"/>
              <w:szCs w:val="20"/>
              <w:lang w:val="en"/>
            </w:rPr>
            <w:fldChar w:fldCharType="end"/>
          </w:r>
        </w:sdtContent>
      </w:sdt>
      <w:sdt>
        <w:sdtPr>
          <w:rPr>
            <w:rFonts w:ascii="Times New Roman" w:hAnsi="Times New Roman" w:cs="Times New Roman"/>
            <w:bCs/>
            <w:sz w:val="20"/>
            <w:szCs w:val="20"/>
            <w:lang w:val="en"/>
          </w:rPr>
          <w:id w:val="1264734967"/>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Pre20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[30]</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Technological breakthroughs in computer software along with model procedures will continue to accelerate further the development and application of sim ulation techniques for DSSCs.</w:t>
      </w:r>
    </w:p>
    <w:p w14:paraId="77FD7D45" w14:textId="0D243B9B"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Moreover, despite substantial progress in DSSC fabrication and optimization of materials, full commercialization is still a long way off due to materials being constrained by stability, vulnerable to ambient conditions, and with complex internal dynamics. Optimization for further increased power conversion efficiencies (PCEs) is a concern. More recent developments have demonstrated DSSCs to potentially reach efficiencies up to 15.2% with standard test conditions; though, this is short of comparing to other photovoltaic technologies (PV) </w:t>
      </w:r>
      <w:sdt>
        <w:sdtPr>
          <w:rPr>
            <w:rFonts w:ascii="Times New Roman" w:hAnsi="Times New Roman" w:cs="Times New Roman"/>
            <w:bCs/>
            <w:sz w:val="20"/>
            <w:szCs w:val="20"/>
            <w:lang w:val="en"/>
          </w:rPr>
          <w:id w:val="-750273096"/>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Car18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[9]</w:t>
          </w:r>
          <w:r w:rsidRPr="00847A31">
            <w:rPr>
              <w:rFonts w:ascii="Times New Roman" w:hAnsi="Times New Roman" w:cs="Times New Roman"/>
              <w:bCs/>
              <w:sz w:val="20"/>
              <w:szCs w:val="20"/>
              <w:lang w:val="en"/>
            </w:rPr>
            <w:fldChar w:fldCharType="end"/>
          </w:r>
        </w:sdtContent>
      </w:sdt>
      <w:sdt>
        <w:sdtPr>
          <w:rPr>
            <w:rFonts w:ascii="Times New Roman" w:hAnsi="Times New Roman" w:cs="Times New Roman"/>
            <w:bCs/>
            <w:sz w:val="20"/>
            <w:szCs w:val="20"/>
            <w:lang w:val="en"/>
          </w:rPr>
          <w:id w:val="-573512982"/>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Tay22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 xml:space="preserve"> [19]</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Electrolyte instability and dye degradation are the main challenges to DSSC long-term operational stability and efficiency in DSSCs is highly dependent on dye, semiconductor, and electrolyte. Optimization of components involves large-scale experimentation. Most models utilized so far to model DSSC behavior either lack the in-depth physic of their structure or too rigid to allow new material interfaces and variable physical conditions to be incorporated into them </w:t>
      </w:r>
      <w:sdt>
        <w:sdtPr>
          <w:rPr>
            <w:rFonts w:ascii="Times New Roman" w:hAnsi="Times New Roman" w:cs="Times New Roman"/>
            <w:bCs/>
            <w:sz w:val="20"/>
            <w:szCs w:val="20"/>
            <w:lang w:val="en"/>
          </w:rPr>
          <w:id w:val="1475418515"/>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AlE22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[6]</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w:t>
      </w:r>
    </w:p>
    <w:p w14:paraId="371F1926" w14:textId="19BC09BB" w:rsidR="00847A31" w:rsidRPr="00847A31" w:rsidRDefault="00847A31" w:rsidP="00847A31">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Pr="00847A31">
        <w:rPr>
          <w:rFonts w:ascii="Times New Roman" w:hAnsi="Times New Roman" w:cs="Times New Roman"/>
          <w:bCs/>
          <w:sz w:val="20"/>
          <w:szCs w:val="20"/>
          <w:lang w:val="en"/>
        </w:rPr>
        <w:t xml:space="preserve">Furthermore, there is no common simulation framework to interconnect the photochemical process of DSSCs and the electrical outputs in a quantifiable and modifiable way. Empirical trial-and-error methods for system optimization still predominate among engineers due to it being time-consuming and expensive </w:t>
      </w:r>
      <w:sdt>
        <w:sdtPr>
          <w:rPr>
            <w:rFonts w:ascii="Times New Roman" w:hAnsi="Times New Roman" w:cs="Times New Roman"/>
            <w:bCs/>
            <w:sz w:val="20"/>
            <w:szCs w:val="20"/>
            <w:lang w:val="en"/>
          </w:rPr>
          <w:id w:val="-1631006257"/>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Mal211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[11]</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While some works have proposed MATLAB/Simulink-based simulations</w:t>
      </w:r>
      <w:sdt>
        <w:sdtPr>
          <w:rPr>
            <w:rFonts w:ascii="Times New Roman" w:hAnsi="Times New Roman" w:cs="Times New Roman"/>
            <w:bCs/>
            <w:sz w:val="20"/>
            <w:szCs w:val="20"/>
            <w:lang w:val="en"/>
          </w:rPr>
          <w:id w:val="-1735540206"/>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Far23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 xml:space="preserve"> [8]</w:t>
          </w:r>
          <w:r w:rsidRPr="00847A31">
            <w:rPr>
              <w:rFonts w:ascii="Times New Roman" w:hAnsi="Times New Roman" w:cs="Times New Roman"/>
              <w:bCs/>
              <w:sz w:val="20"/>
              <w:szCs w:val="20"/>
              <w:lang w:val="en"/>
            </w:rPr>
            <w:fldChar w:fldCharType="end"/>
          </w:r>
        </w:sdtContent>
      </w:sdt>
      <w:sdt>
        <w:sdtPr>
          <w:rPr>
            <w:rFonts w:ascii="Times New Roman" w:hAnsi="Times New Roman" w:cs="Times New Roman"/>
            <w:bCs/>
            <w:sz w:val="20"/>
            <w:szCs w:val="20"/>
            <w:lang w:val="en"/>
          </w:rPr>
          <w:id w:val="-1784257414"/>
          <w:citation/>
        </w:sdtPr>
        <w:sdtContent>
          <w:r w:rsidRPr="00847A31">
            <w:rPr>
              <w:rFonts w:ascii="Times New Roman" w:hAnsi="Times New Roman" w:cs="Times New Roman"/>
              <w:bCs/>
              <w:sz w:val="20"/>
              <w:szCs w:val="20"/>
              <w:lang w:val="en"/>
            </w:rPr>
            <w:fldChar w:fldCharType="begin"/>
          </w:r>
          <w:r w:rsidRPr="00847A31">
            <w:rPr>
              <w:rFonts w:ascii="Times New Roman" w:hAnsi="Times New Roman" w:cs="Times New Roman"/>
              <w:bCs/>
              <w:sz w:val="20"/>
              <w:szCs w:val="20"/>
            </w:rPr>
            <w:instrText xml:space="preserve"> CITATION Tay22 \l 1033 </w:instrText>
          </w:r>
          <w:r w:rsidRPr="00847A31">
            <w:rPr>
              <w:rFonts w:ascii="Times New Roman" w:hAnsi="Times New Roman" w:cs="Times New Roman"/>
              <w:bCs/>
              <w:sz w:val="20"/>
              <w:szCs w:val="20"/>
              <w:lang w:val="en"/>
            </w:rPr>
            <w:fldChar w:fldCharType="separate"/>
          </w:r>
          <w:r w:rsidRPr="00847A31">
            <w:rPr>
              <w:rFonts w:ascii="Times New Roman" w:hAnsi="Times New Roman" w:cs="Times New Roman"/>
              <w:bCs/>
              <w:sz w:val="20"/>
              <w:szCs w:val="20"/>
            </w:rPr>
            <w:t>[19]</w:t>
          </w:r>
          <w:r w:rsidRPr="00847A31">
            <w:rPr>
              <w:rFonts w:ascii="Times New Roman" w:hAnsi="Times New Roman" w:cs="Times New Roman"/>
              <w:bCs/>
              <w:sz w:val="20"/>
              <w:szCs w:val="20"/>
              <w:lang w:val="en"/>
            </w:rPr>
            <w:fldChar w:fldCharType="end"/>
          </w:r>
        </w:sdtContent>
      </w:sdt>
      <w:r w:rsidRPr="00847A31">
        <w:rPr>
          <w:rFonts w:ascii="Times New Roman" w:hAnsi="Times New Roman" w:cs="Times New Roman"/>
          <w:bCs/>
          <w:sz w:val="20"/>
          <w:szCs w:val="20"/>
          <w:lang w:val="en"/>
        </w:rPr>
        <w:t xml:space="preserve">, these models often fail to represent the complete dynamic behaviour under load, temperature, and spectrum variations. Besides, </w:t>
      </w:r>
      <w:bookmarkStart w:id="2" w:name="_le5fg8mzbxcl" w:colFirst="0" w:colLast="0"/>
      <w:bookmarkEnd w:id="2"/>
      <w:r w:rsidRPr="00847A31">
        <w:rPr>
          <w:rFonts w:ascii="Times New Roman" w:hAnsi="Times New Roman" w:cs="Times New Roman"/>
          <w:bCs/>
          <w:sz w:val="20"/>
          <w:szCs w:val="20"/>
          <w:lang w:val="en"/>
        </w:rPr>
        <w:t xml:space="preserve">there is a limited study of an experimentally validated MATLAB/Simulink model, effective for the series and parallel combinations of Dye-Sensitized Solar Cells sensitized with natural dyes, for accurate panel performance </w:t>
      </w:r>
      <w:r w:rsidRPr="00847A31">
        <w:rPr>
          <w:rFonts w:ascii="Times New Roman" w:hAnsi="Times New Roman" w:cs="Times New Roman"/>
          <w:bCs/>
          <w:sz w:val="20"/>
          <w:szCs w:val="20"/>
          <w:lang w:val="en"/>
        </w:rPr>
        <w:lastRenderedPageBreak/>
        <w:t>prediction and efficient commercialization. Hence, this study aim</w:t>
      </w:r>
      <w:r w:rsidR="00F64510">
        <w:rPr>
          <w:rFonts w:ascii="Times New Roman" w:hAnsi="Times New Roman" w:cs="Times New Roman"/>
          <w:bCs/>
          <w:sz w:val="20"/>
          <w:szCs w:val="20"/>
          <w:lang w:val="en"/>
        </w:rPr>
        <w:t>ed</w:t>
      </w:r>
      <w:r w:rsidRPr="00847A31">
        <w:rPr>
          <w:rFonts w:ascii="Times New Roman" w:hAnsi="Times New Roman" w:cs="Times New Roman"/>
          <w:bCs/>
          <w:sz w:val="20"/>
          <w:szCs w:val="20"/>
          <w:lang w:val="en"/>
        </w:rPr>
        <w:t xml:space="preserve"> to develop and implement an effective MATLAB/Simulink model for simulating the electrical performance of DSSCs, enabling the analysis and accurate prediction of their performance parameters under various operating conditions.  The application of the proposed Simulink/MATLAB in designing a functional DSSC solar panel was also investigated.</w:t>
      </w:r>
    </w:p>
    <w:p w14:paraId="2977351C" w14:textId="77777777" w:rsidR="003D6D9C" w:rsidRDefault="003D6D9C" w:rsidP="00C160F9">
      <w:pPr>
        <w:autoSpaceDE w:val="0"/>
        <w:autoSpaceDN w:val="0"/>
        <w:adjustRightInd w:val="0"/>
        <w:spacing w:after="0" w:line="360" w:lineRule="auto"/>
        <w:jc w:val="both"/>
        <w:rPr>
          <w:rFonts w:ascii="Times New Roman" w:hAnsi="Times New Roman" w:cs="Times New Roman"/>
          <w:sz w:val="20"/>
          <w:szCs w:val="20"/>
          <w:lang w:val="en-GB"/>
        </w:rPr>
      </w:pPr>
    </w:p>
    <w:p w14:paraId="332A0FB2" w14:textId="6E4783E2" w:rsidR="003468E5" w:rsidRDefault="00A023C3" w:rsidP="00D917E1">
      <w:pPr>
        <w:autoSpaceDE w:val="0"/>
        <w:autoSpaceDN w:val="0"/>
        <w:adjustRightInd w:val="0"/>
        <w:spacing w:after="0" w:line="360" w:lineRule="auto"/>
        <w:jc w:val="both"/>
        <w:rPr>
          <w:rFonts w:ascii="Times New Roman" w:hAnsi="Times New Roman" w:cs="Times New Roman"/>
          <w:b/>
          <w:sz w:val="20"/>
          <w:szCs w:val="20"/>
        </w:rPr>
      </w:pPr>
      <w:r w:rsidRPr="00BE6CF5">
        <w:rPr>
          <w:rFonts w:ascii="Times New Roman" w:hAnsi="Times New Roman" w:cs="Times New Roman"/>
          <w:b/>
          <w:bCs/>
          <w:sz w:val="20"/>
          <w:szCs w:val="20"/>
        </w:rPr>
        <w:t>II</w:t>
      </w:r>
      <w:r w:rsidR="003468E5" w:rsidRPr="00BE6CF5">
        <w:rPr>
          <w:rFonts w:ascii="Times New Roman" w:hAnsi="Times New Roman" w:cs="Times New Roman"/>
          <w:b/>
          <w:bCs/>
          <w:sz w:val="20"/>
          <w:szCs w:val="20"/>
        </w:rPr>
        <w:t>.</w:t>
      </w:r>
      <w:r w:rsidR="003468E5" w:rsidRPr="00BE6CF5">
        <w:rPr>
          <w:rFonts w:ascii="Times New Roman" w:hAnsi="Times New Roman" w:cs="Times New Roman"/>
          <w:b/>
          <w:bCs/>
          <w:sz w:val="20"/>
          <w:szCs w:val="20"/>
        </w:rPr>
        <w:tab/>
      </w:r>
      <w:r w:rsidR="00D917E1" w:rsidRPr="00BE6CF5">
        <w:rPr>
          <w:rFonts w:ascii="Times New Roman" w:hAnsi="Times New Roman" w:cs="Times New Roman"/>
          <w:b/>
          <w:sz w:val="20"/>
          <w:szCs w:val="20"/>
        </w:rPr>
        <w:t>MATERIAL</w:t>
      </w:r>
      <w:r w:rsidR="00142715">
        <w:rPr>
          <w:rFonts w:ascii="Times New Roman" w:hAnsi="Times New Roman" w:cs="Times New Roman"/>
          <w:b/>
          <w:sz w:val="20"/>
          <w:szCs w:val="20"/>
        </w:rPr>
        <w:t>S</w:t>
      </w:r>
      <w:r w:rsidR="00D917E1" w:rsidRPr="00BE6CF5">
        <w:rPr>
          <w:rFonts w:ascii="Times New Roman" w:hAnsi="Times New Roman" w:cs="Times New Roman"/>
          <w:b/>
          <w:sz w:val="20"/>
          <w:szCs w:val="20"/>
        </w:rPr>
        <w:t xml:space="preserve"> AND METHOD</w:t>
      </w:r>
      <w:r w:rsidR="000343B5">
        <w:rPr>
          <w:rFonts w:ascii="Times New Roman" w:hAnsi="Times New Roman" w:cs="Times New Roman"/>
          <w:b/>
          <w:sz w:val="20"/>
          <w:szCs w:val="20"/>
        </w:rPr>
        <w:t>S</w:t>
      </w:r>
    </w:p>
    <w:p w14:paraId="3F48B655" w14:textId="77777777" w:rsidR="000443BC" w:rsidRDefault="000C656C" w:rsidP="000443BC">
      <w:pPr>
        <w:autoSpaceDE w:val="0"/>
        <w:autoSpaceDN w:val="0"/>
        <w:adjustRightInd w:val="0"/>
        <w:spacing w:after="0" w:line="360" w:lineRule="auto"/>
        <w:jc w:val="both"/>
        <w:rPr>
          <w:rFonts w:ascii="Times New Roman" w:hAnsi="Times New Roman" w:cs="Times New Roman"/>
          <w:bCs/>
          <w:i/>
          <w:iCs/>
          <w:sz w:val="20"/>
          <w:szCs w:val="20"/>
          <w:lang w:val="en"/>
        </w:rPr>
      </w:pPr>
      <w:r w:rsidRPr="000C656C">
        <w:rPr>
          <w:rFonts w:ascii="Times New Roman" w:hAnsi="Times New Roman" w:cs="Times New Roman"/>
          <w:bCs/>
          <w:sz w:val="20"/>
          <w:szCs w:val="20"/>
        </w:rPr>
        <w:t>A.</w:t>
      </w:r>
      <w:r>
        <w:rPr>
          <w:rFonts w:ascii="Times New Roman" w:hAnsi="Times New Roman" w:cs="Times New Roman"/>
          <w:bCs/>
          <w:sz w:val="20"/>
          <w:szCs w:val="20"/>
        </w:rPr>
        <w:t xml:space="preserve">  </w:t>
      </w:r>
      <w:r w:rsidR="000443BC" w:rsidRPr="000443BC">
        <w:rPr>
          <w:rFonts w:ascii="Times New Roman" w:hAnsi="Times New Roman" w:cs="Times New Roman"/>
          <w:bCs/>
          <w:i/>
          <w:iCs/>
          <w:sz w:val="20"/>
          <w:szCs w:val="20"/>
          <w:lang w:val="en"/>
        </w:rPr>
        <w:t>Derivation of Equations of the DSSC Model</w:t>
      </w:r>
    </w:p>
    <w:p w14:paraId="05647ED2" w14:textId="77777777" w:rsidR="000443BC" w:rsidRDefault="00E553EA" w:rsidP="000443BC">
      <w:pPr>
        <w:autoSpaceDE w:val="0"/>
        <w:autoSpaceDN w:val="0"/>
        <w:adjustRightInd w:val="0"/>
        <w:spacing w:after="0" w:line="360" w:lineRule="auto"/>
        <w:jc w:val="both"/>
        <w:rPr>
          <w:rFonts w:ascii="Times New Roman" w:hAnsi="Times New Roman" w:cs="Times New Roman"/>
          <w:sz w:val="20"/>
          <w:szCs w:val="20"/>
          <w:lang w:val="en"/>
        </w:rPr>
      </w:pPr>
      <w:r>
        <w:rPr>
          <w:rFonts w:ascii="Times New Roman" w:hAnsi="Times New Roman" w:cs="Times New Roman"/>
          <w:sz w:val="20"/>
          <w:szCs w:val="20"/>
          <w:lang w:val="en-GB"/>
        </w:rPr>
        <w:t xml:space="preserve">     </w:t>
      </w:r>
      <w:r w:rsidR="000443BC" w:rsidRPr="000443BC">
        <w:rPr>
          <w:rFonts w:ascii="Times New Roman" w:hAnsi="Times New Roman" w:cs="Times New Roman"/>
          <w:sz w:val="20"/>
          <w:szCs w:val="20"/>
          <w:lang w:val="en"/>
        </w:rPr>
        <w:t>The equivalent equations for the DSSC model are crucial for modelling the electrical characteristics of a DSSC. These expressions capture the interplay of charge generation, transport, and recombination within the DSSC structure. The DSSC equations for I</w:t>
      </w:r>
      <w:r w:rsidR="000443BC" w:rsidRPr="000443BC">
        <w:rPr>
          <w:rFonts w:ascii="Times New Roman" w:hAnsi="Times New Roman" w:cs="Times New Roman"/>
          <w:sz w:val="20"/>
          <w:szCs w:val="20"/>
          <w:vertAlign w:val="subscript"/>
          <w:lang w:val="en"/>
        </w:rPr>
        <w:t>SC</w:t>
      </w:r>
      <w:r w:rsidR="000443BC" w:rsidRPr="000443BC">
        <w:rPr>
          <w:rFonts w:ascii="Times New Roman" w:hAnsi="Times New Roman" w:cs="Times New Roman"/>
          <w:sz w:val="20"/>
          <w:szCs w:val="20"/>
          <w:lang w:val="en"/>
        </w:rPr>
        <w:t xml:space="preserve"> and V</w:t>
      </w:r>
      <w:r w:rsidR="000443BC" w:rsidRPr="000443BC">
        <w:rPr>
          <w:rFonts w:ascii="Times New Roman" w:hAnsi="Times New Roman" w:cs="Times New Roman"/>
          <w:sz w:val="20"/>
          <w:szCs w:val="20"/>
          <w:vertAlign w:val="subscript"/>
          <w:lang w:val="en"/>
        </w:rPr>
        <w:t>OC</w:t>
      </w:r>
      <w:r w:rsidR="000443BC" w:rsidRPr="000443BC">
        <w:rPr>
          <w:rFonts w:ascii="Times New Roman" w:hAnsi="Times New Roman" w:cs="Times New Roman"/>
          <w:sz w:val="20"/>
          <w:szCs w:val="20"/>
          <w:lang w:val="en"/>
        </w:rPr>
        <w:t xml:space="preserve"> are notably more complex and physically detailed than typical simplified models for conventional solar cells. They explicitly incorporate parameters related to the unique charge transport and recombination mechanisms within the porous TiO</w:t>
      </w:r>
      <w:r w:rsidR="000443BC" w:rsidRPr="000443BC">
        <w:rPr>
          <w:rFonts w:ascii="Times New Roman" w:hAnsi="Times New Roman" w:cs="Times New Roman"/>
          <w:sz w:val="20"/>
          <w:szCs w:val="20"/>
          <w:vertAlign w:val="subscript"/>
          <w:lang w:val="en"/>
        </w:rPr>
        <w:t>2</w:t>
      </w:r>
      <w:r w:rsidR="000443BC" w:rsidRPr="000443BC">
        <w:rPr>
          <w:rFonts w:ascii="Times New Roman" w:hAnsi="Times New Roman" w:cs="Times New Roman"/>
          <w:sz w:val="20"/>
          <w:szCs w:val="20"/>
          <w:lang w:val="en"/>
        </w:rPr>
        <w:t xml:space="preserve"> and dye layers, such as electron diffusion length (L), TiO</w:t>
      </w:r>
      <w:r w:rsidR="000443BC" w:rsidRPr="000443BC">
        <w:rPr>
          <w:rFonts w:ascii="Times New Roman" w:hAnsi="Times New Roman" w:cs="Times New Roman"/>
          <w:sz w:val="20"/>
          <w:szCs w:val="20"/>
          <w:vertAlign w:val="subscript"/>
          <w:lang w:val="en"/>
        </w:rPr>
        <w:t>2</w:t>
      </w:r>
      <w:r w:rsidR="000443BC" w:rsidRPr="000443BC">
        <w:rPr>
          <w:rFonts w:ascii="Times New Roman" w:hAnsi="Times New Roman" w:cs="Times New Roman"/>
          <w:sz w:val="20"/>
          <w:szCs w:val="20"/>
          <w:lang w:val="en"/>
        </w:rPr>
        <w:t xml:space="preserve"> thickness (d), absorption coefficient (α), electron concentration (n</w:t>
      </w:r>
      <w:r w:rsidR="000443BC" w:rsidRPr="000443BC">
        <w:rPr>
          <w:rFonts w:ascii="Times New Roman" w:hAnsi="Times New Roman" w:cs="Times New Roman"/>
          <w:sz w:val="20"/>
          <w:szCs w:val="20"/>
          <w:vertAlign w:val="subscript"/>
          <w:lang w:val="en"/>
        </w:rPr>
        <w:t>o</w:t>
      </w:r>
      <w:r w:rsidR="000443BC" w:rsidRPr="000443BC">
        <w:rPr>
          <w:rFonts w:ascii="Times New Roman" w:hAnsi="Times New Roman" w:cs="Times New Roman"/>
          <w:sz w:val="20"/>
          <w:szCs w:val="20"/>
          <w:lang w:val="en"/>
        </w:rPr>
        <w:t xml:space="preserve">), and diffusion coefficient (D). </w:t>
      </w:r>
    </w:p>
    <w:p w14:paraId="07D8163E" w14:textId="77777777" w:rsidR="00EE2BBB" w:rsidRPr="000443BC" w:rsidRDefault="00EE2BBB" w:rsidP="000443BC">
      <w:pPr>
        <w:autoSpaceDE w:val="0"/>
        <w:autoSpaceDN w:val="0"/>
        <w:adjustRightInd w:val="0"/>
        <w:spacing w:after="0" w:line="360" w:lineRule="auto"/>
        <w:jc w:val="both"/>
        <w:rPr>
          <w:rFonts w:ascii="Times New Roman" w:hAnsi="Times New Roman" w:cs="Times New Roman"/>
          <w:sz w:val="20"/>
          <w:szCs w:val="20"/>
          <w:lang w:val="en"/>
        </w:rPr>
      </w:pPr>
    </w:p>
    <w:p w14:paraId="565DBF56" w14:textId="3E00AF53" w:rsidR="000443BC" w:rsidRDefault="000443BC" w:rsidP="000443BC">
      <w:pPr>
        <w:numPr>
          <w:ilvl w:val="0"/>
          <w:numId w:val="8"/>
        </w:numPr>
        <w:autoSpaceDE w:val="0"/>
        <w:autoSpaceDN w:val="0"/>
        <w:adjustRightInd w:val="0"/>
        <w:spacing w:after="0" w:line="360" w:lineRule="auto"/>
        <w:jc w:val="both"/>
        <w:rPr>
          <w:rFonts w:ascii="Times New Roman" w:hAnsi="Times New Roman" w:cs="Times New Roman"/>
          <w:sz w:val="20"/>
          <w:szCs w:val="20"/>
          <w:lang w:val="en"/>
        </w:rPr>
      </w:pPr>
      <w:r w:rsidRPr="000443BC">
        <w:rPr>
          <w:rFonts w:ascii="Times New Roman" w:hAnsi="Times New Roman" w:cs="Times New Roman"/>
          <w:i/>
          <w:iCs/>
          <w:sz w:val="20"/>
          <w:szCs w:val="20"/>
          <w:lang w:val="en"/>
        </w:rPr>
        <w:t>Short-Circuit Current (I</w:t>
      </w:r>
      <w:r w:rsidRPr="000443BC">
        <w:rPr>
          <w:rFonts w:ascii="Times New Roman" w:hAnsi="Times New Roman" w:cs="Times New Roman"/>
          <w:i/>
          <w:iCs/>
          <w:sz w:val="20"/>
          <w:szCs w:val="20"/>
          <w:vertAlign w:val="subscript"/>
          <w:lang w:val="en"/>
        </w:rPr>
        <w:t>SC</w:t>
      </w:r>
      <w:r w:rsidRPr="000443BC">
        <w:rPr>
          <w:rFonts w:ascii="Times New Roman" w:hAnsi="Times New Roman" w:cs="Times New Roman"/>
          <w:sz w:val="20"/>
          <w:szCs w:val="20"/>
          <w:lang w:val="en"/>
        </w:rPr>
        <w:t xml:space="preserve">): The equation for short-circuit current density represents the maximum current produced when the voltage across the cell is zero (Supriyanto </w:t>
      </w:r>
      <w:r w:rsidRPr="000443BC">
        <w:rPr>
          <w:rFonts w:ascii="Times New Roman" w:hAnsi="Times New Roman" w:cs="Times New Roman"/>
          <w:i/>
          <w:sz w:val="20"/>
          <w:szCs w:val="20"/>
          <w:lang w:val="en"/>
        </w:rPr>
        <w:t>et al</w:t>
      </w:r>
      <w:r w:rsidRPr="000443BC">
        <w:rPr>
          <w:rFonts w:ascii="Times New Roman" w:hAnsi="Times New Roman" w:cs="Times New Roman"/>
          <w:sz w:val="20"/>
          <w:szCs w:val="20"/>
          <w:lang w:val="en"/>
        </w:rPr>
        <w:t>., 2019).</w:t>
      </w:r>
      <w:r>
        <w:rPr>
          <w:rFonts w:ascii="Times New Roman" w:hAnsi="Times New Roman" w:cs="Times New Roman"/>
          <w:sz w:val="20"/>
          <w:szCs w:val="20"/>
          <w:lang w:val="en"/>
        </w:rPr>
        <w:t xml:space="preserve"> </w:t>
      </w:r>
    </w:p>
    <w:p w14:paraId="1F313C5D" w14:textId="77777777" w:rsidR="00EE2BBB" w:rsidRDefault="00EE2BBB" w:rsidP="00EE2BBB">
      <w:pPr>
        <w:autoSpaceDE w:val="0"/>
        <w:autoSpaceDN w:val="0"/>
        <w:adjustRightInd w:val="0"/>
        <w:spacing w:after="0" w:line="360" w:lineRule="auto"/>
        <w:ind w:left="720"/>
        <w:jc w:val="both"/>
        <w:rPr>
          <w:rFonts w:ascii="Times New Roman" w:hAnsi="Times New Roman" w:cs="Times New Roman"/>
          <w:sz w:val="20"/>
          <w:szCs w:val="20"/>
          <w:lang w:val="en"/>
        </w:rPr>
      </w:pPr>
    </w:p>
    <w:p w14:paraId="71CA326A" w14:textId="1072ACA5" w:rsidR="000443BC" w:rsidRPr="000443BC" w:rsidRDefault="00000000" w:rsidP="000443BC">
      <w:pPr>
        <w:autoSpaceDE w:val="0"/>
        <w:autoSpaceDN w:val="0"/>
        <w:adjustRightInd w:val="0"/>
        <w:spacing w:after="0" w:line="360" w:lineRule="auto"/>
        <w:jc w:val="both"/>
        <w:rPr>
          <w:rFonts w:ascii="Times New Roman" w:hAnsi="Times New Roman" w:cs="Times New Roman"/>
          <w:sz w:val="16"/>
          <w:szCs w:val="16"/>
          <w:lang w:val="en"/>
        </w:rPr>
      </w:pPr>
      <m:oMath>
        <m:sSub>
          <m:sSubPr>
            <m:ctrlPr>
              <w:rPr>
                <w:rFonts w:ascii="Cambria Math" w:hAnsi="Cambria Math" w:cs="Times New Roman"/>
                <w:sz w:val="18"/>
                <w:szCs w:val="18"/>
                <w:lang w:val="en"/>
              </w:rPr>
            </m:ctrlPr>
          </m:sSubPr>
          <m:e>
            <m:r>
              <w:rPr>
                <w:rFonts w:ascii="Cambria Math" w:hAnsi="Cambria Math" w:cs="Times New Roman"/>
                <w:sz w:val="18"/>
                <w:szCs w:val="18"/>
                <w:lang w:val="en"/>
              </w:rPr>
              <m:t>I</m:t>
            </m:r>
          </m:e>
          <m:sub>
            <m:r>
              <w:rPr>
                <w:rFonts w:ascii="Cambria Math" w:hAnsi="Cambria Math" w:cs="Times New Roman"/>
                <w:sz w:val="18"/>
                <w:szCs w:val="18"/>
                <w:lang w:val="en"/>
              </w:rPr>
              <m:t>SC</m:t>
            </m:r>
          </m:sub>
        </m:sSub>
        <m:r>
          <w:rPr>
            <w:rFonts w:ascii="Cambria Math" w:hAnsi="Cambria Math" w:cs="Times New Roman"/>
            <w:sz w:val="18"/>
            <w:szCs w:val="18"/>
            <w:lang w:val="en"/>
          </w:rPr>
          <m:t xml:space="preserve">= </m:t>
        </m:r>
        <m:f>
          <m:fPr>
            <m:ctrlPr>
              <w:rPr>
                <w:rFonts w:ascii="Cambria Math" w:hAnsi="Cambria Math" w:cs="Times New Roman"/>
                <w:sz w:val="18"/>
                <w:szCs w:val="18"/>
                <w:lang w:val="en"/>
              </w:rPr>
            </m:ctrlPr>
          </m:fPr>
          <m:num>
            <m:r>
              <w:rPr>
                <w:rFonts w:ascii="Cambria Math" w:hAnsi="Cambria Math" w:cs="Times New Roman"/>
                <w:sz w:val="18"/>
                <w:szCs w:val="18"/>
                <w:lang w:val="en"/>
              </w:rPr>
              <m:t>qϕLα</m:t>
            </m:r>
          </m:num>
          <m:den>
            <m:r>
              <w:rPr>
                <w:rFonts w:ascii="Cambria Math" w:hAnsi="Cambria Math" w:cs="Times New Roman"/>
                <w:sz w:val="18"/>
                <w:szCs w:val="18"/>
                <w:lang w:val="en"/>
              </w:rPr>
              <m:t>1-</m:t>
            </m:r>
            <m:sSup>
              <m:sSupPr>
                <m:ctrlPr>
                  <w:rPr>
                    <w:rFonts w:ascii="Cambria Math" w:hAnsi="Cambria Math" w:cs="Times New Roman"/>
                    <w:sz w:val="18"/>
                    <w:szCs w:val="18"/>
                    <w:lang w:val="en"/>
                  </w:rPr>
                </m:ctrlPr>
              </m:sSupPr>
              <m:e>
                <m:r>
                  <w:rPr>
                    <w:rFonts w:ascii="Cambria Math" w:hAnsi="Cambria Math" w:cs="Times New Roman"/>
                    <w:sz w:val="18"/>
                    <w:szCs w:val="18"/>
                    <w:lang w:val="en"/>
                  </w:rPr>
                  <m:t>L</m:t>
                </m:r>
              </m:e>
              <m:sup>
                <m:r>
                  <w:rPr>
                    <w:rFonts w:ascii="Cambria Math" w:hAnsi="Cambria Math" w:cs="Times New Roman"/>
                    <w:sz w:val="18"/>
                    <w:szCs w:val="18"/>
                    <w:lang w:val="en"/>
                  </w:rPr>
                  <m:t>2</m:t>
                </m:r>
              </m:sup>
            </m:sSup>
            <m:sSup>
              <m:sSupPr>
                <m:ctrlPr>
                  <w:rPr>
                    <w:rFonts w:ascii="Cambria Math" w:hAnsi="Cambria Math" w:cs="Times New Roman"/>
                    <w:sz w:val="18"/>
                    <w:szCs w:val="18"/>
                    <w:lang w:val="en"/>
                  </w:rPr>
                </m:ctrlPr>
              </m:sSupPr>
              <m:e>
                <m:r>
                  <w:rPr>
                    <w:rFonts w:ascii="Cambria Math" w:hAnsi="Cambria Math" w:cs="Times New Roman"/>
                    <w:sz w:val="18"/>
                    <w:szCs w:val="18"/>
                    <w:lang w:val="en"/>
                  </w:rPr>
                  <m:t>α</m:t>
                </m:r>
              </m:e>
              <m:sup>
                <m:r>
                  <w:rPr>
                    <w:rFonts w:ascii="Cambria Math" w:hAnsi="Cambria Math" w:cs="Times New Roman"/>
                    <w:sz w:val="18"/>
                    <w:szCs w:val="18"/>
                    <w:lang w:val="en"/>
                  </w:rPr>
                  <m:t>2</m:t>
                </m:r>
              </m:sup>
            </m:sSup>
          </m:den>
        </m:f>
        <m:d>
          <m:dPr>
            <m:begChr m:val="["/>
            <m:endChr m:val="]"/>
            <m:ctrlPr>
              <w:rPr>
                <w:rFonts w:ascii="Cambria Math" w:hAnsi="Cambria Math" w:cs="Times New Roman"/>
                <w:sz w:val="18"/>
                <w:szCs w:val="18"/>
                <w:lang w:val="en"/>
              </w:rPr>
            </m:ctrlPr>
          </m:dPr>
          <m:e>
            <m:r>
              <w:rPr>
                <w:rFonts w:ascii="Cambria Math" w:hAnsi="Cambria Math" w:cs="Times New Roman"/>
                <w:sz w:val="18"/>
                <w:szCs w:val="18"/>
                <w:lang w:val="en"/>
              </w:rPr>
              <m:t>-Lα+</m:t>
            </m:r>
            <m:box>
              <m:boxPr>
                <m:opEmu m:val="1"/>
                <m:ctrlPr>
                  <w:rPr>
                    <w:rFonts w:ascii="Cambria Math" w:hAnsi="Cambria Math" w:cs="Times New Roman"/>
                    <w:sz w:val="18"/>
                    <w:szCs w:val="18"/>
                    <w:lang w:val="en"/>
                  </w:rPr>
                </m:ctrlPr>
              </m:boxPr>
              <m:e>
                <m:r>
                  <w:rPr>
                    <w:rFonts w:ascii="Cambria Math" w:hAnsi="Cambria Math" w:cs="Times New Roman"/>
                    <w:sz w:val="18"/>
                    <w:szCs w:val="18"/>
                    <w:lang w:val="en"/>
                  </w:rPr>
                  <m:t>tanh</m:t>
                </m:r>
              </m:e>
            </m:box>
            <m:r>
              <w:rPr>
                <w:rFonts w:ascii="Cambria Math" w:hAnsi="Cambria Math" w:cs="Times New Roman"/>
                <w:sz w:val="18"/>
                <w:szCs w:val="18"/>
                <w:lang w:val="en"/>
              </w:rPr>
              <m:t xml:space="preserve">tanh </m:t>
            </m:r>
            <m:d>
              <m:dPr>
                <m:ctrlPr>
                  <w:rPr>
                    <w:rFonts w:ascii="Cambria Math" w:hAnsi="Cambria Math" w:cs="Times New Roman"/>
                    <w:sz w:val="18"/>
                    <w:szCs w:val="18"/>
                    <w:lang w:val="en"/>
                  </w:rPr>
                </m:ctrlPr>
              </m:dPr>
              <m:e>
                <m:f>
                  <m:fPr>
                    <m:ctrlPr>
                      <w:rPr>
                        <w:rFonts w:ascii="Cambria Math" w:hAnsi="Cambria Math" w:cs="Times New Roman"/>
                        <w:sz w:val="18"/>
                        <w:szCs w:val="18"/>
                        <w:lang w:val="en"/>
                      </w:rPr>
                    </m:ctrlPr>
                  </m:fPr>
                  <m:num>
                    <m:r>
                      <w:rPr>
                        <w:rFonts w:ascii="Cambria Math" w:hAnsi="Cambria Math" w:cs="Times New Roman"/>
                        <w:sz w:val="18"/>
                        <w:szCs w:val="18"/>
                        <w:lang w:val="en"/>
                      </w:rPr>
                      <m:t>d</m:t>
                    </m:r>
                  </m:num>
                  <m:den>
                    <m:r>
                      <w:rPr>
                        <w:rFonts w:ascii="Cambria Math" w:hAnsi="Cambria Math" w:cs="Times New Roman"/>
                        <w:sz w:val="18"/>
                        <w:szCs w:val="18"/>
                        <w:lang w:val="en"/>
                      </w:rPr>
                      <m:t>L</m:t>
                    </m:r>
                  </m:den>
                </m:f>
              </m:e>
            </m:d>
            <m:r>
              <w:rPr>
                <w:rFonts w:ascii="Cambria Math" w:hAnsi="Cambria Math" w:cs="Times New Roman"/>
                <w:sz w:val="18"/>
                <w:szCs w:val="18"/>
                <w:lang w:val="en"/>
              </w:rPr>
              <m:t>+</m:t>
            </m:r>
            <m:f>
              <m:fPr>
                <m:ctrlPr>
                  <w:rPr>
                    <w:rFonts w:ascii="Cambria Math" w:hAnsi="Cambria Math" w:cs="Times New Roman"/>
                    <w:sz w:val="18"/>
                    <w:szCs w:val="18"/>
                    <w:lang w:val="en"/>
                  </w:rPr>
                </m:ctrlPr>
              </m:fPr>
              <m:num>
                <m:r>
                  <w:rPr>
                    <w:rFonts w:ascii="Cambria Math" w:hAnsi="Cambria Math" w:cs="Times New Roman"/>
                    <w:sz w:val="18"/>
                    <w:szCs w:val="18"/>
                    <w:lang w:val="en"/>
                  </w:rPr>
                  <m:t>Lα</m:t>
                </m:r>
                <m:sSup>
                  <m:sSupPr>
                    <m:ctrlPr>
                      <w:rPr>
                        <w:rFonts w:ascii="Cambria Math" w:hAnsi="Cambria Math" w:cs="Times New Roman"/>
                        <w:sz w:val="18"/>
                        <w:szCs w:val="18"/>
                        <w:lang w:val="en"/>
                      </w:rPr>
                    </m:ctrlPr>
                  </m:sSupPr>
                  <m:e>
                    <m:r>
                      <w:rPr>
                        <w:rFonts w:ascii="Cambria Math" w:hAnsi="Cambria Math" w:cs="Times New Roman"/>
                        <w:sz w:val="18"/>
                        <w:szCs w:val="18"/>
                        <w:lang w:val="en"/>
                      </w:rPr>
                      <m:t>e</m:t>
                    </m:r>
                  </m:e>
                  <m:sup>
                    <m:r>
                      <w:rPr>
                        <w:rFonts w:ascii="Cambria Math" w:hAnsi="Cambria Math" w:cs="Times New Roman"/>
                        <w:sz w:val="18"/>
                        <w:szCs w:val="18"/>
                        <w:lang w:val="en"/>
                      </w:rPr>
                      <m:t>-dα</m:t>
                    </m:r>
                  </m:sup>
                </m:sSup>
              </m:num>
              <m:den>
                <m:box>
                  <m:boxPr>
                    <m:opEmu m:val="1"/>
                    <m:ctrlPr>
                      <w:rPr>
                        <w:rFonts w:ascii="Cambria Math" w:hAnsi="Cambria Math" w:cs="Times New Roman"/>
                        <w:sz w:val="18"/>
                        <w:szCs w:val="18"/>
                        <w:lang w:val="en"/>
                      </w:rPr>
                    </m:ctrlPr>
                  </m:boxPr>
                  <m:e>
                    <m:r>
                      <w:rPr>
                        <w:rFonts w:ascii="Cambria Math" w:hAnsi="Cambria Math" w:cs="Times New Roman"/>
                        <w:sz w:val="18"/>
                        <w:szCs w:val="18"/>
                        <w:lang w:val="en"/>
                      </w:rPr>
                      <m:t>cosh</m:t>
                    </m:r>
                  </m:e>
                </m:box>
                <m:r>
                  <w:rPr>
                    <w:rFonts w:ascii="Cambria Math" w:hAnsi="Cambria Math" w:cs="Times New Roman"/>
                    <w:sz w:val="18"/>
                    <w:szCs w:val="18"/>
                    <w:lang w:val="en"/>
                  </w:rPr>
                  <m:t xml:space="preserve">cosh </m:t>
                </m:r>
                <m:d>
                  <m:dPr>
                    <m:ctrlPr>
                      <w:rPr>
                        <w:rFonts w:ascii="Cambria Math" w:hAnsi="Cambria Math" w:cs="Times New Roman"/>
                        <w:sz w:val="18"/>
                        <w:szCs w:val="18"/>
                        <w:lang w:val="en"/>
                      </w:rPr>
                    </m:ctrlPr>
                  </m:dPr>
                  <m:e>
                    <m:f>
                      <m:fPr>
                        <m:ctrlPr>
                          <w:rPr>
                            <w:rFonts w:ascii="Cambria Math" w:hAnsi="Cambria Math" w:cs="Times New Roman"/>
                            <w:sz w:val="18"/>
                            <w:szCs w:val="18"/>
                            <w:lang w:val="en"/>
                          </w:rPr>
                        </m:ctrlPr>
                      </m:fPr>
                      <m:num>
                        <m:r>
                          <w:rPr>
                            <w:rFonts w:ascii="Cambria Math" w:hAnsi="Cambria Math" w:cs="Times New Roman"/>
                            <w:sz w:val="18"/>
                            <w:szCs w:val="18"/>
                            <w:lang w:val="en"/>
                          </w:rPr>
                          <m:t>d</m:t>
                        </m:r>
                      </m:num>
                      <m:den>
                        <m:r>
                          <w:rPr>
                            <w:rFonts w:ascii="Cambria Math" w:hAnsi="Cambria Math" w:cs="Times New Roman"/>
                            <w:sz w:val="18"/>
                            <w:szCs w:val="18"/>
                            <w:lang w:val="en"/>
                          </w:rPr>
                          <m:t>L</m:t>
                        </m:r>
                      </m:den>
                    </m:f>
                  </m:e>
                </m:d>
                <m:r>
                  <w:rPr>
                    <w:rFonts w:ascii="Cambria Math" w:hAnsi="Cambria Math" w:cs="Times New Roman"/>
                    <w:sz w:val="18"/>
                    <w:szCs w:val="18"/>
                    <w:lang w:val="en"/>
                  </w:rPr>
                  <m:t xml:space="preserve"> </m:t>
                </m:r>
              </m:den>
            </m:f>
            <m:r>
              <w:rPr>
                <w:rFonts w:ascii="Cambria Math" w:hAnsi="Cambria Math" w:cs="Times New Roman"/>
                <w:sz w:val="18"/>
                <w:szCs w:val="18"/>
                <w:lang w:val="en"/>
              </w:rPr>
              <m:t xml:space="preserve"> </m:t>
            </m:r>
          </m:e>
        </m:d>
      </m:oMath>
      <w:r w:rsidR="005C3946">
        <w:rPr>
          <w:rFonts w:ascii="Times New Roman" w:eastAsiaTheme="minorEastAsia" w:hAnsi="Times New Roman" w:cs="Times New Roman"/>
          <w:sz w:val="16"/>
          <w:szCs w:val="16"/>
          <w:lang w:val="en"/>
        </w:rPr>
        <w:t xml:space="preserve">                   (1)</w:t>
      </w:r>
    </w:p>
    <w:p w14:paraId="26097CAE" w14:textId="77777777" w:rsidR="00B24C7E" w:rsidRDefault="00B24C7E" w:rsidP="00B24C7E">
      <w:pPr>
        <w:autoSpaceDE w:val="0"/>
        <w:autoSpaceDN w:val="0"/>
        <w:adjustRightInd w:val="0"/>
        <w:spacing w:after="0" w:line="360" w:lineRule="auto"/>
        <w:jc w:val="both"/>
        <w:rPr>
          <w:rFonts w:ascii="Times New Roman" w:hAnsi="Times New Roman"/>
          <w:bCs/>
          <w:sz w:val="20"/>
          <w:szCs w:val="20"/>
          <w:lang w:val="en"/>
        </w:rPr>
      </w:pPr>
    </w:p>
    <w:p w14:paraId="29B5D1CE" w14:textId="6045ADDA" w:rsidR="00B24C7E" w:rsidRP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Cs/>
          <w:sz w:val="20"/>
          <w:szCs w:val="20"/>
          <w:lang w:val="en"/>
        </w:rPr>
        <w:t>where:</w:t>
      </w:r>
    </w:p>
    <w:p w14:paraId="3F3E956A" w14:textId="77777777" w:rsidR="00B24C7E" w:rsidRP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
          <w:bCs/>
          <w:sz w:val="20"/>
          <w:szCs w:val="20"/>
          <w:lang w:val="en"/>
        </w:rPr>
        <w:t>q</w:t>
      </w:r>
      <w:r w:rsidRPr="00B24C7E">
        <w:rPr>
          <w:rFonts w:ascii="Times New Roman" w:hAnsi="Times New Roman"/>
          <w:bCs/>
          <w:sz w:val="20"/>
          <w:szCs w:val="20"/>
          <w:lang w:val="en"/>
        </w:rPr>
        <w:t>= electron charge, the fundamental constant that represents the charge of a single electron and is the same value carried by an excited dye molecule.</w:t>
      </w:r>
    </w:p>
    <w:p w14:paraId="5EF6EB95" w14:textId="77777777" w:rsidR="00B24C7E" w:rsidRP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
          <w:bCs/>
          <w:sz w:val="20"/>
          <w:szCs w:val="20"/>
          <w:lang w:val="en"/>
        </w:rPr>
        <w:t>Φ</w:t>
      </w:r>
      <w:r w:rsidRPr="00B24C7E">
        <w:rPr>
          <w:rFonts w:ascii="Times New Roman" w:hAnsi="Times New Roman"/>
          <w:bCs/>
          <w:sz w:val="20"/>
          <w:szCs w:val="20"/>
          <w:lang w:val="en"/>
        </w:rPr>
        <w:t>= sunlight intensity quantifies how much of the incident photons that the cell receives, and it directly influences the rate at which electron and hole pairs are generated.</w:t>
      </w:r>
    </w:p>
    <w:p w14:paraId="41B8986F" w14:textId="77777777" w:rsidR="00B24C7E" w:rsidRP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
          <w:bCs/>
          <w:sz w:val="20"/>
          <w:szCs w:val="20"/>
          <w:lang w:val="en"/>
        </w:rPr>
        <w:t>L</w:t>
      </w:r>
      <w:r w:rsidRPr="00B24C7E">
        <w:rPr>
          <w:rFonts w:ascii="Times New Roman" w:hAnsi="Times New Roman"/>
          <w:bCs/>
          <w:sz w:val="20"/>
          <w:szCs w:val="20"/>
          <w:lang w:val="en"/>
        </w:rPr>
        <w:t>= length of electron diffusion. It reflects how far an electron can travel within the TiO</w:t>
      </w:r>
      <w:r w:rsidRPr="00B24C7E">
        <w:rPr>
          <w:rFonts w:ascii="Times New Roman" w:hAnsi="Times New Roman"/>
          <w:bCs/>
          <w:sz w:val="20"/>
          <w:szCs w:val="20"/>
          <w:vertAlign w:val="subscript"/>
          <w:lang w:val="en"/>
        </w:rPr>
        <w:t>2</w:t>
      </w:r>
      <w:r w:rsidRPr="00B24C7E">
        <w:rPr>
          <w:rFonts w:ascii="Times New Roman" w:hAnsi="Times New Roman"/>
          <w:bCs/>
          <w:sz w:val="20"/>
          <w:szCs w:val="20"/>
          <w:lang w:val="en"/>
        </w:rPr>
        <w:t xml:space="preserve"> network before recombining. A </w:t>
      </w:r>
      <w:r w:rsidRPr="00B24C7E">
        <w:rPr>
          <w:rFonts w:ascii="Times New Roman" w:hAnsi="Times New Roman"/>
          <w:bCs/>
          <w:sz w:val="20"/>
          <w:szCs w:val="20"/>
          <w:lang w:val="en"/>
        </w:rPr>
        <w:t>longer diffusion length indicates more efficient charge collection.</w:t>
      </w:r>
    </w:p>
    <w:p w14:paraId="61BCA3FA" w14:textId="77777777" w:rsidR="00B24C7E" w:rsidRP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
          <w:bCs/>
          <w:sz w:val="20"/>
          <w:szCs w:val="20"/>
          <w:lang w:val="en"/>
        </w:rPr>
        <w:t>d</w:t>
      </w:r>
      <w:r w:rsidRPr="00B24C7E">
        <w:rPr>
          <w:rFonts w:ascii="Times New Roman" w:hAnsi="Times New Roman"/>
          <w:bCs/>
          <w:sz w:val="20"/>
          <w:szCs w:val="20"/>
          <w:lang w:val="en"/>
        </w:rPr>
        <w:t>= length of TiO</w:t>
      </w:r>
      <w:r w:rsidRPr="00B24C7E">
        <w:rPr>
          <w:rFonts w:ascii="Times New Roman" w:hAnsi="Times New Roman"/>
          <w:bCs/>
          <w:sz w:val="20"/>
          <w:szCs w:val="20"/>
          <w:vertAlign w:val="subscript"/>
          <w:lang w:val="en"/>
        </w:rPr>
        <w:t>2</w:t>
      </w:r>
      <w:r w:rsidRPr="00B24C7E">
        <w:rPr>
          <w:rFonts w:ascii="Times New Roman" w:hAnsi="Times New Roman"/>
          <w:bCs/>
          <w:sz w:val="20"/>
          <w:szCs w:val="20"/>
          <w:lang w:val="en"/>
        </w:rPr>
        <w:t>. It represents the thickness of the porous titanium dioxide semiconductor layer, which is crucial for dye loading and electron transport.</w:t>
      </w:r>
    </w:p>
    <w:p w14:paraId="1CEB9CDE" w14:textId="77777777" w:rsidR="00B24C7E" w:rsidRP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
          <w:bCs/>
          <w:sz w:val="20"/>
          <w:szCs w:val="20"/>
          <w:lang w:val="en"/>
        </w:rPr>
        <w:t>α</w:t>
      </w:r>
      <w:r w:rsidRPr="00B24C7E">
        <w:rPr>
          <w:rFonts w:ascii="Times New Roman" w:hAnsi="Times New Roman"/>
          <w:bCs/>
          <w:sz w:val="20"/>
          <w:szCs w:val="20"/>
          <w:lang w:val="en"/>
        </w:rPr>
        <w:t>= the absorption coefficient affects how strongly the dye absorbs photons, and at what peaks in the solar spectrum. It also affects the concentration of excited electrons.</w:t>
      </w:r>
    </w:p>
    <w:p w14:paraId="15EDAB78" w14:textId="77777777" w:rsidR="00B24C7E" w:rsidRDefault="00B24C7E" w:rsidP="00B24C7E">
      <w:pPr>
        <w:autoSpaceDE w:val="0"/>
        <w:autoSpaceDN w:val="0"/>
        <w:adjustRightInd w:val="0"/>
        <w:spacing w:after="0" w:line="360" w:lineRule="auto"/>
        <w:jc w:val="both"/>
        <w:rPr>
          <w:rFonts w:ascii="Times New Roman" w:hAnsi="Times New Roman"/>
          <w:bCs/>
          <w:sz w:val="20"/>
          <w:szCs w:val="20"/>
          <w:lang w:val="en"/>
        </w:rPr>
      </w:pPr>
      <w:r w:rsidRPr="00B24C7E">
        <w:rPr>
          <w:rFonts w:ascii="Times New Roman" w:hAnsi="Times New Roman"/>
          <w:bCs/>
          <w:sz w:val="20"/>
          <w:szCs w:val="20"/>
          <w:lang w:val="en"/>
        </w:rPr>
        <w:t>The I</w:t>
      </w:r>
      <w:r w:rsidRPr="00B24C7E">
        <w:rPr>
          <w:rFonts w:ascii="Times New Roman" w:hAnsi="Times New Roman"/>
          <w:bCs/>
          <w:sz w:val="20"/>
          <w:szCs w:val="20"/>
          <w:vertAlign w:val="subscript"/>
          <w:lang w:val="en"/>
        </w:rPr>
        <w:t>SC</w:t>
      </w:r>
      <w:r w:rsidRPr="00B24C7E">
        <w:rPr>
          <w:rFonts w:ascii="Times New Roman" w:hAnsi="Times New Roman"/>
          <w:bCs/>
          <w:sz w:val="20"/>
          <w:szCs w:val="20"/>
          <w:lang w:val="en"/>
        </w:rPr>
        <w:t xml:space="preserve"> equation model contains exponential and hyperbolic terms, which emphasize the subtle interactions of photon absorption, electron injection, porous TiO</w:t>
      </w:r>
      <w:r w:rsidRPr="00B24C7E">
        <w:rPr>
          <w:rFonts w:ascii="Times New Roman" w:hAnsi="Times New Roman"/>
          <w:bCs/>
          <w:sz w:val="20"/>
          <w:szCs w:val="20"/>
          <w:vertAlign w:val="subscript"/>
          <w:lang w:val="en"/>
        </w:rPr>
        <w:t>2</w:t>
      </w:r>
      <w:r w:rsidRPr="00B24C7E">
        <w:rPr>
          <w:rFonts w:ascii="Times New Roman" w:hAnsi="Times New Roman"/>
          <w:bCs/>
          <w:sz w:val="20"/>
          <w:szCs w:val="20"/>
          <w:lang w:val="en"/>
        </w:rPr>
        <w:t xml:space="preserve"> network diffusion, and recombination processes. This level of detail distinguishes it from more primitive I</w:t>
      </w:r>
      <w:r w:rsidRPr="00B24C7E">
        <w:rPr>
          <w:rFonts w:ascii="Times New Roman" w:hAnsi="Times New Roman"/>
          <w:bCs/>
          <w:sz w:val="20"/>
          <w:szCs w:val="20"/>
          <w:vertAlign w:val="subscript"/>
          <w:lang w:val="en"/>
        </w:rPr>
        <w:t>SC</w:t>
      </w:r>
      <w:r w:rsidRPr="00B24C7E">
        <w:rPr>
          <w:rFonts w:ascii="Times New Roman" w:hAnsi="Times New Roman"/>
          <w:bCs/>
          <w:sz w:val="20"/>
          <w:szCs w:val="20"/>
          <w:lang w:val="en"/>
        </w:rPr>
        <w:t xml:space="preserve"> models for conventional solar cells, which resort to direct proportionality to light intensity and quantum efficiency.</w:t>
      </w:r>
    </w:p>
    <w:p w14:paraId="4DF4B30A" w14:textId="77777777" w:rsidR="00CE57D0" w:rsidRDefault="00CE57D0" w:rsidP="00CE57D0">
      <w:pPr>
        <w:numPr>
          <w:ilvl w:val="0"/>
          <w:numId w:val="8"/>
        </w:numPr>
        <w:autoSpaceDE w:val="0"/>
        <w:autoSpaceDN w:val="0"/>
        <w:adjustRightInd w:val="0"/>
        <w:spacing w:after="0" w:line="360" w:lineRule="auto"/>
        <w:jc w:val="both"/>
        <w:rPr>
          <w:rFonts w:ascii="Times New Roman" w:hAnsi="Times New Roman"/>
          <w:bCs/>
          <w:sz w:val="20"/>
          <w:szCs w:val="20"/>
          <w:lang w:val="en"/>
        </w:rPr>
      </w:pPr>
      <w:r w:rsidRPr="00CE57D0">
        <w:rPr>
          <w:rFonts w:ascii="Times New Roman" w:hAnsi="Times New Roman"/>
          <w:bCs/>
          <w:sz w:val="20"/>
          <w:szCs w:val="20"/>
          <w:lang w:val="en"/>
        </w:rPr>
        <w:t>Open-Circuit Voltage (V</w:t>
      </w:r>
      <w:r w:rsidRPr="00CE57D0">
        <w:rPr>
          <w:rFonts w:ascii="Times New Roman" w:hAnsi="Times New Roman"/>
          <w:bCs/>
          <w:sz w:val="20"/>
          <w:szCs w:val="20"/>
          <w:vertAlign w:val="subscript"/>
          <w:lang w:val="en"/>
        </w:rPr>
        <w:t>OC</w:t>
      </w:r>
      <w:r w:rsidRPr="00CE57D0">
        <w:rPr>
          <w:rFonts w:ascii="Times New Roman" w:hAnsi="Times New Roman"/>
          <w:bCs/>
          <w:sz w:val="20"/>
          <w:szCs w:val="20"/>
          <w:lang w:val="en"/>
        </w:rPr>
        <w:t xml:space="preserve">): The equation for the open-circuit voltage represents the maximum voltage across the cell when the current of the cell is zero, and it is given as (Arumugam </w:t>
      </w:r>
      <w:r w:rsidRPr="00CE57D0">
        <w:rPr>
          <w:rFonts w:ascii="Times New Roman" w:hAnsi="Times New Roman"/>
          <w:bCs/>
          <w:i/>
          <w:sz w:val="20"/>
          <w:szCs w:val="20"/>
          <w:lang w:val="en"/>
        </w:rPr>
        <w:t>et al</w:t>
      </w:r>
      <w:r w:rsidRPr="00CE57D0">
        <w:rPr>
          <w:rFonts w:ascii="Times New Roman" w:hAnsi="Times New Roman"/>
          <w:bCs/>
          <w:sz w:val="20"/>
          <w:szCs w:val="20"/>
          <w:lang w:val="en"/>
        </w:rPr>
        <w:t>., 2022):</w:t>
      </w:r>
    </w:p>
    <w:p w14:paraId="009B1A9B" w14:textId="25FFE074" w:rsidR="00CE57D0" w:rsidRPr="00CE57D0" w:rsidRDefault="00000000" w:rsidP="00CE57D0">
      <w:pPr>
        <w:autoSpaceDE w:val="0"/>
        <w:autoSpaceDN w:val="0"/>
        <w:adjustRightInd w:val="0"/>
        <w:spacing w:after="0" w:line="360" w:lineRule="auto"/>
        <w:ind w:left="360"/>
        <w:jc w:val="both"/>
        <w:rPr>
          <w:rFonts w:ascii="Times New Roman" w:hAnsi="Times New Roman"/>
          <w:bCs/>
          <w:sz w:val="20"/>
          <w:szCs w:val="20"/>
          <w:lang w:val="en"/>
        </w:rPr>
      </w:pPr>
      <m:oMath>
        <m:sSub>
          <m:sSubPr>
            <m:ctrlPr>
              <w:rPr>
                <w:rFonts w:ascii="Cambria Math" w:hAnsi="Cambria Math"/>
                <w:bCs/>
                <w:sz w:val="18"/>
                <w:szCs w:val="18"/>
                <w:lang w:val="en"/>
              </w:rPr>
            </m:ctrlPr>
          </m:sSubPr>
          <m:e>
            <m:r>
              <w:rPr>
                <w:rFonts w:ascii="Cambria Math" w:hAnsi="Cambria Math"/>
                <w:sz w:val="18"/>
                <w:szCs w:val="18"/>
                <w:lang w:val="en"/>
              </w:rPr>
              <m:t>V</m:t>
            </m:r>
          </m:e>
          <m:sub>
            <m:r>
              <w:rPr>
                <w:rFonts w:ascii="Cambria Math" w:hAnsi="Cambria Math"/>
                <w:sz w:val="18"/>
                <w:szCs w:val="18"/>
                <w:lang w:val="en"/>
              </w:rPr>
              <m:t>OC</m:t>
            </m:r>
          </m:sub>
        </m:sSub>
        <m:r>
          <w:rPr>
            <w:rFonts w:ascii="Cambria Math" w:hAnsi="Cambria Math"/>
            <w:sz w:val="18"/>
            <w:szCs w:val="18"/>
            <w:lang w:val="en"/>
          </w:rPr>
          <m:t>=</m:t>
        </m:r>
        <m:f>
          <m:fPr>
            <m:ctrlPr>
              <w:rPr>
                <w:rFonts w:ascii="Cambria Math" w:hAnsi="Cambria Math"/>
                <w:bCs/>
                <w:sz w:val="18"/>
                <w:szCs w:val="18"/>
                <w:lang w:val="en"/>
              </w:rPr>
            </m:ctrlPr>
          </m:fPr>
          <m:num>
            <m:r>
              <w:rPr>
                <w:rFonts w:ascii="Cambria Math" w:hAnsi="Cambria Math"/>
                <w:sz w:val="18"/>
                <w:szCs w:val="18"/>
                <w:lang w:val="en"/>
              </w:rPr>
              <m:t>kTm</m:t>
            </m:r>
          </m:num>
          <m:den>
            <m:r>
              <w:rPr>
                <w:rFonts w:ascii="Cambria Math" w:hAnsi="Cambria Math"/>
                <w:sz w:val="18"/>
                <w:szCs w:val="18"/>
                <w:lang w:val="en"/>
              </w:rPr>
              <m:t>q</m:t>
            </m:r>
          </m:den>
        </m:f>
        <m:r>
          <w:rPr>
            <w:rFonts w:ascii="Cambria Math" w:hAnsi="Cambria Math"/>
            <w:sz w:val="18"/>
            <w:szCs w:val="18"/>
            <w:lang w:val="en"/>
          </w:rPr>
          <m:t xml:space="preserve"> ln </m:t>
        </m:r>
        <m:d>
          <m:dPr>
            <m:begChr m:val="["/>
            <m:endChr m:val="]"/>
            <m:ctrlPr>
              <w:rPr>
                <w:rFonts w:ascii="Cambria Math" w:hAnsi="Cambria Math"/>
                <w:bCs/>
                <w:sz w:val="18"/>
                <w:szCs w:val="18"/>
                <w:lang w:val="en"/>
              </w:rPr>
            </m:ctrlPr>
          </m:dPr>
          <m:e>
            <m:f>
              <m:fPr>
                <m:ctrlPr>
                  <w:rPr>
                    <w:rFonts w:ascii="Cambria Math" w:hAnsi="Cambria Math"/>
                    <w:bCs/>
                    <w:sz w:val="18"/>
                    <w:szCs w:val="18"/>
                    <w:lang w:val="en"/>
                  </w:rPr>
                </m:ctrlPr>
              </m:fPr>
              <m:num>
                <m:r>
                  <w:rPr>
                    <w:rFonts w:ascii="Cambria Math" w:hAnsi="Cambria Math"/>
                    <w:sz w:val="18"/>
                    <w:szCs w:val="18"/>
                    <w:lang w:val="en"/>
                  </w:rPr>
                  <m:t>L</m:t>
                </m:r>
                <m:sSub>
                  <m:sSubPr>
                    <m:ctrlPr>
                      <w:rPr>
                        <w:rFonts w:ascii="Cambria Math" w:hAnsi="Cambria Math"/>
                        <w:bCs/>
                        <w:sz w:val="18"/>
                        <w:szCs w:val="18"/>
                        <w:lang w:val="en"/>
                      </w:rPr>
                    </m:ctrlPr>
                  </m:sSubPr>
                  <m:e>
                    <m:r>
                      <w:rPr>
                        <w:rFonts w:ascii="Cambria Math" w:hAnsi="Cambria Math"/>
                        <w:sz w:val="18"/>
                        <w:szCs w:val="18"/>
                        <w:lang w:val="en"/>
                      </w:rPr>
                      <m:t>I</m:t>
                    </m:r>
                  </m:e>
                  <m:sub>
                    <m:r>
                      <w:rPr>
                        <w:rFonts w:ascii="Cambria Math" w:hAnsi="Cambria Math"/>
                        <w:sz w:val="18"/>
                        <w:szCs w:val="18"/>
                        <w:lang w:val="en"/>
                      </w:rPr>
                      <m:t>SC</m:t>
                    </m:r>
                  </m:sub>
                </m:sSub>
              </m:num>
              <m:den>
                <m:r>
                  <w:rPr>
                    <w:rFonts w:ascii="Cambria Math" w:hAnsi="Cambria Math"/>
                    <w:sz w:val="18"/>
                    <w:szCs w:val="18"/>
                    <w:lang w:val="en"/>
                  </w:rPr>
                  <m:t>qD</m:t>
                </m:r>
                <m:sSub>
                  <m:sSubPr>
                    <m:ctrlPr>
                      <w:rPr>
                        <w:rFonts w:ascii="Cambria Math" w:hAnsi="Cambria Math"/>
                        <w:bCs/>
                        <w:sz w:val="18"/>
                        <w:szCs w:val="18"/>
                        <w:lang w:val="en"/>
                      </w:rPr>
                    </m:ctrlPr>
                  </m:sSubPr>
                  <m:e>
                    <m:r>
                      <w:rPr>
                        <w:rFonts w:ascii="Cambria Math" w:hAnsi="Cambria Math"/>
                        <w:sz w:val="18"/>
                        <w:szCs w:val="18"/>
                        <w:lang w:val="en"/>
                      </w:rPr>
                      <m:t>n</m:t>
                    </m:r>
                  </m:e>
                  <m:sub>
                    <m:r>
                      <w:rPr>
                        <w:rFonts w:ascii="Cambria Math" w:hAnsi="Cambria Math"/>
                        <w:sz w:val="18"/>
                        <w:szCs w:val="18"/>
                        <w:lang w:val="en"/>
                      </w:rPr>
                      <m:t>0</m:t>
                    </m:r>
                  </m:sub>
                </m:sSub>
                <m:box>
                  <m:boxPr>
                    <m:opEmu m:val="1"/>
                    <m:ctrlPr>
                      <w:rPr>
                        <w:rFonts w:ascii="Cambria Math" w:hAnsi="Cambria Math"/>
                        <w:bCs/>
                        <w:sz w:val="18"/>
                        <w:szCs w:val="18"/>
                        <w:lang w:val="en"/>
                      </w:rPr>
                    </m:ctrlPr>
                  </m:boxPr>
                  <m:e>
                    <m:r>
                      <w:rPr>
                        <w:rFonts w:ascii="Cambria Math" w:hAnsi="Cambria Math"/>
                        <w:sz w:val="18"/>
                        <w:szCs w:val="18"/>
                        <w:lang w:val="en"/>
                      </w:rPr>
                      <m:t>tanh</m:t>
                    </m:r>
                  </m:e>
                </m:box>
                <m:r>
                  <w:rPr>
                    <w:rFonts w:ascii="Cambria Math" w:hAnsi="Cambria Math"/>
                    <w:sz w:val="18"/>
                    <w:szCs w:val="18"/>
                    <w:lang w:val="en"/>
                  </w:rPr>
                  <m:t xml:space="preserve">tanh </m:t>
                </m:r>
                <m:d>
                  <m:dPr>
                    <m:ctrlPr>
                      <w:rPr>
                        <w:rFonts w:ascii="Cambria Math" w:hAnsi="Cambria Math"/>
                        <w:bCs/>
                        <w:sz w:val="18"/>
                        <w:szCs w:val="18"/>
                        <w:lang w:val="en"/>
                      </w:rPr>
                    </m:ctrlPr>
                  </m:dPr>
                  <m:e>
                    <m:f>
                      <m:fPr>
                        <m:ctrlPr>
                          <w:rPr>
                            <w:rFonts w:ascii="Cambria Math" w:hAnsi="Cambria Math"/>
                            <w:bCs/>
                            <w:sz w:val="18"/>
                            <w:szCs w:val="18"/>
                            <w:lang w:val="en"/>
                          </w:rPr>
                        </m:ctrlPr>
                      </m:fPr>
                      <m:num>
                        <m:r>
                          <w:rPr>
                            <w:rFonts w:ascii="Cambria Math" w:hAnsi="Cambria Math"/>
                            <w:sz w:val="18"/>
                            <w:szCs w:val="18"/>
                            <w:lang w:val="en"/>
                          </w:rPr>
                          <m:t>d</m:t>
                        </m:r>
                      </m:num>
                      <m:den>
                        <m:r>
                          <w:rPr>
                            <w:rFonts w:ascii="Cambria Math" w:hAnsi="Cambria Math"/>
                            <w:sz w:val="18"/>
                            <w:szCs w:val="18"/>
                            <w:lang w:val="en"/>
                          </w:rPr>
                          <m:t>L</m:t>
                        </m:r>
                      </m:den>
                    </m:f>
                  </m:e>
                </m:d>
                <m:r>
                  <w:rPr>
                    <w:rFonts w:ascii="Cambria Math" w:hAnsi="Cambria Math"/>
                    <w:sz w:val="18"/>
                    <w:szCs w:val="18"/>
                    <w:lang w:val="en"/>
                  </w:rPr>
                  <m:t xml:space="preserve"> </m:t>
                </m:r>
              </m:den>
            </m:f>
            <m:r>
              <w:rPr>
                <w:rFonts w:ascii="Cambria Math" w:hAnsi="Cambria Math"/>
                <w:sz w:val="18"/>
                <w:szCs w:val="18"/>
                <w:lang w:val="en"/>
              </w:rPr>
              <m:t>+1</m:t>
            </m:r>
          </m:e>
        </m:d>
      </m:oMath>
      <w:r w:rsidR="00CE57D0">
        <w:rPr>
          <w:rFonts w:ascii="Times New Roman" w:eastAsiaTheme="minorEastAsia" w:hAnsi="Times New Roman"/>
          <w:bCs/>
          <w:sz w:val="18"/>
          <w:szCs w:val="18"/>
          <w:lang w:val="en"/>
        </w:rPr>
        <w:t xml:space="preserve">                     (2)</w:t>
      </w:r>
    </w:p>
    <w:p w14:paraId="09CDFAF9"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Cs/>
          <w:sz w:val="20"/>
          <w:szCs w:val="20"/>
          <w:lang w:val="en"/>
        </w:rPr>
        <w:t>where:</w:t>
      </w:r>
    </w:p>
    <w:p w14:paraId="3E21E30C"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
          <w:bCs/>
          <w:sz w:val="20"/>
          <w:szCs w:val="20"/>
          <w:lang w:val="en"/>
        </w:rPr>
        <w:t>k</w:t>
      </w:r>
      <w:r w:rsidRPr="00105D7C">
        <w:rPr>
          <w:rFonts w:ascii="Times New Roman" w:hAnsi="Times New Roman"/>
          <w:bCs/>
          <w:sz w:val="20"/>
          <w:szCs w:val="20"/>
          <w:lang w:val="en"/>
        </w:rPr>
        <w:t>= Boltzmann constant.</w:t>
      </w:r>
    </w:p>
    <w:p w14:paraId="35100CDD"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
          <w:bCs/>
          <w:sz w:val="20"/>
          <w:szCs w:val="20"/>
          <w:lang w:val="en"/>
        </w:rPr>
        <w:t>T</w:t>
      </w:r>
      <w:r w:rsidRPr="00105D7C">
        <w:rPr>
          <w:rFonts w:ascii="Times New Roman" w:hAnsi="Times New Roman"/>
          <w:bCs/>
          <w:sz w:val="20"/>
          <w:szCs w:val="20"/>
          <w:lang w:val="en"/>
        </w:rPr>
        <w:t>= temperature is significant, as it influences the open-circuit voltage. It increases the concentration of electrons moving the cell, thus increasing the saturation current.</w:t>
      </w:r>
    </w:p>
    <w:p w14:paraId="43CA5B64"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
          <w:bCs/>
          <w:sz w:val="20"/>
          <w:szCs w:val="20"/>
          <w:lang w:val="en"/>
        </w:rPr>
        <w:t>m</w:t>
      </w:r>
      <w:r w:rsidRPr="00105D7C">
        <w:rPr>
          <w:rFonts w:ascii="Times New Roman" w:hAnsi="Times New Roman"/>
          <w:bCs/>
          <w:sz w:val="20"/>
          <w:szCs w:val="20"/>
          <w:lang w:val="en"/>
        </w:rPr>
        <w:t>= the ideality factor shows how much recombination happens in the DSSC, and it relates to the ideal performance of the cell.</w:t>
      </w:r>
    </w:p>
    <w:p w14:paraId="4520F4C1"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
          <w:bCs/>
          <w:sz w:val="20"/>
          <w:szCs w:val="20"/>
          <w:lang w:val="en"/>
        </w:rPr>
        <w:t>q</w:t>
      </w:r>
      <w:r w:rsidRPr="00105D7C">
        <w:rPr>
          <w:rFonts w:ascii="Times New Roman" w:hAnsi="Times New Roman"/>
          <w:bCs/>
          <w:sz w:val="20"/>
          <w:szCs w:val="20"/>
          <w:lang w:val="en"/>
        </w:rPr>
        <w:t>= electron charge.</w:t>
      </w:r>
    </w:p>
    <w:p w14:paraId="1C5A5965"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
          <w:bCs/>
          <w:sz w:val="20"/>
          <w:szCs w:val="20"/>
          <w:lang w:val="en"/>
        </w:rPr>
        <w:t>D</w:t>
      </w:r>
      <w:r w:rsidRPr="00105D7C">
        <w:rPr>
          <w:rFonts w:ascii="Times New Roman" w:hAnsi="Times New Roman"/>
          <w:bCs/>
          <w:sz w:val="20"/>
          <w:szCs w:val="20"/>
          <w:lang w:val="en"/>
        </w:rPr>
        <w:t>= the diffusion coefficient quantifies the mobility of electrons within the TiO</w:t>
      </w:r>
      <w:r w:rsidRPr="00105D7C">
        <w:rPr>
          <w:rFonts w:ascii="Times New Roman" w:hAnsi="Times New Roman"/>
          <w:bCs/>
          <w:sz w:val="20"/>
          <w:szCs w:val="20"/>
          <w:vertAlign w:val="subscript"/>
          <w:lang w:val="en"/>
        </w:rPr>
        <w:t>2</w:t>
      </w:r>
      <w:r w:rsidRPr="00105D7C">
        <w:rPr>
          <w:rFonts w:ascii="Times New Roman" w:hAnsi="Times New Roman"/>
          <w:bCs/>
          <w:sz w:val="20"/>
          <w:szCs w:val="20"/>
          <w:lang w:val="en"/>
        </w:rPr>
        <w:t xml:space="preserve"> film, and it affects how efficiently they reach the current collector.</w:t>
      </w:r>
    </w:p>
    <w:p w14:paraId="512443E5" w14:textId="77777777" w:rsidR="00105D7C" w:rsidRPr="00105D7C" w:rsidRDefault="00105D7C" w:rsidP="00105D7C">
      <w:pPr>
        <w:autoSpaceDE w:val="0"/>
        <w:autoSpaceDN w:val="0"/>
        <w:adjustRightInd w:val="0"/>
        <w:spacing w:after="0" w:line="360" w:lineRule="auto"/>
        <w:jc w:val="both"/>
        <w:rPr>
          <w:rFonts w:ascii="Times New Roman" w:hAnsi="Times New Roman"/>
          <w:bCs/>
          <w:sz w:val="20"/>
          <w:szCs w:val="20"/>
          <w:lang w:val="en"/>
        </w:rPr>
      </w:pPr>
      <w:r w:rsidRPr="00105D7C">
        <w:rPr>
          <w:rFonts w:ascii="Times New Roman" w:hAnsi="Times New Roman"/>
          <w:b/>
          <w:bCs/>
          <w:sz w:val="20"/>
          <w:szCs w:val="20"/>
          <w:lang w:val="en"/>
        </w:rPr>
        <w:t>n</w:t>
      </w:r>
      <w:r w:rsidRPr="00105D7C">
        <w:rPr>
          <w:rFonts w:ascii="Times New Roman" w:hAnsi="Times New Roman"/>
          <w:b/>
          <w:bCs/>
          <w:sz w:val="20"/>
          <w:szCs w:val="20"/>
          <w:vertAlign w:val="subscript"/>
          <w:lang w:val="en"/>
        </w:rPr>
        <w:t>0</w:t>
      </w:r>
      <w:r w:rsidRPr="00105D7C">
        <w:rPr>
          <w:rFonts w:ascii="Times New Roman" w:hAnsi="Times New Roman"/>
          <w:bCs/>
          <w:sz w:val="20"/>
          <w:szCs w:val="20"/>
          <w:lang w:val="en"/>
        </w:rPr>
        <w:t>= the electron concentration represents the equilibrium electron concentration in the semiconductor, influencing the intrinsic properties of the device.</w:t>
      </w:r>
    </w:p>
    <w:p w14:paraId="774D779D" w14:textId="48C31B97" w:rsidR="00105D7C" w:rsidRDefault="00F71B0D" w:rsidP="00105D7C">
      <w:pPr>
        <w:autoSpaceDE w:val="0"/>
        <w:autoSpaceDN w:val="0"/>
        <w:adjustRightInd w:val="0"/>
        <w:spacing w:after="0" w:line="360" w:lineRule="auto"/>
        <w:jc w:val="both"/>
        <w:rPr>
          <w:rFonts w:ascii="Times New Roman" w:hAnsi="Times New Roman"/>
          <w:bCs/>
          <w:sz w:val="20"/>
          <w:szCs w:val="20"/>
          <w:lang w:val="en"/>
        </w:rPr>
      </w:pPr>
      <w:r>
        <w:rPr>
          <w:rFonts w:ascii="Times New Roman" w:hAnsi="Times New Roman"/>
          <w:bCs/>
          <w:sz w:val="20"/>
          <w:szCs w:val="20"/>
          <w:lang w:val="en"/>
        </w:rPr>
        <w:t xml:space="preserve">     </w:t>
      </w:r>
      <w:r w:rsidR="00105D7C" w:rsidRPr="00105D7C">
        <w:rPr>
          <w:rFonts w:ascii="Times New Roman" w:hAnsi="Times New Roman"/>
          <w:bCs/>
          <w:sz w:val="20"/>
          <w:szCs w:val="20"/>
          <w:lang w:val="en"/>
        </w:rPr>
        <w:t>The V</w:t>
      </w:r>
      <w:r w:rsidR="00105D7C" w:rsidRPr="00105D7C">
        <w:rPr>
          <w:rFonts w:ascii="Times New Roman" w:hAnsi="Times New Roman"/>
          <w:bCs/>
          <w:sz w:val="20"/>
          <w:szCs w:val="20"/>
          <w:vertAlign w:val="subscript"/>
          <w:lang w:val="en"/>
        </w:rPr>
        <w:t>OC</w:t>
      </w:r>
      <w:r w:rsidR="00105D7C" w:rsidRPr="00105D7C">
        <w:rPr>
          <w:rFonts w:ascii="Times New Roman" w:hAnsi="Times New Roman"/>
          <w:bCs/>
          <w:sz w:val="20"/>
          <w:szCs w:val="20"/>
          <w:lang w:val="en"/>
        </w:rPr>
        <w:t xml:space="preserve"> equation is dependent on the light-generated current (I</w:t>
      </w:r>
      <w:r w:rsidR="00105D7C" w:rsidRPr="00105D7C">
        <w:rPr>
          <w:rFonts w:ascii="Times New Roman" w:hAnsi="Times New Roman"/>
          <w:bCs/>
          <w:sz w:val="20"/>
          <w:szCs w:val="20"/>
          <w:vertAlign w:val="subscript"/>
          <w:lang w:val="en"/>
        </w:rPr>
        <w:t>SC</w:t>
      </w:r>
      <w:r w:rsidR="00105D7C" w:rsidRPr="00105D7C">
        <w:rPr>
          <w:rFonts w:ascii="Times New Roman" w:hAnsi="Times New Roman"/>
          <w:bCs/>
          <w:sz w:val="20"/>
          <w:szCs w:val="20"/>
          <w:lang w:val="en"/>
        </w:rPr>
        <w:t xml:space="preserve">) and various material-specific and recombination-related parameters. The term: </w:t>
      </w:r>
      <m:oMath>
        <m:r>
          <w:rPr>
            <w:rFonts w:ascii="Cambria Math" w:hAnsi="Cambria Math"/>
            <w:sz w:val="20"/>
            <w:szCs w:val="20"/>
            <w:lang w:val="en"/>
          </w:rPr>
          <m:t>qD</m:t>
        </m:r>
        <m:sSub>
          <m:sSubPr>
            <m:ctrlPr>
              <w:rPr>
                <w:rFonts w:ascii="Cambria Math" w:hAnsi="Cambria Math"/>
                <w:bCs/>
                <w:sz w:val="20"/>
                <w:szCs w:val="20"/>
                <w:lang w:val="en"/>
              </w:rPr>
            </m:ctrlPr>
          </m:sSubPr>
          <m:e>
            <m:r>
              <w:rPr>
                <w:rFonts w:ascii="Cambria Math" w:hAnsi="Cambria Math"/>
                <w:sz w:val="20"/>
                <w:szCs w:val="20"/>
                <w:lang w:val="en"/>
              </w:rPr>
              <m:t>n</m:t>
            </m:r>
          </m:e>
          <m:sub>
            <m:r>
              <w:rPr>
                <w:rFonts w:ascii="Cambria Math" w:hAnsi="Cambria Math"/>
                <w:sz w:val="20"/>
                <w:szCs w:val="20"/>
                <w:lang w:val="en"/>
              </w:rPr>
              <m:t>o</m:t>
            </m:r>
          </m:sub>
        </m:sSub>
        <m:box>
          <m:boxPr>
            <m:opEmu m:val="1"/>
            <m:ctrlPr>
              <w:rPr>
                <w:rFonts w:ascii="Cambria Math" w:hAnsi="Cambria Math"/>
                <w:bCs/>
                <w:sz w:val="20"/>
                <w:szCs w:val="20"/>
                <w:lang w:val="en"/>
              </w:rPr>
            </m:ctrlPr>
          </m:boxPr>
          <m:e>
            <m:r>
              <w:rPr>
                <w:rFonts w:ascii="Cambria Math" w:hAnsi="Cambria Math"/>
                <w:sz w:val="20"/>
                <w:szCs w:val="20"/>
                <w:lang w:val="en"/>
              </w:rPr>
              <m:t>tanh</m:t>
            </m:r>
          </m:e>
        </m:box>
        <m:r>
          <w:rPr>
            <w:rFonts w:ascii="Cambria Math" w:hAnsi="Cambria Math"/>
            <w:sz w:val="20"/>
            <w:szCs w:val="20"/>
            <w:lang w:val="en"/>
          </w:rPr>
          <m:t xml:space="preserve">tanh </m:t>
        </m:r>
        <m:d>
          <m:dPr>
            <m:ctrlPr>
              <w:rPr>
                <w:rFonts w:ascii="Cambria Math" w:hAnsi="Cambria Math"/>
                <w:bCs/>
                <w:sz w:val="20"/>
                <w:szCs w:val="20"/>
                <w:lang w:val="en"/>
              </w:rPr>
            </m:ctrlPr>
          </m:dPr>
          <m:e>
            <m:f>
              <m:fPr>
                <m:ctrlPr>
                  <w:rPr>
                    <w:rFonts w:ascii="Cambria Math" w:hAnsi="Cambria Math"/>
                    <w:bCs/>
                    <w:sz w:val="20"/>
                    <w:szCs w:val="20"/>
                    <w:lang w:val="en"/>
                  </w:rPr>
                </m:ctrlPr>
              </m:fPr>
              <m:num>
                <m:r>
                  <w:rPr>
                    <w:rFonts w:ascii="Cambria Math" w:hAnsi="Cambria Math"/>
                    <w:sz w:val="20"/>
                    <w:szCs w:val="20"/>
                    <w:lang w:val="en"/>
                  </w:rPr>
                  <m:t>d</m:t>
                </m:r>
              </m:num>
              <m:den>
                <m:r>
                  <w:rPr>
                    <w:rFonts w:ascii="Cambria Math" w:hAnsi="Cambria Math"/>
                    <w:sz w:val="20"/>
                    <w:szCs w:val="20"/>
                    <w:lang w:val="en"/>
                  </w:rPr>
                  <m:t>L</m:t>
                </m:r>
              </m:den>
            </m:f>
          </m:e>
        </m:d>
        <m:r>
          <w:rPr>
            <w:rFonts w:ascii="Cambria Math" w:hAnsi="Cambria Math"/>
            <w:sz w:val="20"/>
            <w:szCs w:val="20"/>
            <w:lang w:val="en"/>
          </w:rPr>
          <m:t xml:space="preserve"> </m:t>
        </m:r>
      </m:oMath>
      <w:r w:rsidR="00105D7C" w:rsidRPr="00105D7C">
        <w:rPr>
          <w:rFonts w:ascii="Times New Roman" w:hAnsi="Times New Roman"/>
          <w:bCs/>
          <w:sz w:val="20"/>
          <w:szCs w:val="20"/>
          <w:lang w:val="en"/>
        </w:rPr>
        <w:t>, effectively represents the saturation current (I</w:t>
      </w:r>
      <w:r w:rsidR="00105D7C" w:rsidRPr="00105D7C">
        <w:rPr>
          <w:rFonts w:ascii="Times New Roman" w:hAnsi="Times New Roman"/>
          <w:bCs/>
          <w:sz w:val="20"/>
          <w:szCs w:val="20"/>
          <w:vertAlign w:val="subscript"/>
          <w:lang w:val="en"/>
        </w:rPr>
        <w:t>o</w:t>
      </w:r>
      <w:r w:rsidR="00105D7C" w:rsidRPr="00105D7C">
        <w:rPr>
          <w:rFonts w:ascii="Times New Roman" w:hAnsi="Times New Roman"/>
          <w:bCs/>
          <w:sz w:val="20"/>
          <w:szCs w:val="20"/>
          <w:lang w:val="en"/>
        </w:rPr>
        <w:t xml:space="preserve">) or recombination current component, which is a primary </w:t>
      </w:r>
      <w:r w:rsidR="00105D7C" w:rsidRPr="00105D7C">
        <w:rPr>
          <w:rFonts w:ascii="Times New Roman" w:hAnsi="Times New Roman"/>
          <w:bCs/>
          <w:sz w:val="20"/>
          <w:szCs w:val="20"/>
          <w:lang w:val="en"/>
        </w:rPr>
        <w:lastRenderedPageBreak/>
        <w:t>determinant of V</w:t>
      </w:r>
      <w:r w:rsidR="00105D7C" w:rsidRPr="00105D7C">
        <w:rPr>
          <w:rFonts w:ascii="Times New Roman" w:hAnsi="Times New Roman"/>
          <w:bCs/>
          <w:sz w:val="20"/>
          <w:szCs w:val="20"/>
          <w:vertAlign w:val="subscript"/>
          <w:lang w:val="en"/>
        </w:rPr>
        <w:t>OC</w:t>
      </w:r>
      <w:r w:rsidR="00105D7C" w:rsidRPr="00105D7C">
        <w:rPr>
          <w:rFonts w:ascii="Times New Roman" w:hAnsi="Times New Roman"/>
          <w:bCs/>
          <w:sz w:val="20"/>
          <w:szCs w:val="20"/>
          <w:lang w:val="en"/>
        </w:rPr>
        <w:t>. The Ideal factor, m, is usually significantly higher compared to the typical diode ideality factors (n = 1-2) observed in conventional silicon solar cells. The high value allows the model to account for dominant, highly non-ideal recombination pathways or complex charge transport phenomena within the DSSC. In semiconductor physics, a high ideality factor indicates that the current-voltage relationship deviates significantly from ideal diode characteristics, typically due to recombination processes that are more complex than simple diffusion. For DSSCs, where recombination at the TiO</w:t>
      </w:r>
      <w:r w:rsidR="00105D7C" w:rsidRPr="00105D7C">
        <w:rPr>
          <w:rFonts w:ascii="Times New Roman" w:hAnsi="Times New Roman"/>
          <w:bCs/>
          <w:sz w:val="20"/>
          <w:szCs w:val="20"/>
          <w:vertAlign w:val="subscript"/>
          <w:lang w:val="en"/>
        </w:rPr>
        <w:t>2</w:t>
      </w:r>
      <w:r w:rsidR="00105D7C" w:rsidRPr="00105D7C">
        <w:rPr>
          <w:rFonts w:ascii="Times New Roman" w:hAnsi="Times New Roman"/>
          <w:bCs/>
          <w:sz w:val="20"/>
          <w:szCs w:val="20"/>
          <w:lang w:val="en"/>
        </w:rPr>
        <w:t xml:space="preserve"> layer and within the electrolyte are significant issues, this high m value is the model’s way of capturing the complex, non-ideal loss mechanisms. </w:t>
      </w:r>
    </w:p>
    <w:p w14:paraId="6128D3EC" w14:textId="77777777" w:rsidR="00F71B0D" w:rsidRDefault="00F71B0D" w:rsidP="00105D7C">
      <w:pPr>
        <w:autoSpaceDE w:val="0"/>
        <w:autoSpaceDN w:val="0"/>
        <w:adjustRightInd w:val="0"/>
        <w:spacing w:after="0" w:line="360" w:lineRule="auto"/>
        <w:jc w:val="both"/>
        <w:rPr>
          <w:rFonts w:ascii="Times New Roman" w:hAnsi="Times New Roman"/>
          <w:bCs/>
          <w:sz w:val="20"/>
          <w:szCs w:val="20"/>
          <w:lang w:val="en"/>
        </w:rPr>
      </w:pPr>
    </w:p>
    <w:p w14:paraId="6DA5CDE6" w14:textId="77777777" w:rsidR="00716C2D" w:rsidRDefault="00716C2D" w:rsidP="00716C2D">
      <w:pPr>
        <w:numPr>
          <w:ilvl w:val="0"/>
          <w:numId w:val="8"/>
        </w:numPr>
        <w:autoSpaceDE w:val="0"/>
        <w:autoSpaceDN w:val="0"/>
        <w:adjustRightInd w:val="0"/>
        <w:spacing w:after="0" w:line="360" w:lineRule="auto"/>
        <w:jc w:val="both"/>
        <w:rPr>
          <w:rFonts w:ascii="Times New Roman" w:hAnsi="Times New Roman"/>
          <w:bCs/>
          <w:sz w:val="20"/>
          <w:szCs w:val="20"/>
          <w:lang w:val="en"/>
        </w:rPr>
      </w:pPr>
      <w:r w:rsidRPr="00716C2D">
        <w:rPr>
          <w:rFonts w:ascii="Times New Roman" w:hAnsi="Times New Roman"/>
          <w:bCs/>
          <w:sz w:val="20"/>
          <w:szCs w:val="20"/>
          <w:lang w:val="en"/>
        </w:rPr>
        <w:t xml:space="preserve">General Current (I) equation (Salau </w:t>
      </w:r>
      <w:r w:rsidRPr="00716C2D">
        <w:rPr>
          <w:rFonts w:ascii="Times New Roman" w:hAnsi="Times New Roman"/>
          <w:bCs/>
          <w:i/>
          <w:sz w:val="20"/>
          <w:szCs w:val="20"/>
          <w:lang w:val="en"/>
        </w:rPr>
        <w:t>et al</w:t>
      </w:r>
      <w:r w:rsidRPr="00716C2D">
        <w:rPr>
          <w:rFonts w:ascii="Times New Roman" w:hAnsi="Times New Roman"/>
          <w:bCs/>
          <w:sz w:val="20"/>
          <w:szCs w:val="20"/>
          <w:lang w:val="en"/>
        </w:rPr>
        <w:t>., 2021):</w:t>
      </w:r>
    </w:p>
    <w:p w14:paraId="6FDF2EE7" w14:textId="77777777" w:rsidR="003369FD" w:rsidRDefault="003369FD" w:rsidP="003369FD">
      <w:pPr>
        <w:autoSpaceDE w:val="0"/>
        <w:autoSpaceDN w:val="0"/>
        <w:adjustRightInd w:val="0"/>
        <w:spacing w:after="0" w:line="360" w:lineRule="auto"/>
        <w:ind w:left="720"/>
        <w:jc w:val="both"/>
        <w:rPr>
          <w:rFonts w:ascii="Times New Roman" w:hAnsi="Times New Roman"/>
          <w:bCs/>
          <w:sz w:val="20"/>
          <w:szCs w:val="20"/>
          <w:lang w:val="en"/>
        </w:rPr>
      </w:pPr>
    </w:p>
    <w:p w14:paraId="7D784A50" w14:textId="0870668B" w:rsidR="00716C2D" w:rsidRDefault="00F71B0D" w:rsidP="00F71B0D">
      <w:pPr>
        <w:autoSpaceDE w:val="0"/>
        <w:autoSpaceDN w:val="0"/>
        <w:adjustRightInd w:val="0"/>
        <w:spacing w:after="0" w:line="360" w:lineRule="auto"/>
        <w:jc w:val="both"/>
        <w:rPr>
          <w:rFonts w:ascii="Times New Roman" w:hAnsi="Times New Roman"/>
          <w:bCs/>
          <w:sz w:val="20"/>
          <w:szCs w:val="20"/>
          <w:lang w:val="en"/>
        </w:rPr>
      </w:pPr>
      <w:r>
        <w:rPr>
          <w:rFonts w:ascii="Times New Roman" w:eastAsiaTheme="minorEastAsia" w:hAnsi="Times New Roman"/>
          <w:bCs/>
          <w:sz w:val="18"/>
          <w:szCs w:val="18"/>
          <w:lang w:val="en"/>
        </w:rPr>
        <w:t xml:space="preserve">         </w:t>
      </w:r>
      <m:oMath>
        <m:sSub>
          <m:sSubPr>
            <m:ctrlPr>
              <w:rPr>
                <w:rFonts w:ascii="Cambria Math" w:hAnsi="Cambria Math"/>
                <w:bCs/>
                <w:sz w:val="18"/>
                <w:szCs w:val="18"/>
                <w:lang w:val="en"/>
              </w:rPr>
            </m:ctrlPr>
          </m:sSubPr>
          <m:e>
            <m:r>
              <w:rPr>
                <w:rFonts w:ascii="Cambria Math" w:hAnsi="Cambria Math"/>
                <w:sz w:val="18"/>
                <w:szCs w:val="18"/>
                <w:lang w:val="en"/>
              </w:rPr>
              <m:t>I = I</m:t>
            </m:r>
          </m:e>
          <m:sub>
            <m:r>
              <w:rPr>
                <w:rFonts w:ascii="Cambria Math" w:hAnsi="Cambria Math"/>
                <w:sz w:val="18"/>
                <w:szCs w:val="18"/>
                <w:lang w:val="en"/>
              </w:rPr>
              <m:t>SC</m:t>
            </m:r>
          </m:sub>
        </m:sSub>
        <m:r>
          <w:rPr>
            <w:rFonts w:ascii="Cambria Math" w:hAnsi="Cambria Math"/>
            <w:sz w:val="18"/>
            <w:szCs w:val="18"/>
            <w:lang w:val="en"/>
          </w:rPr>
          <m:t>-</m:t>
        </m:r>
        <m:f>
          <m:fPr>
            <m:ctrlPr>
              <w:rPr>
                <w:rFonts w:ascii="Cambria Math" w:hAnsi="Cambria Math"/>
                <w:bCs/>
                <w:sz w:val="18"/>
                <w:szCs w:val="18"/>
                <w:lang w:val="en"/>
              </w:rPr>
            </m:ctrlPr>
          </m:fPr>
          <m:num>
            <m:r>
              <w:rPr>
                <w:rFonts w:ascii="Cambria Math" w:hAnsi="Cambria Math"/>
                <w:sz w:val="18"/>
                <w:szCs w:val="18"/>
                <w:lang w:val="en"/>
              </w:rPr>
              <m:t>qD</m:t>
            </m:r>
            <m:sSub>
              <m:sSubPr>
                <m:ctrlPr>
                  <w:rPr>
                    <w:rFonts w:ascii="Cambria Math" w:hAnsi="Cambria Math"/>
                    <w:bCs/>
                    <w:sz w:val="18"/>
                    <w:szCs w:val="18"/>
                    <w:lang w:val="en"/>
                  </w:rPr>
                </m:ctrlPr>
              </m:sSubPr>
              <m:e>
                <m:r>
                  <w:rPr>
                    <w:rFonts w:ascii="Cambria Math" w:hAnsi="Cambria Math"/>
                    <w:sz w:val="18"/>
                    <w:szCs w:val="18"/>
                    <w:lang w:val="en"/>
                  </w:rPr>
                  <m:t>n</m:t>
                </m:r>
              </m:e>
              <m:sub>
                <m:r>
                  <w:rPr>
                    <w:rFonts w:ascii="Cambria Math" w:hAnsi="Cambria Math"/>
                    <w:sz w:val="18"/>
                    <w:szCs w:val="18"/>
                    <w:lang w:val="en"/>
                  </w:rPr>
                  <m:t>o</m:t>
                </m:r>
              </m:sub>
            </m:sSub>
          </m:num>
          <m:den>
            <m:r>
              <w:rPr>
                <w:rFonts w:ascii="Cambria Math" w:hAnsi="Cambria Math"/>
                <w:sz w:val="18"/>
                <w:szCs w:val="18"/>
                <w:lang w:val="en"/>
              </w:rPr>
              <m:t>L</m:t>
            </m:r>
          </m:den>
        </m:f>
        <m:box>
          <m:boxPr>
            <m:opEmu m:val="1"/>
            <m:ctrlPr>
              <w:rPr>
                <w:rFonts w:ascii="Cambria Math" w:hAnsi="Cambria Math"/>
                <w:bCs/>
                <w:sz w:val="18"/>
                <w:szCs w:val="18"/>
                <w:lang w:val="en"/>
              </w:rPr>
            </m:ctrlPr>
          </m:boxPr>
          <m:e>
            <m:r>
              <w:rPr>
                <w:rFonts w:ascii="Cambria Math" w:hAnsi="Cambria Math"/>
                <w:sz w:val="18"/>
                <w:szCs w:val="18"/>
                <w:lang w:val="en"/>
              </w:rPr>
              <m:t>tanh</m:t>
            </m:r>
          </m:e>
        </m:box>
        <m:r>
          <w:rPr>
            <w:rFonts w:ascii="Cambria Math" w:hAnsi="Cambria Math"/>
            <w:sz w:val="18"/>
            <w:szCs w:val="18"/>
            <w:lang w:val="en"/>
          </w:rPr>
          <m:t xml:space="preserve">tanh </m:t>
        </m:r>
        <m:d>
          <m:dPr>
            <m:ctrlPr>
              <w:rPr>
                <w:rFonts w:ascii="Cambria Math" w:hAnsi="Cambria Math"/>
                <w:bCs/>
                <w:sz w:val="18"/>
                <w:szCs w:val="18"/>
                <w:lang w:val="en"/>
              </w:rPr>
            </m:ctrlPr>
          </m:dPr>
          <m:e>
            <m:f>
              <m:fPr>
                <m:ctrlPr>
                  <w:rPr>
                    <w:rFonts w:ascii="Cambria Math" w:hAnsi="Cambria Math"/>
                    <w:bCs/>
                    <w:sz w:val="18"/>
                    <w:szCs w:val="18"/>
                    <w:lang w:val="en"/>
                  </w:rPr>
                </m:ctrlPr>
              </m:fPr>
              <m:num>
                <m:r>
                  <w:rPr>
                    <w:rFonts w:ascii="Cambria Math" w:hAnsi="Cambria Math"/>
                    <w:sz w:val="18"/>
                    <w:szCs w:val="18"/>
                    <w:lang w:val="en"/>
                  </w:rPr>
                  <m:t>d</m:t>
                </m:r>
              </m:num>
              <m:den>
                <m:r>
                  <w:rPr>
                    <w:rFonts w:ascii="Cambria Math" w:hAnsi="Cambria Math"/>
                    <w:sz w:val="18"/>
                    <w:szCs w:val="18"/>
                    <w:lang w:val="en"/>
                  </w:rPr>
                  <m:t>L</m:t>
                </m:r>
              </m:den>
            </m:f>
          </m:e>
        </m:d>
        <m:d>
          <m:dPr>
            <m:begChr m:val="["/>
            <m:endChr m:val="]"/>
            <m:ctrlPr>
              <w:rPr>
                <w:rFonts w:ascii="Cambria Math" w:hAnsi="Cambria Math"/>
                <w:bCs/>
                <w:sz w:val="18"/>
                <w:szCs w:val="18"/>
                <w:lang w:val="en"/>
              </w:rPr>
            </m:ctrlPr>
          </m:dPr>
          <m:e>
            <m:r>
              <w:rPr>
                <w:rFonts w:ascii="Cambria Math" w:hAnsi="Cambria Math"/>
                <w:sz w:val="18"/>
                <w:szCs w:val="18"/>
                <w:lang w:val="en"/>
              </w:rPr>
              <m:t>exp</m:t>
            </m:r>
            <m:d>
              <m:dPr>
                <m:ctrlPr>
                  <w:rPr>
                    <w:rFonts w:ascii="Cambria Math" w:hAnsi="Cambria Math"/>
                    <w:bCs/>
                    <w:sz w:val="18"/>
                    <w:szCs w:val="18"/>
                    <w:lang w:val="en"/>
                  </w:rPr>
                </m:ctrlPr>
              </m:dPr>
              <m:e>
                <m:f>
                  <m:fPr>
                    <m:ctrlPr>
                      <w:rPr>
                        <w:rFonts w:ascii="Cambria Math" w:hAnsi="Cambria Math"/>
                        <w:bCs/>
                        <w:sz w:val="18"/>
                        <w:szCs w:val="18"/>
                        <w:lang w:val="en"/>
                      </w:rPr>
                    </m:ctrlPr>
                  </m:fPr>
                  <m:num>
                    <m:r>
                      <w:rPr>
                        <w:rFonts w:ascii="Cambria Math" w:hAnsi="Cambria Math"/>
                        <w:sz w:val="18"/>
                        <w:szCs w:val="18"/>
                        <w:lang w:val="en"/>
                      </w:rPr>
                      <m:t>qV</m:t>
                    </m:r>
                  </m:num>
                  <m:den>
                    <m:r>
                      <w:rPr>
                        <w:rFonts w:ascii="Cambria Math" w:hAnsi="Cambria Math"/>
                        <w:sz w:val="18"/>
                        <w:szCs w:val="18"/>
                        <w:lang w:val="en"/>
                      </w:rPr>
                      <m:t>kTm</m:t>
                    </m:r>
                  </m:den>
                </m:f>
                <m:r>
                  <w:rPr>
                    <w:rFonts w:ascii="Cambria Math" w:hAnsi="Cambria Math"/>
                    <w:sz w:val="18"/>
                    <w:szCs w:val="18"/>
                    <w:lang w:val="en"/>
                  </w:rPr>
                  <m:t>-1</m:t>
                </m:r>
              </m:e>
            </m:d>
          </m:e>
        </m:d>
      </m:oMath>
      <w:r w:rsidR="00716C2D" w:rsidRPr="00716C2D">
        <w:rPr>
          <w:rFonts w:ascii="Times New Roman" w:hAnsi="Times New Roman"/>
          <w:bCs/>
          <w:sz w:val="20"/>
          <w:szCs w:val="20"/>
          <w:lang w:val="en"/>
        </w:rPr>
        <w:t xml:space="preserve"> </w:t>
      </w:r>
      <w:r>
        <w:rPr>
          <w:rFonts w:ascii="Times New Roman" w:hAnsi="Times New Roman"/>
          <w:bCs/>
          <w:sz w:val="20"/>
          <w:szCs w:val="20"/>
          <w:lang w:val="en"/>
        </w:rPr>
        <w:t xml:space="preserve">                (3)</w:t>
      </w:r>
    </w:p>
    <w:p w14:paraId="68522ABA" w14:textId="77777777" w:rsidR="003369FD" w:rsidRDefault="003369FD" w:rsidP="003369FD">
      <w:pPr>
        <w:autoSpaceDE w:val="0"/>
        <w:autoSpaceDN w:val="0"/>
        <w:adjustRightInd w:val="0"/>
        <w:spacing w:after="0" w:line="360" w:lineRule="auto"/>
        <w:jc w:val="both"/>
        <w:rPr>
          <w:rFonts w:ascii="Times New Roman" w:hAnsi="Times New Roman"/>
          <w:bCs/>
          <w:sz w:val="20"/>
          <w:szCs w:val="20"/>
          <w:lang w:val="en"/>
        </w:rPr>
      </w:pPr>
    </w:p>
    <w:p w14:paraId="3599BA22" w14:textId="4AD505D9" w:rsidR="003369FD" w:rsidRPr="003369FD" w:rsidRDefault="003369FD" w:rsidP="003369FD">
      <w:pPr>
        <w:autoSpaceDE w:val="0"/>
        <w:autoSpaceDN w:val="0"/>
        <w:adjustRightInd w:val="0"/>
        <w:spacing w:after="0" w:line="360" w:lineRule="auto"/>
        <w:jc w:val="both"/>
        <w:rPr>
          <w:rFonts w:ascii="Times New Roman" w:hAnsi="Times New Roman"/>
          <w:b/>
          <w:bCs/>
          <w:sz w:val="20"/>
          <w:szCs w:val="20"/>
          <w:vertAlign w:val="subscript"/>
          <w:lang w:val="en"/>
        </w:rPr>
      </w:pPr>
      <w:r w:rsidRPr="003369FD">
        <w:rPr>
          <w:rFonts w:ascii="Times New Roman" w:hAnsi="Times New Roman"/>
          <w:bCs/>
          <w:sz w:val="20"/>
          <w:szCs w:val="20"/>
          <w:lang w:val="en"/>
        </w:rPr>
        <w:t xml:space="preserve">This equation is a modified one-diode model where </w:t>
      </w:r>
      <w:r w:rsidRPr="003369FD">
        <w:rPr>
          <w:rFonts w:ascii="Times New Roman" w:hAnsi="Times New Roman"/>
          <w:b/>
          <w:bCs/>
          <w:sz w:val="20"/>
          <w:szCs w:val="20"/>
          <w:lang w:val="en"/>
        </w:rPr>
        <w:t>I</w:t>
      </w:r>
      <w:r w:rsidRPr="003369FD">
        <w:rPr>
          <w:rFonts w:ascii="Times New Roman" w:hAnsi="Times New Roman"/>
          <w:b/>
          <w:bCs/>
          <w:sz w:val="20"/>
          <w:szCs w:val="20"/>
          <w:vertAlign w:val="subscript"/>
          <w:lang w:val="en"/>
        </w:rPr>
        <w:t xml:space="preserve">SC </w:t>
      </w:r>
      <w:r>
        <w:rPr>
          <w:rFonts w:ascii="Times New Roman" w:hAnsi="Times New Roman"/>
          <w:b/>
          <w:bCs/>
          <w:sz w:val="20"/>
          <w:szCs w:val="20"/>
          <w:vertAlign w:val="subscript"/>
          <w:lang w:val="en"/>
        </w:rPr>
        <w:t xml:space="preserve">  </w:t>
      </w:r>
      <w:r w:rsidRPr="003369FD">
        <w:rPr>
          <w:rFonts w:ascii="Times New Roman" w:hAnsi="Times New Roman"/>
          <w:bCs/>
          <w:sz w:val="20"/>
          <w:szCs w:val="20"/>
          <w:lang w:val="en"/>
        </w:rPr>
        <w:t>acts as the light-generated current (</w:t>
      </w:r>
      <w:r w:rsidRPr="003369FD">
        <w:rPr>
          <w:rFonts w:ascii="Times New Roman" w:hAnsi="Times New Roman"/>
          <w:b/>
          <w:bCs/>
          <w:sz w:val="20"/>
          <w:szCs w:val="20"/>
          <w:lang w:val="en"/>
        </w:rPr>
        <w:t>I</w:t>
      </w:r>
      <w:r w:rsidRPr="003369FD">
        <w:rPr>
          <w:rFonts w:ascii="Times New Roman" w:hAnsi="Times New Roman"/>
          <w:b/>
          <w:bCs/>
          <w:sz w:val="20"/>
          <w:szCs w:val="20"/>
          <w:vertAlign w:val="subscript"/>
          <w:lang w:val="en"/>
        </w:rPr>
        <w:t>ph</w:t>
      </w:r>
      <w:r w:rsidRPr="003369FD">
        <w:rPr>
          <w:rFonts w:ascii="Times New Roman" w:hAnsi="Times New Roman"/>
          <w:bCs/>
          <w:sz w:val="20"/>
          <w:szCs w:val="20"/>
          <w:lang w:val="en"/>
        </w:rPr>
        <w:t>).</w:t>
      </w:r>
      <w:r>
        <w:rPr>
          <w:rFonts w:ascii="Times New Roman" w:hAnsi="Times New Roman"/>
          <w:bCs/>
          <w:sz w:val="20"/>
          <w:szCs w:val="20"/>
          <w:lang w:val="en"/>
        </w:rPr>
        <w:t xml:space="preserve"> </w:t>
      </w:r>
      <w:r w:rsidRPr="003369FD">
        <w:rPr>
          <w:rFonts w:ascii="Times New Roman" w:hAnsi="Times New Roman"/>
          <w:bCs/>
          <w:sz w:val="20"/>
          <w:szCs w:val="20"/>
          <w:lang w:val="en"/>
        </w:rPr>
        <w:t xml:space="preserve">The reverse </w:t>
      </w:r>
      <w:r>
        <w:rPr>
          <w:rFonts w:ascii="Times New Roman" w:hAnsi="Times New Roman"/>
          <w:bCs/>
          <w:sz w:val="20"/>
          <w:szCs w:val="20"/>
          <w:lang w:val="en"/>
        </w:rPr>
        <w:t xml:space="preserve">   </w:t>
      </w:r>
      <w:r w:rsidRPr="003369FD">
        <w:rPr>
          <w:rFonts w:ascii="Times New Roman" w:hAnsi="Times New Roman"/>
          <w:bCs/>
          <w:sz w:val="20"/>
          <w:szCs w:val="20"/>
          <w:lang w:val="en"/>
        </w:rPr>
        <w:t>saturation current (dark saturation current) of the DSSC is given as:</w:t>
      </w:r>
    </w:p>
    <w:p w14:paraId="3AD65BD7" w14:textId="691C24F5" w:rsidR="00F71B0D" w:rsidRPr="00716C2D" w:rsidRDefault="003369FD" w:rsidP="00F71B0D">
      <w:pPr>
        <w:autoSpaceDE w:val="0"/>
        <w:autoSpaceDN w:val="0"/>
        <w:adjustRightInd w:val="0"/>
        <w:spacing w:after="0" w:line="360" w:lineRule="auto"/>
        <w:jc w:val="both"/>
        <w:rPr>
          <w:rFonts w:ascii="Times New Roman" w:hAnsi="Times New Roman"/>
          <w:bCs/>
          <w:sz w:val="20"/>
          <w:szCs w:val="20"/>
          <w:lang w:val="en"/>
        </w:rPr>
      </w:pPr>
      <w:r>
        <w:rPr>
          <w:rFonts w:ascii="Times New Roman" w:eastAsiaTheme="minorEastAsia" w:hAnsi="Times New Roman"/>
          <w:bCs/>
          <w:sz w:val="20"/>
          <w:szCs w:val="20"/>
          <w:lang w:val="en"/>
        </w:rPr>
        <w:t xml:space="preserve">        </w:t>
      </w:r>
      <m:oMath>
        <m:sSub>
          <m:sSubPr>
            <m:ctrlPr>
              <w:rPr>
                <w:rFonts w:ascii="Cambria Math" w:hAnsi="Cambria Math"/>
                <w:bCs/>
                <w:sz w:val="20"/>
                <w:szCs w:val="20"/>
                <w:lang w:val="en"/>
              </w:rPr>
            </m:ctrlPr>
          </m:sSubPr>
          <m:e>
            <m:r>
              <w:rPr>
                <w:rFonts w:ascii="Cambria Math" w:hAnsi="Cambria Math"/>
                <w:sz w:val="20"/>
                <w:szCs w:val="20"/>
                <w:lang w:val="en"/>
              </w:rPr>
              <m:t>I</m:t>
            </m:r>
          </m:e>
          <m:sub>
            <m:r>
              <w:rPr>
                <w:rFonts w:ascii="Cambria Math" w:hAnsi="Cambria Math"/>
                <w:sz w:val="20"/>
                <w:szCs w:val="20"/>
                <w:lang w:val="en"/>
              </w:rPr>
              <m:t>0</m:t>
            </m:r>
          </m:sub>
        </m:sSub>
        <m:r>
          <w:rPr>
            <w:rFonts w:ascii="Cambria Math" w:hAnsi="Cambria Math"/>
            <w:sz w:val="20"/>
            <w:szCs w:val="20"/>
            <w:lang w:val="en"/>
          </w:rPr>
          <m:t>= qD</m:t>
        </m:r>
        <m:sSub>
          <m:sSubPr>
            <m:ctrlPr>
              <w:rPr>
                <w:rFonts w:ascii="Cambria Math" w:hAnsi="Cambria Math"/>
                <w:bCs/>
                <w:sz w:val="20"/>
                <w:szCs w:val="20"/>
                <w:lang w:val="en"/>
              </w:rPr>
            </m:ctrlPr>
          </m:sSubPr>
          <m:e>
            <m:r>
              <w:rPr>
                <w:rFonts w:ascii="Cambria Math" w:hAnsi="Cambria Math"/>
                <w:sz w:val="20"/>
                <w:szCs w:val="20"/>
                <w:lang w:val="en"/>
              </w:rPr>
              <m:t>n</m:t>
            </m:r>
          </m:e>
          <m:sub>
            <m:r>
              <w:rPr>
                <w:rFonts w:ascii="Cambria Math" w:hAnsi="Cambria Math"/>
                <w:sz w:val="20"/>
                <w:szCs w:val="20"/>
                <w:lang w:val="en"/>
              </w:rPr>
              <m:t>o</m:t>
            </m:r>
          </m:sub>
        </m:sSub>
        <m:box>
          <m:boxPr>
            <m:opEmu m:val="1"/>
            <m:ctrlPr>
              <w:rPr>
                <w:rFonts w:ascii="Cambria Math" w:hAnsi="Cambria Math"/>
                <w:bCs/>
                <w:sz w:val="20"/>
                <w:szCs w:val="20"/>
                <w:lang w:val="en"/>
              </w:rPr>
            </m:ctrlPr>
          </m:boxPr>
          <m:e>
            <m:r>
              <w:rPr>
                <w:rFonts w:ascii="Cambria Math" w:hAnsi="Cambria Math"/>
                <w:sz w:val="20"/>
                <w:szCs w:val="20"/>
                <w:lang w:val="en"/>
              </w:rPr>
              <m:t>tanh</m:t>
            </m:r>
          </m:e>
        </m:box>
        <m:r>
          <w:rPr>
            <w:rFonts w:ascii="Cambria Math" w:hAnsi="Cambria Math"/>
            <w:sz w:val="20"/>
            <w:szCs w:val="20"/>
            <w:lang w:val="en"/>
          </w:rPr>
          <m:t xml:space="preserve">tanh </m:t>
        </m:r>
        <m:d>
          <m:dPr>
            <m:ctrlPr>
              <w:rPr>
                <w:rFonts w:ascii="Cambria Math" w:hAnsi="Cambria Math"/>
                <w:bCs/>
                <w:sz w:val="20"/>
                <w:szCs w:val="20"/>
                <w:lang w:val="en"/>
              </w:rPr>
            </m:ctrlPr>
          </m:dPr>
          <m:e>
            <m:f>
              <m:fPr>
                <m:ctrlPr>
                  <w:rPr>
                    <w:rFonts w:ascii="Cambria Math" w:hAnsi="Cambria Math"/>
                    <w:bCs/>
                    <w:sz w:val="20"/>
                    <w:szCs w:val="20"/>
                    <w:lang w:val="en"/>
                  </w:rPr>
                </m:ctrlPr>
              </m:fPr>
              <m:num>
                <m:r>
                  <w:rPr>
                    <w:rFonts w:ascii="Cambria Math" w:hAnsi="Cambria Math"/>
                    <w:sz w:val="20"/>
                    <w:szCs w:val="20"/>
                    <w:lang w:val="en"/>
                  </w:rPr>
                  <m:t>d</m:t>
                </m:r>
              </m:num>
              <m:den>
                <m:r>
                  <w:rPr>
                    <w:rFonts w:ascii="Cambria Math" w:hAnsi="Cambria Math"/>
                    <w:sz w:val="20"/>
                    <w:szCs w:val="20"/>
                    <w:lang w:val="en"/>
                  </w:rPr>
                  <m:t>L</m:t>
                </m:r>
              </m:den>
            </m:f>
          </m:e>
        </m:d>
      </m:oMath>
      <w:r>
        <w:rPr>
          <w:rFonts w:ascii="Times New Roman" w:eastAsiaTheme="minorEastAsia" w:hAnsi="Times New Roman"/>
          <w:bCs/>
          <w:sz w:val="20"/>
          <w:szCs w:val="20"/>
          <w:lang w:val="en"/>
        </w:rPr>
        <w:t xml:space="preserve">                  </w:t>
      </w:r>
      <w:r>
        <w:rPr>
          <w:rFonts w:ascii="Times New Roman" w:eastAsiaTheme="minorEastAsia" w:hAnsi="Times New Roman"/>
          <w:bCs/>
          <w:sz w:val="20"/>
          <w:szCs w:val="20"/>
          <w:lang w:val="en"/>
        </w:rPr>
        <w:tab/>
      </w:r>
      <w:r>
        <w:rPr>
          <w:rFonts w:ascii="Times New Roman" w:eastAsiaTheme="minorEastAsia" w:hAnsi="Times New Roman"/>
          <w:bCs/>
          <w:sz w:val="20"/>
          <w:szCs w:val="20"/>
          <w:lang w:val="en"/>
        </w:rPr>
        <w:tab/>
        <w:t xml:space="preserve">     (4)</w:t>
      </w:r>
    </w:p>
    <w:p w14:paraId="320EB0B7" w14:textId="77777777" w:rsidR="007E4012" w:rsidRPr="007E4012" w:rsidRDefault="007E4012" w:rsidP="007E4012">
      <w:pPr>
        <w:numPr>
          <w:ilvl w:val="0"/>
          <w:numId w:val="8"/>
        </w:numPr>
        <w:autoSpaceDE w:val="0"/>
        <w:autoSpaceDN w:val="0"/>
        <w:adjustRightInd w:val="0"/>
        <w:spacing w:after="0" w:line="360" w:lineRule="auto"/>
        <w:jc w:val="both"/>
        <w:rPr>
          <w:rFonts w:ascii="Times New Roman" w:hAnsi="Times New Roman"/>
          <w:bCs/>
          <w:sz w:val="20"/>
          <w:szCs w:val="20"/>
          <w:lang w:val="en"/>
        </w:rPr>
      </w:pPr>
      <w:r w:rsidRPr="007E4012">
        <w:rPr>
          <w:rFonts w:ascii="Times New Roman" w:hAnsi="Times New Roman"/>
          <w:bCs/>
          <w:sz w:val="20"/>
          <w:szCs w:val="20"/>
          <w:lang w:val="en"/>
        </w:rPr>
        <w:t>General Voltage (V) is the terminal voltage across the cell. This equation describes the entire current-voltage characteristic curve of the DSSC. It is used to determine the value of</w:t>
      </w:r>
      <w:r w:rsidRPr="007E4012">
        <w:rPr>
          <w:rFonts w:ascii="Times New Roman" w:hAnsi="Times New Roman"/>
          <w:b/>
          <w:bCs/>
          <w:i/>
          <w:sz w:val="20"/>
          <w:szCs w:val="20"/>
          <w:lang w:val="en"/>
        </w:rPr>
        <w:t xml:space="preserve"> </w:t>
      </w:r>
      <w:r w:rsidRPr="007E4012">
        <w:rPr>
          <w:rFonts w:ascii="Times New Roman" w:hAnsi="Times New Roman"/>
          <w:b/>
          <w:bCs/>
          <w:sz w:val="20"/>
          <w:szCs w:val="20"/>
          <w:lang w:val="en"/>
        </w:rPr>
        <w:t>I</w:t>
      </w:r>
      <w:r w:rsidRPr="007E4012">
        <w:rPr>
          <w:rFonts w:ascii="Times New Roman" w:hAnsi="Times New Roman"/>
          <w:bCs/>
          <w:sz w:val="20"/>
          <w:szCs w:val="20"/>
          <w:lang w:val="en"/>
        </w:rPr>
        <w:t xml:space="preserve"> for corresponding values of </w:t>
      </w:r>
      <w:r w:rsidRPr="007E4012">
        <w:rPr>
          <w:rFonts w:ascii="Times New Roman" w:hAnsi="Times New Roman"/>
          <w:b/>
          <w:bCs/>
          <w:sz w:val="20"/>
          <w:szCs w:val="20"/>
          <w:lang w:val="en"/>
        </w:rPr>
        <w:t xml:space="preserve">V </w:t>
      </w:r>
      <w:r w:rsidRPr="007E4012">
        <w:rPr>
          <w:rFonts w:ascii="Times New Roman" w:hAnsi="Times New Roman"/>
          <w:bCs/>
          <w:sz w:val="20"/>
          <w:szCs w:val="20"/>
          <w:lang w:val="en"/>
        </w:rPr>
        <w:t xml:space="preserve">(Salau </w:t>
      </w:r>
      <w:r w:rsidRPr="007E4012">
        <w:rPr>
          <w:rFonts w:ascii="Times New Roman" w:hAnsi="Times New Roman"/>
          <w:bCs/>
          <w:i/>
          <w:sz w:val="20"/>
          <w:szCs w:val="20"/>
          <w:lang w:val="en"/>
        </w:rPr>
        <w:t>et al</w:t>
      </w:r>
      <w:r w:rsidRPr="007E4012">
        <w:rPr>
          <w:rFonts w:ascii="Times New Roman" w:hAnsi="Times New Roman"/>
          <w:bCs/>
          <w:sz w:val="20"/>
          <w:szCs w:val="20"/>
          <w:lang w:val="en"/>
        </w:rPr>
        <w:t>., 2021)</w:t>
      </w:r>
      <w:r w:rsidRPr="007E4012">
        <w:rPr>
          <w:rFonts w:ascii="Times New Roman" w:hAnsi="Times New Roman"/>
          <w:b/>
          <w:bCs/>
          <w:sz w:val="20"/>
          <w:szCs w:val="20"/>
          <w:lang w:val="en"/>
        </w:rPr>
        <w:t>.</w:t>
      </w:r>
    </w:p>
    <w:p w14:paraId="49716D89" w14:textId="47E4A7FD" w:rsidR="007E4012" w:rsidRPr="007E4012" w:rsidRDefault="007E4012" w:rsidP="007E4012">
      <w:pPr>
        <w:autoSpaceDE w:val="0"/>
        <w:autoSpaceDN w:val="0"/>
        <w:adjustRightInd w:val="0"/>
        <w:spacing w:after="0" w:line="360" w:lineRule="auto"/>
        <w:jc w:val="both"/>
        <w:rPr>
          <w:rFonts w:ascii="Times New Roman" w:hAnsi="Times New Roman"/>
          <w:bCs/>
          <w:sz w:val="18"/>
          <w:szCs w:val="18"/>
          <w:lang w:val="en"/>
        </w:rPr>
      </w:pPr>
      <w:r>
        <w:rPr>
          <w:rFonts w:ascii="Times New Roman" w:eastAsiaTheme="minorEastAsia" w:hAnsi="Times New Roman"/>
          <w:bCs/>
          <w:sz w:val="18"/>
          <w:szCs w:val="18"/>
          <w:lang w:val="en"/>
        </w:rPr>
        <w:t xml:space="preserve">           </w:t>
      </w:r>
      <m:oMath>
        <m:r>
          <w:rPr>
            <w:rFonts w:ascii="Cambria Math" w:hAnsi="Cambria Math"/>
            <w:sz w:val="18"/>
            <w:szCs w:val="18"/>
            <w:lang w:val="en"/>
          </w:rPr>
          <m:t>V=</m:t>
        </m:r>
        <m:f>
          <m:fPr>
            <m:ctrlPr>
              <w:rPr>
                <w:rFonts w:ascii="Cambria Math" w:hAnsi="Cambria Math"/>
                <w:bCs/>
                <w:sz w:val="18"/>
                <w:szCs w:val="18"/>
                <w:lang w:val="en"/>
              </w:rPr>
            </m:ctrlPr>
          </m:fPr>
          <m:num>
            <m:r>
              <w:rPr>
                <w:rFonts w:ascii="Cambria Math" w:hAnsi="Cambria Math"/>
                <w:sz w:val="18"/>
                <w:szCs w:val="18"/>
                <w:lang w:val="en"/>
              </w:rPr>
              <m:t>kTm</m:t>
            </m:r>
          </m:num>
          <m:den>
            <m:r>
              <w:rPr>
                <w:rFonts w:ascii="Cambria Math" w:hAnsi="Cambria Math"/>
                <w:sz w:val="18"/>
                <w:szCs w:val="18"/>
                <w:lang w:val="en"/>
              </w:rPr>
              <m:t>q</m:t>
            </m:r>
          </m:den>
        </m:f>
        <m:r>
          <w:rPr>
            <w:rFonts w:ascii="Cambria Math" w:hAnsi="Cambria Math"/>
            <w:sz w:val="18"/>
            <w:szCs w:val="18"/>
            <w:lang w:val="en"/>
          </w:rPr>
          <m:t xml:space="preserve"> </m:t>
        </m:r>
        <m:box>
          <m:boxPr>
            <m:opEmu m:val="1"/>
            <m:ctrlPr>
              <w:rPr>
                <w:rFonts w:ascii="Cambria Math" w:hAnsi="Cambria Math"/>
                <w:bCs/>
                <w:sz w:val="18"/>
                <w:szCs w:val="18"/>
                <w:lang w:val="en"/>
              </w:rPr>
            </m:ctrlPr>
          </m:boxPr>
          <m:e>
            <m:r>
              <w:rPr>
                <w:rFonts w:ascii="Cambria Math" w:hAnsi="Cambria Math"/>
                <w:sz w:val="18"/>
                <w:szCs w:val="18"/>
                <w:lang w:val="en"/>
              </w:rPr>
              <m:t>ln</m:t>
            </m:r>
          </m:e>
        </m:box>
        <m:r>
          <w:rPr>
            <w:rFonts w:ascii="Cambria Math" w:hAnsi="Cambria Math"/>
            <w:sz w:val="18"/>
            <w:szCs w:val="18"/>
            <w:lang w:val="en"/>
          </w:rPr>
          <m:t xml:space="preserve">ln </m:t>
        </m:r>
        <m:d>
          <m:dPr>
            <m:begChr m:val="["/>
            <m:endChr m:val="]"/>
            <m:ctrlPr>
              <w:rPr>
                <w:rFonts w:ascii="Cambria Math" w:hAnsi="Cambria Math"/>
                <w:bCs/>
                <w:sz w:val="18"/>
                <w:szCs w:val="18"/>
                <w:lang w:val="en"/>
              </w:rPr>
            </m:ctrlPr>
          </m:dPr>
          <m:e>
            <m:f>
              <m:fPr>
                <m:ctrlPr>
                  <w:rPr>
                    <w:rFonts w:ascii="Cambria Math" w:hAnsi="Cambria Math"/>
                    <w:bCs/>
                    <w:sz w:val="18"/>
                    <w:szCs w:val="18"/>
                    <w:lang w:val="en"/>
                  </w:rPr>
                </m:ctrlPr>
              </m:fPr>
              <m:num>
                <m:r>
                  <w:rPr>
                    <w:rFonts w:ascii="Cambria Math" w:hAnsi="Cambria Math"/>
                    <w:sz w:val="18"/>
                    <w:szCs w:val="18"/>
                    <w:lang w:val="en"/>
                  </w:rPr>
                  <m:t>L</m:t>
                </m:r>
                <m:d>
                  <m:dPr>
                    <m:ctrlPr>
                      <w:rPr>
                        <w:rFonts w:ascii="Cambria Math" w:hAnsi="Cambria Math"/>
                        <w:bCs/>
                        <w:sz w:val="18"/>
                        <w:szCs w:val="18"/>
                        <w:lang w:val="en"/>
                      </w:rPr>
                    </m:ctrlPr>
                  </m:dPr>
                  <m:e>
                    <m:sSub>
                      <m:sSubPr>
                        <m:ctrlPr>
                          <w:rPr>
                            <w:rFonts w:ascii="Cambria Math" w:hAnsi="Cambria Math"/>
                            <w:bCs/>
                            <w:sz w:val="18"/>
                            <w:szCs w:val="18"/>
                            <w:lang w:val="en"/>
                          </w:rPr>
                        </m:ctrlPr>
                      </m:sSubPr>
                      <m:e>
                        <m:r>
                          <w:rPr>
                            <w:rFonts w:ascii="Cambria Math" w:hAnsi="Cambria Math"/>
                            <w:sz w:val="18"/>
                            <w:szCs w:val="18"/>
                            <w:lang w:val="en"/>
                          </w:rPr>
                          <m:t>I</m:t>
                        </m:r>
                      </m:e>
                      <m:sub>
                        <m:r>
                          <w:rPr>
                            <w:rFonts w:ascii="Cambria Math" w:hAnsi="Cambria Math"/>
                            <w:sz w:val="18"/>
                            <w:szCs w:val="18"/>
                            <w:lang w:val="en"/>
                          </w:rPr>
                          <m:t>SC</m:t>
                        </m:r>
                      </m:sub>
                    </m:sSub>
                    <m:r>
                      <w:rPr>
                        <w:rFonts w:ascii="Cambria Math" w:hAnsi="Cambria Math"/>
                        <w:sz w:val="18"/>
                        <w:szCs w:val="18"/>
                        <w:lang w:val="en"/>
                      </w:rPr>
                      <m:t>-I</m:t>
                    </m:r>
                  </m:e>
                </m:d>
              </m:num>
              <m:den>
                <m:r>
                  <w:rPr>
                    <w:rFonts w:ascii="Cambria Math" w:hAnsi="Cambria Math"/>
                    <w:sz w:val="18"/>
                    <w:szCs w:val="18"/>
                    <w:lang w:val="en"/>
                  </w:rPr>
                  <m:t>qD</m:t>
                </m:r>
                <m:sSub>
                  <m:sSubPr>
                    <m:ctrlPr>
                      <w:rPr>
                        <w:rFonts w:ascii="Cambria Math" w:hAnsi="Cambria Math"/>
                        <w:bCs/>
                        <w:sz w:val="18"/>
                        <w:szCs w:val="18"/>
                        <w:lang w:val="en"/>
                      </w:rPr>
                    </m:ctrlPr>
                  </m:sSubPr>
                  <m:e>
                    <m:r>
                      <w:rPr>
                        <w:rFonts w:ascii="Cambria Math" w:hAnsi="Cambria Math"/>
                        <w:sz w:val="18"/>
                        <w:szCs w:val="18"/>
                        <w:lang w:val="en"/>
                      </w:rPr>
                      <m:t>n</m:t>
                    </m:r>
                  </m:e>
                  <m:sub>
                    <m:r>
                      <w:rPr>
                        <w:rFonts w:ascii="Cambria Math" w:hAnsi="Cambria Math"/>
                        <w:sz w:val="18"/>
                        <w:szCs w:val="18"/>
                        <w:lang w:val="en"/>
                      </w:rPr>
                      <m:t>o</m:t>
                    </m:r>
                  </m:sub>
                </m:sSub>
                <m:box>
                  <m:boxPr>
                    <m:opEmu m:val="1"/>
                    <m:ctrlPr>
                      <w:rPr>
                        <w:rFonts w:ascii="Cambria Math" w:hAnsi="Cambria Math"/>
                        <w:bCs/>
                        <w:sz w:val="18"/>
                        <w:szCs w:val="18"/>
                        <w:lang w:val="en"/>
                      </w:rPr>
                    </m:ctrlPr>
                  </m:boxPr>
                  <m:e>
                    <m:r>
                      <w:rPr>
                        <w:rFonts w:ascii="Cambria Math" w:hAnsi="Cambria Math"/>
                        <w:sz w:val="18"/>
                        <w:szCs w:val="18"/>
                        <w:lang w:val="en"/>
                      </w:rPr>
                      <m:t>tanh</m:t>
                    </m:r>
                  </m:e>
                </m:box>
                <m:r>
                  <w:rPr>
                    <w:rFonts w:ascii="Cambria Math" w:hAnsi="Cambria Math"/>
                    <w:sz w:val="18"/>
                    <w:szCs w:val="18"/>
                    <w:lang w:val="en"/>
                  </w:rPr>
                  <m:t xml:space="preserve">tanh </m:t>
                </m:r>
                <m:d>
                  <m:dPr>
                    <m:ctrlPr>
                      <w:rPr>
                        <w:rFonts w:ascii="Cambria Math" w:hAnsi="Cambria Math"/>
                        <w:bCs/>
                        <w:sz w:val="18"/>
                        <w:szCs w:val="18"/>
                        <w:lang w:val="en"/>
                      </w:rPr>
                    </m:ctrlPr>
                  </m:dPr>
                  <m:e>
                    <m:f>
                      <m:fPr>
                        <m:ctrlPr>
                          <w:rPr>
                            <w:rFonts w:ascii="Cambria Math" w:hAnsi="Cambria Math"/>
                            <w:bCs/>
                            <w:sz w:val="18"/>
                            <w:szCs w:val="18"/>
                            <w:lang w:val="en"/>
                          </w:rPr>
                        </m:ctrlPr>
                      </m:fPr>
                      <m:num>
                        <m:r>
                          <w:rPr>
                            <w:rFonts w:ascii="Cambria Math" w:hAnsi="Cambria Math"/>
                            <w:sz w:val="18"/>
                            <w:szCs w:val="18"/>
                            <w:lang w:val="en"/>
                          </w:rPr>
                          <m:t>d</m:t>
                        </m:r>
                      </m:num>
                      <m:den>
                        <m:r>
                          <w:rPr>
                            <w:rFonts w:ascii="Cambria Math" w:hAnsi="Cambria Math"/>
                            <w:sz w:val="18"/>
                            <w:szCs w:val="18"/>
                            <w:lang w:val="en"/>
                          </w:rPr>
                          <m:t>L</m:t>
                        </m:r>
                      </m:den>
                    </m:f>
                  </m:e>
                </m:d>
                <m:r>
                  <w:rPr>
                    <w:rFonts w:ascii="Cambria Math" w:hAnsi="Cambria Math"/>
                    <w:sz w:val="18"/>
                    <w:szCs w:val="18"/>
                    <w:lang w:val="en"/>
                  </w:rPr>
                  <m:t xml:space="preserve"> </m:t>
                </m:r>
              </m:den>
            </m:f>
            <m:r>
              <w:rPr>
                <w:rFonts w:ascii="Cambria Math" w:hAnsi="Cambria Math"/>
                <w:sz w:val="18"/>
                <w:szCs w:val="18"/>
                <w:lang w:val="en"/>
              </w:rPr>
              <m:t>+1</m:t>
            </m:r>
          </m:e>
        </m:d>
      </m:oMath>
      <w:r>
        <w:rPr>
          <w:rFonts w:ascii="Times New Roman" w:eastAsiaTheme="minorEastAsia" w:hAnsi="Times New Roman"/>
          <w:bCs/>
          <w:sz w:val="18"/>
          <w:szCs w:val="18"/>
          <w:lang w:val="en"/>
        </w:rPr>
        <w:t xml:space="preserve">                           (5)</w:t>
      </w:r>
    </w:p>
    <w:p w14:paraId="5EE02C85" w14:textId="610FBB11" w:rsidR="00B24C7E" w:rsidRDefault="00D8096E" w:rsidP="00B24C7E">
      <w:pPr>
        <w:autoSpaceDE w:val="0"/>
        <w:autoSpaceDN w:val="0"/>
        <w:adjustRightInd w:val="0"/>
        <w:spacing w:after="0" w:line="360" w:lineRule="auto"/>
        <w:jc w:val="both"/>
        <w:rPr>
          <w:rFonts w:ascii="Times New Roman" w:hAnsi="Times New Roman"/>
          <w:bCs/>
          <w:sz w:val="20"/>
          <w:szCs w:val="20"/>
          <w:lang w:val="en"/>
        </w:rPr>
      </w:pPr>
      <w:r w:rsidRPr="00D8096E">
        <w:rPr>
          <w:rFonts w:ascii="Times New Roman" w:hAnsi="Times New Roman"/>
          <w:bCs/>
          <w:sz w:val="20"/>
          <w:szCs w:val="20"/>
          <w:lang w:val="en"/>
        </w:rPr>
        <w:t>The DSSC equation parameters and values are presented in Table 1.</w:t>
      </w:r>
    </w:p>
    <w:p w14:paraId="272E2877" w14:textId="77777777" w:rsidR="00B24C7E" w:rsidRDefault="00B24C7E" w:rsidP="00B24C7E">
      <w:pPr>
        <w:autoSpaceDE w:val="0"/>
        <w:autoSpaceDN w:val="0"/>
        <w:adjustRightInd w:val="0"/>
        <w:spacing w:after="0" w:line="360" w:lineRule="auto"/>
        <w:jc w:val="both"/>
        <w:rPr>
          <w:rFonts w:ascii="Times New Roman" w:hAnsi="Times New Roman"/>
          <w:bCs/>
          <w:sz w:val="20"/>
          <w:szCs w:val="20"/>
          <w:lang w:val="en"/>
        </w:rPr>
      </w:pPr>
    </w:p>
    <w:p w14:paraId="36722A51" w14:textId="77777777" w:rsidR="008E20E6" w:rsidRDefault="008E20E6" w:rsidP="00B24C7E">
      <w:pPr>
        <w:autoSpaceDE w:val="0"/>
        <w:autoSpaceDN w:val="0"/>
        <w:adjustRightInd w:val="0"/>
        <w:spacing w:after="0" w:line="360" w:lineRule="auto"/>
        <w:jc w:val="both"/>
        <w:rPr>
          <w:rFonts w:ascii="Times New Roman" w:hAnsi="Times New Roman"/>
          <w:b/>
          <w:sz w:val="20"/>
          <w:szCs w:val="20"/>
          <w:lang w:val="en"/>
        </w:rPr>
      </w:pPr>
    </w:p>
    <w:p w14:paraId="64E73DF1" w14:textId="426FB018" w:rsidR="008E20E6" w:rsidRPr="008E20E6" w:rsidRDefault="008E20E6" w:rsidP="00B24C7E">
      <w:pPr>
        <w:autoSpaceDE w:val="0"/>
        <w:autoSpaceDN w:val="0"/>
        <w:adjustRightInd w:val="0"/>
        <w:spacing w:after="0" w:line="360" w:lineRule="auto"/>
        <w:jc w:val="both"/>
        <w:rPr>
          <w:rFonts w:ascii="Times New Roman" w:hAnsi="Times New Roman"/>
          <w:b/>
          <w:sz w:val="20"/>
          <w:szCs w:val="20"/>
          <w:lang w:val="en"/>
        </w:rPr>
      </w:pPr>
      <w:r w:rsidRPr="008E20E6">
        <w:rPr>
          <w:rFonts w:ascii="Times New Roman" w:hAnsi="Times New Roman"/>
          <w:b/>
          <w:sz w:val="20"/>
          <w:szCs w:val="20"/>
          <w:lang w:val="en"/>
        </w:rPr>
        <w:t>Table 1</w:t>
      </w:r>
      <w:r w:rsidR="004B5E79">
        <w:rPr>
          <w:rFonts w:ascii="Times New Roman" w:hAnsi="Times New Roman"/>
          <w:b/>
          <w:sz w:val="20"/>
          <w:szCs w:val="20"/>
          <w:lang w:val="en"/>
        </w:rPr>
        <w:t xml:space="preserve">. </w:t>
      </w:r>
      <w:r w:rsidR="004B5E79" w:rsidRPr="004B5E79">
        <w:rPr>
          <w:rFonts w:ascii="Times New Roman" w:hAnsi="Times New Roman"/>
          <w:b/>
          <w:sz w:val="20"/>
          <w:szCs w:val="20"/>
          <w:lang w:val="en"/>
        </w:rPr>
        <w:t>DSSC equation parameters and values</w:t>
      </w:r>
    </w:p>
    <w:tbl>
      <w:tblPr>
        <w:tblW w:w="49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890"/>
        <w:gridCol w:w="1260"/>
        <w:gridCol w:w="900"/>
      </w:tblGrid>
      <w:tr w:rsidR="008E20E6" w:rsidRPr="008E20E6" w14:paraId="427FC8B7" w14:textId="77777777" w:rsidTr="00944A71">
        <w:trPr>
          <w:trHeight w:val="305"/>
        </w:trPr>
        <w:tc>
          <w:tcPr>
            <w:tcW w:w="900" w:type="dxa"/>
          </w:tcPr>
          <w:p w14:paraId="3A8A5580" w14:textId="77777777" w:rsidR="008E20E6" w:rsidRPr="008E20E6" w:rsidRDefault="008E20E6" w:rsidP="008E20E6">
            <w:pPr>
              <w:autoSpaceDE w:val="0"/>
              <w:autoSpaceDN w:val="0"/>
              <w:adjustRightInd w:val="0"/>
              <w:spacing w:after="0" w:line="360" w:lineRule="auto"/>
              <w:jc w:val="both"/>
              <w:rPr>
                <w:rFonts w:ascii="Times New Roman" w:hAnsi="Times New Roman"/>
                <w:b/>
                <w:bCs/>
                <w:sz w:val="20"/>
                <w:szCs w:val="20"/>
                <w:lang w:val="en"/>
              </w:rPr>
            </w:pPr>
            <w:r w:rsidRPr="008E20E6">
              <w:rPr>
                <w:rFonts w:ascii="Times New Roman" w:hAnsi="Times New Roman"/>
                <w:b/>
                <w:bCs/>
                <w:sz w:val="20"/>
                <w:szCs w:val="20"/>
                <w:lang w:val="en"/>
              </w:rPr>
              <w:t>Symbol</w:t>
            </w:r>
          </w:p>
        </w:tc>
        <w:tc>
          <w:tcPr>
            <w:tcW w:w="1890" w:type="dxa"/>
          </w:tcPr>
          <w:p w14:paraId="67FED40F" w14:textId="77777777" w:rsidR="008E20E6" w:rsidRPr="008E20E6" w:rsidRDefault="008E20E6" w:rsidP="008E20E6">
            <w:pPr>
              <w:autoSpaceDE w:val="0"/>
              <w:autoSpaceDN w:val="0"/>
              <w:adjustRightInd w:val="0"/>
              <w:spacing w:after="0" w:line="360" w:lineRule="auto"/>
              <w:jc w:val="both"/>
              <w:rPr>
                <w:rFonts w:ascii="Times New Roman" w:hAnsi="Times New Roman"/>
                <w:b/>
                <w:bCs/>
                <w:sz w:val="20"/>
                <w:szCs w:val="20"/>
                <w:lang w:val="en"/>
              </w:rPr>
            </w:pPr>
            <w:r w:rsidRPr="008E20E6">
              <w:rPr>
                <w:rFonts w:ascii="Times New Roman" w:hAnsi="Times New Roman"/>
                <w:b/>
                <w:bCs/>
                <w:sz w:val="20"/>
                <w:szCs w:val="20"/>
                <w:lang w:val="en"/>
              </w:rPr>
              <w:t>Description</w:t>
            </w:r>
          </w:p>
        </w:tc>
        <w:tc>
          <w:tcPr>
            <w:tcW w:w="1260" w:type="dxa"/>
          </w:tcPr>
          <w:p w14:paraId="361A2502" w14:textId="77777777" w:rsidR="008E20E6" w:rsidRPr="008E20E6" w:rsidRDefault="008E20E6" w:rsidP="008E20E6">
            <w:pPr>
              <w:autoSpaceDE w:val="0"/>
              <w:autoSpaceDN w:val="0"/>
              <w:adjustRightInd w:val="0"/>
              <w:spacing w:after="0" w:line="360" w:lineRule="auto"/>
              <w:jc w:val="both"/>
              <w:rPr>
                <w:rFonts w:ascii="Times New Roman" w:hAnsi="Times New Roman"/>
                <w:b/>
                <w:bCs/>
                <w:sz w:val="20"/>
                <w:szCs w:val="20"/>
                <w:lang w:val="en"/>
              </w:rPr>
            </w:pPr>
            <w:r w:rsidRPr="008E20E6">
              <w:rPr>
                <w:rFonts w:ascii="Times New Roman" w:hAnsi="Times New Roman"/>
                <w:b/>
                <w:bCs/>
                <w:sz w:val="20"/>
                <w:szCs w:val="20"/>
                <w:lang w:val="en"/>
              </w:rPr>
              <w:t>Value</w:t>
            </w:r>
          </w:p>
        </w:tc>
        <w:tc>
          <w:tcPr>
            <w:tcW w:w="900" w:type="dxa"/>
          </w:tcPr>
          <w:p w14:paraId="240A843C" w14:textId="77777777" w:rsidR="008E20E6" w:rsidRPr="008E20E6" w:rsidRDefault="008E20E6" w:rsidP="008E20E6">
            <w:pPr>
              <w:autoSpaceDE w:val="0"/>
              <w:autoSpaceDN w:val="0"/>
              <w:adjustRightInd w:val="0"/>
              <w:spacing w:after="0" w:line="360" w:lineRule="auto"/>
              <w:jc w:val="both"/>
              <w:rPr>
                <w:rFonts w:ascii="Times New Roman" w:hAnsi="Times New Roman"/>
                <w:b/>
                <w:bCs/>
                <w:sz w:val="20"/>
                <w:szCs w:val="20"/>
                <w:lang w:val="en"/>
              </w:rPr>
            </w:pPr>
            <w:r w:rsidRPr="008E20E6">
              <w:rPr>
                <w:rFonts w:ascii="Times New Roman" w:hAnsi="Times New Roman"/>
                <w:b/>
                <w:bCs/>
                <w:sz w:val="20"/>
                <w:szCs w:val="20"/>
                <w:lang w:val="en"/>
              </w:rPr>
              <w:t>Unit</w:t>
            </w:r>
          </w:p>
        </w:tc>
      </w:tr>
      <w:tr w:rsidR="008E20E6" w:rsidRPr="008E20E6" w14:paraId="0B6CFD8F" w14:textId="77777777" w:rsidTr="00944A71">
        <w:trPr>
          <w:trHeight w:val="305"/>
        </w:trPr>
        <w:tc>
          <w:tcPr>
            <w:tcW w:w="900" w:type="dxa"/>
          </w:tcPr>
          <w:p w14:paraId="3B43E2EE"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K</w:t>
            </w:r>
          </w:p>
        </w:tc>
        <w:tc>
          <w:tcPr>
            <w:tcW w:w="1890" w:type="dxa"/>
          </w:tcPr>
          <w:p w14:paraId="3665A51F"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Boltzmann constant</w:t>
            </w:r>
          </w:p>
        </w:tc>
        <w:tc>
          <w:tcPr>
            <w:tcW w:w="1260" w:type="dxa"/>
          </w:tcPr>
          <w:p w14:paraId="747C55DF"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1.381 x 10</w:t>
            </w:r>
            <w:r w:rsidRPr="008E20E6">
              <w:rPr>
                <w:rFonts w:ascii="Times New Roman" w:hAnsi="Times New Roman"/>
                <w:bCs/>
                <w:sz w:val="20"/>
                <w:szCs w:val="20"/>
                <w:vertAlign w:val="superscript"/>
                <w:lang w:val="en"/>
              </w:rPr>
              <w:t>-23</w:t>
            </w:r>
          </w:p>
        </w:tc>
        <w:tc>
          <w:tcPr>
            <w:tcW w:w="900" w:type="dxa"/>
          </w:tcPr>
          <w:p w14:paraId="60F75461"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J/K</w:t>
            </w:r>
          </w:p>
        </w:tc>
      </w:tr>
      <w:tr w:rsidR="008E20E6" w:rsidRPr="008E20E6" w14:paraId="54956458" w14:textId="77777777" w:rsidTr="00944A71">
        <w:trPr>
          <w:trHeight w:val="305"/>
        </w:trPr>
        <w:tc>
          <w:tcPr>
            <w:tcW w:w="900" w:type="dxa"/>
          </w:tcPr>
          <w:p w14:paraId="6F481523"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q</w:t>
            </w:r>
          </w:p>
        </w:tc>
        <w:tc>
          <w:tcPr>
            <w:tcW w:w="1890" w:type="dxa"/>
          </w:tcPr>
          <w:p w14:paraId="3B5FD6C7"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Electron charge</w:t>
            </w:r>
          </w:p>
        </w:tc>
        <w:tc>
          <w:tcPr>
            <w:tcW w:w="1260" w:type="dxa"/>
          </w:tcPr>
          <w:p w14:paraId="66BF5BE5"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1.602 x 10</w:t>
            </w:r>
            <w:r w:rsidRPr="008E20E6">
              <w:rPr>
                <w:rFonts w:ascii="Times New Roman" w:hAnsi="Times New Roman"/>
                <w:bCs/>
                <w:sz w:val="20"/>
                <w:szCs w:val="20"/>
                <w:vertAlign w:val="superscript"/>
                <w:lang w:val="en"/>
              </w:rPr>
              <w:t>-19</w:t>
            </w:r>
          </w:p>
        </w:tc>
        <w:tc>
          <w:tcPr>
            <w:tcW w:w="900" w:type="dxa"/>
          </w:tcPr>
          <w:p w14:paraId="56354498"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w:t>
            </w:r>
          </w:p>
        </w:tc>
      </w:tr>
      <w:tr w:rsidR="008E20E6" w:rsidRPr="008E20E6" w14:paraId="2A34811B" w14:textId="77777777" w:rsidTr="00944A71">
        <w:trPr>
          <w:trHeight w:val="515"/>
        </w:trPr>
        <w:tc>
          <w:tcPr>
            <w:tcW w:w="900" w:type="dxa"/>
          </w:tcPr>
          <w:p w14:paraId="023757BE"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L</w:t>
            </w:r>
          </w:p>
        </w:tc>
        <w:tc>
          <w:tcPr>
            <w:tcW w:w="1890" w:type="dxa"/>
          </w:tcPr>
          <w:p w14:paraId="202DCA59"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Length of electron diffusion</w:t>
            </w:r>
          </w:p>
        </w:tc>
        <w:tc>
          <w:tcPr>
            <w:tcW w:w="1260" w:type="dxa"/>
          </w:tcPr>
          <w:p w14:paraId="17B88643"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2.2361 x 10</w:t>
            </w:r>
            <w:r w:rsidRPr="008E20E6">
              <w:rPr>
                <w:rFonts w:ascii="Times New Roman" w:hAnsi="Times New Roman"/>
                <w:bCs/>
                <w:sz w:val="20"/>
                <w:szCs w:val="20"/>
                <w:vertAlign w:val="superscript"/>
                <w:lang w:val="en"/>
              </w:rPr>
              <w:t>-3</w:t>
            </w:r>
          </w:p>
        </w:tc>
        <w:tc>
          <w:tcPr>
            <w:tcW w:w="900" w:type="dxa"/>
          </w:tcPr>
          <w:p w14:paraId="1D037F39"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cm</w:t>
            </w:r>
          </w:p>
        </w:tc>
      </w:tr>
      <w:tr w:rsidR="008E20E6" w:rsidRPr="008E20E6" w14:paraId="5E55C7A9" w14:textId="77777777" w:rsidTr="00944A71">
        <w:trPr>
          <w:trHeight w:val="305"/>
        </w:trPr>
        <w:tc>
          <w:tcPr>
            <w:tcW w:w="900" w:type="dxa"/>
          </w:tcPr>
          <w:p w14:paraId="3B49A2A7"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d</w:t>
            </w:r>
          </w:p>
        </w:tc>
        <w:tc>
          <w:tcPr>
            <w:tcW w:w="1890" w:type="dxa"/>
          </w:tcPr>
          <w:p w14:paraId="12F1C334"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Length/thickness of TiO</w:t>
            </w:r>
            <w:r w:rsidRPr="008E20E6">
              <w:rPr>
                <w:rFonts w:ascii="Times New Roman" w:hAnsi="Times New Roman"/>
                <w:bCs/>
                <w:sz w:val="20"/>
                <w:szCs w:val="20"/>
                <w:vertAlign w:val="subscript"/>
                <w:lang w:val="en"/>
              </w:rPr>
              <w:t>2</w:t>
            </w:r>
          </w:p>
        </w:tc>
        <w:tc>
          <w:tcPr>
            <w:tcW w:w="1260" w:type="dxa"/>
          </w:tcPr>
          <w:p w14:paraId="5FDA4FE5"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10 x 10</w:t>
            </w:r>
            <w:r w:rsidRPr="008E20E6">
              <w:rPr>
                <w:rFonts w:ascii="Times New Roman" w:hAnsi="Times New Roman"/>
                <w:bCs/>
                <w:sz w:val="20"/>
                <w:szCs w:val="20"/>
                <w:vertAlign w:val="superscript"/>
                <w:lang w:val="en"/>
              </w:rPr>
              <w:t>-4</w:t>
            </w:r>
          </w:p>
        </w:tc>
        <w:tc>
          <w:tcPr>
            <w:tcW w:w="900" w:type="dxa"/>
          </w:tcPr>
          <w:p w14:paraId="5537F243"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cm</w:t>
            </w:r>
          </w:p>
        </w:tc>
      </w:tr>
      <w:tr w:rsidR="008E20E6" w:rsidRPr="008E20E6" w14:paraId="6CB8EC3B" w14:textId="77777777" w:rsidTr="00944A71">
        <w:trPr>
          <w:trHeight w:val="305"/>
        </w:trPr>
        <w:tc>
          <w:tcPr>
            <w:tcW w:w="900" w:type="dxa"/>
          </w:tcPr>
          <w:p w14:paraId="1BD977A3"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α</w:t>
            </w:r>
          </w:p>
        </w:tc>
        <w:tc>
          <w:tcPr>
            <w:tcW w:w="1890" w:type="dxa"/>
          </w:tcPr>
          <w:p w14:paraId="00CF6882"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Absorption coefficient</w:t>
            </w:r>
          </w:p>
        </w:tc>
        <w:tc>
          <w:tcPr>
            <w:tcW w:w="1260" w:type="dxa"/>
          </w:tcPr>
          <w:p w14:paraId="2FE8F0DC"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5000</w:t>
            </w:r>
          </w:p>
        </w:tc>
        <w:tc>
          <w:tcPr>
            <w:tcW w:w="900" w:type="dxa"/>
          </w:tcPr>
          <w:p w14:paraId="166CF327"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cm</w:t>
            </w:r>
            <w:r w:rsidRPr="008E20E6">
              <w:rPr>
                <w:rFonts w:ascii="Times New Roman" w:hAnsi="Times New Roman"/>
                <w:bCs/>
                <w:sz w:val="20"/>
                <w:szCs w:val="20"/>
                <w:vertAlign w:val="superscript"/>
                <w:lang w:val="en"/>
              </w:rPr>
              <w:t>-1</w:t>
            </w:r>
          </w:p>
        </w:tc>
      </w:tr>
      <w:tr w:rsidR="008E20E6" w:rsidRPr="008E20E6" w14:paraId="265E8C69" w14:textId="77777777" w:rsidTr="00944A71">
        <w:trPr>
          <w:trHeight w:val="305"/>
        </w:trPr>
        <w:tc>
          <w:tcPr>
            <w:tcW w:w="900" w:type="dxa"/>
          </w:tcPr>
          <w:p w14:paraId="0D4B7974"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m</w:t>
            </w:r>
          </w:p>
        </w:tc>
        <w:tc>
          <w:tcPr>
            <w:tcW w:w="1890" w:type="dxa"/>
          </w:tcPr>
          <w:p w14:paraId="237F0320"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Ideality factor</w:t>
            </w:r>
          </w:p>
        </w:tc>
        <w:tc>
          <w:tcPr>
            <w:tcW w:w="1260" w:type="dxa"/>
          </w:tcPr>
          <w:p w14:paraId="5AA7AE00"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45</w:t>
            </w:r>
          </w:p>
        </w:tc>
        <w:tc>
          <w:tcPr>
            <w:tcW w:w="900" w:type="dxa"/>
          </w:tcPr>
          <w:p w14:paraId="6DCB2BDC"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No Unit</w:t>
            </w:r>
          </w:p>
        </w:tc>
      </w:tr>
      <w:tr w:rsidR="008E20E6" w:rsidRPr="008E20E6" w14:paraId="4089FE02" w14:textId="77777777" w:rsidTr="00944A71">
        <w:trPr>
          <w:trHeight w:val="305"/>
        </w:trPr>
        <w:tc>
          <w:tcPr>
            <w:tcW w:w="900" w:type="dxa"/>
          </w:tcPr>
          <w:p w14:paraId="143D6ACB"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D​</w:t>
            </w:r>
          </w:p>
        </w:tc>
        <w:tc>
          <w:tcPr>
            <w:tcW w:w="1890" w:type="dxa"/>
          </w:tcPr>
          <w:p w14:paraId="1336AEA3"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Diffusion coefficient</w:t>
            </w:r>
          </w:p>
        </w:tc>
        <w:tc>
          <w:tcPr>
            <w:tcW w:w="1260" w:type="dxa"/>
          </w:tcPr>
          <w:p w14:paraId="33D6623B"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5.0 x 10</w:t>
            </w:r>
            <w:r w:rsidRPr="008E20E6">
              <w:rPr>
                <w:rFonts w:ascii="Times New Roman" w:hAnsi="Times New Roman"/>
                <w:bCs/>
                <w:sz w:val="20"/>
                <w:szCs w:val="20"/>
                <w:vertAlign w:val="superscript"/>
                <w:lang w:val="en"/>
              </w:rPr>
              <w:t>-4</w:t>
            </w:r>
          </w:p>
        </w:tc>
        <w:tc>
          <w:tcPr>
            <w:tcW w:w="900" w:type="dxa"/>
          </w:tcPr>
          <w:p w14:paraId="4283420E"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cm</w:t>
            </w:r>
            <w:r w:rsidRPr="008E20E6">
              <w:rPr>
                <w:rFonts w:ascii="Times New Roman" w:hAnsi="Times New Roman"/>
                <w:bCs/>
                <w:sz w:val="20"/>
                <w:szCs w:val="20"/>
                <w:vertAlign w:val="superscript"/>
                <w:lang w:val="en"/>
              </w:rPr>
              <w:t>2</w:t>
            </w:r>
            <w:r w:rsidRPr="008E20E6">
              <w:rPr>
                <w:rFonts w:ascii="Times New Roman" w:hAnsi="Times New Roman"/>
                <w:bCs/>
                <w:sz w:val="20"/>
                <w:szCs w:val="20"/>
                <w:lang w:val="en"/>
              </w:rPr>
              <w:t>s</w:t>
            </w:r>
            <w:r w:rsidRPr="008E20E6">
              <w:rPr>
                <w:rFonts w:ascii="Times New Roman" w:hAnsi="Times New Roman"/>
                <w:bCs/>
                <w:sz w:val="20"/>
                <w:szCs w:val="20"/>
                <w:vertAlign w:val="superscript"/>
                <w:lang w:val="en"/>
              </w:rPr>
              <w:t>-1</w:t>
            </w:r>
          </w:p>
        </w:tc>
      </w:tr>
      <w:tr w:rsidR="008E20E6" w:rsidRPr="008E20E6" w14:paraId="1833EF16" w14:textId="77777777" w:rsidTr="00944A71">
        <w:trPr>
          <w:trHeight w:val="515"/>
        </w:trPr>
        <w:tc>
          <w:tcPr>
            <w:tcW w:w="900" w:type="dxa"/>
          </w:tcPr>
          <w:p w14:paraId="08E27449"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n</w:t>
            </w:r>
            <w:r w:rsidRPr="008E20E6">
              <w:rPr>
                <w:rFonts w:ascii="Times New Roman" w:hAnsi="Times New Roman"/>
                <w:bCs/>
                <w:i/>
                <w:sz w:val="20"/>
                <w:szCs w:val="20"/>
                <w:vertAlign w:val="subscript"/>
                <w:lang w:val="en"/>
              </w:rPr>
              <w:t>0</w:t>
            </w:r>
            <w:r w:rsidRPr="008E20E6">
              <w:rPr>
                <w:rFonts w:ascii="Times New Roman" w:hAnsi="Times New Roman"/>
                <w:bCs/>
                <w:i/>
                <w:sz w:val="20"/>
                <w:szCs w:val="20"/>
                <w:lang w:val="en"/>
              </w:rPr>
              <w:t>​</w:t>
            </w:r>
          </w:p>
        </w:tc>
        <w:tc>
          <w:tcPr>
            <w:tcW w:w="1890" w:type="dxa"/>
          </w:tcPr>
          <w:p w14:paraId="7293DB06"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Electron concentration</w:t>
            </w:r>
          </w:p>
        </w:tc>
        <w:tc>
          <w:tcPr>
            <w:tcW w:w="1260" w:type="dxa"/>
          </w:tcPr>
          <w:p w14:paraId="2D467276"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10 x 10</w:t>
            </w:r>
            <w:r w:rsidRPr="008E20E6">
              <w:rPr>
                <w:rFonts w:ascii="Times New Roman" w:hAnsi="Times New Roman"/>
                <w:bCs/>
                <w:sz w:val="20"/>
                <w:szCs w:val="20"/>
                <w:vertAlign w:val="superscript"/>
                <w:lang w:val="en"/>
              </w:rPr>
              <w:t>16</w:t>
            </w:r>
          </w:p>
        </w:tc>
        <w:tc>
          <w:tcPr>
            <w:tcW w:w="900" w:type="dxa"/>
          </w:tcPr>
          <w:p w14:paraId="02A1E752"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cm</w:t>
            </w:r>
            <w:r w:rsidRPr="008E20E6">
              <w:rPr>
                <w:rFonts w:ascii="Times New Roman" w:hAnsi="Times New Roman"/>
                <w:bCs/>
                <w:sz w:val="20"/>
                <w:szCs w:val="20"/>
                <w:vertAlign w:val="superscript"/>
                <w:lang w:val="en"/>
              </w:rPr>
              <w:t>-3</w:t>
            </w:r>
          </w:p>
        </w:tc>
      </w:tr>
      <w:tr w:rsidR="008E20E6" w:rsidRPr="008E20E6" w14:paraId="3717A26F" w14:textId="77777777" w:rsidTr="00944A71">
        <w:trPr>
          <w:trHeight w:val="305"/>
        </w:trPr>
        <w:tc>
          <w:tcPr>
            <w:tcW w:w="900" w:type="dxa"/>
          </w:tcPr>
          <w:p w14:paraId="1B67DE9C"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Φ</w:t>
            </w:r>
          </w:p>
        </w:tc>
        <w:tc>
          <w:tcPr>
            <w:tcW w:w="1890" w:type="dxa"/>
          </w:tcPr>
          <w:p w14:paraId="7AD3D951"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Sunlight intensity</w:t>
            </w:r>
          </w:p>
        </w:tc>
        <w:tc>
          <w:tcPr>
            <w:tcW w:w="1260" w:type="dxa"/>
          </w:tcPr>
          <w:p w14:paraId="2C44DFAE"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1 x 10</w:t>
            </w:r>
            <w:r w:rsidRPr="008E20E6">
              <w:rPr>
                <w:rFonts w:ascii="Times New Roman" w:hAnsi="Times New Roman"/>
                <w:bCs/>
                <w:sz w:val="20"/>
                <w:szCs w:val="20"/>
                <w:vertAlign w:val="superscript"/>
                <w:lang w:val="en"/>
              </w:rPr>
              <w:t>17</w:t>
            </w:r>
          </w:p>
        </w:tc>
        <w:tc>
          <w:tcPr>
            <w:tcW w:w="900" w:type="dxa"/>
          </w:tcPr>
          <w:p w14:paraId="6945D560"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cm</w:t>
            </w:r>
            <w:r w:rsidRPr="008E20E6">
              <w:rPr>
                <w:rFonts w:ascii="Times New Roman" w:hAnsi="Times New Roman"/>
                <w:bCs/>
                <w:sz w:val="20"/>
                <w:szCs w:val="20"/>
                <w:vertAlign w:val="superscript"/>
                <w:lang w:val="en"/>
              </w:rPr>
              <w:t>-2</w:t>
            </w:r>
            <w:r w:rsidRPr="008E20E6">
              <w:rPr>
                <w:rFonts w:ascii="Times New Roman" w:hAnsi="Times New Roman"/>
                <w:bCs/>
                <w:sz w:val="20"/>
                <w:szCs w:val="20"/>
                <w:lang w:val="en"/>
              </w:rPr>
              <w:t>s</w:t>
            </w:r>
            <w:r w:rsidRPr="008E20E6">
              <w:rPr>
                <w:rFonts w:ascii="Times New Roman" w:hAnsi="Times New Roman"/>
                <w:bCs/>
                <w:sz w:val="20"/>
                <w:szCs w:val="20"/>
                <w:vertAlign w:val="superscript"/>
                <w:lang w:val="en"/>
              </w:rPr>
              <w:t>-1</w:t>
            </w:r>
          </w:p>
        </w:tc>
      </w:tr>
      <w:tr w:rsidR="008E20E6" w:rsidRPr="008E20E6" w14:paraId="3097D288" w14:textId="77777777" w:rsidTr="00944A71">
        <w:trPr>
          <w:trHeight w:val="305"/>
        </w:trPr>
        <w:tc>
          <w:tcPr>
            <w:tcW w:w="900" w:type="dxa"/>
          </w:tcPr>
          <w:p w14:paraId="20BF5F02" w14:textId="77777777" w:rsidR="008E20E6" w:rsidRPr="008E20E6" w:rsidRDefault="008E20E6" w:rsidP="008E20E6">
            <w:pPr>
              <w:autoSpaceDE w:val="0"/>
              <w:autoSpaceDN w:val="0"/>
              <w:adjustRightInd w:val="0"/>
              <w:spacing w:after="0" w:line="360" w:lineRule="auto"/>
              <w:jc w:val="both"/>
              <w:rPr>
                <w:rFonts w:ascii="Times New Roman" w:hAnsi="Times New Roman"/>
                <w:bCs/>
                <w:i/>
                <w:sz w:val="20"/>
                <w:szCs w:val="20"/>
                <w:lang w:val="en"/>
              </w:rPr>
            </w:pPr>
            <w:r w:rsidRPr="008E20E6">
              <w:rPr>
                <w:rFonts w:ascii="Times New Roman" w:hAnsi="Times New Roman"/>
                <w:bCs/>
                <w:i/>
                <w:sz w:val="20"/>
                <w:szCs w:val="20"/>
                <w:lang w:val="en"/>
              </w:rPr>
              <w:t>T</w:t>
            </w:r>
          </w:p>
        </w:tc>
        <w:tc>
          <w:tcPr>
            <w:tcW w:w="1890" w:type="dxa"/>
          </w:tcPr>
          <w:p w14:paraId="68AC8BAB"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Temperature</w:t>
            </w:r>
          </w:p>
        </w:tc>
        <w:tc>
          <w:tcPr>
            <w:tcW w:w="1260" w:type="dxa"/>
          </w:tcPr>
          <w:p w14:paraId="3E7704F3"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273-375</w:t>
            </w:r>
          </w:p>
        </w:tc>
        <w:tc>
          <w:tcPr>
            <w:tcW w:w="900" w:type="dxa"/>
          </w:tcPr>
          <w:p w14:paraId="7705B258" w14:textId="77777777" w:rsidR="008E20E6" w:rsidRPr="008E20E6" w:rsidRDefault="008E20E6" w:rsidP="008E20E6">
            <w:pPr>
              <w:autoSpaceDE w:val="0"/>
              <w:autoSpaceDN w:val="0"/>
              <w:adjustRightInd w:val="0"/>
              <w:spacing w:after="0" w:line="360" w:lineRule="auto"/>
              <w:jc w:val="both"/>
              <w:rPr>
                <w:rFonts w:ascii="Times New Roman" w:hAnsi="Times New Roman"/>
                <w:bCs/>
                <w:sz w:val="20"/>
                <w:szCs w:val="20"/>
                <w:lang w:val="en"/>
              </w:rPr>
            </w:pPr>
            <w:r w:rsidRPr="008E20E6">
              <w:rPr>
                <w:rFonts w:ascii="Times New Roman" w:hAnsi="Times New Roman"/>
                <w:bCs/>
                <w:sz w:val="20"/>
                <w:szCs w:val="20"/>
                <w:lang w:val="en"/>
              </w:rPr>
              <w:t>K</w:t>
            </w:r>
          </w:p>
        </w:tc>
      </w:tr>
    </w:tbl>
    <w:p w14:paraId="7A463400" w14:textId="77777777" w:rsidR="00B24C7E" w:rsidRDefault="00B24C7E" w:rsidP="00B24C7E">
      <w:pPr>
        <w:autoSpaceDE w:val="0"/>
        <w:autoSpaceDN w:val="0"/>
        <w:adjustRightInd w:val="0"/>
        <w:spacing w:after="0" w:line="360" w:lineRule="auto"/>
        <w:jc w:val="both"/>
        <w:rPr>
          <w:rFonts w:ascii="Times New Roman" w:hAnsi="Times New Roman"/>
          <w:bCs/>
          <w:sz w:val="20"/>
          <w:szCs w:val="20"/>
          <w:lang w:val="en"/>
        </w:rPr>
      </w:pPr>
    </w:p>
    <w:p w14:paraId="16C8BEEA" w14:textId="77777777" w:rsidR="00EE2BBB" w:rsidRPr="00EE2BBB" w:rsidRDefault="00EE2BBB" w:rsidP="00EE2BBB">
      <w:pPr>
        <w:autoSpaceDE w:val="0"/>
        <w:autoSpaceDN w:val="0"/>
        <w:adjustRightInd w:val="0"/>
        <w:spacing w:after="0" w:line="360" w:lineRule="auto"/>
        <w:jc w:val="both"/>
        <w:rPr>
          <w:rFonts w:ascii="Times New Roman" w:hAnsi="Times New Roman"/>
          <w:b/>
          <w:bCs/>
          <w:sz w:val="20"/>
          <w:szCs w:val="20"/>
          <w:lang w:val="en"/>
        </w:rPr>
      </w:pPr>
      <w:r>
        <w:rPr>
          <w:rFonts w:ascii="Times New Roman" w:hAnsi="Times New Roman"/>
          <w:bCs/>
          <w:sz w:val="20"/>
          <w:szCs w:val="20"/>
          <w:lang w:val="en"/>
        </w:rPr>
        <w:t xml:space="preserve">B. </w:t>
      </w:r>
      <w:r w:rsidRPr="00EE2BBB">
        <w:rPr>
          <w:rFonts w:ascii="Times New Roman" w:hAnsi="Times New Roman"/>
          <w:i/>
          <w:iCs/>
          <w:sz w:val="20"/>
          <w:szCs w:val="20"/>
          <w:lang w:val="en"/>
        </w:rPr>
        <w:t>Implementation of DSSC Modelling in Simulink</w:t>
      </w:r>
    </w:p>
    <w:p w14:paraId="3F7539CC" w14:textId="5B428D44" w:rsidR="00A1649C" w:rsidRDefault="00A1649C" w:rsidP="00A1649C">
      <w:pPr>
        <w:autoSpaceDE w:val="0"/>
        <w:autoSpaceDN w:val="0"/>
        <w:adjustRightInd w:val="0"/>
        <w:spacing w:after="0" w:line="360" w:lineRule="auto"/>
        <w:jc w:val="both"/>
        <w:rPr>
          <w:rFonts w:ascii="Times New Roman" w:hAnsi="Times New Roman"/>
          <w:bCs/>
          <w:sz w:val="20"/>
          <w:szCs w:val="20"/>
          <w:lang w:val="en"/>
        </w:rPr>
      </w:pPr>
      <w:r>
        <w:rPr>
          <w:rFonts w:ascii="Times New Roman" w:hAnsi="Times New Roman"/>
          <w:bCs/>
          <w:sz w:val="20"/>
          <w:szCs w:val="20"/>
          <w:lang w:val="en"/>
        </w:rPr>
        <w:t xml:space="preserve">    </w:t>
      </w:r>
      <w:r w:rsidRPr="00A1649C">
        <w:rPr>
          <w:rFonts w:ascii="Times New Roman" w:hAnsi="Times New Roman"/>
          <w:bCs/>
          <w:sz w:val="20"/>
          <w:szCs w:val="20"/>
          <w:lang w:val="en"/>
        </w:rPr>
        <w:t>The bulk of modeling the DSSC lies in expressing the derived equations for the DSSC in Simulink functional block diagrams. It required selective choosing and establishing of various mathematical and logical blocks available in the Simulink library. Partitioning the Simulink model into well-defined subsystems (e.g., for the I</w:t>
      </w:r>
      <w:r w:rsidRPr="00A1649C">
        <w:rPr>
          <w:rFonts w:ascii="Times New Roman" w:hAnsi="Times New Roman"/>
          <w:bCs/>
          <w:sz w:val="20"/>
          <w:szCs w:val="20"/>
          <w:vertAlign w:val="subscript"/>
          <w:lang w:val="en"/>
        </w:rPr>
        <w:t>SC</w:t>
      </w:r>
      <w:r w:rsidRPr="00A1649C">
        <w:rPr>
          <w:rFonts w:ascii="Times New Roman" w:hAnsi="Times New Roman"/>
          <w:bCs/>
          <w:sz w:val="20"/>
          <w:szCs w:val="20"/>
          <w:lang w:val="en"/>
        </w:rPr>
        <w:t>, V</w:t>
      </w:r>
      <w:r w:rsidRPr="00A1649C">
        <w:rPr>
          <w:rFonts w:ascii="Times New Roman" w:hAnsi="Times New Roman"/>
          <w:bCs/>
          <w:sz w:val="20"/>
          <w:szCs w:val="20"/>
          <w:vertAlign w:val="subscript"/>
          <w:lang w:val="en"/>
        </w:rPr>
        <w:t>OC</w:t>
      </w:r>
      <w:r w:rsidRPr="00A1649C">
        <w:rPr>
          <w:rFonts w:ascii="Times New Roman" w:hAnsi="Times New Roman"/>
          <w:bCs/>
          <w:sz w:val="20"/>
          <w:szCs w:val="20"/>
          <w:lang w:val="en"/>
        </w:rPr>
        <w:t>, and the implicit I-V equations) has the highest value with respect to controlling complexity in the DSSC equations. It significantly enhanced model readability and simplified debugging. It improved the reusability of components, which is especially beneficial when scaling the model to simulate DSSC arrays. All numerical values for the DSSC constants (k, q, L, d, α, m, D, n</w:t>
      </w:r>
      <w:r w:rsidRPr="00A1649C">
        <w:rPr>
          <w:rFonts w:ascii="Times New Roman" w:hAnsi="Times New Roman"/>
          <w:bCs/>
          <w:sz w:val="20"/>
          <w:szCs w:val="20"/>
          <w:vertAlign w:val="subscript"/>
          <w:lang w:val="en"/>
        </w:rPr>
        <w:t>o</w:t>
      </w:r>
      <w:r w:rsidRPr="00A1649C">
        <w:rPr>
          <w:rFonts w:ascii="Times New Roman" w:hAnsi="Times New Roman"/>
          <w:bCs/>
          <w:sz w:val="20"/>
          <w:szCs w:val="20"/>
          <w:lang w:val="en"/>
        </w:rPr>
        <w:t>, Φ, T) are accurately entered into their respective constant blocks within the Simulink model. For enhanced flexibility and ease of modification, these parameters are defined as variables in the MATLAB workspace before running the simulation. This allowed for quick changes to environmental conditions (like sunlight intensity or temperature) or material properties without needing to open and edit individual blocks in the Simulink model.</w:t>
      </w:r>
    </w:p>
    <w:p w14:paraId="69894A2D" w14:textId="6529A9B5" w:rsidR="00A1649C" w:rsidRPr="00A1649C" w:rsidRDefault="00A1649C" w:rsidP="00A1649C">
      <w:pPr>
        <w:autoSpaceDE w:val="0"/>
        <w:autoSpaceDN w:val="0"/>
        <w:adjustRightInd w:val="0"/>
        <w:spacing w:after="0" w:line="360" w:lineRule="auto"/>
        <w:jc w:val="both"/>
        <w:rPr>
          <w:rFonts w:ascii="Times New Roman" w:hAnsi="Times New Roman"/>
          <w:bCs/>
          <w:sz w:val="20"/>
          <w:szCs w:val="20"/>
          <w:lang w:val="en"/>
        </w:rPr>
      </w:pPr>
      <w:r>
        <w:rPr>
          <w:rFonts w:ascii="Times New Roman" w:hAnsi="Times New Roman"/>
          <w:bCs/>
          <w:sz w:val="20"/>
          <w:szCs w:val="20"/>
          <w:lang w:val="en"/>
        </w:rPr>
        <w:t xml:space="preserve">   </w:t>
      </w:r>
      <w:r w:rsidRPr="00A1649C">
        <w:rPr>
          <w:rFonts w:ascii="Times New Roman" w:hAnsi="Times New Roman"/>
          <w:bCs/>
          <w:sz w:val="20"/>
          <w:szCs w:val="20"/>
          <w:lang w:val="en"/>
        </w:rPr>
        <w:t>The flow chart for the modelling</w:t>
      </w:r>
      <w:r>
        <w:rPr>
          <w:rFonts w:ascii="Times New Roman" w:hAnsi="Times New Roman"/>
          <w:bCs/>
          <w:sz w:val="20"/>
          <w:szCs w:val="20"/>
          <w:lang w:val="en"/>
        </w:rPr>
        <w:t xml:space="preserve"> and simulating DSSC in MATLAB/Simulink is illustrated in Fig. 1.</w:t>
      </w:r>
    </w:p>
    <w:p w14:paraId="6B566648" w14:textId="09DEA57F" w:rsidR="000443BC" w:rsidRPr="00B24C7E" w:rsidRDefault="00A1649C" w:rsidP="00A1649C">
      <w:pPr>
        <w:jc w:val="both"/>
        <w:rPr>
          <w:rFonts w:ascii="Times New Roman" w:hAnsi="Times New Roman"/>
          <w:bCs/>
          <w:sz w:val="20"/>
          <w:szCs w:val="20"/>
        </w:rPr>
      </w:pPr>
      <w:r w:rsidRPr="004873BA">
        <w:rPr>
          <w:rFonts w:ascii="Times New Roman" w:hAnsi="Times New Roman" w:cs="Times New Roman"/>
          <w:noProof/>
          <w:lang w:val="en"/>
        </w:rPr>
        <w:lastRenderedPageBreak/>
        <w:drawing>
          <wp:anchor distT="0" distB="0" distL="114300" distR="114300" simplePos="0" relativeHeight="251663360" behindDoc="0" locked="0" layoutInCell="1" hidden="0" allowOverlap="1" wp14:anchorId="43A71E23" wp14:editId="2AEADD1F">
            <wp:simplePos x="0" y="0"/>
            <wp:positionH relativeFrom="column">
              <wp:posOffset>340995</wp:posOffset>
            </wp:positionH>
            <wp:positionV relativeFrom="paragraph">
              <wp:posOffset>0</wp:posOffset>
            </wp:positionV>
            <wp:extent cx="5956935" cy="3573145"/>
            <wp:effectExtent l="0" t="0" r="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56935" cy="3573145"/>
                    </a:xfrm>
                    <a:prstGeom prst="rect">
                      <a:avLst/>
                    </a:prstGeom>
                    <a:ln/>
                  </pic:spPr>
                </pic:pic>
              </a:graphicData>
            </a:graphic>
            <wp14:sizeRelH relativeFrom="margin">
              <wp14:pctWidth>0</wp14:pctWidth>
            </wp14:sizeRelH>
            <wp14:sizeRelV relativeFrom="margin">
              <wp14:pctHeight>0</wp14:pctHeight>
            </wp14:sizeRelV>
          </wp:anchor>
        </w:drawing>
      </w:r>
    </w:p>
    <w:p w14:paraId="06586B4B" w14:textId="455B6706" w:rsidR="00AC29EA" w:rsidRPr="00AC29EA" w:rsidRDefault="00AC29EA" w:rsidP="00AC29EA">
      <w:pPr>
        <w:autoSpaceDE w:val="0"/>
        <w:autoSpaceDN w:val="0"/>
        <w:adjustRightInd w:val="0"/>
        <w:spacing w:after="0" w:line="360" w:lineRule="auto"/>
        <w:jc w:val="both"/>
        <w:rPr>
          <w:rFonts w:ascii="Times New Roman" w:hAnsi="Times New Roman" w:cs="Times New Roman"/>
          <w:sz w:val="20"/>
          <w:szCs w:val="20"/>
          <w:lang w:val="en"/>
        </w:rPr>
      </w:pPr>
      <w:r w:rsidRPr="00AC29EA">
        <w:rPr>
          <w:rFonts w:ascii="Times New Roman" w:hAnsi="Times New Roman" w:cs="Times New Roman"/>
          <w:b/>
          <w:sz w:val="20"/>
          <w:szCs w:val="20"/>
          <w:lang w:val="en"/>
        </w:rPr>
        <w:t>Figure 1.</w:t>
      </w:r>
      <w:r>
        <w:rPr>
          <w:rFonts w:ascii="Times New Roman" w:hAnsi="Times New Roman" w:cs="Times New Roman"/>
          <w:b/>
          <w:sz w:val="20"/>
          <w:szCs w:val="20"/>
          <w:lang w:val="en"/>
        </w:rPr>
        <w:t xml:space="preserve">  </w:t>
      </w:r>
      <w:r w:rsidRPr="00AC29EA">
        <w:rPr>
          <w:rFonts w:ascii="Times New Roman" w:hAnsi="Times New Roman" w:cs="Times New Roman"/>
          <w:sz w:val="20"/>
          <w:szCs w:val="20"/>
          <w:lang w:val="en"/>
        </w:rPr>
        <w:t>Flowchart of the Modelling and Simulation Process in MATLAB/Simulink.</w:t>
      </w:r>
    </w:p>
    <w:p w14:paraId="339E9738" w14:textId="407651A0" w:rsidR="00A1649C" w:rsidRDefault="00A1649C" w:rsidP="00E33AF7">
      <w:pPr>
        <w:spacing w:after="0" w:line="360" w:lineRule="auto"/>
        <w:jc w:val="both"/>
        <w:rPr>
          <w:rFonts w:ascii="Times New Roman" w:hAnsi="Times New Roman" w:cs="Times New Roman"/>
          <w:bCs/>
          <w:sz w:val="20"/>
          <w:szCs w:val="20"/>
        </w:rPr>
      </w:pPr>
    </w:p>
    <w:p w14:paraId="6DBFF7F5" w14:textId="5589EC95" w:rsidR="00E33AF7" w:rsidRPr="0024797A" w:rsidRDefault="000C656C" w:rsidP="00E33AF7">
      <w:pPr>
        <w:spacing w:after="0" w:line="360" w:lineRule="auto"/>
        <w:jc w:val="both"/>
        <w:rPr>
          <w:rFonts w:ascii="Times New Roman" w:hAnsi="Times New Roman" w:cs="Times New Roman"/>
          <w:i/>
          <w:iCs/>
          <w:sz w:val="20"/>
          <w:szCs w:val="20"/>
        </w:rPr>
      </w:pPr>
      <w:r>
        <w:rPr>
          <w:rFonts w:ascii="Times New Roman" w:hAnsi="Times New Roman" w:cs="Times New Roman"/>
          <w:bCs/>
          <w:sz w:val="20"/>
          <w:szCs w:val="20"/>
        </w:rPr>
        <w:t>C</w:t>
      </w:r>
      <w:r w:rsidR="0024797A">
        <w:rPr>
          <w:rFonts w:ascii="Times New Roman" w:hAnsi="Times New Roman" w:cs="Times New Roman"/>
          <w:bCs/>
          <w:sz w:val="20"/>
          <w:szCs w:val="20"/>
        </w:rPr>
        <w:t>.</w:t>
      </w:r>
      <w:r w:rsidR="0024797A" w:rsidRPr="0024797A">
        <w:rPr>
          <w:rFonts w:ascii="Times New Roman" w:hAnsi="Times New Roman" w:cs="Times New Roman"/>
          <w:b/>
          <w:kern w:val="2"/>
          <w:sz w:val="24"/>
          <w:szCs w:val="24"/>
          <w:lang w:val="en"/>
          <w14:ligatures w14:val="standardContextual"/>
        </w:rPr>
        <w:t xml:space="preserve"> </w:t>
      </w:r>
      <w:r w:rsidR="0024797A" w:rsidRPr="0024797A">
        <w:rPr>
          <w:rFonts w:ascii="Times New Roman" w:hAnsi="Times New Roman" w:cs="Times New Roman"/>
          <w:i/>
          <w:iCs/>
          <w:sz w:val="20"/>
          <w:szCs w:val="20"/>
          <w:lang w:val="en"/>
        </w:rPr>
        <w:t>Essential Simulink Blocks and Their Application</w:t>
      </w:r>
    </w:p>
    <w:p w14:paraId="0756218F" w14:textId="5BBA523C" w:rsidR="0024797A" w:rsidRDefault="0024797A" w:rsidP="00BE6CF5">
      <w:pPr>
        <w:autoSpaceDE w:val="0"/>
        <w:autoSpaceDN w:val="0"/>
        <w:adjustRightInd w:val="0"/>
        <w:spacing w:after="0" w:line="360" w:lineRule="auto"/>
        <w:jc w:val="both"/>
        <w:rPr>
          <w:rFonts w:ascii="Times New Roman" w:hAnsi="Times New Roman" w:cs="Times New Roman"/>
          <w:sz w:val="20"/>
          <w:szCs w:val="20"/>
          <w:lang w:val="en"/>
        </w:rPr>
      </w:pPr>
      <w:r>
        <w:rPr>
          <w:rFonts w:ascii="Times New Roman" w:hAnsi="Times New Roman" w:cs="Times New Roman"/>
          <w:sz w:val="20"/>
          <w:szCs w:val="20"/>
        </w:rPr>
        <w:t xml:space="preserve">   A </w:t>
      </w:r>
      <w:r w:rsidR="00DF1DBD" w:rsidRPr="0024797A">
        <w:rPr>
          <w:rFonts w:ascii="Times New Roman" w:hAnsi="Times New Roman" w:cs="Times New Roman"/>
          <w:sz w:val="20"/>
          <w:szCs w:val="20"/>
          <w:lang w:val="en"/>
        </w:rPr>
        <w:t>summary</w:t>
      </w:r>
      <w:r w:rsidRPr="0024797A">
        <w:rPr>
          <w:rFonts w:ascii="Times New Roman" w:hAnsi="Times New Roman" w:cs="Times New Roman"/>
          <w:sz w:val="20"/>
          <w:szCs w:val="20"/>
          <w:lang w:val="en"/>
        </w:rPr>
        <w:t xml:space="preserve"> of </w:t>
      </w:r>
      <w:r>
        <w:rPr>
          <w:rFonts w:ascii="Times New Roman" w:hAnsi="Times New Roman" w:cs="Times New Roman"/>
          <w:sz w:val="20"/>
          <w:szCs w:val="20"/>
          <w:lang w:val="en"/>
        </w:rPr>
        <w:t>the important</w:t>
      </w:r>
      <w:r w:rsidRPr="0024797A">
        <w:rPr>
          <w:rFonts w:ascii="Times New Roman" w:hAnsi="Times New Roman" w:cs="Times New Roman"/>
          <w:sz w:val="20"/>
          <w:szCs w:val="20"/>
          <w:lang w:val="en"/>
        </w:rPr>
        <w:t xml:space="preserve"> Simulink </w:t>
      </w:r>
      <w:r>
        <w:rPr>
          <w:rFonts w:ascii="Times New Roman" w:hAnsi="Times New Roman" w:cs="Times New Roman"/>
          <w:sz w:val="20"/>
          <w:szCs w:val="20"/>
          <w:lang w:val="en"/>
        </w:rPr>
        <w:t>b</w:t>
      </w:r>
      <w:r w:rsidRPr="0024797A">
        <w:rPr>
          <w:rFonts w:ascii="Times New Roman" w:hAnsi="Times New Roman" w:cs="Times New Roman"/>
          <w:sz w:val="20"/>
          <w:szCs w:val="20"/>
          <w:lang w:val="en"/>
        </w:rPr>
        <w:t xml:space="preserve">locks for the DSSC </w:t>
      </w:r>
      <w:r>
        <w:rPr>
          <w:rFonts w:ascii="Times New Roman" w:hAnsi="Times New Roman" w:cs="Times New Roman"/>
          <w:sz w:val="20"/>
          <w:szCs w:val="20"/>
          <w:lang w:val="en"/>
        </w:rPr>
        <w:t>m</w:t>
      </w:r>
      <w:r w:rsidRPr="0024797A">
        <w:rPr>
          <w:rFonts w:ascii="Times New Roman" w:hAnsi="Times New Roman" w:cs="Times New Roman"/>
          <w:sz w:val="20"/>
          <w:szCs w:val="20"/>
          <w:lang w:val="en"/>
        </w:rPr>
        <w:t>odel</w:t>
      </w:r>
      <w:r>
        <w:rPr>
          <w:rFonts w:ascii="Times New Roman" w:hAnsi="Times New Roman" w:cs="Times New Roman"/>
          <w:sz w:val="20"/>
          <w:szCs w:val="20"/>
          <w:lang w:val="en"/>
        </w:rPr>
        <w:t xml:space="preserve"> i</w:t>
      </w:r>
      <w:r w:rsidRPr="0024797A">
        <w:rPr>
          <w:rFonts w:ascii="Times New Roman" w:hAnsi="Times New Roman" w:cs="Times New Roman"/>
          <w:sz w:val="20"/>
          <w:szCs w:val="20"/>
          <w:lang w:val="en"/>
        </w:rPr>
        <w:t>mplementation</w:t>
      </w:r>
      <w:r>
        <w:rPr>
          <w:rFonts w:ascii="Times New Roman" w:hAnsi="Times New Roman" w:cs="Times New Roman"/>
          <w:sz w:val="20"/>
          <w:szCs w:val="20"/>
          <w:lang w:val="en"/>
        </w:rPr>
        <w:t xml:space="preserve"> is presented in </w:t>
      </w:r>
      <w:r w:rsidR="002234EF">
        <w:rPr>
          <w:rFonts w:ascii="Times New Roman" w:hAnsi="Times New Roman" w:cs="Times New Roman"/>
          <w:sz w:val="20"/>
          <w:szCs w:val="20"/>
          <w:lang w:val="en"/>
        </w:rPr>
        <w:t>T</w:t>
      </w:r>
      <w:r>
        <w:rPr>
          <w:rFonts w:ascii="Times New Roman" w:hAnsi="Times New Roman" w:cs="Times New Roman"/>
          <w:sz w:val="20"/>
          <w:szCs w:val="20"/>
          <w:lang w:val="en"/>
        </w:rPr>
        <w:t>able 2.</w:t>
      </w:r>
      <w:r w:rsidR="004B5E79">
        <w:rPr>
          <w:rFonts w:ascii="Times New Roman" w:hAnsi="Times New Roman" w:cs="Times New Roman"/>
          <w:sz w:val="20"/>
          <w:szCs w:val="20"/>
          <w:lang w:val="en"/>
        </w:rPr>
        <w:t xml:space="preserve">  </w:t>
      </w:r>
    </w:p>
    <w:p w14:paraId="526C0CB5" w14:textId="163065EE" w:rsidR="00302E50" w:rsidRDefault="00302E50" w:rsidP="00BE6CF5">
      <w:pPr>
        <w:autoSpaceDE w:val="0"/>
        <w:autoSpaceDN w:val="0"/>
        <w:adjustRightInd w:val="0"/>
        <w:spacing w:after="0" w:line="360" w:lineRule="auto"/>
        <w:jc w:val="both"/>
        <w:rPr>
          <w:rFonts w:ascii="Times New Roman" w:hAnsi="Times New Roman" w:cs="Times New Roman"/>
          <w:bCs/>
          <w:i/>
          <w:iCs/>
          <w:sz w:val="20"/>
          <w:szCs w:val="20"/>
          <w:lang w:val="en"/>
        </w:rPr>
      </w:pPr>
      <w:r>
        <w:rPr>
          <w:rFonts w:ascii="Times New Roman" w:hAnsi="Times New Roman" w:cs="Times New Roman"/>
          <w:sz w:val="20"/>
          <w:szCs w:val="20"/>
          <w:lang w:val="en"/>
        </w:rPr>
        <w:t xml:space="preserve">D. </w:t>
      </w:r>
      <w:r w:rsidRPr="00302E50">
        <w:rPr>
          <w:rFonts w:ascii="Times New Roman" w:hAnsi="Times New Roman" w:cs="Times New Roman"/>
          <w:bCs/>
          <w:i/>
          <w:iCs/>
          <w:sz w:val="20"/>
          <w:szCs w:val="20"/>
          <w:lang w:val="en"/>
        </w:rPr>
        <w:t>Modular Design with Subsystems</w:t>
      </w:r>
    </w:p>
    <w:p w14:paraId="33658FCF" w14:textId="42861831" w:rsidR="004E6EC4" w:rsidRPr="004E6EC4" w:rsidRDefault="00CD7F73" w:rsidP="004E6EC4">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
        </w:rPr>
        <w:t xml:space="preserve">    </w:t>
      </w:r>
      <w:r w:rsidR="004E6EC4">
        <w:rPr>
          <w:rFonts w:ascii="Times New Roman" w:hAnsi="Times New Roman" w:cs="Times New Roman"/>
          <w:bCs/>
          <w:sz w:val="20"/>
          <w:szCs w:val="20"/>
          <w:lang w:val="en"/>
        </w:rPr>
        <w:t>Modular design with subsystems was adopted to</w:t>
      </w:r>
      <w:r w:rsidR="004E6EC4" w:rsidRPr="004E6EC4">
        <w:rPr>
          <w:rFonts w:ascii="Times New Roman" w:hAnsi="Times New Roman" w:cs="Times New Roman"/>
          <w:bCs/>
          <w:sz w:val="20"/>
          <w:szCs w:val="20"/>
          <w:lang w:val="en"/>
        </w:rPr>
        <w:t xml:space="preserve"> manage the complexity in the DSSC equations</w:t>
      </w:r>
      <w:r w:rsidR="004E6EC4">
        <w:rPr>
          <w:rFonts w:ascii="Times New Roman" w:hAnsi="Times New Roman" w:cs="Times New Roman"/>
          <w:bCs/>
          <w:sz w:val="20"/>
          <w:szCs w:val="20"/>
          <w:lang w:val="en"/>
        </w:rPr>
        <w:t>.</w:t>
      </w:r>
      <w:r w:rsidR="004E6EC4" w:rsidRPr="004E6EC4">
        <w:rPr>
          <w:rFonts w:ascii="Times New Roman" w:hAnsi="Times New Roman" w:cs="Times New Roman"/>
          <w:bCs/>
          <w:sz w:val="20"/>
          <w:szCs w:val="20"/>
          <w:lang w:val="en"/>
        </w:rPr>
        <w:t xml:space="preserve"> </w:t>
      </w:r>
      <w:r w:rsidR="004E6EC4">
        <w:rPr>
          <w:rFonts w:ascii="Times New Roman" w:hAnsi="Times New Roman" w:cs="Times New Roman"/>
          <w:bCs/>
          <w:sz w:val="20"/>
          <w:szCs w:val="20"/>
          <w:lang w:val="en"/>
        </w:rPr>
        <w:t>I</w:t>
      </w:r>
      <w:r w:rsidR="004E6EC4" w:rsidRPr="004E6EC4">
        <w:rPr>
          <w:rFonts w:ascii="Times New Roman" w:hAnsi="Times New Roman" w:cs="Times New Roman"/>
          <w:bCs/>
          <w:sz w:val="20"/>
          <w:szCs w:val="20"/>
          <w:lang w:val="en"/>
        </w:rPr>
        <w:t xml:space="preserve">t </w:t>
      </w:r>
      <w:r w:rsidR="004E6EC4">
        <w:rPr>
          <w:rFonts w:ascii="Times New Roman" w:hAnsi="Times New Roman" w:cs="Times New Roman"/>
          <w:bCs/>
          <w:sz w:val="20"/>
          <w:szCs w:val="20"/>
          <w:lang w:val="en"/>
        </w:rPr>
        <w:t>was</w:t>
      </w:r>
      <w:r w:rsidR="004E6EC4" w:rsidRPr="004E6EC4">
        <w:rPr>
          <w:rFonts w:ascii="Times New Roman" w:hAnsi="Times New Roman" w:cs="Times New Roman"/>
          <w:bCs/>
          <w:sz w:val="20"/>
          <w:szCs w:val="20"/>
          <w:lang w:val="en"/>
        </w:rPr>
        <w:t xml:space="preserve"> also used </w:t>
      </w:r>
      <w:r w:rsidR="004E6EC4">
        <w:rPr>
          <w:rFonts w:ascii="Times New Roman" w:hAnsi="Times New Roman" w:cs="Times New Roman"/>
          <w:bCs/>
          <w:sz w:val="20"/>
          <w:szCs w:val="20"/>
          <w:lang w:val="en"/>
        </w:rPr>
        <w:t>to</w:t>
      </w:r>
      <w:r w:rsidR="004E6EC4" w:rsidRPr="004E6EC4">
        <w:rPr>
          <w:rFonts w:ascii="Times New Roman" w:hAnsi="Times New Roman" w:cs="Times New Roman"/>
          <w:bCs/>
          <w:sz w:val="20"/>
          <w:szCs w:val="20"/>
          <w:lang w:val="en"/>
        </w:rPr>
        <w:t xml:space="preserve"> formulat</w:t>
      </w:r>
      <w:r w:rsidR="004E6EC4">
        <w:rPr>
          <w:rFonts w:ascii="Times New Roman" w:hAnsi="Times New Roman" w:cs="Times New Roman"/>
          <w:bCs/>
          <w:sz w:val="20"/>
          <w:szCs w:val="20"/>
          <w:lang w:val="en"/>
        </w:rPr>
        <w:t>e</w:t>
      </w:r>
      <w:r w:rsidR="004E6EC4" w:rsidRPr="004E6EC4">
        <w:rPr>
          <w:rFonts w:ascii="Times New Roman" w:hAnsi="Times New Roman" w:cs="Times New Roman"/>
          <w:bCs/>
          <w:sz w:val="20"/>
          <w:szCs w:val="20"/>
          <w:lang w:val="en"/>
        </w:rPr>
        <w:t xml:space="preserve"> the model in a modular fashion with separate subsystems for each important component:</w:t>
      </w:r>
    </w:p>
    <w:p w14:paraId="28A84820" w14:textId="509B0378" w:rsidR="002A4FB3" w:rsidRPr="002A4FB3" w:rsidRDefault="002A4FB3" w:rsidP="002A4FB3">
      <w:pPr>
        <w:numPr>
          <w:ilvl w:val="0"/>
          <w:numId w:val="12"/>
        </w:numPr>
        <w:autoSpaceDE w:val="0"/>
        <w:autoSpaceDN w:val="0"/>
        <w:adjustRightInd w:val="0"/>
        <w:spacing w:after="0" w:line="360" w:lineRule="auto"/>
        <w:jc w:val="both"/>
        <w:rPr>
          <w:rFonts w:ascii="Times New Roman" w:hAnsi="Times New Roman" w:cs="Times New Roman"/>
          <w:bCs/>
          <w:sz w:val="20"/>
          <w:szCs w:val="20"/>
          <w:lang w:val="en"/>
        </w:rPr>
      </w:pPr>
      <w:r w:rsidRPr="002A4FB3">
        <w:rPr>
          <w:rFonts w:ascii="Times New Roman" w:hAnsi="Times New Roman" w:cs="Times New Roman"/>
          <w:bCs/>
          <w:i/>
          <w:iCs/>
          <w:sz w:val="20"/>
          <w:szCs w:val="20"/>
          <w:lang w:val="en"/>
        </w:rPr>
        <w:t>Short-Circuit Current Subsystem:</w:t>
      </w:r>
      <w:r w:rsidRPr="002A4FB3">
        <w:rPr>
          <w:rFonts w:ascii="Times New Roman" w:hAnsi="Times New Roman" w:cs="Times New Roman"/>
          <w:bCs/>
          <w:sz w:val="20"/>
          <w:szCs w:val="20"/>
          <w:lang w:val="en"/>
        </w:rPr>
        <w:t xml:space="preserve"> It contains all the blocks for computing the Short-Circuit Current (I</w:t>
      </w:r>
      <w:r w:rsidRPr="002A4FB3">
        <w:rPr>
          <w:rFonts w:ascii="Times New Roman" w:hAnsi="Times New Roman" w:cs="Times New Roman"/>
          <w:bCs/>
          <w:sz w:val="20"/>
          <w:szCs w:val="20"/>
          <w:vertAlign w:val="subscript"/>
          <w:lang w:val="en"/>
        </w:rPr>
        <w:t>SC</w:t>
      </w:r>
      <w:r w:rsidRPr="002A4FB3">
        <w:rPr>
          <w:rFonts w:ascii="Times New Roman" w:hAnsi="Times New Roman" w:cs="Times New Roman"/>
          <w:bCs/>
          <w:sz w:val="20"/>
          <w:szCs w:val="20"/>
          <w:lang w:val="en"/>
        </w:rPr>
        <w:t>). It accepts the respective constants as input and gives the computed I</w:t>
      </w:r>
      <w:r w:rsidRPr="002A4FB3">
        <w:rPr>
          <w:rFonts w:ascii="Times New Roman" w:hAnsi="Times New Roman" w:cs="Times New Roman"/>
          <w:bCs/>
          <w:sz w:val="20"/>
          <w:szCs w:val="20"/>
          <w:vertAlign w:val="subscript"/>
          <w:lang w:val="en"/>
        </w:rPr>
        <w:t>SC</w:t>
      </w:r>
      <w:r w:rsidRPr="002A4FB3">
        <w:rPr>
          <w:rFonts w:ascii="Times New Roman" w:hAnsi="Times New Roman" w:cs="Times New Roman"/>
          <w:bCs/>
          <w:sz w:val="20"/>
          <w:szCs w:val="20"/>
          <w:lang w:val="en"/>
        </w:rPr>
        <w:t xml:space="preserve"> values</w:t>
      </w:r>
      <w:r w:rsidR="0084359E">
        <w:rPr>
          <w:rFonts w:ascii="Times New Roman" w:hAnsi="Times New Roman" w:cs="Times New Roman"/>
          <w:bCs/>
          <w:sz w:val="20"/>
          <w:szCs w:val="20"/>
          <w:lang w:val="en"/>
        </w:rPr>
        <w:t xml:space="preserve"> (Fig. 2)</w:t>
      </w:r>
      <w:r w:rsidRPr="002A4FB3">
        <w:rPr>
          <w:rFonts w:ascii="Times New Roman" w:hAnsi="Times New Roman" w:cs="Times New Roman"/>
          <w:bCs/>
          <w:sz w:val="20"/>
          <w:szCs w:val="20"/>
          <w:lang w:val="en"/>
        </w:rPr>
        <w:t>.</w:t>
      </w:r>
    </w:p>
    <w:p w14:paraId="5AE3C200" w14:textId="1F2D1AE7" w:rsidR="002A4FB3" w:rsidRDefault="002A4FB3" w:rsidP="002A4FB3">
      <w:pPr>
        <w:numPr>
          <w:ilvl w:val="0"/>
          <w:numId w:val="12"/>
        </w:numPr>
        <w:autoSpaceDE w:val="0"/>
        <w:autoSpaceDN w:val="0"/>
        <w:adjustRightInd w:val="0"/>
        <w:spacing w:after="0" w:line="360" w:lineRule="auto"/>
        <w:jc w:val="both"/>
        <w:rPr>
          <w:rFonts w:ascii="Times New Roman" w:hAnsi="Times New Roman" w:cs="Times New Roman"/>
          <w:bCs/>
          <w:sz w:val="20"/>
          <w:szCs w:val="20"/>
          <w:lang w:val="en"/>
        </w:rPr>
      </w:pPr>
      <w:r w:rsidRPr="002A4FB3">
        <w:rPr>
          <w:rFonts w:ascii="Times New Roman" w:hAnsi="Times New Roman" w:cs="Times New Roman"/>
          <w:bCs/>
          <w:i/>
          <w:iCs/>
          <w:sz w:val="20"/>
          <w:szCs w:val="20"/>
          <w:lang w:val="en"/>
        </w:rPr>
        <w:t>Open-Circuit Voltage Subsystem:</w:t>
      </w:r>
      <w:r w:rsidRPr="002A4FB3">
        <w:rPr>
          <w:rFonts w:ascii="Times New Roman" w:hAnsi="Times New Roman" w:cs="Times New Roman"/>
          <w:bCs/>
          <w:sz w:val="20"/>
          <w:szCs w:val="20"/>
          <w:lang w:val="en"/>
        </w:rPr>
        <w:t xml:space="preserve"> Open-Circuit Voltage (V</w:t>
      </w:r>
      <w:r w:rsidRPr="002A4FB3">
        <w:rPr>
          <w:rFonts w:ascii="Times New Roman" w:hAnsi="Times New Roman" w:cs="Times New Roman"/>
          <w:bCs/>
          <w:sz w:val="20"/>
          <w:szCs w:val="20"/>
          <w:vertAlign w:val="subscript"/>
          <w:lang w:val="en"/>
        </w:rPr>
        <w:t>OC</w:t>
      </w:r>
      <w:r w:rsidRPr="002A4FB3">
        <w:rPr>
          <w:rFonts w:ascii="Times New Roman" w:hAnsi="Times New Roman" w:cs="Times New Roman"/>
          <w:bCs/>
          <w:sz w:val="20"/>
          <w:szCs w:val="20"/>
          <w:lang w:val="en"/>
        </w:rPr>
        <w:t>) Subsystem takes the value of I</w:t>
      </w:r>
      <w:r w:rsidRPr="002A4FB3">
        <w:rPr>
          <w:rFonts w:ascii="Times New Roman" w:hAnsi="Times New Roman" w:cs="Times New Roman"/>
          <w:bCs/>
          <w:sz w:val="20"/>
          <w:szCs w:val="20"/>
          <w:vertAlign w:val="subscript"/>
          <w:lang w:val="en"/>
        </w:rPr>
        <w:t>SC</w:t>
      </w:r>
      <w:r w:rsidRPr="002A4FB3">
        <w:rPr>
          <w:rFonts w:ascii="Times New Roman" w:hAnsi="Times New Roman" w:cs="Times New Roman"/>
          <w:bCs/>
          <w:sz w:val="20"/>
          <w:szCs w:val="20"/>
          <w:lang w:val="en"/>
        </w:rPr>
        <w:t xml:space="preserve"> calculated, along with the rest of the constants, as input, and gives the V</w:t>
      </w:r>
      <w:r w:rsidRPr="002A4FB3">
        <w:rPr>
          <w:rFonts w:ascii="Times New Roman" w:hAnsi="Times New Roman" w:cs="Times New Roman"/>
          <w:bCs/>
          <w:sz w:val="20"/>
          <w:szCs w:val="20"/>
          <w:vertAlign w:val="subscript"/>
          <w:lang w:val="en"/>
        </w:rPr>
        <w:t>OC</w:t>
      </w:r>
      <w:r w:rsidRPr="002A4FB3">
        <w:rPr>
          <w:rFonts w:ascii="Times New Roman" w:hAnsi="Times New Roman" w:cs="Times New Roman"/>
          <w:bCs/>
          <w:sz w:val="20"/>
          <w:szCs w:val="20"/>
          <w:lang w:val="en"/>
        </w:rPr>
        <w:t xml:space="preserve"> as an output</w:t>
      </w:r>
      <w:r w:rsidR="0084359E">
        <w:rPr>
          <w:rFonts w:ascii="Times New Roman" w:hAnsi="Times New Roman" w:cs="Times New Roman"/>
          <w:bCs/>
          <w:sz w:val="20"/>
          <w:szCs w:val="20"/>
          <w:lang w:val="en"/>
        </w:rPr>
        <w:t xml:space="preserve"> (Fig. 3)</w:t>
      </w:r>
      <w:r w:rsidRPr="002A4FB3">
        <w:rPr>
          <w:rFonts w:ascii="Times New Roman" w:hAnsi="Times New Roman" w:cs="Times New Roman"/>
          <w:bCs/>
          <w:sz w:val="20"/>
          <w:szCs w:val="20"/>
          <w:lang w:val="en"/>
        </w:rPr>
        <w:t>.</w:t>
      </w:r>
    </w:p>
    <w:p w14:paraId="67BCBAD9" w14:textId="33285526" w:rsidR="00C15EAF" w:rsidRPr="002A4FB3" w:rsidRDefault="00C15EAF" w:rsidP="002A4FB3">
      <w:pPr>
        <w:numPr>
          <w:ilvl w:val="0"/>
          <w:numId w:val="12"/>
        </w:numPr>
        <w:autoSpaceDE w:val="0"/>
        <w:autoSpaceDN w:val="0"/>
        <w:adjustRightInd w:val="0"/>
        <w:spacing w:after="0" w:line="360" w:lineRule="auto"/>
        <w:jc w:val="both"/>
        <w:rPr>
          <w:rFonts w:ascii="Times New Roman" w:hAnsi="Times New Roman" w:cs="Times New Roman"/>
          <w:bCs/>
          <w:sz w:val="20"/>
          <w:szCs w:val="20"/>
          <w:lang w:val="en"/>
        </w:rPr>
      </w:pPr>
      <w:r w:rsidRPr="00C15EAF">
        <w:rPr>
          <w:rFonts w:ascii="Times New Roman" w:hAnsi="Times New Roman" w:cs="Times New Roman"/>
          <w:bCs/>
          <w:i/>
          <w:iCs/>
          <w:sz w:val="20"/>
          <w:szCs w:val="20"/>
          <w:lang w:val="en"/>
        </w:rPr>
        <w:t xml:space="preserve">I-V Characteristic Subsystem (Implicit): </w:t>
      </w:r>
      <w:r w:rsidRPr="00C15EAF">
        <w:rPr>
          <w:rFonts w:ascii="Times New Roman" w:hAnsi="Times New Roman" w:cs="Times New Roman"/>
          <w:bCs/>
          <w:sz w:val="20"/>
          <w:szCs w:val="20"/>
          <w:lang w:val="en"/>
        </w:rPr>
        <w:t xml:space="preserve">This is </w:t>
      </w:r>
      <w:r w:rsidR="000F2117">
        <w:rPr>
          <w:rFonts w:ascii="Times New Roman" w:hAnsi="Times New Roman" w:cs="Times New Roman"/>
          <w:bCs/>
          <w:sz w:val="20"/>
          <w:szCs w:val="20"/>
          <w:lang w:val="en"/>
        </w:rPr>
        <w:t>a</w:t>
      </w:r>
      <w:r w:rsidRPr="00C15EAF">
        <w:rPr>
          <w:rFonts w:ascii="Times New Roman" w:hAnsi="Times New Roman" w:cs="Times New Roman"/>
          <w:bCs/>
          <w:sz w:val="20"/>
          <w:szCs w:val="20"/>
          <w:lang w:val="en"/>
        </w:rPr>
        <w:t xml:space="preserve"> </w:t>
      </w:r>
      <w:r w:rsidR="000F2117">
        <w:rPr>
          <w:rFonts w:ascii="Times New Roman" w:hAnsi="Times New Roman" w:cs="Times New Roman"/>
          <w:bCs/>
          <w:sz w:val="20"/>
          <w:szCs w:val="20"/>
          <w:lang w:val="en"/>
        </w:rPr>
        <w:t>key</w:t>
      </w:r>
      <w:r w:rsidRPr="00C15EAF">
        <w:rPr>
          <w:rFonts w:ascii="Times New Roman" w:hAnsi="Times New Roman" w:cs="Times New Roman"/>
          <w:bCs/>
          <w:sz w:val="20"/>
          <w:szCs w:val="20"/>
          <w:lang w:val="en"/>
        </w:rPr>
        <w:t xml:space="preserve"> component due to the implicitness of the I-V equation, i.e., voltage and current are functions of one another.</w:t>
      </w:r>
      <w:r w:rsidR="000F2117">
        <w:rPr>
          <w:rFonts w:ascii="Times New Roman" w:hAnsi="Times New Roman" w:cs="Times New Roman"/>
          <w:bCs/>
          <w:sz w:val="20"/>
          <w:szCs w:val="20"/>
          <w:lang w:val="en"/>
        </w:rPr>
        <w:t xml:space="preserve"> </w:t>
      </w:r>
    </w:p>
    <w:p w14:paraId="2D572562" w14:textId="5A4AD209" w:rsidR="00302E50" w:rsidRPr="00302E50" w:rsidRDefault="00302E50" w:rsidP="00BE6CF5">
      <w:pPr>
        <w:autoSpaceDE w:val="0"/>
        <w:autoSpaceDN w:val="0"/>
        <w:adjustRightInd w:val="0"/>
        <w:spacing w:after="0" w:line="360" w:lineRule="auto"/>
        <w:jc w:val="both"/>
        <w:rPr>
          <w:rFonts w:ascii="Times New Roman" w:hAnsi="Times New Roman" w:cs="Times New Roman"/>
          <w:bCs/>
          <w:sz w:val="20"/>
          <w:szCs w:val="20"/>
          <w:lang w:val="en"/>
        </w:rPr>
      </w:pPr>
    </w:p>
    <w:p w14:paraId="32163906" w14:textId="77777777" w:rsidR="004B5E79" w:rsidRDefault="004B5E79" w:rsidP="00BE6CF5">
      <w:pPr>
        <w:autoSpaceDE w:val="0"/>
        <w:autoSpaceDN w:val="0"/>
        <w:adjustRightInd w:val="0"/>
        <w:spacing w:after="0" w:line="360" w:lineRule="auto"/>
        <w:jc w:val="both"/>
        <w:rPr>
          <w:rFonts w:ascii="Times New Roman" w:hAnsi="Times New Roman" w:cs="Times New Roman"/>
          <w:b/>
          <w:bCs/>
          <w:sz w:val="20"/>
          <w:szCs w:val="20"/>
          <w:lang w:val="en"/>
        </w:rPr>
      </w:pPr>
    </w:p>
    <w:p w14:paraId="374D0E92" w14:textId="07472ACE" w:rsidR="004B5E79" w:rsidRPr="004B5E79" w:rsidRDefault="004B5E79" w:rsidP="004B5E79">
      <w:pPr>
        <w:autoSpaceDE w:val="0"/>
        <w:autoSpaceDN w:val="0"/>
        <w:adjustRightInd w:val="0"/>
        <w:spacing w:after="0" w:line="360" w:lineRule="auto"/>
        <w:jc w:val="both"/>
        <w:rPr>
          <w:rFonts w:ascii="Times New Roman" w:hAnsi="Times New Roman" w:cs="Times New Roman"/>
          <w:b/>
          <w:bCs/>
          <w:sz w:val="20"/>
          <w:szCs w:val="20"/>
          <w:lang w:val="en"/>
        </w:rPr>
      </w:pPr>
      <w:r w:rsidRPr="004B5E79">
        <w:rPr>
          <w:rFonts w:ascii="Times New Roman" w:hAnsi="Times New Roman" w:cs="Times New Roman"/>
          <w:b/>
          <w:bCs/>
          <w:sz w:val="20"/>
          <w:szCs w:val="20"/>
          <w:lang w:val="en"/>
        </w:rPr>
        <w:t>Table 2</w:t>
      </w:r>
      <w:r>
        <w:rPr>
          <w:rFonts w:ascii="Times New Roman" w:hAnsi="Times New Roman" w:cs="Times New Roman"/>
          <w:b/>
          <w:bCs/>
          <w:sz w:val="20"/>
          <w:szCs w:val="20"/>
          <w:lang w:val="en"/>
        </w:rPr>
        <w:t xml:space="preserve">. </w:t>
      </w:r>
      <w:r w:rsidRPr="004B5E79">
        <w:rPr>
          <w:rFonts w:ascii="Times New Roman" w:hAnsi="Times New Roman" w:cs="Times New Roman"/>
          <w:b/>
          <w:bCs/>
          <w:sz w:val="20"/>
          <w:szCs w:val="20"/>
          <w:lang w:val="en"/>
        </w:rPr>
        <w:t>Summary of Key Simulink Blocks for the DSSC Model Implementation</w:t>
      </w:r>
    </w:p>
    <w:tbl>
      <w:tblPr>
        <w:tblW w:w="4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155"/>
        <w:gridCol w:w="1440"/>
      </w:tblGrid>
      <w:tr w:rsidR="004B5E79" w:rsidRPr="003E4340" w14:paraId="7E3A9020" w14:textId="77777777" w:rsidTr="00944A71">
        <w:trPr>
          <w:trHeight w:val="620"/>
          <w:jc w:val="center"/>
        </w:trPr>
        <w:tc>
          <w:tcPr>
            <w:tcW w:w="1170" w:type="dxa"/>
          </w:tcPr>
          <w:p w14:paraId="5041CE04" w14:textId="77777777" w:rsidR="004B5E79" w:rsidRPr="003E4340" w:rsidRDefault="004B5E79" w:rsidP="00944A71">
            <w:pPr>
              <w:jc w:val="both"/>
              <w:rPr>
                <w:rFonts w:ascii="Times New Roman" w:hAnsi="Times New Roman" w:cs="Times New Roman"/>
                <w:b/>
                <w:sz w:val="16"/>
                <w:szCs w:val="16"/>
                <w:lang w:val="en"/>
              </w:rPr>
            </w:pPr>
            <w:r w:rsidRPr="003E4340">
              <w:rPr>
                <w:rFonts w:ascii="Times New Roman" w:hAnsi="Times New Roman" w:cs="Times New Roman"/>
                <w:b/>
                <w:sz w:val="16"/>
                <w:szCs w:val="16"/>
                <w:lang w:val="en"/>
              </w:rPr>
              <w:t>Block Name</w:t>
            </w:r>
          </w:p>
        </w:tc>
        <w:tc>
          <w:tcPr>
            <w:tcW w:w="2155" w:type="dxa"/>
          </w:tcPr>
          <w:p w14:paraId="07895D9A" w14:textId="77777777" w:rsidR="004B5E79" w:rsidRPr="003E4340" w:rsidRDefault="004B5E79" w:rsidP="00944A71">
            <w:pPr>
              <w:jc w:val="both"/>
              <w:rPr>
                <w:rFonts w:ascii="Times New Roman" w:hAnsi="Times New Roman" w:cs="Times New Roman"/>
                <w:b/>
                <w:sz w:val="16"/>
                <w:szCs w:val="16"/>
                <w:lang w:val="en"/>
              </w:rPr>
            </w:pPr>
            <w:r w:rsidRPr="003E4340">
              <w:rPr>
                <w:rFonts w:ascii="Times New Roman" w:hAnsi="Times New Roman" w:cs="Times New Roman"/>
                <w:b/>
                <w:sz w:val="16"/>
                <w:szCs w:val="16"/>
                <w:lang w:val="en"/>
              </w:rPr>
              <w:t>Purpose of the DSSC Model</w:t>
            </w:r>
          </w:p>
        </w:tc>
        <w:tc>
          <w:tcPr>
            <w:tcW w:w="1440" w:type="dxa"/>
          </w:tcPr>
          <w:p w14:paraId="3BD890DF" w14:textId="77777777" w:rsidR="004B5E79" w:rsidRPr="003E4340" w:rsidRDefault="004B5E79" w:rsidP="00944A71">
            <w:pPr>
              <w:jc w:val="both"/>
              <w:rPr>
                <w:rFonts w:ascii="Times New Roman" w:hAnsi="Times New Roman" w:cs="Times New Roman"/>
                <w:b/>
                <w:sz w:val="16"/>
                <w:szCs w:val="16"/>
                <w:lang w:val="en"/>
              </w:rPr>
            </w:pPr>
            <w:r w:rsidRPr="003E4340">
              <w:rPr>
                <w:rFonts w:ascii="Times New Roman" w:hAnsi="Times New Roman" w:cs="Times New Roman"/>
                <w:b/>
                <w:sz w:val="16"/>
                <w:szCs w:val="16"/>
                <w:lang w:val="en"/>
              </w:rPr>
              <w:t>Simulink Library</w:t>
            </w:r>
          </w:p>
        </w:tc>
      </w:tr>
      <w:tr w:rsidR="004B5E79" w:rsidRPr="003E4340" w14:paraId="04FCF452" w14:textId="77777777" w:rsidTr="00944A71">
        <w:trPr>
          <w:trHeight w:val="737"/>
          <w:jc w:val="center"/>
        </w:trPr>
        <w:tc>
          <w:tcPr>
            <w:tcW w:w="1170" w:type="dxa"/>
          </w:tcPr>
          <w:p w14:paraId="27B82904"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Function</w:t>
            </w:r>
          </w:p>
        </w:tc>
        <w:tc>
          <w:tcPr>
            <w:tcW w:w="2155" w:type="dxa"/>
          </w:tcPr>
          <w:p w14:paraId="5F0A4F00"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Implementing exponential, logarithm, and power operations</w:t>
            </w:r>
          </w:p>
        </w:tc>
        <w:tc>
          <w:tcPr>
            <w:tcW w:w="1440" w:type="dxa"/>
          </w:tcPr>
          <w:p w14:paraId="298596F5"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r w:rsidR="004B5E79" w:rsidRPr="003E4340" w14:paraId="607F6449" w14:textId="77777777" w:rsidTr="00944A71">
        <w:trPr>
          <w:trHeight w:val="800"/>
          <w:jc w:val="center"/>
        </w:trPr>
        <w:tc>
          <w:tcPr>
            <w:tcW w:w="1170" w:type="dxa"/>
          </w:tcPr>
          <w:p w14:paraId="7735B3EB"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Trigonometric Function</w:t>
            </w:r>
          </w:p>
        </w:tc>
        <w:tc>
          <w:tcPr>
            <w:tcW w:w="2155" w:type="dxa"/>
          </w:tcPr>
          <w:p w14:paraId="62443F2C"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Implementing hyperbolic tangent and hyperbolic cosine functions</w:t>
            </w:r>
          </w:p>
        </w:tc>
        <w:tc>
          <w:tcPr>
            <w:tcW w:w="1440" w:type="dxa"/>
          </w:tcPr>
          <w:p w14:paraId="6F385E1D"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r w:rsidR="004B5E79" w:rsidRPr="003E4340" w14:paraId="0558793A" w14:textId="77777777" w:rsidTr="00944A71">
        <w:trPr>
          <w:trHeight w:val="296"/>
          <w:jc w:val="center"/>
        </w:trPr>
        <w:tc>
          <w:tcPr>
            <w:tcW w:w="1170" w:type="dxa"/>
          </w:tcPr>
          <w:p w14:paraId="12373823"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Gain</w:t>
            </w:r>
          </w:p>
        </w:tc>
        <w:tc>
          <w:tcPr>
            <w:tcW w:w="2155" w:type="dxa"/>
          </w:tcPr>
          <w:p w14:paraId="6B71549A"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Scaling parameters and coefficients</w:t>
            </w:r>
          </w:p>
        </w:tc>
        <w:tc>
          <w:tcPr>
            <w:tcW w:w="1440" w:type="dxa"/>
          </w:tcPr>
          <w:p w14:paraId="75C7997E"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r w:rsidR="004B5E79" w:rsidRPr="003E4340" w14:paraId="2BD19426" w14:textId="77777777" w:rsidTr="00944A71">
        <w:trPr>
          <w:trHeight w:val="746"/>
          <w:jc w:val="center"/>
        </w:trPr>
        <w:tc>
          <w:tcPr>
            <w:tcW w:w="1170" w:type="dxa"/>
          </w:tcPr>
          <w:p w14:paraId="2E2F62B0"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Sum</w:t>
            </w:r>
          </w:p>
        </w:tc>
        <w:tc>
          <w:tcPr>
            <w:tcW w:w="2155" w:type="dxa"/>
          </w:tcPr>
          <w:p w14:paraId="6AE9D1C0"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Performing addition and subtraction operations</w:t>
            </w:r>
          </w:p>
        </w:tc>
        <w:tc>
          <w:tcPr>
            <w:tcW w:w="1440" w:type="dxa"/>
          </w:tcPr>
          <w:p w14:paraId="2720AE75"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r w:rsidR="004B5E79" w:rsidRPr="003E4340" w14:paraId="3E8DF9E1" w14:textId="77777777" w:rsidTr="00944A71">
        <w:trPr>
          <w:trHeight w:val="350"/>
          <w:jc w:val="center"/>
        </w:trPr>
        <w:tc>
          <w:tcPr>
            <w:tcW w:w="1170" w:type="dxa"/>
          </w:tcPr>
          <w:p w14:paraId="222D40E3"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Product</w:t>
            </w:r>
          </w:p>
        </w:tc>
        <w:tc>
          <w:tcPr>
            <w:tcW w:w="2155" w:type="dxa"/>
          </w:tcPr>
          <w:p w14:paraId="3D1EF817"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Performing multiplication operations</w:t>
            </w:r>
          </w:p>
        </w:tc>
        <w:tc>
          <w:tcPr>
            <w:tcW w:w="1440" w:type="dxa"/>
          </w:tcPr>
          <w:p w14:paraId="682069F6"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r w:rsidR="004B5E79" w:rsidRPr="003E4340" w14:paraId="1FAB8F18" w14:textId="77777777" w:rsidTr="00944A71">
        <w:trPr>
          <w:trHeight w:val="422"/>
          <w:jc w:val="center"/>
        </w:trPr>
        <w:tc>
          <w:tcPr>
            <w:tcW w:w="1170" w:type="dxa"/>
          </w:tcPr>
          <w:p w14:paraId="67B7FBB6"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Divide</w:t>
            </w:r>
          </w:p>
        </w:tc>
        <w:tc>
          <w:tcPr>
            <w:tcW w:w="2155" w:type="dxa"/>
          </w:tcPr>
          <w:p w14:paraId="18406031"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Performing division operations</w:t>
            </w:r>
          </w:p>
        </w:tc>
        <w:tc>
          <w:tcPr>
            <w:tcW w:w="1440" w:type="dxa"/>
          </w:tcPr>
          <w:p w14:paraId="78B700ED"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r w:rsidR="004B5E79" w:rsidRPr="003E4340" w14:paraId="237BC1E7" w14:textId="77777777" w:rsidTr="00944A71">
        <w:trPr>
          <w:trHeight w:val="692"/>
          <w:jc w:val="center"/>
        </w:trPr>
        <w:tc>
          <w:tcPr>
            <w:tcW w:w="1170" w:type="dxa"/>
          </w:tcPr>
          <w:p w14:paraId="139D3D19"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Constant</w:t>
            </w:r>
          </w:p>
        </w:tc>
        <w:tc>
          <w:tcPr>
            <w:tcW w:w="2155" w:type="dxa"/>
          </w:tcPr>
          <w:p w14:paraId="123DB676"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Inputting fixed numerical parameters and constants</w:t>
            </w:r>
          </w:p>
        </w:tc>
        <w:tc>
          <w:tcPr>
            <w:tcW w:w="1440" w:type="dxa"/>
          </w:tcPr>
          <w:p w14:paraId="648D8031"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Sources</w:t>
            </w:r>
          </w:p>
        </w:tc>
      </w:tr>
      <w:tr w:rsidR="004B5E79" w:rsidRPr="003E4340" w14:paraId="619FE0A9" w14:textId="77777777" w:rsidTr="00944A71">
        <w:trPr>
          <w:trHeight w:val="755"/>
          <w:jc w:val="center"/>
        </w:trPr>
        <w:tc>
          <w:tcPr>
            <w:tcW w:w="1170" w:type="dxa"/>
          </w:tcPr>
          <w:p w14:paraId="5DCA762F"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Scope</w:t>
            </w:r>
          </w:p>
        </w:tc>
        <w:tc>
          <w:tcPr>
            <w:tcW w:w="2155" w:type="dxa"/>
          </w:tcPr>
          <w:p w14:paraId="3B24DCEA"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Visualizing simulation results (e.g., I-V curves, Isc, Voc)</w:t>
            </w:r>
          </w:p>
        </w:tc>
        <w:tc>
          <w:tcPr>
            <w:tcW w:w="1440" w:type="dxa"/>
          </w:tcPr>
          <w:p w14:paraId="103BCFCF"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Sinks</w:t>
            </w:r>
          </w:p>
        </w:tc>
      </w:tr>
      <w:tr w:rsidR="004B5E79" w:rsidRPr="003E4340" w14:paraId="617AA6C4" w14:textId="77777777" w:rsidTr="00944A71">
        <w:trPr>
          <w:trHeight w:val="719"/>
          <w:jc w:val="center"/>
        </w:trPr>
        <w:tc>
          <w:tcPr>
            <w:tcW w:w="1170" w:type="dxa"/>
          </w:tcPr>
          <w:p w14:paraId="4D7A9088"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Algebraic Constraint</w:t>
            </w:r>
          </w:p>
        </w:tc>
        <w:tc>
          <w:tcPr>
            <w:tcW w:w="2155" w:type="dxa"/>
          </w:tcPr>
          <w:p w14:paraId="720782C7"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Solving implicit equations and resolving algebraic loops</w:t>
            </w:r>
          </w:p>
        </w:tc>
        <w:tc>
          <w:tcPr>
            <w:tcW w:w="1440" w:type="dxa"/>
          </w:tcPr>
          <w:p w14:paraId="2530F02D" w14:textId="77777777" w:rsidR="004B5E79" w:rsidRPr="003E4340" w:rsidRDefault="004B5E79" w:rsidP="00944A71">
            <w:pPr>
              <w:jc w:val="both"/>
              <w:rPr>
                <w:rFonts w:ascii="Times New Roman" w:hAnsi="Times New Roman" w:cs="Times New Roman"/>
                <w:sz w:val="16"/>
                <w:szCs w:val="16"/>
                <w:lang w:val="en"/>
              </w:rPr>
            </w:pPr>
            <w:r w:rsidRPr="003E4340">
              <w:rPr>
                <w:rFonts w:ascii="Times New Roman" w:hAnsi="Times New Roman" w:cs="Times New Roman"/>
                <w:sz w:val="16"/>
                <w:szCs w:val="16"/>
                <w:lang w:val="en"/>
              </w:rPr>
              <w:t>Math Operations</w:t>
            </w:r>
          </w:p>
        </w:tc>
      </w:tr>
    </w:tbl>
    <w:p w14:paraId="64705180" w14:textId="77777777" w:rsidR="004B5E79" w:rsidRPr="004B5E79" w:rsidRDefault="004B5E79" w:rsidP="00BE6CF5">
      <w:pPr>
        <w:autoSpaceDE w:val="0"/>
        <w:autoSpaceDN w:val="0"/>
        <w:adjustRightInd w:val="0"/>
        <w:spacing w:after="0" w:line="360" w:lineRule="auto"/>
        <w:jc w:val="both"/>
        <w:rPr>
          <w:rFonts w:ascii="Times New Roman" w:hAnsi="Times New Roman" w:cs="Times New Roman"/>
          <w:sz w:val="20"/>
          <w:szCs w:val="20"/>
          <w:lang w:val="en"/>
        </w:rPr>
      </w:pPr>
    </w:p>
    <w:p w14:paraId="0392F7FC" w14:textId="77777777" w:rsidR="00AC29EA" w:rsidRDefault="00AC29EA" w:rsidP="00BE6CF5">
      <w:pPr>
        <w:autoSpaceDE w:val="0"/>
        <w:autoSpaceDN w:val="0"/>
        <w:adjustRightInd w:val="0"/>
        <w:spacing w:after="0" w:line="360" w:lineRule="auto"/>
        <w:jc w:val="both"/>
        <w:rPr>
          <w:rFonts w:ascii="Times New Roman" w:hAnsi="Times New Roman" w:cs="Times New Roman"/>
          <w:sz w:val="20"/>
          <w:szCs w:val="20"/>
        </w:rPr>
      </w:pPr>
    </w:p>
    <w:p w14:paraId="1AA84C2F" w14:textId="4E244559" w:rsidR="00FD5961" w:rsidRDefault="00FD5961" w:rsidP="00FD5961">
      <w:pPr>
        <w:autoSpaceDE w:val="0"/>
        <w:autoSpaceDN w:val="0"/>
        <w:adjustRightInd w:val="0"/>
        <w:spacing w:after="0" w:line="360" w:lineRule="auto"/>
        <w:ind w:left="720"/>
        <w:jc w:val="both"/>
        <w:rPr>
          <w:rFonts w:ascii="Times New Roman" w:hAnsi="Times New Roman" w:cs="Times New Roman"/>
          <w:sz w:val="20"/>
          <w:szCs w:val="20"/>
          <w:lang w:val="en"/>
        </w:rPr>
      </w:pPr>
      <w:r w:rsidRPr="00FD5961">
        <w:rPr>
          <w:rFonts w:ascii="Times New Roman" w:hAnsi="Times New Roman" w:cs="Times New Roman"/>
          <w:sz w:val="20"/>
          <w:szCs w:val="20"/>
          <w:lang w:val="en"/>
        </w:rPr>
        <w:lastRenderedPageBreak/>
        <w:t xml:space="preserve">A set of voltage values was used to calculate the </w:t>
      </w:r>
      <w:r w:rsidR="009C6917">
        <w:rPr>
          <w:rFonts w:ascii="Times New Roman" w:hAnsi="Times New Roman" w:cs="Times New Roman"/>
          <w:sz w:val="20"/>
          <w:szCs w:val="20"/>
          <w:lang w:val="en"/>
        </w:rPr>
        <w:t xml:space="preserve">   </w:t>
      </w:r>
      <w:r w:rsidRPr="00FD5961">
        <w:rPr>
          <w:rFonts w:ascii="Times New Roman" w:hAnsi="Times New Roman" w:cs="Times New Roman"/>
          <w:sz w:val="20"/>
          <w:szCs w:val="20"/>
          <w:lang w:val="en"/>
        </w:rPr>
        <w:t>corresponding values of the current. This was achieved by using a Repeating Sequence block in generating a sweep of input currents to plot the entire I-V curve</w:t>
      </w:r>
      <w:r w:rsidR="009C6917">
        <w:rPr>
          <w:rFonts w:ascii="Times New Roman" w:hAnsi="Times New Roman" w:cs="Times New Roman"/>
          <w:sz w:val="20"/>
          <w:szCs w:val="20"/>
          <w:lang w:val="en"/>
        </w:rPr>
        <w:t xml:space="preserve"> (Figs. 4 and 5)</w:t>
      </w:r>
      <w:r w:rsidRPr="00FD5961">
        <w:rPr>
          <w:rFonts w:ascii="Times New Roman" w:hAnsi="Times New Roman" w:cs="Times New Roman"/>
          <w:sz w:val="20"/>
          <w:szCs w:val="20"/>
          <w:lang w:val="en"/>
        </w:rPr>
        <w:t>.</w:t>
      </w:r>
    </w:p>
    <w:p w14:paraId="49057717" w14:textId="27BCBB26" w:rsidR="003072DC" w:rsidRDefault="00AF7B53" w:rsidP="003072DC">
      <w:pPr>
        <w:autoSpaceDE w:val="0"/>
        <w:autoSpaceDN w:val="0"/>
        <w:adjustRightInd w:val="0"/>
        <w:spacing w:after="0" w:line="360" w:lineRule="auto"/>
        <w:jc w:val="both"/>
        <w:rPr>
          <w:rFonts w:ascii="Times New Roman" w:hAnsi="Times New Roman" w:cs="Times New Roman"/>
          <w:sz w:val="20"/>
          <w:szCs w:val="20"/>
          <w:lang w:val="en"/>
        </w:rPr>
      </w:pPr>
      <w:r>
        <w:rPr>
          <w:rFonts w:ascii="Times New Roman" w:hAnsi="Times New Roman" w:cs="Times New Roman"/>
          <w:sz w:val="20"/>
          <w:szCs w:val="20"/>
          <w:lang w:val="en"/>
        </w:rPr>
        <w:t xml:space="preserve">  </w:t>
      </w:r>
      <w:r w:rsidR="003072DC" w:rsidRPr="00AF7B53">
        <w:rPr>
          <w:rFonts w:ascii="Times New Roman" w:hAnsi="Times New Roman" w:cs="Times New Roman"/>
          <w:sz w:val="20"/>
          <w:szCs w:val="20"/>
          <w:lang w:val="en"/>
        </w:rPr>
        <w:t>The output terminals of the blocks were connected correctly with the input of the subsequent blocks with the direction of the signal flow watched so that all blocks were properly configured according to the mathematical equations and values of each parameter.</w:t>
      </w:r>
      <w:r w:rsidR="00E36DAE">
        <w:rPr>
          <w:rFonts w:ascii="Times New Roman" w:hAnsi="Times New Roman" w:cs="Times New Roman"/>
          <w:sz w:val="20"/>
          <w:szCs w:val="20"/>
          <w:lang w:val="en"/>
        </w:rPr>
        <w:t xml:space="preserve"> The full DSSC model is displayed in Fig. 6.</w:t>
      </w:r>
    </w:p>
    <w:p w14:paraId="3B975040" w14:textId="00C0060E" w:rsidR="003072DC" w:rsidRPr="00AF7B53" w:rsidRDefault="003072DC" w:rsidP="00AF7B53">
      <w:pPr>
        <w:autoSpaceDE w:val="0"/>
        <w:autoSpaceDN w:val="0"/>
        <w:adjustRightInd w:val="0"/>
        <w:spacing w:after="0" w:line="360" w:lineRule="auto"/>
        <w:jc w:val="both"/>
        <w:rPr>
          <w:rFonts w:ascii="Times New Roman" w:hAnsi="Times New Roman" w:cs="Times New Roman"/>
          <w:sz w:val="20"/>
          <w:szCs w:val="20"/>
          <w:lang w:val="en"/>
        </w:rPr>
      </w:pPr>
      <w:r w:rsidRPr="004873BA">
        <w:rPr>
          <w:rFonts w:ascii="Times New Roman" w:hAnsi="Times New Roman" w:cs="Times New Roman"/>
          <w:noProof/>
          <w:lang w:val="en"/>
        </w:rPr>
        <w:drawing>
          <wp:inline distT="0" distB="0" distL="114300" distR="114300" wp14:anchorId="61B4E9B3" wp14:editId="31A2277E">
            <wp:extent cx="3114675" cy="2543175"/>
            <wp:effectExtent l="0" t="0" r="9525" b="9525"/>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3115341" cy="2543719"/>
                    </a:xfrm>
                    <a:prstGeom prst="rect">
                      <a:avLst/>
                    </a:prstGeom>
                    <a:ln/>
                  </pic:spPr>
                </pic:pic>
              </a:graphicData>
            </a:graphic>
          </wp:inline>
        </w:drawing>
      </w:r>
    </w:p>
    <w:p w14:paraId="792B0CC3" w14:textId="29C3A862" w:rsidR="00AF7B53" w:rsidRPr="00FD5961" w:rsidRDefault="003500C9" w:rsidP="00AF7B53">
      <w:pPr>
        <w:autoSpaceDE w:val="0"/>
        <w:autoSpaceDN w:val="0"/>
        <w:adjustRightInd w:val="0"/>
        <w:spacing w:after="0" w:line="360" w:lineRule="auto"/>
        <w:jc w:val="both"/>
        <w:rPr>
          <w:rFonts w:ascii="Times New Roman" w:hAnsi="Times New Roman" w:cs="Times New Roman"/>
          <w:sz w:val="20"/>
          <w:szCs w:val="20"/>
          <w:lang w:val="en"/>
        </w:rPr>
      </w:pPr>
      <w:r w:rsidRPr="003500C9">
        <w:rPr>
          <w:rFonts w:ascii="Times New Roman" w:hAnsi="Times New Roman" w:cs="Times New Roman"/>
          <w:b/>
          <w:bCs/>
          <w:sz w:val="20"/>
          <w:szCs w:val="20"/>
          <w:lang w:val="en"/>
        </w:rPr>
        <w:t>Figure 2.</w:t>
      </w:r>
      <w:r w:rsidRPr="003500C9">
        <w:rPr>
          <w:rFonts w:ascii="Times New Roman" w:hAnsi="Times New Roman" w:cs="Times New Roman"/>
          <w:sz w:val="20"/>
          <w:szCs w:val="20"/>
          <w:lang w:val="en"/>
        </w:rPr>
        <w:t xml:space="preserve"> Short-Circuit Current Subsystem</w:t>
      </w:r>
    </w:p>
    <w:p w14:paraId="131672FB" w14:textId="40936FE5" w:rsidR="00AC29EA" w:rsidRDefault="0084359E" w:rsidP="00BE6CF5">
      <w:pPr>
        <w:autoSpaceDE w:val="0"/>
        <w:autoSpaceDN w:val="0"/>
        <w:adjustRightInd w:val="0"/>
        <w:spacing w:after="0" w:line="360" w:lineRule="auto"/>
        <w:jc w:val="both"/>
        <w:rPr>
          <w:rFonts w:ascii="Times New Roman" w:hAnsi="Times New Roman" w:cs="Times New Roman"/>
          <w:sz w:val="20"/>
          <w:szCs w:val="20"/>
        </w:rPr>
      </w:pPr>
      <w:r>
        <w:rPr>
          <w:noProof/>
        </w:rPr>
        <w:drawing>
          <wp:inline distT="0" distB="0" distL="0" distR="0" wp14:anchorId="7338782F" wp14:editId="6E730C82">
            <wp:extent cx="3018156" cy="3438525"/>
            <wp:effectExtent l="0" t="0" r="0" b="0"/>
            <wp:docPr id="154108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737" cy="3476783"/>
                    </a:xfrm>
                    <a:prstGeom prst="rect">
                      <a:avLst/>
                    </a:prstGeom>
                    <a:noFill/>
                  </pic:spPr>
                </pic:pic>
              </a:graphicData>
            </a:graphic>
          </wp:inline>
        </w:drawing>
      </w:r>
    </w:p>
    <w:p w14:paraId="14BCED0A" w14:textId="0E036D57" w:rsidR="00AC29EA" w:rsidRPr="0084359E" w:rsidRDefault="0084359E" w:rsidP="00BE6CF5">
      <w:pPr>
        <w:autoSpaceDE w:val="0"/>
        <w:autoSpaceDN w:val="0"/>
        <w:adjustRightInd w:val="0"/>
        <w:spacing w:after="0" w:line="360" w:lineRule="auto"/>
        <w:jc w:val="both"/>
        <w:rPr>
          <w:rFonts w:ascii="Times New Roman" w:hAnsi="Times New Roman" w:cs="Times New Roman"/>
          <w:b/>
          <w:bCs/>
          <w:sz w:val="20"/>
          <w:szCs w:val="20"/>
        </w:rPr>
      </w:pPr>
      <w:r w:rsidRPr="0084359E">
        <w:rPr>
          <w:rFonts w:ascii="Times New Roman" w:hAnsi="Times New Roman" w:cs="Times New Roman"/>
          <w:b/>
          <w:bCs/>
          <w:sz w:val="20"/>
          <w:szCs w:val="20"/>
        </w:rPr>
        <w:t xml:space="preserve">Figure 3. </w:t>
      </w:r>
      <w:r w:rsidRPr="0084359E">
        <w:rPr>
          <w:rFonts w:ascii="Times New Roman" w:hAnsi="Times New Roman" w:cs="Times New Roman"/>
          <w:sz w:val="20"/>
          <w:szCs w:val="20"/>
          <w:lang w:val="en"/>
        </w:rPr>
        <w:t>Open-Circuit Voltage Subsystem</w:t>
      </w:r>
    </w:p>
    <w:p w14:paraId="60628099" w14:textId="3E415707" w:rsidR="00D917E1" w:rsidRDefault="009C6917" w:rsidP="002871E8">
      <w:pPr>
        <w:autoSpaceDE w:val="0"/>
        <w:autoSpaceDN w:val="0"/>
        <w:adjustRightInd w:val="0"/>
        <w:spacing w:after="0" w:line="360" w:lineRule="auto"/>
        <w:rPr>
          <w:rFonts w:ascii="Times New Roman" w:hAnsi="Times New Roman" w:cs="Times New Roman"/>
          <w:sz w:val="20"/>
          <w:szCs w:val="20"/>
        </w:rPr>
      </w:pPr>
      <w:r w:rsidRPr="004873BA">
        <w:rPr>
          <w:rFonts w:ascii="Times New Roman" w:hAnsi="Times New Roman" w:cs="Times New Roman"/>
          <w:noProof/>
          <w:lang w:val="en"/>
        </w:rPr>
        <w:drawing>
          <wp:inline distT="0" distB="0" distL="114300" distR="114300" wp14:anchorId="6BB46A74" wp14:editId="7B40552E">
            <wp:extent cx="3248024" cy="225742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3387108" cy="2354091"/>
                    </a:xfrm>
                    <a:prstGeom prst="rect">
                      <a:avLst/>
                    </a:prstGeom>
                    <a:ln/>
                  </pic:spPr>
                </pic:pic>
              </a:graphicData>
            </a:graphic>
          </wp:inline>
        </w:drawing>
      </w:r>
    </w:p>
    <w:p w14:paraId="38E07C3E" w14:textId="577C1BDF" w:rsidR="00304E6D" w:rsidRDefault="009C6917" w:rsidP="00BE6CF5">
      <w:pPr>
        <w:autoSpaceDE w:val="0"/>
        <w:autoSpaceDN w:val="0"/>
        <w:adjustRightInd w:val="0"/>
        <w:spacing w:after="0" w:line="360" w:lineRule="auto"/>
        <w:rPr>
          <w:rFonts w:ascii="Times New Roman" w:hAnsi="Times New Roman" w:cs="Times New Roman"/>
          <w:sz w:val="20"/>
          <w:szCs w:val="20"/>
          <w:lang w:val="en"/>
        </w:rPr>
      </w:pPr>
      <w:r w:rsidRPr="009C6917">
        <w:rPr>
          <w:rFonts w:ascii="Times New Roman" w:hAnsi="Times New Roman" w:cs="Times New Roman"/>
          <w:b/>
          <w:sz w:val="20"/>
          <w:szCs w:val="20"/>
        </w:rPr>
        <w:t xml:space="preserve">Figure 4. </w:t>
      </w:r>
      <w:r w:rsidRPr="009C6917">
        <w:rPr>
          <w:rFonts w:ascii="Times New Roman" w:hAnsi="Times New Roman" w:cs="Times New Roman"/>
          <w:sz w:val="20"/>
          <w:szCs w:val="20"/>
          <w:lang w:val="en"/>
        </w:rPr>
        <w:t>Current Subsystem</w:t>
      </w:r>
    </w:p>
    <w:p w14:paraId="08393AE1" w14:textId="77777777" w:rsidR="00F75362" w:rsidRDefault="00F75362" w:rsidP="00BE6CF5">
      <w:pPr>
        <w:autoSpaceDE w:val="0"/>
        <w:autoSpaceDN w:val="0"/>
        <w:adjustRightInd w:val="0"/>
        <w:spacing w:after="0" w:line="360" w:lineRule="auto"/>
        <w:rPr>
          <w:rFonts w:ascii="Times New Roman" w:hAnsi="Times New Roman" w:cs="Times New Roman"/>
          <w:sz w:val="20"/>
          <w:szCs w:val="20"/>
          <w:lang w:val="en"/>
        </w:rPr>
      </w:pPr>
    </w:p>
    <w:p w14:paraId="59B6F719" w14:textId="77777777" w:rsidR="00F75362" w:rsidRDefault="00F75362" w:rsidP="00BE6CF5">
      <w:pPr>
        <w:autoSpaceDE w:val="0"/>
        <w:autoSpaceDN w:val="0"/>
        <w:adjustRightInd w:val="0"/>
        <w:spacing w:after="0" w:line="360" w:lineRule="auto"/>
        <w:rPr>
          <w:rFonts w:ascii="Times New Roman" w:hAnsi="Times New Roman" w:cs="Times New Roman"/>
          <w:sz w:val="20"/>
          <w:szCs w:val="20"/>
          <w:lang w:val="en"/>
        </w:rPr>
      </w:pPr>
    </w:p>
    <w:p w14:paraId="38CF681C" w14:textId="77777777" w:rsidR="00F75362" w:rsidRPr="009C6917" w:rsidRDefault="00F75362" w:rsidP="00BE6CF5">
      <w:pPr>
        <w:autoSpaceDE w:val="0"/>
        <w:autoSpaceDN w:val="0"/>
        <w:adjustRightInd w:val="0"/>
        <w:spacing w:after="0" w:line="360" w:lineRule="auto"/>
        <w:rPr>
          <w:rFonts w:ascii="Times New Roman" w:hAnsi="Times New Roman" w:cs="Times New Roman"/>
          <w:b/>
          <w:sz w:val="20"/>
          <w:szCs w:val="20"/>
        </w:rPr>
      </w:pPr>
    </w:p>
    <w:p w14:paraId="202EF548" w14:textId="758B79D1" w:rsidR="00304E6D" w:rsidRDefault="00F75362" w:rsidP="00BE6CF5">
      <w:pPr>
        <w:autoSpaceDE w:val="0"/>
        <w:autoSpaceDN w:val="0"/>
        <w:adjustRightInd w:val="0"/>
        <w:spacing w:after="0" w:line="360" w:lineRule="auto"/>
        <w:rPr>
          <w:rFonts w:ascii="Times New Roman" w:hAnsi="Times New Roman" w:cs="Times New Roman"/>
          <w:b/>
          <w:sz w:val="20"/>
          <w:szCs w:val="20"/>
        </w:rPr>
      </w:pPr>
      <w:r w:rsidRPr="004873BA">
        <w:rPr>
          <w:rFonts w:ascii="Times New Roman" w:hAnsi="Times New Roman" w:cs="Times New Roman"/>
          <w:noProof/>
          <w:lang w:val="en"/>
        </w:rPr>
        <w:drawing>
          <wp:inline distT="0" distB="0" distL="114300" distR="114300" wp14:anchorId="02CD45A2" wp14:editId="36EF8621">
            <wp:extent cx="3457575" cy="4186555"/>
            <wp:effectExtent l="0" t="0" r="9525" b="4445"/>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3458128" cy="4187225"/>
                    </a:xfrm>
                    <a:prstGeom prst="rect">
                      <a:avLst/>
                    </a:prstGeom>
                    <a:ln/>
                  </pic:spPr>
                </pic:pic>
              </a:graphicData>
            </a:graphic>
          </wp:inline>
        </w:drawing>
      </w:r>
    </w:p>
    <w:p w14:paraId="2E420D40" w14:textId="77777777" w:rsidR="00304E6D" w:rsidRDefault="00304E6D" w:rsidP="00BE6CF5">
      <w:pPr>
        <w:autoSpaceDE w:val="0"/>
        <w:autoSpaceDN w:val="0"/>
        <w:adjustRightInd w:val="0"/>
        <w:spacing w:after="0" w:line="360" w:lineRule="auto"/>
        <w:rPr>
          <w:rFonts w:ascii="Times New Roman" w:hAnsi="Times New Roman" w:cs="Times New Roman"/>
          <w:b/>
          <w:sz w:val="20"/>
          <w:szCs w:val="20"/>
        </w:rPr>
      </w:pPr>
    </w:p>
    <w:p w14:paraId="0FCBA205" w14:textId="3A263DFE" w:rsidR="00304E6D" w:rsidRDefault="00F75362" w:rsidP="00BE6CF5">
      <w:pPr>
        <w:autoSpaceDE w:val="0"/>
        <w:autoSpaceDN w:val="0"/>
        <w:adjustRightInd w:val="0"/>
        <w:spacing w:after="0" w:line="360" w:lineRule="auto"/>
        <w:rPr>
          <w:rFonts w:ascii="Times New Roman" w:hAnsi="Times New Roman" w:cs="Times New Roman"/>
          <w:b/>
          <w:sz w:val="20"/>
          <w:szCs w:val="20"/>
        </w:rPr>
      </w:pPr>
      <w:r>
        <w:rPr>
          <w:rFonts w:ascii="Times New Roman" w:hAnsi="Times New Roman" w:cs="Times New Roman"/>
          <w:b/>
          <w:sz w:val="20"/>
          <w:szCs w:val="20"/>
        </w:rPr>
        <w:t xml:space="preserve">Figure 5. </w:t>
      </w:r>
      <w:r w:rsidRPr="00F75362">
        <w:rPr>
          <w:rFonts w:ascii="Times New Roman" w:hAnsi="Times New Roman" w:cs="Times New Roman"/>
          <w:bCs/>
          <w:sz w:val="20"/>
          <w:szCs w:val="20"/>
        </w:rPr>
        <w:t>Voltage Subsystem</w:t>
      </w:r>
      <w:r>
        <w:rPr>
          <w:rFonts w:ascii="Times New Roman" w:hAnsi="Times New Roman" w:cs="Times New Roman"/>
          <w:b/>
          <w:sz w:val="20"/>
          <w:szCs w:val="20"/>
        </w:rPr>
        <w:t xml:space="preserve"> </w:t>
      </w:r>
    </w:p>
    <w:p w14:paraId="0D51BC57" w14:textId="77777777" w:rsidR="00304E6D" w:rsidRDefault="00304E6D" w:rsidP="00BE6CF5">
      <w:pPr>
        <w:autoSpaceDE w:val="0"/>
        <w:autoSpaceDN w:val="0"/>
        <w:adjustRightInd w:val="0"/>
        <w:spacing w:after="0" w:line="360" w:lineRule="auto"/>
        <w:rPr>
          <w:rFonts w:ascii="Times New Roman" w:hAnsi="Times New Roman" w:cs="Times New Roman"/>
          <w:b/>
          <w:sz w:val="20"/>
          <w:szCs w:val="20"/>
        </w:rPr>
      </w:pPr>
    </w:p>
    <w:p w14:paraId="5536EA65" w14:textId="0CB0968F" w:rsidR="00304E6D" w:rsidRDefault="00304E6D" w:rsidP="00BE6CF5">
      <w:pPr>
        <w:autoSpaceDE w:val="0"/>
        <w:autoSpaceDN w:val="0"/>
        <w:adjustRightInd w:val="0"/>
        <w:spacing w:after="0" w:line="360" w:lineRule="auto"/>
        <w:rPr>
          <w:rFonts w:ascii="Times New Roman" w:hAnsi="Times New Roman" w:cs="Times New Roman"/>
          <w:b/>
          <w:sz w:val="20"/>
          <w:szCs w:val="20"/>
        </w:rPr>
      </w:pPr>
    </w:p>
    <w:p w14:paraId="2895AAE9" w14:textId="77777777" w:rsidR="00304E6D" w:rsidRDefault="00304E6D" w:rsidP="00BE6CF5">
      <w:pPr>
        <w:autoSpaceDE w:val="0"/>
        <w:autoSpaceDN w:val="0"/>
        <w:adjustRightInd w:val="0"/>
        <w:spacing w:after="0" w:line="360" w:lineRule="auto"/>
        <w:rPr>
          <w:rFonts w:ascii="Times New Roman" w:hAnsi="Times New Roman" w:cs="Times New Roman"/>
          <w:b/>
          <w:sz w:val="20"/>
          <w:szCs w:val="20"/>
        </w:rPr>
      </w:pPr>
    </w:p>
    <w:p w14:paraId="42824CA5" w14:textId="77777777" w:rsidR="00304E6D" w:rsidRDefault="00304E6D" w:rsidP="00BE6CF5">
      <w:pPr>
        <w:autoSpaceDE w:val="0"/>
        <w:autoSpaceDN w:val="0"/>
        <w:adjustRightInd w:val="0"/>
        <w:spacing w:after="0" w:line="360" w:lineRule="auto"/>
        <w:rPr>
          <w:rFonts w:ascii="Times New Roman" w:hAnsi="Times New Roman" w:cs="Times New Roman"/>
          <w:b/>
          <w:sz w:val="20"/>
          <w:szCs w:val="20"/>
        </w:rPr>
      </w:pPr>
    </w:p>
    <w:p w14:paraId="2940C683" w14:textId="77777777" w:rsidR="00304E6D" w:rsidRDefault="00304E6D" w:rsidP="00BE6CF5">
      <w:pPr>
        <w:autoSpaceDE w:val="0"/>
        <w:autoSpaceDN w:val="0"/>
        <w:adjustRightInd w:val="0"/>
        <w:spacing w:after="0" w:line="360" w:lineRule="auto"/>
        <w:rPr>
          <w:rFonts w:ascii="Times New Roman" w:hAnsi="Times New Roman" w:cs="Times New Roman"/>
          <w:b/>
          <w:sz w:val="20"/>
          <w:szCs w:val="20"/>
        </w:rPr>
      </w:pPr>
    </w:p>
    <w:p w14:paraId="72D2239A" w14:textId="77777777" w:rsidR="00077D5C" w:rsidRDefault="00077D5C" w:rsidP="00BE6CF5">
      <w:pPr>
        <w:autoSpaceDE w:val="0"/>
        <w:autoSpaceDN w:val="0"/>
        <w:adjustRightInd w:val="0"/>
        <w:spacing w:after="0" w:line="360" w:lineRule="auto"/>
        <w:rPr>
          <w:rFonts w:ascii="Times New Roman" w:hAnsi="Times New Roman" w:cs="Times New Roman"/>
          <w:noProof/>
          <w:lang w:val="en"/>
        </w:rPr>
        <w:sectPr w:rsidR="00077D5C" w:rsidSect="00666424">
          <w:type w:val="continuous"/>
          <w:pgSz w:w="11906" w:h="16838" w:code="9"/>
          <w:pgMar w:top="1077" w:right="902" w:bottom="1440" w:left="902" w:header="709" w:footer="709" w:gutter="0"/>
          <w:cols w:num="2" w:space="357"/>
          <w:docGrid w:linePitch="360"/>
        </w:sectPr>
      </w:pPr>
    </w:p>
    <w:p w14:paraId="433AC499" w14:textId="77777777" w:rsidR="00077D5C" w:rsidRDefault="00077D5C" w:rsidP="000F5FFD">
      <w:pPr>
        <w:autoSpaceDE w:val="0"/>
        <w:autoSpaceDN w:val="0"/>
        <w:adjustRightInd w:val="0"/>
        <w:spacing w:after="0" w:line="360" w:lineRule="auto"/>
        <w:jc w:val="both"/>
        <w:rPr>
          <w:rFonts w:ascii="Times New Roman" w:hAnsi="Times New Roman" w:cs="Times New Roman"/>
          <w:b/>
          <w:bCs/>
          <w:sz w:val="20"/>
          <w:szCs w:val="20"/>
        </w:rPr>
      </w:pPr>
    </w:p>
    <w:p w14:paraId="304DA2CD" w14:textId="0349D9F2" w:rsidR="00077D5C" w:rsidRDefault="00077D5C" w:rsidP="000F5FFD">
      <w:pPr>
        <w:autoSpaceDE w:val="0"/>
        <w:autoSpaceDN w:val="0"/>
        <w:adjustRightInd w:val="0"/>
        <w:spacing w:after="0" w:line="360" w:lineRule="auto"/>
        <w:jc w:val="both"/>
        <w:rPr>
          <w:rFonts w:ascii="Times New Roman" w:hAnsi="Times New Roman" w:cs="Times New Roman"/>
          <w:b/>
          <w:bCs/>
          <w:sz w:val="20"/>
          <w:szCs w:val="20"/>
        </w:rPr>
      </w:pPr>
      <w:r w:rsidRPr="004873BA">
        <w:rPr>
          <w:rFonts w:ascii="Times New Roman" w:hAnsi="Times New Roman" w:cs="Times New Roman"/>
          <w:noProof/>
          <w:lang w:val="en"/>
        </w:rPr>
        <w:drawing>
          <wp:inline distT="0" distB="0" distL="114300" distR="114300" wp14:anchorId="4CD3F485" wp14:editId="7A587C43">
            <wp:extent cx="5731510" cy="474662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731510" cy="4746625"/>
                    </a:xfrm>
                    <a:prstGeom prst="rect">
                      <a:avLst/>
                    </a:prstGeom>
                    <a:ln/>
                  </pic:spPr>
                </pic:pic>
              </a:graphicData>
            </a:graphic>
          </wp:inline>
        </w:drawing>
      </w:r>
    </w:p>
    <w:p w14:paraId="550A743A" w14:textId="019D0320" w:rsidR="00077D5C" w:rsidRPr="00761A16" w:rsidRDefault="00077D5C" w:rsidP="00077D5C">
      <w:pPr>
        <w:autoSpaceDE w:val="0"/>
        <w:autoSpaceDN w:val="0"/>
        <w:adjustRightInd w:val="0"/>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Pr="00761A16">
        <w:rPr>
          <w:rFonts w:ascii="Times New Roman" w:hAnsi="Times New Roman" w:cs="Times New Roman"/>
          <w:b/>
          <w:bCs/>
          <w:sz w:val="20"/>
          <w:szCs w:val="20"/>
        </w:rPr>
        <w:t>Fig</w:t>
      </w:r>
      <w:r>
        <w:rPr>
          <w:rFonts w:ascii="Times New Roman" w:hAnsi="Times New Roman" w:cs="Times New Roman"/>
          <w:b/>
          <w:bCs/>
          <w:sz w:val="20"/>
          <w:szCs w:val="20"/>
        </w:rPr>
        <w:t>ure</w:t>
      </w:r>
      <w:r w:rsidRPr="00761A16">
        <w:rPr>
          <w:rFonts w:ascii="Times New Roman" w:hAnsi="Times New Roman" w:cs="Times New Roman"/>
          <w:b/>
          <w:bCs/>
          <w:sz w:val="20"/>
          <w:szCs w:val="20"/>
        </w:rPr>
        <w:t xml:space="preserve"> </w:t>
      </w:r>
      <w:r w:rsidR="00021693">
        <w:rPr>
          <w:rFonts w:ascii="Times New Roman" w:hAnsi="Times New Roman" w:cs="Times New Roman"/>
          <w:b/>
          <w:bCs/>
          <w:sz w:val="20"/>
          <w:szCs w:val="20"/>
        </w:rPr>
        <w:t>6.</w:t>
      </w:r>
      <w:r w:rsidRPr="00761A16">
        <w:rPr>
          <w:rFonts w:ascii="Times New Roman" w:hAnsi="Times New Roman" w:cs="Times New Roman"/>
          <w:b/>
          <w:bCs/>
          <w:sz w:val="20"/>
          <w:szCs w:val="20"/>
        </w:rPr>
        <w:t xml:space="preserve"> </w:t>
      </w:r>
      <w:r w:rsidR="00576860">
        <w:rPr>
          <w:rFonts w:ascii="Times New Roman" w:hAnsi="Times New Roman" w:cs="Times New Roman"/>
          <w:b/>
          <w:bCs/>
          <w:sz w:val="20"/>
          <w:szCs w:val="20"/>
        </w:rPr>
        <w:t>Full DSSC Model</w:t>
      </w:r>
    </w:p>
    <w:p w14:paraId="0BABFFBA" w14:textId="0D19C9E3" w:rsidR="00077D5C" w:rsidRDefault="00077D5C" w:rsidP="000F5FFD">
      <w:pPr>
        <w:autoSpaceDE w:val="0"/>
        <w:autoSpaceDN w:val="0"/>
        <w:adjustRightInd w:val="0"/>
        <w:spacing w:after="0" w:line="360" w:lineRule="auto"/>
        <w:jc w:val="both"/>
        <w:rPr>
          <w:rFonts w:ascii="Times New Roman" w:hAnsi="Times New Roman" w:cs="Times New Roman"/>
          <w:b/>
          <w:bCs/>
          <w:sz w:val="20"/>
          <w:szCs w:val="20"/>
        </w:rPr>
      </w:pPr>
    </w:p>
    <w:p w14:paraId="7D4003DC" w14:textId="77777777" w:rsidR="00AB0C0E" w:rsidRDefault="00AB0C0E" w:rsidP="00E36DAE">
      <w:pPr>
        <w:autoSpaceDE w:val="0"/>
        <w:autoSpaceDN w:val="0"/>
        <w:adjustRightInd w:val="0"/>
        <w:spacing w:after="0" w:line="360" w:lineRule="auto"/>
        <w:jc w:val="both"/>
        <w:rPr>
          <w:rFonts w:ascii="Times New Roman" w:hAnsi="Times New Roman" w:cs="Times New Roman"/>
          <w:b/>
          <w:bCs/>
          <w:sz w:val="20"/>
          <w:szCs w:val="20"/>
          <w:lang w:val="en"/>
        </w:rPr>
        <w:sectPr w:rsidR="00AB0C0E" w:rsidSect="00077D5C">
          <w:type w:val="continuous"/>
          <w:pgSz w:w="11906" w:h="16838" w:code="9"/>
          <w:pgMar w:top="1077" w:right="902" w:bottom="1440" w:left="902" w:header="709" w:footer="709" w:gutter="0"/>
          <w:cols w:space="357"/>
          <w:docGrid w:linePitch="360"/>
        </w:sectPr>
      </w:pPr>
    </w:p>
    <w:p w14:paraId="38A32FD9" w14:textId="6E5A3FF8" w:rsidR="00AB0C0E" w:rsidRDefault="00AB0C0E" w:rsidP="00AB0C0E">
      <w:pPr>
        <w:autoSpaceDE w:val="0"/>
        <w:autoSpaceDN w:val="0"/>
        <w:adjustRightInd w:val="0"/>
        <w:spacing w:after="0" w:line="360" w:lineRule="auto"/>
        <w:jc w:val="both"/>
        <w:rPr>
          <w:rFonts w:ascii="Times New Roman" w:hAnsi="Times New Roman" w:cs="Times New Roman"/>
          <w:b/>
          <w:sz w:val="20"/>
          <w:szCs w:val="20"/>
        </w:rPr>
      </w:pPr>
      <w:r w:rsidRPr="00BE6CF5">
        <w:rPr>
          <w:rFonts w:ascii="Times New Roman" w:hAnsi="Times New Roman" w:cs="Times New Roman"/>
          <w:b/>
          <w:bCs/>
          <w:sz w:val="20"/>
          <w:szCs w:val="20"/>
        </w:rPr>
        <w:t>II.</w:t>
      </w:r>
      <w:r w:rsidRPr="00BE6CF5">
        <w:rPr>
          <w:rFonts w:ascii="Times New Roman" w:hAnsi="Times New Roman" w:cs="Times New Roman"/>
          <w:b/>
          <w:bCs/>
          <w:sz w:val="20"/>
          <w:szCs w:val="20"/>
        </w:rPr>
        <w:tab/>
      </w:r>
      <w:r>
        <w:rPr>
          <w:rFonts w:ascii="Times New Roman" w:hAnsi="Times New Roman" w:cs="Times New Roman"/>
          <w:b/>
          <w:sz w:val="20"/>
          <w:szCs w:val="20"/>
        </w:rPr>
        <w:t>RESULTS AND DISCUSSIONS</w:t>
      </w:r>
    </w:p>
    <w:p w14:paraId="5753D5AD" w14:textId="77777777" w:rsidR="00E36DAE" w:rsidRDefault="00E36DAE" w:rsidP="00E36DAE">
      <w:pPr>
        <w:autoSpaceDE w:val="0"/>
        <w:autoSpaceDN w:val="0"/>
        <w:adjustRightInd w:val="0"/>
        <w:spacing w:after="0" w:line="360" w:lineRule="auto"/>
        <w:jc w:val="both"/>
        <w:rPr>
          <w:rFonts w:ascii="Times New Roman" w:hAnsi="Times New Roman" w:cs="Times New Roman"/>
          <w:bCs/>
          <w:sz w:val="20"/>
          <w:szCs w:val="20"/>
          <w:lang w:val="en-GB"/>
        </w:rPr>
        <w:sectPr w:rsidR="00E36DAE" w:rsidSect="00AB0C0E">
          <w:type w:val="continuous"/>
          <w:pgSz w:w="11906" w:h="16838" w:code="9"/>
          <w:pgMar w:top="1077" w:right="902" w:bottom="1440" w:left="902" w:header="709" w:footer="709" w:gutter="0"/>
          <w:cols w:num="2" w:space="357"/>
          <w:docGrid w:linePitch="360"/>
        </w:sectPr>
      </w:pPr>
    </w:p>
    <w:p w14:paraId="0F3C95C1" w14:textId="4738EEB9" w:rsidR="00AB0C0E" w:rsidRDefault="00AB0C0E" w:rsidP="00AB0C0E">
      <w:pPr>
        <w:autoSpaceDE w:val="0"/>
        <w:autoSpaceDN w:val="0"/>
        <w:adjustRightInd w:val="0"/>
        <w:spacing w:after="0" w:line="360" w:lineRule="auto"/>
        <w:jc w:val="both"/>
        <w:rPr>
          <w:rFonts w:ascii="Times New Roman" w:hAnsi="Times New Roman" w:cs="Times New Roman"/>
          <w:bCs/>
          <w:sz w:val="20"/>
          <w:szCs w:val="20"/>
          <w:lang w:val="en-GB"/>
        </w:rPr>
      </w:pPr>
      <w:r w:rsidRPr="00AB0C0E">
        <w:rPr>
          <w:rFonts w:ascii="Times New Roman" w:hAnsi="Times New Roman" w:cs="Times New Roman"/>
          <w:bCs/>
          <w:sz w:val="20"/>
          <w:szCs w:val="20"/>
          <w:lang w:val="en-GB"/>
        </w:rPr>
        <w:t>The simulation results derived from the MATLAB/Simulink model for DSSCs with three natural dye extracts of bitter leaf (</w:t>
      </w:r>
      <w:r w:rsidRPr="00AB0C0E">
        <w:rPr>
          <w:rFonts w:ascii="Times New Roman" w:hAnsi="Times New Roman" w:cs="Times New Roman"/>
          <w:bCs/>
          <w:i/>
          <w:iCs/>
          <w:sz w:val="20"/>
          <w:szCs w:val="20"/>
          <w:lang w:val="en-GB"/>
        </w:rPr>
        <w:t>Vernonia amygdalina</w:t>
      </w:r>
      <w:r w:rsidRPr="00AB0C0E">
        <w:rPr>
          <w:rFonts w:ascii="Times New Roman" w:hAnsi="Times New Roman" w:cs="Times New Roman"/>
          <w:bCs/>
          <w:sz w:val="20"/>
          <w:szCs w:val="20"/>
          <w:lang w:val="en-GB"/>
        </w:rPr>
        <w:t>), calathea (</w:t>
      </w:r>
      <w:r w:rsidRPr="00AB0C0E">
        <w:rPr>
          <w:rFonts w:ascii="Times New Roman" w:hAnsi="Times New Roman" w:cs="Times New Roman"/>
          <w:bCs/>
          <w:i/>
          <w:iCs/>
          <w:sz w:val="20"/>
          <w:szCs w:val="20"/>
          <w:lang w:val="en-GB"/>
        </w:rPr>
        <w:t>Goeppertia macrosepala</w:t>
      </w:r>
      <w:r w:rsidRPr="00AB0C0E">
        <w:rPr>
          <w:rFonts w:ascii="Times New Roman" w:hAnsi="Times New Roman" w:cs="Times New Roman"/>
          <w:bCs/>
          <w:sz w:val="20"/>
          <w:szCs w:val="20"/>
          <w:lang w:val="en-GB"/>
        </w:rPr>
        <w:t>) leaves, and wild alder (</w:t>
      </w:r>
      <w:r w:rsidRPr="00AB0C0E">
        <w:rPr>
          <w:rFonts w:ascii="Times New Roman" w:hAnsi="Times New Roman" w:cs="Times New Roman"/>
          <w:bCs/>
          <w:i/>
          <w:iCs/>
          <w:sz w:val="20"/>
          <w:szCs w:val="20"/>
          <w:lang w:val="en-GB"/>
        </w:rPr>
        <w:t>Cnestis ferruginea</w:t>
      </w:r>
      <w:r w:rsidRPr="00AB0C0E">
        <w:rPr>
          <w:rFonts w:ascii="Times New Roman" w:hAnsi="Times New Roman" w:cs="Times New Roman"/>
          <w:bCs/>
          <w:sz w:val="20"/>
          <w:szCs w:val="20"/>
          <w:lang w:val="en-GB"/>
        </w:rPr>
        <w:t>) fruit as photosensitizers are presented. Their P-V and I-V characteristics are displayed at different temperatures and irradiance.</w:t>
      </w:r>
      <w:r>
        <w:rPr>
          <w:rFonts w:ascii="Times New Roman" w:hAnsi="Times New Roman" w:cs="Times New Roman"/>
          <w:bCs/>
          <w:sz w:val="20"/>
          <w:szCs w:val="20"/>
          <w:lang w:val="en-GB"/>
        </w:rPr>
        <w:t xml:space="preserve">  </w:t>
      </w:r>
    </w:p>
    <w:p w14:paraId="1755A8CE" w14:textId="6B48630E" w:rsidR="00AB0C0E" w:rsidRDefault="00AB0C0E" w:rsidP="00AB0C0E">
      <w:pPr>
        <w:pStyle w:val="ListParagraph"/>
        <w:numPr>
          <w:ilvl w:val="0"/>
          <w:numId w:val="15"/>
        </w:numPr>
        <w:autoSpaceDE w:val="0"/>
        <w:autoSpaceDN w:val="0"/>
        <w:adjustRightInd w:val="0"/>
        <w:spacing w:after="0" w:line="360" w:lineRule="auto"/>
        <w:ind w:left="360"/>
        <w:jc w:val="both"/>
        <w:rPr>
          <w:rFonts w:ascii="Times New Roman" w:hAnsi="Times New Roman" w:cs="Times New Roman"/>
          <w:bCs/>
          <w:i/>
          <w:iCs/>
          <w:sz w:val="20"/>
          <w:szCs w:val="20"/>
          <w:lang w:val="en-GB"/>
        </w:rPr>
      </w:pPr>
      <w:r w:rsidRPr="00AB0C0E">
        <w:rPr>
          <w:rFonts w:ascii="Times New Roman" w:hAnsi="Times New Roman" w:cs="Times New Roman"/>
          <w:bCs/>
          <w:i/>
          <w:iCs/>
          <w:sz w:val="20"/>
          <w:szCs w:val="20"/>
          <w:lang w:val="en-GB"/>
        </w:rPr>
        <w:t>Absorption Coefficient</w:t>
      </w:r>
    </w:p>
    <w:p w14:paraId="6EF6926A" w14:textId="77777777" w:rsidR="00AB0C0E" w:rsidRDefault="00AB0C0E" w:rsidP="00AB0C0E">
      <w:pPr>
        <w:autoSpaceDE w:val="0"/>
        <w:autoSpaceDN w:val="0"/>
        <w:adjustRightInd w:val="0"/>
        <w:spacing w:after="0" w:line="360" w:lineRule="auto"/>
        <w:ind w:left="360"/>
        <w:jc w:val="both"/>
        <w:rPr>
          <w:rFonts w:ascii="Times New Roman" w:hAnsi="Times New Roman" w:cs="Times New Roman"/>
          <w:bCs/>
          <w:sz w:val="20"/>
          <w:szCs w:val="20"/>
          <w:lang w:val="en"/>
        </w:rPr>
      </w:pPr>
      <w:r>
        <w:rPr>
          <w:rFonts w:ascii="Times New Roman" w:hAnsi="Times New Roman" w:cs="Times New Roman"/>
          <w:bCs/>
          <w:sz w:val="20"/>
          <w:szCs w:val="20"/>
          <w:lang w:val="en-GB"/>
        </w:rPr>
        <w:t xml:space="preserve">Absorption coefficient is </w:t>
      </w:r>
      <w:r w:rsidRPr="00AB0C0E">
        <w:rPr>
          <w:rFonts w:ascii="Times New Roman" w:hAnsi="Times New Roman" w:cs="Times New Roman"/>
          <w:bCs/>
          <w:sz w:val="20"/>
          <w:szCs w:val="20"/>
          <w:lang w:val="en"/>
        </w:rPr>
        <w:t>the intensity at which the dye</w:t>
      </w:r>
      <w:r>
        <w:rPr>
          <w:rFonts w:ascii="Times New Roman" w:hAnsi="Times New Roman" w:cs="Times New Roman"/>
          <w:bCs/>
          <w:sz w:val="20"/>
          <w:szCs w:val="20"/>
          <w:lang w:val="en"/>
        </w:rPr>
        <w:t xml:space="preserve"> </w:t>
      </w:r>
    </w:p>
    <w:p w14:paraId="4EDECE4E" w14:textId="77777777" w:rsidR="00BB2D8A" w:rsidRDefault="00AB0C0E" w:rsidP="00AB0C0E">
      <w:pPr>
        <w:autoSpaceDE w:val="0"/>
        <w:autoSpaceDN w:val="0"/>
        <w:adjustRightInd w:val="0"/>
        <w:spacing w:after="0" w:line="360" w:lineRule="auto"/>
        <w:jc w:val="both"/>
        <w:rPr>
          <w:rFonts w:ascii="Times New Roman" w:hAnsi="Times New Roman" w:cs="Times New Roman"/>
          <w:bCs/>
          <w:sz w:val="20"/>
          <w:szCs w:val="20"/>
          <w:lang w:val="en-GB"/>
        </w:rPr>
      </w:pPr>
      <w:r w:rsidRPr="00AB0C0E">
        <w:rPr>
          <w:rFonts w:ascii="Times New Roman" w:hAnsi="Times New Roman" w:cs="Times New Roman"/>
          <w:bCs/>
          <w:sz w:val="20"/>
          <w:szCs w:val="20"/>
          <w:lang w:val="en"/>
        </w:rPr>
        <w:t xml:space="preserve">absorbs light at a certain wavelength. In natural dyes, the absorption coefficient is wavelength, extraction solvent, concentration of the dye, and pH of the dye dependent. This is typically determined by the absorbance at the peaks of different wavelengths within the UV to visible range of light </w:t>
      </w:r>
      <w:r w:rsidRPr="00AB0C0E">
        <w:rPr>
          <w:rFonts w:ascii="Times New Roman" w:hAnsi="Times New Roman" w:cs="Times New Roman"/>
          <w:bCs/>
          <w:sz w:val="20"/>
          <w:szCs w:val="20"/>
          <w:lang w:val="en"/>
        </w:rPr>
        <w:t xml:space="preserve">spectrum. UV-Vis analysis was performed on three natural dyes </w:t>
      </w:r>
      <w:r w:rsidRPr="00AB0C0E">
        <w:rPr>
          <w:rFonts w:ascii="Times New Roman" w:hAnsi="Times New Roman" w:cs="Times New Roman"/>
          <w:bCs/>
          <w:sz w:val="20"/>
          <w:szCs w:val="20"/>
          <w:lang w:val="en-GB"/>
        </w:rPr>
        <w:t>using a PerkinElmer Lambda 1050 spectrophotometer.</w:t>
      </w:r>
      <w:r>
        <w:rPr>
          <w:rFonts w:ascii="Times New Roman" w:hAnsi="Times New Roman" w:cs="Times New Roman"/>
          <w:bCs/>
          <w:sz w:val="20"/>
          <w:szCs w:val="20"/>
          <w:lang w:val="en-GB"/>
        </w:rPr>
        <w:t xml:space="preserve"> </w:t>
      </w:r>
    </w:p>
    <w:p w14:paraId="57DE1834" w14:textId="00D76E65" w:rsidR="00BB2D8A" w:rsidRDefault="00BB2D8A" w:rsidP="00AB0C0E">
      <w:pPr>
        <w:autoSpaceDE w:val="0"/>
        <w:autoSpaceDN w:val="0"/>
        <w:adjustRightInd w:val="0"/>
        <w:spacing w:after="0" w:line="360" w:lineRule="auto"/>
        <w:jc w:val="both"/>
        <w:rPr>
          <w:rFonts w:ascii="Times New Roman" w:hAnsi="Times New Roman" w:cs="Times New Roman"/>
          <w:bCs/>
          <w:sz w:val="20"/>
          <w:szCs w:val="20"/>
          <w:lang w:val="en"/>
        </w:rPr>
      </w:pPr>
      <w:r>
        <w:rPr>
          <w:rFonts w:ascii="Times New Roman" w:hAnsi="Times New Roman" w:cs="Times New Roman"/>
          <w:bCs/>
          <w:sz w:val="20"/>
          <w:szCs w:val="20"/>
          <w:lang w:val="en-GB"/>
        </w:rPr>
        <w:t xml:space="preserve">    </w:t>
      </w:r>
      <w:r w:rsidRPr="00BB2D8A">
        <w:rPr>
          <w:rFonts w:ascii="Times New Roman" w:hAnsi="Times New Roman" w:cs="Times New Roman"/>
          <w:bCs/>
          <w:sz w:val="20"/>
          <w:szCs w:val="20"/>
          <w:lang w:val="en"/>
        </w:rPr>
        <w:t xml:space="preserve">The absorption coefficient is calculated using the Beer-Lambert law, where the absorption coefficient is directly proportional to the absorbance </w:t>
      </w:r>
      <w:sdt>
        <w:sdtPr>
          <w:rPr>
            <w:rFonts w:ascii="Times New Roman" w:hAnsi="Times New Roman" w:cs="Times New Roman"/>
            <w:bCs/>
            <w:sz w:val="20"/>
            <w:szCs w:val="20"/>
            <w:lang w:val="en"/>
          </w:rPr>
          <w:id w:val="-12155259"/>
          <w:citation/>
        </w:sdtPr>
        <w:sdtContent>
          <w:r w:rsidRPr="00BB2D8A">
            <w:rPr>
              <w:rFonts w:ascii="Times New Roman" w:hAnsi="Times New Roman" w:cs="Times New Roman"/>
              <w:bCs/>
              <w:sz w:val="20"/>
              <w:szCs w:val="20"/>
              <w:lang w:val="en"/>
            </w:rPr>
            <w:fldChar w:fldCharType="begin"/>
          </w:r>
          <w:r w:rsidRPr="00BB2D8A">
            <w:rPr>
              <w:rFonts w:ascii="Times New Roman" w:hAnsi="Times New Roman" w:cs="Times New Roman"/>
              <w:bCs/>
              <w:sz w:val="20"/>
              <w:szCs w:val="20"/>
            </w:rPr>
            <w:instrText xml:space="preserve"> CITATION Abo20 \l 1033 </w:instrText>
          </w:r>
          <w:r w:rsidRPr="00BB2D8A">
            <w:rPr>
              <w:rFonts w:ascii="Times New Roman" w:hAnsi="Times New Roman" w:cs="Times New Roman"/>
              <w:bCs/>
              <w:sz w:val="20"/>
              <w:szCs w:val="20"/>
              <w:lang w:val="en"/>
            </w:rPr>
            <w:fldChar w:fldCharType="separate"/>
          </w:r>
          <w:r w:rsidRPr="00BB2D8A">
            <w:rPr>
              <w:rFonts w:ascii="Times New Roman" w:hAnsi="Times New Roman" w:cs="Times New Roman"/>
              <w:bCs/>
              <w:sz w:val="20"/>
              <w:szCs w:val="20"/>
            </w:rPr>
            <w:t>[20]</w:t>
          </w:r>
          <w:r w:rsidRPr="00BB2D8A">
            <w:rPr>
              <w:rFonts w:ascii="Times New Roman" w:hAnsi="Times New Roman" w:cs="Times New Roman"/>
              <w:bCs/>
              <w:sz w:val="20"/>
              <w:szCs w:val="20"/>
              <w:lang w:val="en-GB"/>
            </w:rPr>
            <w:fldChar w:fldCharType="end"/>
          </w:r>
        </w:sdtContent>
      </w:sdt>
      <w:r w:rsidRPr="00BB2D8A">
        <w:rPr>
          <w:rFonts w:ascii="Times New Roman" w:hAnsi="Times New Roman" w:cs="Times New Roman"/>
          <w:bCs/>
          <w:sz w:val="20"/>
          <w:szCs w:val="20"/>
          <w:lang w:val="en"/>
        </w:rPr>
        <w:t>.</w:t>
      </w:r>
      <w:r>
        <w:rPr>
          <w:rFonts w:ascii="Times New Roman" w:hAnsi="Times New Roman" w:cs="Times New Roman"/>
          <w:bCs/>
          <w:sz w:val="20"/>
          <w:szCs w:val="20"/>
          <w:lang w:val="en"/>
        </w:rPr>
        <w:t xml:space="preserve"> </w:t>
      </w:r>
    </w:p>
    <w:p w14:paraId="5D21615D" w14:textId="77777777" w:rsidR="00BB2D8A" w:rsidRDefault="00BB2D8A" w:rsidP="00AB0C0E">
      <w:pPr>
        <w:autoSpaceDE w:val="0"/>
        <w:autoSpaceDN w:val="0"/>
        <w:adjustRightInd w:val="0"/>
        <w:spacing w:after="0" w:line="360" w:lineRule="auto"/>
        <w:jc w:val="both"/>
        <w:rPr>
          <w:rFonts w:ascii="Times New Roman" w:hAnsi="Times New Roman" w:cs="Times New Roman"/>
          <w:bCs/>
          <w:sz w:val="20"/>
          <w:szCs w:val="20"/>
          <w:lang w:val="en"/>
        </w:rPr>
      </w:pPr>
    </w:p>
    <w:p w14:paraId="0412B4ED" w14:textId="77777777" w:rsidR="00BB2D8A" w:rsidRDefault="00BB2D8A" w:rsidP="00AB0C0E">
      <w:pPr>
        <w:autoSpaceDE w:val="0"/>
        <w:autoSpaceDN w:val="0"/>
        <w:adjustRightInd w:val="0"/>
        <w:spacing w:after="0" w:line="360" w:lineRule="auto"/>
        <w:jc w:val="both"/>
        <w:rPr>
          <w:rFonts w:ascii="Times New Roman" w:eastAsiaTheme="minorEastAsia" w:hAnsi="Times New Roman" w:cs="Times New Roman"/>
          <w:bCs/>
          <w:sz w:val="20"/>
          <w:szCs w:val="20"/>
          <w:lang w:val="en"/>
        </w:rPr>
      </w:pPr>
      <m:oMath>
        <m:r>
          <w:rPr>
            <w:rFonts w:ascii="Cambria Math" w:hAnsi="Cambria Math" w:cs="Times New Roman"/>
            <w:sz w:val="20"/>
            <w:szCs w:val="20"/>
            <w:lang w:val="en"/>
          </w:rPr>
          <m:t>α=</m:t>
        </m:r>
        <m:f>
          <m:fPr>
            <m:ctrlPr>
              <w:rPr>
                <w:rFonts w:ascii="Cambria Math" w:hAnsi="Cambria Math" w:cs="Times New Roman"/>
                <w:bCs/>
                <w:sz w:val="20"/>
                <w:szCs w:val="20"/>
                <w:lang w:val="en"/>
              </w:rPr>
            </m:ctrlPr>
          </m:fPr>
          <m:num>
            <m:r>
              <w:rPr>
                <w:rFonts w:ascii="Cambria Math" w:hAnsi="Cambria Math" w:cs="Times New Roman"/>
                <w:sz w:val="20"/>
                <w:szCs w:val="20"/>
                <w:lang w:val="en"/>
              </w:rPr>
              <m:t>2.303 × A</m:t>
            </m:r>
          </m:num>
          <m:den>
            <m:r>
              <w:rPr>
                <w:rFonts w:ascii="Cambria Math" w:hAnsi="Cambria Math" w:cs="Times New Roman"/>
                <w:sz w:val="20"/>
                <w:szCs w:val="20"/>
                <w:lang w:val="en"/>
              </w:rPr>
              <m:t>d</m:t>
            </m:r>
          </m:den>
        </m:f>
      </m:oMath>
      <w:r>
        <w:rPr>
          <w:rFonts w:ascii="Times New Roman" w:eastAsiaTheme="minorEastAsia" w:hAnsi="Times New Roman" w:cs="Times New Roman"/>
          <w:bCs/>
          <w:sz w:val="20"/>
          <w:szCs w:val="20"/>
          <w:lang w:val="en"/>
        </w:rPr>
        <w:t xml:space="preserve">                   </w:t>
      </w:r>
      <w:r>
        <w:rPr>
          <w:rFonts w:ascii="Times New Roman" w:eastAsiaTheme="minorEastAsia" w:hAnsi="Times New Roman" w:cs="Times New Roman"/>
          <w:bCs/>
          <w:sz w:val="20"/>
          <w:szCs w:val="20"/>
          <w:lang w:val="en"/>
        </w:rPr>
        <w:tab/>
      </w:r>
      <w:r>
        <w:rPr>
          <w:rFonts w:ascii="Times New Roman" w:eastAsiaTheme="minorEastAsia" w:hAnsi="Times New Roman" w:cs="Times New Roman"/>
          <w:bCs/>
          <w:sz w:val="20"/>
          <w:szCs w:val="20"/>
          <w:lang w:val="en"/>
        </w:rPr>
        <w:tab/>
      </w:r>
      <w:r>
        <w:rPr>
          <w:rFonts w:ascii="Times New Roman" w:eastAsiaTheme="minorEastAsia" w:hAnsi="Times New Roman" w:cs="Times New Roman"/>
          <w:bCs/>
          <w:sz w:val="20"/>
          <w:szCs w:val="20"/>
          <w:lang w:val="en"/>
        </w:rPr>
        <w:tab/>
      </w:r>
      <w:r>
        <w:rPr>
          <w:rFonts w:ascii="Times New Roman" w:eastAsiaTheme="minorEastAsia" w:hAnsi="Times New Roman" w:cs="Times New Roman"/>
          <w:bCs/>
          <w:sz w:val="20"/>
          <w:szCs w:val="20"/>
          <w:lang w:val="en"/>
        </w:rPr>
        <w:tab/>
        <w:t>(6)</w:t>
      </w:r>
    </w:p>
    <w:p w14:paraId="78C2311E" w14:textId="77777777" w:rsidR="00C202EB" w:rsidRDefault="00643FA4" w:rsidP="00AB0C0E">
      <w:pPr>
        <w:autoSpaceDE w:val="0"/>
        <w:autoSpaceDN w:val="0"/>
        <w:adjustRightInd w:val="0"/>
        <w:spacing w:after="0" w:line="360" w:lineRule="auto"/>
        <w:jc w:val="both"/>
        <w:rPr>
          <w:rFonts w:ascii="Times New Roman" w:eastAsiaTheme="minorEastAsia" w:hAnsi="Times New Roman" w:cs="Times New Roman"/>
          <w:bCs/>
          <w:sz w:val="20"/>
          <w:szCs w:val="20"/>
          <w:lang w:val="en"/>
        </w:rPr>
      </w:pPr>
      <w:r w:rsidRPr="00643FA4">
        <w:rPr>
          <w:rFonts w:ascii="Times New Roman" w:eastAsiaTheme="minorEastAsia" w:hAnsi="Times New Roman" w:cs="Times New Roman"/>
          <w:bCs/>
          <w:sz w:val="20"/>
          <w:szCs w:val="20"/>
          <w:lang w:val="en"/>
        </w:rPr>
        <w:t xml:space="preserve">where </w:t>
      </w:r>
      <w:r w:rsidRPr="00643FA4">
        <w:rPr>
          <w:rFonts w:ascii="Times New Roman" w:eastAsiaTheme="minorEastAsia" w:hAnsi="Times New Roman" w:cs="Times New Roman"/>
          <w:b/>
          <w:bCs/>
          <w:i/>
          <w:sz w:val="20"/>
          <w:szCs w:val="20"/>
          <w:lang w:val="en"/>
        </w:rPr>
        <w:t>A</w:t>
      </w:r>
      <w:r w:rsidRPr="00643FA4">
        <w:rPr>
          <w:rFonts w:ascii="Times New Roman" w:eastAsiaTheme="minorEastAsia" w:hAnsi="Times New Roman" w:cs="Times New Roman"/>
          <w:bCs/>
          <w:sz w:val="20"/>
          <w:szCs w:val="20"/>
          <w:lang w:val="en"/>
        </w:rPr>
        <w:t xml:space="preserve"> is the absorbance (a.u) and </w:t>
      </w:r>
      <w:r w:rsidRPr="00643FA4">
        <w:rPr>
          <w:rFonts w:ascii="Times New Roman" w:eastAsiaTheme="minorEastAsia" w:hAnsi="Times New Roman" w:cs="Times New Roman"/>
          <w:b/>
          <w:bCs/>
          <w:i/>
          <w:sz w:val="20"/>
          <w:szCs w:val="20"/>
          <w:lang w:val="en"/>
        </w:rPr>
        <w:t xml:space="preserve">d </w:t>
      </w:r>
      <w:r w:rsidRPr="00643FA4">
        <w:rPr>
          <w:rFonts w:ascii="Times New Roman" w:eastAsiaTheme="minorEastAsia" w:hAnsi="Times New Roman" w:cs="Times New Roman"/>
          <w:bCs/>
          <w:sz w:val="20"/>
          <w:szCs w:val="20"/>
          <w:lang w:val="en"/>
        </w:rPr>
        <w:t>is the path length (or thickness) of the TiO</w:t>
      </w:r>
      <w:r w:rsidRPr="00643FA4">
        <w:rPr>
          <w:rFonts w:ascii="Times New Roman" w:eastAsiaTheme="minorEastAsia" w:hAnsi="Times New Roman" w:cs="Times New Roman"/>
          <w:bCs/>
          <w:sz w:val="20"/>
          <w:szCs w:val="20"/>
          <w:vertAlign w:val="subscript"/>
          <w:lang w:val="en"/>
        </w:rPr>
        <w:t>2</w:t>
      </w:r>
      <w:r w:rsidRPr="00643FA4">
        <w:rPr>
          <w:rFonts w:ascii="Times New Roman" w:eastAsiaTheme="minorEastAsia" w:hAnsi="Times New Roman" w:cs="Times New Roman"/>
          <w:bCs/>
          <w:sz w:val="20"/>
          <w:szCs w:val="20"/>
          <w:lang w:val="en"/>
        </w:rPr>
        <w:t xml:space="preserve"> layer (in cm).</w:t>
      </w:r>
      <w:r>
        <w:rPr>
          <w:rFonts w:ascii="Times New Roman" w:eastAsiaTheme="minorEastAsia" w:hAnsi="Times New Roman" w:cs="Times New Roman"/>
          <w:bCs/>
          <w:sz w:val="20"/>
          <w:szCs w:val="20"/>
          <w:lang w:val="en"/>
        </w:rPr>
        <w:t xml:space="preserve"> </w:t>
      </w:r>
      <w:r w:rsidR="00BB2D8A">
        <w:rPr>
          <w:rFonts w:ascii="Times New Roman" w:eastAsiaTheme="minorEastAsia" w:hAnsi="Times New Roman" w:cs="Times New Roman"/>
          <w:bCs/>
          <w:sz w:val="20"/>
          <w:szCs w:val="20"/>
          <w:lang w:val="en"/>
        </w:rPr>
        <w:t xml:space="preserve"> </w:t>
      </w:r>
    </w:p>
    <w:p w14:paraId="10909969" w14:textId="370BC5B8" w:rsidR="00BB2D8A" w:rsidRPr="00C202EB" w:rsidRDefault="00C202EB" w:rsidP="00C202EB">
      <w:pPr>
        <w:pStyle w:val="ListParagraph"/>
        <w:numPr>
          <w:ilvl w:val="0"/>
          <w:numId w:val="15"/>
        </w:numPr>
        <w:autoSpaceDE w:val="0"/>
        <w:autoSpaceDN w:val="0"/>
        <w:adjustRightInd w:val="0"/>
        <w:spacing w:after="0" w:line="360" w:lineRule="auto"/>
        <w:ind w:left="360"/>
        <w:jc w:val="both"/>
        <w:rPr>
          <w:rFonts w:ascii="Times New Roman" w:hAnsi="Times New Roman" w:cs="Times New Roman"/>
          <w:i/>
          <w:iCs/>
          <w:sz w:val="20"/>
          <w:szCs w:val="20"/>
          <w:lang w:val="en-GB"/>
        </w:rPr>
      </w:pPr>
      <w:r w:rsidRPr="00C202EB">
        <w:rPr>
          <w:rFonts w:ascii="Times New Roman" w:eastAsiaTheme="minorEastAsia" w:hAnsi="Times New Roman" w:cs="Times New Roman"/>
          <w:i/>
          <w:iCs/>
          <w:sz w:val="20"/>
          <w:szCs w:val="20"/>
          <w:lang w:val="en"/>
        </w:rPr>
        <w:t>Simulation Results for Individual Dyes</w:t>
      </w:r>
      <w:r w:rsidR="00BB2D8A" w:rsidRPr="00C202EB">
        <w:rPr>
          <w:rFonts w:ascii="Times New Roman" w:eastAsiaTheme="minorEastAsia" w:hAnsi="Times New Roman" w:cs="Times New Roman"/>
          <w:i/>
          <w:iCs/>
          <w:sz w:val="20"/>
          <w:szCs w:val="20"/>
          <w:lang w:val="en"/>
        </w:rPr>
        <w:t xml:space="preserve">               </w:t>
      </w:r>
    </w:p>
    <w:p w14:paraId="6066B49A" w14:textId="245DF31E" w:rsidR="00BB2D8A" w:rsidRPr="00064605" w:rsidRDefault="00064605" w:rsidP="00EF7B1F">
      <w:pPr>
        <w:pStyle w:val="ListParagraph"/>
        <w:numPr>
          <w:ilvl w:val="0"/>
          <w:numId w:val="16"/>
        </w:numPr>
        <w:autoSpaceDE w:val="0"/>
        <w:autoSpaceDN w:val="0"/>
        <w:adjustRightInd w:val="0"/>
        <w:spacing w:after="0" w:line="360" w:lineRule="auto"/>
        <w:ind w:left="504"/>
        <w:jc w:val="both"/>
        <w:rPr>
          <w:rFonts w:ascii="Times New Roman" w:hAnsi="Times New Roman" w:cs="Times New Roman"/>
          <w:i/>
          <w:iCs/>
          <w:sz w:val="20"/>
          <w:szCs w:val="20"/>
          <w:lang w:val="en-GB"/>
        </w:rPr>
      </w:pPr>
      <w:r w:rsidRPr="00064605">
        <w:rPr>
          <w:rFonts w:ascii="Times New Roman" w:hAnsi="Times New Roman" w:cs="Times New Roman"/>
          <w:i/>
          <w:iCs/>
          <w:sz w:val="20"/>
          <w:szCs w:val="20"/>
          <w:lang w:val="en"/>
        </w:rPr>
        <w:t>Dye 1: Natural dye extract of bitter leaf (V. amygdalina) with acetone as solvent</w:t>
      </w:r>
    </w:p>
    <w:p w14:paraId="63180579" w14:textId="784D640F" w:rsidR="00064605" w:rsidRPr="00064605" w:rsidRDefault="00EF7B1F"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
        </w:rPr>
      </w:pPr>
      <w:r>
        <w:rPr>
          <w:rFonts w:ascii="Times New Roman" w:hAnsi="Times New Roman" w:cs="Times New Roman"/>
          <w:sz w:val="20"/>
          <w:szCs w:val="20"/>
          <w:lang w:val="en"/>
        </w:rPr>
        <w:t xml:space="preserve">   </w:t>
      </w:r>
      <w:r w:rsidR="00064605" w:rsidRPr="00064605">
        <w:rPr>
          <w:rFonts w:ascii="Times New Roman" w:hAnsi="Times New Roman" w:cs="Times New Roman"/>
          <w:sz w:val="20"/>
          <w:szCs w:val="20"/>
          <w:lang w:val="en"/>
        </w:rPr>
        <w:t xml:space="preserve">In the 500 – 600 nm visible light range, </w:t>
      </w:r>
      <w:r w:rsidR="00064605" w:rsidRPr="00064605">
        <w:rPr>
          <w:rFonts w:ascii="Times New Roman" w:hAnsi="Times New Roman" w:cs="Times New Roman"/>
          <w:bCs/>
          <w:i/>
          <w:sz w:val="20"/>
          <w:szCs w:val="20"/>
          <w:lang w:val="en"/>
        </w:rPr>
        <w:t>V. amygdalina</w:t>
      </w:r>
      <w:r w:rsidR="00064605" w:rsidRPr="00064605">
        <w:rPr>
          <w:rFonts w:ascii="Times New Roman" w:hAnsi="Times New Roman" w:cs="Times New Roman"/>
          <w:sz w:val="20"/>
          <w:szCs w:val="20"/>
          <w:lang w:val="en"/>
        </w:rPr>
        <w:t xml:space="preserve"> (VAA) dye has a peak absorbance at 504, 536, 560 and 600 nm as reported in our previous work</w:t>
      </w:r>
      <w:sdt>
        <w:sdtPr>
          <w:rPr>
            <w:rFonts w:ascii="Times New Roman" w:hAnsi="Times New Roman" w:cs="Times New Roman"/>
            <w:sz w:val="20"/>
            <w:szCs w:val="20"/>
            <w:lang w:val="en"/>
          </w:rPr>
          <w:id w:val="92598278"/>
          <w:citation/>
        </w:sdtPr>
        <w:sdtContent>
          <w:r w:rsidR="00064605" w:rsidRPr="00064605">
            <w:rPr>
              <w:rFonts w:ascii="Times New Roman" w:hAnsi="Times New Roman" w:cs="Times New Roman"/>
              <w:sz w:val="20"/>
              <w:szCs w:val="20"/>
              <w:lang w:val="en"/>
            </w:rPr>
            <w:fldChar w:fldCharType="begin"/>
          </w:r>
          <w:r w:rsidR="00064605" w:rsidRPr="00064605">
            <w:rPr>
              <w:rFonts w:ascii="Times New Roman" w:hAnsi="Times New Roman" w:cs="Times New Roman"/>
              <w:sz w:val="20"/>
              <w:szCs w:val="20"/>
            </w:rPr>
            <w:instrText xml:space="preserve"> CITATION Sog25 \l 1033 </w:instrText>
          </w:r>
          <w:r w:rsidR="00064605" w:rsidRPr="00064605">
            <w:rPr>
              <w:rFonts w:ascii="Times New Roman" w:hAnsi="Times New Roman" w:cs="Times New Roman"/>
              <w:sz w:val="20"/>
              <w:szCs w:val="20"/>
              <w:lang w:val="en"/>
            </w:rPr>
            <w:fldChar w:fldCharType="separate"/>
          </w:r>
          <w:r w:rsidR="00064605" w:rsidRPr="00064605">
            <w:rPr>
              <w:rFonts w:ascii="Times New Roman" w:hAnsi="Times New Roman" w:cs="Times New Roman"/>
              <w:sz w:val="20"/>
              <w:szCs w:val="20"/>
            </w:rPr>
            <w:t xml:space="preserve"> [4]</w:t>
          </w:r>
          <w:r w:rsidR="00064605" w:rsidRPr="00064605">
            <w:rPr>
              <w:rFonts w:ascii="Times New Roman" w:hAnsi="Times New Roman" w:cs="Times New Roman"/>
              <w:sz w:val="20"/>
              <w:szCs w:val="20"/>
              <w:lang w:val="en-GB"/>
            </w:rPr>
            <w:fldChar w:fldCharType="end"/>
          </w:r>
        </w:sdtContent>
      </w:sdt>
      <w:r w:rsidR="00064605" w:rsidRPr="00064605">
        <w:rPr>
          <w:rFonts w:ascii="Times New Roman" w:hAnsi="Times New Roman" w:cs="Times New Roman"/>
          <w:sz w:val="20"/>
          <w:szCs w:val="20"/>
          <w:lang w:val="en"/>
        </w:rPr>
        <w:t xml:space="preserve">. </w:t>
      </w:r>
      <w:r w:rsidR="00064605" w:rsidRPr="00064605">
        <w:rPr>
          <w:rFonts w:ascii="Times New Roman" w:hAnsi="Times New Roman" w:cs="Times New Roman"/>
          <w:sz w:val="20"/>
          <w:szCs w:val="20"/>
          <w:lang w:val="en-GB"/>
        </w:rPr>
        <w:t xml:space="preserve">An average peak </w:t>
      </w:r>
      <w:r w:rsidR="00064605" w:rsidRPr="00064605">
        <w:rPr>
          <w:rFonts w:ascii="Times New Roman" w:hAnsi="Times New Roman" w:cs="Times New Roman"/>
          <w:sz w:val="20"/>
          <w:szCs w:val="20"/>
          <w:lang w:val="en-GB"/>
        </w:rPr>
        <w:lastRenderedPageBreak/>
        <w:t>absorbance of 0.17 is considered, which falls near 550 nm in the centre of the visible light spectrum and represents the point w</w:t>
      </w:r>
      <w:r w:rsidR="00064605" w:rsidRPr="00064605">
        <w:rPr>
          <w:rFonts w:ascii="Times New Roman" w:eastAsia="Times New Roman" w:hAnsi="Times New Roman" w:cs="Times New Roman"/>
          <w:sz w:val="20"/>
          <w:szCs w:val="20"/>
        </w:rPr>
        <w:t xml:space="preserve">here the DSSC would generate most of its current </w:t>
      </w:r>
      <w:r w:rsidR="00D304C9" w:rsidRPr="002B1F75">
        <w:rPr>
          <w:b/>
          <w:bCs/>
          <w:noProof/>
        </w:rPr>
        <w:drawing>
          <wp:anchor distT="0" distB="0" distL="114300" distR="114300" simplePos="0" relativeHeight="251667456" behindDoc="0" locked="0" layoutInCell="1" hidden="0" allowOverlap="1" wp14:anchorId="3C1F5D8E" wp14:editId="0A0A630B">
            <wp:simplePos x="0" y="0"/>
            <wp:positionH relativeFrom="column">
              <wp:posOffset>3310062</wp:posOffset>
            </wp:positionH>
            <wp:positionV relativeFrom="paragraph">
              <wp:posOffset>775584</wp:posOffset>
            </wp:positionV>
            <wp:extent cx="3380105" cy="2070100"/>
            <wp:effectExtent l="0" t="0" r="0" b="6350"/>
            <wp:wrapTopAndBottom distT="0" distB="0"/>
            <wp:docPr id="894115255" name="image14.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A graph of different colored lines&#10;&#10;AI-generated content may be incorrect."/>
                    <pic:cNvPicPr preferRelativeResize="0"/>
                  </pic:nvPicPr>
                  <pic:blipFill>
                    <a:blip r:embed="rId15"/>
                    <a:srcRect/>
                    <a:stretch>
                      <a:fillRect/>
                    </a:stretch>
                  </pic:blipFill>
                  <pic:spPr>
                    <a:xfrm>
                      <a:off x="0" y="0"/>
                      <a:ext cx="3380105" cy="2070100"/>
                    </a:xfrm>
                    <a:prstGeom prst="rect">
                      <a:avLst/>
                    </a:prstGeom>
                    <a:ln/>
                  </pic:spPr>
                </pic:pic>
              </a:graphicData>
            </a:graphic>
            <wp14:sizeRelH relativeFrom="margin">
              <wp14:pctWidth>0</wp14:pctWidth>
            </wp14:sizeRelH>
            <wp14:sizeRelV relativeFrom="margin">
              <wp14:pctHeight>0</wp14:pctHeight>
            </wp14:sizeRelV>
          </wp:anchor>
        </w:drawing>
      </w:r>
      <w:r w:rsidR="00064605" w:rsidRPr="00064605">
        <w:rPr>
          <w:rFonts w:ascii="Times New Roman" w:eastAsia="Times New Roman" w:hAnsi="Times New Roman" w:cs="Times New Roman"/>
          <w:sz w:val="20"/>
          <w:szCs w:val="20"/>
        </w:rPr>
        <w:t xml:space="preserve">during peak sunlight. </w:t>
      </w:r>
      <w:r w:rsidR="00064605" w:rsidRPr="00064605">
        <w:rPr>
          <w:rFonts w:ascii="Times New Roman" w:eastAsia="Times New Roman" w:hAnsi="Times New Roman" w:cs="Times New Roman"/>
          <w:sz w:val="20"/>
          <w:szCs w:val="20"/>
          <w:lang w:val="en"/>
        </w:rPr>
        <w:t xml:space="preserve"> The absorption coefficient of the solar cell is estimated as 3900 cm</w:t>
      </w:r>
      <w:r w:rsidR="00064605" w:rsidRPr="00064605">
        <w:rPr>
          <w:rFonts w:ascii="Times New Roman" w:eastAsia="Times New Roman" w:hAnsi="Times New Roman" w:cs="Times New Roman"/>
          <w:sz w:val="20"/>
          <w:szCs w:val="20"/>
          <w:vertAlign w:val="superscript"/>
          <w:lang w:val="en"/>
        </w:rPr>
        <w:t>-</w:t>
      </w:r>
      <w:r w:rsidR="00064605" w:rsidRPr="00064605">
        <w:rPr>
          <w:rFonts w:ascii="Times New Roman" w:eastAsia="Times New Roman" w:hAnsi="Times New Roman" w:cs="Times New Roman"/>
          <w:sz w:val="20"/>
          <w:szCs w:val="20"/>
          <w:lang w:val="en"/>
        </w:rPr>
        <w:t xml:space="preserve">using Eq.  (6). </w:t>
      </w:r>
    </w:p>
    <w:p w14:paraId="5FAB13AD" w14:textId="615B2B5D" w:rsidR="00BB2D8A" w:rsidRDefault="00064605"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r w:rsidRPr="00064605">
        <w:rPr>
          <w:rFonts w:ascii="Times New Roman" w:eastAsia="Times New Roman" w:hAnsi="Times New Roman" w:cs="Times New Roman"/>
          <w:sz w:val="20"/>
          <w:szCs w:val="20"/>
          <w:lang w:val="en"/>
        </w:rPr>
        <w:t xml:space="preserve">  </w:t>
      </w:r>
      <w:r>
        <w:rPr>
          <w:rFonts w:ascii="Times New Roman" w:eastAsia="Times New Roman" w:hAnsi="Times New Roman" w:cs="Times New Roman"/>
          <w:sz w:val="20"/>
          <w:szCs w:val="20"/>
          <w:lang w:val="en"/>
        </w:rPr>
        <w:t xml:space="preserve"> </w:t>
      </w:r>
      <w:r w:rsidRPr="00064605">
        <w:rPr>
          <w:rFonts w:ascii="Times New Roman" w:eastAsia="Times New Roman" w:hAnsi="Times New Roman" w:cs="Times New Roman"/>
          <w:sz w:val="20"/>
          <w:szCs w:val="20"/>
          <w:lang w:val="en-GB"/>
        </w:rPr>
        <w:t>Figure</w:t>
      </w:r>
      <w:r w:rsidR="00DC3824">
        <w:rPr>
          <w:rFonts w:ascii="Times New Roman" w:eastAsia="Times New Roman" w:hAnsi="Times New Roman" w:cs="Times New Roman"/>
          <w:sz w:val="20"/>
          <w:szCs w:val="20"/>
          <w:lang w:val="en-GB"/>
        </w:rPr>
        <w:t xml:space="preserve"> 7</w:t>
      </w:r>
      <w:r w:rsidRPr="00064605">
        <w:rPr>
          <w:rFonts w:ascii="Times New Roman" w:eastAsia="Times New Roman" w:hAnsi="Times New Roman" w:cs="Times New Roman"/>
          <w:sz w:val="20"/>
          <w:szCs w:val="20"/>
          <w:lang w:val="en-GB"/>
        </w:rPr>
        <w:t xml:space="preserve"> </w:t>
      </w:r>
      <w:r w:rsidR="00EF7B1F">
        <w:rPr>
          <w:rFonts w:ascii="Times New Roman" w:eastAsia="Times New Roman" w:hAnsi="Times New Roman" w:cs="Times New Roman"/>
          <w:sz w:val="20"/>
          <w:szCs w:val="20"/>
          <w:lang w:val="en-GB"/>
        </w:rPr>
        <w:t>show</w:t>
      </w:r>
      <w:r w:rsidRPr="00064605">
        <w:rPr>
          <w:rFonts w:ascii="Times New Roman" w:eastAsia="Times New Roman" w:hAnsi="Times New Roman" w:cs="Times New Roman"/>
          <w:sz w:val="20"/>
          <w:szCs w:val="20"/>
          <w:lang w:val="en-GB"/>
        </w:rPr>
        <w:t>s the current-voltage (I-V) characteristics of VAA-sensitized DSSC at a constant solar irradiance of 1000 W/m</w:t>
      </w:r>
      <w:r w:rsidRPr="00064605">
        <w:rPr>
          <w:rFonts w:ascii="Times New Roman" w:eastAsia="Times New Roman" w:hAnsi="Times New Roman" w:cs="Times New Roman"/>
          <w:sz w:val="20"/>
          <w:szCs w:val="20"/>
          <w:vertAlign w:val="superscript"/>
          <w:lang w:val="en-GB"/>
        </w:rPr>
        <w:t>2</w:t>
      </w:r>
      <w:r w:rsidRPr="00064605">
        <w:rPr>
          <w:rFonts w:ascii="Times New Roman" w:eastAsia="Times New Roman" w:hAnsi="Times New Roman" w:cs="Times New Roman"/>
          <w:sz w:val="20"/>
          <w:szCs w:val="20"/>
          <w:lang w:val="en-GB"/>
        </w:rPr>
        <w:t xml:space="preserve"> across three temperatures: 275 K, 300 K, and 325 K. The curves indicate that as the temperature increases, the voltage also increases. At the same time, the current remains at a stable level of approximately 0.048 A. The curve for 325 K shows the highest voltage on the -axis. In comparison, the 275 K curve shows the lowest value, indicating a direct positive correlation between the operating temperature and the overall voltage output of the VAA-sensitized DSSC under these conditions.</w:t>
      </w:r>
      <w:r w:rsidR="00EF7B1F">
        <w:rPr>
          <w:rFonts w:ascii="Times New Roman" w:eastAsia="Times New Roman" w:hAnsi="Times New Roman" w:cs="Times New Roman"/>
          <w:sz w:val="20"/>
          <w:szCs w:val="20"/>
          <w:lang w:val="en-GB"/>
        </w:rPr>
        <w:t xml:space="preserve"> </w:t>
      </w:r>
    </w:p>
    <w:p w14:paraId="64048457" w14:textId="76106336" w:rsidR="00F66345" w:rsidRDefault="00A735F3"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r w:rsidRPr="001A5624">
        <w:rPr>
          <w:rFonts w:ascii="Calibri" w:eastAsia="Calibri" w:hAnsi="Calibri" w:cs="Calibri"/>
          <w:noProof/>
          <w:sz w:val="20"/>
          <w:szCs w:val="20"/>
          <w:lang w:val="en"/>
        </w:rPr>
        <w:drawing>
          <wp:anchor distT="0" distB="0" distL="114300" distR="114300" simplePos="0" relativeHeight="251665408" behindDoc="0" locked="0" layoutInCell="1" hidden="0" allowOverlap="1" wp14:anchorId="18079FB7" wp14:editId="77870139">
            <wp:simplePos x="0" y="0"/>
            <wp:positionH relativeFrom="margin">
              <wp:posOffset>0</wp:posOffset>
            </wp:positionH>
            <wp:positionV relativeFrom="paragraph">
              <wp:posOffset>218440</wp:posOffset>
            </wp:positionV>
            <wp:extent cx="3167380" cy="2112010"/>
            <wp:effectExtent l="0" t="0" r="0" b="2540"/>
            <wp:wrapTopAndBottom distT="0" distB="0"/>
            <wp:docPr id="7" name="image7.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iagram of a voltage&#10;&#10;AI-generated content may be incorrect."/>
                    <pic:cNvPicPr preferRelativeResize="0"/>
                  </pic:nvPicPr>
                  <pic:blipFill>
                    <a:blip r:embed="rId16"/>
                    <a:srcRect/>
                    <a:stretch>
                      <a:fillRect/>
                    </a:stretch>
                  </pic:blipFill>
                  <pic:spPr>
                    <a:xfrm>
                      <a:off x="0" y="0"/>
                      <a:ext cx="3167380" cy="2112010"/>
                    </a:xfrm>
                    <a:prstGeom prst="rect">
                      <a:avLst/>
                    </a:prstGeom>
                    <a:ln/>
                  </pic:spPr>
                </pic:pic>
              </a:graphicData>
            </a:graphic>
            <wp14:sizeRelH relativeFrom="margin">
              <wp14:pctWidth>0</wp14:pctWidth>
            </wp14:sizeRelH>
            <wp14:sizeRelV relativeFrom="margin">
              <wp14:pctHeight>0</wp14:pctHeight>
            </wp14:sizeRelV>
          </wp:anchor>
        </w:drawing>
      </w:r>
    </w:p>
    <w:p w14:paraId="256D741F" w14:textId="77777777" w:rsidR="00F66345" w:rsidRDefault="00F66345"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p>
    <w:p w14:paraId="435356BA" w14:textId="2F4F107C" w:rsidR="00F66345" w:rsidRDefault="002B1F75" w:rsidP="00EF7B1F">
      <w:pPr>
        <w:pStyle w:val="ListParagraph"/>
        <w:autoSpaceDE w:val="0"/>
        <w:autoSpaceDN w:val="0"/>
        <w:adjustRightInd w:val="0"/>
        <w:spacing w:after="0" w:line="360" w:lineRule="auto"/>
        <w:ind w:left="0"/>
        <w:jc w:val="both"/>
        <w:rPr>
          <w:rFonts w:ascii="Times New Roman" w:eastAsia="Times New Roman" w:hAnsi="Times New Roman" w:cs="Times New Roman"/>
          <w:b/>
          <w:bCs/>
          <w:sz w:val="20"/>
          <w:szCs w:val="20"/>
          <w:lang w:val="en"/>
        </w:rPr>
      </w:pPr>
      <w:r w:rsidRPr="002B1F75">
        <w:rPr>
          <w:rFonts w:ascii="Times New Roman" w:eastAsia="Times New Roman" w:hAnsi="Times New Roman" w:cs="Times New Roman"/>
          <w:b/>
          <w:bCs/>
          <w:sz w:val="20"/>
          <w:szCs w:val="20"/>
          <w:lang w:val="en"/>
        </w:rPr>
        <w:t>Figure 7. I-V Curve under varying temperatures and at a solar irradiance of 1,000 W/m</w:t>
      </w:r>
      <w:r w:rsidRPr="002B1F75">
        <w:rPr>
          <w:rFonts w:ascii="Times New Roman" w:eastAsia="Times New Roman" w:hAnsi="Times New Roman" w:cs="Times New Roman"/>
          <w:b/>
          <w:bCs/>
          <w:sz w:val="20"/>
          <w:szCs w:val="20"/>
          <w:vertAlign w:val="superscript"/>
          <w:lang w:val="en"/>
        </w:rPr>
        <w:t xml:space="preserve">2 </w:t>
      </w:r>
      <w:r w:rsidRPr="002B1F75">
        <w:rPr>
          <w:rFonts w:ascii="Times New Roman" w:eastAsia="Times New Roman" w:hAnsi="Times New Roman" w:cs="Times New Roman"/>
          <w:b/>
          <w:bCs/>
          <w:sz w:val="20"/>
          <w:szCs w:val="20"/>
          <w:lang w:val="en"/>
        </w:rPr>
        <w:t>(VAA)</w:t>
      </w:r>
      <w:r>
        <w:rPr>
          <w:rFonts w:ascii="Times New Roman" w:eastAsia="Times New Roman" w:hAnsi="Times New Roman" w:cs="Times New Roman"/>
          <w:b/>
          <w:bCs/>
          <w:sz w:val="20"/>
          <w:szCs w:val="20"/>
          <w:lang w:val="en"/>
        </w:rPr>
        <w:t>.</w:t>
      </w:r>
    </w:p>
    <w:p w14:paraId="134D2217" w14:textId="77777777" w:rsidR="002B1F75" w:rsidRDefault="002B1F75" w:rsidP="00EF7B1F">
      <w:pPr>
        <w:pStyle w:val="ListParagraph"/>
        <w:autoSpaceDE w:val="0"/>
        <w:autoSpaceDN w:val="0"/>
        <w:adjustRightInd w:val="0"/>
        <w:spacing w:after="0" w:line="360" w:lineRule="auto"/>
        <w:ind w:left="0"/>
        <w:jc w:val="both"/>
        <w:rPr>
          <w:rFonts w:ascii="Times New Roman" w:eastAsia="Times New Roman" w:hAnsi="Times New Roman" w:cs="Times New Roman"/>
          <w:b/>
          <w:bCs/>
          <w:sz w:val="20"/>
          <w:szCs w:val="20"/>
          <w:lang w:val="en"/>
        </w:rPr>
      </w:pPr>
    </w:p>
    <w:p w14:paraId="370F2C29" w14:textId="0FF0571B" w:rsidR="00D304C9" w:rsidRPr="00EF7B1F" w:rsidRDefault="00A735F3" w:rsidP="00D304C9">
      <w:pPr>
        <w:autoSpaceDE w:val="0"/>
        <w:autoSpaceDN w:val="0"/>
        <w:adjustRightInd w:val="0"/>
        <w:spacing w:after="0" w:line="360" w:lineRule="auto"/>
        <w:jc w:val="both"/>
        <w:rPr>
          <w:rFonts w:ascii="Times New Roman" w:hAnsi="Times New Roman" w:cs="Times New Roman"/>
          <w:sz w:val="20"/>
          <w:szCs w:val="20"/>
          <w:lang w:val="en"/>
        </w:rPr>
      </w:pPr>
      <w:r>
        <w:rPr>
          <w:rFonts w:ascii="Times New Roman" w:eastAsia="Times New Roman" w:hAnsi="Times New Roman" w:cs="Times New Roman"/>
          <w:sz w:val="20"/>
          <w:szCs w:val="20"/>
          <w:lang w:val="en-GB"/>
        </w:rPr>
        <w:t xml:space="preserve">  </w:t>
      </w:r>
      <w:r w:rsidR="002B1F75">
        <w:rPr>
          <w:rFonts w:ascii="Times New Roman" w:eastAsia="Times New Roman" w:hAnsi="Times New Roman" w:cs="Times New Roman"/>
          <w:sz w:val="20"/>
          <w:szCs w:val="20"/>
          <w:lang w:val="en-GB"/>
        </w:rPr>
        <w:t xml:space="preserve">  </w:t>
      </w:r>
      <w:r w:rsidR="00F66345" w:rsidRPr="00DC3824">
        <w:rPr>
          <w:rFonts w:ascii="Times New Roman" w:hAnsi="Times New Roman" w:cs="Times New Roman"/>
          <w:sz w:val="20"/>
          <w:szCs w:val="20"/>
          <w:lang w:val="en"/>
        </w:rPr>
        <w:t>Similarly, Figure</w:t>
      </w:r>
      <w:r w:rsidR="00F66345">
        <w:rPr>
          <w:rFonts w:ascii="Times New Roman" w:hAnsi="Times New Roman" w:cs="Times New Roman"/>
          <w:sz w:val="20"/>
          <w:szCs w:val="20"/>
          <w:lang w:val="en"/>
        </w:rPr>
        <w:t xml:space="preserve"> 8 displays</w:t>
      </w:r>
      <w:r w:rsidR="00F66345" w:rsidRPr="00DC3824">
        <w:rPr>
          <w:rFonts w:ascii="Times New Roman" w:hAnsi="Times New Roman" w:cs="Times New Roman"/>
          <w:sz w:val="20"/>
          <w:szCs w:val="20"/>
          <w:lang w:val="en"/>
        </w:rPr>
        <w:t xml:space="preserve"> the current-voltage (I-V) characteristics of the VAA dye-sensitized solar cell at a constant temperature of 300 K across three different irradiance levels: 320 W/m², 640 W/m², and 1000 W/m². The curves demonstrate that as irradiance increases, the current increases significantly, and the voltage also increases. The curve for 1000 W/m</w:t>
      </w:r>
      <w:r w:rsidR="00F66345" w:rsidRPr="00DC3824">
        <w:rPr>
          <w:rFonts w:ascii="Times New Roman" w:hAnsi="Times New Roman" w:cs="Times New Roman"/>
          <w:sz w:val="20"/>
          <w:szCs w:val="20"/>
          <w:vertAlign w:val="superscript"/>
          <w:lang w:val="en"/>
        </w:rPr>
        <w:t>2</w:t>
      </w:r>
      <w:r w:rsidR="00F66345" w:rsidRPr="00DC3824">
        <w:rPr>
          <w:rFonts w:ascii="Times New Roman" w:hAnsi="Times New Roman" w:cs="Times New Roman"/>
          <w:sz w:val="20"/>
          <w:szCs w:val="20"/>
          <w:lang w:val="en"/>
        </w:rPr>
        <w:t xml:space="preserve"> shows the highest current. It extends to the highest voltage on the x-axis. At the same time, the 320 W/m</w:t>
      </w:r>
      <w:r w:rsidR="00F66345" w:rsidRPr="00DC3824">
        <w:rPr>
          <w:rFonts w:ascii="Times New Roman" w:hAnsi="Times New Roman" w:cs="Times New Roman"/>
          <w:sz w:val="20"/>
          <w:szCs w:val="20"/>
          <w:vertAlign w:val="superscript"/>
          <w:lang w:val="en"/>
        </w:rPr>
        <w:t xml:space="preserve">2 </w:t>
      </w:r>
      <w:r w:rsidR="00F66345" w:rsidRPr="00DC3824">
        <w:rPr>
          <w:rFonts w:ascii="Times New Roman" w:hAnsi="Times New Roman" w:cs="Times New Roman"/>
          <w:sz w:val="20"/>
          <w:szCs w:val="20"/>
          <w:lang w:val="en"/>
        </w:rPr>
        <w:t>curve shows the lowest current and voltage output,</w:t>
      </w:r>
      <w:r w:rsidR="00D304C9">
        <w:rPr>
          <w:rFonts w:ascii="Times New Roman" w:hAnsi="Times New Roman" w:cs="Times New Roman"/>
          <w:sz w:val="20"/>
          <w:szCs w:val="20"/>
          <w:lang w:val="en"/>
        </w:rPr>
        <w:t xml:space="preserve"> </w:t>
      </w:r>
      <w:r w:rsidR="00D304C9" w:rsidRPr="00DC3824">
        <w:rPr>
          <w:rFonts w:ascii="Times New Roman" w:hAnsi="Times New Roman" w:cs="Times New Roman"/>
          <w:sz w:val="20"/>
          <w:szCs w:val="20"/>
          <w:lang w:val="en"/>
        </w:rPr>
        <w:t xml:space="preserve">indicating a direct positive correlation between operating irradiance and the overall current and voltage output of the </w:t>
      </w:r>
    </w:p>
    <w:p w14:paraId="245443BE" w14:textId="5FC98427" w:rsidR="00F66345" w:rsidRDefault="00D304C9"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r w:rsidRPr="00DC3824">
        <w:rPr>
          <w:rFonts w:ascii="Times New Roman" w:hAnsi="Times New Roman" w:cs="Times New Roman"/>
          <w:sz w:val="20"/>
          <w:szCs w:val="20"/>
          <w:lang w:val="en"/>
        </w:rPr>
        <w:t>VAA-sensitized DSSC under these conditions.</w:t>
      </w:r>
      <w:r>
        <w:rPr>
          <w:rFonts w:ascii="Times New Roman" w:hAnsi="Times New Roman" w:cs="Times New Roman"/>
          <w:sz w:val="20"/>
          <w:szCs w:val="20"/>
          <w:lang w:val="en"/>
        </w:rPr>
        <w:t xml:space="preserve"> </w:t>
      </w:r>
      <w:r w:rsidRPr="00EF7B1F">
        <w:rPr>
          <w:rFonts w:ascii="Times New Roman" w:hAnsi="Times New Roman" w:cs="Times New Roman"/>
          <w:sz w:val="20"/>
          <w:szCs w:val="20"/>
          <w:lang w:val="en-GB"/>
        </w:rPr>
        <w:t>The P-V characteristics of the VAA-sensitized DSSC (Fig</w:t>
      </w:r>
      <w:r>
        <w:rPr>
          <w:rFonts w:ascii="Times New Roman" w:hAnsi="Times New Roman" w:cs="Times New Roman"/>
          <w:sz w:val="20"/>
          <w:szCs w:val="20"/>
          <w:lang w:val="en-GB"/>
        </w:rPr>
        <w:t>.</w:t>
      </w:r>
      <w:r w:rsidRPr="00EF7B1F">
        <w:rPr>
          <w:rFonts w:ascii="Times New Roman" w:hAnsi="Times New Roman" w:cs="Times New Roman"/>
          <w:sz w:val="20"/>
          <w:szCs w:val="20"/>
          <w:lang w:val="en-GB"/>
        </w:rPr>
        <w:t xml:space="preserve"> </w:t>
      </w:r>
      <w:r>
        <w:rPr>
          <w:rFonts w:ascii="Times New Roman" w:hAnsi="Times New Roman" w:cs="Times New Roman"/>
          <w:sz w:val="20"/>
          <w:szCs w:val="20"/>
          <w:lang w:val="en-GB"/>
        </w:rPr>
        <w:t>9</w:t>
      </w:r>
      <w:r w:rsidRPr="00EF7B1F">
        <w:rPr>
          <w:rFonts w:ascii="Times New Roman" w:hAnsi="Times New Roman" w:cs="Times New Roman"/>
          <w:sz w:val="20"/>
          <w:szCs w:val="20"/>
          <w:lang w:val="en-GB"/>
        </w:rPr>
        <w:t>) show a maximum power of 0.02159</w:t>
      </w:r>
      <w:r>
        <w:rPr>
          <w:rFonts w:ascii="Times New Roman" w:hAnsi="Times New Roman" w:cs="Times New Roman"/>
          <w:sz w:val="20"/>
          <w:szCs w:val="20"/>
          <w:lang w:val="en-GB"/>
        </w:rPr>
        <w:t xml:space="preserve"> mW/cm</w:t>
      </w:r>
      <w:r>
        <w:rPr>
          <w:rFonts w:ascii="Times New Roman" w:hAnsi="Times New Roman" w:cs="Times New Roman"/>
          <w:sz w:val="20"/>
          <w:szCs w:val="20"/>
          <w:vertAlign w:val="superscript"/>
          <w:lang w:val="en-GB"/>
        </w:rPr>
        <w:t>2</w:t>
      </w:r>
      <w:r>
        <w:rPr>
          <w:rFonts w:ascii="Times New Roman" w:hAnsi="Times New Roman" w:cs="Times New Roman"/>
          <w:sz w:val="20"/>
          <w:szCs w:val="20"/>
          <w:lang w:val="en-GB"/>
        </w:rPr>
        <w:t>.</w:t>
      </w:r>
    </w:p>
    <w:p w14:paraId="48B3648D" w14:textId="4F995C26" w:rsidR="002B1F75" w:rsidRDefault="002B1F75"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p>
    <w:p w14:paraId="52C8C2CB" w14:textId="5E606BB1" w:rsidR="00F66345" w:rsidRDefault="002B1F75" w:rsidP="00EF7B1F">
      <w:pPr>
        <w:pStyle w:val="ListParagraph"/>
        <w:autoSpaceDE w:val="0"/>
        <w:autoSpaceDN w:val="0"/>
        <w:adjustRightInd w:val="0"/>
        <w:spacing w:after="0" w:line="360" w:lineRule="auto"/>
        <w:ind w:left="0"/>
        <w:jc w:val="both"/>
        <w:rPr>
          <w:rFonts w:ascii="Times New Roman" w:eastAsia="Times New Roman" w:hAnsi="Times New Roman" w:cs="Times New Roman"/>
          <w:b/>
          <w:bCs/>
          <w:sz w:val="20"/>
          <w:szCs w:val="20"/>
          <w:lang w:val="en"/>
        </w:rPr>
      </w:pPr>
      <w:r w:rsidRPr="002B1F75">
        <w:rPr>
          <w:rFonts w:ascii="Times New Roman" w:eastAsia="Times New Roman" w:hAnsi="Times New Roman" w:cs="Times New Roman"/>
          <w:b/>
          <w:bCs/>
          <w:sz w:val="20"/>
          <w:szCs w:val="20"/>
          <w:lang w:val="en-GB"/>
        </w:rPr>
        <w:t xml:space="preserve">Figure 8. </w:t>
      </w:r>
      <w:r>
        <w:rPr>
          <w:rFonts w:ascii="Times New Roman" w:eastAsia="Times New Roman" w:hAnsi="Times New Roman" w:cs="Times New Roman"/>
          <w:b/>
          <w:bCs/>
          <w:sz w:val="20"/>
          <w:szCs w:val="20"/>
          <w:lang w:val="en-GB"/>
        </w:rPr>
        <w:t xml:space="preserve"> </w:t>
      </w:r>
      <w:r w:rsidRPr="002B1F75">
        <w:rPr>
          <w:rFonts w:ascii="Times New Roman" w:eastAsia="Times New Roman" w:hAnsi="Times New Roman" w:cs="Times New Roman"/>
          <w:b/>
          <w:bCs/>
          <w:sz w:val="20"/>
          <w:szCs w:val="20"/>
          <w:lang w:val="en"/>
        </w:rPr>
        <w:t>I-V Curve under varying solar irradiance and at a temperature of 300 K (VAA).</w:t>
      </w:r>
    </w:p>
    <w:p w14:paraId="53FADE54" w14:textId="3299DC55" w:rsidR="00F66345" w:rsidRDefault="00A97131"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r w:rsidRPr="001A5624">
        <w:rPr>
          <w:rFonts w:ascii="Calibri" w:eastAsia="Calibri" w:hAnsi="Calibri" w:cs="Calibri"/>
          <w:noProof/>
          <w:sz w:val="20"/>
          <w:szCs w:val="20"/>
          <w:lang w:val="en"/>
        </w:rPr>
        <w:drawing>
          <wp:anchor distT="0" distB="0" distL="114300" distR="114300" simplePos="0" relativeHeight="251669504" behindDoc="0" locked="0" layoutInCell="1" hidden="0" allowOverlap="1" wp14:anchorId="69D50331" wp14:editId="2BE864F7">
            <wp:simplePos x="0" y="0"/>
            <wp:positionH relativeFrom="margin">
              <wp:posOffset>3320415</wp:posOffset>
            </wp:positionH>
            <wp:positionV relativeFrom="paragraph">
              <wp:posOffset>217805</wp:posOffset>
            </wp:positionV>
            <wp:extent cx="3164840" cy="2265680"/>
            <wp:effectExtent l="0" t="0" r="0" b="1270"/>
            <wp:wrapTopAndBottom distT="0" distB="0"/>
            <wp:docPr id="17" name="image17.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diagram of a voltage&#10;&#10;AI-generated content may be incorrect."/>
                    <pic:cNvPicPr preferRelativeResize="0"/>
                  </pic:nvPicPr>
                  <pic:blipFill>
                    <a:blip r:embed="rId17"/>
                    <a:srcRect/>
                    <a:stretch>
                      <a:fillRect/>
                    </a:stretch>
                  </pic:blipFill>
                  <pic:spPr>
                    <a:xfrm>
                      <a:off x="0" y="0"/>
                      <a:ext cx="3164840" cy="2265680"/>
                    </a:xfrm>
                    <a:prstGeom prst="rect">
                      <a:avLst/>
                    </a:prstGeom>
                    <a:ln/>
                  </pic:spPr>
                </pic:pic>
              </a:graphicData>
            </a:graphic>
            <wp14:sizeRelH relativeFrom="margin">
              <wp14:pctWidth>0</wp14:pctWidth>
            </wp14:sizeRelH>
            <wp14:sizeRelV relativeFrom="margin">
              <wp14:pctHeight>0</wp14:pctHeight>
            </wp14:sizeRelV>
          </wp:anchor>
        </w:drawing>
      </w:r>
    </w:p>
    <w:p w14:paraId="03DBDB75" w14:textId="1CAF2F6E" w:rsidR="00F66345" w:rsidRPr="00D304C9" w:rsidRDefault="00D304C9" w:rsidP="00EF7B1F">
      <w:pPr>
        <w:pStyle w:val="ListParagraph"/>
        <w:autoSpaceDE w:val="0"/>
        <w:autoSpaceDN w:val="0"/>
        <w:adjustRightInd w:val="0"/>
        <w:spacing w:after="0" w:line="360" w:lineRule="auto"/>
        <w:ind w:left="0"/>
        <w:jc w:val="both"/>
        <w:rPr>
          <w:rFonts w:ascii="Times New Roman" w:eastAsia="Times New Roman" w:hAnsi="Times New Roman" w:cs="Times New Roman"/>
          <w:b/>
          <w:bCs/>
          <w:sz w:val="20"/>
          <w:szCs w:val="20"/>
          <w:lang w:val="en-GB"/>
        </w:rPr>
      </w:pPr>
      <w:r w:rsidRPr="00D304C9">
        <w:rPr>
          <w:rFonts w:ascii="Times New Roman" w:eastAsia="Times New Roman" w:hAnsi="Times New Roman" w:cs="Times New Roman"/>
          <w:b/>
          <w:bCs/>
          <w:sz w:val="20"/>
          <w:szCs w:val="20"/>
          <w:lang w:val="en-GB"/>
        </w:rPr>
        <w:t xml:space="preserve">   Figure 9. </w:t>
      </w:r>
      <w:r>
        <w:rPr>
          <w:rFonts w:ascii="Times New Roman" w:eastAsia="Times New Roman" w:hAnsi="Times New Roman" w:cs="Times New Roman"/>
          <w:b/>
          <w:bCs/>
          <w:sz w:val="20"/>
          <w:szCs w:val="20"/>
          <w:lang w:val="en-GB"/>
        </w:rPr>
        <w:t xml:space="preserve"> </w:t>
      </w:r>
      <w:r w:rsidR="003641FF" w:rsidRPr="003641FF">
        <w:rPr>
          <w:rFonts w:ascii="Times New Roman" w:eastAsia="Times New Roman" w:hAnsi="Times New Roman" w:cs="Times New Roman"/>
          <w:b/>
          <w:bCs/>
          <w:sz w:val="20"/>
          <w:szCs w:val="20"/>
          <w:lang w:val="en"/>
        </w:rPr>
        <w:t>P-V Curve at temperature 300 K (27 °C) and at solar irradiance of 1000 W/m</w:t>
      </w:r>
      <w:r w:rsidR="003641FF" w:rsidRPr="003641FF">
        <w:rPr>
          <w:rFonts w:ascii="Times New Roman" w:eastAsia="Times New Roman" w:hAnsi="Times New Roman" w:cs="Times New Roman"/>
          <w:b/>
          <w:bCs/>
          <w:sz w:val="20"/>
          <w:szCs w:val="20"/>
          <w:vertAlign w:val="superscript"/>
          <w:lang w:val="en"/>
        </w:rPr>
        <w:t>2</w:t>
      </w:r>
      <w:r w:rsidR="003641FF" w:rsidRPr="003641FF">
        <w:rPr>
          <w:rFonts w:ascii="Times New Roman" w:eastAsia="Times New Roman" w:hAnsi="Times New Roman" w:cs="Times New Roman"/>
          <w:b/>
          <w:bCs/>
          <w:sz w:val="20"/>
          <w:szCs w:val="20"/>
          <w:lang w:val="en"/>
        </w:rPr>
        <w:t xml:space="preserve"> (VAA)</w:t>
      </w:r>
      <w:r w:rsidR="003641FF">
        <w:rPr>
          <w:rFonts w:ascii="Times New Roman" w:eastAsia="Times New Roman" w:hAnsi="Times New Roman" w:cs="Times New Roman"/>
          <w:b/>
          <w:bCs/>
          <w:sz w:val="20"/>
          <w:szCs w:val="20"/>
          <w:lang w:val="en"/>
        </w:rPr>
        <w:t>.</w:t>
      </w:r>
    </w:p>
    <w:p w14:paraId="2D3E27E0" w14:textId="77777777" w:rsidR="00F66345" w:rsidRDefault="00F66345" w:rsidP="00EF7B1F">
      <w:pPr>
        <w:pStyle w:val="ListParagraph"/>
        <w:autoSpaceDE w:val="0"/>
        <w:autoSpaceDN w:val="0"/>
        <w:adjustRightInd w:val="0"/>
        <w:spacing w:after="0" w:line="360" w:lineRule="auto"/>
        <w:ind w:left="0"/>
        <w:jc w:val="both"/>
        <w:rPr>
          <w:rFonts w:ascii="Times New Roman" w:eastAsia="Times New Roman" w:hAnsi="Times New Roman" w:cs="Times New Roman"/>
          <w:sz w:val="20"/>
          <w:szCs w:val="20"/>
          <w:lang w:val="en-GB"/>
        </w:rPr>
      </w:pPr>
    </w:p>
    <w:p w14:paraId="184D0B81" w14:textId="79D2635F" w:rsidR="00F643D1" w:rsidRPr="00E617F8" w:rsidRDefault="00E617F8" w:rsidP="00E617F8">
      <w:pPr>
        <w:pStyle w:val="ListParagraph"/>
        <w:numPr>
          <w:ilvl w:val="0"/>
          <w:numId w:val="16"/>
        </w:numPr>
        <w:autoSpaceDE w:val="0"/>
        <w:autoSpaceDN w:val="0"/>
        <w:adjustRightInd w:val="0"/>
        <w:spacing w:after="0" w:line="360" w:lineRule="auto"/>
        <w:jc w:val="both"/>
        <w:rPr>
          <w:rFonts w:ascii="Times New Roman" w:eastAsia="Times New Roman" w:hAnsi="Times New Roman" w:cs="Times New Roman"/>
          <w:bCs/>
          <w:i/>
          <w:iCs/>
          <w:sz w:val="20"/>
          <w:szCs w:val="20"/>
          <w:lang w:val="en-GB"/>
        </w:rPr>
      </w:pPr>
      <w:r w:rsidRPr="00E617F8">
        <w:rPr>
          <w:rFonts w:ascii="Times New Roman" w:eastAsia="Times New Roman" w:hAnsi="Times New Roman" w:cs="Times New Roman"/>
          <w:bCs/>
          <w:i/>
          <w:iCs/>
          <w:sz w:val="20"/>
          <w:szCs w:val="20"/>
          <w:lang w:val="en"/>
        </w:rPr>
        <w:t>Dye 2: Natural dye extract of calathea leaves (G. macrosepala) with acetone as solvent (GMA)</w:t>
      </w:r>
    </w:p>
    <w:p w14:paraId="0CC371AE" w14:textId="42F19005" w:rsidR="00402035" w:rsidRDefault="00E617F8" w:rsidP="00E617F8">
      <w:pPr>
        <w:autoSpaceDE w:val="0"/>
        <w:autoSpaceDN w:val="0"/>
        <w:adjustRightInd w:val="0"/>
        <w:spacing w:after="0" w:line="360" w:lineRule="auto"/>
        <w:jc w:val="both"/>
        <w:rPr>
          <w:rFonts w:ascii="Times New Roman" w:eastAsia="Times New Roman" w:hAnsi="Times New Roman" w:cs="Times New Roman"/>
          <w:bCs/>
          <w:sz w:val="20"/>
          <w:szCs w:val="20"/>
          <w:lang w:val="en"/>
        </w:rPr>
      </w:pPr>
      <w:r>
        <w:rPr>
          <w:rFonts w:ascii="Times New Roman" w:eastAsia="Times New Roman" w:hAnsi="Times New Roman" w:cs="Times New Roman"/>
          <w:bCs/>
          <w:sz w:val="20"/>
          <w:szCs w:val="20"/>
          <w:lang w:val="en-GB"/>
        </w:rPr>
        <w:t xml:space="preserve">   </w:t>
      </w:r>
      <w:r w:rsidRPr="00E617F8">
        <w:rPr>
          <w:rFonts w:ascii="Times New Roman" w:eastAsia="Times New Roman" w:hAnsi="Times New Roman" w:cs="Times New Roman"/>
          <w:bCs/>
          <w:sz w:val="20"/>
          <w:szCs w:val="20"/>
          <w:lang w:val="en"/>
        </w:rPr>
        <w:t xml:space="preserve">Similar to VAA dye, </w:t>
      </w:r>
      <w:r w:rsidRPr="00E617F8">
        <w:rPr>
          <w:rFonts w:ascii="Times New Roman" w:eastAsia="Times New Roman" w:hAnsi="Times New Roman" w:cs="Times New Roman"/>
          <w:bCs/>
          <w:i/>
          <w:sz w:val="20"/>
          <w:szCs w:val="20"/>
          <w:lang w:val="en"/>
        </w:rPr>
        <w:t>G. macrosepala</w:t>
      </w:r>
      <w:r w:rsidRPr="00E617F8">
        <w:rPr>
          <w:rFonts w:ascii="Times New Roman" w:eastAsia="Times New Roman" w:hAnsi="Times New Roman" w:cs="Times New Roman"/>
          <w:bCs/>
          <w:sz w:val="20"/>
          <w:szCs w:val="20"/>
          <w:lang w:val="en"/>
        </w:rPr>
        <w:t xml:space="preserve"> (GMA) dye has absorbance peaks in the visible light region at 504, 536, 560 and 600 nm as previously reported by Soge et al. </w:t>
      </w:r>
      <w:sdt>
        <w:sdtPr>
          <w:rPr>
            <w:rFonts w:ascii="Times New Roman" w:eastAsia="Times New Roman" w:hAnsi="Times New Roman" w:cs="Times New Roman"/>
            <w:bCs/>
            <w:sz w:val="20"/>
            <w:szCs w:val="20"/>
            <w:lang w:val="en"/>
          </w:rPr>
          <w:id w:val="1392388131"/>
          <w:citation/>
        </w:sdtPr>
        <w:sdtContent>
          <w:r w:rsidRPr="00E617F8">
            <w:rPr>
              <w:rFonts w:ascii="Times New Roman" w:eastAsia="Times New Roman" w:hAnsi="Times New Roman" w:cs="Times New Roman"/>
              <w:bCs/>
              <w:sz w:val="20"/>
              <w:szCs w:val="20"/>
              <w:lang w:val="en"/>
            </w:rPr>
            <w:fldChar w:fldCharType="begin"/>
          </w:r>
          <w:r w:rsidRPr="00E617F8">
            <w:rPr>
              <w:rFonts w:ascii="Times New Roman" w:eastAsia="Times New Roman" w:hAnsi="Times New Roman" w:cs="Times New Roman"/>
              <w:bCs/>
              <w:sz w:val="20"/>
              <w:szCs w:val="20"/>
            </w:rPr>
            <w:instrText xml:space="preserve"> CITATION Sog25 \l 1033 </w:instrText>
          </w:r>
          <w:r w:rsidRPr="00E617F8">
            <w:rPr>
              <w:rFonts w:ascii="Times New Roman" w:eastAsia="Times New Roman" w:hAnsi="Times New Roman" w:cs="Times New Roman"/>
              <w:bCs/>
              <w:sz w:val="20"/>
              <w:szCs w:val="20"/>
              <w:lang w:val="en"/>
            </w:rPr>
            <w:fldChar w:fldCharType="separate"/>
          </w:r>
          <w:r w:rsidRPr="00E617F8">
            <w:rPr>
              <w:rFonts w:ascii="Times New Roman" w:eastAsia="Times New Roman" w:hAnsi="Times New Roman" w:cs="Times New Roman"/>
              <w:bCs/>
              <w:sz w:val="20"/>
              <w:szCs w:val="20"/>
            </w:rPr>
            <w:t>[4]</w:t>
          </w:r>
          <w:r w:rsidRPr="00E617F8">
            <w:rPr>
              <w:rFonts w:ascii="Times New Roman" w:eastAsia="Times New Roman" w:hAnsi="Times New Roman" w:cs="Times New Roman"/>
              <w:bCs/>
              <w:sz w:val="20"/>
              <w:szCs w:val="20"/>
              <w:lang w:val="en-GB"/>
            </w:rPr>
            <w:fldChar w:fldCharType="end"/>
          </w:r>
        </w:sdtContent>
      </w:sdt>
      <w:r w:rsidRPr="00E617F8">
        <w:rPr>
          <w:rFonts w:ascii="Times New Roman" w:eastAsia="Times New Roman" w:hAnsi="Times New Roman" w:cs="Times New Roman"/>
          <w:bCs/>
          <w:sz w:val="20"/>
          <w:szCs w:val="20"/>
          <w:lang w:val="en"/>
        </w:rPr>
        <w:t>.</w:t>
      </w:r>
      <w:r w:rsidRPr="00E617F8">
        <w:rPr>
          <w:rFonts w:ascii="Times New Roman" w:eastAsia="Times New Roman" w:hAnsi="Times New Roman" w:cs="Times New Roman"/>
          <w:bCs/>
          <w:sz w:val="20"/>
          <w:szCs w:val="20"/>
          <w:lang w:val="en-GB"/>
        </w:rPr>
        <w:t xml:space="preserve"> An average peak absorbance of 0.19 a.u. is considered, which falls near 550 nm in the centre of the visible light spectrum.</w:t>
      </w:r>
      <w:r w:rsidRPr="00E617F8">
        <w:rPr>
          <w:rFonts w:ascii="Times New Roman" w:eastAsia="Times New Roman" w:hAnsi="Times New Roman" w:cs="Times New Roman"/>
          <w:bCs/>
          <w:sz w:val="20"/>
          <w:szCs w:val="20"/>
          <w:lang w:val="en"/>
        </w:rPr>
        <w:t xml:space="preserve"> The absorption coefficient of the solar cell is estimated as 4375 cm</w:t>
      </w:r>
      <w:r w:rsidRPr="00E617F8">
        <w:rPr>
          <w:rFonts w:ascii="Times New Roman" w:eastAsia="Times New Roman" w:hAnsi="Times New Roman" w:cs="Times New Roman"/>
          <w:bCs/>
          <w:sz w:val="20"/>
          <w:szCs w:val="20"/>
          <w:vertAlign w:val="superscript"/>
          <w:lang w:val="en"/>
        </w:rPr>
        <w:t xml:space="preserve">-1 </w:t>
      </w:r>
      <w:r w:rsidRPr="00E617F8">
        <w:rPr>
          <w:rFonts w:ascii="Times New Roman" w:eastAsia="Times New Roman" w:hAnsi="Times New Roman" w:cs="Times New Roman"/>
          <w:bCs/>
          <w:sz w:val="20"/>
          <w:szCs w:val="20"/>
          <w:lang w:val="en"/>
        </w:rPr>
        <w:t>using Eq.  (</w:t>
      </w:r>
      <w:r w:rsidR="006B7D80">
        <w:rPr>
          <w:rFonts w:ascii="Times New Roman" w:eastAsia="Times New Roman" w:hAnsi="Times New Roman" w:cs="Times New Roman"/>
          <w:bCs/>
          <w:sz w:val="20"/>
          <w:szCs w:val="20"/>
          <w:lang w:val="en"/>
        </w:rPr>
        <w:t>6</w:t>
      </w:r>
      <w:r w:rsidRPr="00E617F8">
        <w:rPr>
          <w:rFonts w:ascii="Times New Roman" w:eastAsia="Times New Roman" w:hAnsi="Times New Roman" w:cs="Times New Roman"/>
          <w:bCs/>
          <w:sz w:val="20"/>
          <w:szCs w:val="20"/>
          <w:lang w:val="en"/>
        </w:rPr>
        <w:t xml:space="preserve">). The I-V curves for the GMA-sensitized DSSC under varying temperatures (Fig. </w:t>
      </w:r>
      <w:r w:rsidR="006B7D80">
        <w:rPr>
          <w:rFonts w:ascii="Times New Roman" w:eastAsia="Times New Roman" w:hAnsi="Times New Roman" w:cs="Times New Roman"/>
          <w:bCs/>
          <w:sz w:val="20"/>
          <w:szCs w:val="20"/>
          <w:lang w:val="en"/>
        </w:rPr>
        <w:t>10</w:t>
      </w:r>
      <w:r w:rsidRPr="00E617F8">
        <w:rPr>
          <w:rFonts w:ascii="Times New Roman" w:eastAsia="Times New Roman" w:hAnsi="Times New Roman" w:cs="Times New Roman"/>
          <w:bCs/>
          <w:sz w:val="20"/>
          <w:szCs w:val="20"/>
          <w:lang w:val="en"/>
        </w:rPr>
        <w:t xml:space="preserve">) and irradiance (Fig. </w:t>
      </w:r>
      <w:r w:rsidR="006B7D80">
        <w:rPr>
          <w:rFonts w:ascii="Times New Roman" w:eastAsia="Times New Roman" w:hAnsi="Times New Roman" w:cs="Times New Roman"/>
          <w:bCs/>
          <w:sz w:val="20"/>
          <w:szCs w:val="20"/>
          <w:lang w:val="en"/>
        </w:rPr>
        <w:t>11</w:t>
      </w:r>
      <w:r w:rsidRPr="00E617F8">
        <w:rPr>
          <w:rFonts w:ascii="Times New Roman" w:eastAsia="Times New Roman" w:hAnsi="Times New Roman" w:cs="Times New Roman"/>
          <w:bCs/>
          <w:sz w:val="20"/>
          <w:szCs w:val="20"/>
          <w:lang w:val="en"/>
        </w:rPr>
        <w:t>) show a similar trend to the VAA-</w:t>
      </w:r>
      <w:r w:rsidR="0034582B" w:rsidRPr="001A5624">
        <w:rPr>
          <w:rFonts w:ascii="Calibri" w:eastAsia="Calibri" w:hAnsi="Calibri" w:cs="Calibri"/>
          <w:noProof/>
          <w:sz w:val="20"/>
          <w:szCs w:val="20"/>
          <w:lang w:val="en"/>
        </w:rPr>
        <w:lastRenderedPageBreak/>
        <w:drawing>
          <wp:anchor distT="0" distB="0" distL="114300" distR="114300" simplePos="0" relativeHeight="251675648" behindDoc="0" locked="0" layoutInCell="1" hidden="0" allowOverlap="1" wp14:anchorId="78A096B4" wp14:editId="46F51F80">
            <wp:simplePos x="0" y="0"/>
            <wp:positionH relativeFrom="margin">
              <wp:align>right</wp:align>
            </wp:positionH>
            <wp:positionV relativeFrom="paragraph">
              <wp:posOffset>102742</wp:posOffset>
            </wp:positionV>
            <wp:extent cx="3018790" cy="2146935"/>
            <wp:effectExtent l="0" t="0" r="0" b="5715"/>
            <wp:wrapTopAndBottom distT="0" distB="0"/>
            <wp:docPr id="4" name="image4.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diagram of a voltage&#10;&#10;AI-generated content may be incorrect."/>
                    <pic:cNvPicPr preferRelativeResize="0"/>
                  </pic:nvPicPr>
                  <pic:blipFill>
                    <a:blip r:embed="rId18"/>
                    <a:srcRect/>
                    <a:stretch>
                      <a:fillRect/>
                    </a:stretch>
                  </pic:blipFill>
                  <pic:spPr>
                    <a:xfrm>
                      <a:off x="0" y="0"/>
                      <a:ext cx="3018790" cy="2146935"/>
                    </a:xfrm>
                    <a:prstGeom prst="rect">
                      <a:avLst/>
                    </a:prstGeom>
                    <a:ln/>
                  </pic:spPr>
                </pic:pic>
              </a:graphicData>
            </a:graphic>
            <wp14:sizeRelH relativeFrom="margin">
              <wp14:pctWidth>0</wp14:pctWidth>
            </wp14:sizeRelH>
            <wp14:sizeRelV relativeFrom="margin">
              <wp14:pctHeight>0</wp14:pctHeight>
            </wp14:sizeRelV>
          </wp:anchor>
        </w:drawing>
      </w:r>
      <w:r w:rsidRPr="00E617F8">
        <w:rPr>
          <w:rFonts w:ascii="Times New Roman" w:eastAsia="Times New Roman" w:hAnsi="Times New Roman" w:cs="Times New Roman"/>
          <w:bCs/>
          <w:sz w:val="20"/>
          <w:szCs w:val="20"/>
          <w:lang w:val="en"/>
        </w:rPr>
        <w:t>sensitized DSSC, though the GMA absorption coefficient is slightly higher than that of VAA.</w:t>
      </w:r>
      <w:r w:rsidR="007C49C5">
        <w:rPr>
          <w:rFonts w:ascii="Times New Roman" w:eastAsia="Times New Roman" w:hAnsi="Times New Roman" w:cs="Times New Roman"/>
          <w:bCs/>
          <w:sz w:val="20"/>
          <w:szCs w:val="20"/>
          <w:lang w:val="en"/>
        </w:rPr>
        <w:t xml:space="preserve"> </w:t>
      </w:r>
    </w:p>
    <w:p w14:paraId="6A32A4AA" w14:textId="342233E3" w:rsidR="00402035" w:rsidRPr="00E617F8" w:rsidRDefault="00402035" w:rsidP="00E617F8">
      <w:pPr>
        <w:autoSpaceDE w:val="0"/>
        <w:autoSpaceDN w:val="0"/>
        <w:adjustRightInd w:val="0"/>
        <w:spacing w:after="0" w:line="360" w:lineRule="auto"/>
        <w:jc w:val="both"/>
        <w:rPr>
          <w:rFonts w:ascii="Times New Roman" w:eastAsia="Times New Roman" w:hAnsi="Times New Roman" w:cs="Times New Roman"/>
          <w:bCs/>
          <w:sz w:val="20"/>
          <w:szCs w:val="20"/>
          <w:lang w:val="en"/>
        </w:rPr>
      </w:pPr>
      <w:r w:rsidRPr="001A5624">
        <w:rPr>
          <w:rFonts w:ascii="Calibri" w:eastAsia="Calibri" w:hAnsi="Calibri" w:cs="Calibri"/>
          <w:noProof/>
          <w:sz w:val="20"/>
          <w:szCs w:val="20"/>
          <w:lang w:val="en"/>
        </w:rPr>
        <w:drawing>
          <wp:anchor distT="0" distB="0" distL="114300" distR="114300" simplePos="0" relativeHeight="251671552" behindDoc="0" locked="0" layoutInCell="1" hidden="0" allowOverlap="1" wp14:anchorId="424784FF" wp14:editId="4802903E">
            <wp:simplePos x="0" y="0"/>
            <wp:positionH relativeFrom="column">
              <wp:align>right</wp:align>
            </wp:positionH>
            <wp:positionV relativeFrom="paragraph">
              <wp:posOffset>104433</wp:posOffset>
            </wp:positionV>
            <wp:extent cx="3102610" cy="1977390"/>
            <wp:effectExtent l="0" t="0" r="2540" b="3810"/>
            <wp:wrapTopAndBottom distT="0" distB="0"/>
            <wp:docPr id="5" name="image5.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diagram of a voltage&#10;&#10;AI-generated content may be incorrect."/>
                    <pic:cNvPicPr preferRelativeResize="0"/>
                  </pic:nvPicPr>
                  <pic:blipFill>
                    <a:blip r:embed="rId19"/>
                    <a:srcRect/>
                    <a:stretch>
                      <a:fillRect/>
                    </a:stretch>
                  </pic:blipFill>
                  <pic:spPr>
                    <a:xfrm>
                      <a:off x="0" y="0"/>
                      <a:ext cx="3102610" cy="1977390"/>
                    </a:xfrm>
                    <a:prstGeom prst="rect">
                      <a:avLst/>
                    </a:prstGeom>
                    <a:ln/>
                  </pic:spPr>
                </pic:pic>
              </a:graphicData>
            </a:graphic>
            <wp14:sizeRelH relativeFrom="margin">
              <wp14:pctWidth>0</wp14:pctWidth>
            </wp14:sizeRelH>
            <wp14:sizeRelV relativeFrom="margin">
              <wp14:pctHeight>0</wp14:pctHeight>
            </wp14:sizeRelV>
          </wp:anchor>
        </w:drawing>
      </w:r>
    </w:p>
    <w:p w14:paraId="603B12A1" w14:textId="77777777" w:rsidR="00402035" w:rsidRDefault="00402035" w:rsidP="00BE6B7D">
      <w:pPr>
        <w:autoSpaceDE w:val="0"/>
        <w:autoSpaceDN w:val="0"/>
        <w:adjustRightInd w:val="0"/>
        <w:spacing w:after="0" w:line="240" w:lineRule="auto"/>
        <w:jc w:val="both"/>
        <w:rPr>
          <w:rFonts w:ascii="Times New Roman" w:eastAsia="Times New Roman" w:hAnsi="Times New Roman" w:cs="Times New Roman"/>
          <w:b/>
          <w:bCs/>
          <w:sz w:val="20"/>
          <w:szCs w:val="20"/>
          <w:lang w:val="en"/>
        </w:rPr>
      </w:pPr>
    </w:p>
    <w:p w14:paraId="4B120D2B" w14:textId="3912D7B6" w:rsidR="00E617F8" w:rsidRPr="00750AE0" w:rsidRDefault="00402035" w:rsidP="00E617F8">
      <w:pPr>
        <w:autoSpaceDE w:val="0"/>
        <w:autoSpaceDN w:val="0"/>
        <w:adjustRightInd w:val="0"/>
        <w:spacing w:after="0" w:line="360" w:lineRule="auto"/>
        <w:jc w:val="both"/>
        <w:rPr>
          <w:rFonts w:ascii="Times New Roman" w:eastAsia="Times New Roman" w:hAnsi="Times New Roman" w:cs="Times New Roman"/>
          <w:b/>
          <w:bCs/>
          <w:sz w:val="20"/>
          <w:szCs w:val="20"/>
          <w:lang w:val="en-GB"/>
        </w:rPr>
      </w:pPr>
      <w:r w:rsidRPr="00750AE0">
        <w:rPr>
          <w:rFonts w:ascii="Times New Roman" w:eastAsia="Times New Roman" w:hAnsi="Times New Roman" w:cs="Times New Roman"/>
          <w:b/>
          <w:bCs/>
          <w:sz w:val="20"/>
          <w:szCs w:val="20"/>
          <w:lang w:val="en"/>
        </w:rPr>
        <w:t>Figure 10.  I-V curve under varying temperatures and at solar irradiance of 1000 W/m</w:t>
      </w:r>
      <w:r w:rsidRPr="00750AE0">
        <w:rPr>
          <w:rFonts w:ascii="Times New Roman" w:eastAsia="Times New Roman" w:hAnsi="Times New Roman" w:cs="Times New Roman"/>
          <w:b/>
          <w:bCs/>
          <w:sz w:val="20"/>
          <w:szCs w:val="20"/>
          <w:vertAlign w:val="superscript"/>
          <w:lang w:val="en"/>
        </w:rPr>
        <w:t xml:space="preserve">2 </w:t>
      </w:r>
      <w:r w:rsidRPr="00750AE0">
        <w:rPr>
          <w:rFonts w:ascii="Times New Roman" w:eastAsia="Times New Roman" w:hAnsi="Times New Roman" w:cs="Times New Roman"/>
          <w:b/>
          <w:bCs/>
          <w:sz w:val="20"/>
          <w:szCs w:val="20"/>
          <w:lang w:val="en"/>
        </w:rPr>
        <w:t>(GMA)</w:t>
      </w:r>
      <w:r w:rsidR="00750AE0">
        <w:rPr>
          <w:rFonts w:ascii="Times New Roman" w:eastAsia="Times New Roman" w:hAnsi="Times New Roman" w:cs="Times New Roman"/>
          <w:b/>
          <w:bCs/>
          <w:sz w:val="20"/>
          <w:szCs w:val="20"/>
          <w:lang w:val="en"/>
        </w:rPr>
        <w:t>.</w:t>
      </w:r>
    </w:p>
    <w:p w14:paraId="78940CAE" w14:textId="22EA3E41" w:rsidR="00F66345" w:rsidRPr="006B7D80" w:rsidRDefault="0034582B" w:rsidP="00EF7B1F">
      <w:pPr>
        <w:pStyle w:val="ListParagraph"/>
        <w:autoSpaceDE w:val="0"/>
        <w:autoSpaceDN w:val="0"/>
        <w:adjustRightInd w:val="0"/>
        <w:spacing w:after="0" w:line="360" w:lineRule="auto"/>
        <w:ind w:left="0"/>
        <w:jc w:val="both"/>
        <w:rPr>
          <w:rFonts w:ascii="Times New Roman" w:eastAsia="Times New Roman" w:hAnsi="Times New Roman" w:cs="Times New Roman"/>
          <w:b/>
          <w:bCs/>
          <w:sz w:val="20"/>
          <w:szCs w:val="20"/>
          <w:lang w:val="en-GB"/>
        </w:rPr>
      </w:pPr>
      <w:r w:rsidRPr="001A5624">
        <w:rPr>
          <w:rFonts w:ascii="Calibri" w:eastAsia="Calibri" w:hAnsi="Calibri" w:cs="Calibri"/>
          <w:noProof/>
          <w:sz w:val="20"/>
          <w:szCs w:val="20"/>
          <w:lang w:val="en"/>
        </w:rPr>
        <w:drawing>
          <wp:anchor distT="0" distB="0" distL="114300" distR="114300" simplePos="0" relativeHeight="251673600" behindDoc="0" locked="0" layoutInCell="1" hidden="0" allowOverlap="1" wp14:anchorId="557092B6" wp14:editId="1D8A5733">
            <wp:simplePos x="0" y="0"/>
            <wp:positionH relativeFrom="margin">
              <wp:align>left</wp:align>
            </wp:positionH>
            <wp:positionV relativeFrom="paragraph">
              <wp:posOffset>242570</wp:posOffset>
            </wp:positionV>
            <wp:extent cx="2917190" cy="1873250"/>
            <wp:effectExtent l="0" t="0" r="0" b="0"/>
            <wp:wrapTopAndBottom distT="0" distB="0"/>
            <wp:docPr id="2" name="image2.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aph of different colored lines&#10;&#10;AI-generated content may be incorrect."/>
                    <pic:cNvPicPr preferRelativeResize="0"/>
                  </pic:nvPicPr>
                  <pic:blipFill>
                    <a:blip r:embed="rId20"/>
                    <a:srcRect/>
                    <a:stretch>
                      <a:fillRect/>
                    </a:stretch>
                  </pic:blipFill>
                  <pic:spPr>
                    <a:xfrm>
                      <a:off x="0" y="0"/>
                      <a:ext cx="2917190" cy="1873250"/>
                    </a:xfrm>
                    <a:prstGeom prst="rect">
                      <a:avLst/>
                    </a:prstGeom>
                    <a:ln/>
                  </pic:spPr>
                </pic:pic>
              </a:graphicData>
            </a:graphic>
            <wp14:sizeRelH relativeFrom="margin">
              <wp14:pctWidth>0</wp14:pctWidth>
            </wp14:sizeRelH>
            <wp14:sizeRelV relativeFrom="margin">
              <wp14:pctHeight>0</wp14:pctHeight>
            </wp14:sizeRelV>
          </wp:anchor>
        </w:drawing>
      </w:r>
      <w:r w:rsidR="006B7D80" w:rsidRPr="006B7D80">
        <w:rPr>
          <w:rFonts w:ascii="Times New Roman" w:eastAsia="Times New Roman" w:hAnsi="Times New Roman" w:cs="Times New Roman"/>
          <w:b/>
          <w:bCs/>
          <w:sz w:val="20"/>
          <w:szCs w:val="20"/>
          <w:lang w:val="en"/>
        </w:rPr>
        <w:t xml:space="preserve"> </w:t>
      </w:r>
    </w:p>
    <w:p w14:paraId="31C14CB0" w14:textId="77777777" w:rsidR="00F66345" w:rsidRDefault="00F66345" w:rsidP="00BE6B7D">
      <w:pPr>
        <w:pStyle w:val="ListParagraph"/>
        <w:autoSpaceDE w:val="0"/>
        <w:autoSpaceDN w:val="0"/>
        <w:adjustRightInd w:val="0"/>
        <w:spacing w:after="0" w:line="240" w:lineRule="auto"/>
        <w:ind w:left="0"/>
        <w:jc w:val="both"/>
        <w:rPr>
          <w:rFonts w:ascii="Times New Roman" w:eastAsia="Times New Roman" w:hAnsi="Times New Roman" w:cs="Times New Roman"/>
          <w:sz w:val="20"/>
          <w:szCs w:val="20"/>
          <w:lang w:val="en-GB"/>
        </w:rPr>
      </w:pPr>
    </w:p>
    <w:p w14:paraId="12EA726B" w14:textId="49EC1ACC" w:rsidR="002035BD" w:rsidRDefault="002035BD" w:rsidP="00666B17">
      <w:pPr>
        <w:autoSpaceDE w:val="0"/>
        <w:autoSpaceDN w:val="0"/>
        <w:adjustRightInd w:val="0"/>
        <w:spacing w:line="360" w:lineRule="auto"/>
        <w:jc w:val="both"/>
        <w:rPr>
          <w:rFonts w:ascii="Times New Roman" w:eastAsia="Times New Roman" w:hAnsi="Times New Roman" w:cs="Times New Roman"/>
          <w:sz w:val="20"/>
          <w:szCs w:val="20"/>
          <w:lang w:val="en"/>
        </w:rPr>
      </w:pPr>
      <w:r w:rsidRPr="006B7D80">
        <w:rPr>
          <w:rFonts w:ascii="Times New Roman" w:eastAsia="Times New Roman" w:hAnsi="Times New Roman" w:cs="Times New Roman"/>
          <w:b/>
          <w:bCs/>
          <w:sz w:val="20"/>
          <w:szCs w:val="20"/>
          <w:lang w:val="en-GB"/>
        </w:rPr>
        <w:t xml:space="preserve">Figure 11. </w:t>
      </w:r>
      <w:r w:rsidRPr="006B7D80">
        <w:rPr>
          <w:rFonts w:ascii="Times New Roman" w:eastAsia="Times New Roman" w:hAnsi="Times New Roman" w:cs="Times New Roman"/>
          <w:b/>
          <w:bCs/>
          <w:sz w:val="20"/>
          <w:szCs w:val="20"/>
          <w:lang w:val="en"/>
        </w:rPr>
        <w:t xml:space="preserve">I-V </w:t>
      </w:r>
      <w:r>
        <w:rPr>
          <w:rFonts w:ascii="Times New Roman" w:eastAsia="Times New Roman" w:hAnsi="Times New Roman" w:cs="Times New Roman"/>
          <w:b/>
          <w:bCs/>
          <w:sz w:val="20"/>
          <w:szCs w:val="20"/>
          <w:lang w:val="en"/>
        </w:rPr>
        <w:t>c</w:t>
      </w:r>
      <w:r w:rsidRPr="006B7D80">
        <w:rPr>
          <w:rFonts w:ascii="Times New Roman" w:eastAsia="Times New Roman" w:hAnsi="Times New Roman" w:cs="Times New Roman"/>
          <w:b/>
          <w:bCs/>
          <w:sz w:val="20"/>
          <w:szCs w:val="20"/>
          <w:lang w:val="en"/>
        </w:rPr>
        <w:t>urve under varying solar irradiance and</w:t>
      </w:r>
      <w:r>
        <w:rPr>
          <w:rFonts w:ascii="Times New Roman" w:eastAsia="Times New Roman" w:hAnsi="Times New Roman" w:cs="Times New Roman"/>
          <w:b/>
          <w:bCs/>
          <w:sz w:val="20"/>
          <w:szCs w:val="20"/>
          <w:lang w:val="en"/>
        </w:rPr>
        <w:t xml:space="preserve"> at </w:t>
      </w:r>
      <w:r w:rsidRPr="006B7D80">
        <w:rPr>
          <w:rFonts w:ascii="Times New Roman" w:eastAsia="Times New Roman" w:hAnsi="Times New Roman" w:cs="Times New Roman"/>
          <w:b/>
          <w:bCs/>
          <w:sz w:val="20"/>
          <w:szCs w:val="20"/>
          <w:lang w:val="en"/>
        </w:rPr>
        <w:t>temperature 300 K (GMA)</w:t>
      </w:r>
      <w:r>
        <w:rPr>
          <w:rFonts w:ascii="Times New Roman" w:eastAsia="Times New Roman" w:hAnsi="Times New Roman" w:cs="Times New Roman"/>
          <w:b/>
          <w:bCs/>
          <w:sz w:val="20"/>
          <w:szCs w:val="20"/>
          <w:lang w:val="en"/>
        </w:rPr>
        <w:t>.</w:t>
      </w:r>
    </w:p>
    <w:p w14:paraId="665C832F" w14:textId="789BBA17" w:rsidR="00666B17" w:rsidRDefault="00F87314" w:rsidP="00666B17">
      <w:pPr>
        <w:autoSpaceDE w:val="0"/>
        <w:autoSpaceDN w:val="0"/>
        <w:adjustRightInd w:val="0"/>
        <w:spacing w:line="360" w:lineRule="auto"/>
        <w:jc w:val="both"/>
        <w:rPr>
          <w:rFonts w:ascii="Times New Roman" w:eastAsia="Times New Roman" w:hAnsi="Times New Roman" w:cs="Times New Roman"/>
          <w:sz w:val="20"/>
          <w:szCs w:val="20"/>
          <w:lang w:val="en"/>
        </w:rPr>
      </w:pPr>
      <w:r w:rsidRPr="001A5624">
        <w:rPr>
          <w:rFonts w:ascii="Calibri" w:eastAsia="Calibri" w:hAnsi="Calibri" w:cs="Calibri"/>
          <w:noProof/>
          <w:sz w:val="20"/>
          <w:szCs w:val="20"/>
          <w:lang w:val="en"/>
        </w:rPr>
        <w:drawing>
          <wp:anchor distT="0" distB="0" distL="114300" distR="114300" simplePos="0" relativeHeight="251677696" behindDoc="0" locked="0" layoutInCell="1" hidden="0" allowOverlap="1" wp14:anchorId="67009B66" wp14:editId="4EA6AA2E">
            <wp:simplePos x="0" y="0"/>
            <wp:positionH relativeFrom="column">
              <wp:posOffset>3230880</wp:posOffset>
            </wp:positionH>
            <wp:positionV relativeFrom="paragraph">
              <wp:posOffset>617220</wp:posOffset>
            </wp:positionV>
            <wp:extent cx="3261995" cy="2345055"/>
            <wp:effectExtent l="0" t="0" r="0" b="0"/>
            <wp:wrapTopAndBottom distT="0" distB="0"/>
            <wp:docPr id="3" name="image3.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voltage&#10;&#10;AI-generated content may be incorrect."/>
                    <pic:cNvPicPr preferRelativeResize="0"/>
                  </pic:nvPicPr>
                  <pic:blipFill>
                    <a:blip r:embed="rId21"/>
                    <a:srcRect/>
                    <a:stretch>
                      <a:fillRect/>
                    </a:stretch>
                  </pic:blipFill>
                  <pic:spPr>
                    <a:xfrm>
                      <a:off x="0" y="0"/>
                      <a:ext cx="3261995" cy="2345055"/>
                    </a:xfrm>
                    <a:prstGeom prst="rect">
                      <a:avLst/>
                    </a:prstGeom>
                    <a:ln/>
                  </pic:spPr>
                </pic:pic>
              </a:graphicData>
            </a:graphic>
            <wp14:sizeRelH relativeFrom="margin">
              <wp14:pctWidth>0</wp14:pctWidth>
            </wp14:sizeRelH>
            <wp14:sizeRelV relativeFrom="margin">
              <wp14:pctHeight>0</wp14:pctHeight>
            </wp14:sizeRelV>
          </wp:anchor>
        </w:drawing>
      </w:r>
      <w:r w:rsidR="00666B17" w:rsidRPr="00666B17">
        <w:rPr>
          <w:rFonts w:ascii="Times New Roman" w:eastAsia="Times New Roman" w:hAnsi="Times New Roman" w:cs="Times New Roman"/>
          <w:sz w:val="20"/>
          <w:szCs w:val="20"/>
          <w:lang w:val="en"/>
        </w:rPr>
        <w:t>By observing the power-voltage (P-V) characteristics of a GMA-sensitized DSSC at a temperature of 300 K and irradiance of 1000 W/m</w:t>
      </w:r>
      <w:r w:rsidR="00666B17" w:rsidRPr="00666B17">
        <w:rPr>
          <w:rFonts w:ascii="Times New Roman" w:eastAsia="Times New Roman" w:hAnsi="Times New Roman" w:cs="Times New Roman"/>
          <w:sz w:val="20"/>
          <w:szCs w:val="20"/>
          <w:vertAlign w:val="superscript"/>
          <w:lang w:val="en"/>
        </w:rPr>
        <w:t>2</w:t>
      </w:r>
      <w:r w:rsidR="00666B17" w:rsidRPr="00666B17">
        <w:rPr>
          <w:rFonts w:ascii="Times New Roman" w:eastAsia="Times New Roman" w:hAnsi="Times New Roman" w:cs="Times New Roman"/>
          <w:sz w:val="20"/>
          <w:szCs w:val="20"/>
          <w:lang w:val="en"/>
        </w:rPr>
        <w:t xml:space="preserve"> (Fig. </w:t>
      </w:r>
      <w:r w:rsidR="00666B17">
        <w:rPr>
          <w:rFonts w:ascii="Times New Roman" w:eastAsia="Times New Roman" w:hAnsi="Times New Roman" w:cs="Times New Roman"/>
          <w:sz w:val="20"/>
          <w:szCs w:val="20"/>
          <w:lang w:val="en"/>
        </w:rPr>
        <w:t>12</w:t>
      </w:r>
      <w:r w:rsidR="00666B17" w:rsidRPr="00666B17">
        <w:rPr>
          <w:rFonts w:ascii="Times New Roman" w:eastAsia="Times New Roman" w:hAnsi="Times New Roman" w:cs="Times New Roman"/>
          <w:sz w:val="20"/>
          <w:szCs w:val="20"/>
          <w:lang w:val="en"/>
        </w:rPr>
        <w:t>), this yields a maximum power output of approximately 0.021 mW/cm</w:t>
      </w:r>
      <w:r w:rsidR="00666B17" w:rsidRPr="00666B17">
        <w:rPr>
          <w:rFonts w:ascii="Times New Roman" w:eastAsia="Times New Roman" w:hAnsi="Times New Roman" w:cs="Times New Roman"/>
          <w:sz w:val="20"/>
          <w:szCs w:val="20"/>
          <w:vertAlign w:val="superscript"/>
          <w:lang w:val="en"/>
        </w:rPr>
        <w:t>2</w:t>
      </w:r>
      <w:r w:rsidR="00666B17" w:rsidRPr="00666B17">
        <w:rPr>
          <w:rFonts w:ascii="Times New Roman" w:eastAsia="Times New Roman" w:hAnsi="Times New Roman" w:cs="Times New Roman"/>
          <w:sz w:val="20"/>
          <w:szCs w:val="20"/>
          <w:lang w:val="en"/>
        </w:rPr>
        <w:t>.</w:t>
      </w:r>
    </w:p>
    <w:p w14:paraId="03D8585B" w14:textId="77777777" w:rsidR="00C2601D" w:rsidRDefault="002035BD" w:rsidP="00C2601D">
      <w:pPr>
        <w:pStyle w:val="ListParagraph"/>
        <w:numPr>
          <w:ilvl w:val="0"/>
          <w:numId w:val="16"/>
        </w:numPr>
        <w:autoSpaceDE w:val="0"/>
        <w:autoSpaceDN w:val="0"/>
        <w:adjustRightInd w:val="0"/>
        <w:spacing w:after="0" w:line="360" w:lineRule="auto"/>
        <w:ind w:left="360"/>
        <w:jc w:val="both"/>
        <w:rPr>
          <w:rFonts w:ascii="Times New Roman" w:eastAsia="Times New Roman" w:hAnsi="Times New Roman" w:cs="Times New Roman"/>
          <w:i/>
          <w:iCs/>
          <w:sz w:val="20"/>
          <w:szCs w:val="20"/>
          <w:lang w:val="en"/>
        </w:rPr>
      </w:pPr>
      <w:r w:rsidRPr="002035BD">
        <w:rPr>
          <w:rFonts w:ascii="Times New Roman" w:eastAsia="Times New Roman" w:hAnsi="Times New Roman" w:cs="Times New Roman"/>
          <w:i/>
          <w:iCs/>
          <w:sz w:val="20"/>
          <w:szCs w:val="20"/>
          <w:lang w:val="en"/>
        </w:rPr>
        <w:t xml:space="preserve">Dye 3: Natural dye extract of </w:t>
      </w:r>
      <w:r w:rsidRPr="002035BD">
        <w:rPr>
          <w:rFonts w:ascii="Times New Roman" w:eastAsia="Times New Roman" w:hAnsi="Times New Roman" w:cs="Times New Roman"/>
          <w:i/>
          <w:iCs/>
          <w:sz w:val="20"/>
          <w:szCs w:val="20"/>
          <w:lang w:val="en-GB"/>
        </w:rPr>
        <w:t>wild alder (</w:t>
      </w:r>
      <w:r w:rsidRPr="002035BD">
        <w:rPr>
          <w:rFonts w:ascii="Times New Roman" w:eastAsia="Times New Roman" w:hAnsi="Times New Roman" w:cs="Times New Roman"/>
          <w:i/>
          <w:iCs/>
          <w:sz w:val="20"/>
          <w:szCs w:val="20"/>
          <w:lang w:val="en"/>
        </w:rPr>
        <w:t>C. ferruginea) fruits (CFA)</w:t>
      </w:r>
      <w:r w:rsidR="00C2601D">
        <w:rPr>
          <w:rFonts w:ascii="Times New Roman" w:eastAsia="Times New Roman" w:hAnsi="Times New Roman" w:cs="Times New Roman"/>
          <w:i/>
          <w:iCs/>
          <w:sz w:val="20"/>
          <w:szCs w:val="20"/>
          <w:lang w:val="en"/>
        </w:rPr>
        <w:t xml:space="preserve">                             </w:t>
      </w:r>
    </w:p>
    <w:p w14:paraId="0E057D38" w14:textId="0A324724" w:rsidR="0006671F" w:rsidRPr="00E3644B" w:rsidRDefault="0006671F" w:rsidP="00E3644B">
      <w:pPr>
        <w:autoSpaceDE w:val="0"/>
        <w:autoSpaceDN w:val="0"/>
        <w:adjustRightInd w:val="0"/>
        <w:spacing w:after="0" w:line="360" w:lineRule="auto"/>
        <w:jc w:val="both"/>
        <w:rPr>
          <w:rFonts w:ascii="Times New Roman" w:eastAsia="Times New Roman" w:hAnsi="Times New Roman" w:cs="Times New Roman"/>
          <w:iCs/>
          <w:sz w:val="20"/>
          <w:szCs w:val="20"/>
          <w:lang w:val="en"/>
        </w:rPr>
      </w:pPr>
      <w:r w:rsidRPr="00E3644B">
        <w:rPr>
          <w:rFonts w:ascii="Times New Roman" w:eastAsia="Times New Roman" w:hAnsi="Times New Roman" w:cs="Times New Roman"/>
          <w:bCs/>
          <w:i/>
          <w:sz w:val="20"/>
          <w:szCs w:val="20"/>
          <w:lang w:val="en"/>
        </w:rPr>
        <w:t xml:space="preserve"> </w:t>
      </w:r>
      <w:r w:rsidR="00E3644B" w:rsidRPr="00E3644B">
        <w:rPr>
          <w:rFonts w:ascii="Times New Roman" w:eastAsia="Times New Roman" w:hAnsi="Times New Roman" w:cs="Times New Roman"/>
          <w:bCs/>
          <w:i/>
          <w:sz w:val="20"/>
          <w:szCs w:val="20"/>
          <w:lang w:val="en"/>
        </w:rPr>
        <w:t>C. ferruginea</w:t>
      </w:r>
      <w:r w:rsidR="00E3644B" w:rsidRPr="00E3644B">
        <w:rPr>
          <w:rFonts w:ascii="Times New Roman" w:eastAsia="Times New Roman" w:hAnsi="Times New Roman" w:cs="Times New Roman"/>
          <w:bCs/>
          <w:iCs/>
          <w:sz w:val="20"/>
          <w:szCs w:val="20"/>
          <w:lang w:val="en"/>
        </w:rPr>
        <w:t xml:space="preserve"> (CFA) dye has absorbance peaks in the visible light region at 504, 536, 560 and 600 nm like VAA and GMA dyes </w:t>
      </w:r>
      <w:sdt>
        <w:sdtPr>
          <w:rPr>
            <w:rFonts w:ascii="Times New Roman" w:eastAsia="Times New Roman" w:hAnsi="Times New Roman" w:cs="Times New Roman"/>
            <w:bCs/>
            <w:iCs/>
            <w:sz w:val="20"/>
            <w:szCs w:val="20"/>
            <w:lang w:val="en"/>
          </w:rPr>
          <w:id w:val="463547829"/>
          <w:citation/>
        </w:sdtPr>
        <w:sdtContent>
          <w:r w:rsidR="00E3644B" w:rsidRPr="00E3644B">
            <w:rPr>
              <w:rFonts w:ascii="Times New Roman" w:eastAsia="Times New Roman" w:hAnsi="Times New Roman" w:cs="Times New Roman"/>
              <w:bCs/>
              <w:iCs/>
              <w:sz w:val="20"/>
              <w:szCs w:val="20"/>
              <w:lang w:val="en"/>
            </w:rPr>
            <w:fldChar w:fldCharType="begin"/>
          </w:r>
          <w:r w:rsidR="00E3644B" w:rsidRPr="00E3644B">
            <w:rPr>
              <w:rFonts w:ascii="Times New Roman" w:eastAsia="Times New Roman" w:hAnsi="Times New Roman" w:cs="Times New Roman"/>
              <w:bCs/>
              <w:iCs/>
              <w:sz w:val="20"/>
              <w:szCs w:val="20"/>
            </w:rPr>
            <w:instrText xml:space="preserve"> CITATION Sog25 \l 1033 </w:instrText>
          </w:r>
          <w:r w:rsidR="00E3644B" w:rsidRPr="00E3644B">
            <w:rPr>
              <w:rFonts w:ascii="Times New Roman" w:eastAsia="Times New Roman" w:hAnsi="Times New Roman" w:cs="Times New Roman"/>
              <w:bCs/>
              <w:iCs/>
              <w:sz w:val="20"/>
              <w:szCs w:val="20"/>
              <w:lang w:val="en"/>
            </w:rPr>
            <w:fldChar w:fldCharType="separate"/>
          </w:r>
          <w:r w:rsidR="00E3644B" w:rsidRPr="00E3644B">
            <w:rPr>
              <w:rFonts w:ascii="Times New Roman" w:eastAsia="Times New Roman" w:hAnsi="Times New Roman" w:cs="Times New Roman"/>
              <w:bCs/>
              <w:iCs/>
              <w:sz w:val="20"/>
              <w:szCs w:val="20"/>
            </w:rPr>
            <w:t>[4]</w:t>
          </w:r>
          <w:r w:rsidR="00E3644B" w:rsidRPr="00E3644B">
            <w:rPr>
              <w:rFonts w:ascii="Times New Roman" w:eastAsia="Times New Roman" w:hAnsi="Times New Roman" w:cs="Times New Roman"/>
              <w:bCs/>
              <w:iCs/>
              <w:sz w:val="20"/>
              <w:szCs w:val="20"/>
              <w:lang w:val="en"/>
            </w:rPr>
            <w:fldChar w:fldCharType="end"/>
          </w:r>
        </w:sdtContent>
      </w:sdt>
      <w:r w:rsidR="00E3644B" w:rsidRPr="00E3644B">
        <w:rPr>
          <w:rFonts w:ascii="Times New Roman" w:eastAsia="Times New Roman" w:hAnsi="Times New Roman" w:cs="Times New Roman"/>
          <w:bCs/>
          <w:iCs/>
          <w:sz w:val="20"/>
          <w:szCs w:val="20"/>
          <w:lang w:val="en"/>
        </w:rPr>
        <w:t>.</w:t>
      </w:r>
      <w:r w:rsidR="00E3644B" w:rsidRPr="00E3644B">
        <w:rPr>
          <w:rFonts w:ascii="Times New Roman" w:eastAsia="Times New Roman" w:hAnsi="Times New Roman" w:cs="Times New Roman"/>
          <w:bCs/>
          <w:iCs/>
          <w:sz w:val="20"/>
          <w:szCs w:val="20"/>
          <w:lang w:val="en-GB"/>
        </w:rPr>
        <w:t xml:space="preserve"> An average absorbance peak of 0.09 a.u. is considered, which lies near 550 nm in the centre of the visible light spectrum.</w:t>
      </w:r>
      <w:r w:rsidR="00E3644B">
        <w:rPr>
          <w:rFonts w:ascii="Times New Roman" w:eastAsia="Times New Roman" w:hAnsi="Times New Roman" w:cs="Times New Roman"/>
          <w:bCs/>
          <w:iCs/>
          <w:sz w:val="20"/>
          <w:szCs w:val="20"/>
          <w:lang w:val="en-GB"/>
        </w:rPr>
        <w:t xml:space="preserve"> </w:t>
      </w:r>
      <w:r w:rsidR="00E3644B" w:rsidRPr="00E3644B">
        <w:rPr>
          <w:rFonts w:ascii="Times New Roman" w:eastAsia="Times New Roman" w:hAnsi="Times New Roman" w:cs="Times New Roman"/>
          <w:bCs/>
          <w:iCs/>
          <w:sz w:val="20"/>
          <w:szCs w:val="20"/>
          <w:lang w:val="en"/>
        </w:rPr>
        <w:t>The absorption coefficient of the solar cell is determined as 1400 cm</w:t>
      </w:r>
      <w:r w:rsidR="00E3644B" w:rsidRPr="00E3644B">
        <w:rPr>
          <w:rFonts w:ascii="Times New Roman" w:eastAsia="Times New Roman" w:hAnsi="Times New Roman" w:cs="Times New Roman"/>
          <w:bCs/>
          <w:iCs/>
          <w:sz w:val="20"/>
          <w:szCs w:val="20"/>
          <w:vertAlign w:val="superscript"/>
          <w:lang w:val="en"/>
        </w:rPr>
        <w:t xml:space="preserve">-1 </w:t>
      </w:r>
      <w:r w:rsidR="00E3644B" w:rsidRPr="00E3644B">
        <w:rPr>
          <w:rFonts w:ascii="Times New Roman" w:eastAsia="Times New Roman" w:hAnsi="Times New Roman" w:cs="Times New Roman"/>
          <w:bCs/>
          <w:iCs/>
          <w:sz w:val="20"/>
          <w:szCs w:val="20"/>
          <w:lang w:val="en"/>
        </w:rPr>
        <w:t>using Eq.  (4.1).</w:t>
      </w:r>
      <w:r w:rsidR="00E3644B">
        <w:rPr>
          <w:rFonts w:ascii="Times New Roman" w:eastAsia="Times New Roman" w:hAnsi="Times New Roman" w:cs="Times New Roman"/>
          <w:bCs/>
          <w:iCs/>
          <w:sz w:val="20"/>
          <w:szCs w:val="20"/>
          <w:lang w:val="en"/>
        </w:rPr>
        <w:t xml:space="preserve"> </w:t>
      </w:r>
      <w:r w:rsidR="00E3644B" w:rsidRPr="00E3644B">
        <w:rPr>
          <w:rFonts w:ascii="Times New Roman" w:eastAsia="Times New Roman" w:hAnsi="Times New Roman" w:cs="Times New Roman"/>
          <w:bCs/>
          <w:iCs/>
          <w:sz w:val="20"/>
          <w:szCs w:val="20"/>
          <w:lang w:val="en"/>
        </w:rPr>
        <w:t>Figure 4.7 shows the current-voltage (I-V) characteristics of the CFA-</w:t>
      </w:r>
    </w:p>
    <w:p w14:paraId="63A59180" w14:textId="05DE79C1" w:rsidR="0006671F" w:rsidRDefault="0006671F" w:rsidP="0006671F">
      <w:pPr>
        <w:autoSpaceDE w:val="0"/>
        <w:autoSpaceDN w:val="0"/>
        <w:adjustRightInd w:val="0"/>
        <w:spacing w:line="360" w:lineRule="auto"/>
        <w:jc w:val="both"/>
        <w:rPr>
          <w:rFonts w:ascii="Times New Roman" w:hAnsi="Times New Roman" w:cs="Times New Roman"/>
          <w:b/>
          <w:sz w:val="20"/>
          <w:szCs w:val="20"/>
          <w:lang w:val="en-GB"/>
        </w:rPr>
      </w:pPr>
    </w:p>
    <w:p w14:paraId="25424BF4" w14:textId="0B407B0E" w:rsidR="0006671F" w:rsidRPr="0006671F" w:rsidRDefault="0006671F" w:rsidP="0006671F">
      <w:pPr>
        <w:autoSpaceDE w:val="0"/>
        <w:autoSpaceDN w:val="0"/>
        <w:adjustRightInd w:val="0"/>
        <w:spacing w:line="360" w:lineRule="auto"/>
        <w:jc w:val="both"/>
        <w:rPr>
          <w:rFonts w:ascii="Times New Roman" w:hAnsi="Times New Roman" w:cs="Times New Roman"/>
          <w:b/>
          <w:sz w:val="20"/>
          <w:szCs w:val="20"/>
          <w:lang w:val="en-GB"/>
        </w:rPr>
      </w:pPr>
      <w:r w:rsidRPr="0006671F">
        <w:rPr>
          <w:rFonts w:ascii="Times New Roman" w:hAnsi="Times New Roman" w:cs="Times New Roman"/>
          <w:b/>
          <w:sz w:val="20"/>
          <w:szCs w:val="20"/>
          <w:lang w:val="en-GB"/>
        </w:rPr>
        <w:t xml:space="preserve">Figure 12. </w:t>
      </w:r>
      <w:r w:rsidRPr="0006671F">
        <w:rPr>
          <w:rFonts w:ascii="Times New Roman" w:eastAsia="Times New Roman" w:hAnsi="Times New Roman" w:cs="Times New Roman"/>
          <w:b/>
          <w:sz w:val="20"/>
          <w:szCs w:val="20"/>
          <w:lang w:val="en"/>
        </w:rPr>
        <w:t>P-V Curve at temperature 300 K (27 °C) and at solar irradiance of 1000 W/m</w:t>
      </w:r>
      <w:r w:rsidRPr="0006671F">
        <w:rPr>
          <w:rFonts w:ascii="Times New Roman" w:eastAsia="Times New Roman" w:hAnsi="Times New Roman" w:cs="Times New Roman"/>
          <w:b/>
          <w:sz w:val="20"/>
          <w:szCs w:val="20"/>
          <w:vertAlign w:val="superscript"/>
          <w:lang w:val="en"/>
        </w:rPr>
        <w:t>2</w:t>
      </w:r>
      <w:r w:rsidRPr="0006671F">
        <w:rPr>
          <w:rFonts w:ascii="Times New Roman" w:eastAsia="Times New Roman" w:hAnsi="Times New Roman" w:cs="Times New Roman"/>
          <w:b/>
          <w:sz w:val="20"/>
          <w:szCs w:val="20"/>
          <w:lang w:val="en"/>
        </w:rPr>
        <w:t xml:space="preserve"> (GMA)</w:t>
      </w:r>
      <w:r w:rsidR="00367252">
        <w:rPr>
          <w:rFonts w:ascii="Times New Roman" w:eastAsia="Times New Roman" w:hAnsi="Times New Roman" w:cs="Times New Roman"/>
          <w:b/>
          <w:sz w:val="20"/>
          <w:szCs w:val="20"/>
          <w:lang w:val="en"/>
        </w:rPr>
        <w:t>.</w:t>
      </w:r>
    </w:p>
    <w:p w14:paraId="2D976D21" w14:textId="77777777" w:rsidR="0006671F" w:rsidRDefault="0006671F" w:rsidP="0006671F">
      <w:pPr>
        <w:pStyle w:val="ListParagraph"/>
        <w:autoSpaceDE w:val="0"/>
        <w:autoSpaceDN w:val="0"/>
        <w:adjustRightInd w:val="0"/>
        <w:spacing w:line="360" w:lineRule="auto"/>
        <w:ind w:left="0"/>
        <w:rPr>
          <w:rFonts w:ascii="Times New Roman" w:eastAsia="Times New Roman" w:hAnsi="Times New Roman" w:cs="Times New Roman"/>
          <w:sz w:val="20"/>
          <w:szCs w:val="20"/>
          <w:lang w:val="en"/>
        </w:rPr>
      </w:pPr>
    </w:p>
    <w:p w14:paraId="2DF7B270" w14:textId="7595FFF4" w:rsidR="00BE6B7D" w:rsidRPr="0006671F" w:rsidRDefault="002035BD" w:rsidP="00B62CFF">
      <w:pPr>
        <w:pStyle w:val="ListParagraph"/>
        <w:autoSpaceDE w:val="0"/>
        <w:autoSpaceDN w:val="0"/>
        <w:adjustRightInd w:val="0"/>
        <w:spacing w:line="360" w:lineRule="auto"/>
        <w:ind w:left="0"/>
        <w:jc w:val="both"/>
        <w:rPr>
          <w:rFonts w:ascii="Times New Roman" w:eastAsia="Times New Roman" w:hAnsi="Times New Roman" w:cs="Times New Roman"/>
          <w:bCs/>
          <w:iCs/>
          <w:sz w:val="20"/>
          <w:szCs w:val="20"/>
          <w:lang w:val="en"/>
        </w:rPr>
      </w:pPr>
      <w:r w:rsidRPr="00C2601D">
        <w:rPr>
          <w:rFonts w:ascii="Times New Roman" w:eastAsia="Times New Roman" w:hAnsi="Times New Roman" w:cs="Times New Roman"/>
          <w:sz w:val="20"/>
          <w:szCs w:val="20"/>
          <w:lang w:val="en"/>
        </w:rPr>
        <w:t>sensitized DSSC with a lower absorption coefficient compared to VAA and GMA</w:t>
      </w:r>
      <w:r w:rsidR="00CA188E">
        <w:rPr>
          <w:rFonts w:ascii="Times New Roman" w:eastAsia="Times New Roman" w:hAnsi="Times New Roman" w:cs="Times New Roman"/>
          <w:sz w:val="20"/>
          <w:szCs w:val="20"/>
          <w:lang w:val="en"/>
        </w:rPr>
        <w:t>,</w:t>
      </w:r>
      <w:r w:rsidRPr="00C2601D">
        <w:rPr>
          <w:rFonts w:ascii="Times New Roman" w:eastAsia="Times New Roman" w:hAnsi="Times New Roman" w:cs="Times New Roman"/>
          <w:sz w:val="20"/>
          <w:szCs w:val="20"/>
          <w:lang w:val="en"/>
        </w:rPr>
        <w:t xml:space="preserve"> at a constant irradiance of 1000 W/m</w:t>
      </w:r>
      <w:r w:rsidRPr="00C2601D">
        <w:rPr>
          <w:rFonts w:ascii="Times New Roman" w:eastAsia="Times New Roman" w:hAnsi="Times New Roman" w:cs="Times New Roman"/>
          <w:sz w:val="20"/>
          <w:szCs w:val="20"/>
          <w:vertAlign w:val="superscript"/>
          <w:lang w:val="en"/>
        </w:rPr>
        <w:t>2</w:t>
      </w:r>
      <w:r w:rsidRPr="00C2601D">
        <w:rPr>
          <w:rFonts w:ascii="Times New Roman" w:eastAsia="Times New Roman" w:hAnsi="Times New Roman" w:cs="Times New Roman"/>
          <w:sz w:val="20"/>
          <w:szCs w:val="20"/>
          <w:lang w:val="en"/>
        </w:rPr>
        <w:t xml:space="preserve"> across three temperatures: 275 K, 300 K, and 325 K.</w:t>
      </w:r>
      <w:r w:rsidR="00B62CFF">
        <w:rPr>
          <w:rFonts w:ascii="Times New Roman" w:eastAsia="Times New Roman" w:hAnsi="Times New Roman" w:cs="Times New Roman"/>
          <w:sz w:val="20"/>
          <w:szCs w:val="20"/>
          <w:lang w:val="en"/>
        </w:rPr>
        <w:t xml:space="preserve"> </w:t>
      </w:r>
      <w:r w:rsidR="0006671F" w:rsidRPr="0006671F">
        <w:rPr>
          <w:rFonts w:ascii="Times New Roman" w:eastAsia="Times New Roman" w:hAnsi="Times New Roman" w:cs="Times New Roman"/>
          <w:sz w:val="20"/>
          <w:szCs w:val="20"/>
          <w:lang w:val="en"/>
        </w:rPr>
        <w:t>The curves indicate that as the temperature increases, the voltage also increases while the current remains at a stable level of approximately 0.035 mA. The curve for 325 K shows the highest voltage, while the 275 K curve shows the lowest voltage. This indicates that the voltage increases with increasing temperature as expected.</w:t>
      </w:r>
      <w:r w:rsidR="00E3644B">
        <w:rPr>
          <w:rFonts w:ascii="Times New Roman" w:eastAsia="Times New Roman" w:hAnsi="Times New Roman" w:cs="Times New Roman"/>
          <w:sz w:val="20"/>
          <w:szCs w:val="20"/>
          <w:lang w:val="en"/>
        </w:rPr>
        <w:t xml:space="preserve"> </w:t>
      </w:r>
    </w:p>
    <w:p w14:paraId="19B12043" w14:textId="0D75BB36" w:rsidR="00C2601D" w:rsidRDefault="00C2601D" w:rsidP="00AB0C0E">
      <w:pPr>
        <w:autoSpaceDE w:val="0"/>
        <w:autoSpaceDN w:val="0"/>
        <w:adjustRightInd w:val="0"/>
        <w:spacing w:after="0" w:line="360" w:lineRule="auto"/>
        <w:jc w:val="both"/>
        <w:rPr>
          <w:rFonts w:ascii="Times New Roman" w:hAnsi="Times New Roman" w:cs="Times New Roman"/>
          <w:b/>
          <w:sz w:val="20"/>
          <w:szCs w:val="20"/>
          <w:lang w:val="en-GB"/>
        </w:rPr>
      </w:pPr>
    </w:p>
    <w:p w14:paraId="22CD30FF" w14:textId="7238AF49" w:rsidR="00C2601D" w:rsidRDefault="00C2601D" w:rsidP="00AB0C0E">
      <w:pPr>
        <w:autoSpaceDE w:val="0"/>
        <w:autoSpaceDN w:val="0"/>
        <w:adjustRightInd w:val="0"/>
        <w:spacing w:after="0" w:line="360" w:lineRule="auto"/>
        <w:jc w:val="both"/>
        <w:rPr>
          <w:rFonts w:ascii="Times New Roman" w:hAnsi="Times New Roman" w:cs="Times New Roman"/>
          <w:b/>
          <w:sz w:val="20"/>
          <w:szCs w:val="20"/>
          <w:lang w:val="en-GB"/>
        </w:rPr>
      </w:pPr>
    </w:p>
    <w:p w14:paraId="2E85B1CA" w14:textId="0B31A981" w:rsidR="00C2601D" w:rsidRDefault="00367252" w:rsidP="00AB0C0E">
      <w:pPr>
        <w:autoSpaceDE w:val="0"/>
        <w:autoSpaceDN w:val="0"/>
        <w:adjustRightInd w:val="0"/>
        <w:spacing w:after="0" w:line="36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 xml:space="preserve">Figure 13.  </w:t>
      </w:r>
      <w:r w:rsidRPr="00367252">
        <w:rPr>
          <w:rFonts w:ascii="Times New Roman" w:hAnsi="Times New Roman" w:cs="Times New Roman"/>
          <w:b/>
          <w:sz w:val="20"/>
          <w:szCs w:val="20"/>
          <w:lang w:val="en"/>
        </w:rPr>
        <w:t>I-V Curve under varying temperatures and at solar irradiance of 1000 W/m</w:t>
      </w:r>
      <w:r w:rsidRPr="00367252">
        <w:rPr>
          <w:rFonts w:ascii="Times New Roman" w:hAnsi="Times New Roman" w:cs="Times New Roman"/>
          <w:b/>
          <w:sz w:val="20"/>
          <w:szCs w:val="20"/>
          <w:vertAlign w:val="superscript"/>
          <w:lang w:val="en"/>
        </w:rPr>
        <w:t>2</w:t>
      </w:r>
      <w:r w:rsidRPr="00367252">
        <w:rPr>
          <w:rFonts w:ascii="Times New Roman" w:hAnsi="Times New Roman" w:cs="Times New Roman"/>
          <w:b/>
          <w:sz w:val="20"/>
          <w:szCs w:val="20"/>
          <w:lang w:val="en"/>
        </w:rPr>
        <w:t xml:space="preserve"> (CFA)</w:t>
      </w:r>
      <w:r>
        <w:rPr>
          <w:rFonts w:ascii="Times New Roman" w:hAnsi="Times New Roman" w:cs="Times New Roman"/>
          <w:b/>
          <w:sz w:val="20"/>
          <w:szCs w:val="20"/>
          <w:lang w:val="en"/>
        </w:rPr>
        <w:t>.</w:t>
      </w:r>
    </w:p>
    <w:p w14:paraId="289468AD" w14:textId="77777777" w:rsidR="00C2601D" w:rsidRDefault="00C2601D" w:rsidP="00AB0C0E">
      <w:pPr>
        <w:autoSpaceDE w:val="0"/>
        <w:autoSpaceDN w:val="0"/>
        <w:adjustRightInd w:val="0"/>
        <w:spacing w:after="0" w:line="360" w:lineRule="auto"/>
        <w:jc w:val="both"/>
        <w:rPr>
          <w:rFonts w:ascii="Times New Roman" w:hAnsi="Times New Roman" w:cs="Times New Roman"/>
          <w:b/>
          <w:sz w:val="20"/>
          <w:szCs w:val="20"/>
          <w:lang w:val="en-GB"/>
        </w:rPr>
      </w:pPr>
    </w:p>
    <w:p w14:paraId="61E52670" w14:textId="4C82FBC0" w:rsidR="00BB2D8A" w:rsidRPr="00064605" w:rsidRDefault="00BB2D8A" w:rsidP="00AB0C0E">
      <w:pPr>
        <w:autoSpaceDE w:val="0"/>
        <w:autoSpaceDN w:val="0"/>
        <w:adjustRightInd w:val="0"/>
        <w:spacing w:after="0" w:line="360" w:lineRule="auto"/>
        <w:jc w:val="both"/>
        <w:rPr>
          <w:rFonts w:ascii="Times New Roman" w:hAnsi="Times New Roman" w:cs="Times New Roman"/>
          <w:bCs/>
          <w:sz w:val="20"/>
          <w:szCs w:val="20"/>
          <w:lang w:val="en-GB"/>
        </w:rPr>
      </w:pPr>
    </w:p>
    <w:p w14:paraId="15017DA9" w14:textId="5938F081" w:rsidR="008F2C1D" w:rsidRDefault="008F2C1D" w:rsidP="008F2C1D">
      <w:pPr>
        <w:autoSpaceDE w:val="0"/>
        <w:autoSpaceDN w:val="0"/>
        <w:adjustRightInd w:val="0"/>
        <w:spacing w:after="0" w:line="360" w:lineRule="auto"/>
        <w:jc w:val="both"/>
        <w:rPr>
          <w:rFonts w:ascii="Times New Roman" w:hAnsi="Times New Roman" w:cs="Times New Roman"/>
          <w:bCs/>
          <w:sz w:val="20"/>
          <w:szCs w:val="20"/>
          <w:lang w:val="en"/>
        </w:rPr>
      </w:pPr>
      <w:r w:rsidRPr="008F2C1D">
        <w:rPr>
          <w:rFonts w:ascii="Times New Roman" w:hAnsi="Times New Roman" w:cs="Times New Roman"/>
          <w:bCs/>
          <w:sz w:val="20"/>
          <w:szCs w:val="20"/>
          <w:lang w:val="en"/>
        </w:rPr>
        <w:lastRenderedPageBreak/>
        <w:t xml:space="preserve">In Fig. </w:t>
      </w:r>
      <w:r w:rsidR="00437A45">
        <w:rPr>
          <w:rFonts w:ascii="Times New Roman" w:hAnsi="Times New Roman" w:cs="Times New Roman"/>
          <w:bCs/>
          <w:sz w:val="20"/>
          <w:szCs w:val="20"/>
          <w:lang w:val="en"/>
        </w:rPr>
        <w:t>1</w:t>
      </w:r>
      <w:r w:rsidR="00CA188E">
        <w:rPr>
          <w:rFonts w:ascii="Times New Roman" w:hAnsi="Times New Roman" w:cs="Times New Roman"/>
          <w:bCs/>
          <w:sz w:val="20"/>
          <w:szCs w:val="20"/>
          <w:lang w:val="en"/>
        </w:rPr>
        <w:t>4</w:t>
      </w:r>
      <w:r w:rsidRPr="008F2C1D">
        <w:rPr>
          <w:rFonts w:ascii="Times New Roman" w:hAnsi="Times New Roman" w:cs="Times New Roman"/>
          <w:bCs/>
          <w:sz w:val="20"/>
          <w:szCs w:val="20"/>
          <w:lang w:val="en"/>
        </w:rPr>
        <w:t>, while there is a slight increase in the voltage as the irradiance increases, there is a significant increase in the current, with the highest current yield of 0.035 A at 1000 W/m</w:t>
      </w:r>
      <w:r w:rsidRPr="008F2C1D">
        <w:rPr>
          <w:rFonts w:ascii="Times New Roman" w:hAnsi="Times New Roman" w:cs="Times New Roman"/>
          <w:bCs/>
          <w:sz w:val="20"/>
          <w:szCs w:val="20"/>
          <w:vertAlign w:val="superscript"/>
          <w:lang w:val="en"/>
        </w:rPr>
        <w:t>2</w:t>
      </w:r>
      <w:r w:rsidRPr="008F2C1D">
        <w:rPr>
          <w:rFonts w:ascii="Times New Roman" w:hAnsi="Times New Roman" w:cs="Times New Roman"/>
          <w:bCs/>
          <w:sz w:val="20"/>
          <w:szCs w:val="20"/>
          <w:lang w:val="en"/>
        </w:rPr>
        <w:t>. We can conclude that solar irradiance plays a crucial role in increasing the current. Additionally, an increase in temperature is associated with an increase in voltage. The highest result was achieved at solar irradiance of 1000 W/m² and a temperature of 300 K, as there is only a slight increase in voltage with an increase in irradiance.</w:t>
      </w:r>
    </w:p>
    <w:p w14:paraId="32F9AD10" w14:textId="52F50F3C" w:rsidR="002A02D6" w:rsidRDefault="000D564A" w:rsidP="008F2C1D">
      <w:pPr>
        <w:autoSpaceDE w:val="0"/>
        <w:autoSpaceDN w:val="0"/>
        <w:adjustRightInd w:val="0"/>
        <w:spacing w:after="0" w:line="360" w:lineRule="auto"/>
        <w:jc w:val="both"/>
        <w:rPr>
          <w:rFonts w:ascii="Times New Roman" w:hAnsi="Times New Roman" w:cs="Times New Roman"/>
          <w:bCs/>
          <w:sz w:val="20"/>
          <w:szCs w:val="20"/>
          <w:lang w:val="en"/>
        </w:rPr>
      </w:pPr>
      <w:r w:rsidRPr="001A5624">
        <w:rPr>
          <w:rFonts w:ascii="Calibri" w:eastAsia="Calibri" w:hAnsi="Calibri" w:cs="Calibri"/>
          <w:noProof/>
          <w:sz w:val="20"/>
          <w:szCs w:val="20"/>
          <w:lang w:val="en"/>
        </w:rPr>
        <w:drawing>
          <wp:anchor distT="0" distB="0" distL="114300" distR="114300" simplePos="0" relativeHeight="251683840" behindDoc="0" locked="0" layoutInCell="1" hidden="0" allowOverlap="1" wp14:anchorId="35DC253A" wp14:editId="1E564C49">
            <wp:simplePos x="0" y="0"/>
            <wp:positionH relativeFrom="margin">
              <wp:align>right</wp:align>
            </wp:positionH>
            <wp:positionV relativeFrom="margin">
              <wp:posOffset>2467610</wp:posOffset>
            </wp:positionV>
            <wp:extent cx="3083560" cy="2179320"/>
            <wp:effectExtent l="0" t="0" r="254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083560" cy="2179320"/>
                    </a:xfrm>
                    <a:prstGeom prst="rect">
                      <a:avLst/>
                    </a:prstGeom>
                    <a:ln/>
                  </pic:spPr>
                </pic:pic>
              </a:graphicData>
            </a:graphic>
            <wp14:sizeRelH relativeFrom="margin">
              <wp14:pctWidth>0</wp14:pctWidth>
            </wp14:sizeRelH>
            <wp14:sizeRelV relativeFrom="margin">
              <wp14:pctHeight>0</wp14:pctHeight>
            </wp14:sizeRelV>
          </wp:anchor>
        </w:drawing>
      </w:r>
      <w:r w:rsidR="002A02D6" w:rsidRPr="001A5624">
        <w:rPr>
          <w:rFonts w:ascii="Calibri" w:eastAsia="Calibri" w:hAnsi="Calibri" w:cs="Calibri"/>
          <w:noProof/>
          <w:sz w:val="20"/>
          <w:szCs w:val="20"/>
          <w:lang w:val="en"/>
        </w:rPr>
        <w:drawing>
          <wp:anchor distT="0" distB="0" distL="114300" distR="114300" simplePos="0" relativeHeight="251679744" behindDoc="0" locked="0" layoutInCell="1" hidden="0" allowOverlap="1" wp14:anchorId="1A823F3A" wp14:editId="4D55356D">
            <wp:simplePos x="0" y="0"/>
            <wp:positionH relativeFrom="column">
              <wp:align>right</wp:align>
            </wp:positionH>
            <wp:positionV relativeFrom="page">
              <wp:posOffset>2814955</wp:posOffset>
            </wp:positionV>
            <wp:extent cx="3092450" cy="2035810"/>
            <wp:effectExtent l="0" t="0" r="0" b="2540"/>
            <wp:wrapTopAndBottom distT="0" dist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3092450" cy="2035810"/>
                    </a:xfrm>
                    <a:prstGeom prst="rect">
                      <a:avLst/>
                    </a:prstGeom>
                    <a:ln/>
                  </pic:spPr>
                </pic:pic>
              </a:graphicData>
            </a:graphic>
            <wp14:sizeRelH relativeFrom="margin">
              <wp14:pctWidth>0</wp14:pctWidth>
            </wp14:sizeRelH>
            <wp14:sizeRelV relativeFrom="margin">
              <wp14:pctHeight>0</wp14:pctHeight>
            </wp14:sizeRelV>
          </wp:anchor>
        </w:drawing>
      </w:r>
    </w:p>
    <w:p w14:paraId="3151DE71" w14:textId="77777777" w:rsidR="000D564A" w:rsidRDefault="0017092B" w:rsidP="000D564A">
      <w:pPr>
        <w:autoSpaceDE w:val="0"/>
        <w:autoSpaceDN w:val="0"/>
        <w:adjustRightInd w:val="0"/>
        <w:spacing w:after="0" w:line="360" w:lineRule="auto"/>
        <w:jc w:val="both"/>
        <w:rPr>
          <w:rFonts w:ascii="Times New Roman" w:eastAsia="Times New Roman" w:hAnsi="Times New Roman" w:cs="Times New Roman"/>
          <w:b/>
          <w:bCs/>
          <w:sz w:val="20"/>
          <w:szCs w:val="20"/>
          <w:lang w:val="en"/>
        </w:rPr>
      </w:pPr>
      <w:r>
        <w:rPr>
          <w:rFonts w:ascii="Times New Roman" w:eastAsia="Times New Roman" w:hAnsi="Times New Roman" w:cs="Times New Roman"/>
          <w:sz w:val="20"/>
          <w:szCs w:val="20"/>
          <w:lang w:val="en"/>
        </w:rPr>
        <w:t xml:space="preserve"> </w:t>
      </w:r>
      <w:r w:rsidR="000D564A" w:rsidRPr="00CA188E">
        <w:rPr>
          <w:rFonts w:ascii="Times New Roman" w:eastAsia="Times New Roman" w:hAnsi="Times New Roman" w:cs="Times New Roman"/>
          <w:b/>
          <w:bCs/>
          <w:sz w:val="20"/>
          <w:szCs w:val="20"/>
          <w:lang w:val="en"/>
        </w:rPr>
        <w:t xml:space="preserve">Figure 14. </w:t>
      </w:r>
      <w:r w:rsidR="000D564A">
        <w:rPr>
          <w:rFonts w:ascii="Times New Roman" w:eastAsia="Times New Roman" w:hAnsi="Times New Roman" w:cs="Times New Roman"/>
          <w:b/>
          <w:bCs/>
          <w:sz w:val="20"/>
          <w:szCs w:val="20"/>
          <w:lang w:val="en"/>
        </w:rPr>
        <w:t xml:space="preserve"> </w:t>
      </w:r>
      <w:r w:rsidR="000D564A" w:rsidRPr="00CA188E">
        <w:rPr>
          <w:rFonts w:ascii="Times New Roman" w:eastAsia="Times New Roman" w:hAnsi="Times New Roman" w:cs="Times New Roman"/>
          <w:b/>
          <w:bCs/>
          <w:sz w:val="20"/>
          <w:szCs w:val="20"/>
          <w:lang w:val="en"/>
        </w:rPr>
        <w:t>I-V Curve under varying solar irradiance at temperature 300 K (CFA).</w:t>
      </w:r>
    </w:p>
    <w:p w14:paraId="0ACFFDB4" w14:textId="2CCF6CF1" w:rsidR="0017092B" w:rsidRDefault="0017092B" w:rsidP="00AB0C0E">
      <w:pPr>
        <w:autoSpaceDE w:val="0"/>
        <w:autoSpaceDN w:val="0"/>
        <w:adjustRightInd w:val="0"/>
        <w:spacing w:after="0" w:line="360" w:lineRule="auto"/>
        <w:jc w:val="both"/>
        <w:rPr>
          <w:rFonts w:ascii="Times New Roman" w:hAnsi="Times New Roman" w:cs="Times New Roman"/>
          <w:bCs/>
          <w:sz w:val="20"/>
          <w:szCs w:val="20"/>
          <w:lang w:val="en-GB"/>
        </w:rPr>
      </w:pPr>
    </w:p>
    <w:p w14:paraId="7B7DA62A" w14:textId="296B07E6" w:rsidR="00BB2D8A" w:rsidRDefault="000D564A" w:rsidP="00AB0C0E">
      <w:pPr>
        <w:autoSpaceDE w:val="0"/>
        <w:autoSpaceDN w:val="0"/>
        <w:adjustRightInd w:val="0"/>
        <w:spacing w:after="0" w:line="360" w:lineRule="auto"/>
        <w:jc w:val="both"/>
        <w:rPr>
          <w:rFonts w:ascii="Times New Roman" w:hAnsi="Times New Roman" w:cs="Times New Roman"/>
          <w:bCs/>
          <w:sz w:val="20"/>
          <w:szCs w:val="20"/>
          <w:lang w:val="en-GB"/>
        </w:rPr>
      </w:pPr>
      <w:r w:rsidRPr="00993C5B">
        <w:rPr>
          <w:rFonts w:ascii="Times New Roman" w:hAnsi="Times New Roman" w:cs="Times New Roman"/>
          <w:sz w:val="20"/>
          <w:szCs w:val="20"/>
          <w:lang w:val="en"/>
        </w:rPr>
        <w:t xml:space="preserve">As illustrated in Fig. </w:t>
      </w:r>
      <w:r>
        <w:rPr>
          <w:rFonts w:ascii="Times New Roman" w:hAnsi="Times New Roman" w:cs="Times New Roman"/>
          <w:sz w:val="20"/>
          <w:szCs w:val="20"/>
          <w:lang w:val="en"/>
        </w:rPr>
        <w:t>15</w:t>
      </w:r>
      <w:r w:rsidRPr="00993C5B">
        <w:rPr>
          <w:rFonts w:ascii="Times New Roman" w:hAnsi="Times New Roman" w:cs="Times New Roman"/>
          <w:sz w:val="20"/>
          <w:szCs w:val="20"/>
          <w:lang w:val="en"/>
        </w:rPr>
        <w:t>, CFA dye yields a lower maximum power of 0.0148 mW/cm</w:t>
      </w:r>
      <w:r w:rsidRPr="00993C5B">
        <w:rPr>
          <w:rFonts w:ascii="Times New Roman" w:hAnsi="Times New Roman" w:cs="Times New Roman"/>
          <w:sz w:val="20"/>
          <w:szCs w:val="20"/>
          <w:vertAlign w:val="superscript"/>
          <w:lang w:val="en"/>
        </w:rPr>
        <w:t>2</w:t>
      </w:r>
      <w:r w:rsidRPr="00993C5B">
        <w:rPr>
          <w:rFonts w:ascii="Times New Roman" w:hAnsi="Times New Roman" w:cs="Times New Roman"/>
          <w:sz w:val="20"/>
          <w:szCs w:val="20"/>
          <w:lang w:val="en"/>
        </w:rPr>
        <w:t xml:space="preserve"> compared to other dyes because of its low absorption coefficient</w:t>
      </w:r>
      <w:r>
        <w:rPr>
          <w:rFonts w:ascii="Times New Roman" w:hAnsi="Times New Roman" w:cs="Times New Roman"/>
          <w:sz w:val="20"/>
          <w:szCs w:val="20"/>
          <w:lang w:val="en"/>
        </w:rPr>
        <w:t>.</w:t>
      </w:r>
    </w:p>
    <w:p w14:paraId="0B68213D" w14:textId="6A962B1E" w:rsidR="000563A3" w:rsidRDefault="000563A3" w:rsidP="00AB0C0E">
      <w:pPr>
        <w:autoSpaceDE w:val="0"/>
        <w:autoSpaceDN w:val="0"/>
        <w:adjustRightInd w:val="0"/>
        <w:spacing w:after="0" w:line="360" w:lineRule="auto"/>
        <w:jc w:val="both"/>
        <w:rPr>
          <w:rFonts w:ascii="Times New Roman" w:hAnsi="Times New Roman" w:cs="Times New Roman"/>
          <w:bCs/>
          <w:sz w:val="20"/>
          <w:szCs w:val="20"/>
          <w:lang w:val="en-GB"/>
        </w:rPr>
      </w:pPr>
    </w:p>
    <w:p w14:paraId="24CC9B00" w14:textId="1E010886" w:rsidR="000563A3" w:rsidRDefault="000D564A" w:rsidP="00AB0C0E">
      <w:pPr>
        <w:autoSpaceDE w:val="0"/>
        <w:autoSpaceDN w:val="0"/>
        <w:adjustRightInd w:val="0"/>
        <w:spacing w:after="0" w:line="360" w:lineRule="auto"/>
        <w:jc w:val="both"/>
        <w:rPr>
          <w:rFonts w:ascii="Times New Roman" w:hAnsi="Times New Roman" w:cs="Times New Roman"/>
          <w:bCs/>
          <w:sz w:val="20"/>
          <w:szCs w:val="20"/>
          <w:lang w:val="en-GB"/>
        </w:rPr>
      </w:pPr>
      <w:r w:rsidRPr="005B0DC7">
        <w:rPr>
          <w:rFonts w:ascii="Calibri" w:eastAsia="Calibri" w:hAnsi="Calibri" w:cs="Calibri"/>
          <w:noProof/>
          <w:sz w:val="20"/>
          <w:szCs w:val="20"/>
          <w:lang w:val="en"/>
        </w:rPr>
        <w:drawing>
          <wp:anchor distT="0" distB="0" distL="114300" distR="114300" simplePos="0" relativeHeight="251681792" behindDoc="0" locked="0" layoutInCell="1" hidden="0" allowOverlap="1" wp14:anchorId="0178570A" wp14:editId="668DEC4D">
            <wp:simplePos x="0" y="0"/>
            <wp:positionH relativeFrom="margin">
              <wp:align>left</wp:align>
            </wp:positionH>
            <wp:positionV relativeFrom="page">
              <wp:posOffset>6589625</wp:posOffset>
            </wp:positionV>
            <wp:extent cx="2907030" cy="2400300"/>
            <wp:effectExtent l="0" t="0" r="7620" b="0"/>
            <wp:wrapTopAndBottom distT="0" distB="0"/>
            <wp:docPr id="8" name="image8.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iagram of a voltage&#10;&#10;AI-generated content may be incorrect."/>
                    <pic:cNvPicPr preferRelativeResize="0"/>
                  </pic:nvPicPr>
                  <pic:blipFill>
                    <a:blip r:embed="rId24"/>
                    <a:srcRect/>
                    <a:stretch>
                      <a:fillRect/>
                    </a:stretch>
                  </pic:blipFill>
                  <pic:spPr>
                    <a:xfrm>
                      <a:off x="0" y="0"/>
                      <a:ext cx="2907030" cy="2400300"/>
                    </a:xfrm>
                    <a:prstGeom prst="rect">
                      <a:avLst/>
                    </a:prstGeom>
                    <a:ln/>
                  </pic:spPr>
                </pic:pic>
              </a:graphicData>
            </a:graphic>
            <wp14:sizeRelH relativeFrom="margin">
              <wp14:pctWidth>0</wp14:pctWidth>
            </wp14:sizeRelH>
            <wp14:sizeRelV relativeFrom="margin">
              <wp14:pctHeight>0</wp14:pctHeight>
            </wp14:sizeRelV>
          </wp:anchor>
        </w:drawing>
      </w:r>
    </w:p>
    <w:p w14:paraId="37F5E700" w14:textId="146F77B7" w:rsidR="000563A3" w:rsidRDefault="000563A3" w:rsidP="000563A3">
      <w:pPr>
        <w:autoSpaceDE w:val="0"/>
        <w:autoSpaceDN w:val="0"/>
        <w:adjustRightInd w:val="0"/>
        <w:spacing w:after="0" w:line="360" w:lineRule="auto"/>
        <w:jc w:val="both"/>
        <w:rPr>
          <w:rFonts w:ascii="Times New Roman" w:hAnsi="Times New Roman" w:cs="Times New Roman"/>
          <w:bCs/>
          <w:i/>
          <w:iCs/>
          <w:sz w:val="20"/>
          <w:szCs w:val="20"/>
          <w:lang w:val="en"/>
        </w:rPr>
      </w:pPr>
      <w:r w:rsidRPr="00F61440">
        <w:rPr>
          <w:rFonts w:ascii="Times New Roman" w:hAnsi="Times New Roman" w:cs="Times New Roman"/>
          <w:bCs/>
          <w:sz w:val="20"/>
          <w:szCs w:val="20"/>
          <w:lang w:val="en-GB"/>
        </w:rPr>
        <w:t>C.</w:t>
      </w:r>
      <w:r w:rsidRPr="00F61440">
        <w:rPr>
          <w:rFonts w:ascii="Times New Roman" w:hAnsi="Times New Roman" w:cs="Times New Roman"/>
          <w:bCs/>
          <w:i/>
          <w:iCs/>
          <w:sz w:val="20"/>
          <w:szCs w:val="20"/>
          <w:lang w:val="en-GB"/>
        </w:rPr>
        <w:t xml:space="preserve"> </w:t>
      </w:r>
      <w:r>
        <w:rPr>
          <w:rFonts w:ascii="Times New Roman" w:hAnsi="Times New Roman" w:cs="Times New Roman"/>
          <w:bCs/>
          <w:i/>
          <w:iCs/>
          <w:sz w:val="20"/>
          <w:szCs w:val="20"/>
          <w:lang w:val="en-GB"/>
        </w:rPr>
        <w:t xml:space="preserve">  </w:t>
      </w:r>
      <w:r w:rsidRPr="00F61440">
        <w:rPr>
          <w:rFonts w:ascii="Times New Roman" w:hAnsi="Times New Roman" w:cs="Times New Roman"/>
          <w:bCs/>
          <w:i/>
          <w:iCs/>
          <w:sz w:val="20"/>
          <w:szCs w:val="20"/>
          <w:lang w:val="en"/>
        </w:rPr>
        <w:t>Analysis of the three dyes (VAA, GMA, CFA)</w:t>
      </w:r>
      <w:r>
        <w:rPr>
          <w:rFonts w:ascii="Times New Roman" w:hAnsi="Times New Roman" w:cs="Times New Roman"/>
          <w:bCs/>
          <w:i/>
          <w:iCs/>
          <w:sz w:val="20"/>
          <w:szCs w:val="20"/>
          <w:lang w:val="en"/>
        </w:rPr>
        <w:t xml:space="preserve">  </w:t>
      </w:r>
    </w:p>
    <w:p w14:paraId="0534C9B0" w14:textId="0BA3734A" w:rsidR="000563A3" w:rsidRPr="0017092B" w:rsidRDefault="000563A3" w:rsidP="000563A3">
      <w:pPr>
        <w:autoSpaceDE w:val="0"/>
        <w:autoSpaceDN w:val="0"/>
        <w:adjustRightInd w:val="0"/>
        <w:spacing w:after="0" w:line="360" w:lineRule="auto"/>
        <w:jc w:val="both"/>
        <w:rPr>
          <w:rFonts w:ascii="Times New Roman" w:hAnsi="Times New Roman" w:cs="Times New Roman"/>
          <w:bCs/>
          <w:i/>
          <w:iCs/>
          <w:sz w:val="20"/>
          <w:szCs w:val="20"/>
          <w:lang w:val="en-GB"/>
        </w:rPr>
      </w:pPr>
      <w:r>
        <w:rPr>
          <w:rFonts w:ascii="Times New Roman" w:eastAsia="Times New Roman" w:hAnsi="Times New Roman" w:cs="Times New Roman"/>
          <w:sz w:val="20"/>
          <w:szCs w:val="20"/>
          <w:lang w:val="en"/>
        </w:rPr>
        <w:t xml:space="preserve">    </w:t>
      </w:r>
      <w:r w:rsidRPr="00533D63">
        <w:rPr>
          <w:rFonts w:ascii="Times New Roman" w:eastAsia="Times New Roman" w:hAnsi="Times New Roman" w:cs="Times New Roman"/>
          <w:sz w:val="20"/>
          <w:szCs w:val="20"/>
          <w:lang w:val="en"/>
        </w:rPr>
        <w:t xml:space="preserve">A combined I-V curve of the three dyes is displayed in Fig. </w:t>
      </w:r>
      <w:r>
        <w:rPr>
          <w:rFonts w:ascii="Times New Roman" w:eastAsia="Times New Roman" w:hAnsi="Times New Roman" w:cs="Times New Roman"/>
          <w:sz w:val="20"/>
          <w:szCs w:val="20"/>
          <w:lang w:val="en"/>
        </w:rPr>
        <w:t>16</w:t>
      </w:r>
      <w:r w:rsidRPr="00533D63">
        <w:rPr>
          <w:rFonts w:ascii="Times New Roman" w:eastAsia="Times New Roman" w:hAnsi="Times New Roman" w:cs="Times New Roman"/>
          <w:sz w:val="20"/>
          <w:szCs w:val="20"/>
          <w:lang w:val="en"/>
        </w:rPr>
        <w:t xml:space="preserve"> to reveal the varying changes in the characteristics of the DSSC cell for each dye at 1000 W/m² and at 300 K (27 °C).</w:t>
      </w:r>
      <w:r>
        <w:rPr>
          <w:rFonts w:ascii="Times New Roman" w:eastAsia="Times New Roman" w:hAnsi="Times New Roman" w:cs="Times New Roman"/>
          <w:sz w:val="20"/>
          <w:szCs w:val="20"/>
          <w:lang w:val="en"/>
        </w:rPr>
        <w:t xml:space="preserve"> </w:t>
      </w:r>
    </w:p>
    <w:p w14:paraId="611C19C0" w14:textId="20D72017" w:rsidR="00BB2D8A" w:rsidRPr="00064605" w:rsidRDefault="000563A3" w:rsidP="000563A3">
      <w:pPr>
        <w:autoSpaceDE w:val="0"/>
        <w:autoSpaceDN w:val="0"/>
        <w:adjustRightInd w:val="0"/>
        <w:spacing w:after="0" w:line="360" w:lineRule="auto"/>
        <w:jc w:val="both"/>
        <w:rPr>
          <w:rFonts w:ascii="Times New Roman" w:hAnsi="Times New Roman" w:cs="Times New Roman"/>
          <w:bCs/>
          <w:sz w:val="20"/>
          <w:szCs w:val="20"/>
          <w:lang w:val="en-GB"/>
        </w:rPr>
      </w:pPr>
      <w:r w:rsidRPr="00476B6A">
        <w:rPr>
          <w:rFonts w:ascii="Times New Roman" w:eastAsia="Times New Roman" w:hAnsi="Times New Roman" w:cs="Times New Roman"/>
          <w:sz w:val="20"/>
          <w:szCs w:val="20"/>
          <w:lang w:val="en"/>
        </w:rPr>
        <w:t xml:space="preserve">Figure </w:t>
      </w:r>
      <w:r>
        <w:rPr>
          <w:rFonts w:ascii="Times New Roman" w:eastAsia="Times New Roman" w:hAnsi="Times New Roman" w:cs="Times New Roman"/>
          <w:sz w:val="20"/>
          <w:szCs w:val="20"/>
          <w:lang w:val="en"/>
        </w:rPr>
        <w:t>16</w:t>
      </w:r>
      <w:r w:rsidRPr="00476B6A">
        <w:rPr>
          <w:rFonts w:ascii="Times New Roman" w:eastAsia="Times New Roman" w:hAnsi="Times New Roman" w:cs="Times New Roman"/>
          <w:sz w:val="20"/>
          <w:szCs w:val="20"/>
          <w:lang w:val="en"/>
        </w:rPr>
        <w:t xml:space="preserve"> clearly illustrates how the absorption coefficient</w:t>
      </w:r>
      <w:r>
        <w:rPr>
          <w:rFonts w:ascii="Times New Roman" w:eastAsia="Times New Roman" w:hAnsi="Times New Roman" w:cs="Times New Roman"/>
          <w:sz w:val="20"/>
          <w:szCs w:val="20"/>
          <w:lang w:val="en"/>
        </w:rPr>
        <w:t xml:space="preserve"> </w:t>
      </w:r>
      <w:r w:rsidRPr="00476B6A">
        <w:rPr>
          <w:rFonts w:ascii="Times New Roman" w:eastAsia="Times New Roman" w:hAnsi="Times New Roman" w:cs="Times New Roman"/>
          <w:sz w:val="20"/>
          <w:szCs w:val="20"/>
          <w:lang w:val="en"/>
        </w:rPr>
        <w:t>of each dye significantly affects the current output, with only a slight variation in the voltage across each cell.</w:t>
      </w:r>
      <w:r>
        <w:rPr>
          <w:rFonts w:ascii="Times New Roman" w:eastAsia="Times New Roman" w:hAnsi="Times New Roman" w:cs="Times New Roman"/>
          <w:sz w:val="20"/>
          <w:szCs w:val="20"/>
          <w:lang w:val="en"/>
        </w:rPr>
        <w:t xml:space="preserve">  </w:t>
      </w:r>
      <w:r w:rsidRPr="00476B6A">
        <w:rPr>
          <w:rFonts w:ascii="Times New Roman" w:eastAsia="Times New Roman" w:hAnsi="Times New Roman" w:cs="Times New Roman"/>
          <w:sz w:val="20"/>
          <w:szCs w:val="20"/>
          <w:lang w:val="en"/>
        </w:rPr>
        <w:t>This indicates that an increased absorption coefficient in the visible light region, between 500 nm and 600 nm, results</w:t>
      </w:r>
      <w:r>
        <w:rPr>
          <w:rFonts w:ascii="Times New Roman" w:eastAsia="Times New Roman" w:hAnsi="Times New Roman" w:cs="Times New Roman"/>
          <w:sz w:val="20"/>
          <w:szCs w:val="20"/>
          <w:lang w:val="en"/>
        </w:rPr>
        <w:t xml:space="preserve"> </w:t>
      </w:r>
      <w:r w:rsidRPr="00476B6A">
        <w:rPr>
          <w:rFonts w:ascii="Times New Roman" w:eastAsia="Times New Roman" w:hAnsi="Times New Roman" w:cs="Times New Roman"/>
          <w:sz w:val="20"/>
          <w:szCs w:val="20"/>
          <w:lang w:val="en"/>
        </w:rPr>
        <w:t>in a</w:t>
      </w:r>
      <w:r>
        <w:rPr>
          <w:rFonts w:ascii="Times New Roman" w:eastAsia="Times New Roman" w:hAnsi="Times New Roman" w:cs="Times New Roman"/>
          <w:sz w:val="20"/>
          <w:szCs w:val="20"/>
          <w:lang w:val="en"/>
        </w:rPr>
        <w:t xml:space="preserve"> </w:t>
      </w:r>
      <w:r w:rsidRPr="00476B6A">
        <w:rPr>
          <w:rFonts w:ascii="Times New Roman" w:eastAsia="Times New Roman" w:hAnsi="Times New Roman" w:cs="Times New Roman"/>
          <w:sz w:val="20"/>
          <w:szCs w:val="20"/>
          <w:lang w:val="en"/>
        </w:rPr>
        <w:t>higher short-circuit current,</w:t>
      </w:r>
      <w:r>
        <w:rPr>
          <w:rFonts w:ascii="Times New Roman" w:eastAsia="Times New Roman" w:hAnsi="Times New Roman" w:cs="Times New Roman"/>
          <w:sz w:val="20"/>
          <w:szCs w:val="20"/>
          <w:lang w:val="en"/>
        </w:rPr>
        <w:t xml:space="preserve"> </w:t>
      </w:r>
      <w:r w:rsidRPr="00476B6A">
        <w:rPr>
          <w:rFonts w:ascii="Times New Roman" w:eastAsia="Times New Roman" w:hAnsi="Times New Roman" w:cs="Times New Roman"/>
          <w:sz w:val="20"/>
          <w:szCs w:val="20"/>
          <w:lang w:val="en"/>
        </w:rPr>
        <w:t>and</w:t>
      </w:r>
      <w:r>
        <w:rPr>
          <w:rFonts w:ascii="Times New Roman" w:eastAsia="Times New Roman" w:hAnsi="Times New Roman" w:cs="Times New Roman"/>
          <w:sz w:val="20"/>
          <w:szCs w:val="20"/>
          <w:lang w:val="en"/>
        </w:rPr>
        <w:t xml:space="preserve"> </w:t>
      </w:r>
      <w:r w:rsidRPr="00476B6A">
        <w:rPr>
          <w:rFonts w:ascii="Times New Roman" w:eastAsia="Times New Roman" w:hAnsi="Times New Roman" w:cs="Times New Roman"/>
          <w:sz w:val="20"/>
          <w:szCs w:val="20"/>
          <w:lang w:val="en"/>
        </w:rPr>
        <w:t>optimizing these characteristics</w:t>
      </w:r>
      <w:r>
        <w:rPr>
          <w:rFonts w:ascii="Times New Roman" w:eastAsia="Times New Roman" w:hAnsi="Times New Roman" w:cs="Times New Roman"/>
          <w:sz w:val="20"/>
          <w:szCs w:val="20"/>
          <w:lang w:val="en"/>
        </w:rPr>
        <w:t xml:space="preserve"> of the dyes is vital for efficient light harvesting.</w:t>
      </w:r>
    </w:p>
    <w:p w14:paraId="6AE0DF21" w14:textId="7F64A403" w:rsidR="00AB0C0E" w:rsidRPr="00064605" w:rsidRDefault="00AB0C0E" w:rsidP="00AB0C0E">
      <w:pPr>
        <w:autoSpaceDE w:val="0"/>
        <w:autoSpaceDN w:val="0"/>
        <w:adjustRightInd w:val="0"/>
        <w:spacing w:after="0" w:line="360" w:lineRule="auto"/>
        <w:jc w:val="both"/>
        <w:rPr>
          <w:rFonts w:ascii="Times New Roman" w:hAnsi="Times New Roman" w:cs="Times New Roman"/>
          <w:bCs/>
          <w:sz w:val="20"/>
          <w:szCs w:val="20"/>
          <w:lang w:val="en-GB"/>
        </w:rPr>
      </w:pPr>
      <w:r w:rsidRPr="00064605">
        <w:rPr>
          <w:rFonts w:ascii="Times New Roman" w:hAnsi="Times New Roman" w:cs="Times New Roman"/>
          <w:bCs/>
          <w:sz w:val="20"/>
          <w:szCs w:val="20"/>
          <w:lang w:val="en-GB"/>
        </w:rPr>
        <w:t xml:space="preserve">  </w:t>
      </w:r>
      <w:r w:rsidR="00585CD2">
        <w:rPr>
          <w:rFonts w:ascii="Times New Roman" w:hAnsi="Times New Roman" w:cs="Times New Roman"/>
          <w:bCs/>
          <w:sz w:val="20"/>
          <w:szCs w:val="20"/>
          <w:lang w:val="en-GB"/>
        </w:rPr>
        <w:t xml:space="preserve">   </w:t>
      </w:r>
    </w:p>
    <w:p w14:paraId="4D38F401" w14:textId="64462EF3" w:rsidR="00AB0C0E" w:rsidRPr="001C3C5F" w:rsidRDefault="000D564A" w:rsidP="00AB0C0E">
      <w:pPr>
        <w:autoSpaceDE w:val="0"/>
        <w:autoSpaceDN w:val="0"/>
        <w:adjustRightInd w:val="0"/>
        <w:spacing w:after="0" w:line="360" w:lineRule="auto"/>
        <w:jc w:val="both"/>
        <w:rPr>
          <w:rFonts w:ascii="Times New Roman" w:hAnsi="Times New Roman" w:cs="Times New Roman"/>
          <w:b/>
          <w:sz w:val="20"/>
          <w:szCs w:val="20"/>
          <w:lang w:val="en-GB"/>
        </w:rPr>
      </w:pPr>
      <w:r w:rsidRPr="001C3C5F">
        <w:rPr>
          <w:rFonts w:ascii="Times New Roman" w:hAnsi="Times New Roman" w:cs="Times New Roman"/>
          <w:b/>
          <w:sz w:val="20"/>
          <w:szCs w:val="20"/>
          <w:lang w:val="en-GB"/>
        </w:rPr>
        <w:t xml:space="preserve">Figure 16. </w:t>
      </w:r>
      <w:r w:rsidR="001C3C5F" w:rsidRPr="001C3C5F">
        <w:rPr>
          <w:rFonts w:ascii="Times New Roman" w:hAnsi="Times New Roman" w:cs="Times New Roman"/>
          <w:b/>
          <w:sz w:val="20"/>
          <w:szCs w:val="20"/>
          <w:lang w:val="en"/>
        </w:rPr>
        <w:t xml:space="preserve">I-V Curve of the three dyes at temperature </w:t>
      </w:r>
      <w:r w:rsidR="00AA788B">
        <w:rPr>
          <w:rFonts w:ascii="Times New Roman" w:hAnsi="Times New Roman" w:cs="Times New Roman"/>
          <w:b/>
          <w:sz w:val="20"/>
          <w:szCs w:val="20"/>
          <w:lang w:val="en"/>
        </w:rPr>
        <w:t xml:space="preserve">  </w:t>
      </w:r>
      <w:r w:rsidR="001C3C5F" w:rsidRPr="001C3C5F">
        <w:rPr>
          <w:rFonts w:ascii="Times New Roman" w:hAnsi="Times New Roman" w:cs="Times New Roman"/>
          <w:b/>
          <w:sz w:val="20"/>
          <w:szCs w:val="20"/>
          <w:lang w:val="en"/>
        </w:rPr>
        <w:t>300 K and solar irradiance 1000 W/m</w:t>
      </w:r>
      <w:r w:rsidR="001C3C5F" w:rsidRPr="001C3C5F">
        <w:rPr>
          <w:rFonts w:ascii="Times New Roman" w:hAnsi="Times New Roman" w:cs="Times New Roman"/>
          <w:b/>
          <w:sz w:val="20"/>
          <w:szCs w:val="20"/>
          <w:vertAlign w:val="superscript"/>
          <w:lang w:val="en"/>
        </w:rPr>
        <w:t>2</w:t>
      </w:r>
      <w:r w:rsidR="001C3C5F" w:rsidRPr="001C3C5F">
        <w:rPr>
          <w:rFonts w:ascii="Times New Roman" w:hAnsi="Times New Roman" w:cs="Times New Roman"/>
          <w:b/>
          <w:sz w:val="20"/>
          <w:szCs w:val="20"/>
          <w:lang w:val="en"/>
        </w:rPr>
        <w:t>.</w:t>
      </w:r>
    </w:p>
    <w:p w14:paraId="04A7DBCB" w14:textId="29D7F234" w:rsidR="00AB0C0E" w:rsidRPr="00064605" w:rsidRDefault="00AB0C0E" w:rsidP="00AB0C0E">
      <w:pPr>
        <w:autoSpaceDE w:val="0"/>
        <w:autoSpaceDN w:val="0"/>
        <w:adjustRightInd w:val="0"/>
        <w:spacing w:after="0" w:line="360" w:lineRule="auto"/>
        <w:jc w:val="both"/>
        <w:rPr>
          <w:rFonts w:ascii="Times New Roman" w:hAnsi="Times New Roman" w:cs="Times New Roman"/>
          <w:bCs/>
          <w:sz w:val="20"/>
          <w:szCs w:val="20"/>
          <w:lang w:val="en-GB"/>
        </w:rPr>
      </w:pPr>
    </w:p>
    <w:p w14:paraId="59B113EE" w14:textId="11F52CDA" w:rsidR="00AB0C0E" w:rsidRPr="002234EF" w:rsidRDefault="00AE77AE" w:rsidP="00AB0C0E">
      <w:pPr>
        <w:autoSpaceDE w:val="0"/>
        <w:autoSpaceDN w:val="0"/>
        <w:adjustRightInd w:val="0"/>
        <w:spacing w:after="0" w:line="360" w:lineRule="auto"/>
        <w:jc w:val="both"/>
        <w:rPr>
          <w:rFonts w:ascii="Times New Roman" w:hAnsi="Times New Roman" w:cs="Times New Roman"/>
          <w:bCs/>
          <w:sz w:val="20"/>
          <w:szCs w:val="20"/>
          <w:lang w:val="en-GB"/>
        </w:rPr>
      </w:pPr>
      <w:r w:rsidRPr="002234EF">
        <w:rPr>
          <w:rFonts w:ascii="Times New Roman" w:hAnsi="Times New Roman" w:cs="Times New Roman"/>
          <w:bCs/>
          <w:sz w:val="20"/>
          <w:szCs w:val="20"/>
          <w:lang w:val="en-GB"/>
        </w:rPr>
        <w:t xml:space="preserve">D. </w:t>
      </w:r>
      <w:r w:rsidRPr="002234EF">
        <w:rPr>
          <w:rFonts w:ascii="Times New Roman" w:eastAsia="Times New Roman" w:hAnsi="Times New Roman" w:cs="Times New Roman"/>
          <w:bCs/>
          <w:i/>
          <w:iCs/>
          <w:sz w:val="20"/>
          <w:szCs w:val="20"/>
          <w:lang w:val="en"/>
        </w:rPr>
        <w:t>Modelled GMA-Sensitized DSSC Cell</w:t>
      </w:r>
    </w:p>
    <w:p w14:paraId="6E3E63DE" w14:textId="77777777" w:rsidR="00244856" w:rsidRPr="00566F48" w:rsidRDefault="00244856" w:rsidP="00244856">
      <w:pPr>
        <w:spacing w:before="240" w:after="0" w:line="360" w:lineRule="auto"/>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    </w:t>
      </w:r>
      <w:r w:rsidRPr="00566F48">
        <w:rPr>
          <w:rFonts w:ascii="Times New Roman" w:eastAsia="Times New Roman" w:hAnsi="Times New Roman" w:cs="Times New Roman"/>
          <w:sz w:val="20"/>
          <w:szCs w:val="20"/>
          <w:lang w:val="en"/>
        </w:rPr>
        <w:t>The PV and IV characteristics of the DSSC cell</w:t>
      </w:r>
      <w:r>
        <w:rPr>
          <w:rFonts w:ascii="Times New Roman" w:eastAsia="Times New Roman" w:hAnsi="Times New Roman" w:cs="Times New Roman"/>
          <w:sz w:val="20"/>
          <w:szCs w:val="20"/>
          <w:lang w:val="en"/>
        </w:rPr>
        <w:t xml:space="preserve"> </w:t>
      </w:r>
      <w:r w:rsidRPr="00566F48">
        <w:rPr>
          <w:rFonts w:ascii="Times New Roman" w:eastAsia="Times New Roman" w:hAnsi="Times New Roman" w:cs="Times New Roman"/>
          <w:sz w:val="20"/>
          <w:szCs w:val="20"/>
          <w:lang w:val="en"/>
        </w:rPr>
        <w:t>that produced the highest absorption coefficient of 4375 cm</w:t>
      </w:r>
      <w:r w:rsidRPr="00566F48">
        <w:rPr>
          <w:rFonts w:ascii="Times New Roman" w:eastAsia="Times New Roman" w:hAnsi="Times New Roman" w:cs="Times New Roman"/>
          <w:sz w:val="20"/>
          <w:szCs w:val="20"/>
          <w:vertAlign w:val="superscript"/>
          <w:lang w:val="en"/>
        </w:rPr>
        <w:t xml:space="preserve">-1 </w:t>
      </w:r>
      <w:r w:rsidRPr="00566F48">
        <w:rPr>
          <w:rFonts w:ascii="Times New Roman" w:eastAsia="Times New Roman" w:hAnsi="Times New Roman" w:cs="Times New Roman"/>
          <w:sz w:val="20"/>
          <w:szCs w:val="20"/>
          <w:lang w:val="en"/>
        </w:rPr>
        <w:t>(GMA)</w:t>
      </w:r>
      <w:r>
        <w:rPr>
          <w:rFonts w:ascii="Times New Roman" w:eastAsia="Times New Roman" w:hAnsi="Times New Roman" w:cs="Times New Roman"/>
          <w:sz w:val="20"/>
          <w:szCs w:val="20"/>
          <w:lang w:val="en"/>
        </w:rPr>
        <w:t xml:space="preserve"> </w:t>
      </w:r>
      <w:r w:rsidRPr="00566F48">
        <w:rPr>
          <w:rFonts w:ascii="Times New Roman" w:eastAsia="Times New Roman" w:hAnsi="Times New Roman" w:cs="Times New Roman"/>
          <w:sz w:val="20"/>
          <w:szCs w:val="20"/>
          <w:lang w:val="en"/>
        </w:rPr>
        <w:t>were modelled as illustrated in Fig. 17.</w:t>
      </w:r>
      <w:r>
        <w:rPr>
          <w:rFonts w:ascii="Times New Roman" w:eastAsia="Times New Roman" w:hAnsi="Times New Roman" w:cs="Times New Roman"/>
          <w:sz w:val="20"/>
          <w:szCs w:val="20"/>
          <w:lang w:val="en"/>
        </w:rPr>
        <w:t xml:space="preserve"> </w:t>
      </w:r>
      <w:r w:rsidRPr="00566F48">
        <w:rPr>
          <w:rFonts w:ascii="Times New Roman" w:eastAsia="Times New Roman" w:hAnsi="Times New Roman" w:cs="Times New Roman"/>
          <w:sz w:val="20"/>
          <w:szCs w:val="20"/>
          <w:lang w:val="en"/>
        </w:rPr>
        <w:t>The fill factor (FF) was calculated from the values of the maximum power P</w:t>
      </w:r>
      <w:r w:rsidRPr="00566F48">
        <w:rPr>
          <w:rFonts w:ascii="Times New Roman" w:eastAsia="Times New Roman" w:hAnsi="Times New Roman" w:cs="Times New Roman"/>
          <w:sz w:val="20"/>
          <w:szCs w:val="20"/>
          <w:vertAlign w:val="subscript"/>
          <w:lang w:val="en"/>
        </w:rPr>
        <w:t>mp</w:t>
      </w:r>
      <w:r w:rsidRPr="00566F48">
        <w:rPr>
          <w:rFonts w:ascii="Times New Roman" w:eastAsia="Times New Roman" w:hAnsi="Times New Roman" w:cs="Times New Roman"/>
          <w:sz w:val="20"/>
          <w:szCs w:val="20"/>
          <w:lang w:val="en"/>
        </w:rPr>
        <w:t>,</w:t>
      </w:r>
      <w:r>
        <w:rPr>
          <w:rFonts w:ascii="Times New Roman" w:eastAsia="Times New Roman" w:hAnsi="Times New Roman" w:cs="Times New Roman"/>
          <w:sz w:val="20"/>
          <w:szCs w:val="20"/>
          <w:lang w:val="en"/>
        </w:rPr>
        <w:t xml:space="preserve"> </w:t>
      </w:r>
      <w:r w:rsidRPr="00566F48">
        <w:rPr>
          <w:rFonts w:ascii="Times New Roman" w:eastAsia="Times New Roman" w:hAnsi="Times New Roman" w:cs="Times New Roman"/>
          <w:sz w:val="20"/>
          <w:szCs w:val="20"/>
          <w:lang w:val="en"/>
        </w:rPr>
        <w:t>open-circuit voltage V</w:t>
      </w:r>
      <w:r w:rsidRPr="00566F48">
        <w:rPr>
          <w:rFonts w:ascii="Times New Roman" w:eastAsia="Times New Roman" w:hAnsi="Times New Roman" w:cs="Times New Roman"/>
          <w:sz w:val="20"/>
          <w:szCs w:val="20"/>
          <w:vertAlign w:val="subscript"/>
          <w:lang w:val="en"/>
        </w:rPr>
        <w:t>OC</w:t>
      </w:r>
      <w:r w:rsidRPr="00566F48">
        <w:rPr>
          <w:rFonts w:ascii="Times New Roman" w:eastAsia="Times New Roman" w:hAnsi="Times New Roman" w:cs="Times New Roman"/>
          <w:sz w:val="20"/>
          <w:szCs w:val="20"/>
          <w:lang w:val="en"/>
        </w:rPr>
        <w:t>, and short-circuit current I</w:t>
      </w:r>
      <w:r w:rsidRPr="00566F48">
        <w:rPr>
          <w:rFonts w:ascii="Times New Roman" w:eastAsia="Times New Roman" w:hAnsi="Times New Roman" w:cs="Times New Roman"/>
          <w:sz w:val="20"/>
          <w:szCs w:val="20"/>
          <w:vertAlign w:val="subscript"/>
          <w:lang w:val="en"/>
        </w:rPr>
        <w:t xml:space="preserve">SC, </w:t>
      </w:r>
      <w:r w:rsidRPr="00566F48">
        <w:rPr>
          <w:rFonts w:ascii="Times New Roman" w:eastAsia="Times New Roman" w:hAnsi="Times New Roman" w:cs="Times New Roman"/>
          <w:sz w:val="20"/>
          <w:szCs w:val="20"/>
          <w:lang w:val="en"/>
        </w:rPr>
        <w:t>as expressed by Eq. (7).</w:t>
      </w:r>
    </w:p>
    <w:p w14:paraId="197CF8E6" w14:textId="6A8A2033" w:rsidR="00AB0C0E" w:rsidRDefault="00AB0C0E" w:rsidP="00AB0C0E">
      <w:pPr>
        <w:autoSpaceDE w:val="0"/>
        <w:autoSpaceDN w:val="0"/>
        <w:adjustRightInd w:val="0"/>
        <w:spacing w:after="0" w:line="360" w:lineRule="auto"/>
        <w:jc w:val="both"/>
        <w:rPr>
          <w:rFonts w:ascii="Times New Roman" w:hAnsi="Times New Roman" w:cs="Times New Roman"/>
          <w:bCs/>
          <w:sz w:val="20"/>
          <w:szCs w:val="20"/>
          <w:lang w:val="en-GB"/>
        </w:rPr>
      </w:pPr>
    </w:p>
    <w:p w14:paraId="4C575A02" w14:textId="1C15F837" w:rsidR="00244856" w:rsidRPr="00566F48" w:rsidRDefault="00244856" w:rsidP="00244856">
      <w:pPr>
        <w:rPr>
          <w:rFonts w:eastAsiaTheme="minorEastAsia"/>
          <w:sz w:val="20"/>
          <w:szCs w:val="20"/>
          <w:lang w:val="en"/>
        </w:rPr>
      </w:pPr>
      <m:oMath>
        <m:r>
          <w:rPr>
            <w:rFonts w:ascii="Cambria Math" w:eastAsia="Cambria Math" w:hAnsi="Cambria Math" w:cs="Cambria Math"/>
            <w:sz w:val="20"/>
            <w:szCs w:val="20"/>
            <w:lang w:val="en"/>
          </w:rPr>
          <m:t>FF=</m:t>
        </m:r>
        <m:f>
          <m:fPr>
            <m:ctrlPr>
              <w:rPr>
                <w:rFonts w:ascii="Cambria Math" w:eastAsia="Cambria Math" w:hAnsi="Cambria Math" w:cs="Cambria Math"/>
                <w:sz w:val="20"/>
                <w:szCs w:val="20"/>
                <w:lang w:val="en"/>
              </w:rPr>
            </m:ctrlPr>
          </m:fPr>
          <m:num>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P</m:t>
                </m:r>
              </m:e>
              <m:sub>
                <m:r>
                  <w:rPr>
                    <w:rFonts w:ascii="Cambria Math" w:eastAsia="Cambria Math" w:hAnsi="Cambria Math" w:cs="Cambria Math"/>
                    <w:sz w:val="20"/>
                    <w:szCs w:val="20"/>
                    <w:lang w:val="en"/>
                  </w:rPr>
                  <m:t>mp</m:t>
                </m:r>
              </m:sub>
            </m:sSub>
          </m:num>
          <m:den>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I</m:t>
                </m:r>
              </m:e>
              <m:sub>
                <m:r>
                  <w:rPr>
                    <w:rFonts w:ascii="Cambria Math" w:eastAsia="Cambria Math" w:hAnsi="Cambria Math" w:cs="Cambria Math"/>
                    <w:sz w:val="20"/>
                    <w:szCs w:val="20"/>
                    <w:lang w:val="en"/>
                  </w:rPr>
                  <m:t xml:space="preserve">sc </m:t>
                </m:r>
              </m:sub>
            </m:sSub>
            <m:r>
              <w:rPr>
                <w:rFonts w:ascii="Cambria Math" w:eastAsia="Cambria Math" w:hAnsi="Cambria Math" w:cs="Cambria Math"/>
                <w:sz w:val="20"/>
                <w:szCs w:val="20"/>
                <w:lang w:val="en"/>
              </w:rPr>
              <m:t xml:space="preserve">× </m:t>
            </m:r>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V</m:t>
                </m:r>
              </m:e>
              <m:sub>
                <m:r>
                  <w:rPr>
                    <w:rFonts w:ascii="Cambria Math" w:eastAsia="Cambria Math" w:hAnsi="Cambria Math" w:cs="Cambria Math"/>
                    <w:sz w:val="20"/>
                    <w:szCs w:val="20"/>
                    <w:lang w:val="en"/>
                  </w:rPr>
                  <m:t>oc</m:t>
                </m:r>
              </m:sub>
            </m:sSub>
          </m:den>
        </m:f>
        <m:r>
          <w:rPr>
            <w:rFonts w:ascii="Cambria Math" w:eastAsia="Cambria Math" w:hAnsi="Cambria Math" w:cs="Cambria Math"/>
            <w:sz w:val="20"/>
            <w:szCs w:val="20"/>
            <w:lang w:val="en"/>
          </w:rPr>
          <m:t>=</m:t>
        </m:r>
        <m:f>
          <m:fPr>
            <m:ctrlPr>
              <w:rPr>
                <w:rFonts w:ascii="Cambria Math" w:eastAsia="Cambria Math" w:hAnsi="Cambria Math" w:cs="Cambria Math"/>
                <w:sz w:val="20"/>
                <w:szCs w:val="20"/>
                <w:lang w:val="en"/>
              </w:rPr>
            </m:ctrlPr>
          </m:fPr>
          <m:num>
            <m:r>
              <w:rPr>
                <w:rFonts w:ascii="Cambria Math" w:eastAsia="Cambria Math" w:hAnsi="Cambria Math" w:cs="Cambria Math"/>
                <w:sz w:val="20"/>
                <w:szCs w:val="20"/>
                <w:lang w:val="en"/>
              </w:rPr>
              <m:t>0.0218</m:t>
            </m:r>
          </m:num>
          <m:den>
            <m:r>
              <w:rPr>
                <w:rFonts w:ascii="Cambria Math" w:eastAsia="Cambria Math" w:hAnsi="Cambria Math" w:cs="Cambria Math"/>
                <w:sz w:val="20"/>
                <w:szCs w:val="20"/>
                <w:lang w:val="en"/>
              </w:rPr>
              <m:t>0.048 ×0.76</m:t>
            </m:r>
          </m:den>
        </m:f>
        <m:r>
          <w:rPr>
            <w:rFonts w:ascii="Cambria Math" w:eastAsia="Cambria Math" w:hAnsi="Cambria Math" w:cs="Cambria Math"/>
            <w:sz w:val="20"/>
            <w:szCs w:val="20"/>
            <w:lang w:val="en"/>
          </w:rPr>
          <m:t>=0.598≈0.6</m:t>
        </m:r>
      </m:oMath>
      <w:r>
        <w:rPr>
          <w:rFonts w:eastAsiaTheme="minorEastAsia"/>
          <w:sz w:val="20"/>
          <w:szCs w:val="20"/>
          <w:lang w:val="en"/>
        </w:rPr>
        <w:t xml:space="preserve">                   (7)</w:t>
      </w:r>
    </w:p>
    <w:p w14:paraId="498BCFD0" w14:textId="3B97769C" w:rsidR="00BE6B7D" w:rsidRPr="00AB0C0E" w:rsidRDefault="00BE6B7D" w:rsidP="00AB0C0E">
      <w:pPr>
        <w:autoSpaceDE w:val="0"/>
        <w:autoSpaceDN w:val="0"/>
        <w:adjustRightInd w:val="0"/>
        <w:spacing w:after="0" w:line="360" w:lineRule="auto"/>
        <w:jc w:val="both"/>
        <w:rPr>
          <w:rFonts w:ascii="Times New Roman" w:hAnsi="Times New Roman" w:cs="Times New Roman"/>
          <w:bCs/>
          <w:sz w:val="20"/>
          <w:szCs w:val="20"/>
          <w:lang w:val="en-GB"/>
        </w:rPr>
      </w:pPr>
    </w:p>
    <w:p w14:paraId="3136B1A0" w14:textId="1FE3D92D" w:rsidR="00E36DAE" w:rsidRPr="00EF7B1F" w:rsidRDefault="00E36DAE" w:rsidP="00EF7B1F">
      <w:pPr>
        <w:autoSpaceDE w:val="0"/>
        <w:autoSpaceDN w:val="0"/>
        <w:adjustRightInd w:val="0"/>
        <w:spacing w:after="0" w:line="360" w:lineRule="auto"/>
        <w:jc w:val="both"/>
        <w:rPr>
          <w:rFonts w:ascii="Times New Roman" w:hAnsi="Times New Roman" w:cs="Times New Roman"/>
          <w:sz w:val="20"/>
          <w:szCs w:val="20"/>
        </w:rPr>
        <w:sectPr w:rsidR="00E36DAE" w:rsidRPr="00EF7B1F" w:rsidSect="00AB0C0E">
          <w:type w:val="continuous"/>
          <w:pgSz w:w="11906" w:h="16838" w:code="9"/>
          <w:pgMar w:top="1077" w:right="902" w:bottom="1440" w:left="902" w:header="709" w:footer="709" w:gutter="0"/>
          <w:cols w:num="2" w:space="357"/>
          <w:docGrid w:linePitch="360"/>
        </w:sectPr>
      </w:pPr>
    </w:p>
    <w:p w14:paraId="4639333A" w14:textId="2BCC9956" w:rsidR="00E36DAE" w:rsidRDefault="00E36DAE" w:rsidP="00ED4553">
      <w:pPr>
        <w:autoSpaceDE w:val="0"/>
        <w:autoSpaceDN w:val="0"/>
        <w:adjustRightInd w:val="0"/>
        <w:spacing w:after="0" w:line="360" w:lineRule="auto"/>
        <w:jc w:val="both"/>
        <w:rPr>
          <w:rFonts w:ascii="Times New Roman" w:hAnsi="Times New Roman" w:cs="Times New Roman"/>
          <w:sz w:val="20"/>
          <w:szCs w:val="20"/>
        </w:rPr>
        <w:sectPr w:rsidR="00E36DAE" w:rsidSect="00AB0C0E">
          <w:type w:val="continuous"/>
          <w:pgSz w:w="11906" w:h="16838" w:code="9"/>
          <w:pgMar w:top="1077" w:right="902" w:bottom="1440" w:left="902" w:header="709" w:footer="709" w:gutter="0"/>
          <w:cols w:num="2" w:space="357"/>
          <w:docGrid w:linePitch="360"/>
        </w:sectPr>
      </w:pPr>
    </w:p>
    <w:p w14:paraId="1902FCAE" w14:textId="77777777" w:rsidR="000D564A" w:rsidRPr="000D564A" w:rsidRDefault="00C2601D" w:rsidP="000D564A">
      <w:pPr>
        <w:autoSpaceDE w:val="0"/>
        <w:autoSpaceDN w:val="0"/>
        <w:adjustRightInd w:val="0"/>
        <w:spacing w:after="0" w:line="360" w:lineRule="auto"/>
        <w:jc w:val="both"/>
        <w:rPr>
          <w:rFonts w:ascii="Times New Roman" w:eastAsia="Times New Roman" w:hAnsi="Times New Roman" w:cs="Times New Roman"/>
          <w:b/>
          <w:bCs/>
          <w:sz w:val="20"/>
          <w:szCs w:val="20"/>
          <w:lang w:val="en"/>
        </w:rPr>
      </w:pPr>
      <w:r>
        <w:rPr>
          <w:rFonts w:ascii="Times New Roman" w:eastAsia="Times New Roman" w:hAnsi="Times New Roman" w:cs="Times New Roman"/>
          <w:sz w:val="20"/>
          <w:szCs w:val="20"/>
          <w:lang w:val="en"/>
        </w:rPr>
        <w:t xml:space="preserve"> </w:t>
      </w:r>
      <w:r w:rsidR="000D564A" w:rsidRPr="000D564A">
        <w:rPr>
          <w:rFonts w:ascii="Times New Roman" w:eastAsia="Times New Roman" w:hAnsi="Times New Roman" w:cs="Times New Roman"/>
          <w:b/>
          <w:bCs/>
          <w:sz w:val="20"/>
          <w:szCs w:val="20"/>
          <w:lang w:val="en"/>
        </w:rPr>
        <w:t>Figure. 15 P-V Curve at temperature 300 K (27 °C), solar irradiance 1000 W/m</w:t>
      </w:r>
      <w:r w:rsidR="000D564A" w:rsidRPr="000D564A">
        <w:rPr>
          <w:rFonts w:ascii="Times New Roman" w:eastAsia="Times New Roman" w:hAnsi="Times New Roman" w:cs="Times New Roman"/>
          <w:b/>
          <w:bCs/>
          <w:sz w:val="20"/>
          <w:szCs w:val="20"/>
          <w:vertAlign w:val="superscript"/>
          <w:lang w:val="en"/>
        </w:rPr>
        <w:t>2</w:t>
      </w:r>
      <w:r w:rsidR="000D564A" w:rsidRPr="000D564A">
        <w:rPr>
          <w:rFonts w:ascii="Times New Roman" w:eastAsia="Times New Roman" w:hAnsi="Times New Roman" w:cs="Times New Roman"/>
          <w:b/>
          <w:bCs/>
          <w:sz w:val="20"/>
          <w:szCs w:val="20"/>
          <w:lang w:val="en"/>
        </w:rPr>
        <w:t>, and absorption coefficient 1400 cm</w:t>
      </w:r>
      <w:r w:rsidR="000D564A" w:rsidRPr="000D564A">
        <w:rPr>
          <w:rFonts w:ascii="Times New Roman" w:eastAsia="Times New Roman" w:hAnsi="Times New Roman" w:cs="Times New Roman"/>
          <w:b/>
          <w:bCs/>
          <w:sz w:val="20"/>
          <w:szCs w:val="20"/>
          <w:vertAlign w:val="superscript"/>
          <w:lang w:val="en"/>
        </w:rPr>
        <w:t>-1</w:t>
      </w:r>
      <w:r w:rsidR="000D564A" w:rsidRPr="000D564A">
        <w:rPr>
          <w:rFonts w:ascii="Times New Roman" w:eastAsia="Times New Roman" w:hAnsi="Times New Roman" w:cs="Times New Roman"/>
          <w:b/>
          <w:bCs/>
          <w:sz w:val="20"/>
          <w:szCs w:val="20"/>
          <w:lang w:val="en"/>
        </w:rPr>
        <w:t xml:space="preserve"> (CFA).</w:t>
      </w:r>
    </w:p>
    <w:p w14:paraId="5832FF28" w14:textId="62C6AEAF" w:rsidR="00CA188E" w:rsidRPr="008C7F92" w:rsidRDefault="00B2216F" w:rsidP="00B62CFF">
      <w:pPr>
        <w:autoSpaceDE w:val="0"/>
        <w:autoSpaceDN w:val="0"/>
        <w:adjustRightInd w:val="0"/>
        <w:spacing w:after="0" w:line="360" w:lineRule="auto"/>
        <w:jc w:val="both"/>
        <w:rPr>
          <w:rFonts w:ascii="Times New Roman" w:eastAsia="Times New Roman" w:hAnsi="Times New Roman" w:cs="Times New Roman"/>
          <w:sz w:val="20"/>
          <w:szCs w:val="20"/>
          <w:lang w:val="en"/>
        </w:rPr>
      </w:pPr>
      <w:r w:rsidRPr="00046306">
        <w:rPr>
          <w:rFonts w:ascii="Times New Roman" w:hAnsi="Times New Roman" w:cs="Times New Roman"/>
          <w:sz w:val="20"/>
          <w:szCs w:val="20"/>
          <w:lang w:val="en"/>
        </w:rPr>
        <w:t>The efficiency of the cell</w:t>
      </w:r>
      <w:r w:rsidR="00C8529A">
        <w:rPr>
          <w:rFonts w:ascii="Times New Roman" w:hAnsi="Times New Roman" w:cs="Times New Roman"/>
          <w:sz w:val="20"/>
          <w:szCs w:val="20"/>
          <w:lang w:val="en"/>
        </w:rPr>
        <w:t xml:space="preserve"> </w:t>
      </w:r>
      <m:oMath>
        <m:r>
          <w:rPr>
            <w:rFonts w:ascii="Cambria Math" w:hAnsi="Cambria Math" w:cs="Times New Roman"/>
            <w:sz w:val="20"/>
            <w:szCs w:val="20"/>
            <w:lang w:val="en"/>
          </w:rPr>
          <m:t>(</m:t>
        </m:r>
        <m:r>
          <w:rPr>
            <w:rFonts w:ascii="Cambria Math" w:eastAsia="Cambria Math" w:hAnsi="Cambria Math" w:cs="Cambria Math"/>
            <w:sz w:val="20"/>
            <w:szCs w:val="20"/>
            <w:lang w:val="en"/>
          </w:rPr>
          <m:t>η</m:t>
        </m:r>
      </m:oMath>
      <w:r w:rsidR="00C8529A">
        <w:rPr>
          <w:rFonts w:ascii="Times New Roman" w:eastAsiaTheme="minorEastAsia" w:hAnsi="Times New Roman" w:cs="Times New Roman"/>
          <w:sz w:val="20"/>
          <w:szCs w:val="20"/>
          <w:lang w:val="en"/>
        </w:rPr>
        <w:t>)</w:t>
      </w:r>
      <w:r w:rsidRPr="00046306">
        <w:rPr>
          <w:rFonts w:ascii="Times New Roman" w:hAnsi="Times New Roman" w:cs="Times New Roman"/>
          <w:sz w:val="20"/>
          <w:szCs w:val="20"/>
          <w:lang w:val="en"/>
        </w:rPr>
        <w:t xml:space="preserve"> was calculated using </w:t>
      </w:r>
      <w:r w:rsidRPr="008C7F92">
        <w:rPr>
          <w:rFonts w:ascii="Times New Roman" w:hAnsi="Times New Roman" w:cs="Times New Roman"/>
          <w:sz w:val="20"/>
          <w:szCs w:val="20"/>
          <w:lang w:val="en"/>
        </w:rPr>
        <w:t xml:space="preserve">Eq. </w:t>
      </w:r>
      <w:r w:rsidR="005769BA">
        <w:rPr>
          <w:rFonts w:ascii="Times New Roman" w:hAnsi="Times New Roman" w:cs="Times New Roman"/>
          <w:sz w:val="20"/>
          <w:szCs w:val="20"/>
          <w:lang w:val="en"/>
        </w:rPr>
        <w:t>(</w:t>
      </w:r>
      <w:r w:rsidRPr="008C7F92">
        <w:rPr>
          <w:rFonts w:ascii="Times New Roman" w:hAnsi="Times New Roman" w:cs="Times New Roman"/>
          <w:sz w:val="20"/>
          <w:szCs w:val="20"/>
          <w:lang w:val="en"/>
        </w:rPr>
        <w:t>8</w:t>
      </w:r>
      <w:r w:rsidR="005769BA">
        <w:rPr>
          <w:rFonts w:ascii="Times New Roman" w:hAnsi="Times New Roman" w:cs="Times New Roman"/>
          <w:sz w:val="20"/>
          <w:szCs w:val="20"/>
          <w:lang w:val="en"/>
        </w:rPr>
        <w:t>)</w:t>
      </w:r>
      <w:r w:rsidRPr="00046306">
        <w:rPr>
          <w:rFonts w:ascii="Times New Roman" w:hAnsi="Times New Roman" w:cs="Times New Roman"/>
          <w:sz w:val="20"/>
          <w:szCs w:val="20"/>
          <w:lang w:val="en"/>
        </w:rPr>
        <w:t>.</w:t>
      </w:r>
      <w:r w:rsidRPr="008C7F92">
        <w:rPr>
          <w:rFonts w:ascii="Times New Roman" w:hAnsi="Times New Roman" w:cs="Times New Roman"/>
          <w:sz w:val="20"/>
          <w:szCs w:val="20"/>
          <w:lang w:val="en"/>
        </w:rPr>
        <w:t xml:space="preserve"> </w:t>
      </w:r>
      <w:r w:rsidRPr="00046306">
        <w:rPr>
          <w:rFonts w:ascii="Times New Roman" w:hAnsi="Times New Roman" w:cs="Times New Roman"/>
          <w:sz w:val="20"/>
          <w:szCs w:val="20"/>
          <w:lang w:val="en"/>
        </w:rPr>
        <w:t>Since the irradiance is</w:t>
      </w:r>
      <w:r w:rsidRPr="008C7F92">
        <w:rPr>
          <w:rFonts w:ascii="Times New Roman" w:hAnsi="Times New Roman" w:cs="Times New Roman"/>
          <w:sz w:val="20"/>
          <w:szCs w:val="20"/>
          <w:lang w:val="en"/>
        </w:rPr>
        <w:t xml:space="preserve"> </w:t>
      </w:r>
      <w:r w:rsidRPr="00046306">
        <w:rPr>
          <w:rFonts w:ascii="Times New Roman" w:hAnsi="Times New Roman" w:cs="Times New Roman"/>
          <w:sz w:val="20"/>
          <w:szCs w:val="20"/>
          <w:lang w:val="en"/>
        </w:rPr>
        <w:t>1000 W/m</w:t>
      </w:r>
      <w:r w:rsidRPr="00046306">
        <w:rPr>
          <w:rFonts w:ascii="Times New Roman" w:hAnsi="Times New Roman" w:cs="Times New Roman"/>
          <w:sz w:val="20"/>
          <w:szCs w:val="20"/>
          <w:vertAlign w:val="superscript"/>
          <w:lang w:val="en"/>
        </w:rPr>
        <w:t>²</w:t>
      </w:r>
      <w:r w:rsidRPr="00046306">
        <w:rPr>
          <w:rFonts w:ascii="Times New Roman" w:hAnsi="Times New Roman" w:cs="Times New Roman"/>
          <w:sz w:val="20"/>
          <w:szCs w:val="20"/>
          <w:lang w:val="en"/>
        </w:rPr>
        <w:t>,</w:t>
      </w:r>
      <w:r w:rsidRPr="008C7F92">
        <w:rPr>
          <w:rFonts w:ascii="Times New Roman" w:hAnsi="Times New Roman" w:cs="Times New Roman"/>
          <w:sz w:val="20"/>
          <w:szCs w:val="20"/>
          <w:lang w:val="en"/>
        </w:rPr>
        <w:t xml:space="preserve"> </w:t>
      </w:r>
      <w:r w:rsidRPr="00046306">
        <w:rPr>
          <w:rFonts w:ascii="Times New Roman" w:hAnsi="Times New Roman" w:cs="Times New Roman"/>
          <w:sz w:val="20"/>
          <w:szCs w:val="20"/>
          <w:lang w:val="en"/>
        </w:rPr>
        <w:t>the power input (P</w:t>
      </w:r>
      <w:r w:rsidRPr="00046306">
        <w:rPr>
          <w:rFonts w:ascii="Times New Roman" w:hAnsi="Times New Roman" w:cs="Times New Roman"/>
          <w:sz w:val="20"/>
          <w:szCs w:val="20"/>
          <w:vertAlign w:val="subscript"/>
          <w:lang w:val="en"/>
        </w:rPr>
        <w:t>in</w:t>
      </w:r>
      <w:r w:rsidRPr="00046306">
        <w:rPr>
          <w:rFonts w:ascii="Times New Roman" w:hAnsi="Times New Roman" w:cs="Times New Roman"/>
          <w:sz w:val="20"/>
          <w:szCs w:val="20"/>
          <w:lang w:val="en"/>
        </w:rPr>
        <w:t>) was converted to 100 mW/cm² for each cell</w:t>
      </w:r>
      <w:r w:rsidRPr="008C7F92">
        <w:rPr>
          <w:rFonts w:ascii="Times New Roman" w:hAnsi="Times New Roman" w:cs="Times New Roman"/>
          <w:sz w:val="20"/>
          <w:szCs w:val="20"/>
          <w:lang w:val="en"/>
        </w:rPr>
        <w:t xml:space="preserve"> area</w:t>
      </w:r>
      <w:r w:rsidRPr="00046306">
        <w:rPr>
          <w:rFonts w:ascii="Times New Roman" w:hAnsi="Times New Roman" w:cs="Times New Roman"/>
          <w:sz w:val="20"/>
          <w:szCs w:val="20"/>
          <w:lang w:val="en"/>
        </w:rPr>
        <w:t xml:space="preserve"> of 0.36 cm².</w:t>
      </w:r>
      <w:r w:rsidRPr="008C7F92">
        <w:rPr>
          <w:rFonts w:ascii="Times New Roman" w:hAnsi="Times New Roman" w:cs="Times New Roman"/>
          <w:sz w:val="20"/>
          <w:szCs w:val="20"/>
          <w:lang w:val="en"/>
        </w:rPr>
        <w:t xml:space="preserve"> </w:t>
      </w:r>
      <w:r w:rsidRPr="008C7F92">
        <w:rPr>
          <w:rFonts w:ascii="Times New Roman" w:eastAsia="Times New Roman" w:hAnsi="Times New Roman" w:cs="Times New Roman"/>
          <w:sz w:val="20"/>
          <w:szCs w:val="20"/>
          <w:lang w:val="en"/>
        </w:rPr>
        <w:t>An efficiency of approximately 0.02% was obtained.</w:t>
      </w:r>
      <w:r w:rsidRPr="008C7F92">
        <w:rPr>
          <w:rFonts w:ascii="Times New Roman" w:hAnsi="Times New Roman" w:cs="Times New Roman"/>
          <w:sz w:val="20"/>
          <w:szCs w:val="20"/>
          <w:lang w:val="en"/>
        </w:rPr>
        <w:t xml:space="preserve"> </w:t>
      </w:r>
    </w:p>
    <w:p w14:paraId="67DE899B" w14:textId="77777777" w:rsidR="00C34E9E" w:rsidRDefault="00C34E9E" w:rsidP="004C5C80">
      <w:pPr>
        <w:rPr>
          <w:rFonts w:ascii="Times New Roman" w:eastAsia="Times New Roman" w:hAnsi="Times New Roman" w:cs="Times New Roman"/>
          <w:sz w:val="20"/>
          <w:szCs w:val="20"/>
          <w:lang w:val="en"/>
        </w:rPr>
        <w:sectPr w:rsidR="00C34E9E" w:rsidSect="00AB0C0E">
          <w:type w:val="continuous"/>
          <w:pgSz w:w="11906" w:h="16838" w:code="9"/>
          <w:pgMar w:top="1077" w:right="902" w:bottom="1440" w:left="902" w:header="709" w:footer="709" w:gutter="0"/>
          <w:cols w:num="2" w:space="357"/>
          <w:docGrid w:linePitch="360"/>
        </w:sectPr>
      </w:pPr>
    </w:p>
    <w:p w14:paraId="42DD896C" w14:textId="77777777" w:rsidR="00C34E9E" w:rsidRDefault="00C34E9E" w:rsidP="004C5C80">
      <w:pPr>
        <w:rPr>
          <w:rFonts w:ascii="Times New Roman" w:eastAsia="Times New Roman" w:hAnsi="Times New Roman" w:cs="Times New Roman"/>
          <w:sz w:val="20"/>
          <w:szCs w:val="20"/>
          <w:lang w:val="en"/>
        </w:rPr>
      </w:pPr>
    </w:p>
    <w:p w14:paraId="3B6F6135" w14:textId="34C9F58A" w:rsidR="00C34E9E" w:rsidRPr="00C34E9E" w:rsidRDefault="00C34E9E" w:rsidP="004C5C80">
      <w:pPr>
        <w:rPr>
          <w:rFonts w:ascii="Times New Roman" w:eastAsia="Times New Roman" w:hAnsi="Times New Roman" w:cs="Times New Roman"/>
          <w:sz w:val="20"/>
          <w:szCs w:val="20"/>
          <w:lang w:val="en"/>
        </w:rPr>
      </w:pPr>
      <w:r w:rsidRPr="00C34E9E">
        <w:rPr>
          <w:rFonts w:ascii="Calibri" w:eastAsia="Calibri" w:hAnsi="Calibri" w:cs="Calibri"/>
          <w:b/>
          <w:bCs/>
          <w:noProof/>
          <w:sz w:val="20"/>
          <w:szCs w:val="20"/>
          <w:lang w:val="en"/>
        </w:rPr>
        <w:drawing>
          <wp:anchor distT="0" distB="0" distL="114300" distR="114300" simplePos="0" relativeHeight="251685888" behindDoc="0" locked="0" layoutInCell="1" hidden="0" allowOverlap="1" wp14:anchorId="7F0B75DC" wp14:editId="45E44F1B">
            <wp:simplePos x="0" y="0"/>
            <wp:positionH relativeFrom="margin">
              <wp:align>left</wp:align>
            </wp:positionH>
            <wp:positionV relativeFrom="page">
              <wp:posOffset>534670</wp:posOffset>
            </wp:positionV>
            <wp:extent cx="5855970" cy="3618230"/>
            <wp:effectExtent l="0" t="0" r="0" b="1270"/>
            <wp:wrapTopAndBottom distT="0" distB="0"/>
            <wp:docPr id="9" name="image9.png" descr="A diagram of a volt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iagram of a voltage&#10;&#10;AI-generated content may be incorrect."/>
                    <pic:cNvPicPr preferRelativeResize="0"/>
                  </pic:nvPicPr>
                  <pic:blipFill>
                    <a:blip r:embed="rId25"/>
                    <a:srcRect/>
                    <a:stretch>
                      <a:fillRect/>
                    </a:stretch>
                  </pic:blipFill>
                  <pic:spPr>
                    <a:xfrm>
                      <a:off x="0" y="0"/>
                      <a:ext cx="5855970" cy="3618230"/>
                    </a:xfrm>
                    <a:prstGeom prst="rect">
                      <a:avLst/>
                    </a:prstGeom>
                    <a:ln/>
                  </pic:spPr>
                </pic:pic>
              </a:graphicData>
            </a:graphic>
            <wp14:sizeRelH relativeFrom="margin">
              <wp14:pctWidth>0</wp14:pctWidth>
            </wp14:sizeRelH>
            <wp14:sizeRelV relativeFrom="margin">
              <wp14:pctHeight>0</wp14:pctHeight>
            </wp14:sizeRelV>
          </wp:anchor>
        </w:drawing>
      </w:r>
      <w:r w:rsidRPr="00C34E9E">
        <w:rPr>
          <w:rFonts w:ascii="Times New Roman" w:eastAsia="Times New Roman" w:hAnsi="Times New Roman" w:cs="Times New Roman"/>
          <w:b/>
          <w:bCs/>
          <w:sz w:val="20"/>
          <w:szCs w:val="20"/>
          <w:lang w:val="en"/>
        </w:rPr>
        <w:t>Figure 17. I-V and P-V Curve of GMA showing detailed values at temperature 300K and solar irradiance 1000</w:t>
      </w:r>
      <w:r w:rsidRPr="00C34E9E">
        <w:rPr>
          <w:rFonts w:ascii="Times New Roman" w:eastAsia="Times New Roman" w:hAnsi="Times New Roman" w:cs="Times New Roman"/>
          <w:sz w:val="20"/>
          <w:szCs w:val="20"/>
          <w:lang w:val="en"/>
        </w:rPr>
        <w:t xml:space="preserve"> </w:t>
      </w:r>
      <w:r w:rsidRPr="00C34E9E">
        <w:rPr>
          <w:rFonts w:ascii="Times New Roman" w:eastAsia="Times New Roman" w:hAnsi="Times New Roman" w:cs="Times New Roman"/>
          <w:b/>
          <w:bCs/>
          <w:sz w:val="20"/>
          <w:szCs w:val="20"/>
          <w:lang w:val="en"/>
        </w:rPr>
        <w:t>W/m</w:t>
      </w:r>
      <w:r w:rsidRPr="00C34E9E">
        <w:rPr>
          <w:rFonts w:ascii="Times New Roman" w:eastAsia="Times New Roman" w:hAnsi="Times New Roman" w:cs="Times New Roman"/>
          <w:b/>
          <w:bCs/>
          <w:sz w:val="20"/>
          <w:szCs w:val="20"/>
          <w:vertAlign w:val="superscript"/>
          <w:lang w:val="en"/>
        </w:rPr>
        <w:t>2</w:t>
      </w:r>
      <w:r w:rsidRPr="00C34E9E">
        <w:rPr>
          <w:rFonts w:ascii="Times New Roman" w:eastAsia="Times New Roman" w:hAnsi="Times New Roman" w:cs="Times New Roman"/>
          <w:b/>
          <w:bCs/>
          <w:lang w:val="en"/>
        </w:rPr>
        <w:t>.</w:t>
      </w:r>
    </w:p>
    <w:p w14:paraId="3EAF5862" w14:textId="77777777" w:rsidR="00C34E9E" w:rsidRPr="00C34E9E" w:rsidRDefault="00C34E9E" w:rsidP="004C5C80">
      <w:pPr>
        <w:rPr>
          <w:rFonts w:ascii="Times New Roman" w:eastAsia="Times New Roman" w:hAnsi="Times New Roman" w:cs="Times New Roman"/>
          <w:sz w:val="20"/>
          <w:szCs w:val="20"/>
          <w:lang w:val="en"/>
        </w:rPr>
      </w:pPr>
    </w:p>
    <w:p w14:paraId="5F51EFA0" w14:textId="77777777" w:rsidR="00C34E9E" w:rsidRDefault="00C34E9E" w:rsidP="004C5C80">
      <w:pPr>
        <w:rPr>
          <w:rFonts w:ascii="Cambria Math" w:eastAsia="Cambria Math" w:hAnsi="Cambria Math" w:cs="Cambria Math"/>
          <w:sz w:val="20"/>
          <w:szCs w:val="20"/>
          <w:lang w:val="en"/>
          <w:oMath/>
        </w:rPr>
        <w:sectPr w:rsidR="00C34E9E" w:rsidSect="00C34E9E">
          <w:type w:val="continuous"/>
          <w:pgSz w:w="11906" w:h="16838" w:code="9"/>
          <w:pgMar w:top="1077" w:right="902" w:bottom="1440" w:left="902" w:header="709" w:footer="709" w:gutter="0"/>
          <w:cols w:space="357"/>
          <w:docGrid w:linePitch="360"/>
        </w:sectPr>
      </w:pPr>
    </w:p>
    <w:p w14:paraId="05F1BD15" w14:textId="55223071" w:rsidR="004C5C80" w:rsidRDefault="004C5C80" w:rsidP="004C5C80">
      <w:pPr>
        <w:rPr>
          <w:rFonts w:ascii="Times New Roman" w:eastAsia="Times New Roman" w:hAnsi="Times New Roman" w:cs="Times New Roman"/>
          <w:sz w:val="20"/>
          <w:szCs w:val="20"/>
          <w:lang w:val="en"/>
        </w:rPr>
      </w:pPr>
      <m:oMath>
        <m:r>
          <w:rPr>
            <w:rFonts w:ascii="Cambria Math" w:eastAsia="Cambria Math" w:hAnsi="Cambria Math" w:cs="Cambria Math"/>
            <w:sz w:val="20"/>
            <w:szCs w:val="20"/>
            <w:lang w:val="en"/>
          </w:rPr>
          <m:t>η=</m:t>
        </m:r>
        <m:f>
          <m:fPr>
            <m:ctrlPr>
              <w:rPr>
                <w:rFonts w:ascii="Cambria Math" w:eastAsia="Cambria Math" w:hAnsi="Cambria Math" w:cs="Cambria Math"/>
                <w:sz w:val="20"/>
                <w:szCs w:val="20"/>
                <w:lang w:val="en"/>
              </w:rPr>
            </m:ctrlPr>
          </m:fPr>
          <m:num>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P</m:t>
                </m:r>
              </m:e>
              <m:sub>
                <m:r>
                  <w:rPr>
                    <w:rFonts w:ascii="Cambria Math" w:eastAsia="Cambria Math" w:hAnsi="Cambria Math" w:cs="Cambria Math"/>
                    <w:sz w:val="20"/>
                    <w:szCs w:val="20"/>
                    <w:lang w:val="en"/>
                  </w:rPr>
                  <m:t>max</m:t>
                </m:r>
              </m:sub>
            </m:sSub>
          </m:num>
          <m:den>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P</m:t>
                </m:r>
              </m:e>
              <m:sub>
                <m:r>
                  <w:rPr>
                    <w:rFonts w:ascii="Cambria Math" w:eastAsia="Cambria Math" w:hAnsi="Cambria Math" w:cs="Cambria Math"/>
                    <w:sz w:val="20"/>
                    <w:szCs w:val="20"/>
                    <w:lang w:val="en"/>
                  </w:rPr>
                  <m:t>in</m:t>
                </m:r>
              </m:sub>
            </m:sSub>
          </m:den>
        </m:f>
        <m:r>
          <w:rPr>
            <w:rFonts w:ascii="Cambria Math" w:eastAsia="Cambria Math" w:hAnsi="Cambria Math" w:cs="Cambria Math"/>
            <w:sz w:val="20"/>
            <w:szCs w:val="20"/>
            <w:lang w:val="en"/>
          </w:rPr>
          <m:t xml:space="preserve"> × 100% = </m:t>
        </m:r>
        <m:f>
          <m:fPr>
            <m:ctrlPr>
              <w:rPr>
                <w:rFonts w:ascii="Cambria Math" w:eastAsia="Cambria Math" w:hAnsi="Cambria Math" w:cs="Cambria Math"/>
                <w:sz w:val="20"/>
                <w:szCs w:val="20"/>
                <w:lang w:val="en"/>
              </w:rPr>
            </m:ctrlPr>
          </m:fPr>
          <m:num>
            <m:r>
              <w:rPr>
                <w:rFonts w:ascii="Cambria Math" w:eastAsia="Cambria Math" w:hAnsi="Cambria Math" w:cs="Cambria Math"/>
                <w:sz w:val="20"/>
                <w:szCs w:val="20"/>
                <w:lang w:val="en"/>
              </w:rPr>
              <m:t>0.0218</m:t>
            </m:r>
          </m:num>
          <m:den>
            <m:r>
              <w:rPr>
                <w:rFonts w:ascii="Cambria Math" w:eastAsia="Cambria Math" w:hAnsi="Cambria Math" w:cs="Cambria Math"/>
                <w:sz w:val="20"/>
                <w:szCs w:val="20"/>
                <w:lang w:val="en"/>
              </w:rPr>
              <m:t>100</m:t>
            </m:r>
          </m:den>
        </m:f>
        <m:r>
          <w:rPr>
            <w:rFonts w:ascii="Cambria Math" w:eastAsia="Cambria Math" w:hAnsi="Cambria Math" w:cs="Cambria Math"/>
            <w:sz w:val="20"/>
            <w:szCs w:val="20"/>
            <w:lang w:val="en"/>
          </w:rPr>
          <m:t>×100%=0.02%</m:t>
        </m:r>
      </m:oMath>
      <w:r>
        <w:rPr>
          <w:rFonts w:ascii="Times New Roman" w:eastAsia="Times New Roman" w:hAnsi="Times New Roman" w:cs="Times New Roman"/>
          <w:sz w:val="20"/>
          <w:szCs w:val="20"/>
          <w:lang w:val="en"/>
        </w:rPr>
        <w:t xml:space="preserve">        </w:t>
      </w:r>
      <w:r w:rsidR="00F93608">
        <w:rPr>
          <w:rFonts w:ascii="Times New Roman" w:eastAsia="Times New Roman" w:hAnsi="Times New Roman" w:cs="Times New Roman"/>
          <w:sz w:val="20"/>
          <w:szCs w:val="20"/>
          <w:lang w:val="en"/>
        </w:rPr>
        <w:t xml:space="preserve">    </w:t>
      </w:r>
      <w:r>
        <w:rPr>
          <w:rFonts w:ascii="Times New Roman" w:eastAsia="Times New Roman" w:hAnsi="Times New Roman" w:cs="Times New Roman"/>
          <w:sz w:val="20"/>
          <w:szCs w:val="20"/>
          <w:lang w:val="en"/>
        </w:rPr>
        <w:t>(8)</w:t>
      </w:r>
    </w:p>
    <w:p w14:paraId="18D58F65" w14:textId="01D50B87" w:rsidR="004C5C80" w:rsidRDefault="004C5C80" w:rsidP="004C5C80">
      <w:pPr>
        <w:rPr>
          <w:rFonts w:ascii="Times New Roman" w:eastAsia="Times New Roman" w:hAnsi="Times New Roman" w:cs="Times New Roman"/>
          <w:sz w:val="20"/>
          <w:szCs w:val="20"/>
          <w:lang w:val="en"/>
        </w:rPr>
      </w:pPr>
    </w:p>
    <w:p w14:paraId="6403BE07" w14:textId="342547C8" w:rsidR="00721227" w:rsidRDefault="00D0063B" w:rsidP="00721227">
      <w:pPr>
        <w:spacing w:line="360" w:lineRule="auto"/>
        <w:jc w:val="both"/>
        <w:rPr>
          <w:rFonts w:ascii="Times New Roman" w:eastAsia="Times New Roman" w:hAnsi="Times New Roman" w:cs="Times New Roman"/>
          <w:sz w:val="20"/>
          <w:szCs w:val="20"/>
          <w:lang w:val="en"/>
        </w:rPr>
      </w:pPr>
      <w:r w:rsidRPr="00D0063B">
        <w:rPr>
          <w:rFonts w:ascii="Times New Roman" w:eastAsia="Times New Roman" w:hAnsi="Times New Roman" w:cs="Times New Roman"/>
          <w:sz w:val="20"/>
          <w:szCs w:val="20"/>
          <w:lang w:val="en"/>
        </w:rPr>
        <w:t xml:space="preserve">Furthermore, A DSSC solar panel modelled with 500 GMA-Sensitized DSSCs in series –  ten cells are connected in series and fifty series-strings are connected in parallel. The maximum power at peak working conditions was calculated by multiplying the number of cells by the maximum power </w:t>
      </w:r>
      <w:r>
        <w:rPr>
          <w:rFonts w:ascii="Times New Roman" w:eastAsia="Times New Roman" w:hAnsi="Times New Roman" w:cs="Times New Roman"/>
          <w:sz w:val="20"/>
          <w:szCs w:val="20"/>
          <w:lang w:val="en"/>
        </w:rPr>
        <w:t xml:space="preserve">   </w:t>
      </w:r>
      <w:r w:rsidRPr="00D0063B">
        <w:rPr>
          <w:rFonts w:ascii="Times New Roman" w:eastAsia="Times New Roman" w:hAnsi="Times New Roman" w:cs="Times New Roman"/>
          <w:sz w:val="20"/>
          <w:szCs w:val="20"/>
          <w:lang w:val="en"/>
        </w:rPr>
        <w:t>(</w:t>
      </w:r>
      <m:oMath>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P</m:t>
            </m:r>
          </m:e>
          <m:sub>
            <m:r>
              <w:rPr>
                <w:rFonts w:ascii="Cambria Math" w:eastAsia="Times New Roman" w:hAnsi="Cambria Math" w:cs="Times New Roman"/>
                <w:sz w:val="20"/>
                <w:szCs w:val="20"/>
                <w:lang w:val="en"/>
              </w:rPr>
              <m:t>max</m:t>
            </m:r>
          </m:sub>
        </m:sSub>
      </m:oMath>
      <w:r w:rsidRPr="00D0063B">
        <w:rPr>
          <w:rFonts w:ascii="Times New Roman" w:eastAsia="Times New Roman" w:hAnsi="Times New Roman" w:cs="Times New Roman"/>
          <w:sz w:val="20"/>
          <w:szCs w:val="20"/>
          <w:lang w:val="en"/>
        </w:rPr>
        <w:t>) of each cell.</w:t>
      </w:r>
      <w:r w:rsidR="00721227">
        <w:rPr>
          <w:rFonts w:ascii="Times New Roman" w:eastAsia="Times New Roman" w:hAnsi="Times New Roman" w:cs="Times New Roman"/>
          <w:sz w:val="20"/>
          <w:szCs w:val="20"/>
          <w:lang w:val="en"/>
        </w:rPr>
        <w:t xml:space="preserve"> </w:t>
      </w:r>
      <w:r w:rsidR="00721227" w:rsidRPr="00721227">
        <w:rPr>
          <w:rFonts w:ascii="Times New Roman" w:eastAsia="Times New Roman" w:hAnsi="Times New Roman" w:cs="Times New Roman"/>
          <w:sz w:val="20"/>
          <w:szCs w:val="20"/>
          <w:lang w:val="en"/>
        </w:rPr>
        <w:t>The electrical characteristics of the modelled solar panel are estimated below:</w:t>
      </w:r>
    </w:p>
    <w:p w14:paraId="1F87EB00" w14:textId="373C0C94" w:rsidR="00721227" w:rsidRDefault="00721227" w:rsidP="00721227">
      <w:pPr>
        <w:pStyle w:val="ListParagraph"/>
        <w:numPr>
          <w:ilvl w:val="0"/>
          <w:numId w:val="18"/>
        </w:numPr>
        <w:spacing w:line="360" w:lineRule="auto"/>
        <w:jc w:val="both"/>
        <w:rPr>
          <w:rFonts w:ascii="Times New Roman" w:eastAsia="Times New Roman" w:hAnsi="Times New Roman" w:cs="Times New Roman"/>
          <w:sz w:val="20"/>
          <w:szCs w:val="20"/>
          <w:lang w:val="en"/>
        </w:rPr>
      </w:pPr>
      <w:r w:rsidRPr="00721227">
        <w:rPr>
          <w:rFonts w:ascii="Times New Roman" w:eastAsia="Times New Roman" w:hAnsi="Times New Roman" w:cs="Times New Roman"/>
          <w:sz w:val="20"/>
          <w:szCs w:val="20"/>
          <w:lang w:val="en"/>
        </w:rPr>
        <w:t>Maximum Power: 10.9 mWp (Watt-peak) (≈ 0.01 Wp)</w:t>
      </w:r>
    </w:p>
    <w:p w14:paraId="58453DCD" w14:textId="77777777" w:rsidR="00F93608" w:rsidRDefault="00000000" w:rsidP="00721227">
      <w:pPr>
        <w:pStyle w:val="ListParagraph"/>
        <w:spacing w:line="360" w:lineRule="auto"/>
        <w:ind w:left="144"/>
        <w:jc w:val="both"/>
        <w:rPr>
          <w:rFonts w:ascii="Times New Roman" w:eastAsia="Times New Roman" w:hAnsi="Times New Roman" w:cs="Times New Roman"/>
          <w:sz w:val="20"/>
          <w:szCs w:val="20"/>
          <w:lang w:val="en"/>
        </w:rPr>
      </w:pPr>
      <m:oMath>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P</m:t>
            </m:r>
          </m:e>
          <m:sub>
            <m:r>
              <w:rPr>
                <w:rFonts w:ascii="Cambria Math" w:eastAsia="Times New Roman" w:hAnsi="Cambria Math" w:cs="Times New Roman"/>
                <w:sz w:val="20"/>
                <w:szCs w:val="20"/>
                <w:lang w:val="en"/>
              </w:rPr>
              <m:t>MP</m:t>
            </m:r>
          </m:sub>
        </m:sSub>
        <m:r>
          <w:rPr>
            <w:rFonts w:ascii="Cambria Math" w:eastAsia="Times New Roman" w:hAnsi="Cambria Math" w:cs="Times New Roman"/>
            <w:sz w:val="20"/>
            <w:szCs w:val="20"/>
            <w:lang w:val="en"/>
          </w:rPr>
          <m:t>=500×0.0218 mW=10.9 mW ≈0.01 Wp</m:t>
        </m:r>
      </m:oMath>
      <w:r w:rsidR="00721227">
        <w:rPr>
          <w:rFonts w:ascii="Times New Roman" w:eastAsia="Times New Roman" w:hAnsi="Times New Roman" w:cs="Times New Roman"/>
          <w:sz w:val="20"/>
          <w:szCs w:val="20"/>
          <w:lang w:val="en"/>
        </w:rPr>
        <w:t xml:space="preserve">    (9) </w:t>
      </w:r>
    </w:p>
    <w:p w14:paraId="58CD1F16" w14:textId="3C6A622D" w:rsidR="00721227" w:rsidRPr="00721227" w:rsidRDefault="00721227" w:rsidP="00F93608">
      <w:pPr>
        <w:pStyle w:val="ListParagraph"/>
        <w:spacing w:after="0" w:line="360" w:lineRule="auto"/>
        <w:ind w:left="144"/>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 </w:t>
      </w:r>
    </w:p>
    <w:p w14:paraId="7DC95052" w14:textId="18F5A3B7" w:rsidR="00721227" w:rsidRDefault="00F93608" w:rsidP="00F93608">
      <w:pPr>
        <w:pStyle w:val="ListParagraph"/>
        <w:numPr>
          <w:ilvl w:val="0"/>
          <w:numId w:val="18"/>
        </w:numPr>
        <w:spacing w:line="360" w:lineRule="auto"/>
        <w:jc w:val="both"/>
        <w:rPr>
          <w:rFonts w:ascii="Times New Roman" w:eastAsia="Times New Roman" w:hAnsi="Times New Roman" w:cs="Times New Roman"/>
          <w:sz w:val="20"/>
          <w:szCs w:val="20"/>
          <w:lang w:val="en"/>
        </w:rPr>
      </w:pPr>
      <w:r w:rsidRPr="00EE1768">
        <w:rPr>
          <w:rFonts w:ascii="Times New Roman" w:eastAsia="Times New Roman" w:hAnsi="Times New Roman" w:cs="Times New Roman"/>
          <w:sz w:val="20"/>
          <w:szCs w:val="20"/>
          <w:lang w:val="en"/>
        </w:rPr>
        <w:t>Voltage at Max Power (V</w:t>
      </w:r>
      <w:r w:rsidRPr="00EE1768">
        <w:rPr>
          <w:rFonts w:ascii="Times New Roman" w:eastAsia="Times New Roman" w:hAnsi="Times New Roman" w:cs="Times New Roman"/>
          <w:sz w:val="20"/>
          <w:szCs w:val="20"/>
          <w:vertAlign w:val="subscript"/>
          <w:lang w:val="en"/>
        </w:rPr>
        <w:t>MP</w:t>
      </w:r>
      <w:r w:rsidRPr="00EE1768">
        <w:rPr>
          <w:rFonts w:ascii="Times New Roman" w:eastAsia="Times New Roman" w:hAnsi="Times New Roman" w:cs="Times New Roman"/>
          <w:sz w:val="20"/>
          <w:szCs w:val="20"/>
          <w:lang w:val="en"/>
        </w:rPr>
        <w:t>): 5.36 V (1000 W/m</w:t>
      </w:r>
      <w:r w:rsidRPr="00EE1768">
        <w:rPr>
          <w:rFonts w:ascii="Times New Roman" w:eastAsia="Times New Roman" w:hAnsi="Times New Roman" w:cs="Times New Roman"/>
          <w:sz w:val="20"/>
          <w:szCs w:val="20"/>
          <w:vertAlign w:val="superscript"/>
          <w:lang w:val="en"/>
        </w:rPr>
        <w:t>2</w:t>
      </w:r>
      <w:r w:rsidRPr="00EE1768">
        <w:rPr>
          <w:rFonts w:ascii="Times New Roman" w:eastAsia="Times New Roman" w:hAnsi="Times New Roman" w:cs="Times New Roman"/>
          <w:sz w:val="20"/>
          <w:szCs w:val="20"/>
          <w:lang w:val="en"/>
        </w:rPr>
        <w:t>, 27°C)</w:t>
      </w:r>
    </w:p>
    <w:p w14:paraId="60A8819D" w14:textId="1B06F1AF" w:rsidR="00F93608" w:rsidRDefault="00000000" w:rsidP="0027644B">
      <w:pPr>
        <w:pStyle w:val="ListParagraph"/>
        <w:spacing w:after="0" w:line="360" w:lineRule="auto"/>
        <w:ind w:left="144"/>
        <w:jc w:val="both"/>
        <w:rPr>
          <w:rFonts w:ascii="Times New Roman" w:eastAsia="Times New Roman" w:hAnsi="Times New Roman" w:cs="Times New Roman"/>
          <w:sz w:val="20"/>
          <w:szCs w:val="20"/>
          <w:lang w:val="en"/>
        </w:rPr>
      </w:pPr>
      <m:oMath>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V</m:t>
            </m:r>
          </m:e>
          <m:sub>
            <m:r>
              <w:rPr>
                <w:rFonts w:ascii="Cambria Math" w:eastAsia="Times New Roman" w:hAnsi="Cambria Math" w:cs="Times New Roman"/>
                <w:sz w:val="20"/>
                <w:szCs w:val="20"/>
                <w:lang w:val="en"/>
              </w:rPr>
              <m:t>MP</m:t>
            </m:r>
          </m:sub>
        </m:sSub>
        <m:r>
          <w:rPr>
            <w:rFonts w:ascii="Cambria Math" w:eastAsia="Times New Roman" w:hAnsi="Cambria Math" w:cs="Times New Roman"/>
            <w:sz w:val="20"/>
            <w:szCs w:val="20"/>
            <w:lang w:val="en"/>
          </w:rPr>
          <m:t>=</m:t>
        </m:r>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N</m:t>
            </m:r>
          </m:e>
          <m:sub>
            <m:r>
              <w:rPr>
                <w:rFonts w:ascii="Cambria Math" w:eastAsia="Times New Roman" w:hAnsi="Cambria Math" w:cs="Times New Roman"/>
                <w:sz w:val="20"/>
                <w:szCs w:val="20"/>
                <w:lang w:val="en"/>
              </w:rPr>
              <m:t>S</m:t>
            </m:r>
          </m:sub>
        </m:sSub>
        <m:r>
          <w:rPr>
            <w:rFonts w:ascii="Cambria Math" w:eastAsia="Times New Roman" w:hAnsi="Cambria Math" w:cs="Times New Roman"/>
            <w:sz w:val="20"/>
            <w:szCs w:val="20"/>
            <w:lang w:val="en"/>
          </w:rPr>
          <m:t>×Voc=10×0.536=5.36 V</m:t>
        </m:r>
      </m:oMath>
      <w:r w:rsidR="00F93608">
        <w:rPr>
          <w:rFonts w:ascii="Times New Roman" w:eastAsia="Times New Roman" w:hAnsi="Times New Roman" w:cs="Times New Roman"/>
          <w:sz w:val="20"/>
          <w:szCs w:val="20"/>
          <w:lang w:val="en"/>
        </w:rPr>
        <w:t xml:space="preserve">                   (10)</w:t>
      </w:r>
    </w:p>
    <w:p w14:paraId="0C85804E" w14:textId="77777777" w:rsidR="00F93608" w:rsidRPr="00EE1768" w:rsidRDefault="00F93608" w:rsidP="00F93608">
      <w:pPr>
        <w:tabs>
          <w:tab w:val="left" w:pos="420"/>
        </w:tabs>
        <w:spacing w:after="0" w:line="240" w:lineRule="auto"/>
        <w:ind w:left="144"/>
        <w:contextualSpacing/>
        <w:jc w:val="both"/>
        <w:rPr>
          <w:rFonts w:ascii="Times New Roman" w:eastAsia="Calibri" w:hAnsi="Times New Roman" w:cs="Times New Roman"/>
          <w:sz w:val="20"/>
          <w:szCs w:val="20"/>
          <w:lang w:val="en"/>
        </w:rPr>
      </w:pPr>
      <w:r w:rsidRPr="00EE1768">
        <w:rPr>
          <w:rFonts w:ascii="Times New Roman" w:eastAsia="Calibri" w:hAnsi="Times New Roman" w:cs="Times New Roman"/>
          <w:sz w:val="20"/>
          <w:szCs w:val="20"/>
          <w:lang w:val="en"/>
        </w:rPr>
        <w:t>where N</w:t>
      </w:r>
      <w:r w:rsidRPr="00EE1768">
        <w:rPr>
          <w:rFonts w:ascii="Times New Roman" w:eastAsia="Calibri" w:hAnsi="Times New Roman" w:cs="Times New Roman"/>
          <w:sz w:val="20"/>
          <w:szCs w:val="20"/>
          <w:vertAlign w:val="subscript"/>
          <w:lang w:val="en"/>
        </w:rPr>
        <w:t>s</w:t>
      </w:r>
      <w:r w:rsidRPr="00EE1768">
        <w:rPr>
          <w:rFonts w:ascii="Times New Roman" w:eastAsia="Calibri" w:hAnsi="Times New Roman" w:cs="Times New Roman"/>
          <w:sz w:val="20"/>
          <w:szCs w:val="20"/>
          <w:lang w:val="en"/>
        </w:rPr>
        <w:t xml:space="preserve"> is the number of solar cells in series.</w:t>
      </w:r>
    </w:p>
    <w:p w14:paraId="1A460DA0" w14:textId="77777777" w:rsidR="00F93608" w:rsidRDefault="00F93608" w:rsidP="00F93608">
      <w:pPr>
        <w:pStyle w:val="ListParagraph"/>
        <w:spacing w:line="360" w:lineRule="auto"/>
        <w:ind w:left="144"/>
        <w:jc w:val="both"/>
        <w:rPr>
          <w:rFonts w:ascii="Times New Roman" w:eastAsia="Times New Roman" w:hAnsi="Times New Roman" w:cs="Times New Roman"/>
          <w:sz w:val="20"/>
          <w:szCs w:val="20"/>
          <w:lang w:val="en"/>
        </w:rPr>
      </w:pPr>
    </w:p>
    <w:p w14:paraId="2DC9222B" w14:textId="620E5D23" w:rsidR="00F93608" w:rsidRDefault="00F93608" w:rsidP="00F93608">
      <w:pPr>
        <w:pStyle w:val="ListParagraph"/>
        <w:numPr>
          <w:ilvl w:val="0"/>
          <w:numId w:val="18"/>
        </w:numPr>
        <w:spacing w:line="360" w:lineRule="auto"/>
        <w:jc w:val="both"/>
        <w:rPr>
          <w:rFonts w:ascii="Times New Roman" w:eastAsia="Times New Roman" w:hAnsi="Times New Roman" w:cs="Times New Roman"/>
          <w:sz w:val="20"/>
          <w:szCs w:val="20"/>
          <w:lang w:val="en"/>
        </w:rPr>
      </w:pPr>
      <w:r w:rsidRPr="00EE1768">
        <w:rPr>
          <w:rFonts w:ascii="Times New Roman" w:eastAsia="Times New Roman" w:hAnsi="Times New Roman" w:cs="Times New Roman"/>
          <w:sz w:val="20"/>
          <w:szCs w:val="20"/>
          <w:lang w:val="en"/>
        </w:rPr>
        <w:t>Current at Max Power (Imp): 20.3 mA</w:t>
      </w:r>
    </w:p>
    <w:p w14:paraId="6EA2F8A9" w14:textId="4C61600E" w:rsidR="00F93608" w:rsidRDefault="00000000" w:rsidP="00F93608">
      <w:pPr>
        <w:pStyle w:val="ListParagraph"/>
        <w:spacing w:after="0" w:line="360" w:lineRule="auto"/>
        <w:ind w:left="0"/>
        <w:jc w:val="both"/>
        <w:rPr>
          <w:rFonts w:ascii="Times New Roman" w:eastAsia="Times New Roman" w:hAnsi="Times New Roman" w:cs="Times New Roman"/>
          <w:sz w:val="20"/>
          <w:szCs w:val="20"/>
          <w:lang w:val="en"/>
        </w:rPr>
      </w:pPr>
      <m:oMath>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I</m:t>
            </m:r>
          </m:e>
          <m:sub>
            <m:r>
              <w:rPr>
                <w:rFonts w:ascii="Cambria Math" w:eastAsia="Times New Roman" w:hAnsi="Cambria Math" w:cs="Times New Roman"/>
                <w:sz w:val="20"/>
                <w:szCs w:val="20"/>
                <w:lang w:val="en"/>
              </w:rPr>
              <m:t>MP</m:t>
            </m:r>
          </m:sub>
        </m:sSub>
        <m:r>
          <w:rPr>
            <w:rFonts w:ascii="Cambria Math" w:eastAsia="Times New Roman" w:hAnsi="Cambria Math" w:cs="Times New Roman"/>
            <w:sz w:val="20"/>
            <w:szCs w:val="20"/>
            <w:lang w:val="en"/>
          </w:rPr>
          <m:t>=</m:t>
        </m:r>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N</m:t>
            </m:r>
          </m:e>
          <m:sub>
            <m:r>
              <w:rPr>
                <w:rFonts w:ascii="Cambria Math" w:eastAsia="Times New Roman" w:hAnsi="Cambria Math" w:cs="Times New Roman"/>
                <w:sz w:val="20"/>
                <w:szCs w:val="20"/>
                <w:lang w:val="en"/>
              </w:rPr>
              <m:t>P</m:t>
            </m:r>
          </m:sub>
        </m:sSub>
        <m:r>
          <w:rPr>
            <w:rFonts w:ascii="Cambria Math" w:eastAsia="Times New Roman" w:hAnsi="Cambria Math" w:cs="Times New Roman"/>
            <w:sz w:val="20"/>
            <w:szCs w:val="20"/>
            <w:lang w:val="en"/>
          </w:rPr>
          <m:t>×</m:t>
        </m:r>
        <m:sSub>
          <m:sSubPr>
            <m:ctrlPr>
              <w:rPr>
                <w:rFonts w:ascii="Cambria Math" w:eastAsia="Times New Roman" w:hAnsi="Cambria Math" w:cs="Times New Roman"/>
                <w:sz w:val="20"/>
                <w:szCs w:val="20"/>
                <w:lang w:val="en"/>
              </w:rPr>
            </m:ctrlPr>
          </m:sSubPr>
          <m:e>
            <m:r>
              <w:rPr>
                <w:rFonts w:ascii="Cambria Math" w:eastAsia="Times New Roman" w:hAnsi="Cambria Math" w:cs="Times New Roman"/>
                <w:sz w:val="20"/>
                <w:szCs w:val="20"/>
                <w:lang w:val="en"/>
              </w:rPr>
              <m:t>I</m:t>
            </m:r>
          </m:e>
          <m:sub>
            <m:r>
              <w:rPr>
                <w:rFonts w:ascii="Cambria Math" w:eastAsia="Times New Roman" w:hAnsi="Cambria Math" w:cs="Times New Roman"/>
                <w:sz w:val="20"/>
                <w:szCs w:val="20"/>
                <w:lang w:val="en"/>
              </w:rPr>
              <m:t>mp</m:t>
            </m:r>
          </m:sub>
        </m:sSub>
        <m:r>
          <w:rPr>
            <w:rFonts w:ascii="Cambria Math" w:eastAsia="Times New Roman" w:hAnsi="Cambria Math" w:cs="Times New Roman"/>
            <w:sz w:val="20"/>
            <w:szCs w:val="20"/>
            <w:lang w:val="en"/>
          </w:rPr>
          <m:t>=500×0.0406=20.3 mA</m:t>
        </m:r>
      </m:oMath>
      <w:r w:rsidR="00F93608">
        <w:rPr>
          <w:rFonts w:ascii="Times New Roman" w:eastAsia="Times New Roman" w:hAnsi="Times New Roman" w:cs="Times New Roman"/>
          <w:sz w:val="20"/>
          <w:szCs w:val="20"/>
          <w:lang w:val="en"/>
        </w:rPr>
        <w:t xml:space="preserve"> </w:t>
      </w:r>
      <w:r w:rsidR="00F93608">
        <w:rPr>
          <w:rFonts w:ascii="Times New Roman" w:eastAsia="Times New Roman" w:hAnsi="Times New Roman" w:cs="Times New Roman"/>
          <w:sz w:val="20"/>
          <w:szCs w:val="20"/>
          <w:lang w:val="en"/>
        </w:rPr>
        <w:tab/>
        <w:t xml:space="preserve">  (11)</w:t>
      </w:r>
    </w:p>
    <w:p w14:paraId="6FB43C15" w14:textId="12885EE2" w:rsidR="0027644B" w:rsidRDefault="0027644B" w:rsidP="00F93608">
      <w:pPr>
        <w:pStyle w:val="ListParagraph"/>
        <w:spacing w:after="0" w:line="360" w:lineRule="auto"/>
        <w:ind w:left="0"/>
        <w:jc w:val="both"/>
        <w:rPr>
          <w:rFonts w:ascii="Times New Roman" w:eastAsia="Times New Roman" w:hAnsi="Times New Roman" w:cs="Times New Roman"/>
          <w:sz w:val="20"/>
          <w:szCs w:val="20"/>
          <w:lang w:val="en"/>
        </w:rPr>
      </w:pPr>
      <w:r w:rsidRPr="0027644B">
        <w:rPr>
          <w:rFonts w:ascii="Times New Roman" w:eastAsia="Times New Roman" w:hAnsi="Times New Roman" w:cs="Times New Roman"/>
          <w:sz w:val="20"/>
          <w:szCs w:val="20"/>
          <w:lang w:val="en"/>
        </w:rPr>
        <w:t>where N</w:t>
      </w:r>
      <w:r w:rsidRPr="0027644B">
        <w:rPr>
          <w:rFonts w:ascii="Times New Roman" w:eastAsia="Times New Roman" w:hAnsi="Times New Roman" w:cs="Times New Roman"/>
          <w:sz w:val="20"/>
          <w:szCs w:val="20"/>
          <w:vertAlign w:val="subscript"/>
          <w:lang w:val="en"/>
        </w:rPr>
        <w:t xml:space="preserve">p </w:t>
      </w:r>
      <w:r w:rsidRPr="0027644B">
        <w:rPr>
          <w:rFonts w:ascii="Times New Roman" w:eastAsia="Times New Roman" w:hAnsi="Times New Roman" w:cs="Times New Roman"/>
          <w:sz w:val="20"/>
          <w:szCs w:val="20"/>
          <w:lang w:val="en"/>
        </w:rPr>
        <w:t>is the number of solar cells in parallel</w:t>
      </w:r>
    </w:p>
    <w:p w14:paraId="0AA86427" w14:textId="77777777" w:rsidR="00F93608" w:rsidRDefault="00F93608" w:rsidP="00F93608">
      <w:pPr>
        <w:pStyle w:val="ListParagraph"/>
        <w:spacing w:after="0" w:line="360" w:lineRule="auto"/>
        <w:ind w:left="0"/>
        <w:jc w:val="both"/>
        <w:rPr>
          <w:rFonts w:ascii="Times New Roman" w:eastAsia="Times New Roman" w:hAnsi="Times New Roman" w:cs="Times New Roman"/>
          <w:sz w:val="20"/>
          <w:szCs w:val="20"/>
          <w:lang w:val="en"/>
        </w:rPr>
      </w:pPr>
    </w:p>
    <w:p w14:paraId="7FE473B6" w14:textId="6ECC8AD6" w:rsidR="00F93608" w:rsidRDefault="003535ED" w:rsidP="00617049">
      <w:pPr>
        <w:pStyle w:val="ListParagraph"/>
        <w:numPr>
          <w:ilvl w:val="0"/>
          <w:numId w:val="18"/>
        </w:numPr>
        <w:spacing w:after="0" w:line="360" w:lineRule="auto"/>
        <w:jc w:val="both"/>
        <w:rPr>
          <w:rFonts w:ascii="Times New Roman" w:eastAsia="Times New Roman" w:hAnsi="Times New Roman" w:cs="Times New Roman"/>
          <w:sz w:val="20"/>
          <w:szCs w:val="20"/>
          <w:lang w:val="en"/>
        </w:rPr>
      </w:pPr>
      <w:r w:rsidRPr="00EE1768">
        <w:rPr>
          <w:rFonts w:ascii="Times New Roman" w:eastAsia="Times New Roman" w:hAnsi="Times New Roman" w:cs="Times New Roman"/>
          <w:sz w:val="20"/>
          <w:szCs w:val="20"/>
          <w:lang w:val="en"/>
        </w:rPr>
        <w:t>Open-Circuit Voltage (V</w:t>
      </w:r>
      <w:r w:rsidRPr="00EE1768">
        <w:rPr>
          <w:rFonts w:ascii="Times New Roman" w:eastAsia="Times New Roman" w:hAnsi="Times New Roman" w:cs="Times New Roman"/>
          <w:sz w:val="20"/>
          <w:szCs w:val="20"/>
          <w:vertAlign w:val="subscript"/>
          <w:lang w:val="en"/>
        </w:rPr>
        <w:t>OC</w:t>
      </w:r>
      <w:r w:rsidRPr="00EE1768">
        <w:rPr>
          <w:rFonts w:ascii="Times New Roman" w:eastAsia="Times New Roman" w:hAnsi="Times New Roman" w:cs="Times New Roman"/>
          <w:sz w:val="20"/>
          <w:szCs w:val="20"/>
          <w:lang w:val="en"/>
        </w:rPr>
        <w:t>): 7.6 V</w:t>
      </w:r>
    </w:p>
    <w:p w14:paraId="060BB718" w14:textId="3BC1B855" w:rsidR="003535ED" w:rsidRDefault="00000000" w:rsidP="003535ED">
      <w:pPr>
        <w:pStyle w:val="ListParagraph"/>
        <w:spacing w:after="0" w:line="360" w:lineRule="auto"/>
        <w:ind w:left="360"/>
        <w:jc w:val="both"/>
        <w:rPr>
          <w:rFonts w:ascii="Times New Roman" w:eastAsia="Times New Roman" w:hAnsi="Times New Roman" w:cs="Times New Roman"/>
          <w:sz w:val="20"/>
          <w:szCs w:val="20"/>
          <w:lang w:val="en"/>
        </w:rPr>
      </w:pPr>
      <m:oMath>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V</m:t>
            </m:r>
          </m:e>
          <m:sub>
            <m:r>
              <w:rPr>
                <w:rFonts w:ascii="Cambria Math" w:eastAsia="Cambria Math" w:hAnsi="Cambria Math" w:cs="Cambria Math"/>
                <w:sz w:val="20"/>
                <w:szCs w:val="20"/>
                <w:lang w:val="en"/>
              </w:rPr>
              <m:t>OC</m:t>
            </m:r>
          </m:sub>
        </m:sSub>
        <m:r>
          <w:rPr>
            <w:rFonts w:ascii="Cambria Math" w:eastAsia="Cambria Math" w:hAnsi="Cambria Math" w:cs="Cambria Math"/>
            <w:sz w:val="20"/>
            <w:szCs w:val="20"/>
            <w:lang w:val="en"/>
          </w:rPr>
          <m:t>=</m:t>
        </m:r>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N</m:t>
            </m:r>
          </m:e>
          <m:sub>
            <m:r>
              <w:rPr>
                <w:rFonts w:ascii="Cambria Math" w:eastAsia="Cambria Math" w:hAnsi="Cambria Math" w:cs="Cambria Math"/>
                <w:sz w:val="20"/>
                <w:szCs w:val="20"/>
                <w:lang w:val="en"/>
              </w:rPr>
              <m:t>S</m:t>
            </m:r>
          </m:sub>
        </m:sSub>
        <m:r>
          <w:rPr>
            <w:rFonts w:ascii="Cambria Math" w:eastAsia="Cambria Math" w:hAnsi="Cambria Math" w:cs="Cambria Math"/>
            <w:sz w:val="20"/>
            <w:szCs w:val="20"/>
            <w:lang w:val="en"/>
          </w:rPr>
          <m:t>×</m:t>
        </m:r>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V</m:t>
            </m:r>
          </m:e>
          <m:sub>
            <m:r>
              <w:rPr>
                <w:rFonts w:ascii="Cambria Math" w:eastAsia="Cambria Math" w:hAnsi="Cambria Math" w:cs="Cambria Math"/>
                <w:sz w:val="20"/>
                <w:szCs w:val="20"/>
                <w:lang w:val="en"/>
              </w:rPr>
              <m:t>oc</m:t>
            </m:r>
          </m:sub>
        </m:sSub>
        <m:r>
          <w:rPr>
            <w:rFonts w:ascii="Cambria Math" w:eastAsia="Cambria Math" w:hAnsi="Cambria Math" w:cs="Cambria Math"/>
            <w:sz w:val="20"/>
            <w:szCs w:val="20"/>
            <w:lang w:val="en"/>
          </w:rPr>
          <m:t>=10×0.76=7.6 V</m:t>
        </m:r>
      </m:oMath>
      <w:r w:rsidR="003535ED">
        <w:rPr>
          <w:rFonts w:ascii="Times New Roman" w:eastAsia="Times New Roman" w:hAnsi="Times New Roman" w:cs="Times New Roman"/>
          <w:sz w:val="20"/>
          <w:szCs w:val="20"/>
          <w:lang w:val="en"/>
        </w:rPr>
        <w:t xml:space="preserve">           (12)</w:t>
      </w:r>
    </w:p>
    <w:p w14:paraId="76D4A415" w14:textId="77777777" w:rsidR="003535ED" w:rsidRDefault="003535ED" w:rsidP="003535ED">
      <w:pPr>
        <w:pStyle w:val="ListParagraph"/>
        <w:spacing w:after="0" w:line="360" w:lineRule="auto"/>
        <w:ind w:left="360"/>
        <w:jc w:val="both"/>
        <w:rPr>
          <w:rFonts w:ascii="Times New Roman" w:eastAsia="Times New Roman" w:hAnsi="Times New Roman" w:cs="Times New Roman"/>
          <w:sz w:val="20"/>
          <w:szCs w:val="20"/>
          <w:lang w:val="en"/>
        </w:rPr>
      </w:pPr>
    </w:p>
    <w:p w14:paraId="730E8F58" w14:textId="77777777" w:rsidR="00FC40AE" w:rsidRPr="00EE1768" w:rsidRDefault="00FC40AE" w:rsidP="00FC40AE">
      <w:pPr>
        <w:numPr>
          <w:ilvl w:val="0"/>
          <w:numId w:val="18"/>
        </w:numPr>
        <w:tabs>
          <w:tab w:val="left" w:pos="420"/>
        </w:tabs>
        <w:spacing w:after="0" w:line="360" w:lineRule="auto"/>
        <w:contextualSpacing/>
        <w:jc w:val="both"/>
        <w:rPr>
          <w:rFonts w:ascii="Calibri" w:eastAsia="Calibri" w:hAnsi="Calibri" w:cs="Calibri"/>
          <w:sz w:val="20"/>
          <w:szCs w:val="20"/>
          <w:lang w:val="en"/>
        </w:rPr>
      </w:pPr>
      <w:r w:rsidRPr="00EE1768">
        <w:rPr>
          <w:rFonts w:ascii="Times New Roman" w:eastAsia="Times New Roman" w:hAnsi="Times New Roman" w:cs="Times New Roman"/>
          <w:sz w:val="20"/>
          <w:szCs w:val="20"/>
          <w:lang w:val="en"/>
        </w:rPr>
        <w:t>Short-Circuit Current (I</w:t>
      </w:r>
      <w:r w:rsidRPr="00EE1768">
        <w:rPr>
          <w:rFonts w:ascii="Times New Roman" w:eastAsia="Times New Roman" w:hAnsi="Times New Roman" w:cs="Times New Roman"/>
          <w:sz w:val="20"/>
          <w:szCs w:val="20"/>
          <w:vertAlign w:val="subscript"/>
          <w:lang w:val="en"/>
        </w:rPr>
        <w:t>SC</w:t>
      </w:r>
      <w:r w:rsidRPr="00EE1768">
        <w:rPr>
          <w:rFonts w:ascii="Times New Roman" w:eastAsia="Times New Roman" w:hAnsi="Times New Roman" w:cs="Times New Roman"/>
          <w:sz w:val="20"/>
          <w:szCs w:val="20"/>
          <w:lang w:val="en"/>
        </w:rPr>
        <w:t>): 23.75 mA</w:t>
      </w:r>
    </w:p>
    <w:p w14:paraId="444F64AE" w14:textId="0FA215E2" w:rsidR="00FC40AE" w:rsidRDefault="00000000" w:rsidP="00FC40AE">
      <w:pPr>
        <w:pStyle w:val="ListParagraph"/>
        <w:spacing w:after="0" w:line="240" w:lineRule="auto"/>
        <w:ind w:left="144"/>
        <w:jc w:val="both"/>
        <w:rPr>
          <w:rFonts w:ascii="Times New Roman" w:eastAsia="Times New Roman" w:hAnsi="Times New Roman" w:cs="Times New Roman"/>
          <w:sz w:val="20"/>
          <w:szCs w:val="20"/>
          <w:lang w:val="en"/>
        </w:rPr>
      </w:pPr>
      <m:oMath>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I</m:t>
            </m:r>
          </m:e>
          <m:sub>
            <m:r>
              <w:rPr>
                <w:rFonts w:ascii="Cambria Math" w:eastAsia="Cambria Math" w:hAnsi="Cambria Math" w:cs="Cambria Math"/>
                <w:sz w:val="20"/>
                <w:szCs w:val="20"/>
                <w:lang w:val="en"/>
              </w:rPr>
              <m:t>SC</m:t>
            </m:r>
          </m:sub>
        </m:sSub>
        <m:r>
          <w:rPr>
            <w:rFonts w:ascii="Cambria Math" w:eastAsia="Cambria Math" w:hAnsi="Cambria Math" w:cs="Cambria Math"/>
            <w:sz w:val="20"/>
            <w:szCs w:val="20"/>
            <w:lang w:val="en"/>
          </w:rPr>
          <m:t>=</m:t>
        </m:r>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N</m:t>
            </m:r>
          </m:e>
          <m:sub>
            <m:r>
              <w:rPr>
                <w:rFonts w:ascii="Cambria Math" w:eastAsia="Cambria Math" w:hAnsi="Cambria Math" w:cs="Cambria Math"/>
                <w:sz w:val="20"/>
                <w:szCs w:val="20"/>
                <w:lang w:val="en"/>
              </w:rPr>
              <m:t>P</m:t>
            </m:r>
          </m:sub>
        </m:sSub>
        <m:r>
          <w:rPr>
            <w:rFonts w:ascii="Cambria Math" w:eastAsia="Cambria Math" w:hAnsi="Cambria Math" w:cs="Cambria Math"/>
            <w:sz w:val="20"/>
            <w:szCs w:val="20"/>
            <w:lang w:val="en"/>
          </w:rPr>
          <m:t>×</m:t>
        </m:r>
        <m:sSub>
          <m:sSubPr>
            <m:ctrlPr>
              <w:rPr>
                <w:rFonts w:ascii="Cambria Math" w:eastAsia="Cambria Math" w:hAnsi="Cambria Math" w:cs="Cambria Math"/>
                <w:sz w:val="20"/>
                <w:szCs w:val="20"/>
                <w:lang w:val="en"/>
              </w:rPr>
            </m:ctrlPr>
          </m:sSubPr>
          <m:e>
            <m:r>
              <w:rPr>
                <w:rFonts w:ascii="Cambria Math" w:eastAsia="Cambria Math" w:hAnsi="Cambria Math" w:cs="Cambria Math"/>
                <w:sz w:val="20"/>
                <w:szCs w:val="20"/>
                <w:lang w:val="en"/>
              </w:rPr>
              <m:t>I</m:t>
            </m:r>
          </m:e>
          <m:sub>
            <m:r>
              <w:rPr>
                <w:rFonts w:ascii="Cambria Math" w:eastAsia="Cambria Math" w:hAnsi="Cambria Math" w:cs="Cambria Math"/>
                <w:sz w:val="20"/>
                <w:szCs w:val="20"/>
                <w:lang w:val="en"/>
              </w:rPr>
              <m:t>sc</m:t>
            </m:r>
          </m:sub>
        </m:sSub>
        <m:r>
          <w:rPr>
            <w:rFonts w:ascii="Cambria Math" w:eastAsia="Cambria Math" w:hAnsi="Cambria Math" w:cs="Cambria Math"/>
            <w:sz w:val="20"/>
            <w:szCs w:val="20"/>
            <w:lang w:val="en"/>
          </w:rPr>
          <m:t xml:space="preserve">=500×0.045=23.75 mA </m:t>
        </m:r>
      </m:oMath>
      <w:r w:rsidR="00FC40AE">
        <w:rPr>
          <w:rFonts w:ascii="Times New Roman" w:eastAsia="Times New Roman" w:hAnsi="Times New Roman" w:cs="Times New Roman"/>
          <w:sz w:val="20"/>
          <w:szCs w:val="20"/>
          <w:lang w:val="en"/>
        </w:rPr>
        <w:t xml:space="preserve">     (13)</w:t>
      </w:r>
    </w:p>
    <w:p w14:paraId="492AD6F4" w14:textId="79E54148" w:rsidR="00FC40AE" w:rsidRDefault="00FC40AE" w:rsidP="00FC40AE">
      <w:pPr>
        <w:tabs>
          <w:tab w:val="left" w:pos="420"/>
        </w:tabs>
        <w:spacing w:before="240" w:after="0" w:line="240" w:lineRule="auto"/>
        <w:ind w:left="144"/>
        <w:jc w:val="both"/>
        <w:rPr>
          <w:rFonts w:ascii="Times New Roman" w:eastAsia="Times New Roman" w:hAnsi="Times New Roman" w:cs="Times New Roman"/>
          <w:sz w:val="20"/>
          <w:szCs w:val="20"/>
          <w:lang w:val="en"/>
        </w:rPr>
      </w:pPr>
      <w:r w:rsidRPr="00EE1768">
        <w:rPr>
          <w:rFonts w:ascii="Times New Roman" w:eastAsia="Times New Roman" w:hAnsi="Times New Roman" w:cs="Times New Roman"/>
          <w:sz w:val="20"/>
          <w:szCs w:val="20"/>
          <w:lang w:val="en"/>
        </w:rPr>
        <w:t>Number of solar cells: 500 DSSCs with 0.36-cm</w:t>
      </w:r>
      <w:r w:rsidRPr="00EE1768">
        <w:rPr>
          <w:rFonts w:ascii="Times New Roman" w:eastAsia="Times New Roman" w:hAnsi="Times New Roman" w:cs="Times New Roman"/>
          <w:sz w:val="20"/>
          <w:szCs w:val="20"/>
          <w:vertAlign w:val="superscript"/>
          <w:lang w:val="en"/>
        </w:rPr>
        <w:t>2</w:t>
      </w:r>
      <w:r w:rsidRPr="00EE1768">
        <w:rPr>
          <w:rFonts w:ascii="Times New Roman" w:eastAsia="Times New Roman" w:hAnsi="Times New Roman" w:cs="Times New Roman"/>
          <w:sz w:val="20"/>
          <w:szCs w:val="20"/>
          <w:lang w:val="en"/>
        </w:rPr>
        <w:t xml:space="preserve"> active cell area.</w:t>
      </w:r>
      <w:r w:rsidR="00187058">
        <w:rPr>
          <w:rFonts w:ascii="Times New Roman" w:eastAsia="Times New Roman" w:hAnsi="Times New Roman" w:cs="Times New Roman"/>
          <w:sz w:val="20"/>
          <w:szCs w:val="20"/>
          <w:lang w:val="en"/>
        </w:rPr>
        <w:t xml:space="preserve"> </w:t>
      </w:r>
    </w:p>
    <w:p w14:paraId="703F202A" w14:textId="3088FE19" w:rsidR="00187058" w:rsidRPr="00187058" w:rsidRDefault="00187058" w:rsidP="00187058">
      <w:pPr>
        <w:pStyle w:val="ListParagraph"/>
        <w:numPr>
          <w:ilvl w:val="0"/>
          <w:numId w:val="18"/>
        </w:numPr>
        <w:tabs>
          <w:tab w:val="left" w:pos="420"/>
        </w:tabs>
        <w:spacing w:before="240" w:after="0" w:line="240" w:lineRule="auto"/>
        <w:jc w:val="both"/>
        <w:rPr>
          <w:rFonts w:ascii="Times New Roman" w:eastAsia="Calibri" w:hAnsi="Times New Roman" w:cs="Times New Roman"/>
          <w:sz w:val="20"/>
          <w:szCs w:val="20"/>
          <w:lang w:val="en"/>
        </w:rPr>
      </w:pPr>
      <w:r w:rsidRPr="00187058">
        <w:rPr>
          <w:rFonts w:ascii="Times New Roman" w:eastAsia="Calibri" w:hAnsi="Times New Roman" w:cs="Times New Roman"/>
          <w:sz w:val="20"/>
          <w:szCs w:val="20"/>
          <w:lang w:val="en"/>
        </w:rPr>
        <w:t>Arrangement: ten cells are connected in series, and fifty-series strings are connected in parallel</w:t>
      </w:r>
    </w:p>
    <w:p w14:paraId="0224592D" w14:textId="77777777" w:rsidR="00FC40AE" w:rsidRDefault="00FC40AE" w:rsidP="00FC40AE">
      <w:pPr>
        <w:pStyle w:val="ListParagraph"/>
        <w:spacing w:after="0" w:line="360" w:lineRule="auto"/>
        <w:ind w:left="144"/>
        <w:jc w:val="both"/>
        <w:rPr>
          <w:rFonts w:ascii="Times New Roman" w:eastAsia="Times New Roman" w:hAnsi="Times New Roman" w:cs="Times New Roman"/>
          <w:sz w:val="20"/>
          <w:szCs w:val="20"/>
          <w:lang w:val="en"/>
        </w:rPr>
      </w:pPr>
    </w:p>
    <w:p w14:paraId="27DDBB00" w14:textId="79703C76" w:rsidR="00187058" w:rsidRPr="00303D33" w:rsidRDefault="00303D33" w:rsidP="00303D33">
      <w:pPr>
        <w:pStyle w:val="ListParagraph"/>
        <w:spacing w:after="0" w:line="360" w:lineRule="auto"/>
        <w:ind w:left="0"/>
        <w:jc w:val="both"/>
        <w:rPr>
          <w:rFonts w:ascii="Times New Roman" w:eastAsia="Times New Roman" w:hAnsi="Times New Roman" w:cs="Times New Roman"/>
          <w:sz w:val="20"/>
          <w:szCs w:val="20"/>
          <w:lang w:val="en"/>
        </w:rPr>
      </w:pPr>
      <w:r w:rsidRPr="00303D33">
        <w:rPr>
          <w:rFonts w:ascii="Times New Roman" w:eastAsia="Times New Roman" w:hAnsi="Times New Roman" w:cs="Times New Roman"/>
          <w:sz w:val="20"/>
          <w:szCs w:val="20"/>
          <w:lang w:val="en"/>
        </w:rPr>
        <w:t xml:space="preserve">E. </w:t>
      </w:r>
      <w:r w:rsidRPr="00303D33">
        <w:rPr>
          <w:rFonts w:ascii="Times New Roman" w:eastAsia="Times New Roman" w:hAnsi="Times New Roman" w:cs="Times New Roman"/>
          <w:bCs/>
          <w:i/>
          <w:iCs/>
          <w:sz w:val="20"/>
          <w:szCs w:val="20"/>
          <w:lang w:val="en"/>
        </w:rPr>
        <w:t>Comparison with Experimentally Validated Results</w:t>
      </w:r>
    </w:p>
    <w:p w14:paraId="3D729326" w14:textId="02AB1F07" w:rsidR="00FC40AE" w:rsidRPr="00FC40AE" w:rsidRDefault="00303D33" w:rsidP="00303D33">
      <w:pPr>
        <w:pStyle w:val="ListParagraph"/>
        <w:spacing w:after="0" w:line="360" w:lineRule="auto"/>
        <w:ind w:left="0"/>
        <w:jc w:val="both"/>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      </w:t>
      </w:r>
      <w:r w:rsidRPr="00523C5C">
        <w:rPr>
          <w:rFonts w:ascii="Times New Roman" w:eastAsia="Times New Roman" w:hAnsi="Times New Roman" w:cs="Times New Roman"/>
          <w:sz w:val="20"/>
          <w:szCs w:val="20"/>
          <w:lang w:val="en"/>
        </w:rPr>
        <w:t xml:space="preserve">The simulated results were compared to those of the DSSCs fabricated using natural dyes as photosensitizers, with an active cell area of 0.36 cm² and characterised using </w:t>
      </w:r>
      <w:r w:rsidRPr="00523C5C">
        <w:rPr>
          <w:rFonts w:ascii="Times New Roman" w:eastAsia="Times New Roman" w:hAnsi="Times New Roman" w:cs="Times New Roman"/>
          <w:sz w:val="20"/>
          <w:szCs w:val="20"/>
          <w:lang w:val="en-GB"/>
        </w:rPr>
        <w:t>simulated sunlight of a solar simulator at 1000 W/m</w:t>
      </w:r>
      <w:r w:rsidRPr="00523C5C">
        <w:rPr>
          <w:rFonts w:ascii="Times New Roman" w:eastAsia="Times New Roman" w:hAnsi="Times New Roman" w:cs="Times New Roman"/>
          <w:sz w:val="20"/>
          <w:szCs w:val="20"/>
          <w:vertAlign w:val="superscript"/>
          <w:lang w:val="en-GB"/>
        </w:rPr>
        <w:t>2</w:t>
      </w:r>
      <w:r w:rsidRPr="00523C5C">
        <w:rPr>
          <w:rFonts w:ascii="Times New Roman" w:eastAsia="Times New Roman" w:hAnsi="Times New Roman" w:cs="Times New Roman"/>
          <w:sz w:val="20"/>
          <w:szCs w:val="20"/>
          <w:lang w:val="en-GB"/>
        </w:rPr>
        <w:t xml:space="preserve"> (FY700 Solar Simulator; FY Tronix Electronic) as presented in Table</w:t>
      </w:r>
      <w:r w:rsidR="00C42D42">
        <w:rPr>
          <w:rFonts w:ascii="Times New Roman" w:eastAsia="Times New Roman" w:hAnsi="Times New Roman" w:cs="Times New Roman"/>
          <w:sz w:val="20"/>
          <w:szCs w:val="20"/>
          <w:lang w:val="en-GB"/>
        </w:rPr>
        <w:t xml:space="preserve"> 3</w:t>
      </w:r>
      <w:r w:rsidRPr="00523C5C">
        <w:rPr>
          <w:rFonts w:ascii="Times New Roman" w:eastAsia="Times New Roman" w:hAnsi="Times New Roman" w:cs="Times New Roman"/>
          <w:sz w:val="20"/>
          <w:szCs w:val="20"/>
          <w:lang w:val="en-GB"/>
        </w:rPr>
        <w:t xml:space="preserve">. The fabrication process and electrical characterisation of the solar cells have been reported by Soge et al. </w:t>
      </w:r>
      <w:sdt>
        <w:sdtPr>
          <w:rPr>
            <w:rFonts w:ascii="Times New Roman" w:eastAsia="Times New Roman" w:hAnsi="Times New Roman" w:cs="Times New Roman"/>
            <w:sz w:val="20"/>
            <w:szCs w:val="20"/>
            <w:lang w:val="en-GB"/>
          </w:rPr>
          <w:id w:val="1716161425"/>
          <w:citation/>
        </w:sdtPr>
        <w:sdtContent>
          <w:r w:rsidRPr="00523C5C">
            <w:rPr>
              <w:rFonts w:ascii="Times New Roman" w:eastAsia="Times New Roman" w:hAnsi="Times New Roman" w:cs="Times New Roman"/>
              <w:sz w:val="20"/>
              <w:szCs w:val="20"/>
              <w:lang w:val="en-GB"/>
            </w:rPr>
            <w:fldChar w:fldCharType="begin"/>
          </w:r>
          <w:r w:rsidRPr="00523C5C">
            <w:rPr>
              <w:rFonts w:ascii="Times New Roman" w:eastAsia="Times New Roman" w:hAnsi="Times New Roman" w:cs="Times New Roman"/>
              <w:sz w:val="20"/>
              <w:szCs w:val="20"/>
            </w:rPr>
            <w:instrText xml:space="preserve"> CITATION Sog25 \l 1033 </w:instrText>
          </w:r>
          <w:r w:rsidRPr="00523C5C">
            <w:rPr>
              <w:rFonts w:ascii="Times New Roman" w:eastAsia="Times New Roman" w:hAnsi="Times New Roman" w:cs="Times New Roman"/>
              <w:sz w:val="20"/>
              <w:szCs w:val="20"/>
              <w:lang w:val="en-GB"/>
            </w:rPr>
            <w:fldChar w:fldCharType="separate"/>
          </w:r>
          <w:r w:rsidRPr="00523C5C">
            <w:rPr>
              <w:rFonts w:ascii="Times New Roman" w:eastAsia="Times New Roman" w:hAnsi="Times New Roman" w:cs="Times New Roman"/>
              <w:sz w:val="20"/>
              <w:szCs w:val="20"/>
            </w:rPr>
            <w:t>[4]</w:t>
          </w:r>
          <w:r w:rsidRPr="00523C5C">
            <w:rPr>
              <w:rFonts w:ascii="Times New Roman" w:eastAsia="Times New Roman" w:hAnsi="Times New Roman" w:cs="Times New Roman"/>
              <w:sz w:val="20"/>
              <w:szCs w:val="20"/>
              <w:lang w:val="en"/>
            </w:rPr>
            <w:fldChar w:fldCharType="end"/>
          </w:r>
        </w:sdtContent>
      </w:sdt>
      <w:r w:rsidRPr="00523C5C">
        <w:rPr>
          <w:rFonts w:ascii="Times New Roman" w:eastAsia="Times New Roman" w:hAnsi="Times New Roman" w:cs="Times New Roman"/>
          <w:sz w:val="20"/>
          <w:szCs w:val="20"/>
          <w:lang w:val="en-GB"/>
        </w:rPr>
        <w:t>.</w:t>
      </w:r>
      <w:r w:rsidR="00C42D42">
        <w:rPr>
          <w:rFonts w:ascii="Times New Roman" w:eastAsia="Times New Roman" w:hAnsi="Times New Roman" w:cs="Times New Roman"/>
          <w:sz w:val="20"/>
          <w:szCs w:val="20"/>
          <w:lang w:val="en-GB"/>
        </w:rPr>
        <w:t xml:space="preserve"> </w:t>
      </w:r>
      <w:r w:rsidR="00C42D42" w:rsidRPr="00523C5C">
        <w:rPr>
          <w:rFonts w:ascii="Times New Roman" w:eastAsia="Times New Roman" w:hAnsi="Times New Roman" w:cs="Times New Roman"/>
          <w:sz w:val="20"/>
          <w:szCs w:val="20"/>
          <w:lang w:val="en"/>
        </w:rPr>
        <w:t>The open-circuit voltage (V</w:t>
      </w:r>
      <w:r w:rsidR="00C42D42" w:rsidRPr="00523C5C">
        <w:rPr>
          <w:rFonts w:ascii="Times New Roman" w:eastAsia="Times New Roman" w:hAnsi="Times New Roman" w:cs="Times New Roman"/>
          <w:sz w:val="20"/>
          <w:szCs w:val="20"/>
          <w:vertAlign w:val="subscript"/>
          <w:lang w:val="en"/>
        </w:rPr>
        <w:t>OC</w:t>
      </w:r>
      <w:r w:rsidR="00C42D42" w:rsidRPr="00523C5C">
        <w:rPr>
          <w:rFonts w:ascii="Times New Roman" w:eastAsia="Times New Roman" w:hAnsi="Times New Roman" w:cs="Times New Roman"/>
          <w:sz w:val="20"/>
          <w:szCs w:val="20"/>
          <w:lang w:val="en"/>
        </w:rPr>
        <w:t>) of the simulated result is similar to that of the experimental result, and only a difference of approximately 0.2 V was observed.</w:t>
      </w:r>
      <w:r w:rsidR="00C42D42">
        <w:rPr>
          <w:rFonts w:ascii="Times New Roman" w:eastAsia="Times New Roman" w:hAnsi="Times New Roman" w:cs="Times New Roman"/>
          <w:sz w:val="20"/>
          <w:szCs w:val="20"/>
          <w:lang w:val="en"/>
        </w:rPr>
        <w:t xml:space="preserve"> </w:t>
      </w:r>
      <w:r w:rsidR="00C42D42" w:rsidRPr="00523C5C">
        <w:rPr>
          <w:rFonts w:ascii="Times New Roman" w:eastAsia="Times New Roman" w:hAnsi="Times New Roman" w:cs="Times New Roman"/>
          <w:sz w:val="20"/>
          <w:szCs w:val="20"/>
          <w:lang w:val="en"/>
        </w:rPr>
        <w:t>This observation in the experimental results could be attributed to a lower temperature and a higher thickness value of the TiO</w:t>
      </w:r>
      <w:r w:rsidR="00C42D42" w:rsidRPr="00523C5C">
        <w:rPr>
          <w:rFonts w:ascii="Times New Roman" w:eastAsia="Times New Roman" w:hAnsi="Times New Roman" w:cs="Times New Roman"/>
          <w:sz w:val="20"/>
          <w:szCs w:val="20"/>
          <w:vertAlign w:val="subscript"/>
          <w:lang w:val="en"/>
        </w:rPr>
        <w:t>2</w:t>
      </w:r>
      <w:r w:rsidR="00C42D42" w:rsidRPr="00523C5C">
        <w:rPr>
          <w:rFonts w:ascii="Times New Roman" w:eastAsia="Times New Roman" w:hAnsi="Times New Roman" w:cs="Times New Roman"/>
          <w:sz w:val="20"/>
          <w:szCs w:val="20"/>
          <w:lang w:val="en"/>
        </w:rPr>
        <w:t xml:space="preserve"> layer, </w:t>
      </w:r>
    </w:p>
    <w:p w14:paraId="79D200FE" w14:textId="77777777" w:rsidR="00C42D42" w:rsidRDefault="00C42D42" w:rsidP="003535ED">
      <w:pPr>
        <w:pStyle w:val="ListParagraph"/>
        <w:spacing w:after="0" w:line="360" w:lineRule="auto"/>
        <w:ind w:left="360"/>
        <w:jc w:val="both"/>
        <w:rPr>
          <w:rFonts w:ascii="Times New Roman" w:eastAsia="Times New Roman" w:hAnsi="Times New Roman" w:cs="Times New Roman"/>
          <w:sz w:val="20"/>
          <w:szCs w:val="20"/>
          <w:lang w:val="en"/>
        </w:rPr>
        <w:sectPr w:rsidR="00C42D42" w:rsidSect="00AB0C0E">
          <w:type w:val="continuous"/>
          <w:pgSz w:w="11906" w:h="16838" w:code="9"/>
          <w:pgMar w:top="1077" w:right="902" w:bottom="1440" w:left="902" w:header="709" w:footer="709" w:gutter="0"/>
          <w:cols w:num="2" w:space="357"/>
          <w:docGrid w:linePitch="360"/>
        </w:sectPr>
      </w:pPr>
    </w:p>
    <w:p w14:paraId="3CB9180D" w14:textId="0B7AA71B" w:rsidR="00C42D42" w:rsidRPr="00C42D42" w:rsidRDefault="00C42D42" w:rsidP="00C42D42">
      <w:pPr>
        <w:pStyle w:val="ListParagraph"/>
        <w:spacing w:line="360" w:lineRule="auto"/>
        <w:ind w:left="0"/>
        <w:rPr>
          <w:rFonts w:ascii="Times New Roman" w:eastAsia="Times New Roman" w:hAnsi="Times New Roman" w:cs="Times New Roman"/>
          <w:b/>
          <w:sz w:val="20"/>
          <w:szCs w:val="20"/>
          <w:lang w:val="en"/>
        </w:rPr>
      </w:pPr>
      <w:r w:rsidRPr="00C42D42">
        <w:rPr>
          <w:rFonts w:ascii="Times New Roman" w:eastAsia="Times New Roman" w:hAnsi="Times New Roman" w:cs="Times New Roman"/>
          <w:b/>
          <w:sz w:val="20"/>
          <w:szCs w:val="20"/>
          <w:lang w:val="en"/>
        </w:rPr>
        <w:lastRenderedPageBreak/>
        <w:t xml:space="preserve">Table </w:t>
      </w:r>
      <w:r>
        <w:rPr>
          <w:rFonts w:ascii="Times New Roman" w:eastAsia="Times New Roman" w:hAnsi="Times New Roman" w:cs="Times New Roman"/>
          <w:b/>
          <w:sz w:val="20"/>
          <w:szCs w:val="20"/>
          <w:lang w:val="en"/>
        </w:rPr>
        <w:t>3</w:t>
      </w:r>
      <w:r w:rsidRPr="00C42D42">
        <w:rPr>
          <w:rFonts w:ascii="Times New Roman" w:eastAsia="Times New Roman" w:hAnsi="Times New Roman" w:cs="Times New Roman"/>
          <w:b/>
          <w:sz w:val="20"/>
          <w:szCs w:val="20"/>
          <w:lang w:val="en"/>
        </w:rPr>
        <w:t>.</w:t>
      </w:r>
      <w:r>
        <w:rPr>
          <w:rFonts w:ascii="Times New Roman" w:eastAsia="Times New Roman" w:hAnsi="Times New Roman" w:cs="Times New Roman"/>
          <w:b/>
          <w:sz w:val="20"/>
          <w:szCs w:val="20"/>
          <w:lang w:val="en"/>
        </w:rPr>
        <w:t xml:space="preserve">  </w:t>
      </w:r>
      <w:r w:rsidRPr="00C42D42">
        <w:rPr>
          <w:rFonts w:ascii="Times New Roman" w:eastAsia="Times New Roman" w:hAnsi="Times New Roman" w:cs="Times New Roman"/>
          <w:b/>
          <w:bCs/>
          <w:sz w:val="20"/>
          <w:szCs w:val="20"/>
          <w:lang w:val="en"/>
        </w:rPr>
        <w:t>Comparison of Experimental Results and Simulation Results</w:t>
      </w:r>
    </w:p>
    <w:tbl>
      <w:tblPr>
        <w:tblW w:w="8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080"/>
        <w:gridCol w:w="933"/>
        <w:gridCol w:w="1124"/>
        <w:gridCol w:w="696"/>
        <w:gridCol w:w="1117"/>
        <w:gridCol w:w="1060"/>
        <w:gridCol w:w="1124"/>
        <w:gridCol w:w="781"/>
      </w:tblGrid>
      <w:tr w:rsidR="00C8529A" w:rsidRPr="005D27CC" w14:paraId="0D202C83" w14:textId="77777777" w:rsidTr="00170C39">
        <w:trPr>
          <w:trHeight w:val="350"/>
        </w:trPr>
        <w:tc>
          <w:tcPr>
            <w:tcW w:w="895" w:type="dxa"/>
            <w:vAlign w:val="center"/>
          </w:tcPr>
          <w:p w14:paraId="6A8C36DD" w14:textId="77777777" w:rsidR="00C8529A" w:rsidRPr="005D27CC" w:rsidRDefault="00C8529A" w:rsidP="00170C39">
            <w:pPr>
              <w:spacing w:after="0" w:line="240" w:lineRule="auto"/>
              <w:jc w:val="both"/>
              <w:rPr>
                <w:rFonts w:ascii="Times New Roman" w:eastAsia="Times New Roman" w:hAnsi="Times New Roman" w:cs="Times New Roman"/>
                <w:b/>
                <w:sz w:val="20"/>
                <w:szCs w:val="20"/>
                <w:lang w:val="en"/>
              </w:rPr>
            </w:pPr>
            <w:r w:rsidRPr="005D27CC">
              <w:rPr>
                <w:rFonts w:ascii="Times New Roman" w:eastAsia="Times New Roman" w:hAnsi="Times New Roman" w:cs="Times New Roman"/>
                <w:b/>
                <w:sz w:val="20"/>
                <w:szCs w:val="20"/>
                <w:lang w:val="en"/>
              </w:rPr>
              <w:t>Dyes</w:t>
            </w:r>
          </w:p>
        </w:tc>
        <w:tc>
          <w:tcPr>
            <w:tcW w:w="3833" w:type="dxa"/>
            <w:gridSpan w:val="4"/>
            <w:vAlign w:val="center"/>
          </w:tcPr>
          <w:p w14:paraId="2021ABB5" w14:textId="77777777" w:rsidR="00C8529A" w:rsidRPr="005D27CC" w:rsidRDefault="00C8529A" w:rsidP="00170C39">
            <w:pPr>
              <w:spacing w:after="0" w:line="240" w:lineRule="auto"/>
              <w:jc w:val="both"/>
              <w:rPr>
                <w:rFonts w:ascii="Times New Roman" w:eastAsia="Times New Roman" w:hAnsi="Times New Roman" w:cs="Times New Roman"/>
                <w:b/>
                <w:sz w:val="20"/>
                <w:szCs w:val="20"/>
                <w:lang w:val="en"/>
              </w:rPr>
            </w:pPr>
            <w:r w:rsidRPr="005D27CC">
              <w:rPr>
                <w:rFonts w:ascii="Times New Roman" w:eastAsia="Times New Roman" w:hAnsi="Times New Roman" w:cs="Times New Roman"/>
                <w:b/>
                <w:sz w:val="20"/>
                <w:szCs w:val="20"/>
                <w:lang w:val="en"/>
              </w:rPr>
              <w:t>Experimental Results</w:t>
            </w:r>
          </w:p>
        </w:tc>
        <w:tc>
          <w:tcPr>
            <w:tcW w:w="4082" w:type="dxa"/>
            <w:gridSpan w:val="4"/>
            <w:vAlign w:val="center"/>
          </w:tcPr>
          <w:p w14:paraId="46C4F60D" w14:textId="77777777" w:rsidR="00C8529A" w:rsidRPr="005D27CC" w:rsidRDefault="00C8529A" w:rsidP="00170C39">
            <w:pPr>
              <w:spacing w:after="0" w:line="240" w:lineRule="auto"/>
              <w:jc w:val="both"/>
              <w:rPr>
                <w:rFonts w:ascii="Times New Roman" w:eastAsia="Times New Roman" w:hAnsi="Times New Roman" w:cs="Times New Roman"/>
                <w:b/>
                <w:sz w:val="20"/>
                <w:szCs w:val="20"/>
                <w:lang w:val="en"/>
              </w:rPr>
            </w:pPr>
            <w:r w:rsidRPr="005D27CC">
              <w:rPr>
                <w:rFonts w:ascii="Times New Roman" w:eastAsia="Times New Roman" w:hAnsi="Times New Roman" w:cs="Times New Roman"/>
                <w:b/>
                <w:sz w:val="20"/>
                <w:szCs w:val="20"/>
                <w:lang w:val="en"/>
              </w:rPr>
              <w:t>Simulation Results</w:t>
            </w:r>
          </w:p>
        </w:tc>
      </w:tr>
      <w:tr w:rsidR="00C8529A" w:rsidRPr="005D27CC" w14:paraId="2CE1442A" w14:textId="77777777" w:rsidTr="00170C39">
        <w:trPr>
          <w:trHeight w:val="548"/>
        </w:trPr>
        <w:tc>
          <w:tcPr>
            <w:tcW w:w="895" w:type="dxa"/>
            <w:vAlign w:val="center"/>
          </w:tcPr>
          <w:p w14:paraId="265864A0"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p>
        </w:tc>
        <w:tc>
          <w:tcPr>
            <w:tcW w:w="1080" w:type="dxa"/>
            <w:vAlign w:val="center"/>
          </w:tcPr>
          <w:p w14:paraId="28190918"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I</w:t>
            </w:r>
            <w:r w:rsidRPr="005D27CC">
              <w:rPr>
                <w:rFonts w:ascii="Times New Roman" w:eastAsia="Times New Roman" w:hAnsi="Times New Roman" w:cs="Times New Roman"/>
                <w:b/>
                <w:bCs/>
                <w:sz w:val="20"/>
                <w:szCs w:val="20"/>
                <w:vertAlign w:val="subscript"/>
                <w:lang w:val="en"/>
              </w:rPr>
              <w:t>SC</w:t>
            </w:r>
          </w:p>
          <w:p w14:paraId="637EB5AF" w14:textId="77777777" w:rsidR="00C8529A" w:rsidRPr="005D27CC" w:rsidRDefault="00C8529A" w:rsidP="00170C39">
            <w:pPr>
              <w:spacing w:after="0" w:line="240" w:lineRule="auto"/>
              <w:jc w:val="both"/>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(mA/cm</w:t>
            </w:r>
            <w:r w:rsidRPr="005D27CC">
              <w:rPr>
                <w:rFonts w:ascii="Times New Roman" w:eastAsia="Times New Roman" w:hAnsi="Times New Roman" w:cs="Times New Roman"/>
                <w:b/>
                <w:bCs/>
                <w:sz w:val="20"/>
                <w:szCs w:val="20"/>
                <w:vertAlign w:val="superscript"/>
                <w:lang w:val="en"/>
              </w:rPr>
              <w:t>2</w:t>
            </w:r>
            <w:r w:rsidRPr="005D27CC">
              <w:rPr>
                <w:rFonts w:ascii="Times New Roman" w:eastAsia="Times New Roman" w:hAnsi="Times New Roman" w:cs="Times New Roman"/>
                <w:b/>
                <w:bCs/>
                <w:sz w:val="20"/>
                <w:szCs w:val="20"/>
                <w:lang w:val="en"/>
              </w:rPr>
              <w:t>)</w:t>
            </w:r>
          </w:p>
        </w:tc>
        <w:tc>
          <w:tcPr>
            <w:tcW w:w="933" w:type="dxa"/>
            <w:vAlign w:val="center"/>
          </w:tcPr>
          <w:p w14:paraId="0F0CDDDC"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V</w:t>
            </w:r>
            <w:r w:rsidRPr="005D27CC">
              <w:rPr>
                <w:rFonts w:ascii="Times New Roman" w:eastAsia="Times New Roman" w:hAnsi="Times New Roman" w:cs="Times New Roman"/>
                <w:b/>
                <w:bCs/>
                <w:sz w:val="20"/>
                <w:szCs w:val="20"/>
                <w:vertAlign w:val="subscript"/>
                <w:lang w:val="en"/>
              </w:rPr>
              <w:t xml:space="preserve">OC </w:t>
            </w:r>
            <w:r w:rsidRPr="005D27CC">
              <w:rPr>
                <w:rFonts w:ascii="Times New Roman" w:eastAsia="Times New Roman" w:hAnsi="Times New Roman" w:cs="Times New Roman"/>
                <w:b/>
                <w:bCs/>
                <w:sz w:val="20"/>
                <w:szCs w:val="20"/>
                <w:lang w:val="en"/>
              </w:rPr>
              <w:t>(V)</w:t>
            </w:r>
          </w:p>
        </w:tc>
        <w:tc>
          <w:tcPr>
            <w:tcW w:w="1124" w:type="dxa"/>
            <w:vAlign w:val="center"/>
          </w:tcPr>
          <w:p w14:paraId="7BA7E7E2"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η (%)</w:t>
            </w:r>
          </w:p>
        </w:tc>
        <w:tc>
          <w:tcPr>
            <w:tcW w:w="696" w:type="dxa"/>
          </w:tcPr>
          <w:p w14:paraId="7377B452" w14:textId="77777777" w:rsidR="00C8529A" w:rsidRDefault="00C8529A" w:rsidP="00170C39">
            <w:pPr>
              <w:spacing w:after="0" w:line="240" w:lineRule="auto"/>
              <w:jc w:val="center"/>
              <w:rPr>
                <w:rFonts w:ascii="Times New Roman" w:eastAsia="Times New Roman" w:hAnsi="Times New Roman" w:cs="Times New Roman"/>
                <w:b/>
                <w:bCs/>
                <w:sz w:val="20"/>
                <w:szCs w:val="20"/>
                <w:lang w:val="en"/>
              </w:rPr>
            </w:pPr>
          </w:p>
          <w:p w14:paraId="524DAB4B"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FF</w:t>
            </w:r>
          </w:p>
        </w:tc>
        <w:tc>
          <w:tcPr>
            <w:tcW w:w="1117" w:type="dxa"/>
            <w:vAlign w:val="center"/>
          </w:tcPr>
          <w:p w14:paraId="08B13FAE"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vertAlign w:val="subscript"/>
                <w:lang w:val="en"/>
              </w:rPr>
            </w:pPr>
            <w:r w:rsidRPr="005D27CC">
              <w:rPr>
                <w:rFonts w:ascii="Times New Roman" w:eastAsia="Times New Roman" w:hAnsi="Times New Roman" w:cs="Times New Roman"/>
                <w:b/>
                <w:bCs/>
                <w:sz w:val="20"/>
                <w:szCs w:val="20"/>
                <w:lang w:val="en"/>
              </w:rPr>
              <w:t>I</w:t>
            </w:r>
            <w:r w:rsidRPr="005D27CC">
              <w:rPr>
                <w:rFonts w:ascii="Times New Roman" w:eastAsia="Times New Roman" w:hAnsi="Times New Roman" w:cs="Times New Roman"/>
                <w:b/>
                <w:bCs/>
                <w:sz w:val="20"/>
                <w:szCs w:val="20"/>
                <w:vertAlign w:val="subscript"/>
                <w:lang w:val="en"/>
              </w:rPr>
              <w:t>SC</w:t>
            </w:r>
          </w:p>
          <w:p w14:paraId="12E4AB1D"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(mA/cm</w:t>
            </w:r>
            <w:r w:rsidRPr="005D27CC">
              <w:rPr>
                <w:rFonts w:ascii="Times New Roman" w:eastAsia="Times New Roman" w:hAnsi="Times New Roman" w:cs="Times New Roman"/>
                <w:b/>
                <w:bCs/>
                <w:sz w:val="20"/>
                <w:szCs w:val="20"/>
                <w:vertAlign w:val="superscript"/>
                <w:lang w:val="en"/>
              </w:rPr>
              <w:t>2</w:t>
            </w:r>
            <w:r w:rsidRPr="005D27CC">
              <w:rPr>
                <w:rFonts w:ascii="Times New Roman" w:eastAsia="Times New Roman" w:hAnsi="Times New Roman" w:cs="Times New Roman"/>
                <w:b/>
                <w:bCs/>
                <w:sz w:val="20"/>
                <w:szCs w:val="20"/>
                <w:lang w:val="en"/>
              </w:rPr>
              <w:t>)</w:t>
            </w:r>
          </w:p>
        </w:tc>
        <w:tc>
          <w:tcPr>
            <w:tcW w:w="1060" w:type="dxa"/>
            <w:vAlign w:val="center"/>
          </w:tcPr>
          <w:p w14:paraId="69853426"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V</w:t>
            </w:r>
            <w:r w:rsidRPr="005D27CC">
              <w:rPr>
                <w:rFonts w:ascii="Times New Roman" w:eastAsia="Times New Roman" w:hAnsi="Times New Roman" w:cs="Times New Roman"/>
                <w:b/>
                <w:bCs/>
                <w:sz w:val="20"/>
                <w:szCs w:val="20"/>
                <w:vertAlign w:val="subscript"/>
                <w:lang w:val="en"/>
              </w:rPr>
              <w:t>OC</w:t>
            </w:r>
            <w:r w:rsidRPr="005D27CC">
              <w:rPr>
                <w:rFonts w:ascii="Times New Roman" w:eastAsia="Times New Roman" w:hAnsi="Times New Roman" w:cs="Times New Roman"/>
                <w:b/>
                <w:bCs/>
                <w:sz w:val="20"/>
                <w:szCs w:val="20"/>
                <w:lang w:val="en"/>
              </w:rPr>
              <w:t xml:space="preserve"> (V)</w:t>
            </w:r>
          </w:p>
        </w:tc>
        <w:tc>
          <w:tcPr>
            <w:tcW w:w="1124" w:type="dxa"/>
            <w:vAlign w:val="center"/>
          </w:tcPr>
          <w:p w14:paraId="362E93FC"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η (%)</w:t>
            </w:r>
          </w:p>
        </w:tc>
        <w:tc>
          <w:tcPr>
            <w:tcW w:w="781" w:type="dxa"/>
          </w:tcPr>
          <w:p w14:paraId="33EFFFE4" w14:textId="77777777" w:rsidR="00C8529A" w:rsidRDefault="00C8529A" w:rsidP="00170C39">
            <w:pPr>
              <w:spacing w:after="0" w:line="240" w:lineRule="auto"/>
              <w:jc w:val="center"/>
              <w:rPr>
                <w:rFonts w:ascii="Times New Roman" w:eastAsia="Times New Roman" w:hAnsi="Times New Roman" w:cs="Times New Roman"/>
                <w:b/>
                <w:bCs/>
                <w:sz w:val="20"/>
                <w:szCs w:val="20"/>
                <w:lang w:val="en"/>
              </w:rPr>
            </w:pPr>
          </w:p>
          <w:p w14:paraId="1938A366" w14:textId="77777777" w:rsidR="00C8529A" w:rsidRPr="005D27CC" w:rsidRDefault="00C8529A" w:rsidP="00170C39">
            <w:pPr>
              <w:spacing w:after="0" w:line="240" w:lineRule="auto"/>
              <w:jc w:val="center"/>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FF</w:t>
            </w:r>
          </w:p>
        </w:tc>
      </w:tr>
      <w:tr w:rsidR="00C8529A" w:rsidRPr="005D27CC" w14:paraId="75DCDA0C" w14:textId="77777777" w:rsidTr="00170C39">
        <w:trPr>
          <w:trHeight w:val="649"/>
        </w:trPr>
        <w:tc>
          <w:tcPr>
            <w:tcW w:w="895" w:type="dxa"/>
            <w:vAlign w:val="center"/>
          </w:tcPr>
          <w:p w14:paraId="5900DD5E" w14:textId="77777777" w:rsidR="00C8529A" w:rsidRPr="005D27CC" w:rsidRDefault="00C8529A" w:rsidP="00170C39">
            <w:pPr>
              <w:spacing w:after="0" w:line="240" w:lineRule="auto"/>
              <w:jc w:val="both"/>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VAA</w:t>
            </w:r>
          </w:p>
        </w:tc>
        <w:tc>
          <w:tcPr>
            <w:tcW w:w="1080" w:type="dxa"/>
            <w:vAlign w:val="center"/>
          </w:tcPr>
          <w:p w14:paraId="11393E63"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0.119</w:t>
            </w:r>
          </w:p>
        </w:tc>
        <w:tc>
          <w:tcPr>
            <w:tcW w:w="933" w:type="dxa"/>
            <w:vAlign w:val="center"/>
          </w:tcPr>
          <w:p w14:paraId="5C1B0A45"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0.522</w:t>
            </w:r>
          </w:p>
        </w:tc>
        <w:tc>
          <w:tcPr>
            <w:tcW w:w="1124" w:type="dxa"/>
            <w:vAlign w:val="center"/>
          </w:tcPr>
          <w:p w14:paraId="1465DCA6" w14:textId="77777777" w:rsidR="00C8529A" w:rsidRPr="005D27CC" w:rsidRDefault="00C8529A" w:rsidP="00170C39">
            <w:pPr>
              <w:spacing w:after="0" w:line="240" w:lineRule="auto"/>
              <w:jc w:val="both"/>
              <w:rPr>
                <w:rFonts w:ascii="Times New Roman" w:eastAsia="Times New Roman" w:hAnsi="Times New Roman" w:cs="Times New Roman"/>
                <w:sz w:val="20"/>
                <w:szCs w:val="20"/>
                <w:vertAlign w:val="superscript"/>
                <w:lang w:val="en"/>
              </w:rPr>
            </w:pPr>
            <w:r w:rsidRPr="005D27CC">
              <w:rPr>
                <w:rFonts w:ascii="Times New Roman" w:eastAsia="Times New Roman" w:hAnsi="Times New Roman" w:cs="Times New Roman"/>
                <w:sz w:val="20"/>
                <w:szCs w:val="20"/>
                <w:lang w:val="en"/>
              </w:rPr>
              <w:t>12 × 10</w:t>
            </w:r>
            <w:r w:rsidRPr="005D27CC">
              <w:rPr>
                <w:rFonts w:ascii="Times New Roman" w:eastAsia="Times New Roman" w:hAnsi="Times New Roman" w:cs="Times New Roman"/>
                <w:sz w:val="20"/>
                <w:szCs w:val="20"/>
                <w:vertAlign w:val="superscript"/>
                <w:lang w:val="en"/>
              </w:rPr>
              <w:t>-2</w:t>
            </w:r>
          </w:p>
        </w:tc>
        <w:tc>
          <w:tcPr>
            <w:tcW w:w="696" w:type="dxa"/>
          </w:tcPr>
          <w:p w14:paraId="22CE8F25" w14:textId="77777777" w:rsidR="00C8529A" w:rsidRDefault="00C8529A" w:rsidP="00170C39">
            <w:pPr>
              <w:spacing w:after="0" w:line="240" w:lineRule="auto"/>
              <w:jc w:val="both"/>
              <w:rPr>
                <w:rFonts w:ascii="Times New Roman" w:eastAsia="Times New Roman" w:hAnsi="Times New Roman" w:cs="Times New Roman"/>
                <w:sz w:val="20"/>
                <w:szCs w:val="20"/>
                <w:lang w:val="en"/>
              </w:rPr>
            </w:pPr>
          </w:p>
          <w:p w14:paraId="695632D0"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0.7</w:t>
            </w:r>
          </w:p>
        </w:tc>
        <w:tc>
          <w:tcPr>
            <w:tcW w:w="1117" w:type="dxa"/>
            <w:vAlign w:val="center"/>
          </w:tcPr>
          <w:p w14:paraId="2AE8547E"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0.0470</w:t>
            </w:r>
          </w:p>
        </w:tc>
        <w:tc>
          <w:tcPr>
            <w:tcW w:w="1060" w:type="dxa"/>
            <w:vAlign w:val="center"/>
          </w:tcPr>
          <w:p w14:paraId="2DFE3413"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0.754</w:t>
            </w:r>
          </w:p>
        </w:tc>
        <w:tc>
          <w:tcPr>
            <w:tcW w:w="1124" w:type="dxa"/>
            <w:vAlign w:val="center"/>
          </w:tcPr>
          <w:p w14:paraId="0C208FA0" w14:textId="77777777" w:rsidR="00C8529A" w:rsidRPr="005D27CC" w:rsidRDefault="00C8529A" w:rsidP="00170C39">
            <w:pPr>
              <w:spacing w:after="0" w:line="240" w:lineRule="auto"/>
              <w:jc w:val="both"/>
              <w:rPr>
                <w:rFonts w:ascii="Times New Roman" w:eastAsia="Times New Roman" w:hAnsi="Times New Roman" w:cs="Times New Roman"/>
                <w:sz w:val="20"/>
                <w:szCs w:val="20"/>
                <w:vertAlign w:val="superscript"/>
                <w:lang w:val="en"/>
              </w:rPr>
            </w:pPr>
            <w:r w:rsidRPr="005D27CC">
              <w:rPr>
                <w:rFonts w:ascii="Times New Roman" w:eastAsia="Times New Roman" w:hAnsi="Times New Roman" w:cs="Times New Roman"/>
                <w:sz w:val="20"/>
                <w:szCs w:val="20"/>
                <w:lang w:val="en"/>
              </w:rPr>
              <w:t>2 × 10</w:t>
            </w:r>
            <w:r w:rsidRPr="005D27CC">
              <w:rPr>
                <w:rFonts w:ascii="Times New Roman" w:eastAsia="Times New Roman" w:hAnsi="Times New Roman" w:cs="Times New Roman"/>
                <w:sz w:val="20"/>
                <w:szCs w:val="20"/>
                <w:vertAlign w:val="superscript"/>
                <w:lang w:val="en"/>
              </w:rPr>
              <w:t>-2</w:t>
            </w:r>
          </w:p>
        </w:tc>
        <w:tc>
          <w:tcPr>
            <w:tcW w:w="781" w:type="dxa"/>
          </w:tcPr>
          <w:p w14:paraId="5832B4FB" w14:textId="77777777" w:rsidR="00C8529A" w:rsidRDefault="00C8529A" w:rsidP="00170C39">
            <w:pPr>
              <w:spacing w:after="0" w:line="240" w:lineRule="auto"/>
              <w:jc w:val="both"/>
              <w:rPr>
                <w:rFonts w:ascii="Times New Roman" w:eastAsia="Times New Roman" w:hAnsi="Times New Roman" w:cs="Times New Roman"/>
                <w:sz w:val="20"/>
                <w:szCs w:val="20"/>
                <w:lang w:val="en"/>
              </w:rPr>
            </w:pPr>
          </w:p>
          <w:p w14:paraId="2C55E271"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0.6</w:t>
            </w:r>
          </w:p>
        </w:tc>
      </w:tr>
      <w:tr w:rsidR="00C8529A" w:rsidRPr="005D27CC" w14:paraId="2A23645F" w14:textId="77777777" w:rsidTr="00170C39">
        <w:trPr>
          <w:trHeight w:val="658"/>
        </w:trPr>
        <w:tc>
          <w:tcPr>
            <w:tcW w:w="895" w:type="dxa"/>
            <w:vAlign w:val="center"/>
          </w:tcPr>
          <w:p w14:paraId="34A5E5C3" w14:textId="77777777" w:rsidR="00C8529A" w:rsidRPr="005D27CC" w:rsidRDefault="00C8529A" w:rsidP="00170C39">
            <w:pPr>
              <w:spacing w:after="0" w:line="240" w:lineRule="auto"/>
              <w:jc w:val="both"/>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GMA</w:t>
            </w:r>
          </w:p>
        </w:tc>
        <w:tc>
          <w:tcPr>
            <w:tcW w:w="1080" w:type="dxa"/>
            <w:vAlign w:val="center"/>
          </w:tcPr>
          <w:p w14:paraId="5B6C36CA"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0.075</w:t>
            </w:r>
          </w:p>
        </w:tc>
        <w:tc>
          <w:tcPr>
            <w:tcW w:w="933" w:type="dxa"/>
            <w:vAlign w:val="center"/>
          </w:tcPr>
          <w:p w14:paraId="617ED220"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0.512</w:t>
            </w:r>
          </w:p>
        </w:tc>
        <w:tc>
          <w:tcPr>
            <w:tcW w:w="1124" w:type="dxa"/>
            <w:vAlign w:val="center"/>
          </w:tcPr>
          <w:p w14:paraId="5950014C" w14:textId="77777777" w:rsidR="00C8529A" w:rsidRPr="005D27CC" w:rsidRDefault="00C8529A" w:rsidP="00170C39">
            <w:pPr>
              <w:spacing w:after="0" w:line="240" w:lineRule="auto"/>
              <w:jc w:val="both"/>
              <w:rPr>
                <w:rFonts w:ascii="Times New Roman" w:eastAsia="Times New Roman" w:hAnsi="Times New Roman" w:cs="Times New Roman"/>
                <w:sz w:val="20"/>
                <w:szCs w:val="20"/>
                <w:vertAlign w:val="superscript"/>
                <w:lang w:val="en"/>
              </w:rPr>
            </w:pPr>
            <w:r w:rsidRPr="005D27CC">
              <w:rPr>
                <w:rFonts w:ascii="Times New Roman" w:eastAsia="Times New Roman" w:hAnsi="Times New Roman" w:cs="Times New Roman"/>
                <w:sz w:val="20"/>
                <w:szCs w:val="20"/>
                <w:lang w:val="en"/>
              </w:rPr>
              <w:t>7 × 10</w:t>
            </w:r>
            <w:r w:rsidRPr="005D27CC">
              <w:rPr>
                <w:rFonts w:ascii="Times New Roman" w:eastAsia="Times New Roman" w:hAnsi="Times New Roman" w:cs="Times New Roman"/>
                <w:sz w:val="20"/>
                <w:szCs w:val="20"/>
                <w:vertAlign w:val="superscript"/>
                <w:lang w:val="en"/>
              </w:rPr>
              <w:t>-2</w:t>
            </w:r>
          </w:p>
        </w:tc>
        <w:tc>
          <w:tcPr>
            <w:tcW w:w="696" w:type="dxa"/>
          </w:tcPr>
          <w:p w14:paraId="6D4E9B1F" w14:textId="77777777" w:rsidR="00C8529A" w:rsidRDefault="00C8529A" w:rsidP="00170C39">
            <w:pPr>
              <w:spacing w:after="0" w:line="240" w:lineRule="auto"/>
              <w:jc w:val="both"/>
              <w:rPr>
                <w:rFonts w:ascii="Times New Roman" w:eastAsia="Times New Roman" w:hAnsi="Times New Roman" w:cs="Times New Roman"/>
                <w:sz w:val="20"/>
                <w:szCs w:val="20"/>
                <w:lang w:val="en"/>
              </w:rPr>
            </w:pPr>
          </w:p>
          <w:p w14:paraId="7BA1DE48"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0.6</w:t>
            </w:r>
          </w:p>
        </w:tc>
        <w:tc>
          <w:tcPr>
            <w:tcW w:w="1117" w:type="dxa"/>
            <w:vAlign w:val="center"/>
          </w:tcPr>
          <w:p w14:paraId="0BD97143"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0.0475</w:t>
            </w:r>
          </w:p>
        </w:tc>
        <w:tc>
          <w:tcPr>
            <w:tcW w:w="1060" w:type="dxa"/>
            <w:vAlign w:val="center"/>
          </w:tcPr>
          <w:p w14:paraId="2FDAC99E"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0.760</w:t>
            </w:r>
          </w:p>
        </w:tc>
        <w:tc>
          <w:tcPr>
            <w:tcW w:w="1124" w:type="dxa"/>
            <w:vAlign w:val="center"/>
          </w:tcPr>
          <w:p w14:paraId="777587AA" w14:textId="77777777" w:rsidR="00C8529A" w:rsidRPr="005D27CC" w:rsidRDefault="00C8529A" w:rsidP="00170C39">
            <w:pPr>
              <w:spacing w:after="0" w:line="240" w:lineRule="auto"/>
              <w:jc w:val="both"/>
              <w:rPr>
                <w:rFonts w:ascii="Times New Roman" w:eastAsia="Times New Roman" w:hAnsi="Times New Roman" w:cs="Times New Roman"/>
                <w:sz w:val="20"/>
                <w:szCs w:val="20"/>
                <w:vertAlign w:val="superscript"/>
                <w:lang w:val="en"/>
              </w:rPr>
            </w:pPr>
            <w:r w:rsidRPr="005D27CC">
              <w:rPr>
                <w:rFonts w:ascii="Times New Roman" w:eastAsia="Times New Roman" w:hAnsi="Times New Roman" w:cs="Times New Roman"/>
                <w:sz w:val="20"/>
                <w:szCs w:val="20"/>
                <w:lang w:val="en"/>
              </w:rPr>
              <w:t>2 × 10</w:t>
            </w:r>
            <w:r w:rsidRPr="005D27CC">
              <w:rPr>
                <w:rFonts w:ascii="Times New Roman" w:eastAsia="Times New Roman" w:hAnsi="Times New Roman" w:cs="Times New Roman"/>
                <w:sz w:val="20"/>
                <w:szCs w:val="20"/>
                <w:vertAlign w:val="superscript"/>
                <w:lang w:val="en"/>
              </w:rPr>
              <w:t>-2</w:t>
            </w:r>
          </w:p>
        </w:tc>
        <w:tc>
          <w:tcPr>
            <w:tcW w:w="781" w:type="dxa"/>
          </w:tcPr>
          <w:p w14:paraId="72E279B8" w14:textId="77777777" w:rsidR="00C8529A" w:rsidRDefault="00C8529A" w:rsidP="00170C39">
            <w:pPr>
              <w:spacing w:after="0" w:line="240" w:lineRule="auto"/>
              <w:jc w:val="both"/>
              <w:rPr>
                <w:rFonts w:ascii="Times New Roman" w:eastAsia="Times New Roman" w:hAnsi="Times New Roman" w:cs="Times New Roman"/>
                <w:sz w:val="20"/>
                <w:szCs w:val="20"/>
                <w:lang w:val="en"/>
              </w:rPr>
            </w:pPr>
          </w:p>
          <w:p w14:paraId="75647683"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0.6</w:t>
            </w:r>
          </w:p>
        </w:tc>
      </w:tr>
      <w:tr w:rsidR="00C8529A" w:rsidRPr="005D27CC" w14:paraId="14DFA7F8" w14:textId="77777777" w:rsidTr="00170C39">
        <w:trPr>
          <w:trHeight w:val="658"/>
        </w:trPr>
        <w:tc>
          <w:tcPr>
            <w:tcW w:w="895" w:type="dxa"/>
            <w:vAlign w:val="center"/>
          </w:tcPr>
          <w:p w14:paraId="2ACE4FD4" w14:textId="77777777" w:rsidR="00C8529A" w:rsidRPr="005D27CC" w:rsidRDefault="00C8529A" w:rsidP="00170C39">
            <w:pPr>
              <w:spacing w:after="0" w:line="240" w:lineRule="auto"/>
              <w:jc w:val="both"/>
              <w:rPr>
                <w:rFonts w:ascii="Times New Roman" w:eastAsia="Times New Roman" w:hAnsi="Times New Roman" w:cs="Times New Roman"/>
                <w:b/>
                <w:bCs/>
                <w:sz w:val="20"/>
                <w:szCs w:val="20"/>
                <w:lang w:val="en"/>
              </w:rPr>
            </w:pPr>
            <w:r w:rsidRPr="005D27CC">
              <w:rPr>
                <w:rFonts w:ascii="Times New Roman" w:eastAsia="Times New Roman" w:hAnsi="Times New Roman" w:cs="Times New Roman"/>
                <w:b/>
                <w:bCs/>
                <w:sz w:val="20"/>
                <w:szCs w:val="20"/>
                <w:lang w:val="en"/>
              </w:rPr>
              <w:t>CFA</w:t>
            </w:r>
          </w:p>
        </w:tc>
        <w:tc>
          <w:tcPr>
            <w:tcW w:w="1080" w:type="dxa"/>
            <w:vAlign w:val="center"/>
          </w:tcPr>
          <w:p w14:paraId="47D93E26"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0.044</w:t>
            </w:r>
          </w:p>
        </w:tc>
        <w:tc>
          <w:tcPr>
            <w:tcW w:w="933" w:type="dxa"/>
            <w:vAlign w:val="center"/>
          </w:tcPr>
          <w:p w14:paraId="7432123E"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0.522</w:t>
            </w:r>
          </w:p>
        </w:tc>
        <w:tc>
          <w:tcPr>
            <w:tcW w:w="1124" w:type="dxa"/>
            <w:vAlign w:val="center"/>
          </w:tcPr>
          <w:p w14:paraId="3FF2B794" w14:textId="77777777" w:rsidR="00C8529A" w:rsidRPr="005D27CC" w:rsidRDefault="00C8529A" w:rsidP="00170C39">
            <w:pPr>
              <w:spacing w:after="0" w:line="240" w:lineRule="auto"/>
              <w:jc w:val="both"/>
              <w:rPr>
                <w:rFonts w:ascii="Times New Roman" w:eastAsia="Times New Roman" w:hAnsi="Times New Roman" w:cs="Times New Roman"/>
                <w:sz w:val="20"/>
                <w:szCs w:val="20"/>
                <w:vertAlign w:val="superscript"/>
                <w:lang w:val="en"/>
              </w:rPr>
            </w:pPr>
            <w:r w:rsidRPr="005D27CC">
              <w:rPr>
                <w:rFonts w:ascii="Times New Roman" w:eastAsia="Times New Roman" w:hAnsi="Times New Roman" w:cs="Times New Roman"/>
                <w:sz w:val="20"/>
                <w:szCs w:val="20"/>
                <w:lang w:val="en"/>
              </w:rPr>
              <w:t>4 × 10</w:t>
            </w:r>
            <w:r w:rsidRPr="005D27CC">
              <w:rPr>
                <w:rFonts w:ascii="Times New Roman" w:eastAsia="Times New Roman" w:hAnsi="Times New Roman" w:cs="Times New Roman"/>
                <w:sz w:val="20"/>
                <w:szCs w:val="20"/>
                <w:vertAlign w:val="superscript"/>
                <w:lang w:val="en"/>
              </w:rPr>
              <w:t>-2</w:t>
            </w:r>
          </w:p>
        </w:tc>
        <w:tc>
          <w:tcPr>
            <w:tcW w:w="696" w:type="dxa"/>
          </w:tcPr>
          <w:p w14:paraId="5D7987B3" w14:textId="77777777" w:rsidR="00C8529A" w:rsidRDefault="00C8529A" w:rsidP="00170C39">
            <w:pPr>
              <w:spacing w:after="0" w:line="240" w:lineRule="auto"/>
              <w:jc w:val="both"/>
              <w:rPr>
                <w:rFonts w:ascii="Times New Roman" w:eastAsia="Times New Roman" w:hAnsi="Times New Roman" w:cs="Times New Roman"/>
                <w:sz w:val="20"/>
                <w:szCs w:val="20"/>
                <w:lang w:val="en"/>
              </w:rPr>
            </w:pPr>
          </w:p>
          <w:p w14:paraId="1A57BD30"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0.6</w:t>
            </w:r>
          </w:p>
        </w:tc>
        <w:tc>
          <w:tcPr>
            <w:tcW w:w="1117" w:type="dxa"/>
            <w:vAlign w:val="center"/>
          </w:tcPr>
          <w:p w14:paraId="3301A824"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0.0345</w:t>
            </w:r>
          </w:p>
        </w:tc>
        <w:tc>
          <w:tcPr>
            <w:tcW w:w="1060" w:type="dxa"/>
            <w:vAlign w:val="center"/>
          </w:tcPr>
          <w:p w14:paraId="619C2E6A"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0.710</w:t>
            </w:r>
          </w:p>
        </w:tc>
        <w:tc>
          <w:tcPr>
            <w:tcW w:w="1124" w:type="dxa"/>
            <w:vAlign w:val="center"/>
          </w:tcPr>
          <w:p w14:paraId="3FAD8155" w14:textId="77777777" w:rsidR="00C8529A" w:rsidRPr="005D27CC" w:rsidRDefault="00C8529A" w:rsidP="00170C39">
            <w:pPr>
              <w:spacing w:after="0" w:line="240" w:lineRule="auto"/>
              <w:jc w:val="both"/>
              <w:rPr>
                <w:rFonts w:ascii="Times New Roman" w:eastAsia="Times New Roman" w:hAnsi="Times New Roman" w:cs="Times New Roman"/>
                <w:sz w:val="20"/>
                <w:szCs w:val="20"/>
                <w:vertAlign w:val="superscript"/>
                <w:lang w:val="en"/>
              </w:rPr>
            </w:pPr>
            <w:r w:rsidRPr="005D27CC">
              <w:rPr>
                <w:rFonts w:ascii="Times New Roman" w:eastAsia="Times New Roman" w:hAnsi="Times New Roman" w:cs="Times New Roman"/>
                <w:sz w:val="20"/>
                <w:szCs w:val="20"/>
                <w:lang w:val="en"/>
              </w:rPr>
              <w:t>1.5 × 10</w:t>
            </w:r>
            <w:r w:rsidRPr="005D27CC">
              <w:rPr>
                <w:rFonts w:ascii="Times New Roman" w:eastAsia="Times New Roman" w:hAnsi="Times New Roman" w:cs="Times New Roman"/>
                <w:sz w:val="20"/>
                <w:szCs w:val="20"/>
                <w:vertAlign w:val="superscript"/>
                <w:lang w:val="en"/>
              </w:rPr>
              <w:t>-2</w:t>
            </w:r>
          </w:p>
        </w:tc>
        <w:tc>
          <w:tcPr>
            <w:tcW w:w="781" w:type="dxa"/>
          </w:tcPr>
          <w:p w14:paraId="7E477823" w14:textId="77777777" w:rsidR="00C8529A" w:rsidRDefault="00C8529A" w:rsidP="00170C39">
            <w:pPr>
              <w:spacing w:after="0" w:line="240" w:lineRule="auto"/>
              <w:jc w:val="both"/>
              <w:rPr>
                <w:rFonts w:ascii="Times New Roman" w:eastAsia="Times New Roman" w:hAnsi="Times New Roman" w:cs="Times New Roman"/>
                <w:sz w:val="20"/>
                <w:szCs w:val="20"/>
                <w:lang w:val="en"/>
              </w:rPr>
            </w:pPr>
          </w:p>
          <w:p w14:paraId="16D8C3E3" w14:textId="77777777" w:rsidR="00C8529A" w:rsidRPr="005D27CC" w:rsidRDefault="00C8529A" w:rsidP="00170C39">
            <w:pPr>
              <w:spacing w:after="0" w:line="240" w:lineRule="auto"/>
              <w:jc w:val="both"/>
              <w:rPr>
                <w:rFonts w:ascii="Times New Roman" w:eastAsia="Times New Roman" w:hAnsi="Times New Roman" w:cs="Times New Roman"/>
                <w:sz w:val="20"/>
                <w:szCs w:val="20"/>
                <w:lang w:val="en"/>
              </w:rPr>
            </w:pPr>
            <w:r w:rsidRPr="005D27CC">
              <w:rPr>
                <w:rFonts w:ascii="Times New Roman" w:eastAsia="Times New Roman" w:hAnsi="Times New Roman" w:cs="Times New Roman"/>
                <w:sz w:val="20"/>
                <w:szCs w:val="20"/>
                <w:lang w:val="en"/>
              </w:rPr>
              <w:t>0.6</w:t>
            </w:r>
          </w:p>
        </w:tc>
      </w:tr>
    </w:tbl>
    <w:p w14:paraId="7B34F643" w14:textId="77777777" w:rsidR="003535ED" w:rsidRDefault="003535ED" w:rsidP="00C42D42">
      <w:pPr>
        <w:pStyle w:val="ListParagraph"/>
        <w:spacing w:after="0" w:line="360" w:lineRule="auto"/>
        <w:ind w:left="0"/>
        <w:jc w:val="both"/>
        <w:rPr>
          <w:rFonts w:ascii="Times New Roman" w:eastAsia="Times New Roman" w:hAnsi="Times New Roman" w:cs="Times New Roman"/>
          <w:sz w:val="20"/>
          <w:szCs w:val="20"/>
          <w:lang w:val="en"/>
        </w:rPr>
      </w:pPr>
    </w:p>
    <w:p w14:paraId="7B285865" w14:textId="77777777" w:rsidR="00C8529A" w:rsidRDefault="00C8529A" w:rsidP="00C42D42">
      <w:pPr>
        <w:pStyle w:val="ListParagraph"/>
        <w:spacing w:after="0" w:line="360" w:lineRule="auto"/>
        <w:ind w:left="0"/>
        <w:jc w:val="both"/>
        <w:rPr>
          <w:rFonts w:ascii="Times New Roman" w:eastAsia="Times New Roman" w:hAnsi="Times New Roman" w:cs="Times New Roman"/>
          <w:sz w:val="20"/>
          <w:szCs w:val="20"/>
          <w:lang w:val="en"/>
        </w:rPr>
        <w:sectPr w:rsidR="00C8529A" w:rsidSect="00C42D42">
          <w:type w:val="continuous"/>
          <w:pgSz w:w="11906" w:h="16838" w:code="9"/>
          <w:pgMar w:top="1077" w:right="902" w:bottom="1440" w:left="902" w:header="709" w:footer="709" w:gutter="0"/>
          <w:cols w:space="357"/>
          <w:docGrid w:linePitch="360"/>
        </w:sectPr>
      </w:pPr>
    </w:p>
    <w:p w14:paraId="6953B552" w14:textId="77777777" w:rsidR="00694790" w:rsidRPr="004D66AE" w:rsidRDefault="00C24660" w:rsidP="00694790">
      <w:pPr>
        <w:autoSpaceDE w:val="0"/>
        <w:autoSpaceDN w:val="0"/>
        <w:adjustRightInd w:val="0"/>
        <w:spacing w:after="0" w:line="360" w:lineRule="auto"/>
        <w:jc w:val="both"/>
        <w:rPr>
          <w:rFonts w:ascii="Times New Roman" w:eastAsia="Times New Roman" w:hAnsi="Times New Roman" w:cs="Times New Roman"/>
          <w:sz w:val="20"/>
          <w:szCs w:val="20"/>
          <w:lang w:val="en"/>
        </w:rPr>
      </w:pPr>
      <w:r w:rsidRPr="004D66AE">
        <w:rPr>
          <w:rFonts w:ascii="Times New Roman" w:eastAsia="Times New Roman" w:hAnsi="Times New Roman" w:cs="Times New Roman"/>
          <w:sz w:val="20"/>
          <w:szCs w:val="20"/>
          <w:lang w:val="en"/>
        </w:rPr>
        <w:t xml:space="preserve">which leads to an increase in the resistance of the DSSC, resulting in a drop in the voltage output. </w:t>
      </w:r>
      <w:r w:rsidR="00694790" w:rsidRPr="004D66AE">
        <w:rPr>
          <w:rFonts w:ascii="Times New Roman" w:eastAsia="Times New Roman" w:hAnsi="Times New Roman" w:cs="Times New Roman"/>
          <w:sz w:val="20"/>
          <w:szCs w:val="20"/>
          <w:lang w:val="en"/>
        </w:rPr>
        <w:t>The fill factor of the simulated results is consistent with that of the experimental results, except for that of VAA, which is 0.6 in the simulated result and 0.7 in the experimental result. The efficiency of the cells is of the same order for both simulated and experimental results.</w:t>
      </w:r>
    </w:p>
    <w:p w14:paraId="3C2CF995" w14:textId="44211959" w:rsidR="00531BF7" w:rsidRDefault="00F87314" w:rsidP="00694790">
      <w:pPr>
        <w:autoSpaceDE w:val="0"/>
        <w:autoSpaceDN w:val="0"/>
        <w:adjustRightInd w:val="0"/>
        <w:spacing w:after="0" w:line="360" w:lineRule="auto"/>
        <w:jc w:val="both"/>
        <w:rPr>
          <w:rFonts w:ascii="Times New Roman" w:hAnsi="Times New Roman" w:cs="Times New Roman"/>
          <w:sz w:val="20"/>
          <w:szCs w:val="20"/>
          <w:lang w:val="en"/>
        </w:rPr>
      </w:pPr>
      <w:r w:rsidRPr="004D66AE">
        <w:rPr>
          <w:rFonts w:ascii="Times New Roman" w:eastAsia="Times New Roman" w:hAnsi="Times New Roman" w:cs="Times New Roman"/>
          <w:sz w:val="20"/>
          <w:szCs w:val="20"/>
          <w:lang w:val="en"/>
        </w:rPr>
        <w:t xml:space="preserve">   </w:t>
      </w:r>
      <w:r w:rsidR="00694790" w:rsidRPr="004D66AE">
        <w:rPr>
          <w:rFonts w:ascii="Times New Roman" w:eastAsia="Times New Roman" w:hAnsi="Times New Roman" w:cs="Times New Roman"/>
          <w:sz w:val="20"/>
          <w:szCs w:val="20"/>
          <w:lang w:val="en"/>
        </w:rPr>
        <w:t>These results validate the accuracy of the MATLAB/Simulink model and its application for the prediction of the electrical performance of DSSCs sensitized with natural dye</w:t>
      </w:r>
      <w:r w:rsidRPr="004D66AE">
        <w:rPr>
          <w:rFonts w:ascii="Times New Roman" w:eastAsia="Times New Roman" w:hAnsi="Times New Roman" w:cs="Times New Roman"/>
          <w:sz w:val="20"/>
          <w:szCs w:val="20"/>
          <w:lang w:val="en"/>
        </w:rPr>
        <w:t>s</w:t>
      </w:r>
      <w:r w:rsidR="00694790" w:rsidRPr="004D66AE">
        <w:rPr>
          <w:rFonts w:ascii="Times New Roman" w:eastAsia="Times New Roman" w:hAnsi="Times New Roman" w:cs="Times New Roman"/>
          <w:sz w:val="20"/>
          <w:szCs w:val="20"/>
          <w:lang w:val="en"/>
        </w:rPr>
        <w:t>.</w:t>
      </w:r>
      <w:r>
        <w:rPr>
          <w:rFonts w:ascii="Times New Roman" w:eastAsia="Times New Roman" w:hAnsi="Times New Roman" w:cs="Times New Roman"/>
          <w:lang w:val="en"/>
        </w:rPr>
        <w:t xml:space="preserve"> </w:t>
      </w:r>
    </w:p>
    <w:p w14:paraId="6A86AD5B" w14:textId="77777777" w:rsidR="00531BF7" w:rsidRDefault="00531BF7" w:rsidP="00993C5B">
      <w:pPr>
        <w:autoSpaceDE w:val="0"/>
        <w:autoSpaceDN w:val="0"/>
        <w:adjustRightInd w:val="0"/>
        <w:spacing w:after="0" w:line="360" w:lineRule="auto"/>
        <w:jc w:val="both"/>
        <w:rPr>
          <w:rFonts w:ascii="Times New Roman" w:hAnsi="Times New Roman" w:cs="Times New Roman"/>
          <w:sz w:val="20"/>
          <w:szCs w:val="20"/>
          <w:lang w:val="en"/>
        </w:rPr>
      </w:pPr>
    </w:p>
    <w:p w14:paraId="248C200B" w14:textId="3A4DC816" w:rsidR="00F87314" w:rsidRDefault="00F87314" w:rsidP="00F87314">
      <w:pPr>
        <w:autoSpaceDE w:val="0"/>
        <w:autoSpaceDN w:val="0"/>
        <w:adjustRightInd w:val="0"/>
        <w:spacing w:after="0" w:line="360" w:lineRule="auto"/>
        <w:jc w:val="both"/>
        <w:rPr>
          <w:rFonts w:ascii="Times New Roman" w:hAnsi="Times New Roman" w:cs="Times New Roman"/>
          <w:b/>
          <w:bCs/>
          <w:sz w:val="20"/>
          <w:szCs w:val="20"/>
        </w:rPr>
      </w:pPr>
      <w:r w:rsidRPr="008F6489">
        <w:rPr>
          <w:rFonts w:ascii="Times New Roman" w:hAnsi="Times New Roman" w:cs="Times New Roman"/>
          <w:b/>
          <w:bCs/>
          <w:sz w:val="20"/>
          <w:szCs w:val="20"/>
        </w:rPr>
        <w:t>I</w:t>
      </w:r>
      <w:r>
        <w:rPr>
          <w:rFonts w:ascii="Times New Roman" w:hAnsi="Times New Roman" w:cs="Times New Roman"/>
          <w:b/>
          <w:bCs/>
          <w:sz w:val="20"/>
          <w:szCs w:val="20"/>
        </w:rPr>
        <w:t>II</w:t>
      </w:r>
      <w:r w:rsidRPr="008F6489">
        <w:rPr>
          <w:rFonts w:ascii="Times New Roman" w:hAnsi="Times New Roman" w:cs="Times New Roman"/>
          <w:b/>
          <w:bCs/>
          <w:sz w:val="20"/>
          <w:szCs w:val="20"/>
        </w:rPr>
        <w:t>.</w:t>
      </w:r>
      <w:r w:rsidRPr="00916A08">
        <w:rPr>
          <w:rFonts w:ascii="Times New Roman" w:hAnsi="Times New Roman" w:cs="Times New Roman"/>
          <w:b/>
          <w:bCs/>
          <w:sz w:val="24"/>
          <w:szCs w:val="24"/>
        </w:rPr>
        <w:tab/>
      </w:r>
      <w:r w:rsidRPr="008F6489">
        <w:rPr>
          <w:rFonts w:ascii="Times New Roman" w:hAnsi="Times New Roman" w:cs="Times New Roman"/>
          <w:b/>
          <w:bCs/>
          <w:sz w:val="20"/>
          <w:szCs w:val="20"/>
        </w:rPr>
        <w:t>CONCLUSION</w:t>
      </w:r>
    </w:p>
    <w:p w14:paraId="05945234" w14:textId="6C266973" w:rsidR="00091E84" w:rsidRPr="00091E84" w:rsidRDefault="002234EF" w:rsidP="00091E84">
      <w:pPr>
        <w:autoSpaceDE w:val="0"/>
        <w:autoSpaceDN w:val="0"/>
        <w:adjustRightInd w:val="0"/>
        <w:spacing w:after="0" w:line="360" w:lineRule="auto"/>
        <w:jc w:val="both"/>
        <w:rPr>
          <w:rFonts w:ascii="Times New Roman" w:hAnsi="Times New Roman" w:cs="Times New Roman"/>
          <w:sz w:val="20"/>
          <w:szCs w:val="20"/>
          <w:lang w:val="en"/>
        </w:rPr>
      </w:pPr>
      <w:r>
        <w:rPr>
          <w:rFonts w:ascii="Times New Roman" w:hAnsi="Times New Roman" w:cs="Times New Roman"/>
          <w:sz w:val="20"/>
          <w:szCs w:val="20"/>
          <w:lang w:val="en-GB"/>
        </w:rPr>
        <w:t xml:space="preserve">     </w:t>
      </w:r>
      <w:r w:rsidR="00091E84" w:rsidRPr="00091E84">
        <w:rPr>
          <w:rFonts w:ascii="Times New Roman" w:hAnsi="Times New Roman" w:cs="Times New Roman"/>
          <w:sz w:val="20"/>
          <w:szCs w:val="20"/>
          <w:lang w:val="en-GB"/>
        </w:rPr>
        <w:t>An equivalent MATLAB/Simulink model was developed to simulate the electrical properties of DSSCs using three natural dye extracts. A detailed single-diode equivalent circuit model was constructed in MATLAB/Simulink, accurately reflecting the complex electrochemical dynamics of DSSCs. This model was used to simulate the I-V and P-V characteristics of DSSCs sensitized with specific natural dyes across various temperatures and solar irradiance levels. Simulation results indicated that temperature positively influenced the open-circuit voltage (V</w:t>
      </w:r>
      <w:r w:rsidR="00091E84" w:rsidRPr="00091E84">
        <w:rPr>
          <w:rFonts w:ascii="Times New Roman" w:hAnsi="Times New Roman" w:cs="Times New Roman"/>
          <w:sz w:val="20"/>
          <w:szCs w:val="20"/>
          <w:vertAlign w:val="subscript"/>
          <w:lang w:val="en-GB"/>
        </w:rPr>
        <w:t>OC</w:t>
      </w:r>
      <w:r w:rsidR="00091E84" w:rsidRPr="00091E84">
        <w:rPr>
          <w:rFonts w:ascii="Times New Roman" w:hAnsi="Times New Roman" w:cs="Times New Roman"/>
          <w:sz w:val="20"/>
          <w:szCs w:val="20"/>
          <w:lang w:val="en-GB"/>
        </w:rPr>
        <w:t>) while the short-circuit current (I</w:t>
      </w:r>
      <w:r w:rsidR="00091E84" w:rsidRPr="00091E84">
        <w:rPr>
          <w:rFonts w:ascii="Times New Roman" w:hAnsi="Times New Roman" w:cs="Times New Roman"/>
          <w:sz w:val="20"/>
          <w:szCs w:val="20"/>
          <w:vertAlign w:val="subscript"/>
          <w:lang w:val="en-GB"/>
        </w:rPr>
        <w:t>SC</w:t>
      </w:r>
      <w:r w:rsidR="00091E84" w:rsidRPr="00091E84">
        <w:rPr>
          <w:rFonts w:ascii="Times New Roman" w:hAnsi="Times New Roman" w:cs="Times New Roman"/>
          <w:sz w:val="20"/>
          <w:szCs w:val="20"/>
          <w:lang w:val="en-GB"/>
        </w:rPr>
        <w:t>) exhibited minimal variation. Conversely, increased solar irradiance significantly enhanced I</w:t>
      </w:r>
      <w:r w:rsidR="00091E84" w:rsidRPr="00091E84">
        <w:rPr>
          <w:rFonts w:ascii="Times New Roman" w:hAnsi="Times New Roman" w:cs="Times New Roman"/>
          <w:sz w:val="20"/>
          <w:szCs w:val="20"/>
          <w:vertAlign w:val="subscript"/>
          <w:lang w:val="en-GB"/>
        </w:rPr>
        <w:t>SC</w:t>
      </w:r>
      <w:r w:rsidR="00091E84" w:rsidRPr="00091E84">
        <w:rPr>
          <w:rFonts w:ascii="Times New Roman" w:hAnsi="Times New Roman" w:cs="Times New Roman"/>
          <w:sz w:val="20"/>
          <w:szCs w:val="20"/>
          <w:lang w:val="en-GB"/>
        </w:rPr>
        <w:t xml:space="preserve"> and also elevated V</w:t>
      </w:r>
      <w:r w:rsidR="00091E84" w:rsidRPr="00091E84">
        <w:rPr>
          <w:rFonts w:ascii="Times New Roman" w:hAnsi="Times New Roman" w:cs="Times New Roman"/>
          <w:sz w:val="20"/>
          <w:szCs w:val="20"/>
          <w:vertAlign w:val="subscript"/>
          <w:lang w:val="en-GB"/>
        </w:rPr>
        <w:t>OC</w:t>
      </w:r>
      <w:r w:rsidR="00091E84" w:rsidRPr="00091E84">
        <w:rPr>
          <w:rFonts w:ascii="Times New Roman" w:hAnsi="Times New Roman" w:cs="Times New Roman"/>
          <w:sz w:val="20"/>
          <w:szCs w:val="20"/>
          <w:lang w:val="en-GB"/>
        </w:rPr>
        <w:t xml:space="preserve">. Among the three natural dyes, </w:t>
      </w:r>
      <w:r w:rsidR="00091E84" w:rsidRPr="00091E84">
        <w:rPr>
          <w:rFonts w:ascii="Times New Roman" w:hAnsi="Times New Roman" w:cs="Times New Roman"/>
          <w:i/>
          <w:iCs/>
          <w:sz w:val="20"/>
          <w:szCs w:val="20"/>
          <w:lang w:val="en-GB"/>
        </w:rPr>
        <w:t>G. macrosepala</w:t>
      </w:r>
      <w:r w:rsidR="00091E84" w:rsidRPr="00091E84">
        <w:rPr>
          <w:rFonts w:ascii="Times New Roman" w:hAnsi="Times New Roman" w:cs="Times New Roman"/>
          <w:sz w:val="20"/>
          <w:szCs w:val="20"/>
          <w:lang w:val="en-GB"/>
        </w:rPr>
        <w:t xml:space="preserve"> and </w:t>
      </w:r>
      <w:r w:rsidR="00091E84" w:rsidRPr="00091E84">
        <w:rPr>
          <w:rFonts w:ascii="Times New Roman" w:hAnsi="Times New Roman" w:cs="Times New Roman"/>
          <w:i/>
          <w:iCs/>
          <w:sz w:val="20"/>
          <w:szCs w:val="20"/>
          <w:lang w:val="en-GB"/>
        </w:rPr>
        <w:t>V. amygdalina</w:t>
      </w:r>
      <w:r w:rsidR="00091E84" w:rsidRPr="00091E84">
        <w:rPr>
          <w:rFonts w:ascii="Times New Roman" w:hAnsi="Times New Roman" w:cs="Times New Roman"/>
          <w:sz w:val="20"/>
          <w:szCs w:val="20"/>
          <w:lang w:val="en-GB"/>
        </w:rPr>
        <w:t xml:space="preserve">, with higher absorption coefficients, demonstrated superior current and power generation compared to </w:t>
      </w:r>
      <w:r w:rsidR="00091E84" w:rsidRPr="00091E84">
        <w:rPr>
          <w:rFonts w:ascii="Times New Roman" w:hAnsi="Times New Roman" w:cs="Times New Roman"/>
          <w:i/>
          <w:iCs/>
          <w:sz w:val="20"/>
          <w:szCs w:val="20"/>
          <w:lang w:val="en-GB"/>
        </w:rPr>
        <w:t>C. ferruginea</w:t>
      </w:r>
      <w:r w:rsidR="00091E84" w:rsidRPr="00091E84">
        <w:rPr>
          <w:rFonts w:ascii="Times New Roman" w:hAnsi="Times New Roman" w:cs="Times New Roman"/>
          <w:sz w:val="20"/>
          <w:szCs w:val="20"/>
          <w:lang w:val="en-GB"/>
        </w:rPr>
        <w:t xml:space="preserve">. The simulation outcomes were validated against experimental data, showing consistency. </w:t>
      </w:r>
      <w:r w:rsidR="00091E84" w:rsidRPr="00091E84">
        <w:rPr>
          <w:rFonts w:ascii="Times New Roman" w:hAnsi="Times New Roman" w:cs="Times New Roman"/>
          <w:sz w:val="20"/>
          <w:szCs w:val="20"/>
          <w:lang w:val="en-GB"/>
        </w:rPr>
        <w:t>The model's practicality was evidenced by the design of a functional DSSC solar panel comprising 500 GMA-sensitized cells with 0.36-cm</w:t>
      </w:r>
      <w:r w:rsidR="00091E84" w:rsidRPr="00091E84">
        <w:rPr>
          <w:rFonts w:ascii="Times New Roman" w:hAnsi="Times New Roman" w:cs="Times New Roman"/>
          <w:sz w:val="20"/>
          <w:szCs w:val="20"/>
          <w:vertAlign w:val="superscript"/>
          <w:lang w:val="en-GB"/>
        </w:rPr>
        <w:t xml:space="preserve">2 </w:t>
      </w:r>
      <w:r w:rsidR="00091E84" w:rsidRPr="00091E84">
        <w:rPr>
          <w:rFonts w:ascii="Times New Roman" w:hAnsi="Times New Roman" w:cs="Times New Roman"/>
          <w:sz w:val="20"/>
          <w:szCs w:val="20"/>
          <w:lang w:val="en-GB"/>
        </w:rPr>
        <w:t>active cell area. The model estimated a panel output of approximately 10.9 mWp, with a maximum current and voltage of 20.3 mA and 5.36 V recorded, respectively. This work provides a versatile simulation framework for natural dye-sensitized solar cells, offering valuable insights into their performance under varying environmental conditions and aiding the preliminary design of functional DSSC solar panels.</w:t>
      </w:r>
    </w:p>
    <w:p w14:paraId="5D077DD4" w14:textId="77777777" w:rsidR="00F87314" w:rsidRDefault="00F87314" w:rsidP="00F87314">
      <w:pPr>
        <w:autoSpaceDE w:val="0"/>
        <w:autoSpaceDN w:val="0"/>
        <w:adjustRightInd w:val="0"/>
        <w:spacing w:after="0" w:line="360" w:lineRule="auto"/>
        <w:jc w:val="both"/>
        <w:rPr>
          <w:rFonts w:ascii="Times New Roman" w:hAnsi="Times New Roman" w:cs="Times New Roman"/>
          <w:sz w:val="24"/>
          <w:szCs w:val="24"/>
        </w:rPr>
      </w:pPr>
    </w:p>
    <w:p w14:paraId="06162A00" w14:textId="76364A99" w:rsidR="00091E84" w:rsidRDefault="005742D5" w:rsidP="00F87314">
      <w:pPr>
        <w:autoSpaceDE w:val="0"/>
        <w:autoSpaceDN w:val="0"/>
        <w:adjustRightInd w:val="0"/>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091E84" w:rsidRPr="00091E84">
        <w:rPr>
          <w:rFonts w:ascii="Times New Roman" w:hAnsi="Times New Roman" w:cs="Times New Roman"/>
          <w:b/>
          <w:bCs/>
          <w:sz w:val="20"/>
          <w:szCs w:val="20"/>
        </w:rPr>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4463"/>
      </w:tblGrid>
      <w:tr w:rsidR="00BB68DF" w:rsidRPr="00BB68DF" w14:paraId="57A04A6F" w14:textId="77777777" w:rsidTr="00BB68DF">
        <w:trPr>
          <w:tblCellSpacing w:w="15" w:type="dxa"/>
        </w:trPr>
        <w:tc>
          <w:tcPr>
            <w:tcW w:w="50" w:type="pct"/>
            <w:hideMark/>
          </w:tcPr>
          <w:p w14:paraId="0566F6E9"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 </w:t>
            </w:r>
          </w:p>
        </w:tc>
        <w:tc>
          <w:tcPr>
            <w:tcW w:w="0" w:type="auto"/>
            <w:hideMark/>
          </w:tcPr>
          <w:p w14:paraId="5A1AF7C6" w14:textId="01E7B666"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M. Grätzel, “Photoelectrochemical cells</w:t>
            </w:r>
            <w:r>
              <w:rPr>
                <w:rFonts w:ascii="Times New Roman" w:hAnsi="Times New Roman" w:cs="Times New Roman"/>
                <w:noProof/>
                <w:sz w:val="20"/>
                <w:szCs w:val="20"/>
                <w:lang w:val="en-GB"/>
              </w:rPr>
              <w:t>,</w:t>
            </w:r>
            <w:r w:rsidRPr="00BB68DF">
              <w:rPr>
                <w:rFonts w:ascii="Times New Roman" w:hAnsi="Times New Roman" w:cs="Times New Roman"/>
                <w:noProof/>
                <w:sz w:val="20"/>
                <w:szCs w:val="20"/>
                <w:lang w:val="en-GB"/>
              </w:rPr>
              <w:t xml:space="preserve">” </w:t>
            </w:r>
            <w:r w:rsidRPr="00BB68DF">
              <w:rPr>
                <w:rFonts w:ascii="Times New Roman" w:hAnsi="Times New Roman" w:cs="Times New Roman"/>
                <w:i/>
                <w:iCs/>
                <w:noProof/>
                <w:sz w:val="20"/>
                <w:szCs w:val="20"/>
                <w:lang w:val="en-GB"/>
              </w:rPr>
              <w:t xml:space="preserve">Nature, </w:t>
            </w:r>
            <w:r w:rsidRPr="00BB68DF">
              <w:rPr>
                <w:rFonts w:ascii="Times New Roman" w:hAnsi="Times New Roman" w:cs="Times New Roman"/>
                <w:noProof/>
                <w:sz w:val="20"/>
                <w:szCs w:val="20"/>
                <w:lang w:val="en-GB"/>
              </w:rPr>
              <w:t xml:space="preserve">vol. 414, no. 6861, p. 338–344, 2001. </w:t>
            </w:r>
          </w:p>
        </w:tc>
      </w:tr>
      <w:tr w:rsidR="00BB68DF" w:rsidRPr="00BB68DF" w14:paraId="06BBD19C" w14:textId="77777777" w:rsidTr="00BB68DF">
        <w:trPr>
          <w:tblCellSpacing w:w="15" w:type="dxa"/>
        </w:trPr>
        <w:tc>
          <w:tcPr>
            <w:tcW w:w="50" w:type="pct"/>
            <w:hideMark/>
          </w:tcPr>
          <w:p w14:paraId="3B54668E"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 </w:t>
            </w:r>
          </w:p>
        </w:tc>
        <w:tc>
          <w:tcPr>
            <w:tcW w:w="0" w:type="auto"/>
            <w:hideMark/>
          </w:tcPr>
          <w:p w14:paraId="2FEF3472"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K. Sharma, V. Sharma and S. S. Sharma, “Dye-sensitized solar cells: fundamentals and current status,” </w:t>
            </w:r>
            <w:r w:rsidRPr="00BB68DF">
              <w:rPr>
                <w:rFonts w:ascii="Times New Roman" w:hAnsi="Times New Roman" w:cs="Times New Roman"/>
                <w:i/>
                <w:iCs/>
                <w:noProof/>
                <w:sz w:val="20"/>
                <w:szCs w:val="20"/>
                <w:lang w:val="en-GB"/>
              </w:rPr>
              <w:t xml:space="preserve">Nanoscale research letters, </w:t>
            </w:r>
            <w:r w:rsidRPr="00BB68DF">
              <w:rPr>
                <w:rFonts w:ascii="Times New Roman" w:hAnsi="Times New Roman" w:cs="Times New Roman"/>
                <w:noProof/>
                <w:sz w:val="20"/>
                <w:szCs w:val="20"/>
                <w:lang w:val="en-GB"/>
              </w:rPr>
              <w:t xml:space="preserve">vol. 13, no. 1, p. 381, 2018. </w:t>
            </w:r>
          </w:p>
        </w:tc>
      </w:tr>
      <w:tr w:rsidR="00BB68DF" w:rsidRPr="00BB68DF" w14:paraId="16E73F7D" w14:textId="77777777" w:rsidTr="00BB68DF">
        <w:trPr>
          <w:tblCellSpacing w:w="15" w:type="dxa"/>
        </w:trPr>
        <w:tc>
          <w:tcPr>
            <w:tcW w:w="50" w:type="pct"/>
            <w:hideMark/>
          </w:tcPr>
          <w:p w14:paraId="6E64F921"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[3] </w:t>
            </w:r>
          </w:p>
        </w:tc>
        <w:tc>
          <w:tcPr>
            <w:tcW w:w="0" w:type="auto"/>
            <w:hideMark/>
          </w:tcPr>
          <w:p w14:paraId="32B64E51"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M. I. Khan, H. Ullah, M. A. Khan and A. Khan, “Recent advancements in dye-sensitized solar cells: A review of sensitizers, electrolytes, and photoelectrodes,” </w:t>
            </w:r>
            <w:r w:rsidRPr="00BB68DF">
              <w:rPr>
                <w:rFonts w:ascii="Times New Roman" w:hAnsi="Times New Roman" w:cs="Times New Roman"/>
                <w:i/>
                <w:iCs/>
                <w:noProof/>
                <w:sz w:val="20"/>
                <w:szCs w:val="20"/>
                <w:lang w:val="en-GB"/>
              </w:rPr>
              <w:t xml:space="preserve">Journal of Energy Storage, </w:t>
            </w:r>
            <w:r w:rsidRPr="00BB68DF">
              <w:rPr>
                <w:rFonts w:ascii="Times New Roman" w:hAnsi="Times New Roman" w:cs="Times New Roman"/>
                <w:noProof/>
                <w:sz w:val="20"/>
                <w:szCs w:val="20"/>
                <w:lang w:val="en-GB"/>
              </w:rPr>
              <w:t xml:space="preserve">vol. 71, p. 108147, 2023. </w:t>
            </w:r>
          </w:p>
        </w:tc>
      </w:tr>
      <w:tr w:rsidR="00BB68DF" w:rsidRPr="00BB68DF" w14:paraId="6C184665" w14:textId="77777777" w:rsidTr="00BB68DF">
        <w:trPr>
          <w:tblCellSpacing w:w="15" w:type="dxa"/>
        </w:trPr>
        <w:tc>
          <w:tcPr>
            <w:tcW w:w="50" w:type="pct"/>
            <w:hideMark/>
          </w:tcPr>
          <w:p w14:paraId="407B4B84"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[4] </w:t>
            </w:r>
          </w:p>
        </w:tc>
        <w:tc>
          <w:tcPr>
            <w:tcW w:w="0" w:type="auto"/>
            <w:hideMark/>
          </w:tcPr>
          <w:p w14:paraId="550CEE21"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Soge, A. Oshin, C. Ulbricht, F. Mayr, O. Olukanni, O. Dairo, M. Sanyaolu, O. Adeyemi, S. Tekoglu, M. Scharber and A. Willoughby, “Comparative Study of Dye-Sensitized Solar Cells with Natural Dye Extracts of Vernonia amygdalina, Goeppertia macrosepala Leaves, and Cnestis ferruginea Fruit as Photosensitizers,” </w:t>
            </w:r>
            <w:r w:rsidRPr="00BB68DF">
              <w:rPr>
                <w:rFonts w:ascii="Times New Roman" w:hAnsi="Times New Roman" w:cs="Times New Roman"/>
                <w:i/>
                <w:iCs/>
                <w:noProof/>
                <w:sz w:val="20"/>
                <w:szCs w:val="20"/>
                <w:lang w:val="en-GB"/>
              </w:rPr>
              <w:t xml:space="preserve">Journal of Electronic Materials, </w:t>
            </w:r>
            <w:r w:rsidRPr="00BB68DF">
              <w:rPr>
                <w:rFonts w:ascii="Times New Roman" w:hAnsi="Times New Roman" w:cs="Times New Roman"/>
                <w:noProof/>
                <w:sz w:val="20"/>
                <w:szCs w:val="20"/>
                <w:lang w:val="en-GB"/>
              </w:rPr>
              <w:t xml:space="preserve">vol. 54, no. 10, pp. 8628-8642, 2025. </w:t>
            </w:r>
          </w:p>
        </w:tc>
      </w:tr>
      <w:tr w:rsidR="00BB68DF" w:rsidRPr="00BB68DF" w14:paraId="6102210E" w14:textId="77777777" w:rsidTr="00BB68DF">
        <w:trPr>
          <w:tblCellSpacing w:w="15" w:type="dxa"/>
        </w:trPr>
        <w:tc>
          <w:tcPr>
            <w:tcW w:w="50" w:type="pct"/>
            <w:hideMark/>
          </w:tcPr>
          <w:p w14:paraId="7A518BCC"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[5] </w:t>
            </w:r>
          </w:p>
        </w:tc>
        <w:tc>
          <w:tcPr>
            <w:tcW w:w="0" w:type="auto"/>
            <w:hideMark/>
          </w:tcPr>
          <w:p w14:paraId="256CFBBC"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Hagfeldt, G. Boschloo, L. Sun, L. Kloo and H. Pettersson, “Dye-sensitized solar cells,” </w:t>
            </w:r>
            <w:r w:rsidRPr="00BB68DF">
              <w:rPr>
                <w:rFonts w:ascii="Times New Roman" w:hAnsi="Times New Roman" w:cs="Times New Roman"/>
                <w:i/>
                <w:iCs/>
                <w:noProof/>
                <w:sz w:val="20"/>
                <w:szCs w:val="20"/>
                <w:lang w:val="en-GB"/>
              </w:rPr>
              <w:t xml:space="preserve">Chemical reviews, </w:t>
            </w:r>
            <w:r w:rsidRPr="00BB68DF">
              <w:rPr>
                <w:rFonts w:ascii="Times New Roman" w:hAnsi="Times New Roman" w:cs="Times New Roman"/>
                <w:noProof/>
                <w:sz w:val="20"/>
                <w:szCs w:val="20"/>
                <w:lang w:val="en-GB"/>
              </w:rPr>
              <w:t xml:space="preserve">vol. 110, no. 11, pp. 6595-6663, 2010. </w:t>
            </w:r>
          </w:p>
        </w:tc>
      </w:tr>
      <w:tr w:rsidR="00BB68DF" w:rsidRPr="00BB68DF" w14:paraId="70B0A6F1" w14:textId="77777777" w:rsidTr="00BB68DF">
        <w:trPr>
          <w:tblCellSpacing w:w="15" w:type="dxa"/>
        </w:trPr>
        <w:tc>
          <w:tcPr>
            <w:tcW w:w="50" w:type="pct"/>
            <w:hideMark/>
          </w:tcPr>
          <w:p w14:paraId="29BAF40C"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lastRenderedPageBreak/>
              <w:t xml:space="preserve">[6] </w:t>
            </w:r>
          </w:p>
        </w:tc>
        <w:tc>
          <w:tcPr>
            <w:tcW w:w="0" w:type="auto"/>
            <w:hideMark/>
          </w:tcPr>
          <w:p w14:paraId="043141A9"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S. Al-Ezzi and M. N. M. Ansari, “Photovoltaic solar cells: A review,” </w:t>
            </w:r>
            <w:r w:rsidRPr="00BB68DF">
              <w:rPr>
                <w:rFonts w:ascii="Times New Roman" w:hAnsi="Times New Roman" w:cs="Times New Roman"/>
                <w:i/>
                <w:iCs/>
                <w:noProof/>
                <w:sz w:val="20"/>
                <w:szCs w:val="20"/>
                <w:lang w:val="en-GB"/>
              </w:rPr>
              <w:t xml:space="preserve">Applied System Innovation, </w:t>
            </w:r>
            <w:r w:rsidRPr="00BB68DF">
              <w:rPr>
                <w:rFonts w:ascii="Times New Roman" w:hAnsi="Times New Roman" w:cs="Times New Roman"/>
                <w:noProof/>
                <w:sz w:val="20"/>
                <w:szCs w:val="20"/>
                <w:lang w:val="en-GB"/>
              </w:rPr>
              <w:t xml:space="preserve">vol. 5, no. 4, p. 67, 2022. </w:t>
            </w:r>
          </w:p>
        </w:tc>
      </w:tr>
      <w:tr w:rsidR="00BB68DF" w:rsidRPr="00BB68DF" w14:paraId="15AF5F25" w14:textId="77777777" w:rsidTr="00BB68DF">
        <w:trPr>
          <w:tblCellSpacing w:w="15" w:type="dxa"/>
        </w:trPr>
        <w:tc>
          <w:tcPr>
            <w:tcW w:w="50" w:type="pct"/>
            <w:hideMark/>
          </w:tcPr>
          <w:p w14:paraId="44014E62"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[7] </w:t>
            </w:r>
          </w:p>
        </w:tc>
        <w:tc>
          <w:tcPr>
            <w:tcW w:w="0" w:type="auto"/>
            <w:hideMark/>
          </w:tcPr>
          <w:p w14:paraId="0128CF8F"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Y. Mallal, D. K. Sharma, L. El Bahir and T. Hassboun, “Temperature prediction-based realistic performance analysis of various electrical configurations of solar PV panels,” </w:t>
            </w:r>
            <w:r w:rsidRPr="00BB68DF">
              <w:rPr>
                <w:rFonts w:ascii="Times New Roman" w:hAnsi="Times New Roman" w:cs="Times New Roman"/>
                <w:i/>
                <w:iCs/>
                <w:noProof/>
                <w:sz w:val="20"/>
                <w:szCs w:val="20"/>
                <w:lang w:val="en-GB"/>
              </w:rPr>
              <w:t xml:space="preserve">Solar Energy, </w:t>
            </w:r>
            <w:r w:rsidRPr="00BB68DF">
              <w:rPr>
                <w:rFonts w:ascii="Times New Roman" w:hAnsi="Times New Roman" w:cs="Times New Roman"/>
                <w:noProof/>
                <w:sz w:val="20"/>
                <w:szCs w:val="20"/>
                <w:lang w:val="en-GB"/>
              </w:rPr>
              <w:t xml:space="preserve">vol. 219, pp. 19-28, 2021. </w:t>
            </w:r>
          </w:p>
        </w:tc>
      </w:tr>
      <w:tr w:rsidR="00BB68DF" w:rsidRPr="00BB68DF" w14:paraId="47C012DF" w14:textId="77777777" w:rsidTr="00BB68DF">
        <w:trPr>
          <w:tblCellSpacing w:w="15" w:type="dxa"/>
        </w:trPr>
        <w:tc>
          <w:tcPr>
            <w:tcW w:w="50" w:type="pct"/>
            <w:hideMark/>
          </w:tcPr>
          <w:p w14:paraId="03E1B8C8"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[8] </w:t>
            </w:r>
          </w:p>
        </w:tc>
        <w:tc>
          <w:tcPr>
            <w:tcW w:w="0" w:type="auto"/>
            <w:hideMark/>
          </w:tcPr>
          <w:p w14:paraId="057A8153"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A. M. Farayola, “Solar cell parameter extraction and power optimization in photovoltaic systems,” 2023.</w:t>
            </w:r>
          </w:p>
        </w:tc>
      </w:tr>
      <w:tr w:rsidR="00BB68DF" w:rsidRPr="00BB68DF" w14:paraId="3132E02F" w14:textId="77777777" w:rsidTr="00BB68DF">
        <w:trPr>
          <w:tblCellSpacing w:w="15" w:type="dxa"/>
        </w:trPr>
        <w:tc>
          <w:tcPr>
            <w:tcW w:w="50" w:type="pct"/>
            <w:hideMark/>
          </w:tcPr>
          <w:p w14:paraId="2EA0E2AC"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[9] </w:t>
            </w:r>
          </w:p>
        </w:tc>
        <w:tc>
          <w:tcPr>
            <w:tcW w:w="0" w:type="auto"/>
            <w:hideMark/>
          </w:tcPr>
          <w:p w14:paraId="6D24A09F"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Carella, F. Borbone and R. Centore, “Research progress on photosensitizers for DSSC,” </w:t>
            </w:r>
            <w:r w:rsidRPr="00BB68DF">
              <w:rPr>
                <w:rFonts w:ascii="Times New Roman" w:hAnsi="Times New Roman" w:cs="Times New Roman"/>
                <w:i/>
                <w:iCs/>
                <w:noProof/>
                <w:sz w:val="20"/>
                <w:szCs w:val="20"/>
                <w:lang w:val="en-GB"/>
              </w:rPr>
              <w:t xml:space="preserve">Frontiers in chemistry, </w:t>
            </w:r>
            <w:r w:rsidRPr="00BB68DF">
              <w:rPr>
                <w:rFonts w:ascii="Times New Roman" w:hAnsi="Times New Roman" w:cs="Times New Roman"/>
                <w:noProof/>
                <w:sz w:val="20"/>
                <w:szCs w:val="20"/>
                <w:lang w:val="en-GB"/>
              </w:rPr>
              <w:t xml:space="preserve">vol. 6, p. 481, 2018. </w:t>
            </w:r>
          </w:p>
        </w:tc>
      </w:tr>
      <w:tr w:rsidR="00BB68DF" w:rsidRPr="00BB68DF" w14:paraId="4AEDABC9" w14:textId="77777777" w:rsidTr="00BB68DF">
        <w:trPr>
          <w:tblCellSpacing w:w="15" w:type="dxa"/>
        </w:trPr>
        <w:tc>
          <w:tcPr>
            <w:tcW w:w="50" w:type="pct"/>
            <w:hideMark/>
          </w:tcPr>
          <w:p w14:paraId="07CF3E9F"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[10] </w:t>
            </w:r>
          </w:p>
        </w:tc>
        <w:tc>
          <w:tcPr>
            <w:tcW w:w="0" w:type="auto"/>
            <w:hideMark/>
          </w:tcPr>
          <w:p w14:paraId="34A2218B"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K. Snimaetsya, “Equivalent circuit modeling of dye-sensitized solar cells: A review of recent advances,” </w:t>
            </w:r>
            <w:r w:rsidRPr="00BB68DF">
              <w:rPr>
                <w:rFonts w:ascii="Times New Roman" w:hAnsi="Times New Roman" w:cs="Times New Roman"/>
                <w:i/>
                <w:iCs/>
                <w:noProof/>
                <w:sz w:val="20"/>
                <w:szCs w:val="20"/>
                <w:lang w:val="en-GB"/>
              </w:rPr>
              <w:t xml:space="preserve">Renewable and Sustainable Energy Reviews, </w:t>
            </w:r>
            <w:r w:rsidRPr="00BB68DF">
              <w:rPr>
                <w:rFonts w:ascii="Times New Roman" w:hAnsi="Times New Roman" w:cs="Times New Roman"/>
                <w:noProof/>
                <w:sz w:val="20"/>
                <w:szCs w:val="20"/>
                <w:lang w:val="en-GB"/>
              </w:rPr>
              <w:t xml:space="preserve">vol. 135, p. 110149, 2021. </w:t>
            </w:r>
          </w:p>
        </w:tc>
      </w:tr>
      <w:tr w:rsidR="00BB68DF" w:rsidRPr="00BB68DF" w14:paraId="4E58A57F" w14:textId="77777777" w:rsidTr="00BB68DF">
        <w:trPr>
          <w:tblCellSpacing w:w="15" w:type="dxa"/>
        </w:trPr>
        <w:tc>
          <w:tcPr>
            <w:tcW w:w="50" w:type="pct"/>
            <w:hideMark/>
          </w:tcPr>
          <w:p w14:paraId="1AE41324"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[11] </w:t>
            </w:r>
          </w:p>
        </w:tc>
        <w:tc>
          <w:tcPr>
            <w:tcW w:w="0" w:type="auto"/>
            <w:hideMark/>
          </w:tcPr>
          <w:p w14:paraId="3ABF0CBE"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Y. Mallal, D. K. Sharma, L. El Bahir and T. Hassboun, “Temperature prediction-based realistic performance analysis of various electrical configurations of solar PV panel,” </w:t>
            </w:r>
            <w:r w:rsidRPr="00BB68DF">
              <w:rPr>
                <w:rFonts w:ascii="Times New Roman" w:hAnsi="Times New Roman" w:cs="Times New Roman"/>
                <w:i/>
                <w:iCs/>
                <w:noProof/>
                <w:sz w:val="20"/>
                <w:szCs w:val="20"/>
                <w:lang w:val="en-GB"/>
              </w:rPr>
              <w:t xml:space="preserve">Solar Energy, </w:t>
            </w:r>
            <w:r w:rsidRPr="00BB68DF">
              <w:rPr>
                <w:rFonts w:ascii="Times New Roman" w:hAnsi="Times New Roman" w:cs="Times New Roman"/>
                <w:noProof/>
                <w:sz w:val="20"/>
                <w:szCs w:val="20"/>
                <w:lang w:val="en-GB"/>
              </w:rPr>
              <w:t xml:space="preserve">vol. 219, pp. 19-28, 2021. </w:t>
            </w:r>
          </w:p>
        </w:tc>
      </w:tr>
      <w:tr w:rsidR="00BB68DF" w:rsidRPr="00BB68DF" w14:paraId="06692493" w14:textId="77777777" w:rsidTr="00BB68DF">
        <w:trPr>
          <w:tblCellSpacing w:w="15" w:type="dxa"/>
        </w:trPr>
        <w:tc>
          <w:tcPr>
            <w:tcW w:w="50" w:type="pct"/>
            <w:hideMark/>
          </w:tcPr>
          <w:p w14:paraId="39D1D620"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[12] </w:t>
            </w:r>
          </w:p>
        </w:tc>
        <w:tc>
          <w:tcPr>
            <w:tcW w:w="0" w:type="auto"/>
            <w:hideMark/>
          </w:tcPr>
          <w:p w14:paraId="42104D10"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P. K. Olulope, A. O. Adeleye and A. B. Amomoh, “Design and Simulation of Dye sensitized solar cell as a cost-effective alternative to silicon solar panel,” </w:t>
            </w:r>
            <w:r w:rsidRPr="00BB68DF">
              <w:rPr>
                <w:rFonts w:ascii="Times New Roman" w:hAnsi="Times New Roman" w:cs="Times New Roman"/>
                <w:i/>
                <w:iCs/>
                <w:noProof/>
                <w:sz w:val="20"/>
                <w:szCs w:val="20"/>
                <w:lang w:val="en-GB"/>
              </w:rPr>
              <w:t xml:space="preserve">Scientific Review, </w:t>
            </w:r>
            <w:r w:rsidRPr="00BB68DF">
              <w:rPr>
                <w:rFonts w:ascii="Times New Roman" w:hAnsi="Times New Roman" w:cs="Times New Roman"/>
                <w:noProof/>
                <w:sz w:val="20"/>
                <w:szCs w:val="20"/>
                <w:lang w:val="en-GB"/>
              </w:rPr>
              <w:t xml:space="preserve">vol. 4, no. 5, pp. 44-52, 2018. </w:t>
            </w:r>
          </w:p>
        </w:tc>
      </w:tr>
      <w:tr w:rsidR="00BB68DF" w:rsidRPr="00BB68DF" w14:paraId="3C3ED885" w14:textId="77777777" w:rsidTr="00BB68DF">
        <w:trPr>
          <w:tblCellSpacing w:w="15" w:type="dxa"/>
        </w:trPr>
        <w:tc>
          <w:tcPr>
            <w:tcW w:w="50" w:type="pct"/>
            <w:hideMark/>
          </w:tcPr>
          <w:p w14:paraId="0AACD301"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[13] </w:t>
            </w:r>
          </w:p>
        </w:tc>
        <w:tc>
          <w:tcPr>
            <w:tcW w:w="0" w:type="auto"/>
            <w:hideMark/>
          </w:tcPr>
          <w:p w14:paraId="2327784D"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J. Kaur, G. Pandey and R. Kumar, “Design and performance analysis of Dye Sensitized Solar Cell using MATLAB/Simulink,” </w:t>
            </w:r>
            <w:r w:rsidRPr="00BB68DF">
              <w:rPr>
                <w:rFonts w:ascii="Times New Roman" w:hAnsi="Times New Roman" w:cs="Times New Roman"/>
                <w:i/>
                <w:iCs/>
                <w:noProof/>
                <w:sz w:val="20"/>
                <w:szCs w:val="20"/>
                <w:lang w:val="en-GB"/>
              </w:rPr>
              <w:t xml:space="preserve">Materials Today: Proceedings, </w:t>
            </w:r>
            <w:r w:rsidRPr="00BB68DF">
              <w:rPr>
                <w:rFonts w:ascii="Times New Roman" w:hAnsi="Times New Roman" w:cs="Times New Roman"/>
                <w:noProof/>
                <w:sz w:val="20"/>
                <w:szCs w:val="20"/>
                <w:lang w:val="en-GB"/>
              </w:rPr>
              <w:t xml:space="preserve">vol. 46, p. 10419–10423, 2021. </w:t>
            </w:r>
          </w:p>
        </w:tc>
      </w:tr>
      <w:tr w:rsidR="00BB68DF" w:rsidRPr="00BB68DF" w14:paraId="732B1728" w14:textId="77777777" w:rsidTr="00BB68DF">
        <w:trPr>
          <w:tblCellSpacing w:w="15" w:type="dxa"/>
        </w:trPr>
        <w:tc>
          <w:tcPr>
            <w:tcW w:w="50" w:type="pct"/>
            <w:hideMark/>
          </w:tcPr>
          <w:p w14:paraId="52054925"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[14] </w:t>
            </w:r>
          </w:p>
        </w:tc>
        <w:tc>
          <w:tcPr>
            <w:tcW w:w="0" w:type="auto"/>
            <w:hideMark/>
          </w:tcPr>
          <w:p w14:paraId="2FD400AF"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Islam, M. Z. Yahya and A. A. Umar, “Modeling and simulation of natural dye sensitized solar cell using diffusion model in MATLAB,” </w:t>
            </w:r>
            <w:r w:rsidRPr="00BB68DF">
              <w:rPr>
                <w:rFonts w:ascii="Times New Roman" w:hAnsi="Times New Roman" w:cs="Times New Roman"/>
                <w:i/>
                <w:iCs/>
                <w:noProof/>
                <w:sz w:val="20"/>
                <w:szCs w:val="20"/>
                <w:lang w:val="en-GB"/>
              </w:rPr>
              <w:t xml:space="preserve">Materials Today: Proceedings, </w:t>
            </w:r>
            <w:r w:rsidRPr="00BB68DF">
              <w:rPr>
                <w:rFonts w:ascii="Times New Roman" w:hAnsi="Times New Roman" w:cs="Times New Roman"/>
                <w:noProof/>
                <w:sz w:val="20"/>
                <w:szCs w:val="20"/>
                <w:lang w:val="en-GB"/>
              </w:rPr>
              <w:t xml:space="preserve">vol. 46, p. 10419–10423, 2021. </w:t>
            </w:r>
          </w:p>
        </w:tc>
      </w:tr>
      <w:tr w:rsidR="00BB68DF" w:rsidRPr="00BB68DF" w14:paraId="5A7516CF" w14:textId="77777777" w:rsidTr="00BB68DF">
        <w:trPr>
          <w:tblCellSpacing w:w="15" w:type="dxa"/>
        </w:trPr>
        <w:tc>
          <w:tcPr>
            <w:tcW w:w="50" w:type="pct"/>
            <w:hideMark/>
          </w:tcPr>
          <w:p w14:paraId="572454B6"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[15] </w:t>
            </w:r>
          </w:p>
        </w:tc>
        <w:tc>
          <w:tcPr>
            <w:tcW w:w="0" w:type="auto"/>
            <w:hideMark/>
          </w:tcPr>
          <w:p w14:paraId="27D2BBA3"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Sahu, D. Bhatia and S. Kaur, “Machine learning applications in photovoltaic energy systems: A DSSC focus,” </w:t>
            </w:r>
            <w:r w:rsidRPr="00BB68DF">
              <w:rPr>
                <w:rFonts w:ascii="Times New Roman" w:hAnsi="Times New Roman" w:cs="Times New Roman"/>
                <w:i/>
                <w:iCs/>
                <w:noProof/>
                <w:sz w:val="20"/>
                <w:szCs w:val="20"/>
                <w:lang w:val="en-GB"/>
              </w:rPr>
              <w:t xml:space="preserve">Energy AI, </w:t>
            </w:r>
            <w:r w:rsidRPr="00BB68DF">
              <w:rPr>
                <w:rFonts w:ascii="Times New Roman" w:hAnsi="Times New Roman" w:cs="Times New Roman"/>
                <w:noProof/>
                <w:sz w:val="20"/>
                <w:szCs w:val="20"/>
                <w:lang w:val="en-GB"/>
              </w:rPr>
              <w:t xml:space="preserve">vol. 12, p. 100203, 2023. </w:t>
            </w:r>
          </w:p>
        </w:tc>
      </w:tr>
      <w:tr w:rsidR="00BB68DF" w:rsidRPr="00BB68DF" w14:paraId="02ED9553" w14:textId="77777777" w:rsidTr="00BB68DF">
        <w:trPr>
          <w:tblCellSpacing w:w="15" w:type="dxa"/>
        </w:trPr>
        <w:tc>
          <w:tcPr>
            <w:tcW w:w="50" w:type="pct"/>
            <w:hideMark/>
          </w:tcPr>
          <w:p w14:paraId="58F8DEAF"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[16] </w:t>
            </w:r>
          </w:p>
        </w:tc>
        <w:tc>
          <w:tcPr>
            <w:tcW w:w="0" w:type="auto"/>
            <w:hideMark/>
          </w:tcPr>
          <w:p w14:paraId="5E83D775"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B. Yadagiri, A. K. Kaliamurthy, K. Yoo, H. C. Kang, J. Ryu, F. K. Asiam and J. Lee, “Molecular Engineering of photosensitizers for Solid‐State Dye‐Sensitized Solar Cells: Recent developments and Perspectives.,” </w:t>
            </w:r>
            <w:r w:rsidRPr="00BB68DF">
              <w:rPr>
                <w:rFonts w:ascii="Times New Roman" w:hAnsi="Times New Roman" w:cs="Times New Roman"/>
                <w:i/>
                <w:iCs/>
                <w:noProof/>
                <w:sz w:val="20"/>
                <w:szCs w:val="20"/>
                <w:lang w:val="en-GB"/>
              </w:rPr>
              <w:t xml:space="preserve">ChemistryOpen, </w:t>
            </w:r>
            <w:r w:rsidRPr="00BB68DF">
              <w:rPr>
                <w:rFonts w:ascii="Times New Roman" w:hAnsi="Times New Roman" w:cs="Times New Roman"/>
                <w:noProof/>
                <w:sz w:val="20"/>
                <w:szCs w:val="20"/>
                <w:lang w:val="en-GB"/>
              </w:rPr>
              <w:t xml:space="preserve">vol. 12, no. 12, 2023. </w:t>
            </w:r>
          </w:p>
        </w:tc>
      </w:tr>
      <w:tr w:rsidR="00BB68DF" w:rsidRPr="00BB68DF" w14:paraId="7DA9C634" w14:textId="77777777" w:rsidTr="00BB68DF">
        <w:trPr>
          <w:tblCellSpacing w:w="15" w:type="dxa"/>
        </w:trPr>
        <w:tc>
          <w:tcPr>
            <w:tcW w:w="50" w:type="pct"/>
            <w:hideMark/>
          </w:tcPr>
          <w:p w14:paraId="6F864141"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[17] </w:t>
            </w:r>
          </w:p>
        </w:tc>
        <w:tc>
          <w:tcPr>
            <w:tcW w:w="0" w:type="auto"/>
            <w:hideMark/>
          </w:tcPr>
          <w:p w14:paraId="0C824BFC"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B. O’Regan and M. Grätzel, “A low-cost, high-efficiency solar cell based on dye-sensitized colloidal TiO2 films,” </w:t>
            </w:r>
            <w:r w:rsidRPr="00BB68DF">
              <w:rPr>
                <w:rFonts w:ascii="Times New Roman" w:hAnsi="Times New Roman" w:cs="Times New Roman"/>
                <w:i/>
                <w:iCs/>
                <w:noProof/>
                <w:sz w:val="20"/>
                <w:szCs w:val="20"/>
                <w:lang w:val="en-GB"/>
              </w:rPr>
              <w:t xml:space="preserve">Nature, </w:t>
            </w:r>
            <w:r w:rsidRPr="00BB68DF">
              <w:rPr>
                <w:rFonts w:ascii="Times New Roman" w:hAnsi="Times New Roman" w:cs="Times New Roman"/>
                <w:noProof/>
                <w:sz w:val="20"/>
                <w:szCs w:val="20"/>
                <w:lang w:val="en-GB"/>
              </w:rPr>
              <w:t xml:space="preserve">vol. 353, no. 6346, p. 737–740, 1991. </w:t>
            </w:r>
          </w:p>
        </w:tc>
      </w:tr>
      <w:tr w:rsidR="00BB68DF" w:rsidRPr="00BB68DF" w14:paraId="780DE554" w14:textId="77777777" w:rsidTr="00BB68DF">
        <w:trPr>
          <w:tblCellSpacing w:w="15" w:type="dxa"/>
        </w:trPr>
        <w:tc>
          <w:tcPr>
            <w:tcW w:w="50" w:type="pct"/>
            <w:hideMark/>
          </w:tcPr>
          <w:p w14:paraId="7525B9EA"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[18] </w:t>
            </w:r>
          </w:p>
        </w:tc>
        <w:tc>
          <w:tcPr>
            <w:tcW w:w="0" w:type="auto"/>
            <w:hideMark/>
          </w:tcPr>
          <w:p w14:paraId="435A3E1E"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D. M. Atia and N. M. Ahmed, “Mathematical modeling, parameter identification, and electrical </w:t>
            </w:r>
            <w:r w:rsidRPr="00BB68DF">
              <w:rPr>
                <w:rFonts w:ascii="Times New Roman" w:hAnsi="Times New Roman" w:cs="Times New Roman"/>
                <w:noProof/>
                <w:sz w:val="20"/>
                <w:szCs w:val="20"/>
                <w:lang w:val="en-GB"/>
              </w:rPr>
              <w:t xml:space="preserve">performance of a DSSC based on nature-inspired optimization techniques,” </w:t>
            </w:r>
            <w:r w:rsidRPr="00BB68DF">
              <w:rPr>
                <w:rFonts w:ascii="Times New Roman" w:hAnsi="Times New Roman" w:cs="Times New Roman"/>
                <w:i/>
                <w:iCs/>
                <w:noProof/>
                <w:sz w:val="20"/>
                <w:szCs w:val="20"/>
                <w:lang w:val="en-GB"/>
              </w:rPr>
              <w:t xml:space="preserve">Journal of Computational Electronics, </w:t>
            </w:r>
            <w:r w:rsidRPr="00BB68DF">
              <w:rPr>
                <w:rFonts w:ascii="Times New Roman" w:hAnsi="Times New Roman" w:cs="Times New Roman"/>
                <w:noProof/>
                <w:sz w:val="20"/>
                <w:szCs w:val="20"/>
                <w:lang w:val="en-GB"/>
              </w:rPr>
              <w:t xml:space="preserve">vol. 22, no. 2, p. 723–741, 2023. </w:t>
            </w:r>
          </w:p>
        </w:tc>
      </w:tr>
      <w:tr w:rsidR="00BB68DF" w:rsidRPr="00BB68DF" w14:paraId="187E8EE1" w14:textId="77777777" w:rsidTr="00BB68DF">
        <w:trPr>
          <w:tblCellSpacing w:w="15" w:type="dxa"/>
        </w:trPr>
        <w:tc>
          <w:tcPr>
            <w:tcW w:w="50" w:type="pct"/>
            <w:hideMark/>
          </w:tcPr>
          <w:p w14:paraId="4823BEF3"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[19] </w:t>
            </w:r>
          </w:p>
        </w:tc>
        <w:tc>
          <w:tcPr>
            <w:tcW w:w="0" w:type="auto"/>
            <w:hideMark/>
          </w:tcPr>
          <w:p w14:paraId="1E615ECD"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M. Tayeb, A. A. A. Solyman and M. Hassan, “Modeling and simulation of dye-sensitized solar cell: Model verification for different semiconductors and dyes,” </w:t>
            </w:r>
            <w:r w:rsidRPr="00BB68DF">
              <w:rPr>
                <w:rFonts w:ascii="Times New Roman" w:hAnsi="Times New Roman" w:cs="Times New Roman"/>
                <w:i/>
                <w:iCs/>
                <w:noProof/>
                <w:sz w:val="20"/>
                <w:szCs w:val="20"/>
                <w:lang w:val="en-GB"/>
              </w:rPr>
              <w:t xml:space="preserve">Alexandria Engineering Journal, </w:t>
            </w:r>
            <w:r w:rsidRPr="00BB68DF">
              <w:rPr>
                <w:rFonts w:ascii="Times New Roman" w:hAnsi="Times New Roman" w:cs="Times New Roman"/>
                <w:noProof/>
                <w:sz w:val="20"/>
                <w:szCs w:val="20"/>
                <w:lang w:val="en-GB"/>
              </w:rPr>
              <w:t xml:space="preserve">vol. 61, no. 11, p. 8643–8654, 2022. </w:t>
            </w:r>
          </w:p>
        </w:tc>
      </w:tr>
      <w:tr w:rsidR="00BB68DF" w:rsidRPr="00BB68DF" w14:paraId="5ABC1508" w14:textId="77777777" w:rsidTr="00BB68DF">
        <w:trPr>
          <w:tblCellSpacing w:w="15" w:type="dxa"/>
        </w:trPr>
        <w:tc>
          <w:tcPr>
            <w:tcW w:w="50" w:type="pct"/>
            <w:hideMark/>
          </w:tcPr>
          <w:p w14:paraId="4A3C0E40"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[20] </w:t>
            </w:r>
          </w:p>
        </w:tc>
        <w:tc>
          <w:tcPr>
            <w:tcW w:w="0" w:type="auto"/>
            <w:hideMark/>
          </w:tcPr>
          <w:p w14:paraId="7CFB9625"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Aboulouard, S. Rbihi, Y. Najih, M. Adar, A. Jouaiti, B. Elhadadi and M. A. El Abbassi, “Numerical simulation of dye-sensitized solar cells performance for local natural dyes,” in </w:t>
            </w:r>
            <w:r w:rsidRPr="00BB68DF">
              <w:rPr>
                <w:rFonts w:ascii="Times New Roman" w:hAnsi="Times New Roman" w:cs="Times New Roman"/>
                <w:i/>
                <w:iCs/>
                <w:noProof/>
                <w:sz w:val="20"/>
                <w:szCs w:val="20"/>
                <w:lang w:val="en-GB"/>
              </w:rPr>
              <w:t>IEEE 6th International Conference on Optimization</w:t>
            </w:r>
            <w:r w:rsidRPr="00BB68DF">
              <w:rPr>
                <w:rFonts w:ascii="Times New Roman" w:hAnsi="Times New Roman" w:cs="Times New Roman"/>
                <w:noProof/>
                <w:sz w:val="20"/>
                <w:szCs w:val="20"/>
                <w:lang w:val="en-GB"/>
              </w:rPr>
              <w:t xml:space="preserve">, 2020. </w:t>
            </w:r>
          </w:p>
        </w:tc>
      </w:tr>
      <w:tr w:rsidR="00BB68DF" w:rsidRPr="00BB68DF" w14:paraId="15F75CB0" w14:textId="77777777" w:rsidTr="00BB68DF">
        <w:trPr>
          <w:tblCellSpacing w:w="15" w:type="dxa"/>
        </w:trPr>
        <w:tc>
          <w:tcPr>
            <w:tcW w:w="50" w:type="pct"/>
            <w:hideMark/>
          </w:tcPr>
          <w:p w14:paraId="7C7FBD07"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[21] </w:t>
            </w:r>
          </w:p>
        </w:tc>
        <w:tc>
          <w:tcPr>
            <w:tcW w:w="0" w:type="auto"/>
            <w:hideMark/>
          </w:tcPr>
          <w:p w14:paraId="4B83AFAD"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L. Arumugam, P. L. Low, M. E. Yeoh, G. Thien, Y. K. Sin and K. Y. Chan, “Simulation of Dye-Sensitized solar cell with mesoporous zinc oxide layer of different thicknesses and with Dye-Sensitisers of different absorption coefficients,” </w:t>
            </w:r>
            <w:r w:rsidRPr="00BB68DF">
              <w:rPr>
                <w:rFonts w:ascii="Times New Roman" w:hAnsi="Times New Roman" w:cs="Times New Roman"/>
                <w:i/>
                <w:iCs/>
                <w:noProof/>
                <w:sz w:val="20"/>
                <w:szCs w:val="20"/>
                <w:lang w:val="en-GB"/>
              </w:rPr>
              <w:t xml:space="preserve">M. Y. Bin Alias (Ed.): MECON , </w:t>
            </w:r>
            <w:r w:rsidRPr="00BB68DF">
              <w:rPr>
                <w:rFonts w:ascii="Times New Roman" w:hAnsi="Times New Roman" w:cs="Times New Roman"/>
                <w:noProof/>
                <w:sz w:val="20"/>
                <w:szCs w:val="20"/>
                <w:lang w:val="en-GB"/>
              </w:rPr>
              <w:t xml:space="preserve">vol. AER 214, p. 315–333, 2022. </w:t>
            </w:r>
          </w:p>
        </w:tc>
      </w:tr>
      <w:tr w:rsidR="00BB68DF" w:rsidRPr="00BB68DF" w14:paraId="32100426" w14:textId="77777777" w:rsidTr="00BB68DF">
        <w:trPr>
          <w:tblCellSpacing w:w="15" w:type="dxa"/>
        </w:trPr>
        <w:tc>
          <w:tcPr>
            <w:tcW w:w="50" w:type="pct"/>
            <w:hideMark/>
          </w:tcPr>
          <w:p w14:paraId="4DAB8170"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[22] </w:t>
            </w:r>
          </w:p>
        </w:tc>
        <w:tc>
          <w:tcPr>
            <w:tcW w:w="0" w:type="auto"/>
            <w:hideMark/>
          </w:tcPr>
          <w:p w14:paraId="479173B0"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O. Dubey and R. Ganguly, “A comprehensive device modeling of solid-state dye-sensitized solar cell by MATLAB,” </w:t>
            </w:r>
            <w:r w:rsidRPr="00BB68DF">
              <w:rPr>
                <w:rFonts w:ascii="Times New Roman" w:hAnsi="Times New Roman" w:cs="Times New Roman"/>
                <w:i/>
                <w:iCs/>
                <w:noProof/>
                <w:sz w:val="20"/>
                <w:szCs w:val="20"/>
                <w:lang w:val="en-GB"/>
              </w:rPr>
              <w:t xml:space="preserve">International Journal of Research in Engineering, Science and Management, </w:t>
            </w:r>
            <w:r w:rsidRPr="00BB68DF">
              <w:rPr>
                <w:rFonts w:ascii="Times New Roman" w:hAnsi="Times New Roman" w:cs="Times New Roman"/>
                <w:noProof/>
                <w:sz w:val="20"/>
                <w:szCs w:val="20"/>
                <w:lang w:val="en-GB"/>
              </w:rPr>
              <w:t xml:space="preserve">vol. 3, no. 11, p. 324–328, 2020. </w:t>
            </w:r>
          </w:p>
        </w:tc>
      </w:tr>
      <w:tr w:rsidR="00BB68DF" w:rsidRPr="00BB68DF" w14:paraId="5D87D09C" w14:textId="77777777" w:rsidTr="00BB68DF">
        <w:trPr>
          <w:tblCellSpacing w:w="15" w:type="dxa"/>
        </w:trPr>
        <w:tc>
          <w:tcPr>
            <w:tcW w:w="50" w:type="pct"/>
            <w:hideMark/>
          </w:tcPr>
          <w:p w14:paraId="2B7BFE26"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[23] </w:t>
            </w:r>
          </w:p>
        </w:tc>
        <w:tc>
          <w:tcPr>
            <w:tcW w:w="0" w:type="auto"/>
            <w:hideMark/>
          </w:tcPr>
          <w:p w14:paraId="4ED1B133"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D. Kumar, K. P. S. Parmar and P. Kuchhal, “Optimizing photovoltaic efficiency of a dye-sensitized solar cell (DSSC) by a combined (modelling-simulation and experimental) study. (IJRER),” </w:t>
            </w:r>
            <w:r w:rsidRPr="00BB68DF">
              <w:rPr>
                <w:rFonts w:ascii="Times New Roman" w:hAnsi="Times New Roman" w:cs="Times New Roman"/>
                <w:i/>
                <w:iCs/>
                <w:noProof/>
                <w:sz w:val="20"/>
                <w:szCs w:val="20"/>
                <w:lang w:val="en-GB"/>
              </w:rPr>
              <w:t xml:space="preserve">International Journal of Renewable Energy Research, </w:t>
            </w:r>
            <w:r w:rsidRPr="00BB68DF">
              <w:rPr>
                <w:rFonts w:ascii="Times New Roman" w:hAnsi="Times New Roman" w:cs="Times New Roman"/>
                <w:noProof/>
                <w:sz w:val="20"/>
                <w:szCs w:val="20"/>
                <w:lang w:val="en-GB"/>
              </w:rPr>
              <w:t xml:space="preserve">vol. 10, no. 1, p. 165, 2020. </w:t>
            </w:r>
          </w:p>
        </w:tc>
      </w:tr>
      <w:tr w:rsidR="00BB68DF" w:rsidRPr="00BB68DF" w14:paraId="2E0D92A2" w14:textId="77777777" w:rsidTr="00BB68DF">
        <w:trPr>
          <w:tblCellSpacing w:w="15" w:type="dxa"/>
        </w:trPr>
        <w:tc>
          <w:tcPr>
            <w:tcW w:w="50" w:type="pct"/>
            <w:hideMark/>
          </w:tcPr>
          <w:p w14:paraId="3E5ADDC5"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[24] </w:t>
            </w:r>
          </w:p>
        </w:tc>
        <w:tc>
          <w:tcPr>
            <w:tcW w:w="0" w:type="auto"/>
            <w:hideMark/>
          </w:tcPr>
          <w:p w14:paraId="3EFA9406"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Z. Tajvar, S. M. Faraz, Z. H. Awan and M. H. Sayyad, “Modelling and simulation of eco-friendly solar cells sensitized by natural dyes,” </w:t>
            </w:r>
            <w:r w:rsidRPr="00BB68DF">
              <w:rPr>
                <w:rFonts w:ascii="Times New Roman" w:hAnsi="Times New Roman" w:cs="Times New Roman"/>
                <w:i/>
                <w:iCs/>
                <w:noProof/>
                <w:sz w:val="20"/>
                <w:szCs w:val="20"/>
                <w:lang w:val="en-GB"/>
              </w:rPr>
              <w:t xml:space="preserve">Energy &amp; Environment, </w:t>
            </w:r>
            <w:r w:rsidRPr="00BB68DF">
              <w:rPr>
                <w:rFonts w:ascii="Times New Roman" w:hAnsi="Times New Roman" w:cs="Times New Roman"/>
                <w:noProof/>
                <w:sz w:val="20"/>
                <w:szCs w:val="20"/>
                <w:lang w:val="en-GB"/>
              </w:rPr>
              <w:t xml:space="preserve">vol. 35, no. 1, p. 275–288, 2022. </w:t>
            </w:r>
          </w:p>
        </w:tc>
      </w:tr>
      <w:tr w:rsidR="00BB68DF" w:rsidRPr="00BB68DF" w14:paraId="5AD4CF3C" w14:textId="77777777" w:rsidTr="00BB68DF">
        <w:trPr>
          <w:tblCellSpacing w:w="15" w:type="dxa"/>
        </w:trPr>
        <w:tc>
          <w:tcPr>
            <w:tcW w:w="50" w:type="pct"/>
            <w:hideMark/>
          </w:tcPr>
          <w:p w14:paraId="59BF0C45"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[25] </w:t>
            </w:r>
          </w:p>
        </w:tc>
        <w:tc>
          <w:tcPr>
            <w:tcW w:w="0" w:type="auto"/>
            <w:hideMark/>
          </w:tcPr>
          <w:p w14:paraId="11468E7B"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C. O. Ogabi, B. A. Idowu, A. O. Boyo, S. O. Oseni and R. O. Kesinro, “Simulation and Performance of Natural Sensitizer Dye from Lagerstroemia speciosa Flowers and Leaves,” </w:t>
            </w:r>
            <w:r w:rsidRPr="00BB68DF">
              <w:rPr>
                <w:rFonts w:ascii="Times New Roman" w:hAnsi="Times New Roman" w:cs="Times New Roman"/>
                <w:i/>
                <w:iCs/>
                <w:noProof/>
                <w:sz w:val="20"/>
                <w:szCs w:val="20"/>
                <w:lang w:val="en-GB"/>
              </w:rPr>
              <w:t xml:space="preserve">Journal of Materials Science Research and Reviews, </w:t>
            </w:r>
            <w:r w:rsidRPr="00BB68DF">
              <w:rPr>
                <w:rFonts w:ascii="Times New Roman" w:hAnsi="Times New Roman" w:cs="Times New Roman"/>
                <w:noProof/>
                <w:sz w:val="20"/>
                <w:szCs w:val="20"/>
                <w:lang w:val="en-GB"/>
              </w:rPr>
              <w:t xml:space="preserve">vol. 4, no. 1, pp. 60-65, 2021. </w:t>
            </w:r>
          </w:p>
        </w:tc>
      </w:tr>
      <w:tr w:rsidR="00BB68DF" w:rsidRPr="00BB68DF" w14:paraId="79D05ADA" w14:textId="77777777" w:rsidTr="00BB68DF">
        <w:trPr>
          <w:tblCellSpacing w:w="15" w:type="dxa"/>
        </w:trPr>
        <w:tc>
          <w:tcPr>
            <w:tcW w:w="50" w:type="pct"/>
            <w:hideMark/>
          </w:tcPr>
          <w:p w14:paraId="311F26BC"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[26] </w:t>
            </w:r>
          </w:p>
        </w:tc>
        <w:tc>
          <w:tcPr>
            <w:tcW w:w="0" w:type="auto"/>
            <w:hideMark/>
          </w:tcPr>
          <w:p w14:paraId="131DD064"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S. Roy and A. K. Srivastava, “Numerical simulation of dye-sensitized solar cell performance using finite element method,” </w:t>
            </w:r>
            <w:r w:rsidRPr="00BB68DF">
              <w:rPr>
                <w:rFonts w:ascii="Times New Roman" w:hAnsi="Times New Roman" w:cs="Times New Roman"/>
                <w:i/>
                <w:iCs/>
                <w:noProof/>
                <w:sz w:val="20"/>
                <w:szCs w:val="20"/>
                <w:lang w:val="en-GB"/>
              </w:rPr>
              <w:t xml:space="preserve">Solar Energy, </w:t>
            </w:r>
            <w:r w:rsidRPr="00BB68DF">
              <w:rPr>
                <w:rFonts w:ascii="Times New Roman" w:hAnsi="Times New Roman" w:cs="Times New Roman"/>
                <w:noProof/>
                <w:sz w:val="20"/>
                <w:szCs w:val="20"/>
                <w:lang w:val="en-GB"/>
              </w:rPr>
              <w:t xml:space="preserve">vol. 205, p. 357–366, 2020. </w:t>
            </w:r>
          </w:p>
        </w:tc>
      </w:tr>
      <w:tr w:rsidR="00BB68DF" w:rsidRPr="00BB68DF" w14:paraId="4E8163B1" w14:textId="77777777" w:rsidTr="00BB68DF">
        <w:trPr>
          <w:tblCellSpacing w:w="15" w:type="dxa"/>
        </w:trPr>
        <w:tc>
          <w:tcPr>
            <w:tcW w:w="50" w:type="pct"/>
            <w:hideMark/>
          </w:tcPr>
          <w:p w14:paraId="493A44D2"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[27] </w:t>
            </w:r>
          </w:p>
        </w:tc>
        <w:tc>
          <w:tcPr>
            <w:tcW w:w="0" w:type="auto"/>
            <w:hideMark/>
          </w:tcPr>
          <w:p w14:paraId="5B6F0E38"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E. Supriyanto, H. A. Kartikasari, N. Alviati and G. Wiranto, “Simulation of Dye-Sensitized Solar Cells (DSSC) performance for various local natural dye photosensitizers,” </w:t>
            </w:r>
            <w:r w:rsidRPr="00BB68DF">
              <w:rPr>
                <w:rFonts w:ascii="Times New Roman" w:hAnsi="Times New Roman" w:cs="Times New Roman"/>
                <w:i/>
                <w:iCs/>
                <w:noProof/>
                <w:sz w:val="20"/>
                <w:szCs w:val="20"/>
                <w:lang w:val="en-GB"/>
              </w:rPr>
              <w:t xml:space="preserve">IOP Conference Series Materials Science and Engineering, </w:t>
            </w:r>
            <w:r w:rsidRPr="00BB68DF">
              <w:rPr>
                <w:rFonts w:ascii="Times New Roman" w:hAnsi="Times New Roman" w:cs="Times New Roman"/>
                <w:noProof/>
                <w:sz w:val="20"/>
                <w:szCs w:val="20"/>
                <w:lang w:val="en-GB"/>
              </w:rPr>
              <w:t xml:space="preserve">vol. 515, p. 012048, 2019. </w:t>
            </w:r>
          </w:p>
        </w:tc>
      </w:tr>
      <w:tr w:rsidR="00BB68DF" w:rsidRPr="00BB68DF" w14:paraId="29EA727E" w14:textId="77777777" w:rsidTr="00BB68DF">
        <w:trPr>
          <w:tblCellSpacing w:w="15" w:type="dxa"/>
        </w:trPr>
        <w:tc>
          <w:tcPr>
            <w:tcW w:w="50" w:type="pct"/>
            <w:hideMark/>
          </w:tcPr>
          <w:p w14:paraId="54DA65FA"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lastRenderedPageBreak/>
              <w:t xml:space="preserve">[28] </w:t>
            </w:r>
          </w:p>
        </w:tc>
        <w:tc>
          <w:tcPr>
            <w:tcW w:w="0" w:type="auto"/>
            <w:hideMark/>
          </w:tcPr>
          <w:p w14:paraId="5986F824" w14:textId="77777777" w:rsidR="00BB68DF" w:rsidRPr="00BB68DF" w:rsidRDefault="00BB68DF" w:rsidP="00BB68DF">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Razvitia, “Dye-sensitized solar cells: Materials, devices, and future perspectives,” </w:t>
            </w:r>
            <w:r w:rsidRPr="00BB68DF">
              <w:rPr>
                <w:rFonts w:ascii="Times New Roman" w:hAnsi="Times New Roman" w:cs="Times New Roman"/>
                <w:i/>
                <w:iCs/>
                <w:noProof/>
                <w:sz w:val="20"/>
                <w:szCs w:val="20"/>
                <w:lang w:val="en-GB"/>
              </w:rPr>
              <w:t xml:space="preserve">Renewable and Sustainable Energy Reviews , </w:t>
            </w:r>
            <w:r w:rsidRPr="00BB68DF">
              <w:rPr>
                <w:rFonts w:ascii="Times New Roman" w:hAnsi="Times New Roman" w:cs="Times New Roman"/>
                <w:noProof/>
                <w:sz w:val="20"/>
                <w:szCs w:val="20"/>
                <w:lang w:val="en-GB"/>
              </w:rPr>
              <w:t xml:space="preserve">vol. 113, p. 109286, 2019. </w:t>
            </w:r>
          </w:p>
        </w:tc>
      </w:tr>
      <w:tr w:rsidR="00BB68DF" w:rsidRPr="00BB68DF" w14:paraId="210CD0CF" w14:textId="77777777" w:rsidTr="00BB68DF">
        <w:trPr>
          <w:tblCellSpacing w:w="15" w:type="dxa"/>
        </w:trPr>
        <w:tc>
          <w:tcPr>
            <w:tcW w:w="50" w:type="pct"/>
            <w:hideMark/>
          </w:tcPr>
          <w:p w14:paraId="22371774"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[29] </w:t>
            </w:r>
          </w:p>
        </w:tc>
        <w:tc>
          <w:tcPr>
            <w:tcW w:w="0" w:type="auto"/>
            <w:hideMark/>
          </w:tcPr>
          <w:p w14:paraId="368B8227" w14:textId="77777777" w:rsidR="00BB68DF" w:rsidRPr="00BB68DF" w:rsidRDefault="00BB68DF" w:rsidP="005764E9">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A. Razvitia, “Natural dyes for dye-sensitized solar cells: A review of sources, extraction, and performance,” </w:t>
            </w:r>
            <w:r w:rsidRPr="00BB68DF">
              <w:rPr>
                <w:rFonts w:ascii="Times New Roman" w:hAnsi="Times New Roman" w:cs="Times New Roman"/>
                <w:i/>
                <w:iCs/>
                <w:noProof/>
                <w:sz w:val="20"/>
                <w:szCs w:val="20"/>
                <w:lang w:val="en-GB"/>
              </w:rPr>
              <w:t xml:space="preserve">Renewable and Sustainable Energy Reviews, </w:t>
            </w:r>
            <w:r w:rsidRPr="00BB68DF">
              <w:rPr>
                <w:rFonts w:ascii="Times New Roman" w:hAnsi="Times New Roman" w:cs="Times New Roman"/>
                <w:noProof/>
                <w:sz w:val="20"/>
                <w:szCs w:val="20"/>
                <w:lang w:val="en-GB"/>
              </w:rPr>
              <w:t xml:space="preserve">vol. 141, p. 110806, 2021. </w:t>
            </w:r>
          </w:p>
        </w:tc>
      </w:tr>
      <w:tr w:rsidR="00BB68DF" w:rsidRPr="00BB68DF" w14:paraId="043FAE0A" w14:textId="77777777" w:rsidTr="00BB68DF">
        <w:trPr>
          <w:tblCellSpacing w:w="15" w:type="dxa"/>
        </w:trPr>
        <w:tc>
          <w:tcPr>
            <w:tcW w:w="50" w:type="pct"/>
            <w:hideMark/>
          </w:tcPr>
          <w:p w14:paraId="03B36959" w14:textId="77777777" w:rsidR="00BB68DF" w:rsidRPr="00BB68DF" w:rsidRDefault="00BB68DF" w:rsidP="00170C39">
            <w:pPr>
              <w:pStyle w:val="Bibliography"/>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[30] </w:t>
            </w:r>
          </w:p>
        </w:tc>
        <w:tc>
          <w:tcPr>
            <w:tcW w:w="0" w:type="auto"/>
            <w:hideMark/>
          </w:tcPr>
          <w:p w14:paraId="14DD2E23" w14:textId="77777777" w:rsidR="00BB68DF" w:rsidRPr="00BB68DF" w:rsidRDefault="00BB68DF" w:rsidP="005764E9">
            <w:pPr>
              <w:pStyle w:val="Bibliography"/>
              <w:jc w:val="both"/>
              <w:rPr>
                <w:rFonts w:ascii="Times New Roman" w:hAnsi="Times New Roman" w:cs="Times New Roman"/>
                <w:noProof/>
                <w:sz w:val="20"/>
                <w:szCs w:val="20"/>
                <w:lang w:val="en-GB"/>
              </w:rPr>
            </w:pPr>
            <w:r w:rsidRPr="00BB68DF">
              <w:rPr>
                <w:rFonts w:ascii="Times New Roman" w:hAnsi="Times New Roman" w:cs="Times New Roman"/>
                <w:noProof/>
                <w:sz w:val="20"/>
                <w:szCs w:val="20"/>
                <w:lang w:val="en-GB"/>
              </w:rPr>
              <w:t xml:space="preserve">V. Predstavleno, “Porphyrin-based dyes for dye-sensitized solar cells: A review of molecular design and photovoltaic performance,” </w:t>
            </w:r>
            <w:r w:rsidRPr="00BB68DF">
              <w:rPr>
                <w:rFonts w:ascii="Times New Roman" w:hAnsi="Times New Roman" w:cs="Times New Roman"/>
                <w:i/>
                <w:iCs/>
                <w:noProof/>
                <w:sz w:val="20"/>
                <w:szCs w:val="20"/>
                <w:lang w:val="en-GB"/>
              </w:rPr>
              <w:t xml:space="preserve">Coordination Chemistry Reviews, </w:t>
            </w:r>
            <w:r w:rsidRPr="00BB68DF">
              <w:rPr>
                <w:rFonts w:ascii="Times New Roman" w:hAnsi="Times New Roman" w:cs="Times New Roman"/>
                <w:noProof/>
                <w:sz w:val="20"/>
                <w:szCs w:val="20"/>
                <w:lang w:val="en-GB"/>
              </w:rPr>
              <w:t xml:space="preserve">vol. 408, p. 213184, 2020. </w:t>
            </w:r>
          </w:p>
        </w:tc>
      </w:tr>
    </w:tbl>
    <w:p w14:paraId="631179D7" w14:textId="77777777" w:rsidR="00BB68DF" w:rsidRDefault="00BB68DF" w:rsidP="00F87314">
      <w:pPr>
        <w:autoSpaceDE w:val="0"/>
        <w:autoSpaceDN w:val="0"/>
        <w:adjustRightInd w:val="0"/>
        <w:spacing w:after="0" w:line="360" w:lineRule="auto"/>
        <w:jc w:val="both"/>
        <w:rPr>
          <w:rFonts w:ascii="Times New Roman" w:hAnsi="Times New Roman" w:cs="Times New Roman"/>
          <w:b/>
          <w:bCs/>
          <w:sz w:val="20"/>
          <w:szCs w:val="20"/>
        </w:rPr>
      </w:pPr>
    </w:p>
    <w:p w14:paraId="23A17DE1" w14:textId="77777777" w:rsidR="00BB68DF" w:rsidRPr="00091E84" w:rsidRDefault="00BB68DF" w:rsidP="00F87314">
      <w:pPr>
        <w:autoSpaceDE w:val="0"/>
        <w:autoSpaceDN w:val="0"/>
        <w:adjustRightInd w:val="0"/>
        <w:spacing w:after="0" w:line="360" w:lineRule="auto"/>
        <w:jc w:val="both"/>
        <w:rPr>
          <w:rFonts w:ascii="Times New Roman" w:hAnsi="Times New Roman" w:cs="Times New Roman"/>
          <w:b/>
          <w:bCs/>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6"/>
        <w:gridCol w:w="4476"/>
      </w:tblGrid>
      <w:tr w:rsidR="005742D5" w:rsidRPr="005742D5" w14:paraId="67E55DB2" w14:textId="77777777" w:rsidTr="00BB68DF">
        <w:trPr>
          <w:tblCellSpacing w:w="15" w:type="dxa"/>
        </w:trPr>
        <w:tc>
          <w:tcPr>
            <w:tcW w:w="367" w:type="pct"/>
          </w:tcPr>
          <w:p w14:paraId="20B86649" w14:textId="2479AD44"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5D38D237" w14:textId="435EBCB1"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54C4F98C" w14:textId="77777777" w:rsidTr="00BB68DF">
        <w:trPr>
          <w:tblCellSpacing w:w="15" w:type="dxa"/>
        </w:trPr>
        <w:tc>
          <w:tcPr>
            <w:tcW w:w="367" w:type="pct"/>
          </w:tcPr>
          <w:p w14:paraId="65486E12" w14:textId="666F7D7F"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26B3A4C6" w14:textId="6AF8D0CF"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6958ED42" w14:textId="77777777" w:rsidTr="00BB68DF">
        <w:trPr>
          <w:tblCellSpacing w:w="15" w:type="dxa"/>
        </w:trPr>
        <w:tc>
          <w:tcPr>
            <w:tcW w:w="367" w:type="pct"/>
          </w:tcPr>
          <w:p w14:paraId="23A663DA" w14:textId="35D8F2A0"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41515C91" w14:textId="5E2E6B58"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3A80DA11" w14:textId="77777777" w:rsidTr="00BB68DF">
        <w:trPr>
          <w:tblCellSpacing w:w="15" w:type="dxa"/>
        </w:trPr>
        <w:tc>
          <w:tcPr>
            <w:tcW w:w="367" w:type="pct"/>
          </w:tcPr>
          <w:p w14:paraId="1392DADD" w14:textId="6C7D5A13"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03E31A9E" w14:textId="5EE0ADEE"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2AAE6D84" w14:textId="77777777" w:rsidTr="00BB68DF">
        <w:trPr>
          <w:tblCellSpacing w:w="15" w:type="dxa"/>
        </w:trPr>
        <w:tc>
          <w:tcPr>
            <w:tcW w:w="367" w:type="pct"/>
          </w:tcPr>
          <w:p w14:paraId="7C3AA0A1" w14:textId="29C3DE1C"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70313440" w14:textId="1FF58A35"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3578690B" w14:textId="77777777" w:rsidTr="00BB68DF">
        <w:trPr>
          <w:tblCellSpacing w:w="15" w:type="dxa"/>
        </w:trPr>
        <w:tc>
          <w:tcPr>
            <w:tcW w:w="367" w:type="pct"/>
          </w:tcPr>
          <w:p w14:paraId="00AC3AF2" w14:textId="7C99B295"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6A5E0F28" w14:textId="5A2C9D41"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71D74605" w14:textId="77777777" w:rsidTr="00BB68DF">
        <w:trPr>
          <w:tblCellSpacing w:w="15" w:type="dxa"/>
        </w:trPr>
        <w:tc>
          <w:tcPr>
            <w:tcW w:w="367" w:type="pct"/>
          </w:tcPr>
          <w:p w14:paraId="6762A56F" w14:textId="4F05457E"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4E717661" w14:textId="2F64F484"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2761CE60" w14:textId="77777777" w:rsidTr="00BB68DF">
        <w:trPr>
          <w:tblCellSpacing w:w="15" w:type="dxa"/>
        </w:trPr>
        <w:tc>
          <w:tcPr>
            <w:tcW w:w="367" w:type="pct"/>
          </w:tcPr>
          <w:p w14:paraId="6AA62566" w14:textId="15DA90B3"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02F5B65D" w14:textId="1847CEF0"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2CE8A5C4" w14:textId="77777777" w:rsidTr="00BB68DF">
        <w:trPr>
          <w:tblCellSpacing w:w="15" w:type="dxa"/>
        </w:trPr>
        <w:tc>
          <w:tcPr>
            <w:tcW w:w="367" w:type="pct"/>
          </w:tcPr>
          <w:p w14:paraId="6E370261" w14:textId="4F1398F4"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4F633B59" w14:textId="7CEDEFC0"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56924960" w14:textId="77777777" w:rsidTr="00BB68DF">
        <w:trPr>
          <w:tblCellSpacing w:w="15" w:type="dxa"/>
        </w:trPr>
        <w:tc>
          <w:tcPr>
            <w:tcW w:w="367" w:type="pct"/>
          </w:tcPr>
          <w:p w14:paraId="742C2146" w14:textId="4632A853"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5C0568CC" w14:textId="3DDF9A63"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2428B157" w14:textId="77777777" w:rsidTr="00BB68DF">
        <w:trPr>
          <w:tblCellSpacing w:w="15" w:type="dxa"/>
        </w:trPr>
        <w:tc>
          <w:tcPr>
            <w:tcW w:w="367" w:type="pct"/>
          </w:tcPr>
          <w:p w14:paraId="4515DDF6" w14:textId="0DAAAA1B"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72F10A65" w14:textId="20704242"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694A0AEE" w14:textId="77777777" w:rsidTr="00BB68DF">
        <w:trPr>
          <w:tblCellSpacing w:w="15" w:type="dxa"/>
        </w:trPr>
        <w:tc>
          <w:tcPr>
            <w:tcW w:w="367" w:type="pct"/>
          </w:tcPr>
          <w:p w14:paraId="482818C4" w14:textId="002D7AFC"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454AFFF4" w14:textId="674C9643"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2F65F01C" w14:textId="77777777" w:rsidTr="00BB68DF">
        <w:trPr>
          <w:tblCellSpacing w:w="15" w:type="dxa"/>
        </w:trPr>
        <w:tc>
          <w:tcPr>
            <w:tcW w:w="367" w:type="pct"/>
          </w:tcPr>
          <w:p w14:paraId="58923DC0" w14:textId="364F82CE"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7D57E129" w14:textId="6BD3C593"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r w:rsidR="005742D5" w:rsidRPr="005742D5" w14:paraId="27B497F0" w14:textId="77777777" w:rsidTr="00BB68DF">
        <w:trPr>
          <w:tblCellSpacing w:w="15" w:type="dxa"/>
        </w:trPr>
        <w:tc>
          <w:tcPr>
            <w:tcW w:w="367" w:type="pct"/>
          </w:tcPr>
          <w:p w14:paraId="74B932B8" w14:textId="48C0568F"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c>
          <w:tcPr>
            <w:tcW w:w="0" w:type="auto"/>
          </w:tcPr>
          <w:p w14:paraId="7FDBA0CB" w14:textId="2359D801" w:rsidR="005742D5" w:rsidRPr="005742D5" w:rsidRDefault="005742D5" w:rsidP="005742D5">
            <w:pPr>
              <w:autoSpaceDE w:val="0"/>
              <w:autoSpaceDN w:val="0"/>
              <w:adjustRightInd w:val="0"/>
              <w:spacing w:after="0" w:line="360" w:lineRule="auto"/>
              <w:jc w:val="both"/>
              <w:rPr>
                <w:rFonts w:ascii="Times New Roman" w:hAnsi="Times New Roman" w:cs="Times New Roman"/>
                <w:sz w:val="20"/>
                <w:szCs w:val="20"/>
                <w:lang w:val="en-GB"/>
              </w:rPr>
            </w:pPr>
          </w:p>
        </w:tc>
      </w:tr>
    </w:tbl>
    <w:p w14:paraId="4E0B1E88" w14:textId="0CA1EB33" w:rsidR="00820E63" w:rsidRPr="000939CD" w:rsidRDefault="00820E63" w:rsidP="00BB68DF">
      <w:pPr>
        <w:autoSpaceDE w:val="0"/>
        <w:autoSpaceDN w:val="0"/>
        <w:adjustRightInd w:val="0"/>
        <w:spacing w:after="0" w:line="360" w:lineRule="auto"/>
        <w:jc w:val="both"/>
        <w:rPr>
          <w:rFonts w:ascii="Times New Roman" w:eastAsia="Times New Roman" w:hAnsi="Times New Roman" w:cs="Times New Roman"/>
          <w:noProof/>
          <w:sz w:val="20"/>
          <w:szCs w:val="20"/>
        </w:rPr>
      </w:pPr>
    </w:p>
    <w:sectPr w:rsidR="00820E63" w:rsidRPr="000939CD" w:rsidSect="00BB68DF">
      <w:type w:val="continuous"/>
      <w:pgSz w:w="11906" w:h="16838" w:code="9"/>
      <w:pgMar w:top="1077" w:right="902" w:bottom="1440" w:left="902" w:header="709" w:footer="709" w:gutter="0"/>
      <w:cols w:num="2" w:space="3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5AAD6" w14:textId="77777777" w:rsidR="00CE2437" w:rsidRDefault="00CE2437" w:rsidP="000248C0">
      <w:pPr>
        <w:spacing w:after="0" w:line="240" w:lineRule="auto"/>
      </w:pPr>
      <w:r>
        <w:separator/>
      </w:r>
    </w:p>
  </w:endnote>
  <w:endnote w:type="continuationSeparator" w:id="0">
    <w:p w14:paraId="37CA3BF5" w14:textId="77777777" w:rsidR="00CE2437" w:rsidRDefault="00CE2437" w:rsidP="00024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268699"/>
      <w:docPartObj>
        <w:docPartGallery w:val="Page Numbers (Bottom of Page)"/>
        <w:docPartUnique/>
      </w:docPartObj>
    </w:sdtPr>
    <w:sdtContent>
      <w:sdt>
        <w:sdtPr>
          <w:id w:val="1728636285"/>
          <w:docPartObj>
            <w:docPartGallery w:val="Page Numbers (Top of Page)"/>
            <w:docPartUnique/>
          </w:docPartObj>
        </w:sdtPr>
        <w:sdtContent>
          <w:p w14:paraId="1E0C6D9C" w14:textId="6D2BF0C3" w:rsidR="00666424" w:rsidRDefault="0066642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8D2226A" w14:textId="77777777" w:rsidR="00666424" w:rsidRDefault="00666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41DB1" w14:textId="77777777" w:rsidR="00CE2437" w:rsidRDefault="00CE2437" w:rsidP="000248C0">
      <w:pPr>
        <w:spacing w:after="0" w:line="240" w:lineRule="auto"/>
      </w:pPr>
      <w:r>
        <w:separator/>
      </w:r>
    </w:p>
  </w:footnote>
  <w:footnote w:type="continuationSeparator" w:id="0">
    <w:p w14:paraId="5FE6C005" w14:textId="77777777" w:rsidR="00CE2437" w:rsidRDefault="00CE2437" w:rsidP="000248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2135"/>
    <w:multiLevelType w:val="hybridMultilevel"/>
    <w:tmpl w:val="B1EC5518"/>
    <w:lvl w:ilvl="0" w:tplc="CE88BB0A">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766B2C"/>
    <w:multiLevelType w:val="multilevel"/>
    <w:tmpl w:val="E0187B1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AA33FE"/>
    <w:multiLevelType w:val="hybridMultilevel"/>
    <w:tmpl w:val="F5C296F4"/>
    <w:lvl w:ilvl="0" w:tplc="F2B6CF6C">
      <w:start w:val="1"/>
      <w:numFmt w:val="upp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 w15:restartNumberingAfterBreak="0">
    <w:nsid w:val="21C4101F"/>
    <w:multiLevelType w:val="hybridMultilevel"/>
    <w:tmpl w:val="5CCC94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690C0C"/>
    <w:multiLevelType w:val="hybridMultilevel"/>
    <w:tmpl w:val="F6D28064"/>
    <w:lvl w:ilvl="0" w:tplc="0409001B">
      <w:start w:val="1"/>
      <w:numFmt w:val="lowerRoman"/>
      <w:lvlText w:val="%1."/>
      <w:lvlJc w:val="righ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9F5E7C"/>
    <w:multiLevelType w:val="hybridMultilevel"/>
    <w:tmpl w:val="962EE3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C4AAD"/>
    <w:multiLevelType w:val="hybridMultilevel"/>
    <w:tmpl w:val="C12AF72A"/>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D16393F"/>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25358F"/>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4762154"/>
    <w:multiLevelType w:val="hybridMultilevel"/>
    <w:tmpl w:val="E88ABC3C"/>
    <w:lvl w:ilvl="0" w:tplc="FFFFFFFF">
      <w:start w:val="1"/>
      <w:numFmt w:val="upperLetter"/>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C731D0"/>
    <w:multiLevelType w:val="hybridMultilevel"/>
    <w:tmpl w:val="E88ABC3C"/>
    <w:lvl w:ilvl="0" w:tplc="DCAEB07A">
      <w:start w:val="1"/>
      <w:numFmt w:val="upperLetter"/>
      <w:lvlText w:val="%1."/>
      <w:lvlJc w:val="left"/>
      <w:pPr>
        <w:ind w:left="720" w:hanging="360"/>
      </w:pPr>
      <w:rPr>
        <w:rFonts w:hint="default"/>
        <w:b w:val="0"/>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7D494D"/>
    <w:multiLevelType w:val="hybridMultilevel"/>
    <w:tmpl w:val="C12090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86614A"/>
    <w:multiLevelType w:val="hybridMultilevel"/>
    <w:tmpl w:val="1A72FE1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DE1A0A"/>
    <w:multiLevelType w:val="multilevel"/>
    <w:tmpl w:val="DA267A9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9651545"/>
    <w:multiLevelType w:val="hybridMultilevel"/>
    <w:tmpl w:val="3BD4C51C"/>
    <w:lvl w:ilvl="0" w:tplc="4F2222BC">
      <w:start w:val="1"/>
      <w:numFmt w:val="lowerRoman"/>
      <w:lvlText w:val="(%1)"/>
      <w:lvlJc w:val="left"/>
      <w:pPr>
        <w:ind w:left="1440" w:hanging="360"/>
      </w:pPr>
      <w:rPr>
        <w:i w:val="0"/>
        <w:i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BA97E00"/>
    <w:multiLevelType w:val="multilevel"/>
    <w:tmpl w:val="9514CBE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7913D58"/>
    <w:multiLevelType w:val="hybridMultilevel"/>
    <w:tmpl w:val="C120907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A6A7B80"/>
    <w:multiLevelType w:val="hybridMultilevel"/>
    <w:tmpl w:val="390840AE"/>
    <w:lvl w:ilvl="0" w:tplc="CB9A74C8">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7475782">
    <w:abstractNumId w:val="10"/>
  </w:num>
  <w:num w:numId="2" w16cid:durableId="1078791071">
    <w:abstractNumId w:val="6"/>
  </w:num>
  <w:num w:numId="3" w16cid:durableId="1114523775">
    <w:abstractNumId w:val="9"/>
  </w:num>
  <w:num w:numId="4" w16cid:durableId="92211760">
    <w:abstractNumId w:val="17"/>
  </w:num>
  <w:num w:numId="5" w16cid:durableId="1888838925">
    <w:abstractNumId w:val="14"/>
  </w:num>
  <w:num w:numId="6" w16cid:durableId="1759715238">
    <w:abstractNumId w:val="12"/>
  </w:num>
  <w:num w:numId="7" w16cid:durableId="1381444097">
    <w:abstractNumId w:val="3"/>
  </w:num>
  <w:num w:numId="8" w16cid:durableId="1382753700">
    <w:abstractNumId w:val="1"/>
  </w:num>
  <w:num w:numId="9" w16cid:durableId="1795099195">
    <w:abstractNumId w:val="7"/>
  </w:num>
  <w:num w:numId="10" w16cid:durableId="469250276">
    <w:abstractNumId w:val="13"/>
  </w:num>
  <w:num w:numId="11" w16cid:durableId="519514481">
    <w:abstractNumId w:val="15"/>
  </w:num>
  <w:num w:numId="12" w16cid:durableId="1905750005">
    <w:abstractNumId w:val="11"/>
  </w:num>
  <w:num w:numId="13" w16cid:durableId="561798402">
    <w:abstractNumId w:val="16"/>
  </w:num>
  <w:num w:numId="14" w16cid:durableId="1294092625">
    <w:abstractNumId w:val="2"/>
  </w:num>
  <w:num w:numId="15" w16cid:durableId="493497805">
    <w:abstractNumId w:val="0"/>
  </w:num>
  <w:num w:numId="16" w16cid:durableId="233711005">
    <w:abstractNumId w:val="4"/>
  </w:num>
  <w:num w:numId="17" w16cid:durableId="1339163792">
    <w:abstractNumId w:val="8"/>
  </w:num>
  <w:num w:numId="18" w16cid:durableId="2201008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2MDAysTQ2NjcyMbZQ0lEKTi0uzszPAykwqQUAvEgR4iwAAAA="/>
  </w:docVars>
  <w:rsids>
    <w:rsidRoot w:val="00D72CAB"/>
    <w:rsid w:val="00002B92"/>
    <w:rsid w:val="00003750"/>
    <w:rsid w:val="00006C59"/>
    <w:rsid w:val="00021693"/>
    <w:rsid w:val="000248C0"/>
    <w:rsid w:val="000343B5"/>
    <w:rsid w:val="000443BC"/>
    <w:rsid w:val="000563A3"/>
    <w:rsid w:val="00064605"/>
    <w:rsid w:val="0006671F"/>
    <w:rsid w:val="00077D5C"/>
    <w:rsid w:val="000836DF"/>
    <w:rsid w:val="0008373D"/>
    <w:rsid w:val="00084EB3"/>
    <w:rsid w:val="00085465"/>
    <w:rsid w:val="00090A83"/>
    <w:rsid w:val="00091E84"/>
    <w:rsid w:val="00097F98"/>
    <w:rsid w:val="000B73A1"/>
    <w:rsid w:val="000C1867"/>
    <w:rsid w:val="000C656C"/>
    <w:rsid w:val="000D564A"/>
    <w:rsid w:val="000F2117"/>
    <w:rsid w:val="000F5FFD"/>
    <w:rsid w:val="000F76CF"/>
    <w:rsid w:val="00105D7C"/>
    <w:rsid w:val="00107E6B"/>
    <w:rsid w:val="00110212"/>
    <w:rsid w:val="00111975"/>
    <w:rsid w:val="00113368"/>
    <w:rsid w:val="0011345D"/>
    <w:rsid w:val="001157ED"/>
    <w:rsid w:val="00132D7E"/>
    <w:rsid w:val="00142715"/>
    <w:rsid w:val="00166E75"/>
    <w:rsid w:val="0017092B"/>
    <w:rsid w:val="00170970"/>
    <w:rsid w:val="001822C4"/>
    <w:rsid w:val="00187058"/>
    <w:rsid w:val="001C3C5F"/>
    <w:rsid w:val="001F5D7A"/>
    <w:rsid w:val="002035BD"/>
    <w:rsid w:val="002038E8"/>
    <w:rsid w:val="00216712"/>
    <w:rsid w:val="002234EF"/>
    <w:rsid w:val="002340AF"/>
    <w:rsid w:val="00244856"/>
    <w:rsid w:val="0024797A"/>
    <w:rsid w:val="00261E20"/>
    <w:rsid w:val="00262768"/>
    <w:rsid w:val="00264451"/>
    <w:rsid w:val="00265BBF"/>
    <w:rsid w:val="0027235C"/>
    <w:rsid w:val="0027644B"/>
    <w:rsid w:val="00281E0F"/>
    <w:rsid w:val="002871E8"/>
    <w:rsid w:val="002A02D6"/>
    <w:rsid w:val="002A4FB3"/>
    <w:rsid w:val="002B1F75"/>
    <w:rsid w:val="002E0ED2"/>
    <w:rsid w:val="00302E50"/>
    <w:rsid w:val="00303D33"/>
    <w:rsid w:val="00304E6D"/>
    <w:rsid w:val="003072DC"/>
    <w:rsid w:val="003260B7"/>
    <w:rsid w:val="003369FD"/>
    <w:rsid w:val="0034582B"/>
    <w:rsid w:val="00346217"/>
    <w:rsid w:val="003468E5"/>
    <w:rsid w:val="003500C9"/>
    <w:rsid w:val="003535ED"/>
    <w:rsid w:val="003641FF"/>
    <w:rsid w:val="00367252"/>
    <w:rsid w:val="00370637"/>
    <w:rsid w:val="00384B12"/>
    <w:rsid w:val="003907CA"/>
    <w:rsid w:val="003C3627"/>
    <w:rsid w:val="003C6602"/>
    <w:rsid w:val="003D6D9C"/>
    <w:rsid w:val="003E580C"/>
    <w:rsid w:val="003F3E58"/>
    <w:rsid w:val="003F5BAE"/>
    <w:rsid w:val="004013D5"/>
    <w:rsid w:val="00402035"/>
    <w:rsid w:val="00410D1A"/>
    <w:rsid w:val="004212CB"/>
    <w:rsid w:val="00424538"/>
    <w:rsid w:val="00426F5A"/>
    <w:rsid w:val="00431D80"/>
    <w:rsid w:val="00435B26"/>
    <w:rsid w:val="00437A45"/>
    <w:rsid w:val="00441C37"/>
    <w:rsid w:val="00446D2E"/>
    <w:rsid w:val="004518E8"/>
    <w:rsid w:val="004549D7"/>
    <w:rsid w:val="00455C0E"/>
    <w:rsid w:val="00472BF6"/>
    <w:rsid w:val="004750A4"/>
    <w:rsid w:val="00477EC8"/>
    <w:rsid w:val="00493512"/>
    <w:rsid w:val="004A0D87"/>
    <w:rsid w:val="004B5E79"/>
    <w:rsid w:val="004B7EA5"/>
    <w:rsid w:val="004C5C80"/>
    <w:rsid w:val="004D0A33"/>
    <w:rsid w:val="004D28C1"/>
    <w:rsid w:val="004D66AE"/>
    <w:rsid w:val="004D6934"/>
    <w:rsid w:val="004E6EC4"/>
    <w:rsid w:val="00521B4D"/>
    <w:rsid w:val="00531BF7"/>
    <w:rsid w:val="005742D5"/>
    <w:rsid w:val="005764E9"/>
    <w:rsid w:val="00576860"/>
    <w:rsid w:val="005769BA"/>
    <w:rsid w:val="0058006B"/>
    <w:rsid w:val="00583946"/>
    <w:rsid w:val="00585CD2"/>
    <w:rsid w:val="005A24DB"/>
    <w:rsid w:val="005A3CA8"/>
    <w:rsid w:val="005B0DC7"/>
    <w:rsid w:val="005C3946"/>
    <w:rsid w:val="005E7051"/>
    <w:rsid w:val="005F2656"/>
    <w:rsid w:val="00617049"/>
    <w:rsid w:val="00643FA4"/>
    <w:rsid w:val="00661648"/>
    <w:rsid w:val="00666424"/>
    <w:rsid w:val="00666B17"/>
    <w:rsid w:val="00682898"/>
    <w:rsid w:val="0068306B"/>
    <w:rsid w:val="00692190"/>
    <w:rsid w:val="006927F1"/>
    <w:rsid w:val="00694790"/>
    <w:rsid w:val="006B249B"/>
    <w:rsid w:val="006B7D80"/>
    <w:rsid w:val="00701D46"/>
    <w:rsid w:val="00711586"/>
    <w:rsid w:val="00716C2D"/>
    <w:rsid w:val="00721227"/>
    <w:rsid w:val="00724317"/>
    <w:rsid w:val="00727CC7"/>
    <w:rsid w:val="00736CB4"/>
    <w:rsid w:val="00743845"/>
    <w:rsid w:val="00750AE0"/>
    <w:rsid w:val="007609B8"/>
    <w:rsid w:val="00761A16"/>
    <w:rsid w:val="00780FF8"/>
    <w:rsid w:val="007839E3"/>
    <w:rsid w:val="00785970"/>
    <w:rsid w:val="00791DEB"/>
    <w:rsid w:val="007B0631"/>
    <w:rsid w:val="007B657D"/>
    <w:rsid w:val="007C49C5"/>
    <w:rsid w:val="007D2540"/>
    <w:rsid w:val="007E4012"/>
    <w:rsid w:val="007F1401"/>
    <w:rsid w:val="007F35C2"/>
    <w:rsid w:val="007F373F"/>
    <w:rsid w:val="00820E63"/>
    <w:rsid w:val="0082509C"/>
    <w:rsid w:val="00831E96"/>
    <w:rsid w:val="0084359E"/>
    <w:rsid w:val="00847A31"/>
    <w:rsid w:val="008C0D60"/>
    <w:rsid w:val="008C713B"/>
    <w:rsid w:val="008C7F92"/>
    <w:rsid w:val="008D30FF"/>
    <w:rsid w:val="008E1491"/>
    <w:rsid w:val="008E20E6"/>
    <w:rsid w:val="008E2623"/>
    <w:rsid w:val="008E7703"/>
    <w:rsid w:val="008F0214"/>
    <w:rsid w:val="008F2C1D"/>
    <w:rsid w:val="008F6489"/>
    <w:rsid w:val="009021AE"/>
    <w:rsid w:val="00907353"/>
    <w:rsid w:val="00916A08"/>
    <w:rsid w:val="00931C96"/>
    <w:rsid w:val="00935F8D"/>
    <w:rsid w:val="00946A51"/>
    <w:rsid w:val="00977380"/>
    <w:rsid w:val="009776C1"/>
    <w:rsid w:val="00993C5B"/>
    <w:rsid w:val="00993E1F"/>
    <w:rsid w:val="00995964"/>
    <w:rsid w:val="009B23E2"/>
    <w:rsid w:val="009C3371"/>
    <w:rsid w:val="009C6455"/>
    <w:rsid w:val="009C6917"/>
    <w:rsid w:val="009D0BC4"/>
    <w:rsid w:val="009F2C16"/>
    <w:rsid w:val="00A023C3"/>
    <w:rsid w:val="00A1649C"/>
    <w:rsid w:val="00A23E5C"/>
    <w:rsid w:val="00A50BF2"/>
    <w:rsid w:val="00A64FC9"/>
    <w:rsid w:val="00A735F3"/>
    <w:rsid w:val="00A95E1B"/>
    <w:rsid w:val="00A96669"/>
    <w:rsid w:val="00A97131"/>
    <w:rsid w:val="00AA788B"/>
    <w:rsid w:val="00AB0C0E"/>
    <w:rsid w:val="00AC0E8F"/>
    <w:rsid w:val="00AC29EA"/>
    <w:rsid w:val="00AE085F"/>
    <w:rsid w:val="00AE77AE"/>
    <w:rsid w:val="00AF7B53"/>
    <w:rsid w:val="00B05329"/>
    <w:rsid w:val="00B2216F"/>
    <w:rsid w:val="00B24C7E"/>
    <w:rsid w:val="00B370C6"/>
    <w:rsid w:val="00B457CD"/>
    <w:rsid w:val="00B62CFF"/>
    <w:rsid w:val="00B65EFF"/>
    <w:rsid w:val="00B81E0D"/>
    <w:rsid w:val="00B84370"/>
    <w:rsid w:val="00B9455F"/>
    <w:rsid w:val="00B9619F"/>
    <w:rsid w:val="00BA53FE"/>
    <w:rsid w:val="00BB2D8A"/>
    <w:rsid w:val="00BB68DF"/>
    <w:rsid w:val="00BD4561"/>
    <w:rsid w:val="00BE6B7D"/>
    <w:rsid w:val="00BE6CF5"/>
    <w:rsid w:val="00BF0A86"/>
    <w:rsid w:val="00C0253C"/>
    <w:rsid w:val="00C04546"/>
    <w:rsid w:val="00C069EB"/>
    <w:rsid w:val="00C15EAF"/>
    <w:rsid w:val="00C160F9"/>
    <w:rsid w:val="00C17305"/>
    <w:rsid w:val="00C202EB"/>
    <w:rsid w:val="00C24660"/>
    <w:rsid w:val="00C2528F"/>
    <w:rsid w:val="00C2601D"/>
    <w:rsid w:val="00C27375"/>
    <w:rsid w:val="00C34106"/>
    <w:rsid w:val="00C34E9E"/>
    <w:rsid w:val="00C42D42"/>
    <w:rsid w:val="00C47224"/>
    <w:rsid w:val="00C47FE0"/>
    <w:rsid w:val="00C749FE"/>
    <w:rsid w:val="00C82033"/>
    <w:rsid w:val="00C829C1"/>
    <w:rsid w:val="00C8529A"/>
    <w:rsid w:val="00C9788A"/>
    <w:rsid w:val="00CA188E"/>
    <w:rsid w:val="00CA46EE"/>
    <w:rsid w:val="00CD03EF"/>
    <w:rsid w:val="00CD3F16"/>
    <w:rsid w:val="00CD7F73"/>
    <w:rsid w:val="00CE2437"/>
    <w:rsid w:val="00CE57D0"/>
    <w:rsid w:val="00CF26A0"/>
    <w:rsid w:val="00CF7DA1"/>
    <w:rsid w:val="00D0063B"/>
    <w:rsid w:val="00D23DEB"/>
    <w:rsid w:val="00D304C9"/>
    <w:rsid w:val="00D61869"/>
    <w:rsid w:val="00D64C3D"/>
    <w:rsid w:val="00D700BE"/>
    <w:rsid w:val="00D70F93"/>
    <w:rsid w:val="00D72CAB"/>
    <w:rsid w:val="00D8096E"/>
    <w:rsid w:val="00D917E1"/>
    <w:rsid w:val="00D92796"/>
    <w:rsid w:val="00DB56A6"/>
    <w:rsid w:val="00DC3824"/>
    <w:rsid w:val="00DD3444"/>
    <w:rsid w:val="00DF1DBD"/>
    <w:rsid w:val="00DF34D9"/>
    <w:rsid w:val="00DF3F02"/>
    <w:rsid w:val="00E14A9A"/>
    <w:rsid w:val="00E16009"/>
    <w:rsid w:val="00E2605B"/>
    <w:rsid w:val="00E33AF7"/>
    <w:rsid w:val="00E3644B"/>
    <w:rsid w:val="00E36DAE"/>
    <w:rsid w:val="00E54856"/>
    <w:rsid w:val="00E553EA"/>
    <w:rsid w:val="00E617F8"/>
    <w:rsid w:val="00E6193C"/>
    <w:rsid w:val="00E8684F"/>
    <w:rsid w:val="00EB5977"/>
    <w:rsid w:val="00ED4553"/>
    <w:rsid w:val="00EE2BBB"/>
    <w:rsid w:val="00EE48F7"/>
    <w:rsid w:val="00EF5EDC"/>
    <w:rsid w:val="00EF7802"/>
    <w:rsid w:val="00EF7B1F"/>
    <w:rsid w:val="00F35EAE"/>
    <w:rsid w:val="00F36FA3"/>
    <w:rsid w:val="00F42006"/>
    <w:rsid w:val="00F44571"/>
    <w:rsid w:val="00F61440"/>
    <w:rsid w:val="00F63073"/>
    <w:rsid w:val="00F643D1"/>
    <w:rsid w:val="00F64510"/>
    <w:rsid w:val="00F66345"/>
    <w:rsid w:val="00F71B0D"/>
    <w:rsid w:val="00F75362"/>
    <w:rsid w:val="00F83F95"/>
    <w:rsid w:val="00F87314"/>
    <w:rsid w:val="00F87445"/>
    <w:rsid w:val="00F877E8"/>
    <w:rsid w:val="00F93608"/>
    <w:rsid w:val="00F93B4A"/>
    <w:rsid w:val="00FC40AE"/>
    <w:rsid w:val="00FC7698"/>
    <w:rsid w:val="00FD5961"/>
    <w:rsid w:val="00FD6EE4"/>
    <w:rsid w:val="00FE1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BB994F"/>
  <w15:chartTrackingRefBased/>
  <w15:docId w15:val="{957F9E25-E1D4-4801-8E3F-4D25DE2C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B1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684F"/>
    <w:rPr>
      <w:color w:val="0563C1" w:themeColor="hyperlink"/>
      <w:u w:val="single"/>
    </w:rPr>
  </w:style>
  <w:style w:type="character" w:styleId="UnresolvedMention">
    <w:name w:val="Unresolved Mention"/>
    <w:basedOn w:val="DefaultParagraphFont"/>
    <w:uiPriority w:val="99"/>
    <w:semiHidden/>
    <w:unhideWhenUsed/>
    <w:rsid w:val="00E8684F"/>
    <w:rPr>
      <w:color w:val="605E5C"/>
      <w:shd w:val="clear" w:color="auto" w:fill="E1DFDD"/>
    </w:rPr>
  </w:style>
  <w:style w:type="paragraph" w:customStyle="1" w:styleId="Default">
    <w:name w:val="Default"/>
    <w:rsid w:val="00410D1A"/>
    <w:pPr>
      <w:autoSpaceDE w:val="0"/>
      <w:autoSpaceDN w:val="0"/>
      <w:adjustRightInd w:val="0"/>
      <w:spacing w:after="0" w:line="240" w:lineRule="auto"/>
    </w:pPr>
    <w:rPr>
      <w:rFonts w:ascii="Cambria" w:hAnsi="Cambria" w:cs="Cambria"/>
      <w:color w:val="000000"/>
      <w:sz w:val="24"/>
      <w:szCs w:val="24"/>
      <w:lang w:val="en-US"/>
    </w:rPr>
  </w:style>
  <w:style w:type="paragraph" w:styleId="ListParagraph">
    <w:name w:val="List Paragraph"/>
    <w:basedOn w:val="Normal"/>
    <w:uiPriority w:val="34"/>
    <w:qFormat/>
    <w:rsid w:val="00B370C6"/>
    <w:pPr>
      <w:ind w:left="720"/>
      <w:contextualSpacing/>
    </w:pPr>
  </w:style>
  <w:style w:type="paragraph" w:styleId="Header">
    <w:name w:val="header"/>
    <w:basedOn w:val="Normal"/>
    <w:link w:val="HeaderChar"/>
    <w:uiPriority w:val="99"/>
    <w:unhideWhenUsed/>
    <w:rsid w:val="000248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8C0"/>
    <w:rPr>
      <w:lang w:val="en-US"/>
    </w:rPr>
  </w:style>
  <w:style w:type="paragraph" w:styleId="Footer">
    <w:name w:val="footer"/>
    <w:basedOn w:val="Normal"/>
    <w:link w:val="FooterChar"/>
    <w:uiPriority w:val="99"/>
    <w:unhideWhenUsed/>
    <w:rsid w:val="000248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8C0"/>
    <w:rPr>
      <w:lang w:val="en-US"/>
    </w:rPr>
  </w:style>
  <w:style w:type="paragraph" w:styleId="Bibliography">
    <w:name w:val="Bibliography"/>
    <w:basedOn w:val="Normal"/>
    <w:next w:val="Normal"/>
    <w:uiPriority w:val="37"/>
    <w:unhideWhenUsed/>
    <w:rsid w:val="00113368"/>
  </w:style>
  <w:style w:type="paragraph" w:customStyle="1" w:styleId="AuthorAffiliations">
    <w:name w:val="Author Affiliations"/>
    <w:basedOn w:val="Normal"/>
    <w:qFormat/>
    <w:rsid w:val="00C0253C"/>
    <w:pPr>
      <w:spacing w:after="0" w:line="240" w:lineRule="auto"/>
    </w:pPr>
    <w:rPr>
      <w:rFonts w:ascii="Times New Roman" w:eastAsia="Times New Roman" w:hAnsi="Times New Roman" w:cs="Times New Roman"/>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Ray19</b:Tag>
    <b:SourceType>Book</b:SourceType>
    <b:Guid>{F9AA9EBE-5F01-4ACE-B7A1-D2EBC449D865}</b:Guid>
    <b:Author>
      <b:Author>
        <b:NameList>
          <b:Person>
            <b:Last>Rayes</b:Last>
            <b:First>A,</b:First>
          </b:Person>
          <b:Person>
            <b:Last>Salam</b:Last>
            <b:First>S.</b:First>
          </b:Person>
        </b:NameList>
      </b:Author>
    </b:Author>
    <b:Title>Internet of Things From Hype to Reality: The Road to Digitization. Spinger.</b:Title>
    <b:Year>2019</b:Year>
    <b:City>Switzerland</b:City>
    <b:Publisher>Springer, Cham</b:Publisher>
    <b:Edition>2nd</b:Edition>
    <b:RefOrder>1</b:RefOrder>
  </b:Source>
  <b:Source>
    <b:Tag>Kod16</b:Tag>
    <b:SourceType>ConferenceProceedings</b:SourceType>
    <b:Guid>{6819A40D-E282-4BC9-B994-F46D37ED4512}</b:Guid>
    <b:Author>
      <b:Author>
        <b:NameList>
          <b:Person>
            <b:Last>Kodali</b:Last>
            <b:First>R.</b:First>
            <b:Middle>K.</b:Middle>
          </b:Person>
          <b:Person>
            <b:Last>Jain</b:Last>
            <b:First>V.</b:First>
          </b:Person>
          <b:Person>
            <b:Last>Bose</b:Last>
            <b:First>S.</b:First>
          </b:Person>
          <b:Person>
            <b:Last>Boppana</b:Last>
            <b:First>L.</b:First>
          </b:Person>
        </b:NameList>
      </b:Author>
    </b:Author>
    <b:Title>IoT based smart security and home automation system</b:Title>
    <b:Year>2016</b:Year>
    <b:Pages>1286-1289</b:Pages>
    <b:ConferenceName>international conference on computing, communication and automation (ICCCA)</b:ConferenceName>
    <b:Publisher>IEEE</b:Publisher>
    <b:RefOrder>2</b:RefOrder>
  </b:Source>
  <b:Source>
    <b:Tag>Bal191</b:Tag>
    <b:SourceType>JournalArticle</b:SourceType>
    <b:Guid>{E6AB4EA7-FBC8-4E06-8424-FE4205F4D616}</b:Guid>
    <b:Author>
      <b:Author>
        <b:NameList>
          <b:Person>
            <b:Last>Balakrishnan</b:Last>
            <b:First>S.</b:First>
          </b:Person>
          <b:Person>
            <b:Last>Madhurekha</b:Last>
            <b:First>B.</b:First>
          </b:Person>
          <b:Person>
            <b:Last>Shobana</b:Last>
            <b:First>N.</b:First>
          </b:Person>
          <b:Person>
            <b:Last>Selshiya</b:Last>
            <b:First>S.</b:First>
            <b:Middle>S.</b:Middle>
          </b:Person>
          <b:Person>
            <b:Last>Sathyabama</b:Last>
            <b:First>G.</b:First>
          </b:Person>
        </b:NameList>
      </b:Author>
    </b:Author>
    <b:Title>Home Automation System using ESP8266 based MQTT</b:Title>
    <b:Year>2019</b:Year>
    <b:JournalName>International Journal of Research in Engineering, Science and Management</b:JournalName>
    <b:Volume>2</b:Volume>
    <b:Issue>2</b:Issue>
    <b:RefOrder>3</b:RefOrder>
  </b:Source>
  <b:Source>
    <b:Tag>Vin15</b:Tag>
    <b:SourceType>JournalArticle</b:SourceType>
    <b:Guid>{EB5B6F40-AFAD-425C-9FE0-159BBA6ED8FA}</b:Guid>
    <b:Author>
      <b:Author>
        <b:NameList>
          <b:Person>
            <b:Last>Vinay Sagar</b:Last>
            <b:First>K.</b:First>
            <b:Middle>N.</b:Middle>
          </b:Person>
          <b:Person>
            <b:Last>Kusuma</b:Last>
            <b:First>S.</b:First>
            <b:Middle>M.</b:Middle>
          </b:Person>
        </b:NameList>
      </b:Author>
    </b:Author>
    <b:Title>Home automation using internet of things</b:Title>
    <b:JournalName>International Research Journal of Engineering and Technology</b:JournalName>
    <b:Year>2015</b:Year>
    <b:Pages>1965-1970</b:Pages>
    <b:Volume>2</b:Volume>
    <b:Issue>3</b:Issue>
    <b:RefOrder>4</b:RefOrder>
  </b:Source>
  <b:Source>
    <b:Tag>Yar21</b:Tag>
    <b:SourceType>JournalArticle</b:SourceType>
    <b:Guid>{B81A0DBF-D2AF-4F50-90AA-E071D08AB060}</b:Guid>
    <b:Author>
      <b:Author>
        <b:NameList>
          <b:Person>
            <b:Last>Yar</b:Last>
            <b:First>H.</b:First>
          </b:Person>
          <b:Person>
            <b:Last>Imran</b:Last>
            <b:First>A.</b:First>
            <b:Middle>S.</b:Middle>
          </b:Person>
          <b:Person>
            <b:Last>Khan</b:Last>
            <b:First>Z.</b:First>
            <b:Middle>A.</b:Middle>
          </b:Person>
          <b:Person>
            <b:Last>Sajjad</b:Last>
            <b:First>M.</b:First>
          </b:Person>
          <b:Person>
            <b:Last>Kastrati</b:Last>
            <b:First>Z.</b:First>
          </b:Person>
        </b:NameList>
      </b:Author>
    </b:Author>
    <b:Title>Towards smart home automation using IoT-enabled edge-computing paradigm</b:Title>
    <b:JournalName>Sensors</b:JournalName>
    <b:Year>2021</b:Year>
    <b:Pages>4932</b:Pages>
    <b:Volume>21</b:Volume>
    <b:Issue>14</b:Issue>
    <b:RefOrder>5</b:RefOrder>
  </b:Source>
  <b:Source>
    <b:Tag>Mar21</b:Tag>
    <b:SourceType>ConferenceProceedings</b:SourceType>
    <b:Guid>{F8C640B1-24A0-4718-86E2-BAD7DC32CE29}</b:Guid>
    <b:Author>
      <b:Author>
        <b:NameList>
          <b:Person>
            <b:Last>Maragatham</b:Last>
            <b:First>T.</b:First>
          </b:Person>
          <b:Person>
            <b:Last>Balasubramanie</b:Last>
            <b:First>P.</b:First>
          </b:Person>
          <b:Person>
            <b:Last>Vivekanandhan</b:Last>
            <b:First>M.</b:First>
          </b:Person>
        </b:NameList>
      </b:Author>
    </b:Author>
    <b:Title>IoT Based Home Automation System using Raspberry Pi 4</b:Title>
    <b:Year>2021</b:Year>
    <b:Pages>012081</b:Pages>
    <b:ConferenceName>IOP Conference Series: Materials Science and Engineering</b:ConferenceName>
    <b:Publisher>IOP Publishing</b:Publisher>
    <b:Volume>1055</b:Volume>
    <b:RefOrder>6</b:RefOrder>
  </b:Source>
  <b:Source>
    <b:Tag>Sto21</b:Tag>
    <b:SourceType>JournalArticle</b:SourceType>
    <b:Guid>{10030F93-EC32-4C82-B5E5-ABF5C09174EA}</b:Guid>
    <b:Author>
      <b:Author>
        <b:NameList>
          <b:Person>
            <b:Last>Stolojescu-Crisan</b:Last>
            <b:First>C.</b:First>
          </b:Person>
          <b:Person>
            <b:Last>Crisan</b:Last>
            <b:First>C.</b:First>
          </b:Person>
          <b:Person>
            <b:Last>Butunoi</b:Last>
            <b:First>B.</b:First>
            <b:Middle>P.</b:Middle>
          </b:Person>
        </b:NameList>
      </b:Author>
    </b:Author>
    <b:Title>An IoT-based smart home automation system</b:Title>
    <b:Pages>3784</b:Pages>
    <b:Year>2021</b:Year>
    <b:JournalName>Sensors</b:JournalName>
    <b:Volume>21</b:Volume>
    <b:Issue>11</b:Issue>
    <b:RefOrder>7</b:RefOrder>
  </b:Source>
  <b:Source>
    <b:Tag>Sam20</b:Tag>
    <b:SourceType>JournalArticle</b:SourceType>
    <b:Guid>{039A512A-D5B9-4EB1-B4F6-840DCE1D0F0E}</b:Guid>
    <b:Author>
      <b:Author>
        <b:NameList>
          <b:Person>
            <b:Last>Sam</b:Last>
            <b:First>D.</b:First>
          </b:Person>
        </b:NameList>
      </b:Author>
    </b:Author>
    <b:Title>The Mighty MQTT! What You Should Know About It</b:Title>
    <b:Year>2020</b:Year>
    <b:JournalName>https://news.rakwireless.com/the-mighty-mqtt-what-you-should-know-about-it/</b:JournalName>
    <b:Pages>Retrieved 24 September 2020</b:Pages>
    <b:RefOrder>8</b:RefOrder>
  </b:Source>
  <b:Source>
    <b:Tag>Mou09</b:Tag>
    <b:SourceType>JournalArticle</b:SourceType>
    <b:Guid>{BDB2E7A6-96E4-4099-98B5-C76C8078D865}</b:Guid>
    <b:Author>
      <b:Author>
        <b:NameList>
          <b:Person>
            <b:Last>Mousazadeh</b:Last>
            <b:First>H.</b:First>
          </b:Person>
          <b:Person>
            <b:Last>Keyhani</b:Last>
            <b:First>A</b:First>
          </b:Person>
          <b:Person>
            <b:Last>Javadi</b:Last>
            <b:First>A.</b:First>
          </b:Person>
          <b:Person>
            <b:Last>Mobli</b:Last>
            <b:First>H</b:First>
          </b:Person>
          <b:Person>
            <b:Last>Abrinia</b:Last>
            <b:First>K</b:First>
          </b:Person>
          <b:Person>
            <b:Last>Sharifi</b:Last>
            <b:First>A.</b:First>
          </b:Person>
        </b:NameList>
      </b:Author>
    </b:Author>
    <b:Title>A review of principle and sun-tracking methods for maximizing solar systems output</b:Title>
    <b:JournalName>Renewable and Sustainable Energy Reviews</b:JournalName>
    <b:Year>2009</b:Year>
    <b:Pages>1800-1818</b:Pages>
    <b:Volume>13</b:Volume>
    <b:RefOrder>16</b:RefOrder>
  </b:Source>
  <b:Source>
    <b:Tag>van02</b:Tag>
    <b:SourceType>JournalArticle</b:SourceType>
    <b:Guid>{7A24BD1E-4BB9-4D44-B343-24919A0E8B80}</b:Guid>
    <b:Author>
      <b:Author>
        <b:NameList>
          <b:Person>
            <b:Last>van Dyk</b:Last>
            <b:First>E.E.</b:First>
          </b:Person>
          <b:Person>
            <b:Last>Meyer</b:Last>
            <b:First>E.L.</b:First>
          </b:Person>
          <b:Person>
            <b:Last>Vorster</b:Last>
            <b:First>F.J.</b:First>
          </b:Person>
          <b:Person>
            <b:Last>Leitch</b:Last>
            <b:First>A.W.R.</b:First>
          </b:Person>
        </b:NameList>
      </b:Author>
    </b:Author>
    <b:Title>Long-term monitoring of photovoltaic devices</b:Title>
    <b:JournalName>Renewable Energy</b:JournalName>
    <b:Year>2002</b:Year>
    <b:Pages>183-197</b:Pages>
    <b:Volume>25</b:Volume>
    <b:RefOrder>18</b:RefOrder>
  </b:Source>
  <b:Source>
    <b:Tag>Wen09</b:Tag>
    <b:SourceType>Book</b:SourceType>
    <b:Guid>{BCAAC296-4D69-4467-A135-CFFC7CD1A0AE}</b:Guid>
    <b:Author>
      <b:Author>
        <b:NameList>
          <b:Person>
            <b:Last>Wenham</b:Last>
            <b:First>S.R.</b:First>
          </b:Person>
          <b:Person>
            <b:Last>Green</b:Last>
            <b:First>M.A.</b:First>
          </b:Person>
          <b:Person>
            <b:Last>Watt</b:Last>
            <b:First>M.E.</b:First>
          </b:Person>
          <b:Person>
            <b:Last>Corkish</b:Last>
            <b:First>R.</b:First>
          </b:Person>
        </b:NameList>
      </b:Author>
    </b:Author>
    <b:Title>Applied Photovoltaics</b:Title>
    <b:Year>2009</b:Year>
    <b:Publisher>Earthscan publishing</b:Publisher>
    <b:Edition>2nd </b:Edition>
    <b:RefOrder>5</b:RefOrder>
  </b:Source>
  <b:Source>
    <b:Tag>Grä01</b:Tag>
    <b:SourceType>JournalArticle</b:SourceType>
    <b:Guid>{7B8002BA-C6C9-4801-AF97-C4CC93C09F5B}</b:Guid>
    <b:Author>
      <b:Author>
        <b:NameList>
          <b:Person>
            <b:Last>Grätzel</b:Last>
            <b:First>M.</b:First>
          </b:Person>
        </b:NameList>
      </b:Author>
    </b:Author>
    <b:Title>Photoelectrochemical cells. ,  </b:Title>
    <b:Year>2001</b:Year>
    <b:JournalName>Nature</b:JournalName>
    <b:Pages>338–344</b:Pages>
    <b:Volume>414</b:Volume>
    <b:Issue>6861</b:Issue>
    <b:RefOrder>1</b:RefOrder>
  </b:Source>
  <b:Source>
    <b:Tag>Sha18</b:Tag>
    <b:SourceType>JournalArticle</b:SourceType>
    <b:Guid>{226A0537-A908-4568-9F01-05C909F8B42B}</b:Guid>
    <b:Author>
      <b:Author>
        <b:NameList>
          <b:Person>
            <b:Last>Sharma</b:Last>
            <b:First>K.</b:First>
          </b:Person>
          <b:Person>
            <b:Last>Sharma</b:Last>
            <b:First>V.</b:First>
          </b:Person>
          <b:Person>
            <b:Last>Sharma</b:Last>
            <b:First>S.</b:First>
            <b:Middle>S.</b:Middle>
          </b:Person>
        </b:NameList>
      </b:Author>
    </b:Author>
    <b:Title>Dye-sensitized solar cells: fundamentals and current status</b:Title>
    <b:JournalName>Nanoscale research letters</b:JournalName>
    <b:Year>2018</b:Year>
    <b:Pages>381</b:Pages>
    <b:Volume>13</b:Volume>
    <b:Issue>1</b:Issue>
    <b:RefOrder>2</b:RefOrder>
  </b:Source>
  <b:Source>
    <b:Tag>Kha23</b:Tag>
    <b:SourceType>JournalArticle</b:SourceType>
    <b:Guid>{B2FBBF1C-1636-47D7-BCD1-66A142059540}</b:Guid>
    <b:Author>
      <b:Author>
        <b:NameList>
          <b:Person>
            <b:Last>Khan</b:Last>
            <b:First>M.</b:First>
            <b:Middle>I.</b:Middle>
          </b:Person>
          <b:Person>
            <b:Last>Ullah</b:Last>
            <b:First>H.</b:First>
          </b:Person>
          <b:Person>
            <b:Last>Khan</b:Last>
            <b:First>M.</b:First>
            <b:Middle>A.</b:Middle>
          </b:Person>
          <b:Person>
            <b:Last>Khan</b:Last>
            <b:First>A.</b:First>
          </b:Person>
        </b:NameList>
      </b:Author>
    </b:Author>
    <b:Title>Recent advancements in dye-sensitized solar cells: A review of sensitizers, electrolytes, and photoelectrodes</b:Title>
    <b:JournalName>Journal of Energy Storage</b:JournalName>
    <b:Year>2023</b:Year>
    <b:Pages>108147</b:Pages>
    <b:Volume>71</b:Volume>
    <b:RefOrder>3</b:RefOrder>
  </b:Source>
  <b:Source>
    <b:Tag>Sog25</b:Tag>
    <b:SourceType>JournalArticle</b:SourceType>
    <b:Guid>{157B0B20-06B1-491E-AA3D-35A6A3DC7B33}</b:Guid>
    <b:Author>
      <b:Author>
        <b:NameList>
          <b:Person>
            <b:Last>Soge</b:Last>
            <b:First>A.O.</b:First>
          </b:Person>
          <b:Person>
            <b:Last>Oshin</b:Last>
            <b:First>A.F.</b:First>
          </b:Person>
          <b:Person>
            <b:Last>Ulbricht</b:Last>
            <b:First>C.</b:First>
          </b:Person>
          <b:Person>
            <b:Last>Mayr</b:Last>
            <b:First>F.</b:First>
          </b:Person>
          <b:Person>
            <b:Last>Olukanni</b:Last>
            <b:First>O.D.</b:First>
          </b:Person>
          <b:Person>
            <b:Last>Dairo</b:Last>
            <b:First>O.F.</b:First>
          </b:Person>
          <b:Person>
            <b:Last>Sanyaolu</b:Last>
            <b:First>M.E.</b:First>
          </b:Person>
          <b:Person>
            <b:Last>Adeyemi</b:Last>
            <b:First>O.G.</b:First>
          </b:Person>
          <b:Person>
            <b:Last>Tekoglu</b:Last>
            <b:First>S.</b:First>
          </b:Person>
          <b:Person>
            <b:Last>Scharber</b:Last>
            <b:First>M.C.</b:First>
          </b:Person>
          <b:Person>
            <b:Last>Willoughby</b:Last>
            <b:First>A.A.</b:First>
          </b:Person>
        </b:NameList>
      </b:Author>
    </b:Author>
    <b:Title>Comparative Study of Dye-Sensitized Solar Cells with Natural Dye Extracts of Vernonia amygdalina, Goeppertia macrosepala Leaves, and Cnestis ferruginea Fruit as Photosensitizers</b:Title>
    <b:JournalName>Journal of Electronic Materials</b:JournalName>
    <b:Year>2025</b:Year>
    <b:Pages>8628-8642</b:Pages>
    <b:Volume>54</b:Volume>
    <b:Issue>10</b:Issue>
    <b:RefOrder>4</b:RefOrder>
  </b:Source>
  <b:Source>
    <b:Tag>Hag10</b:Tag>
    <b:SourceType>JournalArticle</b:SourceType>
    <b:Guid>{8DFEB65B-7685-4801-BD84-93F9B705E2CA}</b:Guid>
    <b:Author>
      <b:Author>
        <b:NameList>
          <b:Person>
            <b:Last>Hagfeldt</b:Last>
            <b:First>A.</b:First>
          </b:Person>
          <b:Person>
            <b:Last>Boschloo</b:Last>
            <b:First>G.</b:First>
          </b:Person>
          <b:Person>
            <b:Last>Sun</b:Last>
            <b:First>L.</b:First>
          </b:Person>
          <b:Person>
            <b:Last>Kloo</b:Last>
            <b:First>L.</b:First>
          </b:Person>
          <b:Person>
            <b:Last>Pettersson</b:Last>
            <b:First>H.</b:First>
          </b:Person>
        </b:NameList>
      </b:Author>
    </b:Author>
    <b:Title>Dye-sensitized solar cells</b:Title>
    <b:JournalName>Chemical reviews</b:JournalName>
    <b:Year>2010</b:Year>
    <b:Pages>6595-6663</b:Pages>
    <b:Volume>110</b:Volume>
    <b:Issue>11</b:Issue>
    <b:RefOrder>5</b:RefOrder>
  </b:Source>
  <b:Source>
    <b:Tag>AlE22</b:Tag>
    <b:SourceType>JournalArticle</b:SourceType>
    <b:Guid>{F251D5EA-8FD1-4A10-852D-905A882B4848}</b:Guid>
    <b:Author>
      <b:Author>
        <b:NameList>
          <b:Person>
            <b:Last>Al-Ezzi</b:Last>
            <b:First>A.</b:First>
            <b:Middle>S.</b:Middle>
          </b:Person>
          <b:Person>
            <b:Last>Ansari</b:Last>
            <b:First>M.</b:First>
            <b:Middle>N. M.</b:Middle>
          </b:Person>
        </b:NameList>
      </b:Author>
    </b:Author>
    <b:Title>Photovoltaic solar cells: A review</b:Title>
    <b:JournalName>Applied System Innovation</b:JournalName>
    <b:Year>2022</b:Year>
    <b:Pages>67</b:Pages>
    <b:Volume>5</b:Volume>
    <b:Issue>4</b:Issue>
    <b:RefOrder>6</b:RefOrder>
  </b:Source>
  <b:Source>
    <b:Tag>Mal21</b:Tag>
    <b:SourceType>JournalArticle</b:SourceType>
    <b:Guid>{B59B81BC-7C00-4B85-9769-B55ADA4548DE}</b:Guid>
    <b:Author>
      <b:Author>
        <b:NameList>
          <b:Person>
            <b:Last>Mallal</b:Last>
            <b:First>Y.</b:First>
          </b:Person>
          <b:Person>
            <b:Last>Sharma</b:Last>
            <b:First>D.</b:First>
            <b:Middle>K.</b:Middle>
          </b:Person>
          <b:Person>
            <b:Last>El Bahir</b:Last>
            <b:First>L.</b:First>
          </b:Person>
          <b:Person>
            <b:Last>Hassboun</b:Last>
            <b:First>T.</b:First>
          </b:Person>
        </b:NameList>
      </b:Author>
    </b:Author>
    <b:Title>Temperature prediction-based realistic performance analysis of various electrical configurations of solar PV panels</b:Title>
    <b:JournalName>Solar Energy</b:JournalName>
    <b:Year>2021</b:Year>
    <b:Pages>19-28</b:Pages>
    <b:Volume>219</b:Volume>
    <b:RefOrder>7</b:RefOrder>
  </b:Source>
  <b:Source>
    <b:Tag>Far23</b:Tag>
    <b:SourceType>Report</b:SourceType>
    <b:Guid>{E62C3E5A-DB42-43BE-BCEC-84D70528A007}</b:Guid>
    <b:Author>
      <b:Author>
        <b:NameList>
          <b:Person>
            <b:Last>Farayola</b:Last>
            <b:First>A.</b:First>
            <b:Middle>M.</b:Middle>
          </b:Person>
        </b:NameList>
      </b:Author>
    </b:Author>
    <b:Title>Solar cell parameter extraction and power optimization in photovoltaic systems</b:Title>
    <b:Year>2023</b:Year>
    <b:Institution>University of Johannesburg, M.Sc. Dissertation</b:Institution>
    <b:RefOrder>8</b:RefOrder>
  </b:Source>
  <b:Source>
    <b:Tag>Car18</b:Tag>
    <b:SourceType>JournalArticle</b:SourceType>
    <b:Guid>{9C737694-44CC-4738-B4E9-7126975EF579}</b:Guid>
    <b:Author>
      <b:Author>
        <b:NameList>
          <b:Person>
            <b:Last>Carella</b:Last>
            <b:First>A.</b:First>
          </b:Person>
          <b:Person>
            <b:Last>Borbone</b:Last>
            <b:First>F.</b:First>
          </b:Person>
          <b:Person>
            <b:Last>Centore</b:Last>
            <b:First>R.</b:First>
          </b:Person>
        </b:NameList>
      </b:Author>
    </b:Author>
    <b:Title>Research progress on photosensitizers for DSSC</b:Title>
    <b:Year>2018</b:Year>
    <b:JournalName>Frontiers in chemistry</b:JournalName>
    <b:Pages>481</b:Pages>
    <b:Volume>6</b:Volume>
    <b:RefOrder>9</b:RefOrder>
  </b:Source>
  <b:Source>
    <b:Tag>Sni21</b:Tag>
    <b:SourceType>JournalArticle</b:SourceType>
    <b:Guid>{0C2D87AF-2B89-4040-A398-BC4E4AA7C932}</b:Guid>
    <b:Author>
      <b:Author>
        <b:NameList>
          <b:Person>
            <b:Last>Snimaetsya</b:Last>
            <b:First>K.</b:First>
          </b:Person>
        </b:NameList>
      </b:Author>
    </b:Author>
    <b:Title>Equivalent circuit modeling of dye-sensitized solar cells: A review of recent advances </b:Title>
    <b:JournalName>Renewable and Sustainable Energy Reviews</b:JournalName>
    <b:Year>2021</b:Year>
    <b:Pages>110149</b:Pages>
    <b:Volume>135</b:Volume>
    <b:RefOrder>10</b:RefOrder>
  </b:Source>
  <b:Source>
    <b:Tag>Mal211</b:Tag>
    <b:SourceType>JournalArticle</b:SourceType>
    <b:Guid>{4E053439-A4C8-4D5D-A2CA-EF0297352C54}</b:Guid>
    <b:Author>
      <b:Author>
        <b:NameList>
          <b:Person>
            <b:Last>Mallal</b:Last>
            <b:First>Y.</b:First>
          </b:Person>
          <b:Person>
            <b:Last>Sharma</b:Last>
            <b:First>D.</b:First>
            <b:Middle>K.</b:Middle>
          </b:Person>
          <b:Person>
            <b:Last>El Bahir</b:Last>
            <b:First>L.</b:First>
          </b:Person>
          <b:Person>
            <b:Last>Hassboun</b:Last>
            <b:First>T.</b:First>
          </b:Person>
        </b:NameList>
      </b:Author>
    </b:Author>
    <b:Title>Temperature prediction-based realistic performance analysis of various electrical configurations of solar PV panel</b:Title>
    <b:JournalName>Solar Energy</b:JournalName>
    <b:Year>2021</b:Year>
    <b:Pages>19-28</b:Pages>
    <b:Volume>219</b:Volume>
    <b:RefOrder>11</b:RefOrder>
  </b:Source>
  <b:Source>
    <b:Tag>Olu18</b:Tag>
    <b:SourceType>JournalArticle</b:SourceType>
    <b:Guid>{E1B0E4A4-B75E-47CF-A35B-4C9A30EE2E26}</b:Guid>
    <b:Author>
      <b:Author>
        <b:NameList>
          <b:Person>
            <b:Last>Olulope</b:Last>
            <b:First>P.</b:First>
            <b:Middle>K.</b:Middle>
          </b:Person>
          <b:Person>
            <b:Last>Adeleye</b:Last>
            <b:First>A.</b:First>
            <b:Middle>O.</b:Middle>
          </b:Person>
          <b:Person>
            <b:Last>Amomoh</b:Last>
            <b:First>A.</b:First>
            <b:Middle>B.</b:Middle>
          </b:Person>
        </b:NameList>
      </b:Author>
    </b:Author>
    <b:Title>Design and Simulation of Dye sensitized solar cell as a cost-effective alternative to silicon solar panel</b:Title>
    <b:JournalName>Scientific Review</b:JournalName>
    <b:Year>2018</b:Year>
    <b:Pages>44-52</b:Pages>
    <b:Volume>4</b:Volume>
    <b:Issue>5</b:Issue>
    <b:RefOrder>12</b:RefOrder>
  </b:Source>
  <b:Source>
    <b:Tag>Kau21</b:Tag>
    <b:SourceType>JournalArticle</b:SourceType>
    <b:Guid>{74CF97C6-109A-4B09-B834-B4900B8CAFED}</b:Guid>
    <b:Author>
      <b:Author>
        <b:NameList>
          <b:Person>
            <b:Last>Kaur</b:Last>
            <b:First>J.</b:First>
          </b:Person>
          <b:Person>
            <b:Last>Pandey</b:Last>
            <b:First>G.</b:First>
          </b:Person>
          <b:Person>
            <b:Last>Kumar</b:Last>
            <b:First>R.</b:First>
          </b:Person>
        </b:NameList>
      </b:Author>
    </b:Author>
    <b:Title>Design and performance analysis of Dye Sensitized Solar Cell using MATLAB/Simulink</b:Title>
    <b:JournalName>Materials Today: Proceedings</b:JournalName>
    <b:Year>2021</b:Year>
    <b:Pages>10419–10423</b:Pages>
    <b:Volume>46</b:Volume>
    <b:RefOrder>13</b:RefOrder>
  </b:Source>
  <b:Source>
    <b:Tag>Isl21</b:Tag>
    <b:SourceType>JournalArticle</b:SourceType>
    <b:Guid>{BA9A15CD-6943-46D6-A0DC-1F451C5B357D}</b:Guid>
    <b:Author>
      <b:Author>
        <b:NameList>
          <b:Person>
            <b:Last>Islam</b:Last>
            <b:First>A.</b:First>
          </b:Person>
          <b:Person>
            <b:Last>Yahya</b:Last>
            <b:First>M.</b:First>
            <b:Middle>Z.</b:Middle>
          </b:Person>
          <b:Person>
            <b:Last>Umar</b:Last>
            <b:First>A.</b:First>
            <b:Middle>A.</b:Middle>
          </b:Person>
        </b:NameList>
      </b:Author>
    </b:Author>
    <b:Title>Modeling and simulation of natural dye sensitized solar cell using diffusion model in MATLAB</b:Title>
    <b:JournalName>Materials Today: Proceedings</b:JournalName>
    <b:Year>2021</b:Year>
    <b:Pages>10419–10423</b:Pages>
    <b:Volume>46</b:Volume>
    <b:RefOrder>14</b:RefOrder>
  </b:Source>
  <b:Source>
    <b:Tag>Sah23</b:Tag>
    <b:SourceType>JournalArticle</b:SourceType>
    <b:Guid>{EB62247C-3DC7-4AC9-9F3E-F5861CD9860B}</b:Guid>
    <b:Author>
      <b:Author>
        <b:NameList>
          <b:Person>
            <b:Last>Sahu</b:Last>
            <b:First>A.</b:First>
          </b:Person>
          <b:Person>
            <b:Last>Bhatia</b:Last>
            <b:First>D.</b:First>
          </b:Person>
          <b:Person>
            <b:Last>Kaur</b:Last>
            <b:First>S.</b:First>
          </b:Person>
        </b:NameList>
      </b:Author>
    </b:Author>
    <b:Title>Machine learning applications in photovoltaic energy systems: A DSSC focus</b:Title>
    <b:JournalName>Energy AI</b:JournalName>
    <b:Year>2023</b:Year>
    <b:Pages>100203</b:Pages>
    <b:Volume>12</b:Volume>
    <b:RefOrder>15</b:RefOrder>
  </b:Source>
  <b:Source>
    <b:Tag>Yad23</b:Tag>
    <b:SourceType>JournalArticle</b:SourceType>
    <b:Guid>{F61271B4-5987-4DAE-9A2A-8EB442D2AE75}</b:Guid>
    <b:Author>
      <b:Author>
        <b:NameList>
          <b:Person>
            <b:Last>Yadagiri</b:Last>
            <b:First>B.</b:First>
          </b:Person>
          <b:Person>
            <b:Last>Kaliamurthy</b:Last>
            <b:First>A.</b:First>
            <b:Middle>K.</b:Middle>
          </b:Person>
          <b:Person>
            <b:Last>Yoo</b:Last>
            <b:First>K.</b:First>
          </b:Person>
          <b:Person>
            <b:Last>Kang</b:Last>
            <b:First>H.</b:First>
            <b:Middle>C.</b:Middle>
          </b:Person>
          <b:Person>
            <b:Last>Ryu</b:Last>
            <b:First>J.</b:First>
          </b:Person>
          <b:Person>
            <b:Last>Asiam</b:Last>
            <b:First>F.</b:First>
            <b:Middle>K.</b:Middle>
          </b:Person>
          <b:Person>
            <b:Last>Lee</b:Last>
            <b:First>J.</b:First>
          </b:Person>
        </b:NameList>
      </b:Author>
    </b:Author>
    <b:Title>Molecular Engineering of photosensitizers for Solid‐State Dye‐Sensitized Solar Cells: Recent developments and Perspectives. </b:Title>
    <b:JournalName>ChemistryOpen</b:JournalName>
    <b:Year>2023</b:Year>
    <b:Volume>12</b:Volume>
    <b:Issue>12</b:Issue>
    <b:RefOrder>16</b:RefOrder>
  </b:Source>
  <b:Source>
    <b:Tag>ORe91</b:Tag>
    <b:SourceType>JournalArticle</b:SourceType>
    <b:Guid>{53E84835-BFCA-41A2-AA85-4CD74713BEC5}</b:Guid>
    <b:Author>
      <b:Author>
        <b:NameList>
          <b:Person>
            <b:Last>O’Regan</b:Last>
            <b:First>B.</b:First>
          </b:Person>
          <b:Person>
            <b:Last>Grätzel</b:Last>
            <b:First>M.</b:First>
          </b:Person>
        </b:NameList>
      </b:Author>
    </b:Author>
    <b:Title>A low-cost, high-efficiency solar cell based on dye-sensitized colloidal TiO2 films</b:Title>
    <b:JournalName>Nature</b:JournalName>
    <b:Year>1991</b:Year>
    <b:Pages>737–740</b:Pages>
    <b:Volume>353</b:Volume>
    <b:Issue>6346</b:Issue>
    <b:RefOrder>17</b:RefOrder>
  </b:Source>
  <b:Source>
    <b:Tag>Ati23</b:Tag>
    <b:SourceType>JournalArticle</b:SourceType>
    <b:Guid>{3919987B-8D97-4C98-86F2-80717B211889}</b:Guid>
    <b:Author>
      <b:Author>
        <b:NameList>
          <b:Person>
            <b:Last>Atia</b:Last>
            <b:First>D.</b:First>
            <b:Middle>M.</b:Middle>
          </b:Person>
          <b:Person>
            <b:Last>Ahmed</b:Last>
            <b:First>N.</b:First>
            <b:Middle>M.</b:Middle>
          </b:Person>
        </b:NameList>
      </b:Author>
    </b:Author>
    <b:Title>Mathematical modeling, parameter identification, and electrical performance of a DSSC based on nature-inspired optimization techniques</b:Title>
    <b:JournalName>Journal of Computational Electronics</b:JournalName>
    <b:Year>2023</b:Year>
    <b:Pages>723–741</b:Pages>
    <b:Volume>22</b:Volume>
    <b:Issue>2</b:Issue>
    <b:RefOrder>18</b:RefOrder>
  </b:Source>
  <b:Source>
    <b:Tag>Tay22</b:Tag>
    <b:SourceType>JournalArticle</b:SourceType>
    <b:Guid>{B17D8448-E4EE-48ED-B27E-B6A650175343}</b:Guid>
    <b:Author>
      <b:Author>
        <b:NameList>
          <b:Person>
            <b:Last>Tayeb</b:Last>
            <b:First>A.</b:First>
            <b:Middle>M.</b:Middle>
          </b:Person>
          <b:Person>
            <b:Last>Solyman</b:Last>
            <b:First>A.</b:First>
            <b:Middle>A. A.</b:Middle>
          </b:Person>
          <b:Person>
            <b:Last>Hassan</b:Last>
            <b:First>M.</b:First>
          </b:Person>
        </b:NameList>
      </b:Author>
    </b:Author>
    <b:Title>Modeling and simulation of dye-sensitized solar cell: Model verification for different semiconductors and dyes</b:Title>
    <b:JournalName>Alexandria Engineering Journal</b:JournalName>
    <b:Year>2022</b:Year>
    <b:Pages>8643–8654</b:Pages>
    <b:Volume>61</b:Volume>
    <b:Issue>11</b:Issue>
    <b:RefOrder>19</b:RefOrder>
  </b:Source>
  <b:Source>
    <b:Tag>Abo20</b:Tag>
    <b:SourceType>ConferenceProceedings</b:SourceType>
    <b:Guid>{D68CAAE6-F4A6-4C65-8E65-E6D8BC5BD96D}</b:Guid>
    <b:Author>
      <b:Author>
        <b:NameList>
          <b:Person>
            <b:Last>Aboulouard</b:Last>
            <b:First>A.</b:First>
          </b:Person>
          <b:Person>
            <b:Last>Rbihi</b:Last>
            <b:First>S.</b:First>
          </b:Person>
          <b:Person>
            <b:Last>Najih</b:Last>
            <b:First>Y.</b:First>
          </b:Person>
          <b:Person>
            <b:Last>Adar</b:Last>
            <b:First>M.</b:First>
          </b:Person>
          <b:Person>
            <b:Last>Jouaiti</b:Last>
            <b:First>A.</b:First>
          </b:Person>
          <b:Person>
            <b:Last>Elhadadi</b:Last>
            <b:First>B.</b:First>
          </b:Person>
          <b:Person>
            <b:Last>El Abbassi</b:Last>
            <b:First>M.</b:First>
            <b:Middle>A.</b:Middle>
          </b:Person>
        </b:NameList>
      </b:Author>
    </b:Author>
    <b:Title>Numerical simulation of dye-sensitized solar cells performance for local natural dyes</b:Title>
    <b:Year>2020</b:Year>
    <b:ConferenceName>IEEE 6th International Conference on Optimization</b:ConferenceName>
    <b:RefOrder>20</b:RefOrder>
  </b:Source>
  <b:Source>
    <b:Tag>Aru22</b:Tag>
    <b:SourceType>JournalArticle</b:SourceType>
    <b:Guid>{15F2850C-85C3-42E5-B258-8011086A245A}</b:Guid>
    <b:Title>Simulation of Dye-Sensitized solar cell with mesoporous zinc oxide layer of different thicknesses and with Dye-Sensitisers of different absorption coefficients</b:Title>
    <b:Year>2022</b:Year>
    <b:Author>
      <b:Author>
        <b:NameList>
          <b:Person>
            <b:Last>Arumugam</b:Last>
            <b:First>L.</b:First>
          </b:Person>
          <b:Person>
            <b:Last>Low</b:Last>
            <b:First>P.</b:First>
            <b:Middle>L.</b:Middle>
          </b:Person>
          <b:Person>
            <b:Last>Yeoh</b:Last>
            <b:First>M.</b:First>
            <b:Middle>E.</b:Middle>
          </b:Person>
          <b:Person>
            <b:Last>Thien</b:Last>
            <b:First>G.</b:First>
          </b:Person>
          <b:Person>
            <b:Last>Sin</b:Last>
            <b:First>Y.</b:First>
            <b:Middle>K.</b:Middle>
          </b:Person>
          <b:Person>
            <b:Last>Chan</b:Last>
            <b:First>K.</b:First>
            <b:Middle>Y.</b:Middle>
          </b:Person>
        </b:NameList>
      </b:Author>
    </b:Author>
    <b:JournalName>M. Y. Bin Alias (Ed.): MECON </b:JournalName>
    <b:Pages> 315–333</b:Pages>
    <b:Volume>AER 214</b:Volume>
    <b:RefOrder>21</b:RefOrder>
  </b:Source>
  <b:Source>
    <b:Tag>Dub20</b:Tag>
    <b:SourceType>JournalArticle</b:SourceType>
    <b:Guid>{3F617494-624F-4713-B57A-655D9AD923D6}</b:Guid>
    <b:Author>
      <b:Author>
        <b:NameList>
          <b:Person>
            <b:Last>Dubey</b:Last>
            <b:First>O.</b:First>
          </b:Person>
          <b:Person>
            <b:Last>Ganguly</b:Last>
            <b:First>R.</b:First>
          </b:Person>
        </b:NameList>
      </b:Author>
    </b:Author>
    <b:Title>A comprehensive device modeling of solid-state dye-sensitized solar cell by MATLAB</b:Title>
    <b:JournalName> International Journal of Research in Engineering, Science and Management</b:JournalName>
    <b:Year>2020</b:Year>
    <b:Pages>324–328</b:Pages>
    <b:Volume>3</b:Volume>
    <b:Issue>11</b:Issue>
    <b:RefOrder>22</b:RefOrder>
  </b:Source>
  <b:Source>
    <b:Tag>Kum20</b:Tag>
    <b:SourceType>JournalArticle</b:SourceType>
    <b:Guid>{B4BAA7D9-03F7-490C-A83D-A7386E05C9F8}</b:Guid>
    <b:Author>
      <b:Author>
        <b:NameList>
          <b:Person>
            <b:Last>Kumar</b:Last>
            <b:First>D.</b:First>
          </b:Person>
          <b:Person>
            <b:Last>Parmar</b:Last>
            <b:First>K.</b:First>
            <b:Middle>P. S.</b:Middle>
          </b:Person>
          <b:Person>
            <b:Last>Kuchhal</b:Last>
            <b:First>P.</b:First>
          </b:Person>
        </b:NameList>
      </b:Author>
    </b:Author>
    <b:Title>Optimizing photovoltaic efficiency of a dye-sensitized solar cell (DSSC) by a combined (modelling-simulation and experimental) study. (IJRER)</b:Title>
    <b:JournalName>International Journal of Renewable Energy Research</b:JournalName>
    <b:Year>2020</b:Year>
    <b:Pages>165</b:Pages>
    <b:Volume>10</b:Volume>
    <b:Issue>1</b:Issue>
    <b:RefOrder>23</b:RefOrder>
  </b:Source>
  <b:Source>
    <b:Tag>Taj22</b:Tag>
    <b:SourceType>JournalArticle</b:SourceType>
    <b:Guid>{4B5DF7FF-5F3C-4EFD-B8C0-62E6DB3593A6}</b:Guid>
    <b:Author>
      <b:Author>
        <b:NameList>
          <b:Person>
            <b:Last>Tajvar</b:Last>
            <b:First>Z.</b:First>
          </b:Person>
          <b:Person>
            <b:Last>Faraz</b:Last>
            <b:First>S.</b:First>
            <b:Middle>M.</b:Middle>
          </b:Person>
          <b:Person>
            <b:Last>Awan</b:Last>
            <b:First>Z.</b:First>
            <b:Middle>H.</b:Middle>
          </b:Person>
          <b:Person>
            <b:Last>Sayyad</b:Last>
            <b:First>M.</b:First>
            <b:Middle>H.</b:Middle>
          </b:Person>
        </b:NameList>
      </b:Author>
    </b:Author>
    <b:Title>Modelling and simulation of eco-friendly solar cells sensitized by natural dyes</b:Title>
    <b:JournalName>Energy &amp; Environment</b:JournalName>
    <b:Year>2022</b:Year>
    <b:Pages> 275–288</b:Pages>
    <b:Volume>35</b:Volume>
    <b:Issue>1</b:Issue>
    <b:RefOrder>24</b:RefOrder>
  </b:Source>
  <b:Source>
    <b:Tag>Oga21</b:Tag>
    <b:SourceType>JournalArticle</b:SourceType>
    <b:Guid>{6884DEF7-AEFA-4935-BCD2-0F9F18346DEE}</b:Guid>
    <b:Author>
      <b:Author>
        <b:NameList>
          <b:Person>
            <b:Last>Ogabi</b:Last>
            <b:First>C.</b:First>
            <b:Middle>O.</b:Middle>
          </b:Person>
          <b:Person>
            <b:Last>Idowu</b:Last>
            <b:First>B.</b:First>
            <b:Middle>A.</b:Middle>
          </b:Person>
          <b:Person>
            <b:Last>Boyo</b:Last>
            <b:First>A.</b:First>
            <b:Middle>O.</b:Middle>
          </b:Person>
          <b:Person>
            <b:Last>Oseni</b:Last>
            <b:First>S.</b:First>
            <b:Middle>O.</b:Middle>
          </b:Person>
          <b:Person>
            <b:Last>Kesinro</b:Last>
            <b:First>R.</b:First>
            <b:Middle>O.</b:Middle>
          </b:Person>
        </b:NameList>
      </b:Author>
    </b:Author>
    <b:Title>Simulation and Performance of Natural Sensitizer Dye from Lagerstroemia speciosa Flowers and Leaves</b:Title>
    <b:JournalName>Journal of Materials Science Research and Reviews</b:JournalName>
    <b:Year>2021</b:Year>
    <b:Pages>60-65</b:Pages>
    <b:Volume>4</b:Volume>
    <b:Issue>1</b:Issue>
    <b:RefOrder>25</b:RefOrder>
  </b:Source>
  <b:Source>
    <b:Tag>Roy20</b:Tag>
    <b:SourceType>JournalArticle</b:SourceType>
    <b:Guid>{4B555E93-9291-447F-A47A-BC7416C64486}</b:Guid>
    <b:Author>
      <b:Author>
        <b:NameList>
          <b:Person>
            <b:Last>Roy</b:Last>
            <b:First>S.</b:First>
          </b:Person>
          <b:Person>
            <b:Last>Srivastava</b:Last>
            <b:First>A.</b:First>
            <b:Middle>K.</b:Middle>
          </b:Person>
        </b:NameList>
      </b:Author>
    </b:Author>
    <b:Title>Numerical simulation of dye-sensitized solar cell performance using finite element method</b:Title>
    <b:JournalName>Solar Energy</b:JournalName>
    <b:Year>2020</b:Year>
    <b:Pages>357–366</b:Pages>
    <b:Volume>205</b:Volume>
    <b:RefOrder>26</b:RefOrder>
  </b:Source>
  <b:Source>
    <b:Tag>Sup19</b:Tag>
    <b:SourceType>JournalArticle</b:SourceType>
    <b:Guid>{28C082D5-C9D4-487D-8DBD-2C3490666FF1}</b:Guid>
    <b:Author>
      <b:Author>
        <b:NameList>
          <b:Person>
            <b:Last>Supriyanto</b:Last>
            <b:First>E.</b:First>
          </b:Person>
          <b:Person>
            <b:Last>Kartikasari</b:Last>
            <b:First>H.</b:First>
            <b:Middle>A.</b:Middle>
          </b:Person>
          <b:Person>
            <b:Last>Alviati</b:Last>
            <b:First>N.</b:First>
          </b:Person>
          <b:Person>
            <b:Last>Wiranto</b:Last>
            <b:First>G.</b:First>
          </b:Person>
        </b:NameList>
      </b:Author>
    </b:Author>
    <b:Title>Simulation of Dye-Sensitized Solar Cells (DSSC) performance for various local natural dye photosensitizers</b:Title>
    <b:JournalName>IOP Conference Series Materials Science and Engineering</b:JournalName>
    <b:Year>2019</b:Year>
    <b:Pages>012048</b:Pages>
    <b:Volume>515</b:Volume>
    <b:RefOrder>27</b:RefOrder>
  </b:Source>
  <b:Source>
    <b:Tag>Raz19</b:Tag>
    <b:SourceType>JournalArticle</b:SourceType>
    <b:Guid>{D8E77225-3671-488D-BE48-6E9944B27424}</b:Guid>
    <b:Author>
      <b:Author>
        <b:NameList>
          <b:Person>
            <b:Last>Razvitia</b:Last>
            <b:First>A.</b:First>
          </b:Person>
        </b:NameList>
      </b:Author>
    </b:Author>
    <b:Title>Dye-sensitized solar cells: Materials, devices, and future perspectives</b:Title>
    <b:JournalName>Renewable and Sustainable Energy Reviews </b:JournalName>
    <b:Year>2019</b:Year>
    <b:Pages>109286</b:Pages>
    <b:Volume>113</b:Volume>
    <b:RefOrder>28</b:RefOrder>
  </b:Source>
  <b:Source>
    <b:Tag>Raz21</b:Tag>
    <b:SourceType>JournalArticle</b:SourceType>
    <b:Guid>{D3CE6C11-3BE3-4423-A60B-9304EF325B55}</b:Guid>
    <b:Author>
      <b:Author>
        <b:NameList>
          <b:Person>
            <b:Last>Razvitia</b:Last>
            <b:First>A.</b:First>
          </b:Person>
        </b:NameList>
      </b:Author>
    </b:Author>
    <b:Title>Natural dyes for dye-sensitized solar cells: A review of sources, extraction, and performance</b:Title>
    <b:JournalName>Renewable and Sustainable Energy Reviews</b:JournalName>
    <b:Year>2021</b:Year>
    <b:Pages>110806</b:Pages>
    <b:Volume>141</b:Volume>
    <b:RefOrder>29</b:RefOrder>
  </b:Source>
  <b:Source>
    <b:Tag>Pre20</b:Tag>
    <b:SourceType>JournalArticle</b:SourceType>
    <b:Guid>{B2F7B0EB-20AC-4297-B410-42EBA8FB50CB}</b:Guid>
    <b:Author>
      <b:Author>
        <b:NameList>
          <b:Person>
            <b:Last>Predstavleno</b:Last>
            <b:First>V.</b:First>
          </b:Person>
        </b:NameList>
      </b:Author>
    </b:Author>
    <b:Title>Porphyrin-based dyes for dye-sensitized solar cells: A review of molecular design and photovoltaic performance</b:Title>
    <b:JournalName>Coordination Chemistry Reviews</b:JournalName>
    <b:Year>2020</b:Year>
    <b:Pages>213184</b:Pages>
    <b:Volume>408</b:Volume>
    <b:RefOrder>30</b:RefOrder>
  </b:Source>
</b:Sources>
</file>

<file path=customXml/itemProps1.xml><?xml version="1.0" encoding="utf-8"?>
<ds:datastoreItem xmlns:ds="http://schemas.openxmlformats.org/officeDocument/2006/customXml" ds:itemID="{D681020F-E6FD-4BC9-816A-93A96280B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17</Pages>
  <Words>7849</Words>
  <Characters>44745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Olatunbosun</dc:creator>
  <cp:keywords/>
  <dc:description/>
  <cp:lastModifiedBy>theaisha1707@gmail.com</cp:lastModifiedBy>
  <cp:revision>110</cp:revision>
  <dcterms:created xsi:type="dcterms:W3CDTF">2026-04-03T12:47:00Z</dcterms:created>
  <dcterms:modified xsi:type="dcterms:W3CDTF">2026-04-13T09:44:00Z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baa301eabe0ac1b140428e41f55d424931edd43955d727d8e884cafef6b9cacc</vt:lpwstr>
  </property>
</Properties>
</file>