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E240F7" w:rsidRDefault="0004643B">
      <w:pPr>
        <w:pStyle w:val="Title"/>
      </w:pPr>
      <w:bookmarkStart w:id="0" w:name="_nunule36dchz" w:colFirst="0" w:colLast="0"/>
      <w:bookmarkEnd w:id="0"/>
      <w:r>
        <w:t>Marine Sponges: An Excellent Source of Bioactive Substances</w:t>
      </w:r>
    </w:p>
    <w:p w14:paraId="00000002" w14:textId="77777777" w:rsidR="00E240F7" w:rsidRDefault="00E240F7">
      <w:pPr>
        <w:spacing w:after="0" w:line="360" w:lineRule="auto"/>
        <w:jc w:val="center"/>
        <w:rPr>
          <w:rFonts w:ascii="Times New Roman" w:eastAsia="Times New Roman" w:hAnsi="Times New Roman" w:cs="Times New Roman"/>
          <w:b/>
          <w:bCs/>
          <w:sz w:val="24"/>
          <w:szCs w:val="24"/>
        </w:rPr>
      </w:pPr>
    </w:p>
    <w:p w14:paraId="00000007" w14:textId="77777777" w:rsidR="00E240F7" w:rsidRDefault="00E240F7">
      <w:pPr>
        <w:spacing w:after="0" w:line="360" w:lineRule="auto"/>
        <w:jc w:val="center"/>
        <w:rPr>
          <w:rFonts w:ascii="Times New Roman" w:eastAsia="Times New Roman" w:hAnsi="Times New Roman" w:cs="Times New Roman"/>
          <w:b/>
          <w:bCs/>
          <w:sz w:val="24"/>
          <w:szCs w:val="24"/>
        </w:rPr>
      </w:pPr>
      <w:bookmarkStart w:id="1" w:name="_GoBack"/>
      <w:bookmarkEnd w:id="1"/>
    </w:p>
    <w:p w14:paraId="00000008" w14:textId="77777777" w:rsidR="00E240F7" w:rsidRDefault="0004643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Abstract</w:t>
      </w:r>
    </w:p>
    <w:p w14:paraId="00000009" w14:textId="77777777" w:rsidR="00E240F7" w:rsidRDefault="0004643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past 50 years, marine sponges have been regarded as a gold mine due to the variety of their secondary metabolites. This review examines the biological effects of novel me</w:t>
      </w:r>
      <w:r>
        <w:rPr>
          <w:rFonts w:ascii="Times New Roman" w:eastAsia="Times New Roman" w:hAnsi="Times New Roman" w:cs="Times New Roman"/>
          <w:sz w:val="24"/>
          <w:szCs w:val="24"/>
        </w:rPr>
        <w:t>tabolites from sponges that have been documented in hundreds of scientific publications. Future medications against serious illnesses like cancer, a variety of viral infections, malaria, and inflammations may be developed from sponges. The processes by whi</w:t>
      </w:r>
      <w:r>
        <w:rPr>
          <w:rFonts w:ascii="Times New Roman" w:eastAsia="Times New Roman" w:hAnsi="Times New Roman" w:cs="Times New Roman"/>
          <w:sz w:val="24"/>
          <w:szCs w:val="24"/>
        </w:rPr>
        <w:t>ch a significant number of chemicals interfere with the pathogenesis of a variety of diseases have been documented, despite the fact that the molecular mode of action of the majority of metabolites is still unknown. One of the essential elements required t</w:t>
      </w:r>
      <w:r>
        <w:rPr>
          <w:rFonts w:ascii="Times New Roman" w:eastAsia="Times New Roman" w:hAnsi="Times New Roman" w:cs="Times New Roman"/>
          <w:sz w:val="24"/>
          <w:szCs w:val="24"/>
        </w:rPr>
        <w:t>o convert bioactive substances into medications is this understanding. The majority of the bioactive substances found in sponges fall into one of the following categories: anti-inflammatory, antitumor, immunosuppressive or neurosuppressive, antiviral, anti</w:t>
      </w:r>
      <w:r>
        <w:rPr>
          <w:rFonts w:ascii="Times New Roman" w:eastAsia="Times New Roman" w:hAnsi="Times New Roman" w:cs="Times New Roman"/>
          <w:sz w:val="24"/>
          <w:szCs w:val="24"/>
        </w:rPr>
        <w:t xml:space="preserve">malarial, antibiotic, or antifouling. Sponge goods are remarkably diverse in terms of their chemical makeup. Bioactive terpenes, sterols, cyclic peptides, alkaloids, fatty acids, peroxides, and amino acid derivatives (which are often halogenated) have all </w:t>
      </w:r>
      <w:r>
        <w:rPr>
          <w:rFonts w:ascii="Times New Roman" w:eastAsia="Times New Roman" w:hAnsi="Times New Roman" w:cs="Times New Roman"/>
          <w:sz w:val="24"/>
          <w:szCs w:val="24"/>
        </w:rPr>
        <w:t>been identified from sponges in addition to the unique nucleosides. Because each of these thousands of metabolites and their derivatives has a unique dose-related inhibitory action, efficacy, and potential (diminished) adverse effects that define its eligi</w:t>
      </w:r>
      <w:r>
        <w:rPr>
          <w:rFonts w:ascii="Times New Roman" w:eastAsia="Times New Roman" w:hAnsi="Times New Roman" w:cs="Times New Roman"/>
          <w:sz w:val="24"/>
          <w:szCs w:val="24"/>
        </w:rPr>
        <w:t>bility for medical application, sponge-derived drugs are strong. Furthermore, these molecules' skeleton or active core can be utilized to create derivatives with unique properties and efficacy. Therefore, screening the vast collection of sponge metabolites</w:t>
      </w:r>
      <w:r>
        <w:rPr>
          <w:rFonts w:ascii="Times New Roman" w:eastAsia="Times New Roman" w:hAnsi="Times New Roman" w:cs="Times New Roman"/>
          <w:sz w:val="24"/>
          <w:szCs w:val="24"/>
        </w:rPr>
        <w:t xml:space="preserve"> and choosing those that exhibit a particular mode of action with the desired properties against a disease is now the most significant hurdle in turning bioactive molecules into medicines. How to really prepare the possible innovative pharmaceuticals on a </w:t>
      </w:r>
      <w:r>
        <w:rPr>
          <w:rFonts w:ascii="Times New Roman" w:eastAsia="Times New Roman" w:hAnsi="Times New Roman" w:cs="Times New Roman"/>
          <w:sz w:val="24"/>
          <w:szCs w:val="24"/>
        </w:rPr>
        <w:t>wide scale is still a crucial concern for the future.</w:t>
      </w:r>
    </w:p>
    <w:p w14:paraId="0000000A" w14:textId="77777777" w:rsidR="00E240F7" w:rsidRDefault="0004643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Marine Sponges, Secondary Metabolites, Bioactive Substances, Medical Application</w:t>
      </w:r>
    </w:p>
    <w:p w14:paraId="0000000B" w14:textId="77777777" w:rsidR="00E240F7" w:rsidRDefault="0004643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000000C"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distribution of chemical novelty in the marine invertebrate phyla shows a non-random pattern, </w:t>
      </w:r>
      <w:r>
        <w:rPr>
          <w:rFonts w:ascii="Times New Roman" w:eastAsia="Times New Roman" w:hAnsi="Times New Roman" w:cs="Times New Roman"/>
          <w:sz w:val="24"/>
          <w:szCs w:val="24"/>
        </w:rPr>
        <w:t>with Porifera having the highest average number of new natural products found per species since 1990. As a result, sponges are often mentioned as important suppliers of marine natural products. With almost 15,000 known species, marine sponges are thought t</w:t>
      </w:r>
      <w:r>
        <w:rPr>
          <w:rFonts w:ascii="Times New Roman" w:eastAsia="Times New Roman" w:hAnsi="Times New Roman" w:cs="Times New Roman"/>
          <w:sz w:val="24"/>
          <w:szCs w:val="24"/>
        </w:rPr>
        <w:t>o be the earliest group of multicellular animals. According to Thomas et al. (2010) and Van Soest et al. (2012), 8553 of these species have been formally identified and recorded. (1)</w:t>
      </w:r>
    </w:p>
    <w:p w14:paraId="0000000D"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Sponges are colonies of stalkless filter-feeding organisms that create ba</w:t>
      </w:r>
      <w:r>
        <w:rPr>
          <w:rFonts w:ascii="Times New Roman" w:eastAsia="Times New Roman" w:hAnsi="Times New Roman" w:cs="Times New Roman"/>
          <w:sz w:val="24"/>
          <w:szCs w:val="24"/>
        </w:rPr>
        <w:t>rk, upper shell logs, and submerged pebbles in pipes. Asexual resting propagules, or sprouts, and bone spurs vary in size, structure, and arrangement among species. Sponges, or Porifera, have been used for cleaning and washing by humans for about 4,000 yea</w:t>
      </w:r>
      <w:r>
        <w:rPr>
          <w:rFonts w:ascii="Times New Roman" w:eastAsia="Times New Roman" w:hAnsi="Times New Roman" w:cs="Times New Roman"/>
          <w:sz w:val="24"/>
          <w:szCs w:val="24"/>
        </w:rPr>
        <w:t>rs. Aristotle had already written about them. Adult sponges have significant ecological, economic, and biopharmaceutical importance as sedentary filter-feeding organisms. They can be found in aaall marine environments, with some even being found in freshwa</w:t>
      </w:r>
      <w:r>
        <w:rPr>
          <w:rFonts w:ascii="Times New Roman" w:eastAsia="Times New Roman" w:hAnsi="Times New Roman" w:cs="Times New Roman"/>
          <w:sz w:val="24"/>
          <w:szCs w:val="24"/>
        </w:rPr>
        <w:t xml:space="preserve">ter colonies. Lead compounds extracted from sponges have been shown to have therapeutic promise. Thus far, three marine medicines have been developed from sponges and approved: eribulin mesylate for anticancer treatment, vidarabine (ara-A) as an antiviral </w:t>
      </w:r>
      <w:r>
        <w:rPr>
          <w:rFonts w:ascii="Times New Roman" w:eastAsia="Times New Roman" w:hAnsi="Times New Roman" w:cs="Times New Roman"/>
          <w:sz w:val="24"/>
          <w:szCs w:val="24"/>
        </w:rPr>
        <w:t>drug, and cytarabine (ara-C) for anticancer uses. Gemcitabine, hemiasterlin, discodermolide, and PM060184 are among the innovative sponge derivatives that have been added to ongoing clinical trials. Because marine sponges are a useful subject for performin</w:t>
      </w:r>
      <w:r>
        <w:rPr>
          <w:rFonts w:ascii="Times New Roman" w:eastAsia="Times New Roman" w:hAnsi="Times New Roman" w:cs="Times New Roman"/>
          <w:sz w:val="24"/>
          <w:szCs w:val="24"/>
        </w:rPr>
        <w:t>g chemical investigations aiming toward medication creation, they have attracted considerable interest from researchers in the fields of natural product chemistry and pharmaceutical sciences on a global scale. (1)</w:t>
      </w:r>
    </w:p>
    <w:p w14:paraId="0000000E" w14:textId="77777777" w:rsidR="00E240F7" w:rsidRDefault="0004643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Reported activites</w:t>
      </w:r>
    </w:p>
    <w:p w14:paraId="0000000F"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in vitr</w:t>
      </w:r>
      <w:r>
        <w:rPr>
          <w:rFonts w:ascii="Times New Roman" w:eastAsia="Times New Roman" w:hAnsi="Times New Roman" w:cs="Times New Roman"/>
          <w:sz w:val="24"/>
          <w:szCs w:val="24"/>
        </w:rPr>
        <w:t>o, in vivo, and in silico methods to assess the ethanol extract of Theonella's anti-inflammatory properties. Human red blood cell membrane stability and protein denaturation assays were used in the in vitro investigation, whereas carrageenan-induced paw ed</w:t>
      </w:r>
      <w:r>
        <w:rPr>
          <w:rFonts w:ascii="Times New Roman" w:eastAsia="Times New Roman" w:hAnsi="Times New Roman" w:cs="Times New Roman"/>
          <w:sz w:val="24"/>
          <w:szCs w:val="24"/>
        </w:rPr>
        <w:t>ema in male Wistar rats was used in the in vivo investigation. A plethysmometer was used to assess the edema volume, and an enzyme-linked immunosorbent assay and its molecular docking were used to measure the amounts of cytokines TNF-α, IL-6, and IL-12. Th</w:t>
      </w:r>
      <w:r>
        <w:rPr>
          <w:rFonts w:ascii="Times New Roman" w:eastAsia="Times New Roman" w:hAnsi="Times New Roman" w:cs="Times New Roman"/>
          <w:sz w:val="24"/>
          <w:szCs w:val="24"/>
        </w:rPr>
        <w:t>e extract demonstrated anti-inflammatory potential by stabilizing cell membranes, preventing protein denaturation, and dramatically lowering cytokine levels and paw edema. Alkaloids (peptides) and steroids were found after preliminary phytochemical screeni</w:t>
      </w:r>
      <w:r>
        <w:rPr>
          <w:rFonts w:ascii="Times New Roman" w:eastAsia="Times New Roman" w:hAnsi="Times New Roman" w:cs="Times New Roman"/>
          <w:sz w:val="24"/>
          <w:szCs w:val="24"/>
        </w:rPr>
        <w:t>ng. Theonella sp. is a prospective source of natural anti-inflammatory compounds, according to these studies. (2)</w:t>
      </w:r>
    </w:p>
    <w:p w14:paraId="00000010" w14:textId="77777777" w:rsidR="00E240F7" w:rsidRDefault="0004643B">
      <w:pPr>
        <w:spacing w:after="0" w:line="360" w:lineRule="auto"/>
        <w:jc w:val="both"/>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lastRenderedPageBreak/>
        <w:t>In the present study, we tested different concentrations of the methanol extract from the marine sponge,</w:t>
      </w:r>
      <w:r>
        <w:rPr>
          <w:rFonts w:ascii="Times New Roman" w:eastAsia="Times New Roman" w:hAnsi="Times New Roman" w:cs="Times New Roman"/>
          <w:i/>
          <w:iCs/>
          <w:color w:val="1B1B1B"/>
          <w:sz w:val="24"/>
          <w:szCs w:val="24"/>
          <w:highlight w:val="white"/>
        </w:rPr>
        <w:t> Geodia cydonium</w:t>
      </w:r>
      <w:r>
        <w:rPr>
          <w:rFonts w:ascii="Times New Roman" w:eastAsia="Times New Roman" w:hAnsi="Times New Roman" w:cs="Times New Roman"/>
          <w:color w:val="1B1B1B"/>
          <w:sz w:val="24"/>
          <w:szCs w:val="24"/>
          <w:highlight w:val="white"/>
        </w:rPr>
        <w:t>, on normal human breast epithelial cells (MCF-10A) and human breast cancer cells (MCF-7). Our results show that this extract has no cytotoxic effects on both cell lines whereas it induces a decrease in levels of VEGF and five proinflammatory cytokines (CC</w:t>
      </w:r>
      <w:r>
        <w:rPr>
          <w:rFonts w:ascii="Times New Roman" w:eastAsia="Times New Roman" w:hAnsi="Times New Roman" w:cs="Times New Roman"/>
          <w:color w:val="1B1B1B"/>
          <w:sz w:val="24"/>
          <w:szCs w:val="24"/>
          <w:highlight w:val="white"/>
        </w:rPr>
        <w:t>L2, CXCL8, CXCL10, IFN-</w:t>
      </w:r>
      <w:r>
        <w:rPr>
          <w:rFonts w:ascii="Times New Roman" w:eastAsia="Times New Roman" w:hAnsi="Times New Roman" w:cs="Times New Roman"/>
          <w:i/>
          <w:iCs/>
          <w:color w:val="1B1B1B"/>
          <w:sz w:val="24"/>
          <w:szCs w:val="24"/>
          <w:highlight w:val="white"/>
        </w:rPr>
        <w:t>γ</w:t>
      </w:r>
      <w:r>
        <w:rPr>
          <w:rFonts w:ascii="Times New Roman" w:eastAsia="Times New Roman" w:hAnsi="Times New Roman" w:cs="Times New Roman"/>
          <w:color w:val="1B1B1B"/>
          <w:sz w:val="24"/>
          <w:szCs w:val="24"/>
          <w:highlight w:val="white"/>
        </w:rPr>
        <w:t>, and TNF-</w:t>
      </w:r>
      <w:r>
        <w:rPr>
          <w:rFonts w:ascii="Times New Roman" w:eastAsia="Times New Roman" w:hAnsi="Times New Roman" w:cs="Times New Roman"/>
          <w:i/>
          <w:iCs/>
          <w:color w:val="1B1B1B"/>
          <w:sz w:val="24"/>
          <w:szCs w:val="24"/>
          <w:highlight w:val="white"/>
        </w:rPr>
        <w:t>α</w:t>
      </w:r>
      <w:r>
        <w:rPr>
          <w:rFonts w:ascii="Times New Roman" w:eastAsia="Times New Roman" w:hAnsi="Times New Roman" w:cs="Times New Roman"/>
          <w:color w:val="1B1B1B"/>
          <w:sz w:val="24"/>
          <w:szCs w:val="24"/>
          <w:highlight w:val="white"/>
        </w:rPr>
        <w:t>) only in MCF-7 cells in a dose-dependent manner, thereby indicating an anti-inflammatory effect. Moreover, interactomic analysis suggests that all six cytokines are involved in a network and are connected with some HUB n</w:t>
      </w:r>
      <w:r>
        <w:rPr>
          <w:rFonts w:ascii="Times New Roman" w:eastAsia="Times New Roman" w:hAnsi="Times New Roman" w:cs="Times New Roman"/>
          <w:color w:val="1B1B1B"/>
          <w:sz w:val="24"/>
          <w:szCs w:val="24"/>
          <w:highlight w:val="white"/>
        </w:rPr>
        <w:t>odes such as NF-kB subunits and ESR1 (estrogen receptor 1). We also report a decrease in the expression of two NFKB1 and c-Rel subunits by RT-qPCR experiments only in MCF-7 cells after extract treatment, confirming NF-kB inactivation. (3)</w:t>
      </w:r>
    </w:p>
    <w:p w14:paraId="00000011"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work </w:t>
      </w:r>
      <w:r>
        <w:rPr>
          <w:rFonts w:ascii="Times New Roman" w:eastAsia="Times New Roman" w:hAnsi="Times New Roman" w:cs="Times New Roman"/>
          <w:sz w:val="24"/>
          <w:szCs w:val="24"/>
        </w:rPr>
        <w:t>examines the anti-inflammatory, radical-scavenging, and zoo-chemical profiling properties of Luffariella herdmani marine sponge extract. Rotary evaporation was used after methanol/dichloromethane extraction to create the sponge crude extract (SCE). The % y</w:t>
      </w:r>
      <w:r>
        <w:rPr>
          <w:rFonts w:ascii="Times New Roman" w:eastAsia="Times New Roman" w:hAnsi="Times New Roman" w:cs="Times New Roman"/>
          <w:sz w:val="24"/>
          <w:szCs w:val="24"/>
        </w:rPr>
        <w:t>ield was computed, the zoo-chemicals were examined using conventional techniques, and the protein denaturation assay was used to evaluate for anti-inflammatory activity. Nitric oxide (NO), peroxide radicals, and 2, 2-diphenyl-1-picrylhydrazy (DPPH) were us</w:t>
      </w:r>
      <w:r>
        <w:rPr>
          <w:rFonts w:ascii="Times New Roman" w:eastAsia="Times New Roman" w:hAnsi="Times New Roman" w:cs="Times New Roman"/>
          <w:sz w:val="24"/>
          <w:szCs w:val="24"/>
        </w:rPr>
        <w:t>ed to examine the SCE's radical scavenging activity, and the Artemia salina mortality assay was used to assess in vivo toxicity. The findings showed that the SCE contained terpenoids, alkaloids, anthraquinones, unsaturated sterols, sterols, and saponins, b</w:t>
      </w:r>
      <w:r>
        <w:rPr>
          <w:rFonts w:ascii="Times New Roman" w:eastAsia="Times New Roman" w:hAnsi="Times New Roman" w:cs="Times New Roman"/>
          <w:sz w:val="24"/>
          <w:szCs w:val="24"/>
        </w:rPr>
        <w:t>ut not flavanoids, quinones, tannins, or phenols. Radical scavenging activity was not recorded, however in vitro anti-inflammatory action against protein denaturation was demonstrated with an IC50 of 58.54 µg/ml. With an LC50 of 14.34 µg/ml, the SCE was po</w:t>
      </w:r>
      <w:r>
        <w:rPr>
          <w:rFonts w:ascii="Times New Roman" w:eastAsia="Times New Roman" w:hAnsi="Times New Roman" w:cs="Times New Roman"/>
          <w:sz w:val="24"/>
          <w:szCs w:val="24"/>
        </w:rPr>
        <w:t xml:space="preserve">isonous to A. salina larvae. In conclusion, L. herdmani sponge extract has toxic qualities in vivo and anti-inflammatory qualities in vitro, but it lacks radical scavenging action. The use of L. herdmani sponge extract as an anti-inflammatory drug lead is </w:t>
      </w:r>
      <w:r>
        <w:rPr>
          <w:rFonts w:ascii="Times New Roman" w:eastAsia="Times New Roman" w:hAnsi="Times New Roman" w:cs="Times New Roman"/>
          <w:sz w:val="24"/>
          <w:szCs w:val="24"/>
        </w:rPr>
        <w:t>suggested by the presence of terpenoids, alkaloids, anthraquinones, unsaturated sterols, sterols, and saponins with documented anti-inflammatory qualities. (4)</w:t>
      </w:r>
    </w:p>
    <w:p w14:paraId="00000012"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work examines a few bioactivities of Axinella sp. marine sponge crude extract (SCE),</w:t>
      </w:r>
      <w:r>
        <w:rPr>
          <w:rFonts w:ascii="Times New Roman" w:eastAsia="Times New Roman" w:hAnsi="Times New Roman" w:cs="Times New Roman"/>
          <w:sz w:val="24"/>
          <w:szCs w:val="24"/>
        </w:rPr>
        <w:t xml:space="preserve"> including its anti-inflammatory, anti-oxidant, cytotoxic, and genotoxic potential. Skeletal studies and morphology were used to identify the sponges. Methanol/dichloromethane extraction was used to create the SCE, which was then examined for zoochemicals,</w:t>
      </w:r>
      <w:r>
        <w:rPr>
          <w:rFonts w:ascii="Times New Roman" w:eastAsia="Times New Roman" w:hAnsi="Times New Roman" w:cs="Times New Roman"/>
          <w:sz w:val="24"/>
          <w:szCs w:val="24"/>
        </w:rPr>
        <w:t xml:space="preserve"> anti-inflammatory qualities using protein denaturation, and heat and hypertonicity-induced bovine erythrocyte membrane stability tests. Nitric oxide (NO), peroxide radicals, 2,2-diphenyl-1-picryl-hydrazil (DPPH), and 2,2′-Azino-bis (3-</w:t>
      </w:r>
      <w:r>
        <w:rPr>
          <w:rFonts w:ascii="Times New Roman" w:eastAsia="Times New Roman" w:hAnsi="Times New Roman" w:cs="Times New Roman"/>
          <w:sz w:val="24"/>
          <w:szCs w:val="24"/>
        </w:rPr>
        <w:lastRenderedPageBreak/>
        <w:t>ethylbenzthiazoline-</w:t>
      </w:r>
      <w:r>
        <w:rPr>
          <w:rFonts w:ascii="Times New Roman" w:eastAsia="Times New Roman" w:hAnsi="Times New Roman" w:cs="Times New Roman"/>
          <w:sz w:val="24"/>
          <w:szCs w:val="24"/>
        </w:rPr>
        <w:t xml:space="preserve">6-sulfonic acid) (ABTS) were examined for radical scavenging efficacy. For every experiment, the IC50 was determined. Models of Artemia salina and Allium cepa were used to test for cytotoxicity and genotoxicity, respectively. Chromosome abnormalities were </w:t>
      </w:r>
      <w:r>
        <w:rPr>
          <w:rFonts w:ascii="Times New Roman" w:eastAsia="Times New Roman" w:hAnsi="Times New Roman" w:cs="Times New Roman"/>
          <w:sz w:val="24"/>
          <w:szCs w:val="24"/>
        </w:rPr>
        <w:t>noted in the A. cepa assay, and the LC50 and mitotic index (MI) were computed as needed. The findings showed that SCE contained alkaloids, terpenoids, unsaturated sterols, flavonoids, and saponins. SCE demonstrated strong inhibitory effects on denaturation</w:t>
      </w:r>
      <w:r>
        <w:rPr>
          <w:rFonts w:ascii="Times New Roman" w:eastAsia="Times New Roman" w:hAnsi="Times New Roman" w:cs="Times New Roman"/>
          <w:sz w:val="24"/>
          <w:szCs w:val="24"/>
        </w:rPr>
        <w:t xml:space="preserve"> of egg albumin (IC50=39.55±3.21 μg/ml). The IC50 values for heat and hypertonicity-induced bovine erythrocyte membrane stability were 44.64±0.56 μg/ml and 35.7±0.26 μg/ml, respectively. The resultant scavenging activities were robust against NO (IC50=50.6</w:t>
      </w:r>
      <w:r>
        <w:rPr>
          <w:rFonts w:ascii="Times New Roman" w:eastAsia="Times New Roman" w:hAnsi="Times New Roman" w:cs="Times New Roman"/>
          <w:sz w:val="24"/>
          <w:szCs w:val="24"/>
        </w:rPr>
        <w:t>3±2.85 μg/ml) and roughly comparable against DPPH (IC50=42.49±0.85 μg/ml) when compared to reference medicines. Nevertheless, SCE had low ABTS and peroxide radical scavenging activity potency (IC50=42.49±0.74 μg/ml and IC50=323.52±3.71 μg/ml, respectively)</w:t>
      </w:r>
      <w:r>
        <w:rPr>
          <w:rFonts w:ascii="Times New Roman" w:eastAsia="Times New Roman" w:hAnsi="Times New Roman" w:cs="Times New Roman"/>
          <w:sz w:val="24"/>
          <w:szCs w:val="24"/>
        </w:rPr>
        <w:t>. A. salina nauplii (LC50=106.81 μg/ml) and A. cepa root cells (LC50=114.63 μg/ml) were both hazardous to the SCE, and the A. cepa genotoxicity test revealed 7.2% chromosomal abnormalities. (5)</w:t>
      </w:r>
    </w:p>
    <w:p w14:paraId="00000013"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Six novel 24-homoscalaranes, lendenfeldaranes E–J (1–6), were </w:t>
      </w:r>
      <w:r>
        <w:rPr>
          <w:rFonts w:ascii="Times New Roman" w:eastAsia="Times New Roman" w:hAnsi="Times New Roman" w:cs="Times New Roman"/>
          <w:sz w:val="24"/>
          <w:szCs w:val="24"/>
        </w:rPr>
        <w:t>isolated as a result of the current study's investigation of the anti-inflammatory scalaranes from the sea sponge Lendenfeldia sp. Extensive spectroscopic investigations were used to determine the structures of the novel metabolites, and electronic circula</w:t>
      </w:r>
      <w:r>
        <w:rPr>
          <w:rFonts w:ascii="Times New Roman" w:eastAsia="Times New Roman" w:hAnsi="Times New Roman" w:cs="Times New Roman"/>
          <w:sz w:val="24"/>
          <w:szCs w:val="24"/>
        </w:rPr>
        <w:t>r dichroism (ECD) computations were used to establish the absolute configuration of 1. Compound 1 had an inhibitory impact on the release of elastase, whereas compounds 2 and 3 were found to separately decrease the production of superoxide anions. It was e</w:t>
      </w:r>
      <w:r>
        <w:rPr>
          <w:rFonts w:ascii="Times New Roman" w:eastAsia="Times New Roman" w:hAnsi="Times New Roman" w:cs="Times New Roman"/>
          <w:sz w:val="24"/>
          <w:szCs w:val="24"/>
        </w:rPr>
        <w:t>stablished that these three substances were the first anti-neutrophilic scalaranes. (6)</w:t>
      </w:r>
    </w:p>
    <w:p w14:paraId="00000014"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Thirty of the 231 crude extracts that were screened demonstrated anti-inflammatory activity without any direct cytotoxic effects at 50 μg/mL on RAW 264.7 (ATCC®TIB-71TM</w:t>
      </w:r>
      <w:r>
        <w:rPr>
          <w:rFonts w:ascii="Times New Roman" w:eastAsia="Times New Roman" w:hAnsi="Times New Roman" w:cs="Times New Roman"/>
          <w:sz w:val="24"/>
          <w:szCs w:val="24"/>
        </w:rPr>
        <w:t>) murine macrophage cells stimulated with 1 μg/mL lipopolysaccharide (LPS). Xestoquinone (1), adociaquinone B (2), adociaquinone A (3), 14-hydroxymethylxestoquinone (4), 15-hydroxymethylxestoquinone (5), and an inseparable 2:1 mixture of 14-methoxyxestoqui</w:t>
      </w:r>
      <w:r>
        <w:rPr>
          <w:rFonts w:ascii="Times New Roman" w:eastAsia="Times New Roman" w:hAnsi="Times New Roman" w:cs="Times New Roman"/>
          <w:sz w:val="24"/>
          <w:szCs w:val="24"/>
        </w:rPr>
        <w:t>none and 15-methoxyxestoquinone (6) were isolated from the anti-inflammatory extract from the sponge Neopetrosia compacta.In LPS-stimulated RAW 264.7 cells, compounds 1–6 reduced nitric oxide (NO) production in a concentration-dependent manner; compounds 4</w:t>
      </w:r>
      <w:r>
        <w:rPr>
          <w:rFonts w:ascii="Times New Roman" w:eastAsia="Times New Roman" w:hAnsi="Times New Roman" w:cs="Times New Roman"/>
          <w:sz w:val="24"/>
          <w:szCs w:val="24"/>
        </w:rPr>
        <w:t>–6 had a satisfactory selectivity index and a low micromolar IC50. 1, 5, and 6 reduced the expression of Il1b and Nos2 by 2.1–14.8 times compared to the solvent control at 10 μM, according to qRT-PCR gene expression study. In luciferase reporter MCF7 stabl</w:t>
      </w:r>
      <w:r>
        <w:rPr>
          <w:rFonts w:ascii="Times New Roman" w:eastAsia="Times New Roman" w:hAnsi="Times New Roman" w:cs="Times New Roman"/>
          <w:sz w:val="24"/>
          <w:szCs w:val="24"/>
        </w:rPr>
        <w:t xml:space="preserve">e cells, xestoquinone (1) </w:t>
      </w:r>
      <w:r>
        <w:rPr>
          <w:rFonts w:ascii="Times New Roman" w:eastAsia="Times New Roman" w:hAnsi="Times New Roman" w:cs="Times New Roman"/>
          <w:sz w:val="24"/>
          <w:szCs w:val="24"/>
        </w:rPr>
        <w:lastRenderedPageBreak/>
        <w:t xml:space="preserve">and monosubstituted analogues (4–6) activated Nrf2, but not disubstituted adociaquinones (2 and 3). At 10 μM, compounds 5 and 6 slightly raised the expression of the Nqo1 gene. Xestoquinone (1) and its monosubstituted equivalents </w:t>
      </w:r>
      <w:r>
        <w:rPr>
          <w:rFonts w:ascii="Times New Roman" w:eastAsia="Times New Roman" w:hAnsi="Times New Roman" w:cs="Times New Roman"/>
          <w:sz w:val="24"/>
          <w:szCs w:val="24"/>
        </w:rPr>
        <w:t>(4–6) have anti-inflammatory properties that may be partially mediated by Nrf2 activation, which attenuates inflammatory mediators like NOS2 and IL-1β. (7)</w:t>
      </w:r>
    </w:p>
    <w:p w14:paraId="00000015"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work, Codium sp. — polysaccharide based sponges integrating silver nanoparticles biosynthesi</w:t>
      </w:r>
      <w:r>
        <w:rPr>
          <w:rFonts w:ascii="Times New Roman" w:eastAsia="Times New Roman" w:hAnsi="Times New Roman" w:cs="Times New Roman"/>
          <w:sz w:val="24"/>
          <w:szCs w:val="24"/>
        </w:rPr>
        <w:t>zed by macroalgal biomass were generated. The biosynthesized silver nanoparticles were successfully generated through chemical reduction mediated by leftover macroalgal biomass. The first results showed that the nanoparticles had a hydrodynamic diameter of</w:t>
      </w:r>
      <w:r>
        <w:rPr>
          <w:rFonts w:ascii="Times New Roman" w:eastAsia="Times New Roman" w:hAnsi="Times New Roman" w:cs="Times New Roman"/>
          <w:sz w:val="24"/>
          <w:szCs w:val="24"/>
        </w:rPr>
        <w:t xml:space="preserve"> 46.10 ± 0.22 nm and a stable zeta potential value of −18.20 ± 1.02 mV for 14 days. In turn, freeze-drying was used to create the porous sponges based on Codium sp. polysaccharide that included the silver nanoparticles. The generated sponges showed a biode</w:t>
      </w:r>
      <w:r>
        <w:rPr>
          <w:rFonts w:ascii="Times New Roman" w:eastAsia="Times New Roman" w:hAnsi="Times New Roman" w:cs="Times New Roman"/>
          <w:sz w:val="24"/>
          <w:szCs w:val="24"/>
        </w:rPr>
        <w:t>gradation profile (sponges lost about 80% of their weight after 5 days) and regulated swelling (≈2000% steady over at least 35 hours of incubation). Additionally, the sponges showed that they could prevent the growth of microorganisms and were biocompatibl</w:t>
      </w:r>
      <w:r>
        <w:rPr>
          <w:rFonts w:ascii="Times New Roman" w:eastAsia="Times New Roman" w:hAnsi="Times New Roman" w:cs="Times New Roman"/>
          <w:sz w:val="24"/>
          <w:szCs w:val="24"/>
        </w:rPr>
        <w:t>e when in contact with fibroblast cells. Overall, the findings indicated that the sponges containing biosynthesized silver nanoparticles had promising qualities as antibacterial and bioactive wound dressings that could absorb excess wound exudate, encourag</w:t>
      </w:r>
      <w:r>
        <w:rPr>
          <w:rFonts w:ascii="Times New Roman" w:eastAsia="Times New Roman" w:hAnsi="Times New Roman" w:cs="Times New Roman"/>
          <w:sz w:val="24"/>
          <w:szCs w:val="24"/>
        </w:rPr>
        <w:t>e cell proliferation, and reduce the likelihood of a skin infection. Such evidence supports the utilization of macroalgal biomass for the production of metallic nanoparticles and the qualities of products obtained from macroalgae that can be used in the bi</w:t>
      </w:r>
      <w:r>
        <w:rPr>
          <w:rFonts w:ascii="Times New Roman" w:eastAsia="Times New Roman" w:hAnsi="Times New Roman" w:cs="Times New Roman"/>
          <w:sz w:val="24"/>
          <w:szCs w:val="24"/>
        </w:rPr>
        <w:t>omedical area. (8)</w:t>
      </w:r>
    </w:p>
    <w:p w14:paraId="00000016"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antifungal and antibacterial properties of methanol extracts of Cliona, Haliclona cratera, Hyrtios cavernosus, Spongia obscura, Sarcotragus foetidus, and Xestospongia carbonaria, as well as fractions from X. carbonaria, S. obscura, a</w:t>
      </w:r>
      <w:r>
        <w:rPr>
          <w:rFonts w:ascii="Times New Roman" w:eastAsia="Times New Roman" w:hAnsi="Times New Roman" w:cs="Times New Roman"/>
          <w:sz w:val="24"/>
          <w:szCs w:val="24"/>
        </w:rPr>
        <w:t xml:space="preserve">nd H. cratera, were examined in this work. Using the agar disc diffusion method, the antibacterial activity was assessed against clinical gram-positive pathogens including Bacillus subtilis and Staphylococcus aureus, as well as gram-negative bacteria like </w:t>
      </w:r>
      <w:r>
        <w:rPr>
          <w:rFonts w:ascii="Times New Roman" w:eastAsia="Times New Roman" w:hAnsi="Times New Roman" w:cs="Times New Roman"/>
          <w:sz w:val="24"/>
          <w:szCs w:val="24"/>
        </w:rPr>
        <w:t>Escherichia coli and Pseudomonas aeruginosa. S. obscura, X. carbonaria, H. cavernosus, and H. cratera demonstrated good antibacterial activity against the tested gram-positive bacteria with larger zones of inhibition at 19±6 mm, 19.5±5.5 mm, 20±0 mm, and 2</w:t>
      </w:r>
      <w:r>
        <w:rPr>
          <w:rFonts w:ascii="Times New Roman" w:eastAsia="Times New Roman" w:hAnsi="Times New Roman" w:cs="Times New Roman"/>
          <w:sz w:val="24"/>
          <w:szCs w:val="24"/>
        </w:rPr>
        <w:t>3±0 mm. The antifungal activity of the extracts and fractions was tested against Candida albicans and Aspergillus niger. At 19±0 mm, S. foetidus effectively inhibited gram-negative bacteria. They exhibited mild antifungal activity against A. niger and Cand</w:t>
      </w:r>
      <w:r>
        <w:rPr>
          <w:rFonts w:ascii="Times New Roman" w:eastAsia="Times New Roman" w:hAnsi="Times New Roman" w:cs="Times New Roman"/>
          <w:sz w:val="24"/>
          <w:szCs w:val="24"/>
        </w:rPr>
        <w:t xml:space="preserve">ida albicans. Cliona, H. cratera, and H. cavernosus inhibited A. niger by 20±5 mm, 15.5±0.5 mm, and 25.5±14.5 mm, respectively. For Xc_PE_2, Sob_n but_1, and Hc_n but_3, the MIC was </w:t>
      </w:r>
      <w:r>
        <w:rPr>
          <w:rFonts w:ascii="Times New Roman" w:eastAsia="Times New Roman" w:hAnsi="Times New Roman" w:cs="Times New Roman"/>
          <w:sz w:val="24"/>
          <w:szCs w:val="24"/>
        </w:rPr>
        <w:lastRenderedPageBreak/>
        <w:t>calculated. Fatty acids and sterol-type compounds were found in H. caverno</w:t>
      </w:r>
      <w:r>
        <w:rPr>
          <w:rFonts w:ascii="Times New Roman" w:eastAsia="Times New Roman" w:hAnsi="Times New Roman" w:cs="Times New Roman"/>
          <w:sz w:val="24"/>
          <w:szCs w:val="24"/>
        </w:rPr>
        <w:t>sus, S. foetidus, S. obscura, and X. carbonaria. The identification of recognized chemicals with strong antibacterial activity in H. cratera, X. carbonaria, and S. obscura was aided by the mass of molecular ions in pure fractions. (9)</w:t>
      </w:r>
    </w:p>
    <w:p w14:paraId="00000017"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MeOH:EtOAc (1:1) was </w:t>
      </w:r>
      <w:r>
        <w:rPr>
          <w:rFonts w:ascii="Times New Roman" w:eastAsia="Times New Roman" w:hAnsi="Times New Roman" w:cs="Times New Roman"/>
          <w:sz w:val="24"/>
          <w:szCs w:val="24"/>
        </w:rPr>
        <w:t xml:space="preserve">used as a solvent to extract secondary metabolites from sixty-two sponge tissues. Escherichia coli, Aeromonas salmonicida, Bacillus subtilis, Staphylococcus simulans, Saprolegnia parasitica, and Candida oleophila were used to investigate the antimicrobial </w:t>
      </w:r>
      <w:r>
        <w:rPr>
          <w:rFonts w:ascii="Times New Roman" w:eastAsia="Times New Roman" w:hAnsi="Times New Roman" w:cs="Times New Roman"/>
          <w:sz w:val="24"/>
          <w:szCs w:val="24"/>
        </w:rPr>
        <w:t>activity of the sponge crude extracts. Theonella sp. sponge extracts showed the most potent antibacterial action against Sa. parasitica. Using 16S rRNA gene amplicon sequencing, microbial community profiling was carried out for sponges and environmental sa</w:t>
      </w:r>
      <w:r>
        <w:rPr>
          <w:rFonts w:ascii="Times New Roman" w:eastAsia="Times New Roman" w:hAnsi="Times New Roman" w:cs="Times New Roman"/>
          <w:sz w:val="24"/>
          <w:szCs w:val="24"/>
        </w:rPr>
        <w:t>mples (seawater and silt). In comparison to their surroundings, sponges were shown to have distinct prokaryotic community compositions, with host identification having a significant impact. The phylum Actinobacteriota and sponge antibacterial activity have</w:t>
      </w:r>
      <w:r>
        <w:rPr>
          <w:rFonts w:ascii="Times New Roman" w:eastAsia="Times New Roman" w:hAnsi="Times New Roman" w:cs="Times New Roman"/>
          <w:sz w:val="24"/>
          <w:szCs w:val="24"/>
        </w:rPr>
        <w:t xml:space="preserve"> a strong positive correlation, indicating the significance of Actinobacteriota for the bioactive qualities of sponges. Furthermore, six amplicon sequence variants (ASVs) from the phyla Actinobacteriota, Chloroflexota, Rhodothermota, and candidate phylum P</w:t>
      </w:r>
      <w:r>
        <w:rPr>
          <w:rFonts w:ascii="Times New Roman" w:eastAsia="Times New Roman" w:hAnsi="Times New Roman" w:cs="Times New Roman"/>
          <w:sz w:val="24"/>
          <w:szCs w:val="24"/>
        </w:rPr>
        <w:t>AUC34f demonstrated strong positive correlations with specific sponge antimicrobial activities, suggesting that these taxa would be worthwhile targets for further bioprospecting efforts. (10)</w:t>
      </w:r>
    </w:p>
    <w:p w14:paraId="00000018"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 Sea sponges from the Farasan Islands, Al Lith, Al-Qunfudhah,</w:t>
      </w:r>
      <w:r>
        <w:rPr>
          <w:rFonts w:ascii="Times New Roman" w:eastAsia="Times New Roman" w:hAnsi="Times New Roman" w:cs="Times New Roman"/>
          <w:sz w:val="24"/>
          <w:szCs w:val="24"/>
        </w:rPr>
        <w:t xml:space="preserve"> and Yanbu coasts of Saudi Arabia were tested for marine and clinical bacterial isolates. The extracts of Callyspongia crassa and Aplysina fulva were found to be effective against the Gram-positive Bacillus subtilis pathogens (inhibition zones: 9–15 and 16</w:t>
      </w:r>
      <w:r>
        <w:rPr>
          <w:rFonts w:ascii="Times New Roman" w:eastAsia="Times New Roman" w:hAnsi="Times New Roman" w:cs="Times New Roman"/>
          <w:sz w:val="24"/>
          <w:szCs w:val="24"/>
        </w:rPr>
        <w:t>–25, respectively; LC50 = 18.2 and 21.7 µg/mL, respectively). Aplysina fulva and Callyspongia crassa extracts also demonstrated efficacy against Staphylococcus aureus (LC50 = 215.2 and 302.6 µg/mL, respectively; inhibitory zones: 5–8 and 16–25, respectivel</w:t>
      </w:r>
      <w:r>
        <w:rPr>
          <w:rFonts w:ascii="Times New Roman" w:eastAsia="Times New Roman" w:hAnsi="Times New Roman" w:cs="Times New Roman"/>
          <w:sz w:val="24"/>
          <w:szCs w:val="24"/>
        </w:rPr>
        <w:t>y). Nevertheless, none of the examined strains, including the Gram-negative E. coli, were affected by extracts of Callyspongia siphonella, Phyllospongia lamellose, Iotrocbota purpurea, and Clathria spp. Piona vastifica and Callyspongia crassa extracts demo</w:t>
      </w:r>
      <w:r>
        <w:rPr>
          <w:rFonts w:ascii="Times New Roman" w:eastAsia="Times New Roman" w:hAnsi="Times New Roman" w:cs="Times New Roman"/>
          <w:sz w:val="24"/>
          <w:szCs w:val="24"/>
        </w:rPr>
        <w:t>nstrated strong activity (LC50 = 19–22 μg/mL) against marine bacterial strains, while the remaining extracts demonstrated poor activity (LC50 = 270–350 µg/mL). These results show that marine sponges from the Red Sea may be useful in the hunt for novel, str</w:t>
      </w:r>
      <w:r>
        <w:rPr>
          <w:rFonts w:ascii="Times New Roman" w:eastAsia="Times New Roman" w:hAnsi="Times New Roman" w:cs="Times New Roman"/>
          <w:sz w:val="24"/>
          <w:szCs w:val="24"/>
        </w:rPr>
        <w:t>ong medications to combat Gram-positive pathogenic bacteria. (11)</w:t>
      </w:r>
    </w:p>
    <w:p w14:paraId="00000019"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Callypyrones A and B, two unidentified bis-γ-pyrone polypropionate chemicals, were extracted via repeated chromatographic purification from the organic extract of the Callyspongiidae sponge </w:t>
      </w:r>
      <w:r>
        <w:rPr>
          <w:rFonts w:ascii="Times New Roman" w:eastAsia="Times New Roman" w:hAnsi="Times New Roman" w:cs="Times New Roman"/>
          <w:sz w:val="24"/>
          <w:szCs w:val="24"/>
        </w:rPr>
        <w:t xml:space="preserve">species Callyspongia diffusa. Callypyrone A had comparable action </w:t>
      </w:r>
      <w:r>
        <w:rPr>
          <w:rFonts w:ascii="Times New Roman" w:eastAsia="Times New Roman" w:hAnsi="Times New Roman" w:cs="Times New Roman"/>
          <w:sz w:val="24"/>
          <w:szCs w:val="24"/>
        </w:rPr>
        <w:lastRenderedPageBreak/>
        <w:t>with the common ACE inhibitor captopril (IC50 0.36 mM) and a substantially higher attenuation potential against ACE (IC50 0.48 mM) than callypyrone B (IC50 0.57 mM). According to the structu</w:t>
      </w:r>
      <w:r>
        <w:rPr>
          <w:rFonts w:ascii="Times New Roman" w:eastAsia="Times New Roman" w:hAnsi="Times New Roman" w:cs="Times New Roman"/>
          <w:sz w:val="24"/>
          <w:szCs w:val="24"/>
        </w:rPr>
        <w:t>re–activity relationship analyses, callypyrone A's higher electronic parameters (topological surface area of 108.36) and balanced hydrophilic–lipophilic parameter (octanol–water coefficient, log Pow 1.9) may further suggest the enhanced ligand–receptor int</w:t>
      </w:r>
      <w:r>
        <w:rPr>
          <w:rFonts w:ascii="Times New Roman" w:eastAsia="Times New Roman" w:hAnsi="Times New Roman" w:cs="Times New Roman"/>
          <w:sz w:val="24"/>
          <w:szCs w:val="24"/>
        </w:rPr>
        <w:t>eractions leading to its potential ACE inhibitory activity. Callypyrone A had the lowest binding energy (–12.58 kcal mol−1) in in silico docking tests of the callypyrones with ACE, further supporting the compound's ability to lower blood pressure. (12)</w:t>
      </w:r>
    </w:p>
    <w:p w14:paraId="0000001A"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marine sponge species were gathered from the Gulf of Aqaba (Red Sea, Egypt): the finger-sponge (Negombata magnifica (Nm)) and the tube-sponge (Callyspongia siphonella (Cs)). Each sponge was macerated separately with methylene chloride, ethyl acetate, a</w:t>
      </w:r>
      <w:r>
        <w:rPr>
          <w:rFonts w:ascii="Times New Roman" w:eastAsia="Times New Roman" w:hAnsi="Times New Roman" w:cs="Times New Roman"/>
          <w:sz w:val="24"/>
          <w:szCs w:val="24"/>
        </w:rPr>
        <w:t>cetone, and chloroform to produce four distinct crude extracts for each sponge species and eight extracts overall for both marine species. The antiproliferative and proapoptotic activity of each extract was evaluated in vitro using HepG-2, MCF7, and Caco-2</w:t>
      </w:r>
      <w:r>
        <w:rPr>
          <w:rFonts w:ascii="Times New Roman" w:eastAsia="Times New Roman" w:hAnsi="Times New Roman" w:cs="Times New Roman"/>
          <w:sz w:val="24"/>
          <w:szCs w:val="24"/>
        </w:rPr>
        <w:t xml:space="preserve"> cancer cell lines. HepG2 cancer cells had IC50 values of 17.53, 11.18, 9.97, 19.21, 9.14, 10.94, 8.78, and 7.23 μg/ml for CsCH2Cl2, Cs-C4H8O2, Cs-C3H6O, Cs-CHCl3, Nm-CH2Cl2, Nm-C4H8O2, 7.65, 6.18, 11.82, and 8.26 μg/ml for MCF-7 cancer cells and Caco-2 ca</w:t>
      </w:r>
      <w:r>
        <w:rPr>
          <w:rFonts w:ascii="Times New Roman" w:eastAsia="Times New Roman" w:hAnsi="Times New Roman" w:cs="Times New Roman"/>
          <w:sz w:val="24"/>
          <w:szCs w:val="24"/>
        </w:rPr>
        <w:t>ncer cells exhibited IC50 values of 10.17, 14.87, 18.35, 17.12, 12.67, 9.27, 8.37, and 10.68 μg/ml, in that order. Furthermore, it was discovered that all extracts caused apoptosis in HepG2, MCF-7, and Caco-2 cancer cells by increasing the proapoptotic pro</w:t>
      </w:r>
      <w:r>
        <w:rPr>
          <w:rFonts w:ascii="Times New Roman" w:eastAsia="Times New Roman" w:hAnsi="Times New Roman" w:cs="Times New Roman"/>
          <w:sz w:val="24"/>
          <w:szCs w:val="24"/>
        </w:rPr>
        <w:t>teins Bax and caspase-3 and decreasing the anti-apoptotic protein Bcl-2. According to recent research, several extracts from two marine sponges are promising sources for cancer therapeutic agents that should be studied further for the purpose of controllin</w:t>
      </w:r>
      <w:r>
        <w:rPr>
          <w:rFonts w:ascii="Times New Roman" w:eastAsia="Times New Roman" w:hAnsi="Times New Roman" w:cs="Times New Roman"/>
          <w:sz w:val="24"/>
          <w:szCs w:val="24"/>
        </w:rPr>
        <w:t>g cancer. (13)</w:t>
      </w:r>
    </w:p>
    <w:p w14:paraId="0000001B"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Five new ceramides, N ((2S,3R,4E,8E)-1,3-dihydroxyhexacosa-4,8-dien-2-yl)pentadecanamide (1), N-((2S,3R,E)-1,3-dihydroxynonadec-4-en-2-yl)stearamide (2), N-[(2S,3R,E)-1,3 dihydroxyhexacos-4-en-2-yl]palmitamide (3), and N-((2S,3R)-1,3,4-trihy</w:t>
      </w:r>
      <w:r>
        <w:rPr>
          <w:rFonts w:ascii="Times New Roman" w:eastAsia="Times New Roman" w:hAnsi="Times New Roman" w:cs="Times New Roman"/>
          <w:sz w:val="24"/>
          <w:szCs w:val="24"/>
        </w:rPr>
        <w:t>droxypentadecan-2-yl)tetradecanamide (4). Spectroscopic methods such as 1D and 2D NMR and HRMS were used to elucidate the structure. The raised plus maze and the light-dark transition box were used to examine the isolated ceramides' ability to reduce anxie</w:t>
      </w:r>
      <w:r>
        <w:rPr>
          <w:rFonts w:ascii="Times New Roman" w:eastAsia="Times New Roman" w:hAnsi="Times New Roman" w:cs="Times New Roman"/>
          <w:sz w:val="24"/>
          <w:szCs w:val="24"/>
        </w:rPr>
        <w:t>ty. Mice administered diazepam or compounds 1, 2, 3, and 5 stayed in the light section of the light-dark box for longer periods of time. Compound 4, however, did not have the same impact. Similarly, diazepam or compounds number 2, 3, and 5 were able to inc</w:t>
      </w:r>
      <w:r>
        <w:rPr>
          <w:rFonts w:ascii="Times New Roman" w:eastAsia="Times New Roman" w:hAnsi="Times New Roman" w:cs="Times New Roman"/>
          <w:sz w:val="24"/>
          <w:szCs w:val="24"/>
        </w:rPr>
        <w:t xml:space="preserve">rease the open arm time percentage when tested for anti-anxiety activity in the elevated plus maze test. Compounds 1 and 4, however, were unable to elicit a comparable reaction. Additionally, </w:t>
      </w:r>
      <w:r>
        <w:rPr>
          <w:rFonts w:ascii="Times New Roman" w:eastAsia="Times New Roman" w:hAnsi="Times New Roman" w:cs="Times New Roman"/>
          <w:sz w:val="24"/>
          <w:szCs w:val="24"/>
        </w:rPr>
        <w:lastRenderedPageBreak/>
        <w:t>pentylenetetrazole-induced seizures were used to evaluate the ce</w:t>
      </w:r>
      <w:r>
        <w:rPr>
          <w:rFonts w:ascii="Times New Roman" w:eastAsia="Times New Roman" w:hAnsi="Times New Roman" w:cs="Times New Roman"/>
          <w:sz w:val="24"/>
          <w:szCs w:val="24"/>
        </w:rPr>
        <w:t xml:space="preserve">ramides' anticonvulsant activity; several ceramides extended the time to pentylenetetrazole-induced death in vivo. The separated ceramides showed respectable GABA receptor modulator binding at the benzodiazepine location in in silico testing. In line with </w:t>
      </w:r>
      <w:r>
        <w:rPr>
          <w:rFonts w:ascii="Times New Roman" w:eastAsia="Times New Roman" w:hAnsi="Times New Roman" w:cs="Times New Roman"/>
          <w:sz w:val="24"/>
          <w:szCs w:val="24"/>
        </w:rPr>
        <w:t>the findings of their anxiolytic function, ceramide 1 had a somewhat greater interaction with the GABA receptor than other ceramides. (14)</w:t>
      </w:r>
    </w:p>
    <w:p w14:paraId="0000001C"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Five powerful sponges, including Haliclona exigua, Axinella donnani, Callyspongia, Sigmadocia, and Dendrilla nigra, w</w:t>
      </w:r>
      <w:r>
        <w:rPr>
          <w:rFonts w:ascii="Times New Roman" w:eastAsia="Times New Roman" w:hAnsi="Times New Roman" w:cs="Times New Roman"/>
          <w:sz w:val="24"/>
          <w:szCs w:val="24"/>
        </w:rPr>
        <w:t xml:space="preserve">ere chosen to compare the pharmacological efficacy investigations. For the effective pharmacological screening of sponge extracts, animal models were chosen. Throughout the screening investigations, albino mice from Kings Institute in Guindy served as the </w:t>
      </w:r>
      <w:r>
        <w:rPr>
          <w:rFonts w:ascii="Times New Roman" w:eastAsia="Times New Roman" w:hAnsi="Times New Roman" w:cs="Times New Roman"/>
          <w:sz w:val="24"/>
          <w:szCs w:val="24"/>
        </w:rPr>
        <w:t>animal model. The sponge extracts' fatal dosage was established before pharmacological testing. The OECD criteria were followed when conducting the toxicity studies. Five sponge extracts were evaluated for neurotoxicity, and H. exigua showed effective neur</w:t>
      </w:r>
      <w:r>
        <w:rPr>
          <w:rFonts w:ascii="Times New Roman" w:eastAsia="Times New Roman" w:hAnsi="Times New Roman" w:cs="Times New Roman"/>
          <w:sz w:val="24"/>
          <w:szCs w:val="24"/>
        </w:rPr>
        <w:t>otoxic potency. Out of the five groups of mice given sponge extracts, the groups that got H. exigua extracts had an analgesic effect. By comparing five sponge extracts, the group of mice given H. exigua extracts showed strong anticonvulsant effects compara</w:t>
      </w:r>
      <w:r>
        <w:rPr>
          <w:rFonts w:ascii="Times New Roman" w:eastAsia="Times New Roman" w:hAnsi="Times New Roman" w:cs="Times New Roman"/>
          <w:sz w:val="24"/>
          <w:szCs w:val="24"/>
        </w:rPr>
        <w:t xml:space="preserve">ble to those of the reference medication, diazepam, in all three screening techniques. Mice given H. exigua extracts and the control medication, diclofenac sodium, showed greater anti-inflammatory activity than mice given other sponge extracts. Mice given </w:t>
      </w:r>
      <w:r>
        <w:rPr>
          <w:rFonts w:ascii="Times New Roman" w:eastAsia="Times New Roman" w:hAnsi="Times New Roman" w:cs="Times New Roman"/>
          <w:sz w:val="24"/>
          <w:szCs w:val="24"/>
        </w:rPr>
        <w:t>H. exigua had an effective diuretic capacity that was similar to that of mice given diuretic drugs. Among the five sponge extracts, the group of mice given H. exigua showed a significant increase in antioxidant activity. (15)</w:t>
      </w:r>
    </w:p>
    <w:p w14:paraId="0000001D"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Hipposponlachnins A (1) and B </w:t>
      </w:r>
      <w:r>
        <w:rPr>
          <w:rFonts w:ascii="Times New Roman" w:eastAsia="Times New Roman" w:hAnsi="Times New Roman" w:cs="Times New Roman"/>
          <w:sz w:val="24"/>
          <w:szCs w:val="24"/>
        </w:rPr>
        <w:t>(2) were isolated from the marine sponge Hippospongia lachne in the South China Sea. They have an unprecedented tetracyclo [9.3.0.02,8.03,7] tetradecane ring system and the likely biogenetic precursor [3, (1R*,2E,4R*,7E,10S*,11S*,12R*)-10, 18-diacetoxydola</w:t>
      </w:r>
      <w:r>
        <w:rPr>
          <w:rFonts w:ascii="Times New Roman" w:eastAsia="Times New Roman" w:hAnsi="Times New Roman" w:cs="Times New Roman"/>
          <w:sz w:val="24"/>
          <w:szCs w:val="24"/>
        </w:rPr>
        <w:t>bella-2,7-dien-6-one]. Single-crystal X-ray diffraction analysis and integrated spectroscopy techniques were used to determine the structures of the new compounds. In DNP-IgE-stimulated RBL-2H3 cells, compounds 1-2 shown strong inhibitory activity on the r</w:t>
      </w:r>
      <w:r>
        <w:rPr>
          <w:rFonts w:ascii="Times New Roman" w:eastAsia="Times New Roman" w:hAnsi="Times New Roman" w:cs="Times New Roman"/>
          <w:sz w:val="24"/>
          <w:szCs w:val="24"/>
        </w:rPr>
        <w:t>elease of β-hexosaminidase, a biomarker for degranulation, as well as the synthesis of pro-inflammatory cytokine IL-4 and lipid mediator LTB4. (16)</w:t>
      </w:r>
    </w:p>
    <w:p w14:paraId="0000001E"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organic extract of the marine sponge Dysidea villosa collected from the South China Sea yielded four uniq</w:t>
      </w:r>
      <w:r>
        <w:rPr>
          <w:rFonts w:ascii="Times New Roman" w:eastAsia="Times New Roman" w:hAnsi="Times New Roman" w:cs="Times New Roman"/>
          <w:sz w:val="24"/>
          <w:szCs w:val="24"/>
        </w:rPr>
        <w:t xml:space="preserve">ue meroterpenoids, dysivillosins A–D (1–4). While NOESY tests and a comparison of the estimated and experimental ECD spectra clarified the relative and absolute </w:t>
      </w:r>
      <w:r>
        <w:rPr>
          <w:rFonts w:ascii="Times New Roman" w:eastAsia="Times New Roman" w:hAnsi="Times New Roman" w:cs="Times New Roman"/>
          <w:sz w:val="24"/>
          <w:szCs w:val="24"/>
        </w:rPr>
        <w:lastRenderedPageBreak/>
        <w:t>configurations, 1D and 2D NMR and HRESIMS techniques were used to determine their planar struct</w:t>
      </w:r>
      <w:r>
        <w:rPr>
          <w:rFonts w:ascii="Times New Roman" w:eastAsia="Times New Roman" w:hAnsi="Times New Roman" w:cs="Times New Roman"/>
          <w:sz w:val="24"/>
          <w:szCs w:val="24"/>
        </w:rPr>
        <w:t>ures. To the best of knowledge, the earliest instances of terpene-polyketide-pyridine hybrid metabolites found in nature are dysivillosins A–D. Compounds 1-4 significantly and dose-dependently suppressed the release of β-hexosaminidase, a degranulation mar</w:t>
      </w:r>
      <w:r>
        <w:rPr>
          <w:rFonts w:ascii="Times New Roman" w:eastAsia="Times New Roman" w:hAnsi="Times New Roman" w:cs="Times New Roman"/>
          <w:sz w:val="24"/>
          <w:szCs w:val="24"/>
        </w:rPr>
        <w:t>ker, with IC50 values ranging from 8.2 to 19.9 μM, according to a study of their anti-allergic efficacy. Furthermore, in the antigen-stimulated RBL-2H3 mast cells, the four meroterpenoids may suppress the synthesis of pro-inflammatory cytokine interleukin-</w:t>
      </w:r>
      <w:r>
        <w:rPr>
          <w:rFonts w:ascii="Times New Roman" w:eastAsia="Times New Roman" w:hAnsi="Times New Roman" w:cs="Times New Roman"/>
          <w:sz w:val="24"/>
          <w:szCs w:val="24"/>
        </w:rPr>
        <w:t>4 (IL-4) and lipid mediator leukotrienes B4 (LTB4). Additional biological research shown that dysivillosin A (1) may prevent the phosphorylation of Syk and PLCγ1 in the IgE/FcRI/Syk signaling pathway, which led to the downregulation of LTB4 and IL-4 produc</w:t>
      </w:r>
      <w:r>
        <w:rPr>
          <w:rFonts w:ascii="Times New Roman" w:eastAsia="Times New Roman" w:hAnsi="Times New Roman" w:cs="Times New Roman"/>
          <w:sz w:val="24"/>
          <w:szCs w:val="24"/>
        </w:rPr>
        <w:t>tion in mast cells and the inhibition of degranulation. (17)</w:t>
      </w:r>
    </w:p>
    <w:p w14:paraId="0000001F"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marine sponge Verongula rigida yielded the natural substance veranamine. It has a distinct heterocyclic structure, preferential affinity for sigma-1 and 5HT2B receptors, and antidepressant ac</w:t>
      </w:r>
      <w:r>
        <w:rPr>
          <w:rFonts w:ascii="Times New Roman" w:eastAsia="Times New Roman" w:hAnsi="Times New Roman" w:cs="Times New Roman"/>
          <w:sz w:val="24"/>
          <w:szCs w:val="24"/>
        </w:rPr>
        <w:t>tion in vivo. Veranamine's first complete synthesis is described. Our scalable synthesis uses an unprecedented vinylogous Pictet-Gams pyridine production approach to produce veranamine in six steps with a 25% yield. A promising new lead molecule for the de</w:t>
      </w:r>
      <w:r>
        <w:rPr>
          <w:rFonts w:ascii="Times New Roman" w:eastAsia="Times New Roman" w:hAnsi="Times New Roman" w:cs="Times New Roman"/>
          <w:sz w:val="24"/>
          <w:szCs w:val="24"/>
        </w:rPr>
        <w:t>velopment of antidepressant medications is veranamine. (18)</w:t>
      </w:r>
    </w:p>
    <w:p w14:paraId="00000020"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crude extract of the actinomycete RA2 isolated from the Red Sea sponge Spheciospongia mastoidea was used to identify and isolate butylcycloheptylprodigiosin (1) and undecylprodigiosin (2). NMR a</w:t>
      </w:r>
      <w:r>
        <w:rPr>
          <w:rFonts w:ascii="Times New Roman" w:eastAsia="Times New Roman" w:hAnsi="Times New Roman" w:cs="Times New Roman"/>
          <w:sz w:val="24"/>
          <w:szCs w:val="24"/>
        </w:rPr>
        <w:t>nd mass spectroscopy were used to determine the chemical structure of 1 and 2. They are recognized to have anti-inflammatory and antioxidant qualities, although it is unclear how they affect stomach lesions. As shown by reductions in gastric lesion index s</w:t>
      </w:r>
      <w:r>
        <w:rPr>
          <w:rFonts w:ascii="Times New Roman" w:eastAsia="Times New Roman" w:hAnsi="Times New Roman" w:cs="Times New Roman"/>
          <w:sz w:val="24"/>
          <w:szCs w:val="24"/>
        </w:rPr>
        <w:t>cores, ulceration area, histopathologic abnormalities, and neutrophil infiltration, oral pretreatment with PdGs (100, 200, and 300 mg/kg) lessened the severity of HCl/ethanol-induced stomach mucosal injury. These effects were similar to those of the common</w:t>
      </w:r>
      <w:r>
        <w:rPr>
          <w:rFonts w:ascii="Times New Roman" w:eastAsia="Times New Roman" w:hAnsi="Times New Roman" w:cs="Times New Roman"/>
          <w:sz w:val="24"/>
          <w:szCs w:val="24"/>
        </w:rPr>
        <w:t xml:space="preserve"> anti-gastric ulcer medication omeprazole. Lipid peroxidation, nitric oxide, and pro-inflammatory cytokines and mediators (myeloperoxidase, interleukin-1β, tumor necrosis factor-α, and cyclooxygenase-2) were all significantly elevated in HCl/ethanol-induce</w:t>
      </w:r>
      <w:r>
        <w:rPr>
          <w:rFonts w:ascii="Times New Roman" w:eastAsia="Times New Roman" w:hAnsi="Times New Roman" w:cs="Times New Roman"/>
          <w:sz w:val="24"/>
          <w:szCs w:val="24"/>
        </w:rPr>
        <w:t>d gastric erosions, while enzymatic and non-enzymatic antioxidant activities were significantly decreased. However, by upregulating heme oxygenase-1 expression and downregulating nuclear factor kappa B and inducible nitric oxide synthase expression, PdGs r</w:t>
      </w:r>
      <w:r>
        <w:rPr>
          <w:rFonts w:ascii="Times New Roman" w:eastAsia="Times New Roman" w:hAnsi="Times New Roman" w:cs="Times New Roman"/>
          <w:sz w:val="24"/>
          <w:szCs w:val="24"/>
        </w:rPr>
        <w:t xml:space="preserve">educed stomach inflammation and oxidative stress. By upregulating Bcl-2 expression and downregulating Bax and caspase-3 expression, PdGs increased prostaglandin E2 synthesis and inhibited stomach mucosal </w:t>
      </w:r>
      <w:r>
        <w:rPr>
          <w:rFonts w:ascii="Times New Roman" w:eastAsia="Times New Roman" w:hAnsi="Times New Roman" w:cs="Times New Roman"/>
          <w:sz w:val="24"/>
          <w:szCs w:val="24"/>
        </w:rPr>
        <w:lastRenderedPageBreak/>
        <w:t xml:space="preserve">apoptosis. According to our findings, PdGs may have </w:t>
      </w:r>
      <w:r>
        <w:rPr>
          <w:rFonts w:ascii="Times New Roman" w:eastAsia="Times New Roman" w:hAnsi="Times New Roman" w:cs="Times New Roman"/>
          <w:sz w:val="24"/>
          <w:szCs w:val="24"/>
        </w:rPr>
        <w:t>gastroprotective effects by lowering antioxidant, apoptotic marker, and inflammatory mediator levels. (19)</w:t>
      </w:r>
    </w:p>
    <w:p w14:paraId="00000021"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Thirteen terpenoids obtained from sponges, including four linear meroterpenes: 2-(hexaprenylmethyl) and five linear furanoterpenes: furospinulosin-1 </w:t>
      </w:r>
      <w:r>
        <w:rPr>
          <w:rFonts w:ascii="Times New Roman" w:eastAsia="Times New Roman" w:hAnsi="Times New Roman" w:cs="Times New Roman"/>
          <w:sz w:val="24"/>
          <w:szCs w:val="24"/>
        </w:rPr>
        <w:t>(1), furospinulosin-2 (2), furospongin-1 (3), furospongin-4 (4), and demethylfurospongin-4 (5).-2-methylchromenol (6), 4-hydroxy-3-octaprenylbenzoic acid (7), 4-hydroxy-3-tetraprenyl-phenylacetic acid (8), and heptaprenyl-p-quinol (9); a linear triterpene,</w:t>
      </w:r>
      <w:r>
        <w:rPr>
          <w:rFonts w:ascii="Times New Roman" w:eastAsia="Times New Roman" w:hAnsi="Times New Roman" w:cs="Times New Roman"/>
          <w:sz w:val="24"/>
          <w:szCs w:val="24"/>
        </w:rPr>
        <w:t xml:space="preserve"> squalene (10); two spongian-type diterpenes, dorisenone D (11) and 11β-acetoxyspongi-12-en-16-one (11); a scalarane-type sesterterpene, 12-epi-deoxoscalarin (13); and an indole alkaloid, tryptophol (14). Leishmania donovani, Plasmodium falciparum, Trypano</w:t>
      </w:r>
      <w:r>
        <w:rPr>
          <w:rFonts w:ascii="Times New Roman" w:eastAsia="Times New Roman" w:hAnsi="Times New Roman" w:cs="Times New Roman"/>
          <w:sz w:val="24"/>
          <w:szCs w:val="24"/>
        </w:rPr>
        <w:t>soma brucei rhodesiense, and Trypanosoma cruzi. Compound 8 was the most potent (IC50 0.60 μg/mL) against T. brucei rhodesiense, whereas compounds 9 and 12 were the most active against T. cruzi (IC50 values of around 4 μg/mL). Comparable to miltefosine (IC5</w:t>
      </w:r>
      <w:r>
        <w:rPr>
          <w:rFonts w:ascii="Times New Roman" w:eastAsia="Times New Roman" w:hAnsi="Times New Roman" w:cs="Times New Roman"/>
          <w:sz w:val="24"/>
          <w:szCs w:val="24"/>
        </w:rPr>
        <w:t>0 0.20 μg/mL), compound 12 exhibited the highest leishmanicidal activity (IC50 0.75 μg/mL). Compound 11 had the strongest antiplasmodial action (IC50 0.43 μg/mL), followed by compounds 7, 10, and 12 (IC50 values of about 1 μg/mL). While all other compounds</w:t>
      </w:r>
      <w:r>
        <w:rPr>
          <w:rFonts w:ascii="Times New Roman" w:eastAsia="Times New Roman" w:hAnsi="Times New Roman" w:cs="Times New Roman"/>
          <w:sz w:val="24"/>
          <w:szCs w:val="24"/>
        </w:rPr>
        <w:t xml:space="preserve"> revealed little to no cytotoxicity against mammalian cell lines, compounds 9, 11, and 12 also showed moderate cytotoxicity. The potential of marine sponges in the identification of novel antiprotozoal lead compounds is highlighted in this report. (20)</w:t>
      </w:r>
    </w:p>
    <w:p w14:paraId="00000022"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assess the Red Sea Hyrtios aff. erectus sponge extract's potential hepatoprotective effects against persistent organic pollutants (POPs). Several POPs compounds, including α-hexachlorocyclohexane, β-hexachlorocyclohexane, γ-hexachlorocyclohexane, PCB 28, P</w:t>
      </w:r>
      <w:r>
        <w:rPr>
          <w:rFonts w:ascii="Times New Roman" w:eastAsia="Times New Roman" w:hAnsi="Times New Roman" w:cs="Times New Roman"/>
          <w:sz w:val="24"/>
          <w:szCs w:val="24"/>
        </w:rPr>
        <w:t>CB 52, aldrin, o,p'-DDE, PCB 101, dieldrin, p,p'-DDE, o,p'-DDD, endrin, PCB 118, PCB 153, PCB 135, PCB 138, and PCB 180, were extracted from sediments taken from Lake Mariout. BALB/c albino mice (mean weight 28 ± 4 g) exposed to 130.6 mg/100 g b.w./d of PO</w:t>
      </w:r>
      <w:r>
        <w:rPr>
          <w:rFonts w:ascii="Times New Roman" w:eastAsia="Times New Roman" w:hAnsi="Times New Roman" w:cs="Times New Roman"/>
          <w:sz w:val="24"/>
          <w:szCs w:val="24"/>
        </w:rPr>
        <w:t>P mixes were compared to control and induction groups using biochemical assays to evaluate the effects. The BALB/c albino mice were used in the POPs toxicity test for one week. Transaminase, ALT, and AST levels were significantly higher in the POPs-treated</w:t>
      </w:r>
      <w:r>
        <w:rPr>
          <w:rFonts w:ascii="Times New Roman" w:eastAsia="Times New Roman" w:hAnsi="Times New Roman" w:cs="Times New Roman"/>
          <w:sz w:val="24"/>
          <w:szCs w:val="24"/>
        </w:rPr>
        <w:t xml:space="preserve"> group. Serum bilirubin significantly increased in response to the toxicity of the POPs mixture. The protective group, on the other hand, had a non-significant rise in bilirubin and aminotransferases. The findings suggest that POPs may function through oxi</w:t>
      </w:r>
      <w:r>
        <w:rPr>
          <w:rFonts w:ascii="Times New Roman" w:eastAsia="Times New Roman" w:hAnsi="Times New Roman" w:cs="Times New Roman"/>
          <w:sz w:val="24"/>
          <w:szCs w:val="24"/>
        </w:rPr>
        <w:t xml:space="preserve">dative stress brought on by free radicals. Additionally, the presence of polyphenolic chemicals in sponge is responsible for the hepatoprotective activity of sponge extract against POPs combination. </w:t>
      </w:r>
      <w:r>
        <w:rPr>
          <w:rFonts w:ascii="Times New Roman" w:eastAsia="Times New Roman" w:hAnsi="Times New Roman" w:cs="Times New Roman"/>
          <w:sz w:val="24"/>
          <w:szCs w:val="24"/>
        </w:rPr>
        <w:lastRenderedPageBreak/>
        <w:t>As demonstrated by a reduction in liver toxicity, the cur</w:t>
      </w:r>
      <w:r>
        <w:rPr>
          <w:rFonts w:ascii="Times New Roman" w:eastAsia="Times New Roman" w:hAnsi="Times New Roman" w:cs="Times New Roman"/>
          <w:sz w:val="24"/>
          <w:szCs w:val="24"/>
        </w:rPr>
        <w:t>rent study demonstrated the critical function polyphenolic chemicals play in reducing hepatotoxicity. (21)</w:t>
      </w:r>
    </w:p>
    <w:p w14:paraId="00000023"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study was to assess the potential hepatoprotective and antioxidant effects of Red Sea Suberea mollis sponge extract (SMSE) on acu</w:t>
      </w:r>
      <w:r>
        <w:rPr>
          <w:rFonts w:ascii="Times New Roman" w:eastAsia="Times New Roman" w:hAnsi="Times New Roman" w:cs="Times New Roman"/>
          <w:sz w:val="24"/>
          <w:szCs w:val="24"/>
        </w:rPr>
        <w:t>te liver damage in rats caused by carbon tetrachloride (CCl4). The DPPH assay was used to assess SMSE's in vitro antioxidant activity. For 14 days, rats were given three different dosages of SMSE (100, 200, and 400 mg/kg), silymarin (100 mg/kg), and CCl4 (</w:t>
      </w:r>
      <w:r>
        <w:rPr>
          <w:rFonts w:ascii="Times New Roman" w:eastAsia="Times New Roman" w:hAnsi="Times New Roman" w:cs="Times New Roman"/>
          <w:sz w:val="24"/>
          <w:szCs w:val="24"/>
        </w:rPr>
        <w:t>1 mL/kg, i.p., every 72 hours). Total bilirubin, alkaline phosphatase (ALP), alanine aminotransferase (ALT), and aspartate aminotransferase (AST) were tested in plasma. Additionally assessed were hepatic malondialdehyde (MDA), reduced glutathione (GSH), ni</w:t>
      </w:r>
      <w:r>
        <w:rPr>
          <w:rFonts w:ascii="Times New Roman" w:eastAsia="Times New Roman" w:hAnsi="Times New Roman" w:cs="Times New Roman"/>
          <w:sz w:val="24"/>
          <w:szCs w:val="24"/>
        </w:rPr>
        <w:t>tric oxide (NO), superoxide dismutase (SOD), glutathione peroxidase (GPx), and catalase (CAT). Histopathological analysis was performed on liver specimens. In the DPPH test, SMSE demonstrated potent scavenging activity against free radicals. Liver enzyme a</w:t>
      </w:r>
      <w:r>
        <w:rPr>
          <w:rFonts w:ascii="Times New Roman" w:eastAsia="Times New Roman" w:hAnsi="Times New Roman" w:cs="Times New Roman"/>
          <w:sz w:val="24"/>
          <w:szCs w:val="24"/>
        </w:rPr>
        <w:t>ctivity were markedly decreased by SMSE. Furthermore, SMSE considerably decreased the production of hepatic MDA. SMSE also restored GSH, NO, SOD, GPx, and CAT. These results were corroborated by the histological analysis. The study's findings indicated tha</w:t>
      </w:r>
      <w:r>
        <w:rPr>
          <w:rFonts w:ascii="Times New Roman" w:eastAsia="Times New Roman" w:hAnsi="Times New Roman" w:cs="Times New Roman"/>
          <w:sz w:val="24"/>
          <w:szCs w:val="24"/>
        </w:rPr>
        <w:t>t the SMSE had a strong protective effect against hepatic damage brought on by CCl4. This could be because of its capacity to scavenge radicals and act as an antioxidant. (22)</w:t>
      </w:r>
    </w:p>
    <w:p w14:paraId="00000024"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study examined the sponge Ircinia sp. ethyl acetate extract's (ISPE)</w:t>
      </w:r>
      <w:r>
        <w:rPr>
          <w:rFonts w:ascii="Times New Roman" w:eastAsia="Times New Roman" w:hAnsi="Times New Roman" w:cs="Times New Roman"/>
          <w:sz w:val="24"/>
          <w:szCs w:val="24"/>
        </w:rPr>
        <w:t xml:space="preserve"> neuroprotective and nephroprotective properties against persistent aromatic pollutants both in vitro and in animals. This study included a variety of exponential experimental tests. Using antioxidants (like ABTS and DPPH) and anti-Alzheimer assays (acetyl</w:t>
      </w:r>
      <w:r>
        <w:rPr>
          <w:rFonts w:ascii="Times New Roman" w:eastAsia="Times New Roman" w:hAnsi="Times New Roman" w:cs="Times New Roman"/>
          <w:sz w:val="24"/>
          <w:szCs w:val="24"/>
        </w:rPr>
        <w:t>cholinesterase inhibition), an in vitro study was conducted to explore the possible therapeutic effect of ISPE; an in vivo study was designed to assess the protective effect of ISPE as neuroprotective and nephroprotective against the damaging effect of PAH</w:t>
      </w:r>
      <w:r>
        <w:rPr>
          <w:rFonts w:ascii="Times New Roman" w:eastAsia="Times New Roman" w:hAnsi="Times New Roman" w:cs="Times New Roman"/>
          <w:sz w:val="24"/>
          <w:szCs w:val="24"/>
        </w:rPr>
        <w:t>. Oxidative tests (LPO), antioxidant biomarkers (GSH, GST), and neurodegenerative and inflammatory biomarkers (PTK, SAA) were among the assays. Histopathological analysis was also used to confirm the findings. The interaction between the polyphenolic conte</w:t>
      </w:r>
      <w:r>
        <w:rPr>
          <w:rFonts w:ascii="Times New Roman" w:eastAsia="Times New Roman" w:hAnsi="Times New Roman" w:cs="Times New Roman"/>
          <w:sz w:val="24"/>
          <w:szCs w:val="24"/>
        </w:rPr>
        <w:t>nt of ISPE extract, as evaluated by LCMSM, and the aryl hydrocarbon receptor (AHR) enhanced the in vitro and in vivo results in the in silico screening investigation. As demonstrated by IC50 values of 49.74, 28.25, and 0.18 µg/mL in DPPH, ABTS, and acetylc</w:t>
      </w:r>
      <w:r>
        <w:rPr>
          <w:rFonts w:ascii="Times New Roman" w:eastAsia="Times New Roman" w:hAnsi="Times New Roman" w:cs="Times New Roman"/>
          <w:sz w:val="24"/>
          <w:szCs w:val="24"/>
        </w:rPr>
        <w:t>holinesterase inhibition assays, respectively, ISPE demonstrated a promising antioxidant and anti-acetylcholinesterase activity. Serum urea, uric acid, and creatinine were reduced by 40.6%, 66.4%, and 134.8%, respectively, in PAH-injected mice (HAA), indic</w:t>
      </w:r>
      <w:r>
        <w:rPr>
          <w:rFonts w:ascii="Times New Roman" w:eastAsia="Times New Roman" w:hAnsi="Times New Roman" w:cs="Times New Roman"/>
          <w:sz w:val="24"/>
          <w:szCs w:val="24"/>
        </w:rPr>
        <w:t xml:space="preserve">ating that animals receiving ISPE prior to poly aromatic hydrocarbons </w:t>
      </w:r>
      <w:r>
        <w:rPr>
          <w:rFonts w:ascii="Times New Roman" w:eastAsia="Times New Roman" w:hAnsi="Times New Roman" w:cs="Times New Roman"/>
          <w:sz w:val="24"/>
          <w:szCs w:val="24"/>
        </w:rPr>
        <w:lastRenderedPageBreak/>
        <w:t>administration PAHs (Prot, ISPE) significantly improved kidney functions. Malondialdehyde (MDA) and total proteins (TP) in kidney and brain tissues decreased by 73.63% and 50.21%, respec</w:t>
      </w:r>
      <w:r>
        <w:rPr>
          <w:rFonts w:ascii="Times New Roman" w:eastAsia="Times New Roman" w:hAnsi="Times New Roman" w:cs="Times New Roman"/>
          <w:sz w:val="24"/>
          <w:szCs w:val="24"/>
        </w:rPr>
        <w:t>tively, and 59.82% and 80.41%, respectively, in comparison to HAA, according to Prot, ISPE. Prot, ISPE demonstrated a considerable decrease in the inflammatory and precancerous indicators, such as serum protein tyrosine kinases (PTKs) and serum amyloid A (</w:t>
      </w:r>
      <w:r>
        <w:rPr>
          <w:rFonts w:ascii="Times New Roman" w:eastAsia="Times New Roman" w:hAnsi="Times New Roman" w:cs="Times New Roman"/>
          <w:sz w:val="24"/>
          <w:szCs w:val="24"/>
        </w:rPr>
        <w:t>SAA), and an increase in reduced glutathione (GSH) and glutathione transferase (GST) in kidney and brain tissues. Histopathological analysis of kidney and brain tissues, which showed normal structure that was close to normal control, further corroborated t</w:t>
      </w:r>
      <w:r>
        <w:rPr>
          <w:rFonts w:ascii="Times New Roman" w:eastAsia="Times New Roman" w:hAnsi="Times New Roman" w:cs="Times New Roman"/>
          <w:sz w:val="24"/>
          <w:szCs w:val="24"/>
        </w:rPr>
        <w:t>hese conclusions. LC-MS-MS metabolic profiling of ISPE revealed the presence of fourteen polyphenolic chemicals, primarily flavonoids and phenolic acids. Rutin demonstrated the best fitting (ΔG = -7.6 kcal/mol−1) with significant pharmacokinetic and pharma</w:t>
      </w:r>
      <w:r>
        <w:rPr>
          <w:rFonts w:ascii="Times New Roman" w:eastAsia="Times New Roman" w:hAnsi="Times New Roman" w:cs="Times New Roman"/>
          <w:sz w:val="24"/>
          <w:szCs w:val="24"/>
        </w:rPr>
        <w:t xml:space="preserve">codynamic properties revealed by the in silico ADME (Absorption, Distribution, Metabolism, and Excretion) study. All of the tested compounds exhibited specific binding with the aryl hydrocarbon receptor, according to the in silico study. Therefore, it can </w:t>
      </w:r>
      <w:r>
        <w:rPr>
          <w:rFonts w:ascii="Times New Roman" w:eastAsia="Times New Roman" w:hAnsi="Times New Roman" w:cs="Times New Roman"/>
          <w:sz w:val="24"/>
          <w:szCs w:val="24"/>
        </w:rPr>
        <w:t>be said that the Ircinia sponge shown a promising protective effect against PAH-induced kidney and brain damage. (23)</w:t>
      </w:r>
    </w:p>
    <w:p w14:paraId="00000025"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p>
    <w:p w14:paraId="00000026"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abundant sources of a vast array of bioactive substances, sponges may one day be used to develop medications to</w:t>
      </w:r>
      <w:r>
        <w:rPr>
          <w:rFonts w:ascii="Times New Roman" w:eastAsia="Times New Roman" w:hAnsi="Times New Roman" w:cs="Times New Roman"/>
          <w:sz w:val="24"/>
          <w:szCs w:val="24"/>
        </w:rPr>
        <w:t xml:space="preserve"> treat serious illnesses. Indeed, for many years, scholarly papers have documented the biological and medicinal properties of novel metabolites derived from sponges. Compared to well-known ecosystems like corals, algae, and fish, they have received less re</w:t>
      </w:r>
      <w:r>
        <w:rPr>
          <w:rFonts w:ascii="Times New Roman" w:eastAsia="Times New Roman" w:hAnsi="Times New Roman" w:cs="Times New Roman"/>
          <w:sz w:val="24"/>
          <w:szCs w:val="24"/>
        </w:rPr>
        <w:t>search attention despite being the oldest multicellular species on Earth that are still alive and widely distributed in aquatic environments. Even though Mediterranean sponges inhabit one of the most biodiverse maritime environments, this is particularly t</w:t>
      </w:r>
      <w:r>
        <w:rPr>
          <w:rFonts w:ascii="Times New Roman" w:eastAsia="Times New Roman" w:hAnsi="Times New Roman" w:cs="Times New Roman"/>
          <w:sz w:val="24"/>
          <w:szCs w:val="24"/>
        </w:rPr>
        <w:t>rue for them. A substantial amount of information about preclinical studies of sponge-derived compounds with antibacterial and anticancer properties has been described in the current review. The review of the literature shows that drug discovery is far fro</w:t>
      </w:r>
      <w:r>
        <w:rPr>
          <w:rFonts w:ascii="Times New Roman" w:eastAsia="Times New Roman" w:hAnsi="Times New Roman" w:cs="Times New Roman"/>
          <w:sz w:val="24"/>
          <w:szCs w:val="24"/>
        </w:rPr>
        <w:t>m complete, particularly from Axinella, Agelas, Haliclona, Dysidea, Aplysina, and Spongia, among many other genera and species. There have also been reports of anti-inflammatory and neuromodulatory effects, although the number of research is still small de</w:t>
      </w:r>
      <w:r>
        <w:rPr>
          <w:rFonts w:ascii="Times New Roman" w:eastAsia="Times New Roman" w:hAnsi="Times New Roman" w:cs="Times New Roman"/>
          <w:sz w:val="24"/>
          <w:szCs w:val="24"/>
        </w:rPr>
        <w:t>spite their comparatively excellent potency against particular targets. Additionally, there were occasional but intriguing investigations devoted to gastrointestinal, metabolic, and cutaneous uses. Aeroplysinin-1, alkaloid-containing extracts, and avarol a</w:t>
      </w:r>
      <w:r>
        <w:rPr>
          <w:rFonts w:ascii="Times New Roman" w:eastAsia="Times New Roman" w:hAnsi="Times New Roman" w:cs="Times New Roman"/>
          <w:sz w:val="24"/>
          <w:szCs w:val="24"/>
        </w:rPr>
        <w:t xml:space="preserve">nd its derivatives showed a variety of bioactivities among all the substances that were described. Despite a </w:t>
      </w:r>
      <w:r>
        <w:rPr>
          <w:rFonts w:ascii="Times New Roman" w:eastAsia="Times New Roman" w:hAnsi="Times New Roman" w:cs="Times New Roman"/>
          <w:sz w:val="24"/>
          <w:szCs w:val="24"/>
        </w:rPr>
        <w:lastRenderedPageBreak/>
        <w:t>number of problems associated with the bioprospecting of sponges, these organisms continue to be a rich and untapped source of novel potentially me</w:t>
      </w:r>
      <w:r>
        <w:rPr>
          <w:rFonts w:ascii="Times New Roman" w:eastAsia="Times New Roman" w:hAnsi="Times New Roman" w:cs="Times New Roman"/>
          <w:sz w:val="24"/>
          <w:szCs w:val="24"/>
        </w:rPr>
        <w:t>dicinal compounds. The Mediterranean Sea is a promising source of compounds derived from sponges, and more study and advancements in the biotechnological synthesis of sponge metabolites may result in the discovery and manufacturing of novel, potent medicat</w:t>
      </w:r>
      <w:r>
        <w:rPr>
          <w:rFonts w:ascii="Times New Roman" w:eastAsia="Times New Roman" w:hAnsi="Times New Roman" w:cs="Times New Roman"/>
          <w:sz w:val="24"/>
          <w:szCs w:val="24"/>
        </w:rPr>
        <w:t>ions.</w:t>
      </w:r>
    </w:p>
    <w:p w14:paraId="00000027" w14:textId="77777777" w:rsidR="00E240F7" w:rsidRDefault="00E240F7">
      <w:pPr>
        <w:spacing w:after="0" w:line="360" w:lineRule="auto"/>
        <w:jc w:val="both"/>
        <w:rPr>
          <w:rFonts w:ascii="Times New Roman" w:eastAsia="Times New Roman" w:hAnsi="Times New Roman" w:cs="Times New Roman"/>
          <w:sz w:val="24"/>
          <w:szCs w:val="24"/>
        </w:rPr>
      </w:pPr>
    </w:p>
    <w:p w14:paraId="00000028" w14:textId="77777777" w:rsidR="00E240F7" w:rsidRDefault="00E240F7">
      <w:pPr>
        <w:spacing w:after="0" w:line="360" w:lineRule="auto"/>
        <w:jc w:val="both"/>
        <w:rPr>
          <w:rFonts w:ascii="Times New Roman" w:eastAsia="Times New Roman" w:hAnsi="Times New Roman" w:cs="Times New Roman"/>
          <w:sz w:val="24"/>
          <w:szCs w:val="24"/>
        </w:rPr>
      </w:pPr>
    </w:p>
    <w:p w14:paraId="00000029" w14:textId="77777777" w:rsidR="00E240F7" w:rsidRDefault="00E240F7">
      <w:pPr>
        <w:spacing w:after="0" w:line="360" w:lineRule="auto"/>
        <w:jc w:val="both"/>
        <w:rPr>
          <w:rFonts w:ascii="Times New Roman" w:eastAsia="Times New Roman" w:hAnsi="Times New Roman" w:cs="Times New Roman"/>
          <w:sz w:val="24"/>
          <w:szCs w:val="24"/>
        </w:rPr>
      </w:pPr>
    </w:p>
    <w:p w14:paraId="0000002A" w14:textId="77777777" w:rsidR="00E240F7" w:rsidRDefault="00E240F7">
      <w:pPr>
        <w:spacing w:after="0" w:line="360" w:lineRule="auto"/>
        <w:jc w:val="both"/>
        <w:rPr>
          <w:rFonts w:ascii="Times New Roman" w:eastAsia="Times New Roman" w:hAnsi="Times New Roman" w:cs="Times New Roman"/>
          <w:sz w:val="24"/>
          <w:szCs w:val="24"/>
        </w:rPr>
      </w:pPr>
    </w:p>
    <w:p w14:paraId="0000002B" w14:textId="77777777" w:rsidR="00E240F7" w:rsidRDefault="00E240F7">
      <w:pPr>
        <w:spacing w:after="0" w:line="360" w:lineRule="auto"/>
        <w:jc w:val="both"/>
        <w:rPr>
          <w:rFonts w:ascii="Times New Roman" w:eastAsia="Times New Roman" w:hAnsi="Times New Roman" w:cs="Times New Roman"/>
          <w:sz w:val="24"/>
          <w:szCs w:val="24"/>
        </w:rPr>
      </w:pPr>
    </w:p>
    <w:p w14:paraId="0000002C" w14:textId="77777777" w:rsidR="00E240F7" w:rsidRDefault="00E240F7">
      <w:pPr>
        <w:spacing w:after="0" w:line="360" w:lineRule="auto"/>
        <w:jc w:val="both"/>
        <w:rPr>
          <w:rFonts w:ascii="Times New Roman" w:eastAsia="Times New Roman" w:hAnsi="Times New Roman" w:cs="Times New Roman"/>
          <w:sz w:val="24"/>
          <w:szCs w:val="24"/>
        </w:rPr>
      </w:pPr>
    </w:p>
    <w:p w14:paraId="0000002D" w14:textId="77777777" w:rsidR="00E240F7" w:rsidRDefault="00E240F7">
      <w:pPr>
        <w:spacing w:after="0" w:line="360" w:lineRule="auto"/>
        <w:jc w:val="both"/>
        <w:rPr>
          <w:rFonts w:ascii="Times New Roman" w:eastAsia="Times New Roman" w:hAnsi="Times New Roman" w:cs="Times New Roman"/>
          <w:sz w:val="24"/>
          <w:szCs w:val="24"/>
        </w:rPr>
      </w:pPr>
    </w:p>
    <w:p w14:paraId="0000002E" w14:textId="77777777" w:rsidR="00E240F7" w:rsidRDefault="00E240F7">
      <w:pPr>
        <w:spacing w:after="0" w:line="360" w:lineRule="auto"/>
        <w:jc w:val="both"/>
        <w:rPr>
          <w:rFonts w:ascii="Times New Roman" w:eastAsia="Times New Roman" w:hAnsi="Times New Roman" w:cs="Times New Roman"/>
          <w:sz w:val="24"/>
          <w:szCs w:val="24"/>
        </w:rPr>
      </w:pPr>
    </w:p>
    <w:p w14:paraId="0000002F" w14:textId="77777777" w:rsidR="00E240F7" w:rsidRDefault="00E240F7">
      <w:pPr>
        <w:spacing w:after="0" w:line="360" w:lineRule="auto"/>
        <w:jc w:val="both"/>
        <w:rPr>
          <w:rFonts w:ascii="Times New Roman" w:eastAsia="Times New Roman" w:hAnsi="Times New Roman" w:cs="Times New Roman"/>
          <w:sz w:val="24"/>
          <w:szCs w:val="24"/>
        </w:rPr>
      </w:pPr>
    </w:p>
    <w:p w14:paraId="00000030" w14:textId="77777777" w:rsidR="00E240F7" w:rsidRDefault="00E240F7">
      <w:pPr>
        <w:spacing w:after="0" w:line="360" w:lineRule="auto"/>
        <w:jc w:val="both"/>
        <w:rPr>
          <w:rFonts w:ascii="Times New Roman" w:eastAsia="Times New Roman" w:hAnsi="Times New Roman" w:cs="Times New Roman"/>
          <w:sz w:val="24"/>
          <w:szCs w:val="24"/>
        </w:rPr>
      </w:pPr>
    </w:p>
    <w:p w14:paraId="00000031" w14:textId="77777777" w:rsidR="00E240F7" w:rsidRDefault="00E240F7">
      <w:pPr>
        <w:spacing w:after="0" w:line="360" w:lineRule="auto"/>
        <w:jc w:val="both"/>
        <w:rPr>
          <w:rFonts w:ascii="Times New Roman" w:eastAsia="Times New Roman" w:hAnsi="Times New Roman" w:cs="Times New Roman"/>
          <w:sz w:val="24"/>
          <w:szCs w:val="24"/>
        </w:rPr>
      </w:pPr>
    </w:p>
    <w:p w14:paraId="00000032" w14:textId="77777777" w:rsidR="00E240F7" w:rsidRDefault="00E240F7">
      <w:pPr>
        <w:spacing w:after="0" w:line="360" w:lineRule="auto"/>
        <w:jc w:val="both"/>
        <w:rPr>
          <w:rFonts w:ascii="Times New Roman" w:eastAsia="Times New Roman" w:hAnsi="Times New Roman" w:cs="Times New Roman"/>
          <w:sz w:val="24"/>
          <w:szCs w:val="24"/>
        </w:rPr>
      </w:pPr>
    </w:p>
    <w:p w14:paraId="00000033" w14:textId="77777777" w:rsidR="00E240F7" w:rsidRDefault="0004643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34" w14:textId="77777777" w:rsidR="00E240F7" w:rsidRDefault="00E240F7">
      <w:pPr>
        <w:spacing w:after="0" w:line="360" w:lineRule="auto"/>
        <w:jc w:val="both"/>
        <w:rPr>
          <w:rFonts w:ascii="Times New Roman" w:eastAsia="Times New Roman" w:hAnsi="Times New Roman" w:cs="Times New Roman"/>
          <w:sz w:val="24"/>
          <w:szCs w:val="24"/>
        </w:rPr>
      </w:pPr>
    </w:p>
    <w:p w14:paraId="00000035" w14:textId="77777777" w:rsidR="00E240F7" w:rsidRDefault="00E240F7">
      <w:pPr>
        <w:spacing w:after="0" w:line="360" w:lineRule="auto"/>
        <w:jc w:val="both"/>
        <w:rPr>
          <w:rFonts w:ascii="Times New Roman" w:eastAsia="Times New Roman" w:hAnsi="Times New Roman" w:cs="Times New Roman"/>
          <w:sz w:val="24"/>
          <w:szCs w:val="24"/>
        </w:rPr>
      </w:pPr>
    </w:p>
    <w:p w14:paraId="00000036" w14:textId="77777777" w:rsidR="00E240F7" w:rsidRDefault="00E240F7">
      <w:pPr>
        <w:spacing w:after="0" w:line="360" w:lineRule="auto"/>
        <w:jc w:val="both"/>
        <w:rPr>
          <w:rFonts w:ascii="Times New Roman" w:eastAsia="Times New Roman" w:hAnsi="Times New Roman" w:cs="Times New Roman"/>
          <w:sz w:val="24"/>
          <w:szCs w:val="24"/>
        </w:rPr>
      </w:pPr>
    </w:p>
    <w:p w14:paraId="00000037"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Afsona Khatun, Kuntal Hazra, Belarani Mahato, Ritabrata Koley, Rajshekhar Ghorai, Anupam Adhikary, Biplab Debnath, Shaileyee Das</w:t>
      </w:r>
      <w:r>
        <w:rPr>
          <w:rFonts w:ascii="Times New Roman" w:eastAsia="Times New Roman" w:hAnsi="Times New Roman" w:cs="Times New Roman"/>
          <w:color w:val="000000"/>
          <w:sz w:val="24"/>
          <w:szCs w:val="24"/>
        </w:rPr>
        <w:t xml:space="preserve"> Studies of chemical distribution and pharmacological activities of porifera-derived alkaloids: A review (2000–2023)</w:t>
      </w:r>
      <w:r>
        <w:rPr>
          <w:rFonts w:ascii="Times New Roman" w:eastAsia="Times New Roman" w:hAnsi="Times New Roman" w:cs="Times New Roman"/>
          <w:b/>
          <w:bCs/>
          <w:color w:val="000000"/>
          <w:sz w:val="24"/>
          <w:szCs w:val="24"/>
        </w:rPr>
        <w:t xml:space="preserve"> European Journal of Medicinal Chemistry Reports 2024;11: 100158</w:t>
      </w:r>
    </w:p>
    <w:p w14:paraId="00000038"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Adryan Fristiohady, Idin Sahidin, Taifo Mahmud, La Ode Muh Julian Purnama, </w:t>
      </w:r>
      <w:r>
        <w:rPr>
          <w:rFonts w:ascii="Times New Roman" w:eastAsia="Times New Roman" w:hAnsi="Times New Roman" w:cs="Times New Roman"/>
          <w:b/>
          <w:bCs/>
          <w:color w:val="000000"/>
          <w:sz w:val="24"/>
          <w:szCs w:val="24"/>
        </w:rPr>
        <w:t xml:space="preserve">Rathapon Asasutjarit, Fadhliyah Malik, Agung W.M. Yodha, Lidya Agriningsih Haruna, Arfan Arfan, Wahyuni Wahyuni </w:t>
      </w:r>
      <w:r>
        <w:rPr>
          <w:rFonts w:ascii="Times New Roman" w:eastAsia="Times New Roman" w:hAnsi="Times New Roman" w:cs="Times New Roman"/>
          <w:color w:val="000000"/>
          <w:sz w:val="24"/>
          <w:szCs w:val="24"/>
        </w:rPr>
        <w:t xml:space="preserve">Anti-inflammatory potential of Indonesian marine sponge Theonella sp.: Mechanisms via TNF-α, IL-6, and IL-12 inhibition </w:t>
      </w:r>
      <w:r>
        <w:rPr>
          <w:rFonts w:ascii="Times New Roman" w:eastAsia="Times New Roman" w:hAnsi="Times New Roman" w:cs="Times New Roman"/>
          <w:b/>
          <w:bCs/>
          <w:color w:val="000000"/>
          <w:sz w:val="24"/>
          <w:szCs w:val="24"/>
        </w:rPr>
        <w:t>Journal of Applied Pharm</w:t>
      </w:r>
      <w:r>
        <w:rPr>
          <w:rFonts w:ascii="Times New Roman" w:eastAsia="Times New Roman" w:hAnsi="Times New Roman" w:cs="Times New Roman"/>
          <w:b/>
          <w:bCs/>
          <w:color w:val="000000"/>
          <w:sz w:val="24"/>
          <w:szCs w:val="24"/>
        </w:rPr>
        <w:t>aceutical Science 2025; 15(12): 079-092</w:t>
      </w:r>
    </w:p>
    <w:p w14:paraId="00000039"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Costantini S, Romano G, Rusolo F, Capone F, Guerriero E, Colonna G, Ianora A, Ciliberto G, Costantini M. </w:t>
      </w:r>
      <w:r>
        <w:rPr>
          <w:rFonts w:ascii="Times New Roman" w:eastAsia="Times New Roman" w:hAnsi="Times New Roman" w:cs="Times New Roman"/>
          <w:color w:val="000000"/>
          <w:sz w:val="24"/>
          <w:szCs w:val="24"/>
        </w:rPr>
        <w:t xml:space="preserve">Anti-Inflammatory Effects of a Methanol Extract from the </w:t>
      </w:r>
      <w:r>
        <w:rPr>
          <w:rFonts w:ascii="Times New Roman" w:eastAsia="Times New Roman" w:hAnsi="Times New Roman" w:cs="Times New Roman"/>
          <w:color w:val="000000"/>
          <w:sz w:val="24"/>
          <w:szCs w:val="24"/>
        </w:rPr>
        <w:lastRenderedPageBreak/>
        <w:t>Marine Sponge Geodia cydonium on the Human Breast Canc</w:t>
      </w:r>
      <w:r>
        <w:rPr>
          <w:rFonts w:ascii="Times New Roman" w:eastAsia="Times New Roman" w:hAnsi="Times New Roman" w:cs="Times New Roman"/>
          <w:color w:val="000000"/>
          <w:sz w:val="24"/>
          <w:szCs w:val="24"/>
        </w:rPr>
        <w:t>er MCF-7 Cell Line.</w:t>
      </w:r>
      <w:r>
        <w:rPr>
          <w:rFonts w:ascii="Times New Roman" w:eastAsia="Times New Roman" w:hAnsi="Times New Roman" w:cs="Times New Roman"/>
          <w:b/>
          <w:bCs/>
          <w:color w:val="000000"/>
          <w:sz w:val="24"/>
          <w:szCs w:val="24"/>
        </w:rPr>
        <w:t xml:space="preserve"> Mediators Inflamm. 2015;2015:204975.</w:t>
      </w:r>
    </w:p>
    <w:p w14:paraId="0000003A"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Sashini Umasha Kuruppuarachchi, Varuni Karunika Gunathilake </w:t>
      </w:r>
      <w:r>
        <w:rPr>
          <w:rFonts w:ascii="Times New Roman" w:eastAsia="Times New Roman" w:hAnsi="Times New Roman" w:cs="Times New Roman"/>
          <w:color w:val="000000"/>
          <w:sz w:val="24"/>
          <w:szCs w:val="24"/>
        </w:rPr>
        <w:t>Zoo-chemical profiling, in vivo toxicity and in vitro anti-inflammatory properties of Luffariella herdmani marine sponge extract</w:t>
      </w:r>
      <w:r>
        <w:rPr>
          <w:rFonts w:ascii="Times New Roman" w:eastAsia="Times New Roman" w:hAnsi="Times New Roman" w:cs="Times New Roman"/>
          <w:b/>
          <w:bCs/>
          <w:color w:val="000000"/>
          <w:sz w:val="24"/>
          <w:szCs w:val="24"/>
        </w:rPr>
        <w:t xml:space="preserve"> J Adv Biot</w:t>
      </w:r>
      <w:r>
        <w:rPr>
          <w:rFonts w:ascii="Times New Roman" w:eastAsia="Times New Roman" w:hAnsi="Times New Roman" w:cs="Times New Roman"/>
          <w:b/>
          <w:bCs/>
          <w:color w:val="000000"/>
          <w:sz w:val="24"/>
          <w:szCs w:val="24"/>
        </w:rPr>
        <w:t>echnol Exp Ther. 2022; 5(2): 269-282.</w:t>
      </w:r>
    </w:p>
    <w:p w14:paraId="0000003B"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Ranatunga N.P., Kuruppuarachchi K.A.S.U., Gunathilake K.V.K. </w:t>
      </w:r>
      <w:r>
        <w:rPr>
          <w:rFonts w:ascii="Times New Roman" w:eastAsia="Times New Roman" w:hAnsi="Times New Roman" w:cs="Times New Roman"/>
          <w:color w:val="000000"/>
          <w:sz w:val="24"/>
          <w:szCs w:val="24"/>
        </w:rPr>
        <w:t xml:space="preserve">In vitro anti-inflammatory, anti-oxidant and cytogenotoxicity of Axinella sp., a marine sponge extract </w:t>
      </w:r>
      <w:r>
        <w:rPr>
          <w:rFonts w:ascii="Times New Roman" w:eastAsia="Times New Roman" w:hAnsi="Times New Roman" w:cs="Times New Roman"/>
          <w:b/>
          <w:bCs/>
          <w:color w:val="000000"/>
          <w:sz w:val="24"/>
          <w:szCs w:val="24"/>
        </w:rPr>
        <w:t>Sri Lankan J. Biol. 2023; 8 (2): 20-31</w:t>
      </w:r>
    </w:p>
    <w:p w14:paraId="0000003C"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Peng B-R, Lai K</w:t>
      </w:r>
      <w:r>
        <w:rPr>
          <w:rFonts w:ascii="Times New Roman" w:eastAsia="Times New Roman" w:hAnsi="Times New Roman" w:cs="Times New Roman"/>
          <w:b/>
          <w:bCs/>
          <w:color w:val="000000"/>
          <w:sz w:val="24"/>
          <w:szCs w:val="24"/>
        </w:rPr>
        <w:t xml:space="preserve">-H, Chang Y-C, Chen Y-Y, Su J-H, Huang YM, Chen P-J, Yu SS-F, Duh C-Y, Sung P-J. </w:t>
      </w:r>
      <w:r>
        <w:rPr>
          <w:rFonts w:ascii="Times New Roman" w:eastAsia="Times New Roman" w:hAnsi="Times New Roman" w:cs="Times New Roman"/>
          <w:color w:val="000000"/>
          <w:sz w:val="24"/>
          <w:szCs w:val="24"/>
        </w:rPr>
        <w:t>Sponge-Derived 24-Homoscalaranes as Potent Anti-Inflammatory Agents. </w:t>
      </w:r>
      <w:r>
        <w:rPr>
          <w:rFonts w:ascii="Times New Roman" w:eastAsia="Times New Roman" w:hAnsi="Times New Roman" w:cs="Times New Roman"/>
          <w:b/>
          <w:bCs/>
          <w:color w:val="000000"/>
          <w:sz w:val="24"/>
          <w:szCs w:val="24"/>
        </w:rPr>
        <w:t>Marine Drugs. 2020; 18(9):434.</w:t>
      </w:r>
    </w:p>
    <w:p w14:paraId="0000003D"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Susana SR, Salvador-Reyes LA. </w:t>
      </w:r>
      <w:r>
        <w:rPr>
          <w:rFonts w:ascii="Times New Roman" w:eastAsia="Times New Roman" w:hAnsi="Times New Roman" w:cs="Times New Roman"/>
          <w:color w:val="000000"/>
          <w:sz w:val="24"/>
          <w:szCs w:val="24"/>
        </w:rPr>
        <w:t>Anti-Inflammatory Activity of Monosubstituted</w:t>
      </w:r>
      <w:r>
        <w:rPr>
          <w:rFonts w:ascii="Times New Roman" w:eastAsia="Times New Roman" w:hAnsi="Times New Roman" w:cs="Times New Roman"/>
          <w:color w:val="000000"/>
          <w:sz w:val="24"/>
          <w:szCs w:val="24"/>
        </w:rPr>
        <w:t xml:space="preserve"> Xestoquinone Analogues from the Marine Sponge </w:t>
      </w:r>
      <w:r>
        <w:rPr>
          <w:rFonts w:ascii="Times New Roman" w:eastAsia="Times New Roman" w:hAnsi="Times New Roman" w:cs="Times New Roman"/>
          <w:i/>
          <w:iCs/>
          <w:color w:val="000000"/>
          <w:sz w:val="24"/>
          <w:szCs w:val="24"/>
        </w:rPr>
        <w:t>Neopetrosia compacta</w:t>
      </w:r>
      <w:r>
        <w:rPr>
          <w:rFonts w:ascii="Times New Roman" w:eastAsia="Times New Roman" w:hAnsi="Times New Roman" w:cs="Times New Roman"/>
          <w:color w:val="000000"/>
          <w:sz w:val="24"/>
          <w:szCs w:val="24"/>
        </w:rPr>
        <w:t>. </w:t>
      </w:r>
      <w:r>
        <w:rPr>
          <w:rFonts w:ascii="Times New Roman" w:eastAsia="Times New Roman" w:hAnsi="Times New Roman" w:cs="Times New Roman"/>
          <w:b/>
          <w:bCs/>
          <w:i/>
          <w:iCs/>
          <w:color w:val="000000"/>
          <w:sz w:val="24"/>
          <w:szCs w:val="24"/>
        </w:rPr>
        <w:t>Antioxidants</w:t>
      </w:r>
      <w:r>
        <w:rPr>
          <w:rFonts w:ascii="Times New Roman" w:eastAsia="Times New Roman" w:hAnsi="Times New Roman" w:cs="Times New Roman"/>
          <w:b/>
          <w:bCs/>
          <w:color w:val="000000"/>
          <w:sz w:val="24"/>
          <w:szCs w:val="24"/>
        </w:rPr>
        <w:t>. 2022; 11(4):607</w:t>
      </w:r>
    </w:p>
    <w:p w14:paraId="0000003E"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Sónia P. Miguel, Caíque D'Angelo, Maximiano P. Ribeiro, Susana Ferreira, Paula Coutinho </w:t>
      </w:r>
      <w:r>
        <w:rPr>
          <w:rFonts w:ascii="Times New Roman" w:eastAsia="Times New Roman" w:hAnsi="Times New Roman" w:cs="Times New Roman"/>
          <w:color w:val="000000"/>
          <w:sz w:val="24"/>
          <w:szCs w:val="24"/>
        </w:rPr>
        <w:t>An antibacterial and bioactive sponge incorporating Codium sp.-mediat</w:t>
      </w:r>
      <w:r>
        <w:rPr>
          <w:rFonts w:ascii="Times New Roman" w:eastAsia="Times New Roman" w:hAnsi="Times New Roman" w:cs="Times New Roman"/>
          <w:color w:val="000000"/>
          <w:sz w:val="24"/>
          <w:szCs w:val="24"/>
        </w:rPr>
        <w:t xml:space="preserve">ed biosynthesized silver nanoparticles for the management of high exudate wounds </w:t>
      </w:r>
      <w:r>
        <w:rPr>
          <w:rFonts w:ascii="Times New Roman" w:eastAsia="Times New Roman" w:hAnsi="Times New Roman" w:cs="Times New Roman"/>
          <w:b/>
          <w:bCs/>
          <w:color w:val="000000"/>
          <w:sz w:val="24"/>
          <w:szCs w:val="24"/>
        </w:rPr>
        <w:t>Algal Research 2023; 72: 103129</w:t>
      </w:r>
    </w:p>
    <w:p w14:paraId="0000003F"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Maushmi S. Kumar </w:t>
      </w:r>
      <w:r>
        <w:rPr>
          <w:rFonts w:ascii="Times New Roman" w:eastAsia="Times New Roman" w:hAnsi="Times New Roman" w:cs="Times New Roman"/>
          <w:color w:val="000000"/>
          <w:sz w:val="24"/>
          <w:szCs w:val="24"/>
        </w:rPr>
        <w:t xml:space="preserve">Antifungal and antibacterial activity of marine sponges from Ratnagiri coast of India </w:t>
      </w:r>
      <w:r>
        <w:rPr>
          <w:rFonts w:ascii="Times New Roman" w:eastAsia="Times New Roman" w:hAnsi="Times New Roman" w:cs="Times New Roman"/>
          <w:b/>
          <w:bCs/>
          <w:color w:val="000000"/>
          <w:sz w:val="24"/>
          <w:szCs w:val="24"/>
        </w:rPr>
        <w:t>Journal of Medical Mycology 2022; 32 (4): 101305</w:t>
      </w:r>
    </w:p>
    <w:p w14:paraId="00000040"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Akhirta Atikana, Johanna Gutleben, Nicole de Voogd, Tjalling Tjalsma, Shan Li Nio, Dennis Versluis, Anak Agung Gede Indraningrat, Ucu Yanu Arbi, Hauke Smidt, Puspita Lisdiyanti, Detmer Sipkema </w:t>
      </w:r>
      <w:r>
        <w:rPr>
          <w:rFonts w:ascii="Times New Roman" w:eastAsia="Times New Roman" w:hAnsi="Times New Roman" w:cs="Times New Roman"/>
          <w:color w:val="000000"/>
          <w:sz w:val="24"/>
          <w:szCs w:val="24"/>
        </w:rPr>
        <w:t>Sponges from L</w:t>
      </w:r>
      <w:r>
        <w:rPr>
          <w:rFonts w:ascii="Times New Roman" w:eastAsia="Times New Roman" w:hAnsi="Times New Roman" w:cs="Times New Roman"/>
          <w:color w:val="000000"/>
          <w:sz w:val="24"/>
          <w:szCs w:val="24"/>
        </w:rPr>
        <w:t xml:space="preserve">embeh Strait: antimicrobial activity and prokaryotic diversity </w:t>
      </w:r>
      <w:r>
        <w:rPr>
          <w:rFonts w:ascii="Times New Roman" w:eastAsia="Times New Roman" w:hAnsi="Times New Roman" w:cs="Times New Roman"/>
          <w:b/>
          <w:bCs/>
          <w:color w:val="000000"/>
          <w:sz w:val="24"/>
          <w:szCs w:val="24"/>
        </w:rPr>
        <w:t>Journal of Applied Microbiology 2025; 136(6): 129</w:t>
      </w:r>
    </w:p>
    <w:p w14:paraId="00000041"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Rafat Afifi​a, Omar F. Khabour </w:t>
      </w:r>
      <w:r>
        <w:rPr>
          <w:rFonts w:ascii="Times New Roman" w:eastAsia="Times New Roman" w:hAnsi="Times New Roman" w:cs="Times New Roman"/>
          <w:color w:val="000000"/>
          <w:sz w:val="24"/>
          <w:szCs w:val="24"/>
        </w:rPr>
        <w:t>Antibacterial activity of the Saudi Red Sea sponges against Gram-positive pathogens</w:t>
      </w:r>
      <w:r>
        <w:rPr>
          <w:rFonts w:ascii="Times New Roman" w:eastAsia="Times New Roman" w:hAnsi="Times New Roman" w:cs="Times New Roman"/>
          <w:b/>
          <w:bCs/>
          <w:color w:val="000000"/>
          <w:sz w:val="24"/>
          <w:szCs w:val="24"/>
        </w:rPr>
        <w:t xml:space="preserve"> Journal of King Saud Univers</w:t>
      </w:r>
      <w:r>
        <w:rPr>
          <w:rFonts w:ascii="Times New Roman" w:eastAsia="Times New Roman" w:hAnsi="Times New Roman" w:cs="Times New Roman"/>
          <w:b/>
          <w:bCs/>
          <w:color w:val="000000"/>
          <w:sz w:val="24"/>
          <w:szCs w:val="24"/>
        </w:rPr>
        <w:t>ity – Science 2017; 31(4): 753-757</w:t>
      </w:r>
    </w:p>
    <w:p w14:paraId="00000042"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Kajal Chakraborty, Prima Francis </w:t>
      </w:r>
      <w:r>
        <w:rPr>
          <w:rFonts w:ascii="Times New Roman" w:eastAsia="Times New Roman" w:hAnsi="Times New Roman" w:cs="Times New Roman"/>
          <w:color w:val="000000"/>
          <w:sz w:val="24"/>
          <w:szCs w:val="24"/>
        </w:rPr>
        <w:t xml:space="preserve">Callypyrones from marine Callyspongiidae sponge Callyspongia diffusa: antihypertensive bis-γ-pyrone polypropionates attenuate angiotensin-converting enzyme </w:t>
      </w:r>
      <w:r>
        <w:rPr>
          <w:rFonts w:ascii="Times New Roman" w:eastAsia="Times New Roman" w:hAnsi="Times New Roman" w:cs="Times New Roman"/>
          <w:b/>
          <w:bCs/>
          <w:color w:val="000000"/>
          <w:sz w:val="24"/>
          <w:szCs w:val="24"/>
        </w:rPr>
        <w:t>Natural Product Research 2021; 3</w:t>
      </w:r>
      <w:r>
        <w:rPr>
          <w:rFonts w:ascii="Times New Roman" w:eastAsia="Times New Roman" w:hAnsi="Times New Roman" w:cs="Times New Roman"/>
          <w:b/>
          <w:bCs/>
          <w:color w:val="000000"/>
          <w:sz w:val="24"/>
          <w:szCs w:val="24"/>
        </w:rPr>
        <w:t>5 (24): 5801-5812</w:t>
      </w:r>
    </w:p>
    <w:p w14:paraId="00000043"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Islam Rady, Mansour A.E. Basha </w:t>
      </w:r>
      <w:r>
        <w:rPr>
          <w:rFonts w:ascii="Times New Roman" w:eastAsia="Times New Roman" w:hAnsi="Times New Roman" w:cs="Times New Roman"/>
          <w:color w:val="000000"/>
          <w:sz w:val="24"/>
          <w:szCs w:val="24"/>
        </w:rPr>
        <w:t xml:space="preserve">Novel extracts from Callyspongia siphonella and Negombata magnifica sponges from the Red Sea, induced antiproliferative and </w:t>
      </w:r>
      <w:r>
        <w:rPr>
          <w:rFonts w:ascii="Times New Roman" w:eastAsia="Times New Roman" w:hAnsi="Times New Roman" w:cs="Times New Roman"/>
          <w:color w:val="000000"/>
          <w:sz w:val="24"/>
          <w:szCs w:val="24"/>
        </w:rPr>
        <w:lastRenderedPageBreak/>
        <w:t xml:space="preserve">proapoptotic activity in HepG-2, MCF-7, and Caco-2 cancer cell lines </w:t>
      </w:r>
      <w:r>
        <w:rPr>
          <w:rFonts w:ascii="Times New Roman" w:eastAsia="Times New Roman" w:hAnsi="Times New Roman" w:cs="Times New Roman"/>
          <w:b/>
          <w:bCs/>
          <w:color w:val="000000"/>
          <w:sz w:val="24"/>
          <w:szCs w:val="24"/>
        </w:rPr>
        <w:t>Egyptian Journ</w:t>
      </w:r>
      <w:r>
        <w:rPr>
          <w:rFonts w:ascii="Times New Roman" w:eastAsia="Times New Roman" w:hAnsi="Times New Roman" w:cs="Times New Roman"/>
          <w:b/>
          <w:bCs/>
          <w:color w:val="000000"/>
          <w:sz w:val="24"/>
          <w:szCs w:val="24"/>
        </w:rPr>
        <w:t xml:space="preserve">al of Aquatic Biology &amp; Fisheries 2020; 24(7): 319 – 347 </w:t>
      </w:r>
    </w:p>
    <w:p w14:paraId="00000044"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Eltahawy, N.A., Ibrahim, A.K., Gomaa, M.S. et al. </w:t>
      </w:r>
      <w:r>
        <w:rPr>
          <w:rFonts w:ascii="Times New Roman" w:eastAsia="Times New Roman" w:hAnsi="Times New Roman" w:cs="Times New Roman"/>
          <w:color w:val="000000"/>
          <w:sz w:val="24"/>
          <w:szCs w:val="24"/>
        </w:rPr>
        <w:t>Anxiolytic and anticonvulsant activity followed by molecular docking study of ceramides from the Red Sea sponge Negombata sp.</w:t>
      </w:r>
      <w:r>
        <w:rPr>
          <w:rFonts w:ascii="Times New Roman" w:eastAsia="Times New Roman" w:hAnsi="Times New Roman" w:cs="Times New Roman"/>
          <w:b/>
          <w:bCs/>
          <w:color w:val="000000"/>
          <w:sz w:val="24"/>
          <w:szCs w:val="24"/>
        </w:rPr>
        <w:t xml:space="preserve"> Med Chem Res 2019; 28:</w:t>
      </w:r>
      <w:r>
        <w:rPr>
          <w:rFonts w:ascii="Times New Roman" w:eastAsia="Times New Roman" w:hAnsi="Times New Roman" w:cs="Times New Roman"/>
          <w:b/>
          <w:bCs/>
          <w:color w:val="000000"/>
          <w:sz w:val="24"/>
          <w:szCs w:val="24"/>
        </w:rPr>
        <w:t xml:space="preserve"> 1818–1827.</w:t>
      </w:r>
    </w:p>
    <w:p w14:paraId="00000045"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Raishy R. Husssain, Noha Laj, V. Aldous J. Huxley </w:t>
      </w:r>
      <w:r>
        <w:rPr>
          <w:rFonts w:ascii="Times New Roman" w:eastAsia="Times New Roman" w:hAnsi="Times New Roman" w:cs="Times New Roman"/>
          <w:color w:val="000000"/>
          <w:sz w:val="24"/>
          <w:szCs w:val="24"/>
        </w:rPr>
        <w:t xml:space="preserve">Comparative Study Of Pharmacological Efficiency Of Marine Sponges </w:t>
      </w:r>
      <w:r>
        <w:rPr>
          <w:rFonts w:ascii="Times New Roman" w:eastAsia="Times New Roman" w:hAnsi="Times New Roman" w:cs="Times New Roman"/>
          <w:b/>
          <w:bCs/>
          <w:color w:val="000000"/>
          <w:sz w:val="24"/>
          <w:szCs w:val="24"/>
        </w:rPr>
        <w:t>World Journal of Pharmaceutical Research 2020;  9 (6): 1598-1611</w:t>
      </w:r>
    </w:p>
    <w:p w14:paraId="00000046"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Hong LL, Yu HB, Wang J, Jiao WH, Cheng BH, Yang F, Zhou YJ, Gu </w:t>
      </w:r>
      <w:r>
        <w:rPr>
          <w:rFonts w:ascii="Times New Roman" w:eastAsia="Times New Roman" w:hAnsi="Times New Roman" w:cs="Times New Roman"/>
          <w:b/>
          <w:bCs/>
          <w:color w:val="000000"/>
          <w:sz w:val="24"/>
          <w:szCs w:val="24"/>
        </w:rPr>
        <w:t xml:space="preserve">BB, Song SJ, Lin HW. </w:t>
      </w:r>
      <w:r>
        <w:rPr>
          <w:rFonts w:ascii="Times New Roman" w:eastAsia="Times New Roman" w:hAnsi="Times New Roman" w:cs="Times New Roman"/>
          <w:color w:val="000000"/>
          <w:sz w:val="24"/>
          <w:szCs w:val="24"/>
        </w:rPr>
        <w:t>Unusual Anti-allergic Diterpenoids from the Marine Sponge Hippospongia lachne.</w:t>
      </w:r>
      <w:r>
        <w:rPr>
          <w:rFonts w:ascii="Times New Roman" w:eastAsia="Times New Roman" w:hAnsi="Times New Roman" w:cs="Times New Roman"/>
          <w:b/>
          <w:bCs/>
          <w:color w:val="000000"/>
          <w:sz w:val="24"/>
          <w:szCs w:val="24"/>
        </w:rPr>
        <w:t xml:space="preserve"> Sci Rep. 2017; 7: 43138. </w:t>
      </w:r>
    </w:p>
    <w:p w14:paraId="00000047"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Jiao, WH., Cheng, BH., Shi, GH.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Dysivillosins A–D, Unusual Anti-allergic Meroterpenoids from the Marine Sponge </w:t>
      </w:r>
      <w:r>
        <w:rPr>
          <w:rFonts w:ascii="Times New Roman" w:eastAsia="Times New Roman" w:hAnsi="Times New Roman" w:cs="Times New Roman"/>
          <w:i/>
          <w:iCs/>
          <w:color w:val="000000"/>
          <w:sz w:val="24"/>
          <w:szCs w:val="24"/>
        </w:rPr>
        <w:t>Dysidea vill</w:t>
      </w:r>
      <w:r>
        <w:rPr>
          <w:rFonts w:ascii="Times New Roman" w:eastAsia="Times New Roman" w:hAnsi="Times New Roman" w:cs="Times New Roman"/>
          <w:i/>
          <w:iCs/>
          <w:color w:val="000000"/>
          <w:sz w:val="24"/>
          <w:szCs w:val="24"/>
        </w:rPr>
        <w:t>osa</w:t>
      </w:r>
      <w:r>
        <w:rPr>
          <w:rFonts w:ascii="Times New Roman" w:eastAsia="Times New Roman" w:hAnsi="Times New Roman" w:cs="Times New Roman"/>
          <w:color w:val="000000"/>
          <w:sz w:val="24"/>
          <w:szCs w:val="24"/>
        </w:rPr>
        <w:t>.</w:t>
      </w:r>
      <w:r>
        <w:rPr>
          <w:rFonts w:ascii="Times New Roman" w:eastAsia="Times New Roman" w:hAnsi="Times New Roman" w:cs="Times New Roman"/>
          <w:b/>
          <w:bCs/>
          <w:i/>
          <w:iCs/>
          <w:color w:val="000000"/>
          <w:sz w:val="24"/>
          <w:szCs w:val="24"/>
        </w:rPr>
        <w:t> Sci Rep</w:t>
      </w:r>
      <w:r>
        <w:rPr>
          <w:rFonts w:ascii="Times New Roman" w:eastAsia="Times New Roman" w:hAnsi="Times New Roman" w:cs="Times New Roman"/>
          <w:b/>
          <w:bCs/>
          <w:color w:val="000000"/>
          <w:sz w:val="24"/>
          <w:szCs w:val="24"/>
        </w:rPr>
        <w:t> 2017; 7: 8947.</w:t>
      </w:r>
    </w:p>
    <w:p w14:paraId="00000048"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Kochanowska-Karamyan AJ, Araujo HC, Zhang X, El-Alfy A, Carvalho P, Avery MA, Holmbo SD, Magolan J, Hamann MT </w:t>
      </w:r>
      <w:r>
        <w:rPr>
          <w:rFonts w:ascii="Times New Roman" w:eastAsia="Times New Roman" w:hAnsi="Times New Roman" w:cs="Times New Roman"/>
          <w:color w:val="000000"/>
          <w:sz w:val="24"/>
          <w:szCs w:val="24"/>
        </w:rPr>
        <w:t xml:space="preserve">Isolation and Synthesis of Veranamine, an Antidepressant Lead from the Marine Sponge Verongula rigida. </w:t>
      </w:r>
      <w:r>
        <w:rPr>
          <w:rFonts w:ascii="Times New Roman" w:eastAsia="Times New Roman" w:hAnsi="Times New Roman" w:cs="Times New Roman"/>
          <w:b/>
          <w:bCs/>
          <w:color w:val="000000"/>
          <w:sz w:val="24"/>
          <w:szCs w:val="24"/>
        </w:rPr>
        <w:t>Journal of Natural Products 2020, 83(4):1092-1098</w:t>
      </w:r>
    </w:p>
    <w:p w14:paraId="00000049"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Abdelfattah MS, Elmallah MIY, Ebrahim HY, Almeer RS, Eltanany RMA, Abdel Moneim AE </w:t>
      </w:r>
      <w:r>
        <w:rPr>
          <w:rFonts w:ascii="Times New Roman" w:eastAsia="Times New Roman" w:hAnsi="Times New Roman" w:cs="Times New Roman"/>
          <w:color w:val="000000"/>
          <w:sz w:val="24"/>
          <w:szCs w:val="24"/>
        </w:rPr>
        <w:t>Prodigiosins from a marine spongeassociated actinomycete attenuate HCl/ethanol induced gastric lesion via antioxidant and a</w:t>
      </w:r>
      <w:r>
        <w:rPr>
          <w:rFonts w:ascii="Times New Roman" w:eastAsia="Times New Roman" w:hAnsi="Times New Roman" w:cs="Times New Roman"/>
          <w:color w:val="000000"/>
          <w:sz w:val="24"/>
          <w:szCs w:val="24"/>
        </w:rPr>
        <w:t xml:space="preserve">ntiinflammatory mechanisms. </w:t>
      </w:r>
      <w:r>
        <w:rPr>
          <w:rFonts w:ascii="Times New Roman" w:eastAsia="Times New Roman" w:hAnsi="Times New Roman" w:cs="Times New Roman"/>
          <w:b/>
          <w:bCs/>
          <w:color w:val="000000"/>
          <w:sz w:val="24"/>
          <w:szCs w:val="24"/>
        </w:rPr>
        <w:t>PLoS ONE 2019; 14(6): 0216737</w:t>
      </w:r>
      <w:r>
        <w:rPr>
          <w:rFonts w:ascii="Times New Roman" w:eastAsia="Times New Roman" w:hAnsi="Times New Roman" w:cs="Times New Roman"/>
          <w:color w:val="000000"/>
          <w:sz w:val="24"/>
          <w:szCs w:val="24"/>
        </w:rPr>
        <w:t xml:space="preserve">. </w:t>
      </w:r>
    </w:p>
    <w:p w14:paraId="0000004A"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Orhan I, Sener B, Kaiser M, Brun R, Tasdemir D.</w:t>
      </w:r>
      <w:r>
        <w:rPr>
          <w:rFonts w:ascii="Times New Roman" w:eastAsia="Times New Roman" w:hAnsi="Times New Roman" w:cs="Times New Roman"/>
          <w:color w:val="000000"/>
          <w:sz w:val="24"/>
          <w:szCs w:val="24"/>
        </w:rPr>
        <w:t xml:space="preserve"> Inhibitory activity of marine sponge-derived natural products against parasitic protozoa. </w:t>
      </w:r>
      <w:r>
        <w:rPr>
          <w:rFonts w:ascii="Times New Roman" w:eastAsia="Times New Roman" w:hAnsi="Times New Roman" w:cs="Times New Roman"/>
          <w:b/>
          <w:bCs/>
          <w:color w:val="000000"/>
          <w:sz w:val="24"/>
          <w:szCs w:val="24"/>
        </w:rPr>
        <w:t>Mar Drugs. 2010; 8(1):47-58.</w:t>
      </w:r>
      <w:r>
        <w:rPr>
          <w:rFonts w:ascii="Times New Roman" w:eastAsia="Times New Roman" w:hAnsi="Times New Roman" w:cs="Times New Roman"/>
          <w:color w:val="000000"/>
          <w:sz w:val="24"/>
          <w:szCs w:val="24"/>
        </w:rPr>
        <w:t xml:space="preserve"> </w:t>
      </w:r>
    </w:p>
    <w:p w14:paraId="0000004B"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Abd El Moneam, N. M., Shread</w:t>
      </w:r>
      <w:r>
        <w:rPr>
          <w:rFonts w:ascii="Times New Roman" w:eastAsia="Times New Roman" w:hAnsi="Times New Roman" w:cs="Times New Roman"/>
          <w:b/>
          <w:bCs/>
          <w:color w:val="000000"/>
          <w:sz w:val="24"/>
          <w:szCs w:val="24"/>
        </w:rPr>
        <w:t>ah, M. A., El-Assar, S. A., De Voogd, N. J., &amp; Nabil-Adam, A.</w:t>
      </w:r>
      <w:r>
        <w:rPr>
          <w:rFonts w:ascii="Times New Roman" w:eastAsia="Times New Roman" w:hAnsi="Times New Roman" w:cs="Times New Roman"/>
          <w:color w:val="000000"/>
          <w:sz w:val="24"/>
          <w:szCs w:val="24"/>
        </w:rPr>
        <w:t xml:space="preserve"> Hepatoprotective effect of Red Sea sponge extract against the toxicity of a real-life mixture of persistent organic pollutants. </w:t>
      </w:r>
      <w:r>
        <w:rPr>
          <w:rFonts w:ascii="Times New Roman" w:eastAsia="Times New Roman" w:hAnsi="Times New Roman" w:cs="Times New Roman"/>
          <w:b/>
          <w:bCs/>
          <w:color w:val="000000"/>
          <w:sz w:val="24"/>
          <w:szCs w:val="24"/>
        </w:rPr>
        <w:t>Biotechnology &amp; Biotechnological Equipment 2018;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32(3), 734–743.</w:t>
      </w:r>
    </w:p>
    <w:p w14:paraId="0000004C"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Abbas AT, El-Shitany NA, Shaala LA, Ali SS, Azhar EI, Abdel-Dayem UA, Youssef DT. </w:t>
      </w:r>
      <w:r>
        <w:rPr>
          <w:rFonts w:ascii="Times New Roman" w:eastAsia="Times New Roman" w:hAnsi="Times New Roman" w:cs="Times New Roman"/>
          <w:color w:val="000000"/>
          <w:sz w:val="24"/>
          <w:szCs w:val="24"/>
        </w:rPr>
        <w:t>Red Sea Suberea mollis Sponge Extract Protects against CCl4-Induced Acute Liver Injury in Rats via an Antioxidant Mechanism.</w:t>
      </w:r>
      <w:r>
        <w:rPr>
          <w:rFonts w:ascii="Times New Roman" w:eastAsia="Times New Roman" w:hAnsi="Times New Roman" w:cs="Times New Roman"/>
          <w:b/>
          <w:bCs/>
          <w:color w:val="000000"/>
          <w:sz w:val="24"/>
          <w:szCs w:val="24"/>
        </w:rPr>
        <w:t xml:space="preserve"> Evid Based Complement Alternat Med. 2014; 2014: 7</w:t>
      </w:r>
      <w:r>
        <w:rPr>
          <w:rFonts w:ascii="Times New Roman" w:eastAsia="Times New Roman" w:hAnsi="Times New Roman" w:cs="Times New Roman"/>
          <w:b/>
          <w:bCs/>
          <w:color w:val="000000"/>
          <w:sz w:val="24"/>
          <w:szCs w:val="24"/>
        </w:rPr>
        <w:t xml:space="preserve">45606. </w:t>
      </w:r>
    </w:p>
    <w:p w14:paraId="0000004D" w14:textId="77777777" w:rsidR="00E240F7" w:rsidRDefault="0004643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Nabil-Adam A, Youssef FS, Ashour ML, Shreadah MA. </w:t>
      </w:r>
      <w:r>
        <w:rPr>
          <w:rFonts w:ascii="Times New Roman" w:eastAsia="Times New Roman" w:hAnsi="Times New Roman" w:cs="Times New Roman"/>
          <w:color w:val="000000"/>
          <w:sz w:val="24"/>
          <w:szCs w:val="24"/>
        </w:rPr>
        <w:t xml:space="preserve">Neuroprotective and nephroprotective effects of Ircinia sponge in polycyclic aromatic hydrocarbons (PAHs) </w:t>
      </w:r>
      <w:r>
        <w:rPr>
          <w:rFonts w:ascii="Times New Roman" w:eastAsia="Times New Roman" w:hAnsi="Times New Roman" w:cs="Times New Roman"/>
          <w:color w:val="000000"/>
          <w:sz w:val="24"/>
          <w:szCs w:val="24"/>
        </w:rPr>
        <w:lastRenderedPageBreak/>
        <w:t xml:space="preserve">induced toxicity in animal model: a pharmacological and computational approach. </w:t>
      </w:r>
      <w:r>
        <w:rPr>
          <w:rFonts w:ascii="Times New Roman" w:eastAsia="Times New Roman" w:hAnsi="Times New Roman" w:cs="Times New Roman"/>
          <w:b/>
          <w:bCs/>
          <w:color w:val="000000"/>
          <w:sz w:val="24"/>
          <w:szCs w:val="24"/>
        </w:rPr>
        <w:t xml:space="preserve">Environ Sci </w:t>
      </w:r>
      <w:r>
        <w:rPr>
          <w:rFonts w:ascii="Times New Roman" w:eastAsia="Times New Roman" w:hAnsi="Times New Roman" w:cs="Times New Roman"/>
          <w:b/>
          <w:bCs/>
          <w:color w:val="000000"/>
          <w:sz w:val="24"/>
          <w:szCs w:val="24"/>
        </w:rPr>
        <w:t xml:space="preserve">Pollut Res Int. 2023; 30(34): 82162-82177. </w:t>
      </w:r>
    </w:p>
    <w:sectPr w:rsidR="00E240F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7D0D90-C2D7-4A1A-BE4A-A19FD5C7905D}"/>
    <w:embedBold r:id="rId2" w:fontKey="{23DAE5B2-C510-4F77-9529-D6F217A485BF}"/>
  </w:font>
  <w:font w:name="Cambria">
    <w:panose1 w:val="02040503050406030204"/>
    <w:charset w:val="00"/>
    <w:family w:val="roman"/>
    <w:pitch w:val="variable"/>
    <w:sig w:usb0="E00006FF" w:usb1="420024FF" w:usb2="02000000" w:usb3="00000000" w:csb0="0000019F" w:csb1="00000000"/>
    <w:embedRegular r:id="rId3" w:fontKey="{9A1AE22F-7B69-4E3A-B0A2-9F96EADA5758}"/>
  </w:font>
  <w:font w:name="Georgia">
    <w:panose1 w:val="02040502050405020303"/>
    <w:charset w:val="00"/>
    <w:family w:val="roman"/>
    <w:pitch w:val="variable"/>
    <w:sig w:usb0="00000287" w:usb1="00000000" w:usb2="00000000" w:usb3="00000000" w:csb0="0000009F" w:csb1="00000000"/>
    <w:embedItalic r:id="rId4" w:fontKey="{C57C48C2-02F2-4BC4-A02E-82BD53CE609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ED1C74"/>
    <w:multiLevelType w:val="multilevel"/>
    <w:tmpl w:val="82961ED6"/>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E240F7"/>
    <w:rsid w:val="0004643B"/>
    <w:rsid w:val="00E240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5938</Words>
  <Characters>33851</Characters>
  <Application>Microsoft Office Word</Application>
  <DocSecurity>0</DocSecurity>
  <Lines>282</Lines>
  <Paragraphs>79</Paragraphs>
  <ScaleCrop>false</ScaleCrop>
  <Company/>
  <LinksUpToDate>false</LinksUpToDate>
  <CharactersWithSpaces>39710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2026-04-14T08:04:00Z</dcterms:created>
  <dcterms:modified xsi:type="dcterms:W3CDTF">2026-04-14T08:05:00Z</dcterms:modified>
</cp:coreProperties>
</file>