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B368" w14:textId="77777777" w:rsidR="0081775B" w:rsidRDefault="00723D71">
      <w:pPr>
        <w:jc w:val="center"/>
      </w:pPr>
      <w:r>
        <w:rPr>
          <w:rFonts w:ascii="Times New Roman" w:hAnsi="Times New Roman"/>
          <w:b/>
          <w:sz w:val="40"/>
        </w:rPr>
        <w:t>DESIGN AND DEVELOPMENT OF A PUBLIC CYBER ALERT AND REPORTING SYSTEM FOR CYBER CRIME INCIDENTS IN INDIA</w:t>
      </w:r>
    </w:p>
    <w:p w14:paraId="164C4C6A" w14:textId="68521F46" w:rsidR="0081775B" w:rsidRDefault="001F4243" w:rsidP="001F4243">
      <w:pPr>
        <w:jc w:val="center"/>
        <w:rPr>
          <w:rFonts w:ascii="Courier New" w:hAnsi="Courier New"/>
          <w:sz w:val="18"/>
        </w:rPr>
      </w:pPr>
      <w:r>
        <w:rPr>
          <w:rFonts w:ascii="Courier New" w:hAnsi="Courier New"/>
          <w:sz w:val="18"/>
        </w:rPr>
        <w:t xml:space="preserve"> </w:t>
      </w:r>
    </w:p>
    <w:p w14:paraId="081C3DE7" w14:textId="77777777" w:rsidR="0081775B" w:rsidRDefault="0081775B"/>
    <w:p w14:paraId="3E7F6DA8" w14:textId="77777777" w:rsidR="0081775B" w:rsidRDefault="0081775B">
      <w:pPr>
        <w:sectPr w:rsidR="0081775B">
          <w:pgSz w:w="12240" w:h="15840"/>
          <w:pgMar w:top="964" w:right="964" w:bottom="964" w:left="964" w:header="720" w:footer="720" w:gutter="0"/>
          <w:cols w:space="720"/>
          <w:docGrid w:linePitch="360"/>
        </w:sectPr>
      </w:pPr>
    </w:p>
    <w:p w14:paraId="399E9C59" w14:textId="77777777" w:rsidR="0081775B" w:rsidRDefault="00723D71">
      <w:pPr>
        <w:jc w:val="center"/>
      </w:pPr>
      <w:r>
        <w:rPr>
          <w:rFonts w:ascii="Times New Roman" w:hAnsi="Times New Roman"/>
          <w:b/>
          <w:sz w:val="20"/>
        </w:rPr>
        <w:t>ABSTRACT</w:t>
      </w:r>
    </w:p>
    <w:p w14:paraId="14E0E5C4" w14:textId="77777777" w:rsidR="0081775B" w:rsidRDefault="00723D71">
      <w:pPr>
        <w:ind w:firstLine="283"/>
        <w:jc w:val="both"/>
      </w:pPr>
      <w:proofErr w:type="spellStart"/>
      <w:r>
        <w:rPr>
          <w:rFonts w:ascii="Times New Roman" w:hAnsi="Times New Roman"/>
          <w:sz w:val="18"/>
        </w:rPr>
        <w:t>Cyber crime</w:t>
      </w:r>
      <w:proofErr w:type="spellEnd"/>
      <w:r>
        <w:rPr>
          <w:rFonts w:ascii="Times New Roman" w:hAnsi="Times New Roman"/>
          <w:sz w:val="18"/>
        </w:rPr>
        <w:t xml:space="preserve"> incidents in India have escalated in frequency and complexity, impacting individuals, organizations, and critical infrastructure. Despite existing law enforcement mechanisms and reporting platforms, gaps remain in public awareness, real-time alerts, and consolidated reporting. This research proposes the design and development of a Public Cyber Alert and Reporting System (PCARS) tailored for India’s cyber security landscape. The system integrates real-time threat alerts, user-centric reporting interfaces, automated categorization using machine learning, and seamless communication with law enforcement agencies. Evaluation shows increased reporting efficiency, improved user engagement, and enhanced situational awareness at national and grassroots levels.</w:t>
      </w:r>
    </w:p>
    <w:p w14:paraId="12DB451B" w14:textId="77777777" w:rsidR="0081775B" w:rsidRDefault="00723D71">
      <w:pPr>
        <w:jc w:val="center"/>
      </w:pPr>
      <w:r>
        <w:rPr>
          <w:rFonts w:ascii="Times New Roman" w:hAnsi="Times New Roman"/>
          <w:b/>
          <w:sz w:val="20"/>
        </w:rPr>
        <w:t>KEYWORDS</w:t>
      </w:r>
    </w:p>
    <w:p w14:paraId="00F6D96E" w14:textId="77777777" w:rsidR="0081775B" w:rsidRDefault="00723D71">
      <w:pPr>
        <w:ind w:firstLine="283"/>
        <w:jc w:val="both"/>
      </w:pPr>
      <w:r>
        <w:rPr>
          <w:rFonts w:ascii="Times New Roman" w:hAnsi="Times New Roman"/>
          <w:sz w:val="18"/>
        </w:rPr>
        <w:t>Automated Threat Classification, Cyber Crime, Cyber Crime Reporting, Cyber Security, Digital Forensics, India, Law Enforcement Integration, Machine Learning, Public Awareness, Real-Time Threat Alerts, Situational Awareness</w:t>
      </w:r>
    </w:p>
    <w:p w14:paraId="1900026B" w14:textId="77777777" w:rsidR="0081775B" w:rsidRDefault="00723D71">
      <w:pPr>
        <w:jc w:val="center"/>
      </w:pPr>
      <w:r>
        <w:rPr>
          <w:rFonts w:ascii="Times New Roman" w:hAnsi="Times New Roman"/>
          <w:b/>
          <w:sz w:val="20"/>
        </w:rPr>
        <w:t>I. INTRODUCTION</w:t>
      </w:r>
    </w:p>
    <w:p w14:paraId="306971DB" w14:textId="77777777" w:rsidR="0081775B" w:rsidRDefault="00723D71">
      <w:pPr>
        <w:ind w:firstLine="283"/>
        <w:jc w:val="both"/>
      </w:pPr>
      <w:r>
        <w:rPr>
          <w:rFonts w:ascii="Times New Roman" w:hAnsi="Times New Roman"/>
          <w:sz w:val="20"/>
        </w:rPr>
        <w:t xml:space="preserve">With rapid digitalization in India, </w:t>
      </w:r>
      <w:proofErr w:type="spellStart"/>
      <w:r>
        <w:rPr>
          <w:rFonts w:ascii="Times New Roman" w:hAnsi="Times New Roman"/>
          <w:sz w:val="20"/>
        </w:rPr>
        <w:t>cyber crimes</w:t>
      </w:r>
      <w:proofErr w:type="spellEnd"/>
      <w:r>
        <w:rPr>
          <w:rFonts w:ascii="Times New Roman" w:hAnsi="Times New Roman"/>
          <w:sz w:val="20"/>
        </w:rPr>
        <w:t xml:space="preserve"> such as phishing, identity theft, ransomware, and financial fraud have grown exponentially. Existing reporting platforms are centralized and lack proactive alert dissemination. The public often remains unaware of emerging cyber threats, leading to repeated victimization and under-reporting. The objective of this research is to design and develop a user-friendly </w:t>
      </w:r>
      <w:proofErr w:type="spellStart"/>
      <w:r>
        <w:rPr>
          <w:rFonts w:ascii="Times New Roman" w:hAnsi="Times New Roman"/>
          <w:sz w:val="20"/>
        </w:rPr>
        <w:t>cyber crime</w:t>
      </w:r>
      <w:proofErr w:type="spellEnd"/>
      <w:r>
        <w:rPr>
          <w:rFonts w:ascii="Times New Roman" w:hAnsi="Times New Roman"/>
          <w:sz w:val="20"/>
        </w:rPr>
        <w:t xml:space="preserve"> reporting interface, enable real-time threat alerts, integrate machine learning-based automated classification, facilitate coordination with law enforcement, and evaluate system effectiveness.</w:t>
      </w:r>
    </w:p>
    <w:p w14:paraId="58419944" w14:textId="77777777" w:rsidR="0081775B" w:rsidRDefault="00723D71">
      <w:pPr>
        <w:jc w:val="center"/>
      </w:pPr>
      <w:r>
        <w:rPr>
          <w:rFonts w:ascii="Times New Roman" w:hAnsi="Times New Roman"/>
          <w:b/>
          <w:sz w:val="20"/>
        </w:rPr>
        <w:t>II. LITERATURE REVIEW</w:t>
      </w:r>
    </w:p>
    <w:p w14:paraId="67A19876" w14:textId="77777777" w:rsidR="0081775B" w:rsidRDefault="00723D71">
      <w:pPr>
        <w:ind w:firstLine="283"/>
        <w:jc w:val="both"/>
      </w:pPr>
      <w:r>
        <w:rPr>
          <w:rFonts w:ascii="Times New Roman" w:hAnsi="Times New Roman"/>
          <w:sz w:val="20"/>
        </w:rPr>
        <w:t xml:space="preserve">India has witnessed a sharp rise in </w:t>
      </w:r>
      <w:proofErr w:type="spellStart"/>
      <w:r>
        <w:rPr>
          <w:rFonts w:ascii="Times New Roman" w:hAnsi="Times New Roman"/>
          <w:sz w:val="20"/>
        </w:rPr>
        <w:t>cyber crime</w:t>
      </w:r>
      <w:proofErr w:type="spellEnd"/>
      <w:r>
        <w:rPr>
          <w:rFonts w:ascii="Times New Roman" w:hAnsi="Times New Roman"/>
          <w:sz w:val="20"/>
        </w:rPr>
        <w:t xml:space="preserve"> cases, financial frauds, and digital exploitation. Complaints via national portals have increased significantly. Global frameworks such as centralized reporting systems demonstrate the importance of multichannel reporting, automated analytics, dashboards, and law enforcement </w:t>
      </w:r>
      <w:r>
        <w:rPr>
          <w:rFonts w:ascii="Times New Roman" w:hAnsi="Times New Roman"/>
          <w:sz w:val="20"/>
        </w:rPr>
        <w:t>integration. However, gaps persist including technical complexity, delayed alerts, lack of regional customization, and minimal victim feedback.</w:t>
      </w:r>
    </w:p>
    <w:p w14:paraId="3D62C56D" w14:textId="77777777" w:rsidR="0081775B" w:rsidRDefault="00723D71">
      <w:pPr>
        <w:jc w:val="center"/>
      </w:pPr>
      <w:r>
        <w:rPr>
          <w:rFonts w:ascii="Times New Roman" w:hAnsi="Times New Roman"/>
          <w:b/>
          <w:sz w:val="20"/>
        </w:rPr>
        <w:t>III. SYSTEM DESIGN</w:t>
      </w:r>
    </w:p>
    <w:p w14:paraId="113CC948" w14:textId="77777777" w:rsidR="0081775B" w:rsidRDefault="00723D71">
      <w:pPr>
        <w:ind w:firstLine="283"/>
        <w:jc w:val="both"/>
      </w:pPr>
      <w:r>
        <w:rPr>
          <w:rFonts w:ascii="Times New Roman" w:hAnsi="Times New Roman"/>
          <w:sz w:val="20"/>
        </w:rPr>
        <w:t>The proposed PCARS consists of frontend web and mobile interfaces, backend API servers with centralized database, analytics engine using machine learning, real-time alert engine, and secure law enforcement integration module. The system ensures modularity, scalability, interoperability, and secure data handling.</w:t>
      </w:r>
    </w:p>
    <w:p w14:paraId="64028B19" w14:textId="77777777" w:rsidR="0081775B" w:rsidRDefault="00723D71">
      <w:pPr>
        <w:jc w:val="center"/>
      </w:pPr>
      <w:r>
        <w:rPr>
          <w:rFonts w:ascii="Times New Roman" w:hAnsi="Times New Roman"/>
          <w:b/>
          <w:sz w:val="20"/>
        </w:rPr>
        <w:t>IV. IMPLEMENTATION</w:t>
      </w:r>
    </w:p>
    <w:p w14:paraId="509F23E9" w14:textId="77777777" w:rsidR="0081775B" w:rsidRDefault="00723D71">
      <w:pPr>
        <w:ind w:firstLine="283"/>
        <w:jc w:val="both"/>
      </w:pPr>
      <w:r>
        <w:rPr>
          <w:rFonts w:ascii="Times New Roman" w:hAnsi="Times New Roman"/>
          <w:sz w:val="20"/>
        </w:rPr>
        <w:t>The technology stack includes React.js/Flutter frontend, Node.js/Python backend, PostgreSQL database, and machine learning models such as Naïve Bayes, Random Forest, SVM, and LSTM. Security measures include SSL encryption, token-based authentication, data anonymization, and consent-based data collection.</w:t>
      </w:r>
    </w:p>
    <w:p w14:paraId="043175B8" w14:textId="77777777" w:rsidR="0081775B" w:rsidRDefault="00723D71">
      <w:pPr>
        <w:jc w:val="center"/>
      </w:pPr>
      <w:r>
        <w:rPr>
          <w:rFonts w:ascii="Times New Roman" w:hAnsi="Times New Roman"/>
          <w:b/>
          <w:sz w:val="20"/>
        </w:rPr>
        <w:t>V. MACHINE LEARNING CLASSIFICATION</w:t>
      </w:r>
    </w:p>
    <w:p w14:paraId="787DBFAC" w14:textId="77777777" w:rsidR="0081775B" w:rsidRDefault="00723D71">
      <w:pPr>
        <w:ind w:firstLine="283"/>
        <w:jc w:val="both"/>
      </w:pPr>
      <w:r>
        <w:rPr>
          <w:rFonts w:ascii="Times New Roman" w:hAnsi="Times New Roman"/>
          <w:sz w:val="20"/>
        </w:rPr>
        <w:t>Supervised learning models were trained on labeled cyber incident datasets. Random Forest achieved 87% accuracy, SVM 83%, and LSTM 91% accuracy, demonstrating superior contextual understanding for textual incident reports.</w:t>
      </w:r>
    </w:p>
    <w:p w14:paraId="0B2F33A8" w14:textId="77777777" w:rsidR="006A659C" w:rsidRDefault="006A659C">
      <w:pPr>
        <w:jc w:val="center"/>
        <w:rPr>
          <w:rFonts w:ascii="Times New Roman" w:hAnsi="Times New Roman"/>
          <w:b/>
          <w:sz w:val="20"/>
        </w:rPr>
      </w:pPr>
    </w:p>
    <w:tbl>
      <w:tblPr>
        <w:tblStyle w:val="TableGrid"/>
        <w:tblW w:w="0" w:type="auto"/>
        <w:tblLook w:val="04A0" w:firstRow="1" w:lastRow="0" w:firstColumn="1" w:lastColumn="0" w:noHBand="0" w:noVBand="1"/>
      </w:tblPr>
      <w:tblGrid>
        <w:gridCol w:w="1444"/>
        <w:gridCol w:w="2127"/>
        <w:gridCol w:w="1410"/>
      </w:tblGrid>
      <w:tr w:rsidR="006A659C" w:rsidRPr="00D92D05" w14:paraId="3B2B0B76" w14:textId="77777777" w:rsidTr="00B25C11">
        <w:tc>
          <w:tcPr>
            <w:tcW w:w="0" w:type="auto"/>
            <w:hideMark/>
          </w:tcPr>
          <w:p w14:paraId="2CDD6569" w14:textId="77777777" w:rsidR="006A659C" w:rsidRPr="00D92D05" w:rsidRDefault="006A659C" w:rsidP="00B25C11">
            <w:pPr>
              <w:jc w:val="center"/>
              <w:rPr>
                <w:rFonts w:ascii="Times New Roman" w:eastAsia="Times New Roman" w:hAnsi="Times New Roman" w:cs="Times New Roman"/>
                <w:b/>
                <w:bCs/>
                <w:sz w:val="20"/>
                <w:szCs w:val="20"/>
                <w:lang w:eastAsia="en-IN" w:bidi="te-IN"/>
              </w:rPr>
            </w:pPr>
            <w:r w:rsidRPr="00D92D05">
              <w:rPr>
                <w:rFonts w:ascii="Times New Roman" w:eastAsia="Times New Roman" w:hAnsi="Times New Roman" w:cs="Times New Roman"/>
                <w:b/>
                <w:bCs/>
                <w:sz w:val="20"/>
                <w:szCs w:val="20"/>
                <w:lang w:eastAsia="en-IN" w:bidi="te-IN"/>
              </w:rPr>
              <w:t>Model</w:t>
            </w:r>
          </w:p>
        </w:tc>
        <w:tc>
          <w:tcPr>
            <w:tcW w:w="0" w:type="auto"/>
            <w:hideMark/>
          </w:tcPr>
          <w:p w14:paraId="44883B85" w14:textId="77777777" w:rsidR="006A659C" w:rsidRPr="00D92D05" w:rsidRDefault="006A659C" w:rsidP="00B25C11">
            <w:pPr>
              <w:jc w:val="center"/>
              <w:rPr>
                <w:rFonts w:ascii="Times New Roman" w:eastAsia="Times New Roman" w:hAnsi="Times New Roman" w:cs="Times New Roman"/>
                <w:b/>
                <w:bCs/>
                <w:sz w:val="20"/>
                <w:szCs w:val="20"/>
                <w:lang w:eastAsia="en-IN" w:bidi="te-IN"/>
              </w:rPr>
            </w:pPr>
            <w:r w:rsidRPr="00D92D05">
              <w:rPr>
                <w:rFonts w:ascii="Times New Roman" w:eastAsia="Times New Roman" w:hAnsi="Times New Roman" w:cs="Times New Roman"/>
                <w:b/>
                <w:bCs/>
                <w:sz w:val="20"/>
                <w:szCs w:val="20"/>
                <w:lang w:eastAsia="en-IN" w:bidi="te-IN"/>
              </w:rPr>
              <w:t>Data Type</w:t>
            </w:r>
          </w:p>
        </w:tc>
        <w:tc>
          <w:tcPr>
            <w:tcW w:w="0" w:type="auto"/>
            <w:hideMark/>
          </w:tcPr>
          <w:p w14:paraId="39603702" w14:textId="77777777" w:rsidR="006A659C" w:rsidRPr="00D92D05" w:rsidRDefault="006A659C" w:rsidP="00B25C11">
            <w:pPr>
              <w:jc w:val="center"/>
              <w:rPr>
                <w:rFonts w:ascii="Times New Roman" w:eastAsia="Times New Roman" w:hAnsi="Times New Roman" w:cs="Times New Roman"/>
                <w:b/>
                <w:bCs/>
                <w:sz w:val="20"/>
                <w:szCs w:val="20"/>
                <w:lang w:eastAsia="en-IN" w:bidi="te-IN"/>
              </w:rPr>
            </w:pPr>
            <w:r w:rsidRPr="00D92D05">
              <w:rPr>
                <w:rFonts w:ascii="Times New Roman" w:eastAsia="Times New Roman" w:hAnsi="Times New Roman" w:cs="Times New Roman"/>
                <w:b/>
                <w:bCs/>
                <w:sz w:val="20"/>
                <w:szCs w:val="20"/>
                <w:lang w:eastAsia="en-IN" w:bidi="te-IN"/>
              </w:rPr>
              <w:t>Accuracy (%)</w:t>
            </w:r>
          </w:p>
        </w:tc>
      </w:tr>
      <w:tr w:rsidR="006A659C" w:rsidRPr="00D92D05" w14:paraId="38599F0A" w14:textId="77777777" w:rsidTr="00B25C11">
        <w:tc>
          <w:tcPr>
            <w:tcW w:w="0" w:type="auto"/>
            <w:hideMark/>
          </w:tcPr>
          <w:p w14:paraId="7D638F7F" w14:textId="77777777" w:rsidR="006A659C" w:rsidRPr="00D92D05" w:rsidRDefault="006A659C" w:rsidP="00B25C11">
            <w:pPr>
              <w:rPr>
                <w:rFonts w:ascii="Times New Roman" w:eastAsia="Times New Roman" w:hAnsi="Times New Roman" w:cs="Times New Roman"/>
                <w:sz w:val="20"/>
                <w:szCs w:val="20"/>
                <w:lang w:eastAsia="en-IN" w:bidi="te-IN"/>
              </w:rPr>
            </w:pPr>
            <w:r w:rsidRPr="00D92D05">
              <w:rPr>
                <w:rFonts w:ascii="Times New Roman" w:eastAsia="Times New Roman" w:hAnsi="Times New Roman" w:cs="Times New Roman"/>
                <w:sz w:val="20"/>
                <w:szCs w:val="20"/>
                <w:lang w:eastAsia="en-IN" w:bidi="te-IN"/>
              </w:rPr>
              <w:t>Random Forest</w:t>
            </w:r>
          </w:p>
        </w:tc>
        <w:tc>
          <w:tcPr>
            <w:tcW w:w="0" w:type="auto"/>
            <w:hideMark/>
          </w:tcPr>
          <w:p w14:paraId="6F84EEF9" w14:textId="77777777" w:rsidR="006A659C" w:rsidRPr="00D92D05" w:rsidRDefault="006A659C" w:rsidP="00B25C11">
            <w:pPr>
              <w:rPr>
                <w:rFonts w:ascii="Times New Roman" w:eastAsia="Times New Roman" w:hAnsi="Times New Roman" w:cs="Times New Roman"/>
                <w:sz w:val="20"/>
                <w:szCs w:val="20"/>
                <w:lang w:eastAsia="en-IN" w:bidi="te-IN"/>
              </w:rPr>
            </w:pPr>
            <w:r w:rsidRPr="00D92D05">
              <w:rPr>
                <w:rFonts w:ascii="Times New Roman" w:eastAsia="Times New Roman" w:hAnsi="Times New Roman" w:cs="Times New Roman"/>
                <w:sz w:val="20"/>
                <w:szCs w:val="20"/>
                <w:lang w:eastAsia="en-IN" w:bidi="te-IN"/>
              </w:rPr>
              <w:t>Structured features</w:t>
            </w:r>
          </w:p>
        </w:tc>
        <w:tc>
          <w:tcPr>
            <w:tcW w:w="0" w:type="auto"/>
            <w:hideMark/>
          </w:tcPr>
          <w:p w14:paraId="59D0BFC4" w14:textId="77777777" w:rsidR="006A659C" w:rsidRPr="00D92D05" w:rsidRDefault="006A659C" w:rsidP="00B25C11">
            <w:pPr>
              <w:rPr>
                <w:rFonts w:ascii="Times New Roman" w:eastAsia="Times New Roman" w:hAnsi="Times New Roman" w:cs="Times New Roman"/>
                <w:sz w:val="20"/>
                <w:szCs w:val="20"/>
                <w:lang w:eastAsia="en-IN" w:bidi="te-IN"/>
              </w:rPr>
            </w:pPr>
            <w:r w:rsidRPr="00D92D05">
              <w:rPr>
                <w:rFonts w:ascii="Times New Roman" w:eastAsia="Times New Roman" w:hAnsi="Times New Roman" w:cs="Times New Roman"/>
                <w:sz w:val="20"/>
                <w:szCs w:val="20"/>
                <w:lang w:eastAsia="en-IN" w:bidi="te-IN"/>
              </w:rPr>
              <w:t>87</w:t>
            </w:r>
          </w:p>
        </w:tc>
      </w:tr>
      <w:tr w:rsidR="006A659C" w:rsidRPr="00D92D05" w14:paraId="4746C770" w14:textId="77777777" w:rsidTr="00B25C11">
        <w:tc>
          <w:tcPr>
            <w:tcW w:w="0" w:type="auto"/>
            <w:hideMark/>
          </w:tcPr>
          <w:p w14:paraId="61371E7E" w14:textId="77777777" w:rsidR="006A659C" w:rsidRPr="00D92D05" w:rsidRDefault="006A659C" w:rsidP="00B25C11">
            <w:pPr>
              <w:rPr>
                <w:rFonts w:ascii="Times New Roman" w:eastAsia="Times New Roman" w:hAnsi="Times New Roman" w:cs="Times New Roman"/>
                <w:sz w:val="20"/>
                <w:szCs w:val="20"/>
                <w:lang w:eastAsia="en-IN" w:bidi="te-IN"/>
              </w:rPr>
            </w:pPr>
            <w:r w:rsidRPr="00D92D05">
              <w:rPr>
                <w:rFonts w:ascii="Times New Roman" w:eastAsia="Times New Roman" w:hAnsi="Times New Roman" w:cs="Times New Roman"/>
                <w:sz w:val="20"/>
                <w:szCs w:val="20"/>
                <w:lang w:eastAsia="en-IN" w:bidi="te-IN"/>
              </w:rPr>
              <w:t>SVM</w:t>
            </w:r>
          </w:p>
        </w:tc>
        <w:tc>
          <w:tcPr>
            <w:tcW w:w="0" w:type="auto"/>
            <w:hideMark/>
          </w:tcPr>
          <w:p w14:paraId="1A99BC24" w14:textId="77777777" w:rsidR="006A659C" w:rsidRPr="00D92D05" w:rsidRDefault="006A659C" w:rsidP="00B25C11">
            <w:pPr>
              <w:rPr>
                <w:rFonts w:ascii="Times New Roman" w:eastAsia="Times New Roman" w:hAnsi="Times New Roman" w:cs="Times New Roman"/>
                <w:sz w:val="20"/>
                <w:szCs w:val="20"/>
                <w:lang w:eastAsia="en-IN" w:bidi="te-IN"/>
              </w:rPr>
            </w:pPr>
            <w:r w:rsidRPr="00D92D05">
              <w:rPr>
                <w:rFonts w:ascii="Times New Roman" w:eastAsia="Times New Roman" w:hAnsi="Times New Roman" w:cs="Times New Roman"/>
                <w:sz w:val="20"/>
                <w:szCs w:val="20"/>
                <w:lang w:eastAsia="en-IN" w:bidi="te-IN"/>
              </w:rPr>
              <w:t>Structured features</w:t>
            </w:r>
          </w:p>
        </w:tc>
        <w:tc>
          <w:tcPr>
            <w:tcW w:w="0" w:type="auto"/>
            <w:hideMark/>
          </w:tcPr>
          <w:p w14:paraId="16D367EE" w14:textId="77777777" w:rsidR="006A659C" w:rsidRPr="00D92D05" w:rsidRDefault="006A659C" w:rsidP="00B25C11">
            <w:pPr>
              <w:rPr>
                <w:rFonts w:ascii="Times New Roman" w:eastAsia="Times New Roman" w:hAnsi="Times New Roman" w:cs="Times New Roman"/>
                <w:sz w:val="20"/>
                <w:szCs w:val="20"/>
                <w:lang w:eastAsia="en-IN" w:bidi="te-IN"/>
              </w:rPr>
            </w:pPr>
            <w:r w:rsidRPr="00D92D05">
              <w:rPr>
                <w:rFonts w:ascii="Times New Roman" w:eastAsia="Times New Roman" w:hAnsi="Times New Roman" w:cs="Times New Roman"/>
                <w:sz w:val="20"/>
                <w:szCs w:val="20"/>
                <w:lang w:eastAsia="en-IN" w:bidi="te-IN"/>
              </w:rPr>
              <w:t>83</w:t>
            </w:r>
          </w:p>
        </w:tc>
      </w:tr>
      <w:tr w:rsidR="006A659C" w:rsidRPr="00D92D05" w14:paraId="5D6622C1" w14:textId="77777777" w:rsidTr="00B25C11">
        <w:tc>
          <w:tcPr>
            <w:tcW w:w="0" w:type="auto"/>
            <w:hideMark/>
          </w:tcPr>
          <w:p w14:paraId="015DF373" w14:textId="77777777" w:rsidR="006A659C" w:rsidRPr="00D92D05" w:rsidRDefault="006A659C" w:rsidP="00B25C11">
            <w:pPr>
              <w:rPr>
                <w:rFonts w:ascii="Times New Roman" w:eastAsia="Times New Roman" w:hAnsi="Times New Roman" w:cs="Times New Roman"/>
                <w:sz w:val="20"/>
                <w:szCs w:val="20"/>
                <w:lang w:eastAsia="en-IN" w:bidi="te-IN"/>
              </w:rPr>
            </w:pPr>
            <w:r w:rsidRPr="00D92D05">
              <w:rPr>
                <w:rFonts w:ascii="Times New Roman" w:eastAsia="Times New Roman" w:hAnsi="Times New Roman" w:cs="Times New Roman"/>
                <w:sz w:val="20"/>
                <w:szCs w:val="20"/>
                <w:lang w:eastAsia="en-IN" w:bidi="te-IN"/>
              </w:rPr>
              <w:t>LSTM</w:t>
            </w:r>
          </w:p>
        </w:tc>
        <w:tc>
          <w:tcPr>
            <w:tcW w:w="0" w:type="auto"/>
            <w:hideMark/>
          </w:tcPr>
          <w:p w14:paraId="0C513B80" w14:textId="77777777" w:rsidR="006A659C" w:rsidRPr="00D92D05" w:rsidRDefault="006A659C" w:rsidP="00B25C11">
            <w:pPr>
              <w:rPr>
                <w:rFonts w:ascii="Times New Roman" w:eastAsia="Times New Roman" w:hAnsi="Times New Roman" w:cs="Times New Roman"/>
                <w:sz w:val="20"/>
                <w:szCs w:val="20"/>
                <w:lang w:eastAsia="en-IN" w:bidi="te-IN"/>
              </w:rPr>
            </w:pPr>
            <w:r w:rsidRPr="00D92D05">
              <w:rPr>
                <w:rFonts w:ascii="Times New Roman" w:eastAsia="Times New Roman" w:hAnsi="Times New Roman" w:cs="Times New Roman"/>
                <w:sz w:val="20"/>
                <w:szCs w:val="20"/>
                <w:lang w:eastAsia="en-IN" w:bidi="te-IN"/>
              </w:rPr>
              <w:t>Textual incident reports</w:t>
            </w:r>
          </w:p>
        </w:tc>
        <w:tc>
          <w:tcPr>
            <w:tcW w:w="0" w:type="auto"/>
            <w:hideMark/>
          </w:tcPr>
          <w:p w14:paraId="2364643C" w14:textId="77777777" w:rsidR="006A659C" w:rsidRPr="00D92D05" w:rsidRDefault="006A659C" w:rsidP="00B25C11">
            <w:pPr>
              <w:rPr>
                <w:rFonts w:ascii="Times New Roman" w:eastAsia="Times New Roman" w:hAnsi="Times New Roman" w:cs="Times New Roman"/>
                <w:sz w:val="20"/>
                <w:szCs w:val="20"/>
                <w:lang w:eastAsia="en-IN" w:bidi="te-IN"/>
              </w:rPr>
            </w:pPr>
            <w:r w:rsidRPr="00D92D05">
              <w:rPr>
                <w:rFonts w:ascii="Times New Roman" w:eastAsia="Times New Roman" w:hAnsi="Times New Roman" w:cs="Times New Roman"/>
                <w:sz w:val="20"/>
                <w:szCs w:val="20"/>
                <w:lang w:eastAsia="en-IN" w:bidi="te-IN"/>
              </w:rPr>
              <w:t>91</w:t>
            </w:r>
          </w:p>
        </w:tc>
      </w:tr>
    </w:tbl>
    <w:p w14:paraId="32503D37" w14:textId="77777777" w:rsidR="006A659C" w:rsidRDefault="006A659C">
      <w:pPr>
        <w:jc w:val="center"/>
        <w:rPr>
          <w:rFonts w:ascii="Times New Roman" w:hAnsi="Times New Roman"/>
          <w:b/>
          <w:sz w:val="20"/>
        </w:rPr>
      </w:pPr>
    </w:p>
    <w:p w14:paraId="4B4922C6" w14:textId="77777777" w:rsidR="0081775B" w:rsidRDefault="00723D71">
      <w:pPr>
        <w:jc w:val="center"/>
      </w:pPr>
      <w:r>
        <w:rPr>
          <w:rFonts w:ascii="Times New Roman" w:hAnsi="Times New Roman"/>
          <w:b/>
          <w:sz w:val="20"/>
        </w:rPr>
        <w:t>VI. EVALUATION</w:t>
      </w:r>
    </w:p>
    <w:p w14:paraId="4FC7DDD2" w14:textId="77777777" w:rsidR="0081775B" w:rsidRDefault="00723D71">
      <w:pPr>
        <w:ind w:firstLine="283"/>
        <w:jc w:val="both"/>
        <w:rPr>
          <w:rFonts w:ascii="Times New Roman" w:hAnsi="Times New Roman"/>
          <w:sz w:val="20"/>
        </w:rPr>
      </w:pPr>
      <w:r>
        <w:rPr>
          <w:rFonts w:ascii="Times New Roman" w:hAnsi="Times New Roman"/>
          <w:sz w:val="20"/>
        </w:rPr>
        <w:t>User testing with 200 participants from urban and rural regions showed 4.5/5 ease of use, 2.3 minutes average reporting time, and 4.3/5 satisfaction with alerts. The results indicate improved usability, faster reporting, and enhanced engagement.</w:t>
      </w:r>
    </w:p>
    <w:tbl>
      <w:tblPr>
        <w:tblStyle w:val="TableGrid"/>
        <w:tblW w:w="0" w:type="auto"/>
        <w:tblLook w:val="04A0" w:firstRow="1" w:lastRow="0" w:firstColumn="1" w:lastColumn="0" w:noHBand="0" w:noVBand="1"/>
      </w:tblPr>
      <w:tblGrid>
        <w:gridCol w:w="1522"/>
        <w:gridCol w:w="953"/>
        <w:gridCol w:w="2537"/>
      </w:tblGrid>
      <w:tr w:rsidR="006A659C" w:rsidRPr="00D92D05" w14:paraId="545461EF" w14:textId="77777777" w:rsidTr="00B25C11">
        <w:tc>
          <w:tcPr>
            <w:tcW w:w="0" w:type="auto"/>
            <w:hideMark/>
          </w:tcPr>
          <w:p w14:paraId="41959D9A" w14:textId="77777777" w:rsidR="006A659C" w:rsidRPr="00D92D05" w:rsidRDefault="006A659C" w:rsidP="00B25C11">
            <w:pPr>
              <w:jc w:val="center"/>
              <w:rPr>
                <w:rFonts w:ascii="Times New Roman" w:eastAsia="Times New Roman" w:hAnsi="Times New Roman" w:cs="Times New Roman"/>
                <w:b/>
                <w:bCs/>
                <w:sz w:val="20"/>
                <w:szCs w:val="20"/>
                <w:lang w:eastAsia="en-IN" w:bidi="te-IN"/>
              </w:rPr>
            </w:pPr>
            <w:r w:rsidRPr="00D92D05">
              <w:rPr>
                <w:rFonts w:ascii="Times New Roman" w:eastAsia="Times New Roman" w:hAnsi="Times New Roman" w:cs="Times New Roman"/>
                <w:b/>
                <w:bCs/>
                <w:sz w:val="20"/>
                <w:szCs w:val="20"/>
                <w:lang w:eastAsia="en-IN" w:bidi="te-IN"/>
              </w:rPr>
              <w:lastRenderedPageBreak/>
              <w:t>Evaluation Metric</w:t>
            </w:r>
          </w:p>
        </w:tc>
        <w:tc>
          <w:tcPr>
            <w:tcW w:w="0" w:type="auto"/>
            <w:hideMark/>
          </w:tcPr>
          <w:p w14:paraId="23CBEE65" w14:textId="77777777" w:rsidR="006A659C" w:rsidRPr="00D92D05" w:rsidRDefault="006A659C" w:rsidP="00B25C11">
            <w:pPr>
              <w:jc w:val="center"/>
              <w:rPr>
                <w:rFonts w:ascii="Times New Roman" w:eastAsia="Times New Roman" w:hAnsi="Times New Roman" w:cs="Times New Roman"/>
                <w:b/>
                <w:bCs/>
                <w:sz w:val="20"/>
                <w:szCs w:val="20"/>
                <w:lang w:eastAsia="en-IN" w:bidi="te-IN"/>
              </w:rPr>
            </w:pPr>
            <w:r w:rsidRPr="00D92D05">
              <w:rPr>
                <w:rFonts w:ascii="Times New Roman" w:eastAsia="Times New Roman" w:hAnsi="Times New Roman" w:cs="Times New Roman"/>
                <w:b/>
                <w:bCs/>
                <w:sz w:val="20"/>
                <w:szCs w:val="20"/>
                <w:lang w:eastAsia="en-IN" w:bidi="te-IN"/>
              </w:rPr>
              <w:t>Value</w:t>
            </w:r>
          </w:p>
        </w:tc>
        <w:tc>
          <w:tcPr>
            <w:tcW w:w="0" w:type="auto"/>
            <w:hideMark/>
          </w:tcPr>
          <w:p w14:paraId="61855D2D" w14:textId="77777777" w:rsidR="006A659C" w:rsidRPr="00D92D05" w:rsidRDefault="006A659C" w:rsidP="00B25C11">
            <w:pPr>
              <w:jc w:val="center"/>
              <w:rPr>
                <w:rFonts w:ascii="Times New Roman" w:eastAsia="Times New Roman" w:hAnsi="Times New Roman" w:cs="Times New Roman"/>
                <w:b/>
                <w:bCs/>
                <w:sz w:val="20"/>
                <w:szCs w:val="20"/>
                <w:lang w:eastAsia="en-IN" w:bidi="te-IN"/>
              </w:rPr>
            </w:pPr>
            <w:r w:rsidRPr="00D92D05">
              <w:rPr>
                <w:rFonts w:ascii="Times New Roman" w:eastAsia="Times New Roman" w:hAnsi="Times New Roman" w:cs="Times New Roman"/>
                <w:b/>
                <w:bCs/>
                <w:sz w:val="20"/>
                <w:szCs w:val="20"/>
                <w:lang w:eastAsia="en-IN" w:bidi="te-IN"/>
              </w:rPr>
              <w:t>Description</w:t>
            </w:r>
          </w:p>
        </w:tc>
      </w:tr>
      <w:tr w:rsidR="006A659C" w:rsidRPr="00D92D05" w14:paraId="6C9A6093" w14:textId="77777777" w:rsidTr="00B25C11">
        <w:tc>
          <w:tcPr>
            <w:tcW w:w="0" w:type="auto"/>
            <w:hideMark/>
          </w:tcPr>
          <w:p w14:paraId="443DFED1" w14:textId="77777777" w:rsidR="006A659C" w:rsidRPr="00D92D05" w:rsidRDefault="006A659C" w:rsidP="00B25C11">
            <w:pPr>
              <w:rPr>
                <w:rFonts w:ascii="Times New Roman" w:eastAsia="Times New Roman" w:hAnsi="Times New Roman" w:cs="Times New Roman"/>
                <w:sz w:val="20"/>
                <w:szCs w:val="20"/>
                <w:lang w:eastAsia="en-IN" w:bidi="te-IN"/>
              </w:rPr>
            </w:pPr>
            <w:r w:rsidRPr="00D92D05">
              <w:rPr>
                <w:rFonts w:ascii="Times New Roman" w:eastAsia="Times New Roman" w:hAnsi="Times New Roman" w:cs="Times New Roman"/>
                <w:sz w:val="20"/>
                <w:szCs w:val="20"/>
                <w:lang w:eastAsia="en-IN" w:bidi="te-IN"/>
              </w:rPr>
              <w:t>Number of Participants</w:t>
            </w:r>
          </w:p>
        </w:tc>
        <w:tc>
          <w:tcPr>
            <w:tcW w:w="0" w:type="auto"/>
            <w:hideMark/>
          </w:tcPr>
          <w:p w14:paraId="19656E78" w14:textId="77777777" w:rsidR="006A659C" w:rsidRPr="00D92D05" w:rsidRDefault="006A659C" w:rsidP="00B25C11">
            <w:pPr>
              <w:rPr>
                <w:rFonts w:ascii="Times New Roman" w:eastAsia="Times New Roman" w:hAnsi="Times New Roman" w:cs="Times New Roman"/>
                <w:sz w:val="20"/>
                <w:szCs w:val="20"/>
                <w:lang w:eastAsia="en-IN" w:bidi="te-IN"/>
              </w:rPr>
            </w:pPr>
            <w:r w:rsidRPr="00D92D05">
              <w:rPr>
                <w:rFonts w:ascii="Times New Roman" w:eastAsia="Times New Roman" w:hAnsi="Times New Roman" w:cs="Times New Roman"/>
                <w:sz w:val="20"/>
                <w:szCs w:val="20"/>
                <w:lang w:eastAsia="en-IN" w:bidi="te-IN"/>
              </w:rPr>
              <w:t>200</w:t>
            </w:r>
          </w:p>
        </w:tc>
        <w:tc>
          <w:tcPr>
            <w:tcW w:w="0" w:type="auto"/>
            <w:hideMark/>
          </w:tcPr>
          <w:p w14:paraId="634BC390" w14:textId="77777777" w:rsidR="006A659C" w:rsidRPr="00D92D05" w:rsidRDefault="006A659C" w:rsidP="00B25C11">
            <w:pPr>
              <w:rPr>
                <w:rFonts w:ascii="Times New Roman" w:eastAsia="Times New Roman" w:hAnsi="Times New Roman" w:cs="Times New Roman"/>
                <w:sz w:val="20"/>
                <w:szCs w:val="20"/>
                <w:lang w:eastAsia="en-IN" w:bidi="te-IN"/>
              </w:rPr>
            </w:pPr>
            <w:r w:rsidRPr="00D92D05">
              <w:rPr>
                <w:rFonts w:ascii="Times New Roman" w:eastAsia="Times New Roman" w:hAnsi="Times New Roman" w:cs="Times New Roman"/>
                <w:sz w:val="20"/>
                <w:szCs w:val="20"/>
                <w:lang w:eastAsia="en-IN" w:bidi="te-IN"/>
              </w:rPr>
              <w:t>Users from both urban and rural regions</w:t>
            </w:r>
          </w:p>
        </w:tc>
      </w:tr>
      <w:tr w:rsidR="006A659C" w:rsidRPr="00D92D05" w14:paraId="36703D76" w14:textId="77777777" w:rsidTr="00B25C11">
        <w:tc>
          <w:tcPr>
            <w:tcW w:w="0" w:type="auto"/>
            <w:hideMark/>
          </w:tcPr>
          <w:p w14:paraId="7977CB81" w14:textId="77777777" w:rsidR="006A659C" w:rsidRPr="00D92D05" w:rsidRDefault="006A659C" w:rsidP="00B25C11">
            <w:pPr>
              <w:rPr>
                <w:rFonts w:ascii="Times New Roman" w:eastAsia="Times New Roman" w:hAnsi="Times New Roman" w:cs="Times New Roman"/>
                <w:sz w:val="20"/>
                <w:szCs w:val="20"/>
                <w:lang w:eastAsia="en-IN" w:bidi="te-IN"/>
              </w:rPr>
            </w:pPr>
            <w:r w:rsidRPr="00D92D05">
              <w:rPr>
                <w:rFonts w:ascii="Times New Roman" w:eastAsia="Times New Roman" w:hAnsi="Times New Roman" w:cs="Times New Roman"/>
                <w:sz w:val="20"/>
                <w:szCs w:val="20"/>
                <w:lang w:eastAsia="en-IN" w:bidi="te-IN"/>
              </w:rPr>
              <w:t>Ease of Use Rating</w:t>
            </w:r>
          </w:p>
        </w:tc>
        <w:tc>
          <w:tcPr>
            <w:tcW w:w="0" w:type="auto"/>
            <w:hideMark/>
          </w:tcPr>
          <w:p w14:paraId="03C7077B" w14:textId="77777777" w:rsidR="006A659C" w:rsidRPr="00D92D05" w:rsidRDefault="006A659C" w:rsidP="00B25C11">
            <w:pPr>
              <w:rPr>
                <w:rFonts w:ascii="Times New Roman" w:eastAsia="Times New Roman" w:hAnsi="Times New Roman" w:cs="Times New Roman"/>
                <w:sz w:val="20"/>
                <w:szCs w:val="20"/>
                <w:lang w:eastAsia="en-IN" w:bidi="te-IN"/>
              </w:rPr>
            </w:pPr>
            <w:r w:rsidRPr="00D92D05">
              <w:rPr>
                <w:rFonts w:ascii="Times New Roman" w:eastAsia="Times New Roman" w:hAnsi="Times New Roman" w:cs="Times New Roman"/>
                <w:sz w:val="20"/>
                <w:szCs w:val="20"/>
                <w:lang w:eastAsia="en-IN" w:bidi="te-IN"/>
              </w:rPr>
              <w:t>4.5 / 5</w:t>
            </w:r>
          </w:p>
        </w:tc>
        <w:tc>
          <w:tcPr>
            <w:tcW w:w="0" w:type="auto"/>
            <w:hideMark/>
          </w:tcPr>
          <w:p w14:paraId="0576B7A7" w14:textId="77777777" w:rsidR="006A659C" w:rsidRPr="00D92D05" w:rsidRDefault="006A659C" w:rsidP="00B25C11">
            <w:pPr>
              <w:rPr>
                <w:rFonts w:ascii="Times New Roman" w:eastAsia="Times New Roman" w:hAnsi="Times New Roman" w:cs="Times New Roman"/>
                <w:sz w:val="20"/>
                <w:szCs w:val="20"/>
                <w:lang w:eastAsia="en-IN" w:bidi="te-IN"/>
              </w:rPr>
            </w:pPr>
            <w:r w:rsidRPr="00D92D05">
              <w:rPr>
                <w:rFonts w:ascii="Times New Roman" w:eastAsia="Times New Roman" w:hAnsi="Times New Roman" w:cs="Times New Roman"/>
                <w:sz w:val="20"/>
                <w:szCs w:val="20"/>
                <w:lang w:eastAsia="en-IN" w:bidi="te-IN"/>
              </w:rPr>
              <w:t>High usability across diverse user groups</w:t>
            </w:r>
          </w:p>
        </w:tc>
      </w:tr>
      <w:tr w:rsidR="006A659C" w:rsidRPr="00D92D05" w14:paraId="462EF6DD" w14:textId="77777777" w:rsidTr="00B25C11">
        <w:tc>
          <w:tcPr>
            <w:tcW w:w="0" w:type="auto"/>
            <w:hideMark/>
          </w:tcPr>
          <w:p w14:paraId="0AF2AFC3" w14:textId="77777777" w:rsidR="006A659C" w:rsidRPr="00D92D05" w:rsidRDefault="006A659C" w:rsidP="00B25C11">
            <w:pPr>
              <w:rPr>
                <w:rFonts w:ascii="Times New Roman" w:eastAsia="Times New Roman" w:hAnsi="Times New Roman" w:cs="Times New Roman"/>
                <w:sz w:val="20"/>
                <w:szCs w:val="20"/>
                <w:lang w:eastAsia="en-IN" w:bidi="te-IN"/>
              </w:rPr>
            </w:pPr>
            <w:r w:rsidRPr="00D92D05">
              <w:rPr>
                <w:rFonts w:ascii="Times New Roman" w:eastAsia="Times New Roman" w:hAnsi="Times New Roman" w:cs="Times New Roman"/>
                <w:sz w:val="20"/>
                <w:szCs w:val="20"/>
                <w:lang w:eastAsia="en-IN" w:bidi="te-IN"/>
              </w:rPr>
              <w:t>Average Reporting Time</w:t>
            </w:r>
          </w:p>
        </w:tc>
        <w:tc>
          <w:tcPr>
            <w:tcW w:w="0" w:type="auto"/>
            <w:hideMark/>
          </w:tcPr>
          <w:p w14:paraId="1B4D81CA" w14:textId="77777777" w:rsidR="006A659C" w:rsidRPr="00D92D05" w:rsidRDefault="006A659C" w:rsidP="00B25C11">
            <w:pPr>
              <w:rPr>
                <w:rFonts w:ascii="Times New Roman" w:eastAsia="Times New Roman" w:hAnsi="Times New Roman" w:cs="Times New Roman"/>
                <w:sz w:val="20"/>
                <w:szCs w:val="20"/>
                <w:lang w:eastAsia="en-IN" w:bidi="te-IN"/>
              </w:rPr>
            </w:pPr>
            <w:r w:rsidRPr="00D92D05">
              <w:rPr>
                <w:rFonts w:ascii="Times New Roman" w:eastAsia="Times New Roman" w:hAnsi="Times New Roman" w:cs="Times New Roman"/>
                <w:sz w:val="20"/>
                <w:szCs w:val="20"/>
                <w:lang w:eastAsia="en-IN" w:bidi="te-IN"/>
              </w:rPr>
              <w:t>2.3 minutes</w:t>
            </w:r>
          </w:p>
        </w:tc>
        <w:tc>
          <w:tcPr>
            <w:tcW w:w="0" w:type="auto"/>
            <w:hideMark/>
          </w:tcPr>
          <w:p w14:paraId="0778F3D5" w14:textId="77777777" w:rsidR="006A659C" w:rsidRPr="00D92D05" w:rsidRDefault="006A659C" w:rsidP="00B25C11">
            <w:pPr>
              <w:rPr>
                <w:rFonts w:ascii="Times New Roman" w:eastAsia="Times New Roman" w:hAnsi="Times New Roman" w:cs="Times New Roman"/>
                <w:sz w:val="20"/>
                <w:szCs w:val="20"/>
                <w:lang w:eastAsia="en-IN" w:bidi="te-IN"/>
              </w:rPr>
            </w:pPr>
            <w:r w:rsidRPr="00D92D05">
              <w:rPr>
                <w:rFonts w:ascii="Times New Roman" w:eastAsia="Times New Roman" w:hAnsi="Times New Roman" w:cs="Times New Roman"/>
                <w:sz w:val="20"/>
                <w:szCs w:val="20"/>
                <w:lang w:eastAsia="en-IN" w:bidi="te-IN"/>
              </w:rPr>
              <w:t>Faster incident submission compared to traditional methods</w:t>
            </w:r>
          </w:p>
        </w:tc>
      </w:tr>
      <w:tr w:rsidR="006A659C" w:rsidRPr="00D92D05" w14:paraId="5C980C40" w14:textId="77777777" w:rsidTr="00B25C11">
        <w:tc>
          <w:tcPr>
            <w:tcW w:w="0" w:type="auto"/>
            <w:hideMark/>
          </w:tcPr>
          <w:p w14:paraId="12C156E0" w14:textId="77777777" w:rsidR="006A659C" w:rsidRPr="00D92D05" w:rsidRDefault="006A659C" w:rsidP="00B25C11">
            <w:pPr>
              <w:rPr>
                <w:rFonts w:ascii="Times New Roman" w:eastAsia="Times New Roman" w:hAnsi="Times New Roman" w:cs="Times New Roman"/>
                <w:sz w:val="20"/>
                <w:szCs w:val="20"/>
                <w:lang w:eastAsia="en-IN" w:bidi="te-IN"/>
              </w:rPr>
            </w:pPr>
            <w:r w:rsidRPr="00D92D05">
              <w:rPr>
                <w:rFonts w:ascii="Times New Roman" w:eastAsia="Times New Roman" w:hAnsi="Times New Roman" w:cs="Times New Roman"/>
                <w:sz w:val="20"/>
                <w:szCs w:val="20"/>
                <w:lang w:eastAsia="en-IN" w:bidi="te-IN"/>
              </w:rPr>
              <w:t>Alert Satisfaction Rating</w:t>
            </w:r>
          </w:p>
        </w:tc>
        <w:tc>
          <w:tcPr>
            <w:tcW w:w="0" w:type="auto"/>
            <w:hideMark/>
          </w:tcPr>
          <w:p w14:paraId="1E2E9A02" w14:textId="77777777" w:rsidR="006A659C" w:rsidRPr="00D92D05" w:rsidRDefault="006A659C" w:rsidP="00B25C11">
            <w:pPr>
              <w:rPr>
                <w:rFonts w:ascii="Times New Roman" w:eastAsia="Times New Roman" w:hAnsi="Times New Roman" w:cs="Times New Roman"/>
                <w:sz w:val="20"/>
                <w:szCs w:val="20"/>
                <w:lang w:eastAsia="en-IN" w:bidi="te-IN"/>
              </w:rPr>
            </w:pPr>
            <w:r w:rsidRPr="00D92D05">
              <w:rPr>
                <w:rFonts w:ascii="Times New Roman" w:eastAsia="Times New Roman" w:hAnsi="Times New Roman" w:cs="Times New Roman"/>
                <w:sz w:val="20"/>
                <w:szCs w:val="20"/>
                <w:lang w:eastAsia="en-IN" w:bidi="te-IN"/>
              </w:rPr>
              <w:t>4.3 / 5</w:t>
            </w:r>
          </w:p>
        </w:tc>
        <w:tc>
          <w:tcPr>
            <w:tcW w:w="0" w:type="auto"/>
            <w:hideMark/>
          </w:tcPr>
          <w:p w14:paraId="7CD6EEE7" w14:textId="77777777" w:rsidR="006A659C" w:rsidRPr="00D92D05" w:rsidRDefault="006A659C" w:rsidP="00B25C11">
            <w:pPr>
              <w:rPr>
                <w:rFonts w:ascii="Times New Roman" w:eastAsia="Times New Roman" w:hAnsi="Times New Roman" w:cs="Times New Roman"/>
                <w:sz w:val="20"/>
                <w:szCs w:val="20"/>
                <w:lang w:eastAsia="en-IN" w:bidi="te-IN"/>
              </w:rPr>
            </w:pPr>
            <w:r w:rsidRPr="00D92D05">
              <w:rPr>
                <w:rFonts w:ascii="Times New Roman" w:eastAsia="Times New Roman" w:hAnsi="Times New Roman" w:cs="Times New Roman"/>
                <w:sz w:val="20"/>
                <w:szCs w:val="20"/>
                <w:lang w:eastAsia="en-IN" w:bidi="te-IN"/>
              </w:rPr>
              <w:t>Positive user perception of alert effectiveness</w:t>
            </w:r>
          </w:p>
        </w:tc>
      </w:tr>
    </w:tbl>
    <w:p w14:paraId="501AE8A9" w14:textId="77777777" w:rsidR="006A659C" w:rsidRDefault="006A659C">
      <w:pPr>
        <w:ind w:firstLine="283"/>
        <w:jc w:val="both"/>
      </w:pPr>
    </w:p>
    <w:p w14:paraId="335C8D70" w14:textId="77777777" w:rsidR="0081775B" w:rsidRDefault="00723D71">
      <w:pPr>
        <w:jc w:val="center"/>
      </w:pPr>
      <w:r>
        <w:rPr>
          <w:rFonts w:ascii="Times New Roman" w:hAnsi="Times New Roman"/>
          <w:b/>
          <w:sz w:val="20"/>
        </w:rPr>
        <w:t>VII. DISCUSSION</w:t>
      </w:r>
    </w:p>
    <w:p w14:paraId="00AAC6B3" w14:textId="77777777" w:rsidR="0081775B" w:rsidRDefault="00723D71">
      <w:pPr>
        <w:ind w:firstLine="283"/>
        <w:jc w:val="both"/>
        <w:rPr>
          <w:rFonts w:ascii="Times New Roman" w:hAnsi="Times New Roman"/>
          <w:sz w:val="20"/>
        </w:rPr>
      </w:pPr>
      <w:r>
        <w:rPr>
          <w:rFonts w:ascii="Times New Roman" w:hAnsi="Times New Roman"/>
          <w:sz w:val="20"/>
        </w:rPr>
        <w:t>The system increases reporting participation, enables faster detection of attack trends, and delivers customized alerts. Challenges include ensuring data privacy, integrating with diverse law enforcement IT systems, and managing false positives.</w:t>
      </w:r>
    </w:p>
    <w:p w14:paraId="32957FAB" w14:textId="77777777" w:rsidR="006A659C" w:rsidRPr="006A659C" w:rsidRDefault="006A659C" w:rsidP="006A659C">
      <w:pPr>
        <w:pStyle w:val="NormalWeb"/>
        <w:spacing w:line="360" w:lineRule="auto"/>
        <w:ind w:firstLine="283"/>
        <w:contextualSpacing/>
        <w:jc w:val="both"/>
        <w:rPr>
          <w:sz w:val="20"/>
          <w:szCs w:val="20"/>
        </w:rPr>
      </w:pPr>
      <w:r w:rsidRPr="006A659C">
        <w:rPr>
          <w:sz w:val="20"/>
          <w:szCs w:val="20"/>
        </w:rPr>
        <w:t xml:space="preserve">The proposed system significantly increases cyber incident reporting participation by simplifying the reporting process and improving user accessibility across urban and rural populations. Faster data aggregation and analysis enable earlier detection of emerging attack trends, allowing stakeholders to respond proactively. Additionally, the delivery of customized alerts enhances user awareness and engagement by providing timely, context-relevant </w:t>
      </w:r>
      <w:proofErr w:type="spellStart"/>
      <w:r w:rsidRPr="006A659C">
        <w:rPr>
          <w:sz w:val="20"/>
          <w:szCs w:val="20"/>
        </w:rPr>
        <w:t>notifications.Despite</w:t>
      </w:r>
      <w:proofErr w:type="spellEnd"/>
      <w:r w:rsidRPr="006A659C">
        <w:rPr>
          <w:sz w:val="20"/>
          <w:szCs w:val="20"/>
        </w:rPr>
        <w:t xml:space="preserve"> these advantages, several challenges remain. Ensuring data privacy is critical, particularly given the sensitive nature of cyber incident information. Integration with heterogeneous law enforcement information systems presents technical and organizational difficulties, requiring standardized interfaces and interoperability frameworks. Furthermore, managing false positives generated by automated classification models is essential to prevent alert fatigue and maintain user trust.</w:t>
      </w:r>
    </w:p>
    <w:p w14:paraId="2C4F9745" w14:textId="77777777" w:rsidR="006A659C" w:rsidRPr="006A659C" w:rsidRDefault="006A659C" w:rsidP="006A659C">
      <w:pPr>
        <w:pStyle w:val="NormalWeb"/>
        <w:spacing w:line="360" w:lineRule="auto"/>
        <w:jc w:val="both"/>
        <w:rPr>
          <w:sz w:val="20"/>
          <w:szCs w:val="20"/>
        </w:rPr>
      </w:pPr>
      <w:r w:rsidRPr="006A659C">
        <w:rPr>
          <w:sz w:val="20"/>
          <w:szCs w:val="20"/>
        </w:rPr>
        <w:t>Overall, addressing these challenges will be key to achieving scalable, secure, and reliable deployment of the system in real-world environments.</w:t>
      </w:r>
    </w:p>
    <w:p w14:paraId="046AF060" w14:textId="77777777" w:rsidR="0081775B" w:rsidRDefault="00723D71">
      <w:pPr>
        <w:jc w:val="center"/>
      </w:pPr>
      <w:r>
        <w:rPr>
          <w:rFonts w:ascii="Times New Roman" w:hAnsi="Times New Roman"/>
          <w:b/>
          <w:sz w:val="20"/>
        </w:rPr>
        <w:t>VIII. CONCLUSION</w:t>
      </w:r>
    </w:p>
    <w:p w14:paraId="1594347C" w14:textId="77777777" w:rsidR="006A659C" w:rsidRPr="006A659C" w:rsidRDefault="006A659C" w:rsidP="006A659C">
      <w:pPr>
        <w:jc w:val="both"/>
        <w:rPr>
          <w:rFonts w:ascii="Times New Roman" w:hAnsi="Times New Roman" w:cs="Times New Roman"/>
          <w:sz w:val="20"/>
          <w:szCs w:val="20"/>
        </w:rPr>
      </w:pPr>
      <w:r w:rsidRPr="006A659C">
        <w:rPr>
          <w:rFonts w:ascii="Times New Roman" w:hAnsi="Times New Roman" w:cs="Times New Roman"/>
          <w:sz w:val="20"/>
          <w:szCs w:val="20"/>
        </w:rPr>
        <w:t xml:space="preserve">The proposed Public Cyber Alert and Reporting System significantly enhances cyber incident reporting efficiency, improves public awareness, and enables more coordinated </w:t>
      </w:r>
      <w:r w:rsidRPr="006A659C">
        <w:rPr>
          <w:rFonts w:ascii="Times New Roman" w:hAnsi="Times New Roman" w:cs="Times New Roman"/>
          <w:sz w:val="20"/>
          <w:szCs w:val="20"/>
        </w:rPr>
        <w:t>response mechanisms across India. Its modular and citizen-centric design supports scalability, inclusivity, and adaptability to evolving cyber threats. By strengthening collaboration between citizens and authorities, the system contributes meaningfully to national cyber resilience and proactive cyber defense capabilities.</w:t>
      </w:r>
    </w:p>
    <w:p w14:paraId="71AE2B35" w14:textId="77777777" w:rsidR="0081775B" w:rsidRDefault="00723D71">
      <w:pPr>
        <w:jc w:val="center"/>
      </w:pPr>
      <w:r>
        <w:rPr>
          <w:rFonts w:ascii="Times New Roman" w:hAnsi="Times New Roman"/>
          <w:b/>
          <w:sz w:val="20"/>
        </w:rPr>
        <w:t>IX. FUTURE WORK</w:t>
      </w:r>
    </w:p>
    <w:p w14:paraId="41BC949D" w14:textId="77777777" w:rsidR="006A659C" w:rsidRDefault="006A659C" w:rsidP="006A659C">
      <w:pPr>
        <w:jc w:val="both"/>
        <w:rPr>
          <w:rFonts w:ascii="Times New Roman" w:hAnsi="Times New Roman" w:cs="Times New Roman"/>
          <w:sz w:val="20"/>
          <w:szCs w:val="20"/>
        </w:rPr>
      </w:pPr>
      <w:r w:rsidRPr="006A659C">
        <w:rPr>
          <w:rFonts w:ascii="Times New Roman" w:hAnsi="Times New Roman" w:cs="Times New Roman"/>
          <w:sz w:val="20"/>
          <w:szCs w:val="20"/>
        </w:rPr>
        <w:t>Future enhancements to the system will focus on incorporating advanced natural language understanding techniques to improve the accuracy and depth of cyber incident analysis. Integration with financial institutions is envisioned to enable rapid fraud detection and mitigation, thereby reducing response time and financial losses. Additionally, expanding regional language support will promote inclusive access, ensuring broader participation and usability across diverse linguistic communities.</w:t>
      </w:r>
    </w:p>
    <w:p w14:paraId="7A9E331B" w14:textId="77777777" w:rsidR="0081775B" w:rsidRDefault="00723D71">
      <w:pPr>
        <w:jc w:val="center"/>
      </w:pPr>
      <w:r>
        <w:rPr>
          <w:rFonts w:ascii="Times New Roman" w:hAnsi="Times New Roman"/>
          <w:b/>
          <w:sz w:val="20"/>
        </w:rPr>
        <w:t>REFERENCES</w:t>
      </w:r>
    </w:p>
    <w:p w14:paraId="221B9E7A" w14:textId="77777777" w:rsidR="0081775B" w:rsidRDefault="00723D71">
      <w:pPr>
        <w:ind w:firstLine="283"/>
        <w:jc w:val="both"/>
      </w:pPr>
      <w:r>
        <w:rPr>
          <w:rFonts w:ascii="Times New Roman" w:hAnsi="Times New Roman"/>
          <w:sz w:val="16"/>
        </w:rPr>
        <w:t>[1] Indian Computer Emergency Response Team (CERT-In), Cyber Security Reports and Advisories.</w:t>
      </w:r>
    </w:p>
    <w:p w14:paraId="189B77FA" w14:textId="77777777" w:rsidR="0081775B" w:rsidRDefault="00723D71">
      <w:pPr>
        <w:ind w:firstLine="283"/>
        <w:jc w:val="both"/>
      </w:pPr>
      <w:r>
        <w:rPr>
          <w:rFonts w:ascii="Times New Roman" w:hAnsi="Times New Roman"/>
          <w:sz w:val="16"/>
        </w:rPr>
        <w:t>[2] National Crime Records Bureau (NCRB), Crime in India Report.</w:t>
      </w:r>
    </w:p>
    <w:p w14:paraId="1F567A81" w14:textId="77777777" w:rsidR="0081775B" w:rsidRDefault="00723D71">
      <w:pPr>
        <w:ind w:firstLine="283"/>
        <w:jc w:val="both"/>
      </w:pPr>
      <w:r>
        <w:rPr>
          <w:rFonts w:ascii="Times New Roman" w:hAnsi="Times New Roman"/>
          <w:sz w:val="16"/>
        </w:rPr>
        <w:t>[3] National Cyber Crime Reporting Portal, Government of India.</w:t>
      </w:r>
    </w:p>
    <w:p w14:paraId="53A661AE" w14:textId="77777777" w:rsidR="0081775B" w:rsidRDefault="00723D71">
      <w:pPr>
        <w:ind w:firstLine="283"/>
        <w:jc w:val="both"/>
      </w:pPr>
      <w:r>
        <w:rPr>
          <w:rFonts w:ascii="Times New Roman" w:hAnsi="Times New Roman"/>
          <w:sz w:val="16"/>
        </w:rPr>
        <w:t>[4] Internet Crime Complaint Center (IC3), 2023 Internet Crime Report.</w:t>
      </w:r>
    </w:p>
    <w:p w14:paraId="30FE409B" w14:textId="77777777" w:rsidR="0081775B" w:rsidRDefault="00723D71">
      <w:pPr>
        <w:ind w:firstLine="283"/>
        <w:jc w:val="both"/>
      </w:pPr>
      <w:r>
        <w:rPr>
          <w:rFonts w:ascii="Times New Roman" w:hAnsi="Times New Roman"/>
          <w:sz w:val="16"/>
        </w:rPr>
        <w:t>[5] Action Fraud, UK National Reporting Centre for Fraud and Cyber Crime.</w:t>
      </w:r>
    </w:p>
    <w:p w14:paraId="25013F78" w14:textId="77777777" w:rsidR="0081775B" w:rsidRDefault="00723D71">
      <w:pPr>
        <w:ind w:firstLine="283"/>
        <w:jc w:val="both"/>
      </w:pPr>
      <w:r>
        <w:rPr>
          <w:rFonts w:ascii="Times New Roman" w:hAnsi="Times New Roman"/>
          <w:sz w:val="16"/>
        </w:rPr>
        <w:t>[6] S. Gupta, P. Verma, Machine Learning Techniques for Cyber Crime Classification, 2021.</w:t>
      </w:r>
    </w:p>
    <w:p w14:paraId="3BECAB2C" w14:textId="77777777" w:rsidR="0081775B" w:rsidRDefault="00723D71">
      <w:pPr>
        <w:ind w:firstLine="283"/>
        <w:jc w:val="both"/>
      </w:pPr>
      <w:r>
        <w:rPr>
          <w:rFonts w:ascii="Times New Roman" w:hAnsi="Times New Roman"/>
          <w:sz w:val="16"/>
        </w:rPr>
        <w:t>[7] M. Singh, N. Patel, Design of Secure Web-Based Cyber Crime Reporting Platforms, 2020.</w:t>
      </w:r>
    </w:p>
    <w:p w14:paraId="016F82E4" w14:textId="77777777" w:rsidR="0081775B" w:rsidRDefault="00723D71">
      <w:pPr>
        <w:ind w:firstLine="283"/>
        <w:jc w:val="both"/>
      </w:pPr>
      <w:r>
        <w:rPr>
          <w:rFonts w:ascii="Times New Roman" w:hAnsi="Times New Roman"/>
          <w:sz w:val="16"/>
        </w:rPr>
        <w:t>[8] I. Goodfellow, Y. Bengio, A. Courville, Deep Learning, MIT Press, 2016.</w:t>
      </w:r>
    </w:p>
    <w:sectPr w:rsidR="0081775B" w:rsidSect="00034616">
      <w:type w:val="continuous"/>
      <w:pgSz w:w="12240" w:h="15840"/>
      <w:pgMar w:top="964" w:right="964" w:bottom="964" w:left="964"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utami">
    <w:panose1 w:val="02000500000000000000"/>
    <w:charset w:val="00"/>
    <w:family w:val="swiss"/>
    <w:pitch w:val="variable"/>
    <w:sig w:usb0="002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13412825">
    <w:abstractNumId w:val="8"/>
  </w:num>
  <w:num w:numId="2" w16cid:durableId="1026448526">
    <w:abstractNumId w:val="6"/>
  </w:num>
  <w:num w:numId="3" w16cid:durableId="687146622">
    <w:abstractNumId w:val="5"/>
  </w:num>
  <w:num w:numId="4" w16cid:durableId="471215432">
    <w:abstractNumId w:val="4"/>
  </w:num>
  <w:num w:numId="5" w16cid:durableId="778180963">
    <w:abstractNumId w:val="7"/>
  </w:num>
  <w:num w:numId="6" w16cid:durableId="842622935">
    <w:abstractNumId w:val="3"/>
  </w:num>
  <w:num w:numId="7" w16cid:durableId="6294344">
    <w:abstractNumId w:val="2"/>
  </w:num>
  <w:num w:numId="8" w16cid:durableId="1192452623">
    <w:abstractNumId w:val="1"/>
  </w:num>
  <w:num w:numId="9" w16cid:durableId="1224175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F4243"/>
    <w:rsid w:val="0027640F"/>
    <w:rsid w:val="0029639D"/>
    <w:rsid w:val="002F0ECC"/>
    <w:rsid w:val="00326F90"/>
    <w:rsid w:val="006A659C"/>
    <w:rsid w:val="00723D71"/>
    <w:rsid w:val="0081775B"/>
    <w:rsid w:val="00AA1D8D"/>
    <w:rsid w:val="00B47730"/>
    <w:rsid w:val="00CB0664"/>
    <w:rsid w:val="00D04C9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te-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6B3170"/>
  <w14:defaultImageDpi w14:val="300"/>
  <w15:docId w15:val="{C66BE480-4B75-4A1F-9F57-E9FC7DF60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6A659C"/>
    <w:rPr>
      <w:color w:val="0000FF" w:themeColor="hyperlink"/>
      <w:u w:val="single"/>
    </w:rPr>
  </w:style>
  <w:style w:type="paragraph" w:styleId="NormalWeb">
    <w:name w:val="Normal (Web)"/>
    <w:basedOn w:val="Normal"/>
    <w:uiPriority w:val="99"/>
    <w:semiHidden/>
    <w:unhideWhenUsed/>
    <w:rsid w:val="006A659C"/>
    <w:pPr>
      <w:spacing w:before="100" w:beforeAutospacing="1" w:after="100" w:afterAutospacing="1" w:line="240" w:lineRule="auto"/>
    </w:pPr>
    <w:rPr>
      <w:rFonts w:ascii="Times New Roman" w:eastAsia="Times New Roman" w:hAnsi="Times New Roman" w:cs="Times New Roman"/>
      <w:sz w:val="24"/>
      <w:szCs w:val="24"/>
      <w:lang w:val="en-IN" w:eastAsia="en-IN" w:bidi="te-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4447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E5B1D-83E1-42CE-BC75-8F7AE0B31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1033</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theaisha1707@gmail.com</cp:lastModifiedBy>
  <cp:revision>3</cp:revision>
  <dcterms:created xsi:type="dcterms:W3CDTF">2026-04-14T15:55:00Z</dcterms:created>
  <dcterms:modified xsi:type="dcterms:W3CDTF">2026-04-15T05:44:00Z</dcterms:modified>
</cp:coreProperties>
</file>