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D4" w:rsidRDefault="001D29A6" w:rsidP="00486DF8">
      <w:pPr>
        <w:spacing w:before="120" w:after="120" w:line="276" w:lineRule="auto"/>
        <w:ind w:right="86"/>
        <w:jc w:val="center"/>
        <w:rPr>
          <w:rFonts w:ascii="Times New Roman" w:hAnsi="Times New Roman" w:cs="Times New Roman"/>
          <w:b/>
          <w:sz w:val="24"/>
          <w:szCs w:val="24"/>
        </w:rPr>
      </w:pPr>
      <w:r w:rsidRPr="00486DF8">
        <w:rPr>
          <w:rFonts w:ascii="Times New Roman" w:hAnsi="Times New Roman" w:cs="Times New Roman"/>
          <w:b/>
          <w:sz w:val="24"/>
          <w:szCs w:val="24"/>
        </w:rPr>
        <w:t>RESPONSE OF FEEDING CONCENTRATE</w:t>
      </w:r>
      <w:r w:rsidR="00FA20E9">
        <w:rPr>
          <w:rFonts w:ascii="Times New Roman" w:hAnsi="Times New Roman" w:cs="Times New Roman"/>
          <w:b/>
          <w:sz w:val="24"/>
          <w:szCs w:val="24"/>
        </w:rPr>
        <w:t xml:space="preserve"> </w:t>
      </w:r>
      <w:r w:rsidRPr="00486DF8">
        <w:rPr>
          <w:rFonts w:ascii="Times New Roman" w:hAnsi="Times New Roman" w:cs="Times New Roman"/>
          <w:b/>
          <w:sz w:val="24"/>
          <w:szCs w:val="24"/>
        </w:rPr>
        <w:t>AND INCLUSION LEVELS OF HYDROPONIC MAIZE FODDER</w:t>
      </w:r>
      <w:r w:rsidR="00246813" w:rsidRPr="00486DF8">
        <w:rPr>
          <w:rFonts w:ascii="Times New Roman" w:hAnsi="Times New Roman" w:cs="Times New Roman"/>
          <w:b/>
          <w:sz w:val="24"/>
          <w:szCs w:val="24"/>
        </w:rPr>
        <w:t xml:space="preserve"> TO YANKASA RAMS</w:t>
      </w:r>
      <w:r w:rsidRPr="00486DF8">
        <w:rPr>
          <w:rFonts w:ascii="Times New Roman" w:hAnsi="Times New Roman" w:cs="Times New Roman"/>
          <w:b/>
          <w:sz w:val="24"/>
          <w:szCs w:val="24"/>
        </w:rPr>
        <w:t xml:space="preserve"> IN SEMI-ARID ENVIRONMENT OF NIGERIA</w:t>
      </w:r>
    </w:p>
    <w:p w:rsidR="00AC6988" w:rsidRPr="009E757F" w:rsidRDefault="00AC6988" w:rsidP="00AC6988">
      <w:pPr>
        <w:spacing w:after="0" w:line="240" w:lineRule="exact"/>
        <w:ind w:right="86"/>
        <w:jc w:val="center"/>
        <w:rPr>
          <w:rFonts w:ascii="Times New Roman" w:hAnsi="Times New Roman" w:cs="Times New Roman"/>
          <w:sz w:val="24"/>
          <w:szCs w:val="24"/>
        </w:rPr>
      </w:pPr>
      <w:bookmarkStart w:id="0" w:name="_GoBack"/>
      <w:bookmarkEnd w:id="0"/>
    </w:p>
    <w:p w:rsidR="00635ED2" w:rsidRDefault="00635ED2" w:rsidP="006F2269">
      <w:pPr>
        <w:spacing w:before="120" w:after="12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Abstract</w:t>
      </w:r>
    </w:p>
    <w:p w:rsidR="00B97F9D" w:rsidRPr="00B97F9D" w:rsidRDefault="00B97F9D" w:rsidP="006F11EC">
      <w:pPr>
        <w:spacing w:after="100" w:afterAutospacing="1" w:line="240" w:lineRule="auto"/>
        <w:jc w:val="both"/>
        <w:rPr>
          <w:rFonts w:ascii="Times New Roman" w:eastAsia="Times New Roman" w:hAnsi="Times New Roman" w:cs="Times New Roman"/>
          <w:sz w:val="24"/>
          <w:szCs w:val="24"/>
        </w:rPr>
      </w:pPr>
      <w:r w:rsidRPr="00B97F9D">
        <w:rPr>
          <w:rFonts w:ascii="Times New Roman" w:eastAsia="Times New Roman" w:hAnsi="Times New Roman" w:cs="Times New Roman"/>
          <w:sz w:val="24"/>
          <w:szCs w:val="24"/>
        </w:rPr>
        <w:t>Thi</w:t>
      </w:r>
      <w:r w:rsidR="00336782">
        <w:rPr>
          <w:rFonts w:ascii="Times New Roman" w:eastAsia="Times New Roman" w:hAnsi="Times New Roman" w:cs="Times New Roman"/>
          <w:sz w:val="24"/>
          <w:szCs w:val="24"/>
        </w:rPr>
        <w:t xml:space="preserve">s study evaluated the response of feeding </w:t>
      </w:r>
      <w:r w:rsidR="00336782" w:rsidRPr="00B97F9D">
        <w:rPr>
          <w:rFonts w:ascii="Times New Roman" w:eastAsia="Times New Roman" w:hAnsi="Times New Roman" w:cs="Times New Roman"/>
          <w:sz w:val="24"/>
          <w:szCs w:val="24"/>
        </w:rPr>
        <w:t>concentrate</w:t>
      </w:r>
      <w:r w:rsidRPr="00B97F9D">
        <w:rPr>
          <w:rFonts w:ascii="Times New Roman" w:eastAsia="Times New Roman" w:hAnsi="Times New Roman" w:cs="Times New Roman"/>
          <w:sz w:val="24"/>
          <w:szCs w:val="24"/>
        </w:rPr>
        <w:t xml:space="preserve"> supplementation and varying levels of hydroponic maize fodder (HPMF) on growth performance, nutrient intake, </w:t>
      </w:r>
      <w:r w:rsidR="00336782">
        <w:rPr>
          <w:rFonts w:ascii="Times New Roman" w:eastAsia="Times New Roman" w:hAnsi="Times New Roman" w:cs="Times New Roman"/>
          <w:sz w:val="24"/>
          <w:szCs w:val="24"/>
        </w:rPr>
        <w:t xml:space="preserve">nutrients </w:t>
      </w:r>
      <w:r w:rsidRPr="00B97F9D">
        <w:rPr>
          <w:rFonts w:ascii="Times New Roman" w:eastAsia="Times New Roman" w:hAnsi="Times New Roman" w:cs="Times New Roman"/>
          <w:sz w:val="24"/>
          <w:szCs w:val="24"/>
        </w:rPr>
        <w:t>digestibility, and nitrogen balance of growing Yankasa rams</w:t>
      </w:r>
      <w:r w:rsidR="002E2067">
        <w:rPr>
          <w:rFonts w:ascii="Times New Roman" w:eastAsia="Times New Roman" w:hAnsi="Times New Roman" w:cs="Times New Roman"/>
          <w:sz w:val="24"/>
          <w:szCs w:val="24"/>
        </w:rPr>
        <w:t>. T</w:t>
      </w:r>
      <w:r w:rsidR="00336782">
        <w:rPr>
          <w:rFonts w:ascii="Times New Roman" w:eastAsia="Times New Roman" w:hAnsi="Times New Roman" w:cs="Times New Roman"/>
          <w:sz w:val="24"/>
          <w:szCs w:val="24"/>
        </w:rPr>
        <w:t>he</w:t>
      </w:r>
      <w:r w:rsidR="00FA20E9">
        <w:rPr>
          <w:rFonts w:ascii="Times New Roman" w:eastAsia="Times New Roman" w:hAnsi="Times New Roman" w:cs="Times New Roman"/>
          <w:sz w:val="24"/>
          <w:szCs w:val="24"/>
        </w:rPr>
        <w:t xml:space="preserve"> objective was to determine growth rate, nutrients intake, nutrients dig</w:t>
      </w:r>
      <w:r w:rsidR="00606A35">
        <w:rPr>
          <w:rFonts w:ascii="Times New Roman" w:eastAsia="Times New Roman" w:hAnsi="Times New Roman" w:cs="Times New Roman"/>
          <w:sz w:val="24"/>
          <w:szCs w:val="24"/>
        </w:rPr>
        <w:t>estibility and nitrogen balance</w:t>
      </w:r>
      <w:r w:rsidRPr="00B97F9D">
        <w:rPr>
          <w:rFonts w:ascii="Times New Roman" w:eastAsia="Times New Roman" w:hAnsi="Times New Roman" w:cs="Times New Roman"/>
          <w:sz w:val="24"/>
          <w:szCs w:val="24"/>
        </w:rPr>
        <w:t>. Nine (9) rams (average initial weight: 16 kg) were randomly assigned to three dietary treatments with three animals per treatment in a completely randomized design. The control diet consisted of concentrate (13.4% crude protein), while the other treatments included 30% and 60% HPMF. The experiment lasted 90 days. Feed samples were analyzed for proximate and fibre composition. Body weights were recorded at the start and at two-week intervals. Digestibility and nitrogen balance were determined using total faecal and urine collection methods.</w:t>
      </w:r>
      <w:r>
        <w:rPr>
          <w:rFonts w:ascii="Times New Roman" w:eastAsia="Times New Roman" w:hAnsi="Times New Roman" w:cs="Times New Roman"/>
          <w:sz w:val="24"/>
          <w:szCs w:val="24"/>
        </w:rPr>
        <w:t xml:space="preserve"> Feed intake and live-weight changes were recorded to determine weight gain. </w:t>
      </w:r>
      <w:r w:rsidRPr="00B97F9D">
        <w:rPr>
          <w:rFonts w:ascii="Times New Roman" w:eastAsia="Times New Roman" w:hAnsi="Times New Roman" w:cs="Times New Roman"/>
          <w:sz w:val="24"/>
          <w:szCs w:val="24"/>
        </w:rPr>
        <w:t>Data were analyzed using ANOVA, and means were separated using Duncan’s Multiple Range Test. Results showed significant (P &lt; 0.05) differences in feed intake, weight gain, average daily gain, and feed conversion ratio. Rams fed the control diet had superior growth performance, while those on 60% HPMF recorded higher feed intake. Nutrient digestibility and nitrogen balance were also significantly (P &lt; 0.05) higher in the control group.</w:t>
      </w:r>
      <w:r>
        <w:rPr>
          <w:rFonts w:ascii="Times New Roman" w:eastAsia="Times New Roman" w:hAnsi="Times New Roman" w:cs="Times New Roman"/>
          <w:sz w:val="24"/>
          <w:szCs w:val="24"/>
        </w:rPr>
        <w:t xml:space="preserve"> </w:t>
      </w:r>
      <w:r w:rsidRPr="00B97F9D">
        <w:rPr>
          <w:rFonts w:ascii="Times New Roman" w:eastAsia="Times New Roman" w:hAnsi="Times New Roman" w:cs="Times New Roman"/>
          <w:sz w:val="24"/>
          <w:szCs w:val="24"/>
        </w:rPr>
        <w:t>It was concluded that HPMF can be included up to 60% with concentrate supplementation; however, optimal performance is achieved with concentrate-based diets.</w:t>
      </w:r>
    </w:p>
    <w:p w:rsidR="00021A8C" w:rsidRPr="00021A8C" w:rsidRDefault="00021A8C" w:rsidP="006F11EC">
      <w:pPr>
        <w:spacing w:after="100" w:afterAutospacing="1" w:line="240" w:lineRule="auto"/>
        <w:jc w:val="both"/>
        <w:rPr>
          <w:rFonts w:ascii="Times New Roman" w:eastAsia="Times New Roman" w:hAnsi="Times New Roman" w:cs="Times New Roman"/>
          <w:sz w:val="24"/>
          <w:szCs w:val="24"/>
        </w:rPr>
      </w:pPr>
      <w:r w:rsidRPr="00021A8C">
        <w:rPr>
          <w:rFonts w:ascii="Times New Roman" w:eastAsia="Times New Roman" w:hAnsi="Times New Roman" w:cs="Times New Roman"/>
          <w:b/>
          <w:bCs/>
          <w:sz w:val="24"/>
          <w:szCs w:val="24"/>
        </w:rPr>
        <w:t>Keywords:</w:t>
      </w:r>
      <w:r w:rsidRPr="00021A8C">
        <w:rPr>
          <w:rFonts w:ascii="Times New Roman" w:eastAsia="Times New Roman" w:hAnsi="Times New Roman" w:cs="Times New Roman"/>
          <w:sz w:val="24"/>
          <w:szCs w:val="24"/>
        </w:rPr>
        <w:t xml:space="preserve"> hydroponic maize fodder, Yankasa rams, growth performance, digestibility, and nitrogen balance</w:t>
      </w:r>
    </w:p>
    <w:p w:rsidR="00357153" w:rsidRPr="000254A9" w:rsidRDefault="00635ED2" w:rsidP="006F11EC">
      <w:pPr>
        <w:spacing w:after="120" w:line="276" w:lineRule="auto"/>
        <w:ind w:right="86"/>
        <w:jc w:val="both"/>
        <w:rPr>
          <w:rFonts w:ascii="Times New Roman" w:hAnsi="Times New Roman" w:cs="Times New Roman"/>
          <w:b/>
          <w:sz w:val="24"/>
          <w:szCs w:val="24"/>
        </w:rPr>
      </w:pPr>
      <w:r>
        <w:rPr>
          <w:rFonts w:ascii="Times New Roman" w:hAnsi="Times New Roman" w:cs="Times New Roman"/>
          <w:b/>
          <w:sz w:val="24"/>
          <w:szCs w:val="24"/>
        </w:rPr>
        <w:t>Introductio</w:t>
      </w:r>
      <w:r w:rsidR="000254A9">
        <w:rPr>
          <w:rFonts w:ascii="Times New Roman" w:hAnsi="Times New Roman" w:cs="Times New Roman"/>
          <w:b/>
          <w:sz w:val="24"/>
          <w:szCs w:val="24"/>
        </w:rPr>
        <w:t>n</w:t>
      </w:r>
    </w:p>
    <w:p w:rsidR="00C03E14" w:rsidRPr="00C03E14" w:rsidRDefault="00C03E14" w:rsidP="006F11EC">
      <w:pPr>
        <w:spacing w:after="120" w:line="276" w:lineRule="auto"/>
        <w:jc w:val="both"/>
        <w:rPr>
          <w:rFonts w:ascii="Times New Roman" w:eastAsia="Times New Roman" w:hAnsi="Times New Roman" w:cs="Times New Roman"/>
          <w:sz w:val="24"/>
          <w:szCs w:val="24"/>
        </w:rPr>
      </w:pPr>
      <w:r w:rsidRPr="00C03E14">
        <w:rPr>
          <w:rFonts w:ascii="Times New Roman" w:eastAsia="Times New Roman" w:hAnsi="Times New Roman" w:cs="Times New Roman"/>
          <w:sz w:val="24"/>
          <w:szCs w:val="24"/>
        </w:rPr>
        <w:t>Nutrition is a major determinant of livestock productivity, particularly in tropical and semi-arid regions where seasonal feed scarcity limits performance. During the dry season, both the quantity and quality of natural pastures decline significantly, resulting in reduced feed intake, poor growth, and low productivity in rumi</w:t>
      </w:r>
      <w:r w:rsidR="00277281">
        <w:rPr>
          <w:rFonts w:ascii="Times New Roman" w:eastAsia="Times New Roman" w:hAnsi="Times New Roman" w:cs="Times New Roman"/>
          <w:sz w:val="24"/>
          <w:szCs w:val="24"/>
        </w:rPr>
        <w:t>nants (Muhammad, 2008; Adewumi and</w:t>
      </w:r>
      <w:r w:rsidRPr="00C03E14">
        <w:rPr>
          <w:rFonts w:ascii="Times New Roman" w:eastAsia="Times New Roman" w:hAnsi="Times New Roman" w:cs="Times New Roman"/>
          <w:sz w:val="24"/>
          <w:szCs w:val="24"/>
        </w:rPr>
        <w:t xml:space="preserve"> Ajayi, 2010; Jiwuba</w:t>
      </w:r>
      <w:r w:rsidRPr="00277281">
        <w:rPr>
          <w:rFonts w:ascii="Times New Roman" w:eastAsia="Times New Roman" w:hAnsi="Times New Roman" w:cs="Times New Roman"/>
          <w:i/>
          <w:sz w:val="24"/>
          <w:szCs w:val="24"/>
        </w:rPr>
        <w:t xml:space="preserve"> et al</w:t>
      </w:r>
      <w:r w:rsidRPr="00C03E14">
        <w:rPr>
          <w:rFonts w:ascii="Times New Roman" w:eastAsia="Times New Roman" w:hAnsi="Times New Roman" w:cs="Times New Roman"/>
          <w:sz w:val="24"/>
          <w:szCs w:val="24"/>
        </w:rPr>
        <w:t>., 2021). Low-quality fibrous feeds commonly available during this period are deficient in crude protein and energy. Consequently, supplementation with concentrates is essential to improve rumen microbial activity, enhance nutrient utilization, and support animal performance (Leng, 2011). Concentrates provide readily fermentable carbohydrates and protein required for efficient rumen function and microbial protein sy</w:t>
      </w:r>
      <w:r w:rsidR="00277281">
        <w:rPr>
          <w:rFonts w:ascii="Times New Roman" w:eastAsia="Times New Roman" w:hAnsi="Times New Roman" w:cs="Times New Roman"/>
          <w:sz w:val="24"/>
          <w:szCs w:val="24"/>
        </w:rPr>
        <w:t>nthesis (Peyraud, 2001; Khampa  and</w:t>
      </w:r>
      <w:r w:rsidRPr="00C03E14">
        <w:rPr>
          <w:rFonts w:ascii="Times New Roman" w:eastAsia="Times New Roman" w:hAnsi="Times New Roman" w:cs="Times New Roman"/>
          <w:sz w:val="24"/>
          <w:szCs w:val="24"/>
        </w:rPr>
        <w:t xml:space="preserve"> Wanapat, 2007).</w:t>
      </w:r>
    </w:p>
    <w:p w:rsidR="001E4E35" w:rsidRPr="001E4E35" w:rsidRDefault="001E4E35" w:rsidP="006F11EC">
      <w:pPr>
        <w:spacing w:after="100" w:afterAutospacing="1" w:line="276" w:lineRule="auto"/>
        <w:jc w:val="both"/>
        <w:rPr>
          <w:rFonts w:ascii="Times New Roman" w:eastAsia="Times New Roman" w:hAnsi="Times New Roman" w:cs="Times New Roman"/>
          <w:sz w:val="24"/>
          <w:szCs w:val="24"/>
        </w:rPr>
      </w:pPr>
      <w:r w:rsidRPr="001E4E35">
        <w:rPr>
          <w:rFonts w:ascii="Times New Roman" w:eastAsia="Times New Roman" w:hAnsi="Times New Roman" w:cs="Times New Roman"/>
          <w:sz w:val="24"/>
          <w:szCs w:val="24"/>
        </w:rPr>
        <w:t>Hydroponic fodder production has emerged as an alternative strategy for producing fresh forage under limited land and water conditions. Hydroponic maize fodder is produced through the germination of maize grains in a controlled, soil-free environment. This process enhances nutrient availability by converting complex compounds into simpler, more digestible forms, thereby improving palata</w:t>
      </w:r>
      <w:r w:rsidR="00277281">
        <w:rPr>
          <w:rFonts w:ascii="Times New Roman" w:eastAsia="Times New Roman" w:hAnsi="Times New Roman" w:cs="Times New Roman"/>
          <w:sz w:val="24"/>
          <w:szCs w:val="24"/>
        </w:rPr>
        <w:t>bility and digestibility (Naik  and</w:t>
      </w:r>
      <w:r w:rsidRPr="001E4E35">
        <w:rPr>
          <w:rFonts w:ascii="Times New Roman" w:eastAsia="Times New Roman" w:hAnsi="Times New Roman" w:cs="Times New Roman"/>
          <w:sz w:val="24"/>
          <w:szCs w:val="24"/>
        </w:rPr>
        <w:t xml:space="preserve"> Singh, 2013).</w:t>
      </w:r>
    </w:p>
    <w:p w:rsidR="001E4E35" w:rsidRPr="001E4E35" w:rsidRDefault="001E4E35" w:rsidP="006F11EC">
      <w:pPr>
        <w:spacing w:after="100" w:afterAutospacing="1" w:line="276" w:lineRule="auto"/>
        <w:jc w:val="both"/>
        <w:rPr>
          <w:rFonts w:ascii="Times New Roman" w:eastAsia="Times New Roman" w:hAnsi="Times New Roman" w:cs="Times New Roman"/>
          <w:sz w:val="24"/>
          <w:szCs w:val="24"/>
        </w:rPr>
      </w:pPr>
      <w:r w:rsidRPr="001E4E35">
        <w:rPr>
          <w:rFonts w:ascii="Times New Roman" w:eastAsia="Times New Roman" w:hAnsi="Times New Roman" w:cs="Times New Roman"/>
          <w:sz w:val="24"/>
          <w:szCs w:val="24"/>
        </w:rPr>
        <w:lastRenderedPageBreak/>
        <w:t>Despite its potential, information on the use of hydroponic maize fodder in diets of indigenous sheep breeds such as Yankasa under semi-arid conditions is limited. Therefore, this study evaluated the effects of concentrate supplementation and varying levels of HPMF on performance, nutrient utilization, and nitrogen balance of growing Yankasa rams.</w:t>
      </w:r>
    </w:p>
    <w:p w:rsidR="00BF2CDD" w:rsidRPr="009E757F" w:rsidRDefault="00BF2CDD" w:rsidP="006F11EC">
      <w:pPr>
        <w:spacing w:after="120" w:line="276" w:lineRule="auto"/>
        <w:ind w:right="86"/>
        <w:jc w:val="both"/>
        <w:rPr>
          <w:rFonts w:ascii="Times New Roman" w:eastAsia="Times New Roman" w:hAnsi="Times New Roman" w:cs="Times New Roman"/>
          <w:b/>
          <w:sz w:val="24"/>
          <w:szCs w:val="24"/>
        </w:rPr>
      </w:pPr>
      <w:r w:rsidRPr="009E757F">
        <w:rPr>
          <w:rFonts w:ascii="Times New Roman" w:eastAsia="Times New Roman" w:hAnsi="Times New Roman" w:cs="Times New Roman"/>
          <w:b/>
          <w:sz w:val="24"/>
          <w:szCs w:val="24"/>
        </w:rPr>
        <w:t>Materials and methods</w:t>
      </w:r>
    </w:p>
    <w:p w:rsidR="00BF2CDD" w:rsidRPr="009E757F" w:rsidRDefault="00BF2CDD" w:rsidP="006F11EC">
      <w:pPr>
        <w:spacing w:after="12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Description of the study area</w:t>
      </w:r>
    </w:p>
    <w:p w:rsidR="00C76E04" w:rsidRPr="00C76E04" w:rsidRDefault="00C76E04" w:rsidP="006F11EC">
      <w:pPr>
        <w:spacing w:after="0" w:line="276" w:lineRule="auto"/>
        <w:jc w:val="both"/>
        <w:rPr>
          <w:rFonts w:ascii="Times New Roman" w:eastAsia="Times New Roman" w:hAnsi="Times New Roman" w:cs="Times New Roman"/>
          <w:sz w:val="24"/>
          <w:szCs w:val="24"/>
        </w:rPr>
      </w:pPr>
      <w:r w:rsidRPr="00C76E04">
        <w:rPr>
          <w:rFonts w:ascii="Times New Roman" w:eastAsia="Times New Roman" w:hAnsi="Times New Roman" w:cs="Times New Roman"/>
          <w:sz w:val="24"/>
          <w:szCs w:val="24"/>
        </w:rPr>
        <w:t>The study was conducted at the Livestock Teaching and Research Farm, Department of Animal Science, Faculty of Agriculture, Bayero University, Kano, Nigeria.</w:t>
      </w:r>
    </w:p>
    <w:p w:rsidR="00BF2CDD" w:rsidRPr="009E757F" w:rsidRDefault="00BF2CDD" w:rsidP="006F11EC">
      <w:pPr>
        <w:spacing w:after="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Experimental Animals and Management</w:t>
      </w:r>
    </w:p>
    <w:p w:rsidR="00C408A9" w:rsidRPr="00C408A9" w:rsidRDefault="00C408A9" w:rsidP="006F11EC">
      <w:pPr>
        <w:spacing w:after="100" w:afterAutospacing="1" w:line="276" w:lineRule="auto"/>
        <w:jc w:val="both"/>
        <w:rPr>
          <w:rFonts w:ascii="Times New Roman" w:eastAsia="Times New Roman" w:hAnsi="Times New Roman" w:cs="Times New Roman"/>
          <w:sz w:val="24"/>
          <w:szCs w:val="24"/>
        </w:rPr>
      </w:pPr>
      <w:r w:rsidRPr="00C408A9">
        <w:rPr>
          <w:rFonts w:ascii="Times New Roman" w:eastAsia="Times New Roman" w:hAnsi="Times New Roman" w:cs="Times New Roman"/>
          <w:sz w:val="24"/>
          <w:szCs w:val="24"/>
        </w:rPr>
        <w:t>Nine (9) growing Yankasa rams, approximately 12 months old with an average initial body weight of 16 kg, were used for the experiment. Prior to the commencement of the trial, the animals were housed in well-ventilated pens that were cleaned, disinfected, and left to dry for two weeks.</w:t>
      </w:r>
      <w:r>
        <w:rPr>
          <w:rFonts w:ascii="Times New Roman" w:eastAsia="Times New Roman" w:hAnsi="Times New Roman" w:cs="Times New Roman"/>
          <w:sz w:val="24"/>
          <w:szCs w:val="24"/>
        </w:rPr>
        <w:t xml:space="preserve"> </w:t>
      </w:r>
      <w:r w:rsidRPr="00C408A9">
        <w:rPr>
          <w:rFonts w:ascii="Times New Roman" w:eastAsia="Times New Roman" w:hAnsi="Times New Roman" w:cs="Times New Roman"/>
          <w:sz w:val="24"/>
          <w:szCs w:val="24"/>
        </w:rPr>
        <w:t>The rams were dewormed using albendazole to control internal parasites and treated with an amiticide solution against external parasites. Additionally, long-acting oxytetracycline was administered intramuscularly at a rate of 1 ml per 10 kg body weight as a prophylactic measure against bacterial infections.</w:t>
      </w:r>
    </w:p>
    <w:p w:rsidR="00BF2CDD" w:rsidRPr="009E757F" w:rsidRDefault="00BF2CDD" w:rsidP="006F11EC">
      <w:pPr>
        <w:spacing w:after="12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 xml:space="preserve">Experimental Diets and Treatments </w:t>
      </w:r>
    </w:p>
    <w:p w:rsidR="00BF2CDD" w:rsidRDefault="005C2F82" w:rsidP="006F11EC">
      <w:pPr>
        <w:spacing w:after="100" w:afterAutospacing="1" w:line="276" w:lineRule="auto"/>
        <w:jc w:val="both"/>
        <w:rPr>
          <w:rFonts w:ascii="Times New Roman" w:eastAsia="Times New Roman" w:hAnsi="Times New Roman" w:cs="Times New Roman"/>
          <w:sz w:val="24"/>
          <w:szCs w:val="24"/>
        </w:rPr>
      </w:pPr>
      <w:r w:rsidRPr="005C2F82">
        <w:rPr>
          <w:rFonts w:ascii="Times New Roman" w:eastAsia="Times New Roman" w:hAnsi="Times New Roman" w:cs="Times New Roman"/>
          <w:sz w:val="24"/>
          <w:szCs w:val="24"/>
        </w:rPr>
        <w:t>The experimental diets consisted of concentrate supplementation and varying inclusion levels of hydroponic maize fodder (HPMF). The control diet comprised farmers’ concentrate containing 13.4% crude protein, while the other treatments included 30% and 60% HPMF, respectively.</w:t>
      </w:r>
      <w:r>
        <w:rPr>
          <w:rFonts w:ascii="Times New Roman" w:eastAsia="Times New Roman" w:hAnsi="Times New Roman" w:cs="Times New Roman"/>
          <w:sz w:val="24"/>
          <w:szCs w:val="24"/>
        </w:rPr>
        <w:t xml:space="preserve"> </w:t>
      </w:r>
      <w:r w:rsidRPr="005C2F82">
        <w:rPr>
          <w:rFonts w:ascii="Times New Roman" w:eastAsia="Times New Roman" w:hAnsi="Times New Roman" w:cs="Times New Roman"/>
          <w:sz w:val="24"/>
          <w:szCs w:val="24"/>
        </w:rPr>
        <w:t xml:space="preserve">Cottonseed cake and soybean meal served as the primary protein sources, while wheat bran and maize bran provided energy. Bone meal and common salt were included as mineral sources. Hydroponic maize fodder was produced following the procedures described by </w:t>
      </w:r>
      <w:r w:rsidR="00206EF0">
        <w:rPr>
          <w:rFonts w:ascii="Times New Roman" w:eastAsia="Times New Roman" w:hAnsi="Times New Roman" w:cs="Times New Roman"/>
          <w:sz w:val="24"/>
          <w:szCs w:val="24"/>
        </w:rPr>
        <w:t>(Akinbobola (2022</w:t>
      </w:r>
      <w:r w:rsidRPr="005C2F82">
        <w:rPr>
          <w:rFonts w:ascii="Times New Roman" w:eastAsia="Times New Roman" w:hAnsi="Times New Roman" w:cs="Times New Roman"/>
          <w:sz w:val="24"/>
          <w:szCs w:val="24"/>
        </w:rPr>
        <w:t>, Saw</w:t>
      </w:r>
      <w:r w:rsidR="00206EF0">
        <w:rPr>
          <w:rFonts w:ascii="Times New Roman" w:eastAsia="Times New Roman" w:hAnsi="Times New Roman" w:cs="Times New Roman"/>
          <w:sz w:val="24"/>
          <w:szCs w:val="24"/>
        </w:rPr>
        <w:t xml:space="preserve">ant (2021), and Jemimah </w:t>
      </w:r>
      <w:r w:rsidR="00206EF0" w:rsidRPr="00206EF0">
        <w:rPr>
          <w:rFonts w:ascii="Times New Roman" w:eastAsia="Times New Roman" w:hAnsi="Times New Roman" w:cs="Times New Roman"/>
          <w:i/>
          <w:sz w:val="24"/>
          <w:szCs w:val="24"/>
        </w:rPr>
        <w:t xml:space="preserve">et al. </w:t>
      </w:r>
      <w:r w:rsidRPr="005C2F82">
        <w:rPr>
          <w:rFonts w:ascii="Times New Roman" w:eastAsia="Times New Roman" w:hAnsi="Times New Roman" w:cs="Times New Roman"/>
          <w:sz w:val="24"/>
          <w:szCs w:val="24"/>
        </w:rPr>
        <w:t>2018).</w:t>
      </w:r>
    </w:p>
    <w:tbl>
      <w:tblPr>
        <w:tblStyle w:val="TableGrid"/>
        <w:tblW w:w="0" w:type="auto"/>
        <w:tblInd w:w="4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610"/>
      </w:tblGrid>
      <w:tr w:rsidR="00BF2CDD" w:rsidRPr="00206EF0" w:rsidTr="00F6663B">
        <w:trPr>
          <w:trHeight w:val="300"/>
        </w:trPr>
        <w:tc>
          <w:tcPr>
            <w:tcW w:w="7537" w:type="dxa"/>
            <w:gridSpan w:val="2"/>
            <w:tcBorders>
              <w:bottom w:val="single" w:sz="4" w:space="0" w:color="auto"/>
            </w:tcBorders>
            <w:noWrap/>
            <w:hideMark/>
          </w:tcPr>
          <w:p w:rsidR="00BF2CDD" w:rsidRPr="00206EF0" w:rsidRDefault="00BF2CDD" w:rsidP="00206EF0">
            <w:pPr>
              <w:ind w:right="-108"/>
              <w:rPr>
                <w:rFonts w:ascii="Times New Roman" w:hAnsi="Times New Roman" w:cs="Times New Roman"/>
                <w:b/>
                <w:sz w:val="24"/>
                <w:szCs w:val="24"/>
              </w:rPr>
            </w:pPr>
            <w:r w:rsidRPr="00206EF0">
              <w:rPr>
                <w:rFonts w:ascii="Times New Roman" w:hAnsi="Times New Roman" w:cs="Times New Roman"/>
                <w:b/>
                <w:sz w:val="24"/>
                <w:szCs w:val="24"/>
              </w:rPr>
              <w:t xml:space="preserve">Table 1: Composition (%) of ingredients in the supplementary concentrate </w:t>
            </w:r>
          </w:p>
        </w:tc>
      </w:tr>
      <w:tr w:rsidR="00BF2CDD" w:rsidRPr="00EC7963" w:rsidTr="00F6663B">
        <w:trPr>
          <w:trHeight w:val="300"/>
        </w:trPr>
        <w:tc>
          <w:tcPr>
            <w:tcW w:w="4927" w:type="dxa"/>
            <w:tcBorders>
              <w:top w:val="single" w:sz="4" w:space="0" w:color="auto"/>
            </w:tcBorders>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Wheat bran</w:t>
            </w:r>
          </w:p>
        </w:tc>
        <w:tc>
          <w:tcPr>
            <w:tcW w:w="2610" w:type="dxa"/>
            <w:tcBorders>
              <w:top w:val="single" w:sz="4" w:space="0" w:color="auto"/>
            </w:tcBorders>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50</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Maize bran</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35</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Soy Bean Meal</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4</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Cotton Seed Cake</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5</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Salt</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2</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Bone meal</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3</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Toxin binder</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1</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Total</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100</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b/>
                <w:sz w:val="24"/>
                <w:szCs w:val="24"/>
              </w:rPr>
            </w:pPr>
            <w:r w:rsidRPr="00EC7963">
              <w:rPr>
                <w:rFonts w:ascii="Times New Roman" w:hAnsi="Times New Roman" w:cs="Times New Roman"/>
                <w:b/>
                <w:sz w:val="24"/>
                <w:szCs w:val="24"/>
              </w:rPr>
              <w:t>Calculated analysis</w:t>
            </w:r>
          </w:p>
        </w:tc>
        <w:tc>
          <w:tcPr>
            <w:tcW w:w="2610" w:type="dxa"/>
            <w:noWrap/>
            <w:hideMark/>
          </w:tcPr>
          <w:p w:rsidR="00BF2CDD" w:rsidRPr="00EC7963" w:rsidRDefault="00BF2CDD" w:rsidP="00206EF0">
            <w:pPr>
              <w:jc w:val="both"/>
              <w:rPr>
                <w:rFonts w:ascii="Times New Roman" w:hAnsi="Times New Roman" w:cs="Times New Roman"/>
                <w:sz w:val="24"/>
                <w:szCs w:val="24"/>
              </w:rPr>
            </w:pP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Crude protein</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13.4</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ME (kcal/kg)</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2620</w:t>
            </w:r>
          </w:p>
        </w:tc>
      </w:tr>
    </w:tbl>
    <w:p w:rsidR="006F11EC" w:rsidRDefault="006F11EC" w:rsidP="00A024F4">
      <w:pPr>
        <w:spacing w:after="120" w:line="276" w:lineRule="auto"/>
        <w:ind w:right="86"/>
        <w:jc w:val="both"/>
        <w:rPr>
          <w:rFonts w:ascii="Times New Roman" w:hAnsi="Times New Roman" w:cs="Times New Roman"/>
          <w:b/>
          <w:bCs/>
          <w:sz w:val="24"/>
          <w:szCs w:val="24"/>
        </w:rPr>
      </w:pPr>
    </w:p>
    <w:p w:rsidR="00F76199" w:rsidRPr="00F76199" w:rsidRDefault="00F76199" w:rsidP="00A024F4">
      <w:pPr>
        <w:spacing w:after="120" w:line="276" w:lineRule="auto"/>
        <w:ind w:right="86"/>
        <w:jc w:val="both"/>
        <w:rPr>
          <w:rFonts w:ascii="Times New Roman" w:hAnsi="Times New Roman" w:cs="Times New Roman"/>
          <w:b/>
          <w:bCs/>
          <w:sz w:val="24"/>
          <w:szCs w:val="24"/>
        </w:rPr>
      </w:pPr>
      <w:r w:rsidRPr="00F76199">
        <w:rPr>
          <w:rFonts w:ascii="Times New Roman" w:hAnsi="Times New Roman" w:cs="Times New Roman"/>
          <w:b/>
          <w:bCs/>
          <w:sz w:val="24"/>
          <w:szCs w:val="24"/>
        </w:rPr>
        <w:lastRenderedPageBreak/>
        <w:t>Experimental Design and Feeding Management</w:t>
      </w:r>
    </w:p>
    <w:p w:rsidR="005C2F82" w:rsidRPr="005C2F82" w:rsidRDefault="00543A15" w:rsidP="00A024F4">
      <w:pPr>
        <w:spacing w:after="100" w:afterAutospacing="1" w:line="276" w:lineRule="auto"/>
        <w:jc w:val="both"/>
        <w:rPr>
          <w:rFonts w:ascii="Times New Roman" w:eastAsia="Times New Roman" w:hAnsi="Times New Roman" w:cs="Times New Roman"/>
          <w:sz w:val="24"/>
          <w:szCs w:val="24"/>
        </w:rPr>
      </w:pPr>
      <w:r w:rsidRPr="00543A15">
        <w:rPr>
          <w:rFonts w:ascii="Times New Roman" w:eastAsia="Times New Roman" w:hAnsi="Times New Roman" w:cs="Times New Roman"/>
          <w:sz w:val="24"/>
          <w:szCs w:val="24"/>
        </w:rPr>
        <w:t>The feeding trial lasted for 90 days and was conducted using a completely randomized design. The rams were randomly assigned to three dietary treatments, with three animals per treatment.</w:t>
      </w:r>
      <w:r w:rsidR="005C2F82">
        <w:rPr>
          <w:rFonts w:ascii="Times New Roman" w:eastAsia="Times New Roman" w:hAnsi="Times New Roman" w:cs="Times New Roman"/>
          <w:sz w:val="24"/>
          <w:szCs w:val="24"/>
        </w:rPr>
        <w:t xml:space="preserve"> </w:t>
      </w:r>
      <w:r w:rsidR="005C2F82" w:rsidRPr="005C2F82">
        <w:rPr>
          <w:rFonts w:ascii="Times New Roman" w:eastAsia="Times New Roman" w:hAnsi="Times New Roman" w:cs="Times New Roman"/>
          <w:sz w:val="24"/>
          <w:szCs w:val="24"/>
        </w:rPr>
        <w:t>Feed was offered daily at 5% of body weight. The concentrate constituted 40% of the daily ration, while the basal diet (fresh grass and soybean hay) accounted for 60%. Feeding was carried out twice daily at 09:00 h and 16:00 h.</w:t>
      </w:r>
      <w:r w:rsidR="005C2F82">
        <w:rPr>
          <w:rFonts w:ascii="Times New Roman" w:eastAsia="Times New Roman" w:hAnsi="Times New Roman" w:cs="Times New Roman"/>
          <w:sz w:val="24"/>
          <w:szCs w:val="24"/>
        </w:rPr>
        <w:t xml:space="preserve"> </w:t>
      </w:r>
      <w:r w:rsidR="005C2F82" w:rsidRPr="005C2F82">
        <w:rPr>
          <w:rFonts w:ascii="Times New Roman" w:eastAsia="Times New Roman" w:hAnsi="Times New Roman" w:cs="Times New Roman"/>
          <w:sz w:val="24"/>
          <w:szCs w:val="24"/>
        </w:rPr>
        <w:t>Body weights were recorded at the beginning of the experiment and subsequently at two-week intervals before morning feeding. Feed allowance was adjusted weekly based on the previous week’s intake.</w:t>
      </w:r>
    </w:p>
    <w:p w:rsidR="00BF2CDD" w:rsidRPr="00BF2CDD" w:rsidRDefault="00BF2CDD" w:rsidP="00A024F4">
      <w:pPr>
        <w:spacing w:after="120" w:line="276" w:lineRule="auto"/>
        <w:jc w:val="both"/>
        <w:rPr>
          <w:rFonts w:ascii="Times New Roman" w:hAnsi="Times New Roman" w:cs="Times New Roman"/>
          <w:sz w:val="24"/>
          <w:szCs w:val="24"/>
        </w:rPr>
      </w:pPr>
      <w:r w:rsidRPr="00BF2CDD">
        <w:rPr>
          <w:rFonts w:ascii="Times New Roman" w:eastAsia="Aptos" w:hAnsi="Times New Roman" w:cs="Times New Roman"/>
          <w:b/>
          <w:kern w:val="2"/>
          <w:sz w:val="24"/>
          <w:szCs w:val="24"/>
          <w:lang w:val="en-GB"/>
          <w14:ligatures w14:val="standardContextual"/>
        </w:rPr>
        <w:t>Digestibility study</w:t>
      </w:r>
    </w:p>
    <w:p w:rsidR="0081544D" w:rsidRDefault="005C2F82" w:rsidP="00A024F4">
      <w:pPr>
        <w:spacing w:after="100" w:afterAutospacing="1" w:line="276" w:lineRule="auto"/>
        <w:jc w:val="both"/>
        <w:rPr>
          <w:rFonts w:ascii="Times New Roman" w:eastAsia="Aptos" w:hAnsi="Times New Roman" w:cs="Times New Roman"/>
          <w:kern w:val="2"/>
          <w:sz w:val="24"/>
          <w:szCs w:val="24"/>
          <w:lang w:val="en-GB"/>
          <w14:ligatures w14:val="standardContextual"/>
        </w:rPr>
      </w:pPr>
      <w:r w:rsidRPr="005C2F82">
        <w:rPr>
          <w:rFonts w:ascii="Times New Roman" w:eastAsia="Times New Roman" w:hAnsi="Times New Roman" w:cs="Times New Roman"/>
          <w:sz w:val="24"/>
          <w:szCs w:val="24"/>
        </w:rPr>
        <w:t>At the end of the feeding trial, a digestibility study was conducted using the total faecal collection method. Each animal was fitted with a faecal collection bag and allowed a 14-day adaptation period, followed by 7 days of data collection.</w:t>
      </w:r>
      <w:r>
        <w:rPr>
          <w:rFonts w:ascii="Times New Roman" w:eastAsia="Times New Roman" w:hAnsi="Times New Roman" w:cs="Times New Roman"/>
          <w:sz w:val="24"/>
          <w:szCs w:val="24"/>
        </w:rPr>
        <w:t xml:space="preserve"> </w:t>
      </w:r>
      <w:r w:rsidRPr="005C2F82">
        <w:rPr>
          <w:rFonts w:ascii="Times New Roman" w:hAnsi="Times New Roman" w:cs="Times New Roman"/>
          <w:sz w:val="24"/>
          <w:szCs w:val="24"/>
        </w:rPr>
        <w:t>Faeces were collected daily, weighed, and oven-dried at 65°C for 24 hours to determine dry matter content. Feed refusals were collected and recorded each morning before fresh feed was offered.</w:t>
      </w:r>
      <w:r w:rsidR="0081544D">
        <w:rPr>
          <w:rFonts w:ascii="Times New Roman" w:eastAsia="Times New Roman" w:hAnsi="Times New Roman" w:cs="Times New Roman"/>
          <w:sz w:val="24"/>
          <w:szCs w:val="24"/>
        </w:rPr>
        <w:t xml:space="preserve"> </w:t>
      </w:r>
      <w:r w:rsidRPr="005C2F82">
        <w:rPr>
          <w:rFonts w:ascii="Times New Roman" w:eastAsia="Times New Roman" w:hAnsi="Times New Roman" w:cs="Times New Roman"/>
          <w:sz w:val="24"/>
          <w:szCs w:val="24"/>
        </w:rPr>
        <w:t>Urine was collected in labelled containers containing 5 ml of 0.1 M tetraoxosulphate (VI) acid (H₂SO₄) to prevent nitrogen loss and stored under refrigeration pending analysis. Subsamples of faeces and urine were taken for laboratory evaluation. Nitrogen balance was determined to assess nitrogen utilization.</w:t>
      </w:r>
      <w:r w:rsidR="0081544D">
        <w:rPr>
          <w:rFonts w:ascii="Times New Roman" w:eastAsia="Times New Roman" w:hAnsi="Times New Roman" w:cs="Times New Roman"/>
          <w:sz w:val="24"/>
          <w:szCs w:val="24"/>
        </w:rPr>
        <w:t xml:space="preserve"> </w:t>
      </w:r>
      <w:r w:rsidR="00E43C75" w:rsidRPr="007666DE">
        <w:rPr>
          <w:rFonts w:ascii="Times New Roman" w:eastAsia="Aptos" w:hAnsi="Times New Roman" w:cs="Times New Roman"/>
          <w:kern w:val="2"/>
          <w:sz w:val="24"/>
          <w:szCs w:val="24"/>
          <w:lang w:val="en-GB"/>
          <w14:ligatures w14:val="standardContextual"/>
        </w:rPr>
        <w:t>The apparent nutrient digestibility was calculate</w:t>
      </w:r>
      <w:r w:rsidR="0081544D">
        <w:rPr>
          <w:rFonts w:ascii="Times New Roman" w:eastAsia="Aptos" w:hAnsi="Times New Roman" w:cs="Times New Roman"/>
          <w:kern w:val="2"/>
          <w:sz w:val="24"/>
          <w:szCs w:val="24"/>
          <w:lang w:val="en-GB"/>
          <w14:ligatures w14:val="standardContextual"/>
        </w:rPr>
        <w:t xml:space="preserve">d using the following formula: </w:t>
      </w:r>
    </w:p>
    <w:p w:rsidR="00BF2CDD" w:rsidRPr="0081544D" w:rsidRDefault="00BF2CDD" w:rsidP="00A024F4">
      <w:pPr>
        <w:spacing w:after="100" w:afterAutospacing="1" w:line="276" w:lineRule="auto"/>
        <w:jc w:val="both"/>
        <w:rPr>
          <w:rFonts w:ascii="Times New Roman" w:eastAsia="Times New Roman" w:hAnsi="Times New Roman" w:cs="Times New Roman"/>
          <w:sz w:val="24"/>
          <w:szCs w:val="24"/>
        </w:rPr>
      </w:pPr>
      <w:r w:rsidRPr="00BF2CDD">
        <w:rPr>
          <w:rFonts w:ascii="Times New Roman" w:eastAsia="Aptos" w:hAnsi="Times New Roman" w:cs="Times New Roman"/>
          <w:kern w:val="2"/>
          <w:sz w:val="24"/>
          <w:szCs w:val="24"/>
          <w:lang w:val="en-GB"/>
          <w14:ligatures w14:val="standardContextual"/>
        </w:rPr>
        <w:t xml:space="preserve">Nutrient digestibility (%) = </w:t>
      </w:r>
      <w:r w:rsidRPr="0081544D">
        <w:rPr>
          <w:rFonts w:ascii="Times New Roman" w:eastAsia="Aptos" w:hAnsi="Times New Roman" w:cs="Times New Roman"/>
          <w:kern w:val="2"/>
          <w:sz w:val="24"/>
          <w:szCs w:val="24"/>
          <w:lang w:val="en-GB"/>
          <w14:ligatures w14:val="standardContextual"/>
        </w:rPr>
        <w:t>Nutrient intake – Nutrient in faeces</w:t>
      </w:r>
      <w:r w:rsidR="0081544D" w:rsidRPr="0081544D">
        <w:rPr>
          <w:rFonts w:ascii="Times New Roman" w:eastAsia="Aptos" w:hAnsi="Times New Roman" w:cs="Times New Roman"/>
          <w:kern w:val="2"/>
          <w:sz w:val="24"/>
          <w:szCs w:val="24"/>
          <w:lang w:val="en-GB"/>
          <w14:ligatures w14:val="standardContextual"/>
        </w:rPr>
        <w:t>/Nutrient intake</w:t>
      </w:r>
      <w:r w:rsidRPr="00BF2CDD">
        <w:rPr>
          <w:rFonts w:ascii="Times New Roman" w:eastAsia="Aptos" w:hAnsi="Times New Roman" w:cs="Times New Roman"/>
          <w:kern w:val="2"/>
          <w:sz w:val="24"/>
          <w:szCs w:val="24"/>
          <w:lang w:val="en-GB"/>
          <w14:ligatures w14:val="standardContextual"/>
        </w:rPr>
        <w:t xml:space="preserve"> </w:t>
      </w:r>
      <w:r w:rsidR="0081544D">
        <w:rPr>
          <w:rFonts w:ascii="Times New Roman" w:eastAsia="Aptos" w:hAnsi="Times New Roman" w:cs="Times New Roman"/>
          <w:kern w:val="2"/>
          <w:sz w:val="24"/>
          <w:szCs w:val="24"/>
          <w:lang w:val="en-GB"/>
          <w14:ligatures w14:val="standardContextual"/>
        </w:rPr>
        <w:t>x 100</w:t>
      </w:r>
    </w:p>
    <w:p w:rsidR="00BF2CDD" w:rsidRPr="00BF2CDD" w:rsidRDefault="00BF2CDD" w:rsidP="00A024F4">
      <w:pPr>
        <w:spacing w:after="120" w:line="276" w:lineRule="auto"/>
        <w:ind w:right="86"/>
        <w:jc w:val="both"/>
        <w:rPr>
          <w:rFonts w:ascii="Times New Roman" w:eastAsia="Times New Roman" w:hAnsi="Times New Roman" w:cs="Times New Roman"/>
          <w:b/>
          <w:sz w:val="24"/>
          <w:szCs w:val="24"/>
        </w:rPr>
      </w:pPr>
      <w:r w:rsidRPr="00BF2CDD">
        <w:rPr>
          <w:rFonts w:ascii="Times New Roman" w:eastAsia="Times New Roman" w:hAnsi="Times New Roman" w:cs="Times New Roman"/>
          <w:b/>
          <w:sz w:val="24"/>
          <w:szCs w:val="24"/>
        </w:rPr>
        <w:t>Data collection and analysis</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Feed intake and live weight changes were recorded to determine growth performance. Feed intake was calculated as the difference between feed offered and feed refused.</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The following indices were computed:</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Feed intake (kg) = Feed offered − Feed refused</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Total weight gain (kg) = Final weight − Initial weight</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Average daily gain (kg/day) = Total weight gain / Number of days</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Feed conversion ratio (FCR) = Feed intake / Weight gain</w:t>
      </w:r>
    </w:p>
    <w:p w:rsidR="00BF2CDD" w:rsidRPr="00BF2CDD" w:rsidRDefault="00BF2CDD" w:rsidP="00A024F4">
      <w:pPr>
        <w:spacing w:after="120" w:line="276" w:lineRule="auto"/>
        <w:ind w:right="86"/>
        <w:jc w:val="both"/>
        <w:rPr>
          <w:rFonts w:ascii="Times New Roman" w:eastAsia="Times New Roman" w:hAnsi="Times New Roman" w:cs="Times New Roman"/>
          <w:b/>
          <w:sz w:val="24"/>
          <w:szCs w:val="24"/>
        </w:rPr>
      </w:pPr>
      <w:r w:rsidRPr="00BF2CDD">
        <w:rPr>
          <w:rFonts w:ascii="Times New Roman" w:eastAsia="Times New Roman" w:hAnsi="Times New Roman" w:cs="Times New Roman"/>
          <w:b/>
          <w:sz w:val="24"/>
          <w:szCs w:val="24"/>
        </w:rPr>
        <w:t xml:space="preserve">Laboratory analyses </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Samples of feed, orts, and faeces were oven-dried at 65°C for 72 hours following</w:t>
      </w:r>
      <w:r>
        <w:rPr>
          <w:rFonts w:ascii="Times New Roman" w:eastAsia="Times New Roman" w:hAnsi="Times New Roman" w:cs="Times New Roman"/>
          <w:sz w:val="24"/>
          <w:szCs w:val="24"/>
        </w:rPr>
        <w:t xml:space="preserve"> standard procedures (AOAC, 2019</w:t>
      </w:r>
      <w:r w:rsidRPr="0081544D">
        <w:rPr>
          <w:rFonts w:ascii="Times New Roman" w:eastAsia="Times New Roman" w:hAnsi="Times New Roman" w:cs="Times New Roman"/>
          <w:sz w:val="24"/>
          <w:szCs w:val="24"/>
        </w:rPr>
        <w:t>). The dried samples were ground to pass through a 1 mm sieve and stored in airtight containers for analysis.</w:t>
      </w:r>
      <w:r>
        <w:rPr>
          <w:rFonts w:ascii="Times New Roman" w:eastAsia="Times New Roman" w:hAnsi="Times New Roman" w:cs="Times New Roman"/>
          <w:sz w:val="24"/>
          <w:szCs w:val="24"/>
        </w:rPr>
        <w:t xml:space="preserve"> </w:t>
      </w:r>
      <w:r w:rsidRPr="0081544D">
        <w:rPr>
          <w:rFonts w:ascii="Times New Roman" w:eastAsia="Times New Roman" w:hAnsi="Times New Roman" w:cs="Times New Roman"/>
          <w:sz w:val="24"/>
          <w:szCs w:val="24"/>
        </w:rPr>
        <w:t>Proximate analysis was conducted to determine crude protein (N × 6.25), crude fibre, ether extract, ash, and nitrogen-free extract. Neutral detergent fibre (NDF) and acid detergent fibre (ADF) were determined using the method of Van Soest (1991).</w:t>
      </w:r>
      <w:r>
        <w:rPr>
          <w:rFonts w:ascii="Times New Roman" w:eastAsia="Times New Roman" w:hAnsi="Times New Roman" w:cs="Times New Roman"/>
          <w:sz w:val="24"/>
          <w:szCs w:val="24"/>
        </w:rPr>
        <w:t xml:space="preserve"> </w:t>
      </w:r>
      <w:r w:rsidRPr="0081544D">
        <w:rPr>
          <w:rFonts w:ascii="Times New Roman" w:eastAsia="Times New Roman" w:hAnsi="Times New Roman" w:cs="Times New Roman"/>
          <w:sz w:val="24"/>
          <w:szCs w:val="24"/>
        </w:rPr>
        <w:t>Urinary nitrogen was determined using the Kjeldahl met</w:t>
      </w:r>
      <w:r>
        <w:rPr>
          <w:rFonts w:ascii="Times New Roman" w:eastAsia="Times New Roman" w:hAnsi="Times New Roman" w:cs="Times New Roman"/>
          <w:sz w:val="24"/>
          <w:szCs w:val="24"/>
        </w:rPr>
        <w:t>hod according to AOAC (2019</w:t>
      </w:r>
      <w:r w:rsidRPr="0081544D">
        <w:rPr>
          <w:rFonts w:ascii="Times New Roman" w:eastAsia="Times New Roman" w:hAnsi="Times New Roman" w:cs="Times New Roman"/>
          <w:sz w:val="24"/>
          <w:szCs w:val="24"/>
        </w:rPr>
        <w:t>).</w:t>
      </w:r>
    </w:p>
    <w:p w:rsidR="00BF2CDD" w:rsidRPr="00BF2CDD" w:rsidRDefault="00BF2CDD" w:rsidP="00A024F4">
      <w:pPr>
        <w:spacing w:after="120" w:line="276" w:lineRule="auto"/>
        <w:ind w:right="86"/>
        <w:jc w:val="both"/>
        <w:rPr>
          <w:rFonts w:ascii="Times New Roman" w:eastAsia="Times New Roman" w:hAnsi="Times New Roman" w:cs="Times New Roman"/>
          <w:b/>
          <w:sz w:val="24"/>
          <w:szCs w:val="24"/>
        </w:rPr>
      </w:pPr>
      <w:r w:rsidRPr="00BF2CDD">
        <w:rPr>
          <w:rFonts w:ascii="Times New Roman" w:eastAsia="Times New Roman" w:hAnsi="Times New Roman" w:cs="Times New Roman"/>
          <w:b/>
          <w:sz w:val="24"/>
          <w:szCs w:val="24"/>
        </w:rPr>
        <w:lastRenderedPageBreak/>
        <w:t>Statistical analysis</w:t>
      </w:r>
    </w:p>
    <w:p w:rsidR="00E92853" w:rsidRPr="00BF2CDD" w:rsidRDefault="00CD20F9" w:rsidP="00A024F4">
      <w:pPr>
        <w:spacing w:after="0" w:line="276" w:lineRule="auto"/>
        <w:jc w:val="both"/>
        <w:rPr>
          <w:rFonts w:ascii="Times New Roman" w:eastAsia="Times New Roman" w:hAnsi="Times New Roman" w:cs="Times New Roman"/>
          <w:sz w:val="24"/>
          <w:szCs w:val="24"/>
        </w:rPr>
      </w:pPr>
      <w:r w:rsidRPr="00CD20F9">
        <w:rPr>
          <w:rFonts w:ascii="Times New Roman" w:eastAsia="Times New Roman" w:hAnsi="Times New Roman" w:cs="Times New Roman"/>
          <w:sz w:val="24"/>
          <w:szCs w:val="24"/>
        </w:rPr>
        <w:t>All data were subjected to analysis of variance (ANOVA) using SAS (2003). Treatment means were separated using Duncan’s Multiple Range Test at a significance level of P &lt; 0.05.</w:t>
      </w:r>
      <w:r>
        <w:rPr>
          <w:rFonts w:ascii="Times New Roman" w:eastAsia="Times New Roman" w:hAnsi="Times New Roman" w:cs="Times New Roman"/>
          <w:sz w:val="24"/>
          <w:szCs w:val="24"/>
        </w:rPr>
        <w:t xml:space="preserve"> </w:t>
      </w:r>
      <w:r w:rsidRPr="00CD20F9">
        <w:rPr>
          <w:rFonts w:ascii="Times New Roman" w:eastAsia="Times New Roman" w:hAnsi="Times New Roman" w:cs="Times New Roman"/>
          <w:sz w:val="24"/>
          <w:szCs w:val="24"/>
        </w:rPr>
        <w:t>The statistical model used was:</w:t>
      </w:r>
      <w:r>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Yij​=μ+Ti​+eij</w:t>
      </w:r>
      <w:r w:rsidR="005D01C2">
        <w:rPr>
          <w:rFonts w:ascii="Times New Roman" w:eastAsia="Times New Roman" w:hAnsi="Times New Roman" w:cs="Times New Roman"/>
          <w:sz w:val="24"/>
          <w:szCs w:val="24"/>
        </w:rPr>
        <w:t xml:space="preserve">. </w:t>
      </w:r>
      <w:r w:rsidR="005D01C2" w:rsidRPr="00F76199">
        <w:rPr>
          <w:rFonts w:ascii="Times New Roman" w:eastAsia="Times New Roman" w:hAnsi="Times New Roman" w:cs="Times New Roman"/>
          <w:sz w:val="24"/>
          <w:szCs w:val="24"/>
        </w:rPr>
        <w:t>​Where</w:t>
      </w:r>
      <w:r w:rsidR="00F76199" w:rsidRPr="00F76199">
        <w:rPr>
          <w:rFonts w:ascii="Times New Roman" w:eastAsia="Times New Roman" w:hAnsi="Times New Roman" w:cs="Times New Roman"/>
          <w:sz w:val="24"/>
          <w:szCs w:val="24"/>
        </w:rPr>
        <w:t>:</w:t>
      </w:r>
      <w:r w:rsidR="005D01C2" w:rsidRPr="00F76199">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Yij</w:t>
      </w:r>
      <w:r w:rsidR="0018150F" w:rsidRPr="00F76199">
        <w:rPr>
          <w:rFonts w:ascii="Times New Roman" w:eastAsia="Times New Roman" w:hAnsi="Times New Roman" w:cs="Times New Roman"/>
          <w:sz w:val="24"/>
          <w:szCs w:val="24"/>
        </w:rPr>
        <w:t>​=</w:t>
      </w:r>
      <w:r w:rsidR="00F76199" w:rsidRPr="00F76199">
        <w:rPr>
          <w:rFonts w:ascii="Times New Roman" w:eastAsia="Times New Roman" w:hAnsi="Times New Roman" w:cs="Times New Roman"/>
          <w:sz w:val="24"/>
          <w:szCs w:val="24"/>
        </w:rPr>
        <w:t xml:space="preserve"> observation on jth animal in ith treatment</w:t>
      </w:r>
      <w:r w:rsidR="005D01C2">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μ = overall mean</w:t>
      </w:r>
      <w:r w:rsidR="005D01C2">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Ti</w:t>
      </w:r>
      <w:r w:rsidR="00E92853" w:rsidRPr="00F76199">
        <w:rPr>
          <w:rFonts w:ascii="Times New Roman" w:eastAsia="Times New Roman" w:hAnsi="Times New Roman" w:cs="Times New Roman"/>
          <w:sz w:val="24"/>
          <w:szCs w:val="24"/>
        </w:rPr>
        <w:t>​=</w:t>
      </w:r>
      <w:r w:rsidR="00F76199" w:rsidRPr="00F76199">
        <w:rPr>
          <w:rFonts w:ascii="Times New Roman" w:eastAsia="Times New Roman" w:hAnsi="Times New Roman" w:cs="Times New Roman"/>
          <w:sz w:val="24"/>
          <w:szCs w:val="24"/>
        </w:rPr>
        <w:t xml:space="preserve"> effect of ith treatment (i = 1–3)</w:t>
      </w:r>
      <w:r w:rsidR="005D01C2">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eij</w:t>
      </w:r>
      <w:r w:rsidR="00E92853" w:rsidRPr="00F76199">
        <w:rPr>
          <w:rFonts w:ascii="Times New Roman" w:eastAsia="Times New Roman" w:hAnsi="Times New Roman" w:cs="Times New Roman"/>
          <w:sz w:val="24"/>
          <w:szCs w:val="24"/>
        </w:rPr>
        <w:t>​=</w:t>
      </w:r>
      <w:r w:rsidR="00F76199" w:rsidRPr="00F76199">
        <w:rPr>
          <w:rFonts w:ascii="Times New Roman" w:eastAsia="Times New Roman" w:hAnsi="Times New Roman" w:cs="Times New Roman"/>
          <w:sz w:val="24"/>
          <w:szCs w:val="24"/>
        </w:rPr>
        <w:t xml:space="preserve"> experimental error</w:t>
      </w:r>
    </w:p>
    <w:p w:rsidR="00BF2CDD" w:rsidRPr="00BF2CDD" w:rsidRDefault="00BF2CDD" w:rsidP="00A024F4">
      <w:pPr>
        <w:spacing w:after="0" w:line="276" w:lineRule="auto"/>
        <w:ind w:right="86"/>
        <w:jc w:val="both"/>
        <w:rPr>
          <w:rFonts w:ascii="Times New Roman" w:eastAsia="Times New Roman" w:hAnsi="Times New Roman" w:cs="Times New Roman"/>
          <w:sz w:val="24"/>
          <w:szCs w:val="24"/>
        </w:rPr>
      </w:pPr>
      <w:r w:rsidRPr="00BF2CDD">
        <w:rPr>
          <w:rFonts w:ascii="Times New Roman" w:hAnsi="Times New Roman" w:cs="Times New Roman"/>
          <w:b/>
          <w:sz w:val="24"/>
          <w:szCs w:val="24"/>
        </w:rPr>
        <w:t>Results</w:t>
      </w:r>
    </w:p>
    <w:p w:rsidR="00D72B78" w:rsidRDefault="00D72B78" w:rsidP="00A024F4">
      <w:pPr>
        <w:spacing w:after="0" w:line="276" w:lineRule="auto"/>
        <w:ind w:right="86"/>
        <w:jc w:val="both"/>
        <w:rPr>
          <w:rFonts w:ascii="Times New Roman" w:hAnsi="Times New Roman" w:cs="Times New Roman"/>
          <w:b/>
          <w:sz w:val="24"/>
          <w:szCs w:val="24"/>
        </w:rPr>
      </w:pPr>
      <w:r>
        <w:rPr>
          <w:rFonts w:ascii="Times New Roman" w:hAnsi="Times New Roman" w:cs="Times New Roman"/>
          <w:b/>
          <w:sz w:val="24"/>
          <w:szCs w:val="24"/>
        </w:rPr>
        <w:t>Chemical composition of hydroponic maize fodder</w:t>
      </w:r>
    </w:p>
    <w:p w:rsidR="00730D89" w:rsidRDefault="00CD20F9" w:rsidP="00A024F4">
      <w:pPr>
        <w:spacing w:after="0" w:line="276" w:lineRule="auto"/>
        <w:jc w:val="both"/>
        <w:rPr>
          <w:rFonts w:ascii="Times New Roman" w:eastAsia="Calibri" w:hAnsi="Times New Roman" w:cs="Times New Roman"/>
          <w:sz w:val="24"/>
          <w:szCs w:val="24"/>
        </w:rPr>
      </w:pPr>
      <w:r w:rsidRPr="00E92853">
        <w:rPr>
          <w:rFonts w:ascii="Times New Roman" w:eastAsia="Calibri" w:hAnsi="Times New Roman" w:cs="Times New Roman"/>
          <w:sz w:val="24"/>
          <w:szCs w:val="24"/>
          <w:lang w:val="en-GB"/>
        </w:rPr>
        <w:t xml:space="preserve">Table 2 showed the chemical composition of hydroponic maize fodder (HPMF). </w:t>
      </w:r>
      <w:r w:rsidRPr="00CD20F9">
        <w:rPr>
          <w:rFonts w:ascii="Times New Roman" w:eastAsia="Calibri" w:hAnsi="Times New Roman" w:cs="Times New Roman"/>
          <w:sz w:val="24"/>
          <w:szCs w:val="24"/>
        </w:rPr>
        <w:t>The chemical composition showed low dry matter and crude fibre but adequate crude protein, ether extract, ash, and acid detergent fibre within recommended ranges. Nitrogen-free extract and neutral detergent fibre were higher than recommended, while metabolizable energy was at the upper limit.</w:t>
      </w:r>
    </w:p>
    <w:p w:rsidR="002A47F5" w:rsidRPr="00CD20F9" w:rsidRDefault="002A47F5" w:rsidP="00A024F4">
      <w:pPr>
        <w:spacing w:after="0" w:line="276" w:lineRule="auto"/>
        <w:jc w:val="both"/>
        <w:rPr>
          <w:rFonts w:ascii="Times New Roman" w:eastAsia="Calibri" w:hAnsi="Times New Roman" w:cs="Times New Roman"/>
          <w:sz w:val="24"/>
          <w:szCs w:val="24"/>
        </w:rPr>
      </w:pPr>
    </w:p>
    <w:tbl>
      <w:tblPr>
        <w:tblStyle w:val="TableGrid"/>
        <w:tblW w:w="0" w:type="auto"/>
        <w:tblInd w:w="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710"/>
        <w:gridCol w:w="3510"/>
      </w:tblGrid>
      <w:tr w:rsidR="00246768" w:rsidRPr="00246768" w:rsidTr="00AF3B46">
        <w:tc>
          <w:tcPr>
            <w:tcW w:w="8550" w:type="dxa"/>
            <w:gridSpan w:val="3"/>
            <w:tcBorders>
              <w:bottom w:val="single" w:sz="4" w:space="0" w:color="auto"/>
            </w:tcBorders>
          </w:tcPr>
          <w:p w:rsidR="00246768" w:rsidRPr="00A024F4" w:rsidRDefault="00246768" w:rsidP="005D01C2">
            <w:pPr>
              <w:jc w:val="both"/>
              <w:rPr>
                <w:rFonts w:ascii="Times New Roman" w:eastAsia="Calibri" w:hAnsi="Times New Roman" w:cs="Times New Roman"/>
                <w:b/>
                <w:sz w:val="24"/>
                <w:szCs w:val="24"/>
              </w:rPr>
            </w:pPr>
            <w:r w:rsidRPr="00A024F4">
              <w:rPr>
                <w:rFonts w:ascii="Times New Roman" w:eastAsia="Calibri" w:hAnsi="Times New Roman" w:cs="Times New Roman"/>
                <w:b/>
                <w:sz w:val="24"/>
                <w:szCs w:val="24"/>
              </w:rPr>
              <w:t>Table 2. Chemical composition of Hydroponic maize fodder and the recommended requirements for lactating sheep (%)</w:t>
            </w:r>
          </w:p>
        </w:tc>
      </w:tr>
      <w:tr w:rsidR="00246768" w:rsidRPr="00246768" w:rsidTr="00AF3B46">
        <w:tc>
          <w:tcPr>
            <w:tcW w:w="3330" w:type="dxa"/>
            <w:tcBorders>
              <w:top w:val="single" w:sz="4" w:space="0" w:color="auto"/>
              <w:bottom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Parameters</w:t>
            </w:r>
          </w:p>
        </w:tc>
        <w:tc>
          <w:tcPr>
            <w:tcW w:w="1710" w:type="dxa"/>
            <w:tcBorders>
              <w:top w:val="single" w:sz="4" w:space="0" w:color="auto"/>
              <w:bottom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HPM Values</w:t>
            </w:r>
          </w:p>
        </w:tc>
        <w:tc>
          <w:tcPr>
            <w:tcW w:w="3510" w:type="dxa"/>
            <w:tcBorders>
              <w:top w:val="single" w:sz="4" w:space="0" w:color="auto"/>
              <w:bottom w:val="single" w:sz="4" w:space="0" w:color="auto"/>
            </w:tcBorders>
          </w:tcPr>
          <w:p w:rsidR="00246768" w:rsidRPr="00246768" w:rsidRDefault="00246768" w:rsidP="005D01C2">
            <w:pPr>
              <w:rPr>
                <w:rFonts w:ascii="Times New Roman" w:eastAsia="Calibri" w:hAnsi="Times New Roman" w:cs="Times New Roman"/>
                <w:sz w:val="24"/>
                <w:szCs w:val="24"/>
              </w:rPr>
            </w:pPr>
            <w:r>
              <w:rPr>
                <w:rFonts w:ascii="Times New Roman" w:eastAsia="Calibri" w:hAnsi="Times New Roman" w:cs="Times New Roman"/>
                <w:sz w:val="24"/>
                <w:szCs w:val="24"/>
              </w:rPr>
              <w:t xml:space="preserve">NRC </w:t>
            </w:r>
            <w:r w:rsidRPr="00246768">
              <w:rPr>
                <w:rFonts w:ascii="Times New Roman" w:eastAsia="Calibri" w:hAnsi="Times New Roman" w:cs="Times New Roman"/>
                <w:sz w:val="24"/>
                <w:szCs w:val="24"/>
              </w:rPr>
              <w:t>Recommended values</w:t>
            </w:r>
          </w:p>
        </w:tc>
      </w:tr>
      <w:tr w:rsidR="00246768" w:rsidRPr="00246768" w:rsidTr="00AF3B46">
        <w:tc>
          <w:tcPr>
            <w:tcW w:w="3330" w:type="dxa"/>
            <w:tcBorders>
              <w:top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Dry matter</w:t>
            </w:r>
          </w:p>
        </w:tc>
        <w:tc>
          <w:tcPr>
            <w:tcW w:w="1710" w:type="dxa"/>
            <w:tcBorders>
              <w:top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15.10</w:t>
            </w:r>
          </w:p>
        </w:tc>
        <w:tc>
          <w:tcPr>
            <w:tcW w:w="3510" w:type="dxa"/>
            <w:tcBorders>
              <w:top w:val="single" w:sz="4" w:space="0" w:color="auto"/>
            </w:tcBorders>
          </w:tcPr>
          <w:p w:rsidR="00246768" w:rsidRPr="00246768" w:rsidRDefault="00246768" w:rsidP="005D01C2">
            <w:pPr>
              <w:rPr>
                <w:rFonts w:ascii="Times New Roman" w:eastAsia="Calibri" w:hAnsi="Times New Roman" w:cs="Times New Roman"/>
                <w:sz w:val="24"/>
                <w:szCs w:val="24"/>
              </w:rPr>
            </w:pPr>
            <w:r w:rsidRPr="00C31ED1">
              <w:rPr>
                <w:rFonts w:ascii="Times New Roman" w:hAnsi="Times New Roman" w:cs="Times New Roman"/>
                <w:sz w:val="24"/>
                <w:szCs w:val="24"/>
              </w:rPr>
              <w:t>85–90% in total diet</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Crude protein</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14.72</w:t>
            </w:r>
          </w:p>
        </w:tc>
        <w:tc>
          <w:tcPr>
            <w:tcW w:w="3510" w:type="dxa"/>
          </w:tcPr>
          <w:p w:rsidR="00CE7821" w:rsidRDefault="00CE7821" w:rsidP="005D01C2">
            <w:pPr>
              <w:rPr>
                <w:rFonts w:ascii="Times New Roman" w:hAnsi="Times New Roman" w:cs="Times New Roman"/>
                <w:sz w:val="24"/>
                <w:szCs w:val="24"/>
              </w:rPr>
            </w:pPr>
            <w:r>
              <w:rPr>
                <w:rFonts w:ascii="Times New Roman" w:hAnsi="Times New Roman" w:cs="Times New Roman"/>
                <w:sz w:val="24"/>
                <w:szCs w:val="24"/>
              </w:rPr>
              <w:t xml:space="preserve">12–16% (maintenance) </w:t>
            </w:r>
          </w:p>
          <w:p w:rsidR="00246768" w:rsidRPr="00246768" w:rsidRDefault="00CE7821" w:rsidP="005D01C2">
            <w:pPr>
              <w:rPr>
                <w:rFonts w:ascii="Times New Roman" w:eastAsia="Calibri" w:hAnsi="Times New Roman" w:cs="Times New Roman"/>
                <w:sz w:val="24"/>
                <w:szCs w:val="24"/>
              </w:rPr>
            </w:pPr>
            <w:r>
              <w:rPr>
                <w:rFonts w:ascii="Times New Roman" w:hAnsi="Times New Roman" w:cs="Times New Roman"/>
                <w:sz w:val="24"/>
                <w:szCs w:val="24"/>
              </w:rPr>
              <w:t xml:space="preserve">16–20% </w:t>
            </w:r>
            <w:r w:rsidR="00246768" w:rsidRPr="00C31ED1">
              <w:rPr>
                <w:rFonts w:ascii="Times New Roman" w:hAnsi="Times New Roman" w:cs="Times New Roman"/>
                <w:sz w:val="24"/>
                <w:szCs w:val="24"/>
              </w:rPr>
              <w:t>(growth/lactation)</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Ether extract</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2.65</w:t>
            </w:r>
          </w:p>
        </w:tc>
        <w:tc>
          <w:tcPr>
            <w:tcW w:w="3510" w:type="dxa"/>
          </w:tcPr>
          <w:p w:rsidR="00246768" w:rsidRPr="00246768" w:rsidRDefault="00CE7821" w:rsidP="005D01C2">
            <w:pPr>
              <w:rPr>
                <w:rFonts w:ascii="Times New Roman" w:eastAsia="Calibri" w:hAnsi="Times New Roman" w:cs="Times New Roman"/>
                <w:sz w:val="24"/>
                <w:szCs w:val="24"/>
              </w:rPr>
            </w:pPr>
            <w:r w:rsidRPr="00C31ED1">
              <w:rPr>
                <w:rFonts w:ascii="Times New Roman" w:hAnsi="Times New Roman" w:cs="Times New Roman"/>
                <w:sz w:val="24"/>
                <w:szCs w:val="24"/>
              </w:rPr>
              <w:t>2–5%</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Crude fibre</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9.67</w:t>
            </w:r>
          </w:p>
        </w:tc>
        <w:tc>
          <w:tcPr>
            <w:tcW w:w="35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12</w:t>
            </w:r>
            <w:r w:rsidR="00CE7821" w:rsidRPr="00C31ED1">
              <w:rPr>
                <w:rFonts w:ascii="Times New Roman" w:hAnsi="Times New Roman" w:cs="Times New Roman"/>
                <w:sz w:val="24"/>
                <w:szCs w:val="24"/>
              </w:rPr>
              <w:t>–30%</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Ash</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4.09</w:t>
            </w:r>
          </w:p>
        </w:tc>
        <w:tc>
          <w:tcPr>
            <w:tcW w:w="3510" w:type="dxa"/>
          </w:tcPr>
          <w:p w:rsidR="00246768" w:rsidRPr="00246768" w:rsidRDefault="00CE7821" w:rsidP="005D01C2">
            <w:pPr>
              <w:rPr>
                <w:rFonts w:ascii="Times New Roman" w:eastAsia="Calibri" w:hAnsi="Times New Roman" w:cs="Times New Roman"/>
                <w:sz w:val="24"/>
                <w:szCs w:val="24"/>
              </w:rPr>
            </w:pPr>
            <w:r w:rsidRPr="00C31ED1">
              <w:rPr>
                <w:rFonts w:ascii="Times New Roman" w:hAnsi="Times New Roman" w:cs="Times New Roman"/>
                <w:sz w:val="24"/>
                <w:szCs w:val="24"/>
              </w:rPr>
              <w:t>&lt;8%</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Nitrogen-free-extract</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68.8</w:t>
            </w:r>
          </w:p>
        </w:tc>
        <w:tc>
          <w:tcPr>
            <w:tcW w:w="3510" w:type="dxa"/>
          </w:tcPr>
          <w:p w:rsidR="00246768" w:rsidRPr="00246768" w:rsidRDefault="004E024F" w:rsidP="005D01C2">
            <w:pPr>
              <w:rPr>
                <w:rFonts w:ascii="Times New Roman" w:eastAsia="Calibri" w:hAnsi="Times New Roman" w:cs="Times New Roman"/>
                <w:sz w:val="24"/>
                <w:szCs w:val="24"/>
              </w:rPr>
            </w:pPr>
            <w:r w:rsidRPr="00C31ED1">
              <w:rPr>
                <w:rFonts w:ascii="Times New Roman" w:hAnsi="Times New Roman" w:cs="Times New Roman"/>
                <w:sz w:val="24"/>
                <w:szCs w:val="24"/>
              </w:rPr>
              <w:t>40–60%</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Neutral detergent fibre</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51.09</w:t>
            </w:r>
          </w:p>
        </w:tc>
        <w:tc>
          <w:tcPr>
            <w:tcW w:w="3510" w:type="dxa"/>
          </w:tcPr>
          <w:p w:rsidR="00246768" w:rsidRPr="00246768" w:rsidRDefault="004E024F" w:rsidP="005D01C2">
            <w:pPr>
              <w:rPr>
                <w:rFonts w:ascii="Times New Roman" w:eastAsia="Calibri" w:hAnsi="Times New Roman" w:cs="Times New Roman"/>
                <w:sz w:val="24"/>
                <w:szCs w:val="24"/>
              </w:rPr>
            </w:pPr>
            <w:r>
              <w:rPr>
                <w:rFonts w:ascii="Times New Roman" w:hAnsi="Times New Roman" w:cs="Times New Roman"/>
                <w:sz w:val="24"/>
                <w:szCs w:val="24"/>
              </w:rPr>
              <w:t xml:space="preserve">30–40% </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Acid detergent fibre</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18.08</w:t>
            </w:r>
          </w:p>
        </w:tc>
        <w:tc>
          <w:tcPr>
            <w:tcW w:w="3510" w:type="dxa"/>
          </w:tcPr>
          <w:p w:rsidR="00246768" w:rsidRPr="00246768" w:rsidRDefault="004E024F" w:rsidP="005D01C2">
            <w:pPr>
              <w:rPr>
                <w:rFonts w:ascii="Times New Roman" w:eastAsia="Calibri" w:hAnsi="Times New Roman" w:cs="Times New Roman"/>
                <w:sz w:val="24"/>
                <w:szCs w:val="24"/>
              </w:rPr>
            </w:pPr>
            <w:r w:rsidRPr="00C31ED1">
              <w:rPr>
                <w:rFonts w:ascii="Times New Roman" w:hAnsi="Times New Roman" w:cs="Times New Roman"/>
                <w:sz w:val="24"/>
                <w:szCs w:val="24"/>
              </w:rPr>
              <w:t>18–25%</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Metabolizable energy (kcal/kg)</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2593</w:t>
            </w:r>
          </w:p>
        </w:tc>
        <w:tc>
          <w:tcPr>
            <w:tcW w:w="3510" w:type="dxa"/>
          </w:tcPr>
          <w:p w:rsidR="00246768" w:rsidRPr="00246768" w:rsidRDefault="004E024F" w:rsidP="005D01C2">
            <w:pPr>
              <w:rPr>
                <w:rFonts w:ascii="Times New Roman" w:eastAsia="Calibri" w:hAnsi="Times New Roman" w:cs="Times New Roman"/>
                <w:sz w:val="24"/>
                <w:szCs w:val="24"/>
              </w:rPr>
            </w:pPr>
            <w:r w:rsidRPr="00C31ED1">
              <w:rPr>
                <w:rFonts w:ascii="Times New Roman" w:hAnsi="Times New Roman" w:cs="Times New Roman"/>
                <w:sz w:val="24"/>
                <w:szCs w:val="24"/>
              </w:rPr>
              <w:t>2000–2600 kcal/kg (growing sheep)</w:t>
            </w:r>
          </w:p>
        </w:tc>
      </w:tr>
    </w:tbl>
    <w:p w:rsidR="00BF2CDD" w:rsidRPr="002A47F5" w:rsidRDefault="00C542D4" w:rsidP="002A47F5">
      <w:pPr>
        <w:spacing w:before="120" w:after="120" w:line="276" w:lineRule="auto"/>
        <w:ind w:right="86"/>
        <w:jc w:val="both"/>
        <w:rPr>
          <w:rFonts w:ascii="Times New Roman" w:hAnsi="Times New Roman" w:cs="Times New Roman"/>
          <w:b/>
          <w:sz w:val="24"/>
          <w:szCs w:val="24"/>
        </w:rPr>
      </w:pPr>
      <w:r w:rsidRPr="002A47F5">
        <w:rPr>
          <w:rFonts w:ascii="Times New Roman" w:hAnsi="Times New Roman" w:cs="Times New Roman"/>
          <w:b/>
          <w:sz w:val="24"/>
          <w:szCs w:val="24"/>
        </w:rPr>
        <w:t>Chemical composition</w:t>
      </w:r>
      <w:r w:rsidRPr="002A47F5">
        <w:rPr>
          <w:rFonts w:ascii="Times New Roman" w:eastAsia="Calibri" w:hAnsi="Times New Roman" w:cs="Times New Roman"/>
          <w:b/>
          <w:sz w:val="24"/>
          <w:szCs w:val="24"/>
        </w:rPr>
        <w:t xml:space="preserve"> of concentrate and levels of hydroponic maize fodder fed to Yankasa rams</w:t>
      </w:r>
      <w:r w:rsidRPr="002A47F5">
        <w:rPr>
          <w:rFonts w:ascii="Times New Roman" w:hAnsi="Times New Roman" w:cs="Times New Roman"/>
          <w:b/>
          <w:sz w:val="24"/>
          <w:szCs w:val="24"/>
        </w:rPr>
        <w:t xml:space="preserve"> </w:t>
      </w:r>
    </w:p>
    <w:p w:rsidR="00AD0237" w:rsidRDefault="00CD20F9" w:rsidP="002A47F5">
      <w:pPr>
        <w:spacing w:before="120" w:after="120" w:line="276" w:lineRule="auto"/>
        <w:ind w:right="86"/>
        <w:jc w:val="both"/>
        <w:rPr>
          <w:rFonts w:ascii="Times New Roman" w:hAnsi="Times New Roman" w:cs="Times New Roman"/>
          <w:sz w:val="24"/>
          <w:szCs w:val="24"/>
        </w:rPr>
      </w:pPr>
      <w:r w:rsidRPr="002A47F5">
        <w:rPr>
          <w:rFonts w:ascii="Times New Roman" w:hAnsi="Times New Roman" w:cs="Times New Roman"/>
          <w:sz w:val="24"/>
          <w:szCs w:val="24"/>
        </w:rPr>
        <w:t>The chemical composition of the experimental diets is presented in Table 3.</w:t>
      </w:r>
      <w:r w:rsidR="00426154" w:rsidRPr="002A47F5">
        <w:rPr>
          <w:rFonts w:ascii="Times New Roman" w:hAnsi="Times New Roman" w:cs="Times New Roman"/>
          <w:sz w:val="24"/>
          <w:szCs w:val="24"/>
        </w:rPr>
        <w:t xml:space="preserve"> </w:t>
      </w:r>
      <w:r w:rsidRPr="002A47F5">
        <w:rPr>
          <w:rFonts w:ascii="Times New Roman" w:hAnsi="Times New Roman" w:cs="Times New Roman"/>
          <w:sz w:val="24"/>
          <w:szCs w:val="24"/>
        </w:rPr>
        <w:t>Diet composition differed significantly (P &lt; 0.05) among treatments. Increasing HPMF inclusion reduced dry matter and fibre fractions but improved crude protein (peaking at 30% inclusion) and metabolizable energy (highest at 60% inclusion).</w:t>
      </w: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Pr="002A47F5" w:rsidRDefault="006F11EC" w:rsidP="002A47F5">
      <w:pPr>
        <w:spacing w:before="120" w:after="120" w:line="276" w:lineRule="auto"/>
        <w:ind w:right="86"/>
        <w:jc w:val="both"/>
        <w:rPr>
          <w:rFonts w:ascii="Times New Roman" w:hAnsi="Times New Roman" w:cs="Times New Roman"/>
          <w:sz w:val="24"/>
          <w:szCs w:val="24"/>
        </w:rPr>
      </w:pPr>
    </w:p>
    <w:tbl>
      <w:tblPr>
        <w:tblStyle w:val="TableGrid"/>
        <w:tblW w:w="8370" w:type="dxa"/>
        <w:tblInd w:w="53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260"/>
        <w:gridCol w:w="1350"/>
        <w:gridCol w:w="1170"/>
        <w:gridCol w:w="1350"/>
      </w:tblGrid>
      <w:tr w:rsidR="00BF2CDD" w:rsidRPr="002A47F5" w:rsidTr="00F6663B">
        <w:trPr>
          <w:trHeight w:val="300"/>
        </w:trPr>
        <w:tc>
          <w:tcPr>
            <w:tcW w:w="8370" w:type="dxa"/>
            <w:gridSpan w:val="5"/>
            <w:tcBorders>
              <w:bottom w:val="single" w:sz="4" w:space="0" w:color="auto"/>
            </w:tcBorders>
          </w:tcPr>
          <w:p w:rsidR="00BF2CDD" w:rsidRPr="002A47F5" w:rsidRDefault="00BF2CDD" w:rsidP="002A47F5">
            <w:pPr>
              <w:spacing w:line="276" w:lineRule="auto"/>
              <w:rPr>
                <w:rFonts w:ascii="Times New Roman" w:eastAsia="Calibri" w:hAnsi="Times New Roman" w:cs="Times New Roman"/>
                <w:b/>
                <w:sz w:val="24"/>
                <w:szCs w:val="24"/>
              </w:rPr>
            </w:pPr>
            <w:r w:rsidRPr="002A47F5">
              <w:rPr>
                <w:rFonts w:ascii="Times New Roman" w:eastAsia="Calibri" w:hAnsi="Times New Roman" w:cs="Times New Roman"/>
                <w:b/>
                <w:sz w:val="24"/>
                <w:szCs w:val="24"/>
              </w:rPr>
              <w:lastRenderedPageBreak/>
              <w:t>Table</w:t>
            </w:r>
            <w:r w:rsidR="00CB3AB5" w:rsidRPr="002A47F5">
              <w:rPr>
                <w:rFonts w:ascii="Times New Roman" w:eastAsia="Calibri" w:hAnsi="Times New Roman" w:cs="Times New Roman"/>
                <w:b/>
                <w:sz w:val="24"/>
                <w:szCs w:val="24"/>
              </w:rPr>
              <w:t xml:space="preserve"> 3</w:t>
            </w:r>
            <w:r w:rsidRPr="002A47F5">
              <w:rPr>
                <w:rFonts w:ascii="Times New Roman" w:eastAsia="Calibri" w:hAnsi="Times New Roman" w:cs="Times New Roman"/>
                <w:b/>
                <w:sz w:val="24"/>
                <w:szCs w:val="24"/>
              </w:rPr>
              <w:t>: Chemical composition (%) of concentrate and levels of hydroponic maize fodder fed to Yankasa rams</w:t>
            </w:r>
          </w:p>
        </w:tc>
      </w:tr>
      <w:tr w:rsidR="00BF2CDD" w:rsidRPr="002A47F5" w:rsidTr="00F6663B">
        <w:trPr>
          <w:trHeight w:val="300"/>
        </w:trPr>
        <w:tc>
          <w:tcPr>
            <w:tcW w:w="3240" w:type="dxa"/>
            <w:vMerge w:val="restart"/>
            <w:tcBorders>
              <w:top w:val="single" w:sz="4" w:space="0" w:color="auto"/>
              <w:bottom w:val="nil"/>
            </w:tcBorders>
            <w:noWrap/>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Parameters</w:t>
            </w:r>
          </w:p>
        </w:tc>
        <w:tc>
          <w:tcPr>
            <w:tcW w:w="5130" w:type="dxa"/>
            <w:gridSpan w:val="4"/>
            <w:tcBorders>
              <w:top w:val="single" w:sz="4" w:space="0" w:color="auto"/>
              <w:bottom w:val="nil"/>
            </w:tcBorders>
          </w:tcPr>
          <w:p w:rsidR="00BF2CDD" w:rsidRPr="002A47F5" w:rsidRDefault="00BF2CDD" w:rsidP="002A47F5">
            <w:pPr>
              <w:spacing w:line="276" w:lineRule="auto"/>
              <w:jc w:val="center"/>
              <w:rPr>
                <w:rFonts w:ascii="Times New Roman" w:eastAsia="Calibri" w:hAnsi="Times New Roman" w:cs="Times New Roman"/>
                <w:sz w:val="24"/>
                <w:szCs w:val="24"/>
              </w:rPr>
            </w:pPr>
            <w:r w:rsidRPr="002A47F5">
              <w:rPr>
                <w:rFonts w:ascii="Times New Roman" w:eastAsia="Calibri" w:hAnsi="Times New Roman" w:cs="Times New Roman"/>
                <w:sz w:val="24"/>
                <w:szCs w:val="24"/>
              </w:rPr>
              <w:t>Treatments diets</w:t>
            </w:r>
          </w:p>
        </w:tc>
      </w:tr>
      <w:tr w:rsidR="00BF2CDD" w:rsidRPr="002A47F5" w:rsidTr="00F6663B">
        <w:trPr>
          <w:trHeight w:val="530"/>
        </w:trPr>
        <w:tc>
          <w:tcPr>
            <w:tcW w:w="3240" w:type="dxa"/>
            <w:vMerge/>
            <w:tcBorders>
              <w:bottom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p>
        </w:tc>
        <w:tc>
          <w:tcPr>
            <w:tcW w:w="1260" w:type="dxa"/>
            <w:tcBorders>
              <w:bottom w:val="single" w:sz="4" w:space="0" w:color="auto"/>
            </w:tcBorders>
          </w:tcPr>
          <w:p w:rsidR="00BF2CDD" w:rsidRPr="002A47F5" w:rsidRDefault="00426154"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C</w:t>
            </w:r>
            <w:r w:rsidR="00BF2CDD" w:rsidRPr="002A47F5">
              <w:rPr>
                <w:rFonts w:ascii="Times New Roman" w:eastAsia="Calibri" w:hAnsi="Times New Roman" w:cs="Times New Roman"/>
                <w:sz w:val="24"/>
                <w:szCs w:val="24"/>
              </w:rPr>
              <w:t>ontr</w:t>
            </w:r>
            <w:r w:rsidR="00630FBC" w:rsidRPr="002A47F5">
              <w:rPr>
                <w:rFonts w:ascii="Times New Roman" w:eastAsia="Calibri" w:hAnsi="Times New Roman" w:cs="Times New Roman"/>
                <w:sz w:val="24"/>
                <w:szCs w:val="24"/>
              </w:rPr>
              <w:t>ol</w:t>
            </w:r>
          </w:p>
        </w:tc>
        <w:tc>
          <w:tcPr>
            <w:tcW w:w="1350" w:type="dxa"/>
            <w:tcBorders>
              <w:bottom w:val="single" w:sz="4" w:space="0" w:color="auto"/>
            </w:tcBorders>
          </w:tcPr>
          <w:p w:rsidR="00BF2CDD" w:rsidRPr="002A47F5" w:rsidRDefault="00630FBC"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30%</w:t>
            </w:r>
          </w:p>
        </w:tc>
        <w:tc>
          <w:tcPr>
            <w:tcW w:w="1170" w:type="dxa"/>
            <w:tcBorders>
              <w:bottom w:val="single" w:sz="4" w:space="0" w:color="auto"/>
            </w:tcBorders>
          </w:tcPr>
          <w:p w:rsidR="00BF2CDD" w:rsidRPr="002A47F5" w:rsidRDefault="00630FBC"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60%</w:t>
            </w:r>
          </w:p>
        </w:tc>
        <w:tc>
          <w:tcPr>
            <w:tcW w:w="1350" w:type="dxa"/>
            <w:tcBorders>
              <w:bottom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SEM</w:t>
            </w:r>
          </w:p>
        </w:tc>
      </w:tr>
      <w:tr w:rsidR="00BF2CDD" w:rsidRPr="002A47F5" w:rsidTr="00F6663B">
        <w:trPr>
          <w:trHeight w:val="300"/>
        </w:trPr>
        <w:tc>
          <w:tcPr>
            <w:tcW w:w="324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Dry matter</w:t>
            </w:r>
          </w:p>
        </w:tc>
        <w:tc>
          <w:tcPr>
            <w:tcW w:w="126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75.96</w:t>
            </w:r>
            <w:r w:rsidRPr="002A47F5">
              <w:rPr>
                <w:rFonts w:ascii="Times New Roman" w:eastAsia="Calibri" w:hAnsi="Times New Roman" w:cs="Times New Roman"/>
                <w:sz w:val="24"/>
                <w:szCs w:val="24"/>
                <w:vertAlign w:val="superscript"/>
              </w:rPr>
              <w:t>a</w:t>
            </w:r>
          </w:p>
        </w:tc>
        <w:tc>
          <w:tcPr>
            <w:tcW w:w="135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46.84</w:t>
            </w:r>
            <w:r w:rsidRPr="002A47F5">
              <w:rPr>
                <w:rFonts w:ascii="Times New Roman" w:eastAsia="Calibri" w:hAnsi="Times New Roman" w:cs="Times New Roman"/>
                <w:sz w:val="24"/>
                <w:szCs w:val="24"/>
                <w:vertAlign w:val="superscript"/>
              </w:rPr>
              <w:t>b</w:t>
            </w:r>
          </w:p>
        </w:tc>
        <w:tc>
          <w:tcPr>
            <w:tcW w:w="117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33.23</w:t>
            </w:r>
            <w:r w:rsidRPr="002A47F5">
              <w:rPr>
                <w:rFonts w:ascii="Times New Roman" w:eastAsia="Calibri" w:hAnsi="Times New Roman" w:cs="Times New Roman"/>
                <w:sz w:val="24"/>
                <w:szCs w:val="24"/>
                <w:vertAlign w:val="superscript"/>
              </w:rPr>
              <w:t>c</w:t>
            </w:r>
          </w:p>
        </w:tc>
        <w:tc>
          <w:tcPr>
            <w:tcW w:w="135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0.172</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Crude protein</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14.26</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15.63</w:t>
            </w:r>
            <w:r w:rsidRPr="002A47F5">
              <w:rPr>
                <w:rFonts w:ascii="Times New Roman" w:eastAsia="Calibri" w:hAnsi="Times New Roman" w:cs="Times New Roman"/>
                <w:sz w:val="24"/>
                <w:szCs w:val="24"/>
                <w:vertAlign w:val="superscript"/>
              </w:rPr>
              <w:t>a</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15.24</w:t>
            </w:r>
            <w:r w:rsidRPr="002A47F5">
              <w:rPr>
                <w:rFonts w:ascii="Times New Roman" w:eastAsia="Calibri" w:hAnsi="Times New Roman" w:cs="Times New Roman"/>
                <w:sz w:val="24"/>
                <w:szCs w:val="24"/>
                <w:vertAlign w:val="superscript"/>
              </w:rPr>
              <w:t>b</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0.017</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Crude fibre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29.10</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25.86</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21.25</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0.011</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Ether extract</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6.27</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3.16</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2.94</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0.056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Ash</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6.95</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6.28</w:t>
            </w:r>
            <w:r w:rsidRPr="002A47F5">
              <w:rPr>
                <w:rFonts w:ascii="Times New Roman" w:eastAsia="Calibri" w:hAnsi="Times New Roman" w:cs="Times New Roman"/>
                <w:sz w:val="24"/>
                <w:szCs w:val="24"/>
                <w:vertAlign w:val="superscript"/>
              </w:rPr>
              <w:t>a</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5.34</w:t>
            </w:r>
            <w:r w:rsidRPr="002A47F5">
              <w:rPr>
                <w:rFonts w:ascii="Times New Roman" w:eastAsia="Calibri" w:hAnsi="Times New Roman" w:cs="Times New Roman"/>
                <w:sz w:val="24"/>
                <w:szCs w:val="24"/>
                <w:vertAlign w:val="superscript"/>
              </w:rPr>
              <w:t>b</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0.016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Nitrogen-free-extract</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44.11</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42.65</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45.09</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0.099</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Neutral-detergent-fibre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52.64</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49.04</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49.92</w:t>
            </w:r>
            <w:r w:rsidRPr="002A47F5">
              <w:rPr>
                <w:rFonts w:ascii="Times New Roman" w:eastAsia="Calibri" w:hAnsi="Times New Roman" w:cs="Times New Roman"/>
                <w:sz w:val="24"/>
                <w:szCs w:val="24"/>
                <w:vertAlign w:val="superscript"/>
              </w:rPr>
              <w:t>b</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0.006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Acid-detergent-fibre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35.39</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28.23</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23.88</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0.007</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Hemicellulose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17.25</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20.81</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26.04</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0.006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Metabolizable energy (kcal/kg)</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1736.6</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1870.3</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2648.3</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281.7</w:t>
            </w:r>
          </w:p>
        </w:tc>
      </w:tr>
    </w:tbl>
    <w:p w:rsidR="00FB69BD" w:rsidRPr="00CB3AB5" w:rsidRDefault="00BF2CDD" w:rsidP="002A47F5">
      <w:pPr>
        <w:spacing w:before="120" w:after="120" w:line="276" w:lineRule="auto"/>
        <w:ind w:left="720" w:right="274"/>
        <w:rPr>
          <w:rFonts w:ascii="Times New Roman" w:eastAsia="Times New Roman" w:hAnsi="Times New Roman" w:cs="Times New Roman"/>
          <w:sz w:val="20"/>
          <w:szCs w:val="20"/>
        </w:rPr>
      </w:pPr>
      <w:r w:rsidRPr="002A47F5">
        <w:rPr>
          <w:rFonts w:ascii="Times New Roman" w:eastAsia="Times New Roman" w:hAnsi="Times New Roman" w:cs="Times New Roman"/>
          <w:sz w:val="24"/>
          <w:szCs w:val="24"/>
        </w:rPr>
        <w:t xml:space="preserve">abc Values with the same superscript within rows are not significantly different (P˂0.05). </w:t>
      </w:r>
      <w:r w:rsidR="00630FBC" w:rsidRPr="002A47F5">
        <w:rPr>
          <w:rFonts w:ascii="Times New Roman" w:eastAsia="Times New Roman" w:hAnsi="Times New Roman" w:cs="Times New Roman"/>
          <w:sz w:val="24"/>
          <w:szCs w:val="24"/>
        </w:rPr>
        <w:t>Control</w:t>
      </w:r>
      <w:r w:rsidRPr="002A47F5">
        <w:rPr>
          <w:rFonts w:ascii="Times New Roman" w:eastAsia="Times New Roman" w:hAnsi="Times New Roman" w:cs="Times New Roman"/>
          <w:sz w:val="24"/>
          <w:szCs w:val="24"/>
        </w:rPr>
        <w:t xml:space="preserve"> = </w:t>
      </w:r>
      <w:r w:rsidR="00630FBC" w:rsidRPr="002A47F5">
        <w:rPr>
          <w:rFonts w:ascii="Times New Roman" w:eastAsia="Times New Roman" w:hAnsi="Times New Roman" w:cs="Times New Roman"/>
          <w:sz w:val="24"/>
          <w:szCs w:val="24"/>
        </w:rPr>
        <w:t>farmers’ concentrate diet, 30% = 30% hydroponic maize fodder &amp; 60%</w:t>
      </w:r>
      <w:r w:rsidRPr="002A47F5">
        <w:rPr>
          <w:rFonts w:ascii="Times New Roman" w:eastAsia="Times New Roman" w:hAnsi="Times New Roman" w:cs="Times New Roman"/>
          <w:sz w:val="24"/>
          <w:szCs w:val="24"/>
        </w:rPr>
        <w:t xml:space="preserve"> = 60% hydroponic maize </w:t>
      </w:r>
      <w:r w:rsidRPr="004A5804">
        <w:rPr>
          <w:rFonts w:ascii="Times New Roman" w:eastAsia="Times New Roman" w:hAnsi="Times New Roman" w:cs="Times New Roman"/>
          <w:sz w:val="20"/>
          <w:szCs w:val="20"/>
        </w:rPr>
        <w:t>fodder.</w:t>
      </w:r>
    </w:p>
    <w:p w:rsidR="00FB69BD" w:rsidRPr="008600BF" w:rsidRDefault="00FB69BD" w:rsidP="00BA3A90">
      <w:pPr>
        <w:spacing w:before="120" w:after="120" w:line="276" w:lineRule="auto"/>
        <w:jc w:val="both"/>
        <w:rPr>
          <w:rFonts w:ascii="Times New Roman" w:eastAsia="Times New Roman" w:hAnsi="Times New Roman" w:cs="Times New Roman"/>
          <w:b/>
          <w:sz w:val="24"/>
          <w:szCs w:val="24"/>
        </w:rPr>
      </w:pPr>
      <w:r w:rsidRPr="008600BF">
        <w:rPr>
          <w:rFonts w:ascii="Times New Roman" w:eastAsia="Times New Roman" w:hAnsi="Times New Roman" w:cs="Times New Roman"/>
          <w:b/>
          <w:sz w:val="24"/>
          <w:szCs w:val="24"/>
        </w:rPr>
        <w:t>Growth performance of Yankasa rams fed</w:t>
      </w:r>
      <w:r>
        <w:rPr>
          <w:rFonts w:ascii="Times New Roman" w:eastAsia="Times New Roman" w:hAnsi="Times New Roman" w:cs="Times New Roman"/>
          <w:b/>
          <w:sz w:val="24"/>
          <w:szCs w:val="24"/>
        </w:rPr>
        <w:t xml:space="preserve"> concentrate and</w:t>
      </w:r>
      <w:r w:rsidRPr="008600BF">
        <w:rPr>
          <w:rFonts w:ascii="Times New Roman" w:eastAsia="Times New Roman" w:hAnsi="Times New Roman" w:cs="Times New Roman"/>
          <w:b/>
          <w:sz w:val="24"/>
          <w:szCs w:val="24"/>
        </w:rPr>
        <w:t xml:space="preserve"> levels of hydroponic maize fodder</w:t>
      </w:r>
    </w:p>
    <w:p w:rsidR="00426154" w:rsidRPr="00426154" w:rsidRDefault="00426154" w:rsidP="00BA3A90">
      <w:pPr>
        <w:spacing w:before="120" w:after="120" w:line="276" w:lineRule="auto"/>
        <w:jc w:val="both"/>
        <w:rPr>
          <w:rFonts w:ascii="Times New Roman" w:eastAsia="Times New Roman" w:hAnsi="Times New Roman" w:cs="Times New Roman"/>
          <w:sz w:val="24"/>
          <w:szCs w:val="24"/>
        </w:rPr>
      </w:pPr>
      <w:r w:rsidRPr="009777D8">
        <w:rPr>
          <w:rFonts w:ascii="Times New Roman" w:eastAsia="Times New Roman" w:hAnsi="Times New Roman" w:cs="Times New Roman"/>
          <w:sz w:val="24"/>
          <w:szCs w:val="24"/>
        </w:rPr>
        <w:t>Table 4 presents the growth performance of Yankasa rams fed concentrate and varying levels of hydroponic maize fodder (H</w:t>
      </w:r>
      <w:r>
        <w:rPr>
          <w:rFonts w:ascii="Times New Roman" w:eastAsia="Times New Roman" w:hAnsi="Times New Roman" w:cs="Times New Roman"/>
          <w:sz w:val="24"/>
          <w:szCs w:val="24"/>
        </w:rPr>
        <w:t>P</w:t>
      </w:r>
      <w:r w:rsidRPr="009777D8">
        <w:rPr>
          <w:rFonts w:ascii="Times New Roman" w:eastAsia="Times New Roman" w:hAnsi="Times New Roman" w:cs="Times New Roman"/>
          <w:sz w:val="24"/>
          <w:szCs w:val="24"/>
        </w:rPr>
        <w:t xml:space="preserve">MF). </w:t>
      </w:r>
      <w:r w:rsidRPr="00426154">
        <w:rPr>
          <w:rFonts w:ascii="Times New Roman" w:eastAsia="Times New Roman" w:hAnsi="Times New Roman" w:cs="Times New Roman"/>
          <w:sz w:val="24"/>
          <w:szCs w:val="24"/>
        </w:rPr>
        <w:t>Growth performance was significantly (P &lt; 0.05) affected by diet. Rams on the control diet recorded superior final weight, weight gain, and daily gain, while 60% HPMF resulted in poor performance and continuous weight loss.</w:t>
      </w:r>
    </w:p>
    <w:p w:rsidR="00FB69BD" w:rsidRDefault="00426154" w:rsidP="00BA3A90">
      <w:pPr>
        <w:spacing w:before="120" w:after="120" w:line="276" w:lineRule="auto"/>
        <w:jc w:val="both"/>
        <w:rPr>
          <w:rFonts w:ascii="Times New Roman" w:eastAsia="Times New Roman" w:hAnsi="Times New Roman" w:cs="Times New Roman"/>
          <w:sz w:val="24"/>
          <w:szCs w:val="24"/>
        </w:rPr>
      </w:pPr>
      <w:r w:rsidRPr="00426154">
        <w:rPr>
          <w:rFonts w:ascii="Times New Roman" w:eastAsia="Times New Roman" w:hAnsi="Times New Roman" w:cs="Times New Roman"/>
          <w:sz w:val="24"/>
          <w:szCs w:val="24"/>
        </w:rPr>
        <w:t>The trend of body weight changes during the experimental period is presented in Figure 1. Rams fed the farmers’ concentrate diet showed a consistent and progressive increase in body weight throughout the study. In contrast, rams fed the 30% HPMF diet experienced a decline in body weight up to day 42, after which a gradual recovery was observed towards the end of the experiment. However, rams fed the 60% HPMF diet exhibited a continuous decline in body weight throughout the experimental period.</w:t>
      </w: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BA3A90" w:rsidRPr="00DB61D9" w:rsidRDefault="00BA3A90" w:rsidP="00BA3A90">
      <w:pPr>
        <w:spacing w:before="120" w:after="120" w:line="276" w:lineRule="auto"/>
        <w:jc w:val="both"/>
        <w:rPr>
          <w:rFonts w:ascii="Times New Roman" w:eastAsia="Times New Roman" w:hAnsi="Times New Roman" w:cs="Times New Roman"/>
          <w:sz w:val="24"/>
          <w:szCs w:val="24"/>
        </w:rPr>
      </w:pPr>
    </w:p>
    <w:tbl>
      <w:tblPr>
        <w:tblW w:w="0" w:type="auto"/>
        <w:tblInd w:w="175" w:type="dxa"/>
        <w:tblBorders>
          <w:bottom w:val="single" w:sz="4" w:space="0" w:color="auto"/>
        </w:tblBorders>
        <w:tblLayout w:type="fixed"/>
        <w:tblCellMar>
          <w:left w:w="30" w:type="dxa"/>
          <w:right w:w="30" w:type="dxa"/>
        </w:tblCellMar>
        <w:tblLook w:val="04A0" w:firstRow="1" w:lastRow="0" w:firstColumn="1" w:lastColumn="0" w:noHBand="0" w:noVBand="1"/>
      </w:tblPr>
      <w:tblGrid>
        <w:gridCol w:w="2430"/>
        <w:gridCol w:w="185"/>
        <w:gridCol w:w="1435"/>
        <w:gridCol w:w="1530"/>
        <w:gridCol w:w="1620"/>
        <w:gridCol w:w="1170"/>
      </w:tblGrid>
      <w:tr w:rsidR="00FB69BD" w:rsidRPr="008600BF" w:rsidTr="00FB69BD">
        <w:trPr>
          <w:trHeight w:val="290"/>
        </w:trPr>
        <w:tc>
          <w:tcPr>
            <w:tcW w:w="8370" w:type="dxa"/>
            <w:gridSpan w:val="6"/>
            <w:tcBorders>
              <w:bottom w:val="single" w:sz="4" w:space="0" w:color="auto"/>
            </w:tcBorders>
            <w:hideMark/>
          </w:tcPr>
          <w:p w:rsidR="00FB69BD" w:rsidRPr="00BA3A90" w:rsidRDefault="00FB69BD" w:rsidP="004358DE">
            <w:pPr>
              <w:spacing w:after="0" w:line="240" w:lineRule="auto"/>
              <w:ind w:right="144"/>
              <w:jc w:val="both"/>
              <w:rPr>
                <w:rFonts w:ascii="Times New Roman" w:hAnsi="Times New Roman" w:cs="Times New Roman"/>
                <w:b/>
                <w:sz w:val="24"/>
                <w:szCs w:val="24"/>
              </w:rPr>
            </w:pPr>
            <w:r w:rsidRPr="00BA3A90">
              <w:rPr>
                <w:rFonts w:ascii="Times New Roman" w:hAnsi="Times New Roman" w:cs="Times New Roman"/>
                <w:b/>
                <w:sz w:val="24"/>
                <w:szCs w:val="24"/>
              </w:rPr>
              <w:t>Table 4: Growth performance of Yankasa rams fed concentrate and levels of hydroponic maize fodder</w:t>
            </w:r>
          </w:p>
        </w:tc>
      </w:tr>
      <w:tr w:rsidR="00FB69BD" w:rsidRPr="008600BF" w:rsidTr="00FB69BD">
        <w:trPr>
          <w:trHeight w:val="290"/>
        </w:trPr>
        <w:tc>
          <w:tcPr>
            <w:tcW w:w="2430" w:type="dxa"/>
            <w:tcBorders>
              <w:top w:val="single" w:sz="4" w:space="0" w:color="auto"/>
              <w:bottom w:val="nil"/>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Parameters</w:t>
            </w:r>
          </w:p>
        </w:tc>
        <w:tc>
          <w:tcPr>
            <w:tcW w:w="5940" w:type="dxa"/>
            <w:gridSpan w:val="5"/>
            <w:tcBorders>
              <w:top w:val="single" w:sz="4" w:space="0" w:color="auto"/>
              <w:bottom w:val="nil"/>
            </w:tcBorders>
            <w:hideMark/>
          </w:tcPr>
          <w:p w:rsidR="00FB69BD" w:rsidRPr="008600BF" w:rsidRDefault="00FB69BD" w:rsidP="004358DE">
            <w:pPr>
              <w:autoSpaceDE w:val="0"/>
              <w:autoSpaceDN w:val="0"/>
              <w:adjustRightInd w:val="0"/>
              <w:spacing w:after="0" w:line="240" w:lineRule="auto"/>
              <w:jc w:val="center"/>
              <w:rPr>
                <w:rFonts w:ascii="Times New Roman" w:hAnsi="Times New Roman" w:cs="Times New Roman"/>
                <w:color w:val="000000"/>
                <w:sz w:val="24"/>
                <w:szCs w:val="24"/>
              </w:rPr>
            </w:pPr>
            <w:r w:rsidRPr="008600BF">
              <w:rPr>
                <w:rFonts w:ascii="Times New Roman" w:hAnsi="Times New Roman" w:cs="Times New Roman"/>
                <w:color w:val="000000"/>
                <w:sz w:val="24"/>
                <w:szCs w:val="24"/>
              </w:rPr>
              <w:t>Treatments</w:t>
            </w:r>
          </w:p>
        </w:tc>
      </w:tr>
      <w:tr w:rsidR="00FB69BD" w:rsidRPr="008600BF" w:rsidTr="00FB69BD">
        <w:trPr>
          <w:trHeight w:val="290"/>
        </w:trPr>
        <w:tc>
          <w:tcPr>
            <w:tcW w:w="2615" w:type="dxa"/>
            <w:gridSpan w:val="2"/>
            <w:tcBorders>
              <w:bottom w:val="single" w:sz="4" w:space="0" w:color="auto"/>
            </w:tcBorders>
          </w:tcPr>
          <w:p w:rsidR="00FB69BD" w:rsidRPr="008600BF" w:rsidRDefault="00FB69BD" w:rsidP="004358DE">
            <w:pPr>
              <w:autoSpaceDE w:val="0"/>
              <w:autoSpaceDN w:val="0"/>
              <w:adjustRightInd w:val="0"/>
              <w:spacing w:after="0" w:line="240" w:lineRule="auto"/>
              <w:ind w:left="-1033"/>
              <w:jc w:val="both"/>
              <w:rPr>
                <w:rFonts w:ascii="Times New Roman" w:hAnsi="Times New Roman" w:cs="Times New Roman"/>
                <w:color w:val="000000"/>
                <w:sz w:val="24"/>
                <w:szCs w:val="24"/>
              </w:rPr>
            </w:pPr>
          </w:p>
        </w:tc>
        <w:tc>
          <w:tcPr>
            <w:tcW w:w="1435" w:type="dxa"/>
            <w:tcBorders>
              <w:bottom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FB69BD" w:rsidRPr="008600BF">
              <w:rPr>
                <w:rFonts w:ascii="Times New Roman" w:hAnsi="Times New Roman" w:cs="Times New Roman"/>
                <w:color w:val="000000"/>
                <w:sz w:val="24"/>
                <w:szCs w:val="24"/>
              </w:rPr>
              <w:t>ontr</w:t>
            </w:r>
            <w:r>
              <w:rPr>
                <w:rFonts w:ascii="Times New Roman" w:hAnsi="Times New Roman" w:cs="Times New Roman"/>
                <w:color w:val="000000"/>
                <w:sz w:val="24"/>
                <w:szCs w:val="24"/>
              </w:rPr>
              <w:t>ol</w:t>
            </w:r>
          </w:p>
        </w:tc>
        <w:tc>
          <w:tcPr>
            <w:tcW w:w="1530" w:type="dxa"/>
            <w:tcBorders>
              <w:bottom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620" w:type="dxa"/>
            <w:tcBorders>
              <w:bottom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70" w:type="dxa"/>
            <w:tcBorders>
              <w:bottom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SEM</w:t>
            </w:r>
          </w:p>
        </w:tc>
      </w:tr>
      <w:tr w:rsidR="00FB69BD" w:rsidRPr="008600BF" w:rsidTr="00FB69BD">
        <w:trPr>
          <w:trHeight w:val="290"/>
        </w:trPr>
        <w:tc>
          <w:tcPr>
            <w:tcW w:w="2615" w:type="dxa"/>
            <w:gridSpan w:val="2"/>
            <w:tcBorders>
              <w:top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Initial weight</w:t>
            </w:r>
            <w:r w:rsidR="00FB69BD" w:rsidRPr="008600BF">
              <w:rPr>
                <w:rFonts w:ascii="Times New Roman" w:hAnsi="Times New Roman" w:cs="Times New Roman"/>
                <w:color w:val="000000"/>
                <w:sz w:val="24"/>
                <w:szCs w:val="24"/>
              </w:rPr>
              <w:t xml:space="preserve"> (kg)</w:t>
            </w:r>
          </w:p>
        </w:tc>
        <w:tc>
          <w:tcPr>
            <w:tcW w:w="1435"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16.26</w:t>
            </w:r>
          </w:p>
        </w:tc>
        <w:tc>
          <w:tcPr>
            <w:tcW w:w="1530"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16.14</w:t>
            </w:r>
          </w:p>
        </w:tc>
        <w:tc>
          <w:tcPr>
            <w:tcW w:w="1620"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16.15</w:t>
            </w:r>
          </w:p>
        </w:tc>
        <w:tc>
          <w:tcPr>
            <w:tcW w:w="1170"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4.833</w:t>
            </w:r>
          </w:p>
        </w:tc>
      </w:tr>
      <w:tr w:rsidR="00FB69BD" w:rsidRPr="008600BF" w:rsidTr="00FB69BD">
        <w:trPr>
          <w:trHeight w:val="290"/>
        </w:trPr>
        <w:tc>
          <w:tcPr>
            <w:tcW w:w="2615" w:type="dxa"/>
            <w:gridSpan w:val="2"/>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Final weight</w:t>
            </w:r>
            <w:r w:rsidR="00FB69BD" w:rsidRPr="008600BF">
              <w:rPr>
                <w:rFonts w:ascii="Times New Roman" w:hAnsi="Times New Roman" w:cs="Times New Roman"/>
                <w:color w:val="000000"/>
                <w:sz w:val="24"/>
                <w:szCs w:val="24"/>
              </w:rPr>
              <w:t xml:space="preserve"> (kg)</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17.97a</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17.38a</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16.17b</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4.217</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Weight gain (kg)</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1.71a</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1.24b</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0.02c</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3.180</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Daily weight gain (g/d)</w:t>
            </w:r>
          </w:p>
        </w:tc>
        <w:tc>
          <w:tcPr>
            <w:tcW w:w="1435" w:type="dxa"/>
            <w:hideMark/>
          </w:tcPr>
          <w:p w:rsidR="00FB69BD" w:rsidRPr="008600BF" w:rsidRDefault="004358DE"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19.00</w:t>
            </w:r>
            <w:r w:rsidR="00FB69BD" w:rsidRPr="008600BF">
              <w:rPr>
                <w:rFonts w:ascii="Times New Roman" w:hAnsi="Times New Roman" w:cs="Times New Roman"/>
                <w:color w:val="000000"/>
                <w:sz w:val="24"/>
                <w:szCs w:val="24"/>
              </w:rPr>
              <w:t>a</w:t>
            </w:r>
          </w:p>
        </w:tc>
        <w:tc>
          <w:tcPr>
            <w:tcW w:w="1530" w:type="dxa"/>
            <w:hideMark/>
          </w:tcPr>
          <w:p w:rsidR="00FB69BD" w:rsidRPr="008600BF" w:rsidRDefault="004358DE"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13.78</w:t>
            </w:r>
            <w:r w:rsidR="00FB69BD" w:rsidRPr="008600BF">
              <w:rPr>
                <w:rFonts w:ascii="Times New Roman" w:hAnsi="Times New Roman" w:cs="Times New Roman"/>
                <w:color w:val="000000"/>
                <w:sz w:val="24"/>
                <w:szCs w:val="24"/>
              </w:rPr>
              <w:t>c</w:t>
            </w:r>
          </w:p>
        </w:tc>
        <w:tc>
          <w:tcPr>
            <w:tcW w:w="1620" w:type="dxa"/>
            <w:hideMark/>
          </w:tcPr>
          <w:p w:rsidR="00FB69BD" w:rsidRPr="008600BF" w:rsidRDefault="004358DE"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0.22</w:t>
            </w:r>
            <w:r w:rsidR="00FB69BD" w:rsidRPr="008600BF">
              <w:rPr>
                <w:rFonts w:ascii="Times New Roman" w:hAnsi="Times New Roman" w:cs="Times New Roman"/>
                <w:color w:val="000000"/>
                <w:sz w:val="24"/>
                <w:szCs w:val="24"/>
              </w:rPr>
              <w:t>b</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0.0003</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Total feed intake (kg)</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0.80a</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0.77b</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0.85a</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0.0000</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Daily feed intake (g/d)</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49</w:t>
            </w:r>
            <w:r w:rsidR="00F24F3B">
              <w:rPr>
                <w:rFonts w:ascii="Times New Roman" w:hAnsi="Times New Roman" w:cs="Times New Roman"/>
                <w:color w:val="000000"/>
                <w:sz w:val="24"/>
                <w:szCs w:val="24"/>
              </w:rPr>
              <w:t>0</w:t>
            </w:r>
            <w:r w:rsidRPr="008600BF">
              <w:rPr>
                <w:rFonts w:ascii="Times New Roman" w:hAnsi="Times New Roman" w:cs="Times New Roman"/>
                <w:color w:val="000000"/>
                <w:sz w:val="24"/>
                <w:szCs w:val="24"/>
              </w:rPr>
              <w:t>b</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47</w:t>
            </w:r>
            <w:r w:rsidR="00F24F3B">
              <w:rPr>
                <w:rFonts w:ascii="Times New Roman" w:hAnsi="Times New Roman" w:cs="Times New Roman"/>
                <w:color w:val="000000"/>
                <w:sz w:val="24"/>
                <w:szCs w:val="24"/>
              </w:rPr>
              <w:t>0</w:t>
            </w:r>
            <w:r w:rsidRPr="008600BF">
              <w:rPr>
                <w:rFonts w:ascii="Times New Roman" w:hAnsi="Times New Roman" w:cs="Times New Roman"/>
                <w:color w:val="000000"/>
                <w:sz w:val="24"/>
                <w:szCs w:val="24"/>
              </w:rPr>
              <w:t>c</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52</w:t>
            </w:r>
            <w:r w:rsidR="00F24F3B">
              <w:rPr>
                <w:rFonts w:ascii="Times New Roman" w:hAnsi="Times New Roman" w:cs="Times New Roman"/>
                <w:color w:val="000000"/>
                <w:sz w:val="24"/>
                <w:szCs w:val="24"/>
              </w:rPr>
              <w:t>0</w:t>
            </w:r>
            <w:r w:rsidRPr="008600BF">
              <w:rPr>
                <w:rFonts w:ascii="Times New Roman" w:hAnsi="Times New Roman" w:cs="Times New Roman"/>
                <w:color w:val="000000"/>
                <w:sz w:val="24"/>
                <w:szCs w:val="24"/>
              </w:rPr>
              <w:t>a</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0.0000</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Feed conversion ratio</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0.47b</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0.62b</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42.50a</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224.32</w:t>
            </w:r>
          </w:p>
        </w:tc>
      </w:tr>
    </w:tbl>
    <w:p w:rsidR="00FB69BD" w:rsidRDefault="00FB69BD" w:rsidP="00283D7F">
      <w:pPr>
        <w:spacing w:before="120" w:after="120"/>
        <w:ind w:left="200" w:right="810"/>
        <w:rPr>
          <w:rFonts w:ascii="Times New Roman" w:eastAsia="Times New Roman" w:hAnsi="Times New Roman" w:cs="Times New Roman"/>
          <w:sz w:val="20"/>
          <w:szCs w:val="20"/>
        </w:rPr>
      </w:pPr>
      <w:r w:rsidRPr="008600BF">
        <w:rPr>
          <w:rFonts w:ascii="Times New Roman" w:eastAsia="Times New Roman" w:hAnsi="Times New Roman" w:cs="Times New Roman"/>
          <w:sz w:val="20"/>
          <w:szCs w:val="20"/>
        </w:rPr>
        <w:t>abc Values with the same superscript within rows are not sign</w:t>
      </w:r>
      <w:r w:rsidR="00630FBC">
        <w:rPr>
          <w:rFonts w:ascii="Times New Roman" w:eastAsia="Times New Roman" w:hAnsi="Times New Roman" w:cs="Times New Roman"/>
          <w:sz w:val="20"/>
          <w:szCs w:val="20"/>
        </w:rPr>
        <w:t xml:space="preserve">ificantly different (P˂0.05). </w:t>
      </w:r>
      <w:r w:rsidR="00630FBC" w:rsidRPr="008600BF">
        <w:rPr>
          <w:rFonts w:ascii="Times New Roman" w:eastAsia="Times New Roman" w:hAnsi="Times New Roman" w:cs="Times New Roman"/>
          <w:sz w:val="20"/>
          <w:szCs w:val="20"/>
        </w:rPr>
        <w:t>Control</w:t>
      </w:r>
      <w:r w:rsidRPr="008600BF">
        <w:rPr>
          <w:rFonts w:ascii="Times New Roman" w:eastAsia="Times New Roman" w:hAnsi="Times New Roman" w:cs="Times New Roman"/>
          <w:sz w:val="20"/>
          <w:szCs w:val="20"/>
        </w:rPr>
        <w:t xml:space="preserve"> = </w:t>
      </w:r>
      <w:r w:rsidR="00630FBC">
        <w:rPr>
          <w:rFonts w:ascii="Times New Roman" w:eastAsia="Times New Roman" w:hAnsi="Times New Roman" w:cs="Times New Roman"/>
          <w:sz w:val="20"/>
          <w:szCs w:val="20"/>
        </w:rPr>
        <w:t>farmers’ concentrate diet, 30% = 30% hydroponic maize fodder &amp; 60%</w:t>
      </w:r>
      <w:r w:rsidRPr="008600BF">
        <w:rPr>
          <w:rFonts w:ascii="Times New Roman" w:eastAsia="Times New Roman" w:hAnsi="Times New Roman" w:cs="Times New Roman"/>
          <w:sz w:val="20"/>
          <w:szCs w:val="20"/>
        </w:rPr>
        <w:t xml:space="preserve"> = 60% hydroponic maize fodder. </w:t>
      </w:r>
    </w:p>
    <w:p w:rsidR="00FB69BD" w:rsidRDefault="00FB69BD" w:rsidP="00283D7F">
      <w:pPr>
        <w:spacing w:before="120" w:after="120" w:line="480" w:lineRule="auto"/>
        <w:jc w:val="both"/>
        <w:rPr>
          <w:rFonts w:ascii="Times New Roman" w:eastAsia="Times New Roman" w:hAnsi="Times New Roman" w:cs="Times New Roman"/>
          <w:b/>
          <w:sz w:val="24"/>
          <w:szCs w:val="24"/>
        </w:rPr>
      </w:pPr>
      <w:r>
        <w:rPr>
          <w:noProof/>
          <w:lang w:val="en-IN" w:eastAsia="en-IN"/>
        </w:rPr>
        <w:drawing>
          <wp:inline distT="0" distB="0" distL="0" distR="0" wp14:anchorId="25577D5A" wp14:editId="2870A191">
            <wp:extent cx="5463251" cy="4505752"/>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0099" cy="4511400"/>
                    </a:xfrm>
                    <a:prstGeom prst="rect">
                      <a:avLst/>
                    </a:prstGeom>
                    <a:noFill/>
                  </pic:spPr>
                </pic:pic>
              </a:graphicData>
            </a:graphic>
          </wp:inline>
        </w:drawing>
      </w:r>
    </w:p>
    <w:p w:rsidR="00BA3A90" w:rsidRDefault="00BA3A90" w:rsidP="00283D7F">
      <w:pPr>
        <w:spacing w:before="120" w:after="120" w:line="480" w:lineRule="auto"/>
        <w:jc w:val="both"/>
        <w:rPr>
          <w:rFonts w:ascii="Times New Roman" w:eastAsia="Times New Roman" w:hAnsi="Times New Roman" w:cs="Times New Roman"/>
          <w:b/>
          <w:sz w:val="24"/>
          <w:szCs w:val="24"/>
        </w:rPr>
      </w:pPr>
    </w:p>
    <w:p w:rsidR="008600BF" w:rsidRPr="008600BF" w:rsidRDefault="008600BF" w:rsidP="00BA3A90">
      <w:pPr>
        <w:spacing w:before="120" w:after="120" w:line="276" w:lineRule="auto"/>
        <w:jc w:val="both"/>
        <w:rPr>
          <w:rFonts w:ascii="Times New Roman" w:eastAsia="Times New Roman" w:hAnsi="Times New Roman" w:cs="Times New Roman"/>
          <w:b/>
          <w:sz w:val="24"/>
          <w:szCs w:val="24"/>
        </w:rPr>
      </w:pPr>
      <w:r w:rsidRPr="008600BF">
        <w:rPr>
          <w:rFonts w:ascii="Times New Roman" w:eastAsia="Times New Roman" w:hAnsi="Times New Roman" w:cs="Times New Roman"/>
          <w:b/>
          <w:sz w:val="24"/>
          <w:szCs w:val="24"/>
        </w:rPr>
        <w:t xml:space="preserve">Nutrient intake </w:t>
      </w:r>
      <w:r w:rsidR="00FB69BD">
        <w:rPr>
          <w:rFonts w:ascii="Times New Roman" w:eastAsia="Times New Roman" w:hAnsi="Times New Roman" w:cs="Times New Roman"/>
          <w:b/>
          <w:sz w:val="24"/>
          <w:szCs w:val="24"/>
        </w:rPr>
        <w:t xml:space="preserve">and digestibility </w:t>
      </w:r>
      <w:r w:rsidRPr="008600BF">
        <w:rPr>
          <w:rFonts w:ascii="Times New Roman" w:eastAsia="Times New Roman" w:hAnsi="Times New Roman" w:cs="Times New Roman"/>
          <w:b/>
          <w:sz w:val="24"/>
          <w:szCs w:val="24"/>
        </w:rPr>
        <w:t xml:space="preserve">of Yankasa rams fed </w:t>
      </w:r>
      <w:r w:rsidR="00C542D4">
        <w:rPr>
          <w:rFonts w:ascii="Times New Roman" w:eastAsia="Times New Roman" w:hAnsi="Times New Roman" w:cs="Times New Roman"/>
          <w:b/>
          <w:sz w:val="24"/>
          <w:szCs w:val="24"/>
        </w:rPr>
        <w:t xml:space="preserve">concentrate and </w:t>
      </w:r>
      <w:r w:rsidRPr="008600BF">
        <w:rPr>
          <w:rFonts w:ascii="Times New Roman" w:eastAsia="Times New Roman" w:hAnsi="Times New Roman" w:cs="Times New Roman"/>
          <w:b/>
          <w:sz w:val="24"/>
          <w:szCs w:val="24"/>
        </w:rPr>
        <w:t xml:space="preserve">levels of </w:t>
      </w:r>
      <w:r w:rsidR="00C542D4">
        <w:rPr>
          <w:rFonts w:ascii="Times New Roman" w:eastAsia="Times New Roman" w:hAnsi="Times New Roman" w:cs="Times New Roman"/>
          <w:b/>
          <w:sz w:val="24"/>
          <w:szCs w:val="24"/>
        </w:rPr>
        <w:t>hydroponic maize fodder</w:t>
      </w:r>
    </w:p>
    <w:p w:rsidR="00FB69BD" w:rsidRDefault="00950586" w:rsidP="00BA3A90">
      <w:pPr>
        <w:spacing w:before="120" w:after="120" w:line="276" w:lineRule="auto"/>
        <w:ind w:right="86"/>
        <w:jc w:val="both"/>
        <w:rPr>
          <w:rFonts w:ascii="Times New Roman" w:eastAsia="Aptos" w:hAnsi="Times New Roman" w:cs="Times New Roman"/>
          <w:kern w:val="2"/>
          <w:sz w:val="24"/>
          <w:szCs w:val="24"/>
          <w14:ligatures w14:val="standardContextual"/>
        </w:rPr>
      </w:pPr>
      <w:r w:rsidRPr="00950586">
        <w:rPr>
          <w:rFonts w:ascii="Times New Roman" w:eastAsia="Aptos" w:hAnsi="Times New Roman" w:cs="Times New Roman"/>
          <w:kern w:val="2"/>
          <w:sz w:val="24"/>
          <w:szCs w:val="24"/>
          <w14:ligatures w14:val="standardContextual"/>
        </w:rPr>
        <w:t xml:space="preserve">Table 5 presents the nutrient intake of Yankasa rams fed concentrate and varying levels of hydroponic maize fodder. </w:t>
      </w:r>
      <w:r w:rsidR="00426154" w:rsidRPr="00426154">
        <w:rPr>
          <w:rFonts w:ascii="Times New Roman" w:eastAsia="Aptos" w:hAnsi="Times New Roman" w:cs="Times New Roman"/>
          <w:kern w:val="2"/>
          <w:sz w:val="24"/>
          <w:szCs w:val="24"/>
          <w14:ligatures w14:val="standardContextual"/>
        </w:rPr>
        <w:t>Nutrient intake and digestibility also varied significantly (P &lt; 0.05). The control diet had higher dry matter, ether extract, ash, and fibre intake, as well as better overall digestibility. However, crude protein intake increased with HPMF inclusion, peaking at 60%. Digestibility declined as HPMF increased.</w:t>
      </w:r>
    </w:p>
    <w:tbl>
      <w:tblPr>
        <w:tblStyle w:val="TableGrid4"/>
        <w:tblW w:w="9430" w:type="dxa"/>
        <w:tblInd w:w="1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0"/>
        <w:gridCol w:w="1530"/>
        <w:gridCol w:w="1440"/>
        <w:gridCol w:w="1440"/>
        <w:gridCol w:w="1530"/>
      </w:tblGrid>
      <w:tr w:rsidR="008600BF" w:rsidTr="0080134A">
        <w:tc>
          <w:tcPr>
            <w:tcW w:w="9430" w:type="dxa"/>
            <w:gridSpan w:val="5"/>
            <w:tcBorders>
              <w:bottom w:val="single" w:sz="4" w:space="0" w:color="auto"/>
            </w:tcBorders>
          </w:tcPr>
          <w:p w:rsidR="008600BF" w:rsidRPr="00BA3A90" w:rsidRDefault="004C14FE" w:rsidP="00744383">
            <w:pPr>
              <w:spacing w:line="276" w:lineRule="auto"/>
              <w:jc w:val="both"/>
              <w:rPr>
                <w:rFonts w:ascii="Times New Roman" w:eastAsia="Times New Roman" w:hAnsi="Times New Roman" w:cs="Times New Roman"/>
                <w:b/>
                <w:sz w:val="24"/>
                <w:szCs w:val="24"/>
              </w:rPr>
            </w:pPr>
            <w:r w:rsidRPr="00BA3A90">
              <w:rPr>
                <w:rFonts w:ascii="Times New Roman" w:eastAsia="Times New Roman" w:hAnsi="Times New Roman" w:cs="Times New Roman"/>
                <w:b/>
                <w:sz w:val="24"/>
                <w:szCs w:val="24"/>
              </w:rPr>
              <w:t>Table 5</w:t>
            </w:r>
            <w:r w:rsidR="0080134A" w:rsidRPr="00BA3A90">
              <w:rPr>
                <w:rFonts w:ascii="Times New Roman" w:eastAsia="Times New Roman" w:hAnsi="Times New Roman" w:cs="Times New Roman"/>
                <w:b/>
                <w:sz w:val="24"/>
                <w:szCs w:val="24"/>
              </w:rPr>
              <w:t>. Nutrient Intake and Digestibility</w:t>
            </w:r>
            <w:r w:rsidR="008600BF" w:rsidRPr="00BA3A90">
              <w:rPr>
                <w:rFonts w:ascii="Times New Roman" w:eastAsia="Times New Roman" w:hAnsi="Times New Roman" w:cs="Times New Roman"/>
                <w:b/>
                <w:sz w:val="24"/>
                <w:szCs w:val="24"/>
              </w:rPr>
              <w:t xml:space="preserve"> of Yankasa rams fed concentrate and levels of hydroponic maize fodder</w:t>
            </w:r>
          </w:p>
        </w:tc>
      </w:tr>
      <w:tr w:rsidR="008600BF" w:rsidTr="0080134A">
        <w:tc>
          <w:tcPr>
            <w:tcW w:w="3490" w:type="dxa"/>
            <w:vMerge w:val="restart"/>
            <w:tcBorders>
              <w:top w:val="single" w:sz="4" w:space="0" w:color="auto"/>
              <w:bottom w:val="nil"/>
            </w:tcBorders>
          </w:tcPr>
          <w:p w:rsidR="008600BF" w:rsidRPr="00BA3A90" w:rsidRDefault="008600BF" w:rsidP="00744383">
            <w:pPr>
              <w:spacing w:line="276" w:lineRule="auto"/>
              <w:jc w:val="both"/>
              <w:rPr>
                <w:rFonts w:ascii="Times New Roman" w:eastAsia="Times New Roman" w:hAnsi="Times New Roman" w:cs="Times New Roman"/>
                <w:b/>
                <w:sz w:val="24"/>
                <w:szCs w:val="24"/>
              </w:rPr>
            </w:pPr>
            <w:r w:rsidRPr="00BA3A90">
              <w:rPr>
                <w:rFonts w:ascii="Times New Roman" w:eastAsia="Times New Roman" w:hAnsi="Times New Roman" w:cs="Times New Roman"/>
                <w:b/>
                <w:sz w:val="24"/>
                <w:szCs w:val="24"/>
              </w:rPr>
              <w:t>Parameters</w:t>
            </w:r>
          </w:p>
        </w:tc>
        <w:tc>
          <w:tcPr>
            <w:tcW w:w="5940" w:type="dxa"/>
            <w:gridSpan w:val="4"/>
            <w:tcBorders>
              <w:top w:val="single" w:sz="4" w:space="0" w:color="auto"/>
              <w:bottom w:val="nil"/>
            </w:tcBorders>
          </w:tcPr>
          <w:p w:rsidR="008600BF" w:rsidRDefault="008600BF" w:rsidP="00744383">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Treatments diets</w:t>
            </w:r>
          </w:p>
        </w:tc>
      </w:tr>
      <w:tr w:rsidR="008600BF" w:rsidTr="0080134A">
        <w:tc>
          <w:tcPr>
            <w:tcW w:w="3490" w:type="dxa"/>
            <w:vMerge/>
            <w:tcBorders>
              <w:bottom w:val="single" w:sz="4" w:space="0" w:color="auto"/>
            </w:tcBorders>
          </w:tcPr>
          <w:p w:rsidR="008600BF" w:rsidRDefault="008600BF" w:rsidP="00744383">
            <w:pPr>
              <w:spacing w:line="276" w:lineRule="auto"/>
              <w:jc w:val="both"/>
              <w:rPr>
                <w:rFonts w:ascii="Times New Roman" w:eastAsia="Times New Roman" w:hAnsi="Times New Roman" w:cs="Times New Roman"/>
                <w:sz w:val="24"/>
                <w:szCs w:val="24"/>
              </w:rPr>
            </w:pPr>
          </w:p>
        </w:tc>
        <w:tc>
          <w:tcPr>
            <w:tcW w:w="1530" w:type="dxa"/>
            <w:tcBorders>
              <w:bottom w:val="single" w:sz="4" w:space="0" w:color="auto"/>
            </w:tcBorders>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w:t>
            </w:r>
            <w:r w:rsidR="00630FBC">
              <w:rPr>
                <w:rFonts w:ascii="Times New Roman" w:eastAsia="Times New Roman" w:hAnsi="Times New Roman" w:cs="Times New Roman"/>
                <w:sz w:val="24"/>
                <w:szCs w:val="24"/>
              </w:rPr>
              <w:t>ol</w:t>
            </w:r>
          </w:p>
        </w:tc>
        <w:tc>
          <w:tcPr>
            <w:tcW w:w="1440" w:type="dxa"/>
            <w:tcBorders>
              <w:bottom w:val="single" w:sz="4" w:space="0" w:color="auto"/>
            </w:tcBorders>
          </w:tcPr>
          <w:p w:rsidR="008600BF" w:rsidRDefault="00630FBC"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40" w:type="dxa"/>
            <w:tcBorders>
              <w:bottom w:val="single" w:sz="4" w:space="0" w:color="auto"/>
            </w:tcBorders>
          </w:tcPr>
          <w:p w:rsidR="008600BF" w:rsidRDefault="00630FBC"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530" w:type="dxa"/>
            <w:tcBorders>
              <w:bottom w:val="single" w:sz="4" w:space="0" w:color="auto"/>
            </w:tcBorders>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w:t>
            </w:r>
          </w:p>
        </w:tc>
      </w:tr>
      <w:tr w:rsidR="00FB69BD" w:rsidTr="0080134A">
        <w:tc>
          <w:tcPr>
            <w:tcW w:w="3490" w:type="dxa"/>
            <w:tcBorders>
              <w:top w:val="single" w:sz="4" w:space="0" w:color="auto"/>
            </w:tcBorders>
          </w:tcPr>
          <w:p w:rsidR="00FB69BD" w:rsidRPr="00FB69BD" w:rsidRDefault="00FB69BD" w:rsidP="00744383">
            <w:pPr>
              <w:spacing w:line="276" w:lineRule="auto"/>
              <w:jc w:val="both"/>
              <w:rPr>
                <w:rFonts w:ascii="Times New Roman" w:eastAsia="Times New Roman" w:hAnsi="Times New Roman" w:cs="Times New Roman"/>
                <w:b/>
                <w:sz w:val="24"/>
                <w:szCs w:val="24"/>
              </w:rPr>
            </w:pPr>
            <w:r w:rsidRPr="00FB69BD">
              <w:rPr>
                <w:rFonts w:ascii="Times New Roman" w:eastAsia="Times New Roman" w:hAnsi="Times New Roman" w:cs="Times New Roman"/>
                <w:b/>
                <w:sz w:val="24"/>
                <w:szCs w:val="24"/>
              </w:rPr>
              <w:t>Nutrient Intake (g/day)</w:t>
            </w:r>
          </w:p>
        </w:tc>
        <w:tc>
          <w:tcPr>
            <w:tcW w:w="153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c>
          <w:tcPr>
            <w:tcW w:w="153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Dry matter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Pr="003750C2">
              <w:rPr>
                <w:rFonts w:ascii="Times New Roman" w:eastAsia="Times New Roman" w:hAnsi="Times New Roman" w:cs="Times New Roman"/>
                <w:sz w:val="24"/>
                <w:szCs w:val="24"/>
                <w:vertAlign w:val="superscript"/>
              </w:rPr>
              <w:t>c</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0.0004</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Pr="003750C2">
              <w:rPr>
                <w:rFonts w:ascii="Times New Roman" w:eastAsia="Times New Roman" w:hAnsi="Times New Roman" w:cs="Times New Roman"/>
                <w:sz w:val="24"/>
                <w:szCs w:val="24"/>
                <w:vertAlign w:val="superscript"/>
              </w:rPr>
              <w:t>c</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Pr="003750C2">
              <w:rPr>
                <w:rFonts w:ascii="Times New Roman" w:eastAsia="Times New Roman" w:hAnsi="Times New Roman" w:cs="Times New Roman"/>
                <w:sz w:val="24"/>
                <w:szCs w:val="24"/>
                <w:vertAlign w:val="superscript"/>
              </w:rPr>
              <w:t>a</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0.0004</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Ether extract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750C2">
              <w:rPr>
                <w:rFonts w:ascii="Times New Roman" w:eastAsia="Times New Roman" w:hAnsi="Times New Roman" w:cs="Times New Roman"/>
                <w:sz w:val="24"/>
                <w:szCs w:val="24"/>
                <w:vertAlign w:val="superscript"/>
              </w:rPr>
              <w:t>b</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3750C2">
              <w:rPr>
                <w:rFonts w:ascii="Times New Roman" w:eastAsia="Times New Roman" w:hAnsi="Times New Roman" w:cs="Times New Roman"/>
                <w:sz w:val="24"/>
                <w:szCs w:val="24"/>
                <w:vertAlign w:val="superscript"/>
              </w:rPr>
              <w:t>c</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0.0004</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Neutral-detergent-fibre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r w:rsidRPr="003750C2">
              <w:rPr>
                <w:rFonts w:ascii="Times New Roman" w:eastAsia="Times New Roman" w:hAnsi="Times New Roman" w:cs="Times New Roman"/>
                <w:sz w:val="24"/>
                <w:szCs w:val="24"/>
                <w:vertAlign w:val="superscript"/>
              </w:rPr>
              <w:t>a</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0.0007</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Acid-detergent-fibre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3750C2">
              <w:rPr>
                <w:rFonts w:ascii="Times New Roman" w:eastAsia="Times New Roman" w:hAnsi="Times New Roman" w:cs="Times New Roman"/>
                <w:sz w:val="24"/>
                <w:szCs w:val="24"/>
                <w:vertAlign w:val="superscript"/>
              </w:rPr>
              <w:t>c</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0.0010</w:t>
            </w:r>
          </w:p>
        </w:tc>
      </w:tr>
      <w:tr w:rsidR="00FB69BD" w:rsidTr="0080134A">
        <w:tc>
          <w:tcPr>
            <w:tcW w:w="3490" w:type="dxa"/>
          </w:tcPr>
          <w:p w:rsidR="00FB69BD" w:rsidRPr="00FB69BD" w:rsidRDefault="00FB69BD" w:rsidP="00744383">
            <w:pPr>
              <w:spacing w:line="276" w:lineRule="auto"/>
              <w:jc w:val="both"/>
              <w:rPr>
                <w:rFonts w:ascii="Times New Roman" w:eastAsia="Times New Roman" w:hAnsi="Times New Roman" w:cs="Times New Roman"/>
                <w:b/>
                <w:sz w:val="24"/>
                <w:szCs w:val="24"/>
              </w:rPr>
            </w:pPr>
            <w:r w:rsidRPr="00FB69BD">
              <w:rPr>
                <w:rFonts w:ascii="Times New Roman" w:eastAsia="Times New Roman" w:hAnsi="Times New Roman" w:cs="Times New Roman"/>
                <w:b/>
                <w:sz w:val="24"/>
                <w:szCs w:val="24"/>
              </w:rPr>
              <w:t>Nutrient digestibility (%)</w:t>
            </w:r>
          </w:p>
        </w:tc>
        <w:tc>
          <w:tcPr>
            <w:tcW w:w="1530" w:type="dxa"/>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Pr>
          <w:p w:rsidR="00FB69BD" w:rsidRDefault="00FB69BD" w:rsidP="00744383">
            <w:pPr>
              <w:spacing w:line="276" w:lineRule="auto"/>
              <w:jc w:val="both"/>
              <w:rPr>
                <w:rFonts w:ascii="Times New Roman" w:eastAsia="Times New Roman" w:hAnsi="Times New Roman" w:cs="Times New Roman"/>
                <w:sz w:val="24"/>
                <w:szCs w:val="24"/>
              </w:rPr>
            </w:pPr>
          </w:p>
        </w:tc>
        <w:tc>
          <w:tcPr>
            <w:tcW w:w="1530" w:type="dxa"/>
          </w:tcPr>
          <w:p w:rsidR="00FB69BD" w:rsidRDefault="00FB69BD" w:rsidP="00744383">
            <w:pPr>
              <w:spacing w:line="276" w:lineRule="auto"/>
              <w:jc w:val="both"/>
              <w:rPr>
                <w:rFonts w:ascii="Times New Roman" w:eastAsia="Times New Roman" w:hAnsi="Times New Roman" w:cs="Times New Roman"/>
                <w:sz w:val="24"/>
                <w:szCs w:val="24"/>
              </w:rPr>
            </w:pP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D</w:t>
            </w:r>
            <w:r>
              <w:rPr>
                <w:rFonts w:ascii="Times New Roman" w:eastAsia="Aptos" w:hAnsi="Times New Roman" w:cs="Times New Roman"/>
                <w:sz w:val="24"/>
                <w:szCs w:val="24"/>
              </w:rPr>
              <w:t xml:space="preserve">ry </w:t>
            </w:r>
            <w:r w:rsidRPr="004B70A4">
              <w:rPr>
                <w:rFonts w:ascii="Times New Roman" w:eastAsia="Aptos" w:hAnsi="Times New Roman" w:cs="Times New Roman"/>
                <w:sz w:val="24"/>
                <w:szCs w:val="24"/>
              </w:rPr>
              <w:t>M</w:t>
            </w:r>
            <w:r>
              <w:rPr>
                <w:rFonts w:ascii="Times New Roman" w:eastAsia="Aptos" w:hAnsi="Times New Roman" w:cs="Times New Roman"/>
                <w:sz w:val="24"/>
                <w:szCs w:val="24"/>
              </w:rPr>
              <w:t>atter</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57.18a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40.59b</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35.55c</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4.875</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C</w:t>
            </w:r>
            <w:r>
              <w:rPr>
                <w:rFonts w:ascii="Times New Roman" w:eastAsia="Aptos" w:hAnsi="Times New Roman" w:cs="Times New Roman"/>
                <w:sz w:val="24"/>
                <w:szCs w:val="24"/>
              </w:rPr>
              <w:t xml:space="preserve">rude </w:t>
            </w:r>
            <w:r w:rsidRPr="004B70A4">
              <w:rPr>
                <w:rFonts w:ascii="Times New Roman" w:eastAsia="Aptos" w:hAnsi="Times New Roman" w:cs="Times New Roman"/>
                <w:sz w:val="24"/>
                <w:szCs w:val="24"/>
              </w:rPr>
              <w:t>P</w:t>
            </w:r>
            <w:r>
              <w:rPr>
                <w:rFonts w:ascii="Times New Roman" w:eastAsia="Aptos" w:hAnsi="Times New Roman" w:cs="Times New Roman"/>
                <w:sz w:val="24"/>
                <w:szCs w:val="24"/>
              </w:rPr>
              <w:t>rotein</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63.36a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56.80b</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49.83c</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0.073</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C</w:t>
            </w:r>
            <w:r>
              <w:rPr>
                <w:rFonts w:ascii="Times New Roman" w:eastAsia="Aptos" w:hAnsi="Times New Roman" w:cs="Times New Roman"/>
                <w:sz w:val="24"/>
                <w:szCs w:val="24"/>
              </w:rPr>
              <w:t xml:space="preserve">rude </w:t>
            </w:r>
            <w:r w:rsidRPr="004B70A4">
              <w:rPr>
                <w:rFonts w:ascii="Times New Roman" w:eastAsia="Aptos" w:hAnsi="Times New Roman" w:cs="Times New Roman"/>
                <w:sz w:val="24"/>
                <w:szCs w:val="24"/>
              </w:rPr>
              <w:t>F</w:t>
            </w:r>
            <w:r>
              <w:rPr>
                <w:rFonts w:ascii="Times New Roman" w:eastAsia="Aptos" w:hAnsi="Times New Roman" w:cs="Times New Roman"/>
                <w:sz w:val="24"/>
                <w:szCs w:val="24"/>
              </w:rPr>
              <w:t>ibre</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39.26</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37.78</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37.28</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3.938</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N</w:t>
            </w:r>
            <w:r>
              <w:rPr>
                <w:rFonts w:ascii="Times New Roman" w:eastAsia="Aptos" w:hAnsi="Times New Roman" w:cs="Times New Roman"/>
                <w:sz w:val="24"/>
                <w:szCs w:val="24"/>
              </w:rPr>
              <w:t>itrogen-free-extract</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18.25</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18.55</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18.46</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9.188</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N</w:t>
            </w:r>
            <w:r>
              <w:rPr>
                <w:rFonts w:ascii="Times New Roman" w:eastAsia="Aptos" w:hAnsi="Times New Roman" w:cs="Times New Roman"/>
                <w:sz w:val="24"/>
                <w:szCs w:val="24"/>
              </w:rPr>
              <w:t>eutral-detergent-fibre</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34.43a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24.19b</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21.31c</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0.897</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A</w:t>
            </w:r>
            <w:r>
              <w:rPr>
                <w:rFonts w:ascii="Times New Roman" w:eastAsia="Aptos" w:hAnsi="Times New Roman" w:cs="Times New Roman"/>
                <w:sz w:val="24"/>
                <w:szCs w:val="24"/>
              </w:rPr>
              <w:t>cid-detergent-fibre</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21.01c</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27.48a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24.27b</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0.891</w:t>
            </w:r>
          </w:p>
        </w:tc>
      </w:tr>
    </w:tbl>
    <w:p w:rsidR="00730D89" w:rsidRPr="00744383" w:rsidRDefault="008600BF" w:rsidP="00744383">
      <w:pPr>
        <w:spacing w:before="120" w:after="120"/>
        <w:ind w:right="810"/>
        <w:rPr>
          <w:rFonts w:ascii="Times New Roman" w:eastAsia="Times New Roman" w:hAnsi="Times New Roman" w:cs="Times New Roman"/>
          <w:sz w:val="20"/>
          <w:szCs w:val="20"/>
        </w:rPr>
      </w:pPr>
      <w:r w:rsidRPr="00EF0F93">
        <w:rPr>
          <w:rFonts w:ascii="Times New Roman" w:eastAsia="Times New Roman" w:hAnsi="Times New Roman" w:cs="Times New Roman"/>
          <w:sz w:val="20"/>
          <w:szCs w:val="20"/>
        </w:rPr>
        <w:t xml:space="preserve">abc Values </w:t>
      </w:r>
      <w:r>
        <w:rPr>
          <w:rFonts w:ascii="Times New Roman" w:eastAsia="Times New Roman" w:hAnsi="Times New Roman" w:cs="Times New Roman"/>
          <w:sz w:val="20"/>
          <w:szCs w:val="20"/>
        </w:rPr>
        <w:t>with the same superscript within</w:t>
      </w:r>
      <w:r w:rsidRPr="00EF0F93">
        <w:rPr>
          <w:rFonts w:ascii="Times New Roman" w:eastAsia="Times New Roman" w:hAnsi="Times New Roman" w:cs="Times New Roman"/>
          <w:sz w:val="20"/>
          <w:szCs w:val="20"/>
        </w:rPr>
        <w:t xml:space="preserve"> row</w:t>
      </w:r>
      <w:r>
        <w:rPr>
          <w:rFonts w:ascii="Times New Roman" w:eastAsia="Times New Roman" w:hAnsi="Times New Roman" w:cs="Times New Roman"/>
          <w:sz w:val="20"/>
          <w:szCs w:val="20"/>
        </w:rPr>
        <w:t>s</w:t>
      </w:r>
      <w:r w:rsidRPr="00EF0F93">
        <w:rPr>
          <w:rFonts w:ascii="Times New Roman" w:eastAsia="Times New Roman" w:hAnsi="Times New Roman" w:cs="Times New Roman"/>
          <w:sz w:val="20"/>
          <w:szCs w:val="20"/>
        </w:rPr>
        <w:t xml:space="preserve"> are</w:t>
      </w:r>
      <w:r>
        <w:rPr>
          <w:rFonts w:ascii="Times New Roman" w:eastAsia="Times New Roman" w:hAnsi="Times New Roman" w:cs="Times New Roman"/>
          <w:sz w:val="20"/>
          <w:szCs w:val="20"/>
        </w:rPr>
        <w:t xml:space="preserve"> not significantly different (P˂</w:t>
      </w:r>
      <w:r w:rsidRPr="00EF0F93">
        <w:rPr>
          <w:rFonts w:ascii="Times New Roman" w:eastAsia="Times New Roman" w:hAnsi="Times New Roman" w:cs="Times New Roman"/>
          <w:sz w:val="20"/>
          <w:szCs w:val="20"/>
        </w:rPr>
        <w:t>0.05)</w:t>
      </w:r>
      <w:r>
        <w:rPr>
          <w:rFonts w:ascii="Times New Roman" w:eastAsia="Times New Roman" w:hAnsi="Times New Roman" w:cs="Times New Roman"/>
          <w:sz w:val="20"/>
          <w:szCs w:val="20"/>
        </w:rPr>
        <w:t xml:space="preserve">. </w:t>
      </w:r>
      <w:r w:rsidRPr="004A5804">
        <w:rPr>
          <w:rFonts w:ascii="Times New Roman" w:eastAsia="Times New Roman" w:hAnsi="Times New Roman" w:cs="Times New Roman"/>
          <w:sz w:val="20"/>
          <w:szCs w:val="20"/>
        </w:rPr>
        <w:t>contr</w:t>
      </w:r>
      <w:r w:rsidR="00630FBC">
        <w:rPr>
          <w:rFonts w:ascii="Times New Roman" w:eastAsia="Times New Roman" w:hAnsi="Times New Roman" w:cs="Times New Roman"/>
          <w:sz w:val="20"/>
          <w:szCs w:val="20"/>
        </w:rPr>
        <w:t>ol</w:t>
      </w:r>
      <w:r w:rsidRPr="004A5804">
        <w:rPr>
          <w:rFonts w:ascii="Times New Roman" w:eastAsia="Times New Roman" w:hAnsi="Times New Roman" w:cs="Times New Roman"/>
          <w:sz w:val="20"/>
          <w:szCs w:val="20"/>
        </w:rPr>
        <w:t xml:space="preserve"> =</w:t>
      </w:r>
      <w:r w:rsidR="0080134A">
        <w:rPr>
          <w:rFonts w:ascii="Times New Roman" w:eastAsia="Times New Roman" w:hAnsi="Times New Roman" w:cs="Times New Roman"/>
          <w:sz w:val="20"/>
          <w:szCs w:val="20"/>
        </w:rPr>
        <w:t xml:space="preserve"> </w:t>
      </w:r>
      <w:r w:rsidR="00630FBC">
        <w:rPr>
          <w:rFonts w:ascii="Times New Roman" w:eastAsia="Times New Roman" w:hAnsi="Times New Roman" w:cs="Times New Roman"/>
          <w:sz w:val="20"/>
          <w:szCs w:val="20"/>
        </w:rPr>
        <w:t xml:space="preserve">farmers’ concentrate diet, 30% = 30% hydroponic maize fodder &amp; </w:t>
      </w:r>
      <w:r w:rsidRPr="004A5804">
        <w:rPr>
          <w:rFonts w:ascii="Times New Roman" w:eastAsia="Times New Roman" w:hAnsi="Times New Roman" w:cs="Times New Roman"/>
          <w:sz w:val="20"/>
          <w:szCs w:val="20"/>
        </w:rPr>
        <w:t>60%) =</w:t>
      </w:r>
      <w:r>
        <w:rPr>
          <w:rFonts w:ascii="Times New Roman" w:eastAsia="Times New Roman" w:hAnsi="Times New Roman" w:cs="Times New Roman"/>
          <w:sz w:val="20"/>
          <w:szCs w:val="20"/>
        </w:rPr>
        <w:t xml:space="preserve"> </w:t>
      </w:r>
      <w:r w:rsidRPr="004A5804">
        <w:rPr>
          <w:rFonts w:ascii="Times New Roman" w:eastAsia="Times New Roman" w:hAnsi="Times New Roman" w:cs="Times New Roman"/>
          <w:sz w:val="20"/>
          <w:szCs w:val="20"/>
        </w:rPr>
        <w:t xml:space="preserve">60% hydroponic maize fodder. </w:t>
      </w:r>
    </w:p>
    <w:p w:rsidR="005304DF" w:rsidRPr="005304DF" w:rsidRDefault="005304DF" w:rsidP="00BA3A90">
      <w:pPr>
        <w:spacing w:before="120" w:after="120" w:line="276" w:lineRule="auto"/>
        <w:ind w:right="86"/>
        <w:jc w:val="both"/>
        <w:rPr>
          <w:rFonts w:ascii="Times New Roman" w:eastAsia="Aptos" w:hAnsi="Times New Roman" w:cs="Times New Roman"/>
          <w:b/>
          <w:kern w:val="2"/>
          <w:sz w:val="24"/>
          <w:szCs w:val="24"/>
          <w:lang w:val="en-GB"/>
          <w14:ligatures w14:val="standardContextual"/>
        </w:rPr>
      </w:pPr>
      <w:r w:rsidRPr="005304DF">
        <w:rPr>
          <w:rFonts w:ascii="Times New Roman" w:eastAsia="Aptos" w:hAnsi="Times New Roman" w:cs="Times New Roman"/>
          <w:b/>
          <w:kern w:val="2"/>
          <w:sz w:val="24"/>
          <w:szCs w:val="24"/>
          <w:lang w:val="en-GB"/>
          <w14:ligatures w14:val="standardContextual"/>
        </w:rPr>
        <w:t xml:space="preserve">Nitrogen balance of Yankasa rams fed </w:t>
      </w:r>
      <w:r w:rsidR="00B52041">
        <w:rPr>
          <w:rFonts w:ascii="Times New Roman" w:eastAsia="Aptos" w:hAnsi="Times New Roman" w:cs="Times New Roman"/>
          <w:b/>
          <w:kern w:val="2"/>
          <w:sz w:val="24"/>
          <w:szCs w:val="24"/>
          <w:lang w:val="en-GB"/>
          <w14:ligatures w14:val="standardContextual"/>
        </w:rPr>
        <w:t xml:space="preserve">concentrate and </w:t>
      </w:r>
      <w:r w:rsidRPr="005304DF">
        <w:rPr>
          <w:rFonts w:ascii="Times New Roman" w:eastAsia="Aptos" w:hAnsi="Times New Roman" w:cs="Times New Roman"/>
          <w:b/>
          <w:kern w:val="2"/>
          <w:sz w:val="24"/>
          <w:szCs w:val="24"/>
          <w:lang w:val="en-GB"/>
          <w14:ligatures w14:val="standardContextual"/>
        </w:rPr>
        <w:t>levels of hydroponic maize fodder</w:t>
      </w:r>
    </w:p>
    <w:p w:rsidR="005304DF" w:rsidRDefault="00C80005" w:rsidP="00BA3A90">
      <w:pPr>
        <w:spacing w:before="120" w:after="120" w:line="276" w:lineRule="auto"/>
        <w:ind w:right="86"/>
        <w:jc w:val="both"/>
        <w:rPr>
          <w:rFonts w:ascii="Times New Roman" w:eastAsia="Aptos" w:hAnsi="Times New Roman" w:cs="Times New Roman"/>
          <w:kern w:val="2"/>
          <w:sz w:val="24"/>
          <w:szCs w:val="24"/>
          <w14:ligatures w14:val="standardContextual"/>
        </w:rPr>
      </w:pPr>
      <w:r w:rsidRPr="00C80005">
        <w:rPr>
          <w:rFonts w:ascii="Times New Roman" w:eastAsia="Aptos" w:hAnsi="Times New Roman" w:cs="Times New Roman"/>
          <w:kern w:val="2"/>
          <w:sz w:val="24"/>
          <w:szCs w:val="24"/>
          <w14:ligatures w14:val="standardContextual"/>
        </w:rPr>
        <w:t xml:space="preserve">Nitrogen balance of Yankasa rams fed concentrate and varying levels of hydroponic maize fodder is presented in Table 6. </w:t>
      </w:r>
      <w:r w:rsidR="00757A19" w:rsidRPr="00757A19">
        <w:rPr>
          <w:rFonts w:ascii="Times New Roman" w:eastAsia="Aptos" w:hAnsi="Times New Roman" w:cs="Times New Roman"/>
          <w:kern w:val="2"/>
          <w:sz w:val="24"/>
          <w:szCs w:val="24"/>
          <w14:ligatures w14:val="standardContextual"/>
        </w:rPr>
        <w:t>Nitrogen balance showed significant differences (P &lt; 0.05). The 30% HPMF diet had the highest nitrogen intake and balance, while the control diet had superior nitrogen retention efficiency. The 60% HPMF diet resulted in higher nitrogen losses and poorer utilization.</w:t>
      </w: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Pr="00C80005"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tbl>
      <w:tblPr>
        <w:tblStyle w:val="TableGrid11"/>
        <w:tblW w:w="0" w:type="auto"/>
        <w:tblInd w:w="37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7"/>
        <w:gridCol w:w="1440"/>
        <w:gridCol w:w="1350"/>
        <w:gridCol w:w="1440"/>
        <w:gridCol w:w="2075"/>
      </w:tblGrid>
      <w:tr w:rsidR="005304DF" w:rsidRPr="00EF4D65" w:rsidTr="003F7A1B">
        <w:tc>
          <w:tcPr>
            <w:tcW w:w="8622" w:type="dxa"/>
            <w:gridSpan w:val="5"/>
            <w:tcBorders>
              <w:bottom w:val="single" w:sz="4" w:space="0" w:color="auto"/>
            </w:tcBorders>
          </w:tcPr>
          <w:p w:rsidR="005304DF" w:rsidRPr="00BA3A90" w:rsidRDefault="005304DF" w:rsidP="00744383">
            <w:pPr>
              <w:spacing w:line="276" w:lineRule="auto"/>
              <w:rPr>
                <w:rFonts w:ascii="Times New Roman" w:eastAsia="Calibri" w:hAnsi="Times New Roman" w:cs="Times New Roman"/>
                <w:b/>
                <w:sz w:val="24"/>
                <w:szCs w:val="24"/>
              </w:rPr>
            </w:pPr>
            <w:r w:rsidRPr="00BA3A90">
              <w:rPr>
                <w:rFonts w:ascii="Times New Roman" w:eastAsia="Calibri" w:hAnsi="Times New Roman" w:cs="Times New Roman"/>
                <w:b/>
                <w:sz w:val="24"/>
                <w:szCs w:val="24"/>
              </w:rPr>
              <w:t xml:space="preserve">Table 6. Nitrogen balance of Yankasa rams fed concentrate and levels of hydroponics fodder </w:t>
            </w:r>
          </w:p>
        </w:tc>
      </w:tr>
      <w:tr w:rsidR="005304DF" w:rsidRPr="00EF4D65" w:rsidTr="003F7A1B">
        <w:tc>
          <w:tcPr>
            <w:tcW w:w="2317" w:type="dxa"/>
            <w:vMerge w:val="restart"/>
            <w:tcBorders>
              <w:top w:val="single" w:sz="4" w:space="0" w:color="auto"/>
              <w:bottom w:val="nil"/>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Parameters (g/day)</w:t>
            </w:r>
          </w:p>
        </w:tc>
        <w:tc>
          <w:tcPr>
            <w:tcW w:w="6305" w:type="dxa"/>
            <w:gridSpan w:val="4"/>
            <w:tcBorders>
              <w:top w:val="single" w:sz="4" w:space="0" w:color="auto"/>
              <w:bottom w:val="nil"/>
            </w:tcBorders>
          </w:tcPr>
          <w:p w:rsidR="005304DF" w:rsidRPr="00EF4D65" w:rsidRDefault="005304DF" w:rsidP="00744383">
            <w:pPr>
              <w:spacing w:line="276" w:lineRule="auto"/>
              <w:jc w:val="center"/>
              <w:rPr>
                <w:rFonts w:ascii="Times New Roman" w:eastAsia="Calibri" w:hAnsi="Times New Roman" w:cs="Times New Roman"/>
                <w:sz w:val="24"/>
                <w:szCs w:val="24"/>
              </w:rPr>
            </w:pPr>
            <w:r w:rsidRPr="00EF4D65">
              <w:rPr>
                <w:rFonts w:ascii="Times New Roman" w:eastAsia="Calibri" w:hAnsi="Times New Roman" w:cs="Times New Roman"/>
                <w:sz w:val="24"/>
                <w:szCs w:val="24"/>
              </w:rPr>
              <w:t>Treatments</w:t>
            </w:r>
          </w:p>
        </w:tc>
      </w:tr>
      <w:tr w:rsidR="005304DF" w:rsidRPr="00EF4D65" w:rsidTr="003F7A1B">
        <w:tc>
          <w:tcPr>
            <w:tcW w:w="2317" w:type="dxa"/>
            <w:vMerge/>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p>
        </w:tc>
        <w:tc>
          <w:tcPr>
            <w:tcW w:w="1440"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contr</w:t>
            </w:r>
            <w:r w:rsidR="00630FBC">
              <w:rPr>
                <w:rFonts w:ascii="Times New Roman" w:eastAsia="Calibri" w:hAnsi="Times New Roman" w:cs="Times New Roman"/>
                <w:sz w:val="24"/>
                <w:szCs w:val="24"/>
              </w:rPr>
              <w:t>ol</w:t>
            </w:r>
          </w:p>
        </w:tc>
        <w:tc>
          <w:tcPr>
            <w:tcW w:w="1350"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D01DFD">
              <w:rPr>
                <w:rFonts w:ascii="Times New Roman" w:eastAsia="Calibri" w:hAnsi="Times New Roman" w:cs="Times New Roman"/>
                <w:sz w:val="24"/>
                <w:szCs w:val="24"/>
              </w:rPr>
              <w:t>0%</w:t>
            </w:r>
          </w:p>
        </w:tc>
        <w:tc>
          <w:tcPr>
            <w:tcW w:w="1440"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D01DFD">
              <w:rPr>
                <w:rFonts w:ascii="Times New Roman" w:eastAsia="Calibri" w:hAnsi="Times New Roman" w:cs="Times New Roman"/>
                <w:sz w:val="24"/>
                <w:szCs w:val="24"/>
              </w:rPr>
              <w:t>0%</w:t>
            </w:r>
          </w:p>
        </w:tc>
        <w:tc>
          <w:tcPr>
            <w:tcW w:w="2075"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SEM</w:t>
            </w:r>
          </w:p>
        </w:tc>
      </w:tr>
      <w:tr w:rsidR="005304DF" w:rsidRPr="00EF4D65" w:rsidTr="003F7A1B">
        <w:tc>
          <w:tcPr>
            <w:tcW w:w="2317"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intake</w:t>
            </w:r>
          </w:p>
        </w:tc>
        <w:tc>
          <w:tcPr>
            <w:tcW w:w="1440"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11.65</w:t>
            </w:r>
            <w:r>
              <w:rPr>
                <w:rFonts w:ascii="Times New Roman" w:eastAsia="Calibri" w:hAnsi="Times New Roman" w:cs="Times New Roman"/>
                <w:sz w:val="24"/>
                <w:szCs w:val="24"/>
                <w:vertAlign w:val="superscript"/>
              </w:rPr>
              <w:t>c</w:t>
            </w:r>
          </w:p>
        </w:tc>
        <w:tc>
          <w:tcPr>
            <w:tcW w:w="1350"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14.67</w:t>
            </w:r>
            <w:r>
              <w:rPr>
                <w:rFonts w:ascii="Times New Roman" w:eastAsia="Calibri" w:hAnsi="Times New Roman" w:cs="Times New Roman"/>
                <w:sz w:val="24"/>
                <w:szCs w:val="24"/>
                <w:vertAlign w:val="superscript"/>
              </w:rPr>
              <w:t>a</w:t>
            </w:r>
          </w:p>
        </w:tc>
        <w:tc>
          <w:tcPr>
            <w:tcW w:w="1440" w:type="dxa"/>
            <w:tcBorders>
              <w:top w:val="single" w:sz="4" w:space="0" w:color="auto"/>
            </w:tcBorders>
          </w:tcPr>
          <w:p w:rsidR="005304DF" w:rsidRPr="00EF4D65" w:rsidRDefault="0053654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14.4</w:t>
            </w:r>
            <w:r w:rsidR="005304DF">
              <w:rPr>
                <w:rFonts w:ascii="Times New Roman" w:eastAsia="Calibri" w:hAnsi="Times New Roman" w:cs="Times New Roman"/>
                <w:sz w:val="24"/>
                <w:szCs w:val="24"/>
              </w:rPr>
              <w:t>0</w:t>
            </w:r>
            <w:r w:rsidR="005304DF" w:rsidRPr="00EF4D65">
              <w:rPr>
                <w:rFonts w:ascii="Times New Roman" w:eastAsia="Calibri" w:hAnsi="Times New Roman" w:cs="Times New Roman"/>
                <w:sz w:val="24"/>
                <w:szCs w:val="24"/>
                <w:vertAlign w:val="superscript"/>
              </w:rPr>
              <w:t>b</w:t>
            </w:r>
          </w:p>
        </w:tc>
        <w:tc>
          <w:tcPr>
            <w:tcW w:w="2075"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0.159</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Faecal N</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6.06</w:t>
            </w:r>
            <w:r w:rsidRPr="008635AD">
              <w:rPr>
                <w:rFonts w:ascii="Times New Roman" w:eastAsia="Calibri" w:hAnsi="Times New Roman" w:cs="Times New Roman"/>
                <w:sz w:val="24"/>
                <w:szCs w:val="24"/>
                <w:vertAlign w:val="superscript"/>
              </w:rPr>
              <w:t>b</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9.34</w:t>
            </w:r>
            <w:r w:rsidRPr="008635AD">
              <w:rPr>
                <w:rFonts w:ascii="Times New Roman" w:eastAsia="Calibri" w:hAnsi="Times New Roman" w:cs="Times New Roman"/>
                <w:sz w:val="24"/>
                <w:szCs w:val="24"/>
                <w:vertAlign w:val="superscript"/>
              </w:rPr>
              <w:t>a</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9.83</w:t>
            </w:r>
            <w:r w:rsidRPr="008635AD">
              <w:rPr>
                <w:rFonts w:ascii="Times New Roman" w:eastAsia="Calibri" w:hAnsi="Times New Roman" w:cs="Times New Roman"/>
                <w:sz w:val="24"/>
                <w:szCs w:val="24"/>
                <w:vertAlign w:val="superscript"/>
              </w:rPr>
              <w:t>a</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0.420</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Urinary N</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0.84</w:t>
            </w:r>
            <w:r>
              <w:rPr>
                <w:rFonts w:ascii="Times New Roman" w:eastAsia="Calibri" w:hAnsi="Times New Roman" w:cs="Times New Roman"/>
                <w:sz w:val="24"/>
                <w:szCs w:val="24"/>
                <w:vertAlign w:val="superscript"/>
              </w:rPr>
              <w:t>a</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0.53</w:t>
            </w:r>
            <w:r>
              <w:rPr>
                <w:rFonts w:ascii="Times New Roman" w:eastAsia="Calibri" w:hAnsi="Times New Roman" w:cs="Times New Roman"/>
                <w:sz w:val="24"/>
                <w:szCs w:val="24"/>
                <w:vertAlign w:val="superscript"/>
              </w:rPr>
              <w:t>b</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0.44</w:t>
            </w:r>
            <w:r>
              <w:rPr>
                <w:rFonts w:ascii="Times New Roman" w:eastAsia="Calibri" w:hAnsi="Times New Roman" w:cs="Times New Roman"/>
                <w:sz w:val="24"/>
                <w:szCs w:val="24"/>
                <w:vertAlign w:val="superscript"/>
              </w:rPr>
              <w:t>b</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0.028</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loss</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6.89</w:t>
            </w:r>
            <w:r w:rsidRPr="00EF4D65">
              <w:rPr>
                <w:rFonts w:ascii="Times New Roman" w:eastAsia="Calibri" w:hAnsi="Times New Roman" w:cs="Times New Roman"/>
                <w:sz w:val="24"/>
                <w:szCs w:val="24"/>
                <w:vertAlign w:val="superscript"/>
              </w:rPr>
              <w:t>c</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9.87</w:t>
            </w:r>
            <w:r w:rsidRPr="00EF4D65">
              <w:rPr>
                <w:rFonts w:ascii="Times New Roman" w:eastAsia="Calibri" w:hAnsi="Times New Roman" w:cs="Times New Roman"/>
                <w:sz w:val="24"/>
                <w:szCs w:val="24"/>
                <w:vertAlign w:val="superscript"/>
              </w:rPr>
              <w:t>b</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10.27</w:t>
            </w:r>
            <w:r>
              <w:rPr>
                <w:rFonts w:ascii="Times New Roman" w:eastAsia="Calibri" w:hAnsi="Times New Roman" w:cs="Times New Roman"/>
                <w:sz w:val="24"/>
                <w:szCs w:val="24"/>
                <w:vertAlign w:val="superscript"/>
              </w:rPr>
              <w:t>a</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0.452</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absorbed</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5.59</w:t>
            </w:r>
            <w:r>
              <w:rPr>
                <w:rFonts w:ascii="Times New Roman" w:eastAsia="Calibri" w:hAnsi="Times New Roman" w:cs="Times New Roman"/>
                <w:sz w:val="24"/>
                <w:szCs w:val="24"/>
                <w:vertAlign w:val="superscript"/>
              </w:rPr>
              <w:t>a</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5.32</w:t>
            </w:r>
            <w:r w:rsidRPr="00EF4D65">
              <w:rPr>
                <w:rFonts w:ascii="Times New Roman" w:eastAsia="Calibri" w:hAnsi="Times New Roman" w:cs="Times New Roman"/>
                <w:sz w:val="24"/>
                <w:szCs w:val="24"/>
                <w:vertAlign w:val="superscript"/>
              </w:rPr>
              <w:t>b</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4.57</w:t>
            </w:r>
            <w:r>
              <w:rPr>
                <w:rFonts w:ascii="Times New Roman" w:eastAsia="Calibri" w:hAnsi="Times New Roman" w:cs="Times New Roman"/>
                <w:sz w:val="24"/>
                <w:szCs w:val="24"/>
                <w:vertAlign w:val="superscript"/>
              </w:rPr>
              <w:t>c</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0.817</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balance</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4.75</w:t>
            </w:r>
            <w:r w:rsidR="005304DF">
              <w:rPr>
                <w:rFonts w:ascii="Times New Roman" w:eastAsia="Calibri" w:hAnsi="Times New Roman" w:cs="Times New Roman"/>
                <w:sz w:val="24"/>
                <w:szCs w:val="24"/>
                <w:vertAlign w:val="superscript"/>
              </w:rPr>
              <w:t>b</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4.80</w:t>
            </w:r>
            <w:r>
              <w:rPr>
                <w:rFonts w:ascii="Times New Roman" w:eastAsia="Calibri" w:hAnsi="Times New Roman" w:cs="Times New Roman"/>
                <w:sz w:val="24"/>
                <w:szCs w:val="24"/>
                <w:vertAlign w:val="superscript"/>
              </w:rPr>
              <w:t>a</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4.13</w:t>
            </w:r>
            <w:r w:rsidR="005304DF">
              <w:rPr>
                <w:rFonts w:ascii="Times New Roman" w:eastAsia="Calibri" w:hAnsi="Times New Roman" w:cs="Times New Roman"/>
                <w:sz w:val="24"/>
                <w:szCs w:val="24"/>
                <w:vertAlign w:val="superscript"/>
              </w:rPr>
              <w:t>c</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0.863</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balance (%)</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40.77</w:t>
            </w:r>
            <w:r w:rsidR="005304DF">
              <w:rPr>
                <w:rFonts w:ascii="Times New Roman" w:eastAsia="Calibri" w:hAnsi="Times New Roman" w:cs="Times New Roman"/>
                <w:sz w:val="24"/>
                <w:szCs w:val="24"/>
                <w:vertAlign w:val="superscript"/>
              </w:rPr>
              <w:t>a</w:t>
            </w:r>
          </w:p>
        </w:tc>
        <w:tc>
          <w:tcPr>
            <w:tcW w:w="135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32.</w:t>
            </w:r>
            <w:r w:rsidR="005304DF">
              <w:rPr>
                <w:rFonts w:ascii="Times New Roman" w:eastAsia="Calibri" w:hAnsi="Times New Roman" w:cs="Times New Roman"/>
                <w:sz w:val="24"/>
                <w:szCs w:val="24"/>
              </w:rPr>
              <w:t>7</w:t>
            </w:r>
            <w:r>
              <w:rPr>
                <w:rFonts w:ascii="Times New Roman" w:eastAsia="Calibri" w:hAnsi="Times New Roman" w:cs="Times New Roman"/>
                <w:sz w:val="24"/>
                <w:szCs w:val="24"/>
              </w:rPr>
              <w:t>1</w:t>
            </w:r>
            <w:r w:rsidR="005304DF" w:rsidRPr="00EF4D65">
              <w:rPr>
                <w:rFonts w:ascii="Times New Roman" w:eastAsia="Calibri" w:hAnsi="Times New Roman" w:cs="Times New Roman"/>
                <w:sz w:val="24"/>
                <w:szCs w:val="24"/>
                <w:vertAlign w:val="superscript"/>
              </w:rPr>
              <w:t>b</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28.68</w:t>
            </w:r>
            <w:r w:rsidR="005304DF">
              <w:rPr>
                <w:rFonts w:ascii="Times New Roman" w:eastAsia="Calibri" w:hAnsi="Times New Roman" w:cs="Times New Roman"/>
                <w:sz w:val="24"/>
                <w:szCs w:val="24"/>
                <w:vertAlign w:val="superscript"/>
              </w:rPr>
              <w:t>c</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34.696</w:t>
            </w:r>
          </w:p>
        </w:tc>
      </w:tr>
    </w:tbl>
    <w:p w:rsidR="005304DF" w:rsidRDefault="005304DF" w:rsidP="00283D7F">
      <w:pPr>
        <w:spacing w:before="120" w:after="120"/>
        <w:ind w:left="720" w:right="360"/>
        <w:rPr>
          <w:rFonts w:ascii="Times New Roman" w:eastAsia="Times New Roman" w:hAnsi="Times New Roman" w:cs="Times New Roman"/>
          <w:sz w:val="20"/>
          <w:szCs w:val="20"/>
        </w:rPr>
      </w:pPr>
      <w:r w:rsidRPr="00EF0F93">
        <w:rPr>
          <w:rFonts w:ascii="Times New Roman" w:eastAsia="Times New Roman" w:hAnsi="Times New Roman" w:cs="Times New Roman"/>
          <w:sz w:val="20"/>
          <w:szCs w:val="20"/>
        </w:rPr>
        <w:t xml:space="preserve">abc Values </w:t>
      </w:r>
      <w:r>
        <w:rPr>
          <w:rFonts w:ascii="Times New Roman" w:eastAsia="Times New Roman" w:hAnsi="Times New Roman" w:cs="Times New Roman"/>
          <w:sz w:val="20"/>
          <w:szCs w:val="20"/>
        </w:rPr>
        <w:t>with the same superscript within</w:t>
      </w:r>
      <w:r w:rsidRPr="00EF0F93">
        <w:rPr>
          <w:rFonts w:ascii="Times New Roman" w:eastAsia="Times New Roman" w:hAnsi="Times New Roman" w:cs="Times New Roman"/>
          <w:sz w:val="20"/>
          <w:szCs w:val="20"/>
        </w:rPr>
        <w:t xml:space="preserve"> row</w:t>
      </w:r>
      <w:r>
        <w:rPr>
          <w:rFonts w:ascii="Times New Roman" w:eastAsia="Times New Roman" w:hAnsi="Times New Roman" w:cs="Times New Roman"/>
          <w:sz w:val="20"/>
          <w:szCs w:val="20"/>
        </w:rPr>
        <w:t>s</w:t>
      </w:r>
      <w:r w:rsidRPr="00EF0F93">
        <w:rPr>
          <w:rFonts w:ascii="Times New Roman" w:eastAsia="Times New Roman" w:hAnsi="Times New Roman" w:cs="Times New Roman"/>
          <w:sz w:val="20"/>
          <w:szCs w:val="20"/>
        </w:rPr>
        <w:t xml:space="preserve"> are</w:t>
      </w:r>
      <w:r>
        <w:rPr>
          <w:rFonts w:ascii="Times New Roman" w:eastAsia="Times New Roman" w:hAnsi="Times New Roman" w:cs="Times New Roman"/>
          <w:sz w:val="20"/>
          <w:szCs w:val="20"/>
        </w:rPr>
        <w:t xml:space="preserve"> not significantly different (P˂</w:t>
      </w:r>
      <w:r w:rsidRPr="00EF0F93">
        <w:rPr>
          <w:rFonts w:ascii="Times New Roman" w:eastAsia="Times New Roman" w:hAnsi="Times New Roman" w:cs="Times New Roman"/>
          <w:sz w:val="20"/>
          <w:szCs w:val="20"/>
        </w:rPr>
        <w:t>0.05)</w:t>
      </w:r>
      <w:r>
        <w:rPr>
          <w:rFonts w:ascii="Times New Roman" w:eastAsia="Times New Roman" w:hAnsi="Times New Roman" w:cs="Times New Roman"/>
          <w:sz w:val="20"/>
          <w:szCs w:val="20"/>
        </w:rPr>
        <w:t>. contr</w:t>
      </w:r>
      <w:r w:rsidR="00D01DFD">
        <w:rPr>
          <w:rFonts w:ascii="Times New Roman" w:eastAsia="Times New Roman" w:hAnsi="Times New Roman" w:cs="Times New Roman"/>
          <w:sz w:val="20"/>
          <w:szCs w:val="20"/>
        </w:rPr>
        <w:t>ol</w:t>
      </w:r>
      <w:r>
        <w:rPr>
          <w:rFonts w:ascii="Times New Roman" w:eastAsia="Times New Roman" w:hAnsi="Times New Roman" w:cs="Times New Roman"/>
          <w:sz w:val="20"/>
          <w:szCs w:val="20"/>
        </w:rPr>
        <w:t xml:space="preserve"> = </w:t>
      </w:r>
      <w:r w:rsidR="00630FBC">
        <w:rPr>
          <w:rFonts w:ascii="Times New Roman" w:eastAsia="Times New Roman" w:hAnsi="Times New Roman" w:cs="Times New Roman"/>
          <w:sz w:val="20"/>
          <w:szCs w:val="20"/>
        </w:rPr>
        <w:t>farmers’ concentrate diet</w:t>
      </w:r>
      <w:r w:rsidR="00D01DFD">
        <w:rPr>
          <w:rFonts w:ascii="Times New Roman" w:eastAsia="Times New Roman" w:hAnsi="Times New Roman" w:cs="Times New Roman"/>
          <w:sz w:val="20"/>
          <w:szCs w:val="20"/>
        </w:rPr>
        <w:t>, 30% = 30% hydroponic maize fodder &amp; 60%</w:t>
      </w:r>
      <w:r w:rsidRPr="004A580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4A5804">
        <w:rPr>
          <w:rFonts w:ascii="Times New Roman" w:eastAsia="Times New Roman" w:hAnsi="Times New Roman" w:cs="Times New Roman"/>
          <w:sz w:val="20"/>
          <w:szCs w:val="20"/>
        </w:rPr>
        <w:t>60% hydroponic maize fodder.</w:t>
      </w:r>
    </w:p>
    <w:p w:rsidR="002949BA" w:rsidRPr="002949BA" w:rsidRDefault="002949BA" w:rsidP="00F74DED">
      <w:pPr>
        <w:spacing w:before="120" w:after="120" w:line="276" w:lineRule="auto"/>
        <w:ind w:right="86"/>
        <w:jc w:val="both"/>
        <w:rPr>
          <w:rFonts w:ascii="Times New Roman" w:eastAsia="Times New Roman" w:hAnsi="Times New Roman" w:cs="Times New Roman"/>
          <w:b/>
          <w:sz w:val="24"/>
          <w:szCs w:val="24"/>
        </w:rPr>
      </w:pPr>
      <w:r w:rsidRPr="002949BA">
        <w:rPr>
          <w:rFonts w:ascii="Times New Roman" w:eastAsia="Times New Roman" w:hAnsi="Times New Roman" w:cs="Times New Roman"/>
          <w:b/>
          <w:sz w:val="24"/>
          <w:szCs w:val="24"/>
        </w:rPr>
        <w:t>Discussion</w:t>
      </w:r>
    </w:p>
    <w:p w:rsidR="00642444" w:rsidRDefault="00642444" w:rsidP="00F74DED">
      <w:pPr>
        <w:spacing w:before="120" w:after="120" w:line="276" w:lineRule="auto"/>
        <w:ind w:right="86"/>
        <w:jc w:val="both"/>
        <w:rPr>
          <w:rFonts w:ascii="Times New Roman" w:hAnsi="Times New Roman" w:cs="Times New Roman"/>
          <w:b/>
          <w:sz w:val="24"/>
          <w:szCs w:val="24"/>
        </w:rPr>
      </w:pPr>
      <w:r>
        <w:rPr>
          <w:rFonts w:ascii="Times New Roman" w:hAnsi="Times New Roman" w:cs="Times New Roman"/>
          <w:b/>
          <w:sz w:val="24"/>
          <w:szCs w:val="24"/>
        </w:rPr>
        <w:t>Chemical composition of hydroponic maize fodder (HPMF)</w:t>
      </w:r>
    </w:p>
    <w:p w:rsidR="001C038F" w:rsidRPr="001C038F" w:rsidRDefault="001C038F" w:rsidP="00F74DED">
      <w:pPr>
        <w:spacing w:before="100" w:beforeAutospacing="1" w:after="100" w:afterAutospacing="1" w:line="276" w:lineRule="auto"/>
        <w:jc w:val="both"/>
        <w:rPr>
          <w:rFonts w:ascii="Times New Roman" w:eastAsia="Times New Roman" w:hAnsi="Times New Roman" w:cs="Times New Roman"/>
          <w:sz w:val="24"/>
          <w:szCs w:val="24"/>
        </w:rPr>
      </w:pPr>
      <w:r w:rsidRPr="001C038F">
        <w:rPr>
          <w:rFonts w:ascii="Times New Roman" w:eastAsia="Times New Roman" w:hAnsi="Times New Roman" w:cs="Times New Roman"/>
          <w:sz w:val="24"/>
          <w:szCs w:val="24"/>
        </w:rPr>
        <w:t>Hydroponic maize fodder (HPMF) showed potential as a supplementary feed for sheep, although with limitations. Its low dry matter (DM) reflects high moisture content, which may reduce voluntary intake and dilute nutrient concentration, necessitating supplementation with dry roughages or concentrates (NRC, 2007; McDonald</w:t>
      </w:r>
      <w:r w:rsidRPr="00BA3A90">
        <w:rPr>
          <w:rFonts w:ascii="Times New Roman" w:eastAsia="Times New Roman" w:hAnsi="Times New Roman" w:cs="Times New Roman"/>
          <w:i/>
          <w:sz w:val="24"/>
          <w:szCs w:val="24"/>
        </w:rPr>
        <w:t xml:space="preserve"> et al.</w:t>
      </w:r>
      <w:r w:rsidRPr="001C038F">
        <w:rPr>
          <w:rFonts w:ascii="Times New Roman" w:eastAsia="Times New Roman" w:hAnsi="Times New Roman" w:cs="Times New Roman"/>
          <w:sz w:val="24"/>
          <w:szCs w:val="24"/>
        </w:rPr>
        <w:t>, 2011). The DM value was</w:t>
      </w:r>
      <w:r w:rsidR="005E0DA5" w:rsidRPr="005E0DA5">
        <w:rPr>
          <w:rFonts w:ascii="Times New Roman" w:eastAsia="Times New Roman" w:hAnsi="Times New Roman" w:cs="Times New Roman"/>
          <w:sz w:val="24"/>
          <w:szCs w:val="24"/>
        </w:rPr>
        <w:t xml:space="preserve"> </w:t>
      </w:r>
      <w:r w:rsidR="005E0DA5" w:rsidRPr="00EF2FF8">
        <w:rPr>
          <w:rFonts w:ascii="Times New Roman" w:eastAsia="Times New Roman" w:hAnsi="Times New Roman" w:cs="Times New Roman"/>
          <w:sz w:val="24"/>
          <w:szCs w:val="24"/>
        </w:rPr>
        <w:t xml:space="preserve">higher than </w:t>
      </w:r>
      <w:r w:rsidR="00BA3A90">
        <w:rPr>
          <w:rFonts w:ascii="Times New Roman" w:eastAsia="Times New Roman" w:hAnsi="Times New Roman" w:cs="Times New Roman"/>
          <w:sz w:val="24"/>
          <w:szCs w:val="24"/>
        </w:rPr>
        <w:t>(</w:t>
      </w:r>
      <w:r w:rsidR="005E0DA5" w:rsidRPr="00EF2FF8">
        <w:rPr>
          <w:rFonts w:ascii="Times New Roman" w:eastAsia="Times New Roman" w:hAnsi="Times New Roman" w:cs="Times New Roman"/>
          <w:sz w:val="24"/>
          <w:szCs w:val="24"/>
        </w:rPr>
        <w:t xml:space="preserve">Telgote </w:t>
      </w:r>
      <w:r w:rsidR="005E0DA5" w:rsidRPr="00BA3A90">
        <w:rPr>
          <w:rFonts w:ascii="Times New Roman" w:eastAsia="Times New Roman" w:hAnsi="Times New Roman" w:cs="Times New Roman"/>
          <w:i/>
          <w:sz w:val="24"/>
          <w:szCs w:val="24"/>
        </w:rPr>
        <w:t>et al.</w:t>
      </w:r>
      <w:r w:rsidR="00BA3A90">
        <w:rPr>
          <w:rFonts w:ascii="Times New Roman" w:eastAsia="Times New Roman" w:hAnsi="Times New Roman" w:cs="Times New Roman"/>
          <w:sz w:val="24"/>
          <w:szCs w:val="24"/>
        </w:rPr>
        <w:t xml:space="preserve">, </w:t>
      </w:r>
      <w:r w:rsidR="005E0DA5" w:rsidRPr="00EF2FF8">
        <w:rPr>
          <w:rFonts w:ascii="Times New Roman" w:eastAsia="Times New Roman" w:hAnsi="Times New Roman" w:cs="Times New Roman"/>
          <w:sz w:val="24"/>
          <w:szCs w:val="24"/>
        </w:rPr>
        <w:t xml:space="preserve">2022) but lower than </w:t>
      </w:r>
      <w:r w:rsidR="00BA3A90">
        <w:rPr>
          <w:rFonts w:ascii="Times New Roman" w:eastAsia="Times New Roman" w:hAnsi="Times New Roman" w:cs="Times New Roman"/>
          <w:sz w:val="24"/>
          <w:szCs w:val="24"/>
        </w:rPr>
        <w:t>(</w:t>
      </w:r>
      <w:r w:rsidR="005E0DA5" w:rsidRPr="00EF2FF8">
        <w:rPr>
          <w:rFonts w:ascii="Times New Roman" w:eastAsia="Times New Roman" w:hAnsi="Times New Roman" w:cs="Times New Roman"/>
          <w:sz w:val="24"/>
          <w:szCs w:val="24"/>
        </w:rPr>
        <w:t xml:space="preserve">Arif </w:t>
      </w:r>
      <w:r w:rsidR="005E0DA5" w:rsidRPr="00BA3A90">
        <w:rPr>
          <w:rFonts w:ascii="Times New Roman" w:eastAsia="Times New Roman" w:hAnsi="Times New Roman" w:cs="Times New Roman"/>
          <w:i/>
          <w:sz w:val="24"/>
          <w:szCs w:val="24"/>
        </w:rPr>
        <w:t>et al.</w:t>
      </w:r>
      <w:r w:rsidR="00BA3A90">
        <w:rPr>
          <w:rFonts w:ascii="Times New Roman" w:eastAsia="Times New Roman" w:hAnsi="Times New Roman" w:cs="Times New Roman"/>
          <w:sz w:val="24"/>
          <w:szCs w:val="24"/>
        </w:rPr>
        <w:t xml:space="preserve">, </w:t>
      </w:r>
      <w:r w:rsidR="005E0DA5" w:rsidRPr="00EF2FF8">
        <w:rPr>
          <w:rFonts w:ascii="Times New Roman" w:eastAsia="Times New Roman" w:hAnsi="Times New Roman" w:cs="Times New Roman"/>
          <w:sz w:val="24"/>
          <w:szCs w:val="24"/>
        </w:rPr>
        <w:t>2023)</w:t>
      </w:r>
      <w:r w:rsidRPr="001C038F">
        <w:rPr>
          <w:rFonts w:ascii="Times New Roman" w:eastAsia="Times New Roman" w:hAnsi="Times New Roman" w:cs="Times New Roman"/>
          <w:sz w:val="24"/>
          <w:szCs w:val="24"/>
        </w:rPr>
        <w:t>.</w:t>
      </w:r>
    </w:p>
    <w:p w:rsidR="00757A19" w:rsidRPr="00757A19" w:rsidRDefault="005E0DA5" w:rsidP="00F74DED">
      <w:pPr>
        <w:spacing w:before="100" w:beforeAutospacing="1" w:after="100" w:afterAutospacing="1" w:line="276" w:lineRule="auto"/>
        <w:jc w:val="both"/>
        <w:rPr>
          <w:rFonts w:ascii="Times New Roman" w:eastAsia="Times New Roman" w:hAnsi="Times New Roman" w:cs="Times New Roman"/>
          <w:sz w:val="24"/>
          <w:szCs w:val="24"/>
        </w:rPr>
      </w:pPr>
      <w:r w:rsidRPr="005E0DA5">
        <w:rPr>
          <w:rFonts w:ascii="Times New Roman" w:eastAsia="Times New Roman" w:hAnsi="Times New Roman" w:cs="Times New Roman"/>
          <w:sz w:val="24"/>
          <w:szCs w:val="24"/>
        </w:rPr>
        <w:t>Crude protein (CP) was within recommended levels for maintenance and close to lactation requirements, indicating its contribution to protein supply (NRC, 2007). This agrees with reports of moderate protein content in hydroponic fodders (Olorunnisomo, 2012). However, additional supplementation may be required during periods of higher physiological demand.</w:t>
      </w:r>
      <w:r>
        <w:rPr>
          <w:rFonts w:ascii="Times New Roman" w:eastAsia="Times New Roman" w:hAnsi="Times New Roman" w:cs="Times New Roman"/>
          <w:sz w:val="24"/>
          <w:szCs w:val="24"/>
        </w:rPr>
        <w:t xml:space="preserve"> </w:t>
      </w:r>
      <w:r w:rsidR="00757A19" w:rsidRPr="00757A19">
        <w:rPr>
          <w:rFonts w:ascii="Times New Roman" w:eastAsia="Times New Roman" w:hAnsi="Times New Roman" w:cs="Times New Roman"/>
          <w:sz w:val="24"/>
          <w:szCs w:val="24"/>
        </w:rPr>
        <w:t xml:space="preserve">The CP values were comparable to those </w:t>
      </w:r>
      <w:r>
        <w:rPr>
          <w:rFonts w:ascii="Times New Roman" w:eastAsia="Times New Roman" w:hAnsi="Times New Roman" w:cs="Times New Roman"/>
          <w:sz w:val="24"/>
          <w:szCs w:val="24"/>
        </w:rPr>
        <w:t xml:space="preserve">reported by </w:t>
      </w:r>
      <w:r w:rsidR="00F74D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Arif </w:t>
      </w:r>
      <w:r w:rsidRPr="00F74DED">
        <w:rPr>
          <w:rFonts w:ascii="Times New Roman" w:eastAsia="Times New Roman" w:hAnsi="Times New Roman" w:cs="Times New Roman"/>
          <w:i/>
          <w:sz w:val="24"/>
          <w:szCs w:val="24"/>
        </w:rPr>
        <w:t>et al.</w:t>
      </w:r>
      <w:r w:rsidR="00F74D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2023) and </w:t>
      </w:r>
      <w:r w:rsidR="00F74DED">
        <w:rPr>
          <w:rFonts w:ascii="Times New Roman" w:eastAsia="Times New Roman" w:hAnsi="Times New Roman" w:cs="Times New Roman"/>
          <w:sz w:val="24"/>
          <w:szCs w:val="24"/>
        </w:rPr>
        <w:t>(</w:t>
      </w:r>
      <w:r w:rsidR="00757A19" w:rsidRPr="00757A19">
        <w:rPr>
          <w:rFonts w:ascii="Times New Roman" w:eastAsia="Times New Roman" w:hAnsi="Times New Roman" w:cs="Times New Roman"/>
          <w:sz w:val="24"/>
          <w:szCs w:val="24"/>
        </w:rPr>
        <w:t xml:space="preserve">Telgote </w:t>
      </w:r>
      <w:r w:rsidR="00757A19" w:rsidRPr="00F74DED">
        <w:rPr>
          <w:rFonts w:ascii="Times New Roman" w:eastAsia="Times New Roman" w:hAnsi="Times New Roman" w:cs="Times New Roman"/>
          <w:i/>
          <w:sz w:val="24"/>
          <w:szCs w:val="24"/>
        </w:rPr>
        <w:t>et al.</w:t>
      </w:r>
      <w:r w:rsidR="00757A19" w:rsidRPr="00757A19">
        <w:rPr>
          <w:rFonts w:ascii="Times New Roman" w:eastAsia="Times New Roman" w:hAnsi="Times New Roman" w:cs="Times New Roman"/>
          <w:sz w:val="24"/>
          <w:szCs w:val="24"/>
        </w:rPr>
        <w:t>2022).</w:t>
      </w:r>
    </w:p>
    <w:p w:rsidR="00DF5DAC" w:rsidRDefault="005E0DA5" w:rsidP="004161E7">
      <w:pPr>
        <w:spacing w:before="100" w:beforeAutospacing="1" w:after="100" w:afterAutospacing="1" w:line="276" w:lineRule="auto"/>
        <w:jc w:val="both"/>
        <w:rPr>
          <w:rFonts w:ascii="Times New Roman" w:eastAsia="Times New Roman" w:hAnsi="Times New Roman" w:cs="Times New Roman"/>
          <w:sz w:val="24"/>
          <w:szCs w:val="24"/>
        </w:rPr>
      </w:pPr>
      <w:r w:rsidRPr="005E0DA5">
        <w:rPr>
          <w:rFonts w:ascii="Times New Roman" w:eastAsia="Times New Roman" w:hAnsi="Times New Roman" w:cs="Times New Roman"/>
          <w:sz w:val="24"/>
          <w:szCs w:val="24"/>
        </w:rPr>
        <w:t xml:space="preserve">Ether extract (EE), ash, and acid detergent fibre (ADF) were within acceptable limits, </w:t>
      </w:r>
      <w:r w:rsidRPr="00DF5DAC">
        <w:rPr>
          <w:rFonts w:ascii="Times New Roman" w:eastAsia="Times New Roman" w:hAnsi="Times New Roman" w:cs="Times New Roman"/>
          <w:sz w:val="24"/>
          <w:szCs w:val="24"/>
        </w:rPr>
        <w:t xml:space="preserve">although EE was slightly lower than some reported values (Telgote </w:t>
      </w:r>
      <w:r w:rsidRPr="00686952">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Bhalerao </w:t>
      </w:r>
      <w:r w:rsidRPr="00686952">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r w:rsidRPr="005E0DA5">
        <w:rPr>
          <w:rFonts w:ascii="Times New Roman" w:eastAsia="Times New Roman" w:hAnsi="Times New Roman" w:cs="Times New Roman"/>
          <w:sz w:val="24"/>
          <w:szCs w:val="24"/>
        </w:rPr>
        <w:t xml:space="preserve">while crude fibre (CF) was below recommended levels, suggesting the need for additional fibrous feeds to maintain rumen function (McDonald </w:t>
      </w:r>
      <w:r w:rsidRPr="00686952">
        <w:rPr>
          <w:rFonts w:ascii="Times New Roman" w:eastAsia="Times New Roman" w:hAnsi="Times New Roman" w:cs="Times New Roman"/>
          <w:i/>
          <w:sz w:val="24"/>
          <w:szCs w:val="24"/>
        </w:rPr>
        <w:t>et al.,</w:t>
      </w:r>
      <w:r w:rsidRPr="005E0DA5">
        <w:rPr>
          <w:rFonts w:ascii="Times New Roman" w:eastAsia="Times New Roman" w:hAnsi="Times New Roman" w:cs="Times New Roman"/>
          <w:sz w:val="24"/>
          <w:szCs w:val="24"/>
        </w:rPr>
        <w:t xml:space="preserve"> 2011). </w:t>
      </w:r>
      <w:r w:rsidR="00DF5DAC" w:rsidRPr="00EF2FF8">
        <w:rPr>
          <w:rFonts w:ascii="Times New Roman" w:eastAsia="Times New Roman" w:hAnsi="Times New Roman" w:cs="Times New Roman"/>
          <w:sz w:val="24"/>
          <w:szCs w:val="24"/>
        </w:rPr>
        <w:t xml:space="preserve">The CF value was comparable to </w:t>
      </w:r>
      <w:r w:rsidR="00686952">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Adebisi </w:t>
      </w:r>
      <w:r w:rsidR="00DF5DAC" w:rsidRPr="00686952">
        <w:rPr>
          <w:rFonts w:ascii="Times New Roman" w:eastAsia="Times New Roman" w:hAnsi="Times New Roman" w:cs="Times New Roman"/>
          <w:i/>
          <w:sz w:val="24"/>
          <w:szCs w:val="24"/>
        </w:rPr>
        <w:t>et al.</w:t>
      </w:r>
      <w:r w:rsidR="00686952">
        <w:rPr>
          <w:rFonts w:ascii="Times New Roman" w:eastAsia="Times New Roman" w:hAnsi="Times New Roman" w:cs="Times New Roman"/>
          <w:i/>
          <w:sz w:val="24"/>
          <w:szCs w:val="24"/>
        </w:rPr>
        <w:t>,</w:t>
      </w:r>
      <w:r w:rsidR="00686952">
        <w:rPr>
          <w:rFonts w:ascii="Times New Roman" w:eastAsia="Times New Roman" w:hAnsi="Times New Roman" w:cs="Times New Roman"/>
          <w:sz w:val="24"/>
          <w:szCs w:val="24"/>
        </w:rPr>
        <w:t xml:space="preserve"> </w:t>
      </w:r>
      <w:r w:rsidR="00DF5DAC" w:rsidRPr="00EF2FF8">
        <w:rPr>
          <w:rFonts w:ascii="Times New Roman" w:eastAsia="Times New Roman" w:hAnsi="Times New Roman" w:cs="Times New Roman"/>
          <w:sz w:val="24"/>
          <w:szCs w:val="24"/>
        </w:rPr>
        <w:t xml:space="preserve">2022) but higher than values reported by </w:t>
      </w:r>
      <w:r w:rsidR="00686952">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Telgote </w:t>
      </w:r>
      <w:r w:rsidR="00DF5DAC" w:rsidRPr="00686952">
        <w:rPr>
          <w:rFonts w:ascii="Times New Roman" w:eastAsia="Times New Roman" w:hAnsi="Times New Roman" w:cs="Times New Roman"/>
          <w:i/>
          <w:sz w:val="24"/>
          <w:szCs w:val="24"/>
        </w:rPr>
        <w:t>et al.</w:t>
      </w:r>
      <w:r w:rsidR="00686952">
        <w:rPr>
          <w:rFonts w:ascii="Times New Roman" w:eastAsia="Times New Roman" w:hAnsi="Times New Roman" w:cs="Times New Roman"/>
          <w:i/>
          <w:sz w:val="24"/>
          <w:szCs w:val="24"/>
        </w:rPr>
        <w:t>,</w:t>
      </w:r>
      <w:r w:rsidR="00DF5DAC" w:rsidRPr="00686952">
        <w:rPr>
          <w:rFonts w:ascii="Times New Roman" w:eastAsia="Times New Roman" w:hAnsi="Times New Roman" w:cs="Times New Roman"/>
          <w:i/>
          <w:sz w:val="24"/>
          <w:szCs w:val="24"/>
        </w:rPr>
        <w:t xml:space="preserve"> </w:t>
      </w:r>
      <w:r w:rsidR="00686952">
        <w:rPr>
          <w:rFonts w:ascii="Times New Roman" w:eastAsia="Times New Roman" w:hAnsi="Times New Roman" w:cs="Times New Roman"/>
          <w:sz w:val="24"/>
          <w:szCs w:val="24"/>
        </w:rPr>
        <w:t>2022</w:t>
      </w:r>
      <w:r w:rsidR="00DF5DAC" w:rsidRPr="00EF2FF8">
        <w:rPr>
          <w:rFonts w:ascii="Times New Roman" w:eastAsia="Times New Roman" w:hAnsi="Times New Roman" w:cs="Times New Roman"/>
          <w:sz w:val="24"/>
          <w:szCs w:val="24"/>
        </w:rPr>
        <w:t xml:space="preserve">, Bhalerao </w:t>
      </w:r>
      <w:r w:rsidR="00DF5DAC" w:rsidRPr="00686952">
        <w:rPr>
          <w:rFonts w:ascii="Times New Roman" w:eastAsia="Times New Roman" w:hAnsi="Times New Roman" w:cs="Times New Roman"/>
          <w:i/>
          <w:sz w:val="24"/>
          <w:szCs w:val="24"/>
        </w:rPr>
        <w:t>et al</w:t>
      </w:r>
      <w:r w:rsidR="00DF5DAC" w:rsidRPr="00EF2FF8">
        <w:rPr>
          <w:rFonts w:ascii="Times New Roman" w:eastAsia="Times New Roman" w:hAnsi="Times New Roman" w:cs="Times New Roman"/>
          <w:sz w:val="24"/>
          <w:szCs w:val="24"/>
        </w:rPr>
        <w:t>.</w:t>
      </w:r>
      <w:r w:rsidR="00686952">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 </w:t>
      </w:r>
      <w:r w:rsidR="00DF5DAC">
        <w:rPr>
          <w:rFonts w:ascii="Times New Roman" w:eastAsia="Times New Roman" w:hAnsi="Times New Roman" w:cs="Times New Roman"/>
          <w:sz w:val="24"/>
          <w:szCs w:val="24"/>
        </w:rPr>
        <w:t xml:space="preserve">2019), and </w:t>
      </w:r>
      <w:r w:rsidR="00EF1773">
        <w:rPr>
          <w:rFonts w:ascii="Times New Roman" w:eastAsia="Times New Roman" w:hAnsi="Times New Roman" w:cs="Times New Roman"/>
          <w:sz w:val="24"/>
          <w:szCs w:val="24"/>
        </w:rPr>
        <w:t>(</w:t>
      </w:r>
      <w:r w:rsidR="00DF5DAC">
        <w:rPr>
          <w:rFonts w:ascii="Times New Roman" w:eastAsia="Times New Roman" w:hAnsi="Times New Roman" w:cs="Times New Roman"/>
          <w:sz w:val="24"/>
          <w:szCs w:val="24"/>
        </w:rPr>
        <w:t xml:space="preserve">Naik </w:t>
      </w:r>
      <w:r w:rsidR="00DF5DAC" w:rsidRPr="00EF1773">
        <w:rPr>
          <w:rFonts w:ascii="Times New Roman" w:eastAsia="Times New Roman" w:hAnsi="Times New Roman" w:cs="Times New Roman"/>
          <w:i/>
          <w:sz w:val="24"/>
          <w:szCs w:val="24"/>
        </w:rPr>
        <w:t>et al.</w:t>
      </w:r>
      <w:r w:rsidR="00EF1773">
        <w:rPr>
          <w:rFonts w:ascii="Times New Roman" w:eastAsia="Times New Roman" w:hAnsi="Times New Roman" w:cs="Times New Roman"/>
          <w:sz w:val="24"/>
          <w:szCs w:val="24"/>
        </w:rPr>
        <w:t xml:space="preserve">, </w:t>
      </w:r>
      <w:r w:rsidR="00DF5DAC">
        <w:rPr>
          <w:rFonts w:ascii="Times New Roman" w:eastAsia="Times New Roman" w:hAnsi="Times New Roman" w:cs="Times New Roman"/>
          <w:sz w:val="24"/>
          <w:szCs w:val="24"/>
        </w:rPr>
        <w:t>2012).</w:t>
      </w:r>
    </w:p>
    <w:p w:rsidR="00EF2FF8" w:rsidRPr="00EF2FF8" w:rsidRDefault="00AA58AB" w:rsidP="001C5E30">
      <w:pPr>
        <w:spacing w:after="100" w:afterAutospacing="1" w:line="276" w:lineRule="auto"/>
        <w:jc w:val="both"/>
        <w:rPr>
          <w:rFonts w:ascii="Times New Roman" w:eastAsia="Times New Roman" w:hAnsi="Times New Roman" w:cs="Times New Roman"/>
          <w:sz w:val="24"/>
          <w:szCs w:val="24"/>
        </w:rPr>
      </w:pPr>
      <w:r w:rsidRPr="00AA58AB">
        <w:rPr>
          <w:rFonts w:ascii="Times New Roman" w:eastAsia="Times New Roman" w:hAnsi="Times New Roman" w:cs="Times New Roman"/>
          <w:sz w:val="24"/>
          <w:szCs w:val="24"/>
        </w:rPr>
        <w:t xml:space="preserve">Nitrogen-free extract (NFE) and neutral detergent fibre (NDF) were relatively high, indicating good energy supply but potential limitations in intake due to bulkiness (Akinfala et al., 2002). </w:t>
      </w:r>
      <w:r w:rsidR="00DF5DAC" w:rsidRPr="00EF2FF8">
        <w:rPr>
          <w:rFonts w:ascii="Times New Roman" w:eastAsia="Times New Roman" w:hAnsi="Times New Roman" w:cs="Times New Roman"/>
          <w:sz w:val="24"/>
          <w:szCs w:val="24"/>
        </w:rPr>
        <w:lastRenderedPageBreak/>
        <w:t xml:space="preserve">The NFE value was lower than those reported by </w:t>
      </w:r>
      <w:r w:rsidR="006C63B0">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Telgote </w:t>
      </w:r>
      <w:r w:rsidR="00DF5DAC" w:rsidRPr="006C63B0">
        <w:rPr>
          <w:rFonts w:ascii="Times New Roman" w:eastAsia="Times New Roman" w:hAnsi="Times New Roman" w:cs="Times New Roman"/>
          <w:i/>
          <w:sz w:val="24"/>
          <w:szCs w:val="24"/>
        </w:rPr>
        <w:t>et al.</w:t>
      </w:r>
      <w:r w:rsidR="006C63B0">
        <w:rPr>
          <w:rFonts w:ascii="Times New Roman" w:eastAsia="Times New Roman" w:hAnsi="Times New Roman" w:cs="Times New Roman"/>
          <w:sz w:val="24"/>
          <w:szCs w:val="24"/>
        </w:rPr>
        <w:t xml:space="preserve">, </w:t>
      </w:r>
      <w:r w:rsidR="00DF5DAC" w:rsidRPr="00EF2FF8">
        <w:rPr>
          <w:rFonts w:ascii="Times New Roman" w:eastAsia="Times New Roman" w:hAnsi="Times New Roman" w:cs="Times New Roman"/>
          <w:sz w:val="24"/>
          <w:szCs w:val="24"/>
        </w:rPr>
        <w:t xml:space="preserve">2022) and </w:t>
      </w:r>
      <w:r w:rsidR="006C63B0">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Bhalerao </w:t>
      </w:r>
      <w:r w:rsidR="00DF5DAC" w:rsidRPr="006C63B0">
        <w:rPr>
          <w:rFonts w:ascii="Times New Roman" w:eastAsia="Times New Roman" w:hAnsi="Times New Roman" w:cs="Times New Roman"/>
          <w:i/>
          <w:sz w:val="24"/>
          <w:szCs w:val="24"/>
        </w:rPr>
        <w:t>et al</w:t>
      </w:r>
      <w:r w:rsidR="006C63B0">
        <w:rPr>
          <w:rFonts w:ascii="Times New Roman" w:eastAsia="Times New Roman" w:hAnsi="Times New Roman" w:cs="Times New Roman"/>
          <w:sz w:val="24"/>
          <w:szCs w:val="24"/>
        </w:rPr>
        <w:t xml:space="preserve">., </w:t>
      </w:r>
      <w:r w:rsidR="00DF5DAC" w:rsidRPr="00EF2FF8">
        <w:rPr>
          <w:rFonts w:ascii="Times New Roman" w:eastAsia="Times New Roman" w:hAnsi="Times New Roman" w:cs="Times New Roman"/>
          <w:sz w:val="24"/>
          <w:szCs w:val="24"/>
        </w:rPr>
        <w:t xml:space="preserve">2019), while NDF was higher and ADF slightly lower than values </w:t>
      </w:r>
      <w:r w:rsidR="00DF5DAC">
        <w:rPr>
          <w:rFonts w:ascii="Times New Roman" w:eastAsia="Times New Roman" w:hAnsi="Times New Roman" w:cs="Times New Roman"/>
          <w:sz w:val="24"/>
          <w:szCs w:val="24"/>
        </w:rPr>
        <w:t xml:space="preserve">reported by </w:t>
      </w:r>
      <w:r w:rsidR="008753B5">
        <w:rPr>
          <w:rFonts w:ascii="Times New Roman" w:eastAsia="Times New Roman" w:hAnsi="Times New Roman" w:cs="Times New Roman"/>
          <w:sz w:val="24"/>
          <w:szCs w:val="24"/>
        </w:rPr>
        <w:t>(</w:t>
      </w:r>
      <w:r w:rsidR="00DF5DAC">
        <w:rPr>
          <w:rFonts w:ascii="Times New Roman" w:eastAsia="Times New Roman" w:hAnsi="Times New Roman" w:cs="Times New Roman"/>
          <w:sz w:val="24"/>
          <w:szCs w:val="24"/>
        </w:rPr>
        <w:t xml:space="preserve">Arif </w:t>
      </w:r>
      <w:r w:rsidR="00DF5DAC" w:rsidRPr="008753B5">
        <w:rPr>
          <w:rFonts w:ascii="Times New Roman" w:eastAsia="Times New Roman" w:hAnsi="Times New Roman" w:cs="Times New Roman"/>
          <w:i/>
          <w:sz w:val="24"/>
          <w:szCs w:val="24"/>
        </w:rPr>
        <w:t>et al.</w:t>
      </w:r>
      <w:r w:rsidR="008753B5">
        <w:rPr>
          <w:rFonts w:ascii="Times New Roman" w:eastAsia="Times New Roman" w:hAnsi="Times New Roman" w:cs="Times New Roman"/>
          <w:sz w:val="24"/>
          <w:szCs w:val="24"/>
        </w:rPr>
        <w:t xml:space="preserve">, </w:t>
      </w:r>
      <w:r w:rsidR="00DF5DAC">
        <w:rPr>
          <w:rFonts w:ascii="Times New Roman" w:eastAsia="Times New Roman" w:hAnsi="Times New Roman" w:cs="Times New Roman"/>
          <w:sz w:val="24"/>
          <w:szCs w:val="24"/>
        </w:rPr>
        <w:t xml:space="preserve">2023). </w:t>
      </w:r>
      <w:r w:rsidRPr="00AA58AB">
        <w:rPr>
          <w:rFonts w:ascii="Times New Roman" w:eastAsia="Times New Roman" w:hAnsi="Times New Roman" w:cs="Times New Roman"/>
          <w:sz w:val="24"/>
          <w:szCs w:val="24"/>
        </w:rPr>
        <w:t>Metabolizable energy (ME) was at the upper recommended range, confirming HP</w:t>
      </w:r>
      <w:r>
        <w:rPr>
          <w:rFonts w:ascii="Times New Roman" w:eastAsia="Times New Roman" w:hAnsi="Times New Roman" w:cs="Times New Roman"/>
          <w:sz w:val="24"/>
          <w:szCs w:val="24"/>
        </w:rPr>
        <w:t>MF as an energy-rich supplement</w:t>
      </w:r>
      <w:r w:rsidR="00EF2FF8" w:rsidRPr="00EF2FF8">
        <w:rPr>
          <w:rFonts w:ascii="Times New Roman" w:eastAsia="Times New Roman" w:hAnsi="Times New Roman" w:cs="Times New Roman"/>
          <w:sz w:val="24"/>
          <w:szCs w:val="24"/>
        </w:rPr>
        <w:t xml:space="preserve"> (NRC, 2007).</w:t>
      </w:r>
    </w:p>
    <w:p w:rsidR="00642444" w:rsidRPr="00C542D4" w:rsidRDefault="00642444" w:rsidP="001C5E30">
      <w:pPr>
        <w:spacing w:after="0" w:line="276" w:lineRule="auto"/>
        <w:ind w:right="86"/>
        <w:jc w:val="both"/>
        <w:rPr>
          <w:rFonts w:ascii="Times New Roman" w:hAnsi="Times New Roman" w:cs="Times New Roman"/>
          <w:b/>
          <w:sz w:val="24"/>
          <w:szCs w:val="24"/>
        </w:rPr>
      </w:pPr>
      <w:r>
        <w:rPr>
          <w:rFonts w:ascii="Times New Roman" w:hAnsi="Times New Roman" w:cs="Times New Roman"/>
          <w:b/>
          <w:sz w:val="24"/>
          <w:szCs w:val="24"/>
        </w:rPr>
        <w:t>Chemical composition</w:t>
      </w:r>
      <w:r w:rsidRPr="00C542D4">
        <w:rPr>
          <w:rFonts w:ascii="Times New Roman" w:eastAsia="Calibri" w:hAnsi="Times New Roman" w:cs="Times New Roman"/>
          <w:b/>
          <w:sz w:val="24"/>
          <w:szCs w:val="24"/>
        </w:rPr>
        <w:t xml:space="preserve"> of concentrate and levels of hydroponic maize fodder fed to Yankasa rams</w:t>
      </w:r>
      <w:r w:rsidRPr="00C542D4">
        <w:rPr>
          <w:rFonts w:ascii="Times New Roman" w:hAnsi="Times New Roman" w:cs="Times New Roman"/>
          <w:b/>
          <w:sz w:val="24"/>
          <w:szCs w:val="24"/>
        </w:rPr>
        <w:t xml:space="preserve"> </w:t>
      </w:r>
    </w:p>
    <w:p w:rsidR="00EF2FF8" w:rsidRPr="00EF2FF8" w:rsidRDefault="00AA58AB" w:rsidP="001C5E30">
      <w:pPr>
        <w:spacing w:after="0" w:line="276" w:lineRule="auto"/>
        <w:jc w:val="both"/>
        <w:rPr>
          <w:rFonts w:ascii="Times New Roman" w:eastAsia="Times New Roman" w:hAnsi="Times New Roman" w:cs="Times New Roman"/>
          <w:sz w:val="24"/>
          <w:szCs w:val="24"/>
        </w:rPr>
      </w:pPr>
      <w:r w:rsidRPr="00AA58AB">
        <w:rPr>
          <w:rFonts w:ascii="Times New Roman" w:eastAsia="Times New Roman" w:hAnsi="Times New Roman" w:cs="Times New Roman"/>
          <w:sz w:val="24"/>
          <w:szCs w:val="24"/>
        </w:rPr>
        <w:t>Increasing inclusion of HPMF significantly reduced DM content due to its high moisture</w:t>
      </w:r>
      <w:r>
        <w:rPr>
          <w:rFonts w:ascii="Times New Roman" w:eastAsia="Times New Roman" w:hAnsi="Times New Roman" w:cs="Times New Roman"/>
          <w:sz w:val="24"/>
          <w:szCs w:val="24"/>
        </w:rPr>
        <w:t xml:space="preserve"> level (McDonald et al., 2013). </w:t>
      </w:r>
      <w:r w:rsidR="00DF5DAC" w:rsidRPr="00DF5DAC">
        <w:rPr>
          <w:rFonts w:ascii="Times New Roman" w:eastAsia="Times New Roman" w:hAnsi="Times New Roman" w:cs="Times New Roman"/>
          <w:sz w:val="24"/>
          <w:szCs w:val="24"/>
        </w:rPr>
        <w:t>Crude protein increased, peaking at 30% inclusion, likely due to enzymatic changes during germination (Babayemi &amp; Bamikole, 2006), and remained within adequate</w:t>
      </w:r>
      <w:r w:rsidR="00DF5DAC">
        <w:rPr>
          <w:rFonts w:ascii="Times New Roman" w:eastAsia="Times New Roman" w:hAnsi="Times New Roman" w:cs="Times New Roman"/>
          <w:sz w:val="24"/>
          <w:szCs w:val="24"/>
        </w:rPr>
        <w:t xml:space="preserve"> levels for ruminant production</w:t>
      </w:r>
      <w:r w:rsidR="00EF2FF8" w:rsidRPr="00EF2FF8">
        <w:rPr>
          <w:rFonts w:ascii="Times New Roman" w:eastAsia="Times New Roman" w:hAnsi="Times New Roman" w:cs="Times New Roman"/>
          <w:sz w:val="24"/>
          <w:szCs w:val="24"/>
        </w:rPr>
        <w:t xml:space="preserve"> (NRC, 2007).</w:t>
      </w:r>
    </w:p>
    <w:p w:rsidR="00673140" w:rsidRDefault="00DF5DAC" w:rsidP="001C5E30">
      <w:pPr>
        <w:spacing w:after="0" w:line="276" w:lineRule="auto"/>
        <w:jc w:val="both"/>
        <w:rPr>
          <w:rFonts w:ascii="Times New Roman" w:eastAsia="Times New Roman" w:hAnsi="Times New Roman" w:cs="Times New Roman"/>
          <w:sz w:val="24"/>
          <w:szCs w:val="24"/>
        </w:rPr>
      </w:pPr>
      <w:r w:rsidRPr="00DF5DAC">
        <w:rPr>
          <w:rFonts w:ascii="Times New Roman" w:eastAsia="Times New Roman" w:hAnsi="Times New Roman" w:cs="Times New Roman"/>
          <w:sz w:val="24"/>
          <w:szCs w:val="24"/>
        </w:rPr>
        <w:t xml:space="preserve">Fibre fractions (CF, NDF, and ADF) declined with increasing HPMF inclusion, reflecting the breakdown of structural carbohydrates during sprouting (AOAC, 2019; McDonald </w:t>
      </w:r>
      <w:r w:rsidRPr="001C5E30">
        <w:rPr>
          <w:rFonts w:ascii="Times New Roman" w:eastAsia="Times New Roman" w:hAnsi="Times New Roman" w:cs="Times New Roman"/>
          <w:i/>
          <w:sz w:val="24"/>
          <w:szCs w:val="24"/>
        </w:rPr>
        <w:t>et al.,</w:t>
      </w:r>
      <w:r w:rsidRPr="00DF5DAC">
        <w:rPr>
          <w:rFonts w:ascii="Times New Roman" w:eastAsia="Times New Roman" w:hAnsi="Times New Roman" w:cs="Times New Roman"/>
          <w:sz w:val="24"/>
          <w:szCs w:val="24"/>
        </w:rPr>
        <w:t xml:space="preserve"> 2013), although values remained within acceptable limits</w:t>
      </w:r>
      <w:r w:rsidR="00673140">
        <w:rPr>
          <w:rFonts w:ascii="Times New Roman" w:eastAsia="Times New Roman" w:hAnsi="Times New Roman" w:cs="Times New Roman"/>
          <w:sz w:val="24"/>
          <w:szCs w:val="24"/>
        </w:rPr>
        <w:t xml:space="preserve"> (</w:t>
      </w:r>
      <w:r w:rsidR="00AA58AB">
        <w:rPr>
          <w:rFonts w:ascii="Times New Roman" w:eastAsia="Times New Roman" w:hAnsi="Times New Roman" w:cs="Times New Roman"/>
          <w:sz w:val="24"/>
          <w:szCs w:val="24"/>
        </w:rPr>
        <w:t>NRC, 2007</w:t>
      </w:r>
      <w:r w:rsidR="00673140">
        <w:rPr>
          <w:rFonts w:ascii="Times New Roman" w:eastAsia="Times New Roman" w:hAnsi="Times New Roman" w:cs="Times New Roman"/>
          <w:sz w:val="24"/>
          <w:szCs w:val="24"/>
        </w:rPr>
        <w:t>)</w:t>
      </w:r>
      <w:r w:rsidRPr="00DF5DAC">
        <w:rPr>
          <w:rFonts w:ascii="Times New Roman" w:eastAsia="Times New Roman" w:hAnsi="Times New Roman" w:cs="Times New Roman"/>
          <w:sz w:val="24"/>
          <w:szCs w:val="24"/>
        </w:rPr>
        <w:t xml:space="preserve">. </w:t>
      </w:r>
    </w:p>
    <w:p w:rsidR="00DF5DAC" w:rsidRPr="00DF5DAC" w:rsidRDefault="00DF5DAC" w:rsidP="001C5E30">
      <w:pPr>
        <w:spacing w:after="0" w:line="276" w:lineRule="auto"/>
        <w:jc w:val="both"/>
        <w:rPr>
          <w:rFonts w:ascii="Times New Roman" w:eastAsia="Times New Roman" w:hAnsi="Times New Roman" w:cs="Times New Roman"/>
          <w:sz w:val="24"/>
          <w:szCs w:val="24"/>
        </w:rPr>
      </w:pPr>
      <w:r w:rsidRPr="00DF5DAC">
        <w:rPr>
          <w:rFonts w:ascii="Times New Roman" w:eastAsia="Times New Roman" w:hAnsi="Times New Roman" w:cs="Times New Roman"/>
          <w:sz w:val="24"/>
          <w:szCs w:val="24"/>
        </w:rPr>
        <w:t>Ether extract and ash showed slight reductions, possibly due to lipid utilization and nutrient redistribution during germination (Naik</w:t>
      </w:r>
      <w:r w:rsidRPr="001C5E30">
        <w:rPr>
          <w:rFonts w:ascii="Times New Roman" w:eastAsia="Times New Roman" w:hAnsi="Times New Roman" w:cs="Times New Roman"/>
          <w:i/>
          <w:sz w:val="24"/>
          <w:szCs w:val="24"/>
        </w:rPr>
        <w:t xml:space="preserve"> et al.,</w:t>
      </w:r>
      <w:r w:rsidRPr="00DF5DAC">
        <w:rPr>
          <w:rFonts w:ascii="Times New Roman" w:eastAsia="Times New Roman" w:hAnsi="Times New Roman" w:cs="Times New Roman"/>
          <w:sz w:val="24"/>
          <w:szCs w:val="24"/>
        </w:rPr>
        <w:t xml:space="preserve"> 2014; Fazaeli</w:t>
      </w:r>
      <w:r w:rsidRPr="001C5E30">
        <w:rPr>
          <w:rFonts w:ascii="Times New Roman" w:eastAsia="Times New Roman" w:hAnsi="Times New Roman" w:cs="Times New Roman"/>
          <w:i/>
          <w:sz w:val="24"/>
          <w:szCs w:val="24"/>
        </w:rPr>
        <w:t xml:space="preserve"> et al., </w:t>
      </w:r>
      <w:r w:rsidRPr="00DF5DAC">
        <w:rPr>
          <w:rFonts w:ascii="Times New Roman" w:eastAsia="Times New Roman" w:hAnsi="Times New Roman" w:cs="Times New Roman"/>
          <w:sz w:val="24"/>
          <w:szCs w:val="24"/>
        </w:rPr>
        <w:t>2012). Conversely, nitrogen-free extract and metabolizable energy increased, indicating higher availability of soluble carbohydrates and improved dietary energy density (Dung</w:t>
      </w:r>
      <w:r w:rsidRPr="001C5E30">
        <w:rPr>
          <w:rFonts w:ascii="Times New Roman" w:eastAsia="Times New Roman" w:hAnsi="Times New Roman" w:cs="Times New Roman"/>
          <w:i/>
          <w:sz w:val="24"/>
          <w:szCs w:val="24"/>
        </w:rPr>
        <w:t xml:space="preserve"> et al.,</w:t>
      </w:r>
      <w:r w:rsidRPr="00DF5DAC">
        <w:rPr>
          <w:rFonts w:ascii="Times New Roman" w:eastAsia="Times New Roman" w:hAnsi="Times New Roman" w:cs="Times New Roman"/>
          <w:sz w:val="24"/>
          <w:szCs w:val="24"/>
        </w:rPr>
        <w:t xml:space="preserve"> 2010</w:t>
      </w:r>
      <w:r w:rsidR="00673140">
        <w:rPr>
          <w:rFonts w:ascii="Times New Roman" w:eastAsia="Times New Roman" w:hAnsi="Times New Roman" w:cs="Times New Roman"/>
          <w:sz w:val="24"/>
          <w:szCs w:val="24"/>
        </w:rPr>
        <w:t>; NRC, 2007</w:t>
      </w:r>
      <w:r w:rsidRPr="00DF5DAC">
        <w:rPr>
          <w:rFonts w:ascii="Times New Roman" w:eastAsia="Times New Roman" w:hAnsi="Times New Roman" w:cs="Times New Roman"/>
          <w:sz w:val="24"/>
          <w:szCs w:val="24"/>
        </w:rPr>
        <w:t>).</w:t>
      </w:r>
    </w:p>
    <w:p w:rsidR="004C14FE" w:rsidRPr="002949BA" w:rsidRDefault="004C14FE" w:rsidP="0079193B">
      <w:pPr>
        <w:spacing w:before="120" w:after="120" w:line="276" w:lineRule="auto"/>
        <w:jc w:val="both"/>
        <w:rPr>
          <w:rFonts w:ascii="Times New Roman" w:hAnsi="Times New Roman" w:cs="Times New Roman"/>
          <w:b/>
          <w:sz w:val="24"/>
          <w:szCs w:val="24"/>
        </w:rPr>
      </w:pPr>
      <w:r w:rsidRPr="002949BA">
        <w:rPr>
          <w:rFonts w:ascii="Times New Roman" w:hAnsi="Times New Roman" w:cs="Times New Roman"/>
          <w:b/>
          <w:sz w:val="24"/>
          <w:szCs w:val="24"/>
        </w:rPr>
        <w:t xml:space="preserve">Growth performance of Yankasa rams fed </w:t>
      </w:r>
      <w:r>
        <w:rPr>
          <w:rFonts w:ascii="Times New Roman" w:hAnsi="Times New Roman" w:cs="Times New Roman"/>
          <w:b/>
          <w:sz w:val="24"/>
          <w:szCs w:val="24"/>
        </w:rPr>
        <w:t xml:space="preserve">concentrate and </w:t>
      </w:r>
      <w:r w:rsidR="0054107C">
        <w:rPr>
          <w:rFonts w:ascii="Times New Roman" w:hAnsi="Times New Roman" w:cs="Times New Roman"/>
          <w:b/>
          <w:sz w:val="24"/>
          <w:szCs w:val="24"/>
        </w:rPr>
        <w:t xml:space="preserve">levels of hydroponic maize </w:t>
      </w:r>
      <w:r w:rsidRPr="002949BA">
        <w:rPr>
          <w:rFonts w:ascii="Times New Roman" w:hAnsi="Times New Roman" w:cs="Times New Roman"/>
          <w:b/>
          <w:sz w:val="24"/>
          <w:szCs w:val="24"/>
        </w:rPr>
        <w:t>fodder</w:t>
      </w:r>
      <w:r>
        <w:rPr>
          <w:rFonts w:ascii="Times New Roman" w:hAnsi="Times New Roman" w:cs="Times New Roman"/>
          <w:b/>
          <w:sz w:val="24"/>
          <w:szCs w:val="24"/>
        </w:rPr>
        <w:t xml:space="preserve"> </w:t>
      </w:r>
    </w:p>
    <w:p w:rsidR="00673140" w:rsidRPr="00673140" w:rsidRDefault="0054107C" w:rsidP="0079193B">
      <w:pPr>
        <w:spacing w:before="120" w:after="120" w:line="276" w:lineRule="auto"/>
        <w:ind w:right="86"/>
        <w:jc w:val="both"/>
        <w:rPr>
          <w:rFonts w:ascii="Times New Roman" w:hAnsi="Times New Roman" w:cs="Times New Roman"/>
          <w:sz w:val="24"/>
          <w:szCs w:val="24"/>
        </w:rPr>
      </w:pPr>
      <w:r w:rsidRPr="00D075E6">
        <w:rPr>
          <w:rFonts w:ascii="Times New Roman" w:hAnsi="Times New Roman" w:cs="Times New Roman"/>
          <w:sz w:val="24"/>
          <w:szCs w:val="24"/>
        </w:rPr>
        <w:t xml:space="preserve">Weight gain is a key indicator of feed utilization efficiency in animals. </w:t>
      </w:r>
      <w:r w:rsidR="00673140" w:rsidRPr="00673140">
        <w:rPr>
          <w:rFonts w:ascii="Times New Roman" w:hAnsi="Times New Roman" w:cs="Times New Roman"/>
          <w:sz w:val="24"/>
          <w:szCs w:val="24"/>
        </w:rPr>
        <w:t xml:space="preserve">Growth performance was significantly affected by dietary treatments. Rams fed the control diet recorded higher final weight, total weight gain, and daily weight gain, likely due to better feed intake and nutrient utilization (Munza, 2021). This supports the importance of concentrate diets in improving growth (Ferdous </w:t>
      </w:r>
      <w:r w:rsidR="00673140" w:rsidRPr="0079193B">
        <w:rPr>
          <w:rFonts w:ascii="Times New Roman" w:hAnsi="Times New Roman" w:cs="Times New Roman"/>
          <w:i/>
          <w:sz w:val="24"/>
          <w:szCs w:val="24"/>
        </w:rPr>
        <w:t>et al.</w:t>
      </w:r>
      <w:r w:rsidR="00673140" w:rsidRPr="00673140">
        <w:rPr>
          <w:rFonts w:ascii="Times New Roman" w:hAnsi="Times New Roman" w:cs="Times New Roman"/>
          <w:sz w:val="24"/>
          <w:szCs w:val="24"/>
        </w:rPr>
        <w:t>, 2011).</w:t>
      </w:r>
      <w:r w:rsidR="00673140">
        <w:rPr>
          <w:rFonts w:ascii="Times New Roman" w:hAnsi="Times New Roman" w:cs="Times New Roman"/>
          <w:sz w:val="24"/>
          <w:szCs w:val="24"/>
        </w:rPr>
        <w:t xml:space="preserve"> </w:t>
      </w:r>
      <w:r w:rsidR="00673140" w:rsidRPr="00673140">
        <w:rPr>
          <w:rFonts w:ascii="Times New Roman" w:hAnsi="Times New Roman" w:cs="Times New Roman"/>
          <w:sz w:val="24"/>
          <w:szCs w:val="24"/>
        </w:rPr>
        <w:t xml:space="preserve">Daily weight gain declined with increasing HPMF inclusion, particularly at 60%, indicating inadequate nutrient supply at higher inclusion levels without supplementation (Osita </w:t>
      </w:r>
      <w:r w:rsidR="00673140" w:rsidRPr="0079193B">
        <w:rPr>
          <w:rFonts w:ascii="Times New Roman" w:hAnsi="Times New Roman" w:cs="Times New Roman"/>
          <w:i/>
          <w:sz w:val="24"/>
          <w:szCs w:val="24"/>
        </w:rPr>
        <w:t>et al.</w:t>
      </w:r>
      <w:r w:rsidR="00673140" w:rsidRPr="00673140">
        <w:rPr>
          <w:rFonts w:ascii="Times New Roman" w:hAnsi="Times New Roman" w:cs="Times New Roman"/>
          <w:sz w:val="24"/>
          <w:szCs w:val="24"/>
        </w:rPr>
        <w:t xml:space="preserve">, 2019). While rams on the control and 30% diets gained weight, those on 60% HPMF showed negligible growth, suggesting that high inclusion levels may only meet maintenance requirements. These values were lower than those reported in previous studies (Abu </w:t>
      </w:r>
      <w:r w:rsidR="00673140" w:rsidRPr="0079193B">
        <w:rPr>
          <w:rFonts w:ascii="Times New Roman" w:hAnsi="Times New Roman" w:cs="Times New Roman"/>
          <w:i/>
          <w:sz w:val="24"/>
          <w:szCs w:val="24"/>
        </w:rPr>
        <w:t>et al.</w:t>
      </w:r>
      <w:r w:rsidR="00673140" w:rsidRPr="00673140">
        <w:rPr>
          <w:rFonts w:ascii="Times New Roman" w:hAnsi="Times New Roman" w:cs="Times New Roman"/>
          <w:sz w:val="24"/>
          <w:szCs w:val="24"/>
        </w:rPr>
        <w:t>, 2023; Teklehaymanot, 2019).</w:t>
      </w:r>
    </w:p>
    <w:p w:rsidR="00720580" w:rsidRDefault="00673140" w:rsidP="0079193B">
      <w:pPr>
        <w:spacing w:before="120" w:after="120" w:line="276" w:lineRule="auto"/>
        <w:ind w:right="86"/>
        <w:jc w:val="both"/>
        <w:rPr>
          <w:rFonts w:ascii="Times New Roman" w:hAnsi="Times New Roman" w:cs="Times New Roman"/>
          <w:sz w:val="24"/>
          <w:szCs w:val="24"/>
        </w:rPr>
      </w:pPr>
      <w:r w:rsidRPr="00673140">
        <w:rPr>
          <w:rFonts w:ascii="Times New Roman" w:hAnsi="Times New Roman" w:cs="Times New Roman"/>
          <w:sz w:val="24"/>
          <w:szCs w:val="24"/>
        </w:rPr>
        <w:t>The crude protein content (&gt;14%) of the diets indicates adequate quality for supporting rumen microbial activity. Variations in feed intake compared to earlier studies</w:t>
      </w:r>
      <w:r>
        <w:rPr>
          <w:rFonts w:ascii="Times New Roman" w:hAnsi="Times New Roman" w:cs="Times New Roman"/>
          <w:sz w:val="24"/>
          <w:szCs w:val="24"/>
        </w:rPr>
        <w:t xml:space="preserve"> </w:t>
      </w:r>
      <w:r w:rsidRPr="00664D46">
        <w:rPr>
          <w:rFonts w:ascii="Times New Roman" w:hAnsi="Times New Roman" w:cs="Times New Roman"/>
          <w:sz w:val="24"/>
          <w:szCs w:val="24"/>
        </w:rPr>
        <w:t>(Audu</w:t>
      </w:r>
      <w:r w:rsidRPr="0079193B">
        <w:rPr>
          <w:rFonts w:ascii="Times New Roman" w:hAnsi="Times New Roman" w:cs="Times New Roman"/>
          <w:i/>
          <w:sz w:val="24"/>
          <w:szCs w:val="24"/>
        </w:rPr>
        <w:t xml:space="preserve"> et al.</w:t>
      </w:r>
      <w:r w:rsidRPr="00664D46">
        <w:rPr>
          <w:rFonts w:ascii="Times New Roman" w:hAnsi="Times New Roman" w:cs="Times New Roman"/>
          <w:sz w:val="24"/>
          <w:szCs w:val="24"/>
        </w:rPr>
        <w:t xml:space="preserve">, 2023; Garba </w:t>
      </w:r>
      <w:r w:rsidRPr="0079193B">
        <w:rPr>
          <w:rFonts w:ascii="Times New Roman" w:hAnsi="Times New Roman" w:cs="Times New Roman"/>
          <w:i/>
          <w:sz w:val="24"/>
          <w:szCs w:val="24"/>
        </w:rPr>
        <w:t>et al.,</w:t>
      </w:r>
      <w:r>
        <w:rPr>
          <w:rFonts w:ascii="Times New Roman" w:hAnsi="Times New Roman" w:cs="Times New Roman"/>
          <w:sz w:val="24"/>
          <w:szCs w:val="24"/>
        </w:rPr>
        <w:t xml:space="preserve"> 2021; Mbahi </w:t>
      </w:r>
      <w:r w:rsidRPr="0079193B">
        <w:rPr>
          <w:rFonts w:ascii="Times New Roman" w:hAnsi="Times New Roman" w:cs="Times New Roman"/>
          <w:i/>
          <w:sz w:val="24"/>
          <w:szCs w:val="24"/>
        </w:rPr>
        <w:t>et al.</w:t>
      </w:r>
      <w:r>
        <w:rPr>
          <w:rFonts w:ascii="Times New Roman" w:hAnsi="Times New Roman" w:cs="Times New Roman"/>
          <w:sz w:val="24"/>
          <w:szCs w:val="24"/>
        </w:rPr>
        <w:t>, 2023)</w:t>
      </w:r>
      <w:r w:rsidR="0079193B">
        <w:rPr>
          <w:rFonts w:ascii="Times New Roman" w:hAnsi="Times New Roman" w:cs="Times New Roman"/>
          <w:sz w:val="24"/>
          <w:szCs w:val="24"/>
        </w:rPr>
        <w:t>.</w:t>
      </w:r>
      <w:r>
        <w:rPr>
          <w:rFonts w:ascii="Times New Roman" w:hAnsi="Times New Roman" w:cs="Times New Roman"/>
          <w:sz w:val="24"/>
          <w:szCs w:val="24"/>
        </w:rPr>
        <w:t xml:space="preserve"> </w:t>
      </w:r>
      <w:r w:rsidRPr="00673140">
        <w:rPr>
          <w:rFonts w:ascii="Times New Roman" w:hAnsi="Times New Roman" w:cs="Times New Roman"/>
          <w:sz w:val="24"/>
          <w:szCs w:val="24"/>
        </w:rPr>
        <w:t>may be due to differences in breed, diet composition, and environmental condit</w:t>
      </w:r>
      <w:r>
        <w:rPr>
          <w:rFonts w:ascii="Times New Roman" w:hAnsi="Times New Roman" w:cs="Times New Roman"/>
          <w:sz w:val="24"/>
          <w:szCs w:val="24"/>
        </w:rPr>
        <w:t>ions. Feed conversion ratio</w:t>
      </w:r>
      <w:r w:rsidRPr="00673140">
        <w:rPr>
          <w:rFonts w:ascii="Times New Roman" w:hAnsi="Times New Roman" w:cs="Times New Roman"/>
          <w:sz w:val="24"/>
          <w:szCs w:val="24"/>
        </w:rPr>
        <w:t xml:space="preserve"> improved at moderate inclusion levels, suggesting better nu</w:t>
      </w:r>
      <w:r w:rsidR="00BA649C">
        <w:rPr>
          <w:rFonts w:ascii="Times New Roman" w:hAnsi="Times New Roman" w:cs="Times New Roman"/>
          <w:sz w:val="24"/>
          <w:szCs w:val="24"/>
        </w:rPr>
        <w:t xml:space="preserve">trient utilization at 30% HPMF. </w:t>
      </w:r>
      <w:r w:rsidR="00720580" w:rsidRPr="00720580">
        <w:rPr>
          <w:rFonts w:ascii="Times New Roman" w:hAnsi="Times New Roman" w:cs="Times New Roman"/>
          <w:sz w:val="24"/>
          <w:szCs w:val="24"/>
        </w:rPr>
        <w:t>H</w:t>
      </w:r>
      <w:r w:rsidR="00720580">
        <w:rPr>
          <w:rFonts w:ascii="Times New Roman" w:hAnsi="Times New Roman" w:cs="Times New Roman"/>
          <w:sz w:val="24"/>
          <w:szCs w:val="24"/>
        </w:rPr>
        <w:t xml:space="preserve">ydroponic </w:t>
      </w:r>
      <w:r w:rsidR="00720580" w:rsidRPr="00720580">
        <w:rPr>
          <w:rFonts w:ascii="Times New Roman" w:hAnsi="Times New Roman" w:cs="Times New Roman"/>
          <w:sz w:val="24"/>
          <w:szCs w:val="24"/>
        </w:rPr>
        <w:t>M</w:t>
      </w:r>
      <w:r w:rsidR="00720580">
        <w:rPr>
          <w:rFonts w:ascii="Times New Roman" w:hAnsi="Times New Roman" w:cs="Times New Roman"/>
          <w:sz w:val="24"/>
          <w:szCs w:val="24"/>
        </w:rPr>
        <w:t xml:space="preserve">aize </w:t>
      </w:r>
      <w:r w:rsidR="00720580" w:rsidRPr="00720580">
        <w:rPr>
          <w:rFonts w:ascii="Times New Roman" w:hAnsi="Times New Roman" w:cs="Times New Roman"/>
          <w:sz w:val="24"/>
          <w:szCs w:val="24"/>
        </w:rPr>
        <w:t>F</w:t>
      </w:r>
      <w:r w:rsidR="00720580">
        <w:rPr>
          <w:rFonts w:ascii="Times New Roman" w:hAnsi="Times New Roman" w:cs="Times New Roman"/>
          <w:sz w:val="24"/>
          <w:szCs w:val="24"/>
        </w:rPr>
        <w:t>odder</w:t>
      </w:r>
      <w:r w:rsidR="00720580" w:rsidRPr="00720580">
        <w:rPr>
          <w:rFonts w:ascii="Times New Roman" w:hAnsi="Times New Roman" w:cs="Times New Roman"/>
          <w:sz w:val="24"/>
          <w:szCs w:val="24"/>
        </w:rPr>
        <w:t xml:space="preserve"> enhanced performance at moderate inclusion but was less effective at high levels, confirming that its benefits are maximized when combined with concentrates (Naik and Singh, 2013; Bhalerao </w:t>
      </w:r>
      <w:r w:rsidR="00720580" w:rsidRPr="0079193B">
        <w:rPr>
          <w:rFonts w:ascii="Times New Roman" w:hAnsi="Times New Roman" w:cs="Times New Roman"/>
          <w:i/>
          <w:sz w:val="24"/>
          <w:szCs w:val="24"/>
        </w:rPr>
        <w:t>et al.,</w:t>
      </w:r>
      <w:r w:rsidR="00720580" w:rsidRPr="00720580">
        <w:rPr>
          <w:rFonts w:ascii="Times New Roman" w:hAnsi="Times New Roman" w:cs="Times New Roman"/>
          <w:sz w:val="24"/>
          <w:szCs w:val="24"/>
        </w:rPr>
        <w:t xml:space="preserve"> 2019; Adebiyi </w:t>
      </w:r>
      <w:r w:rsidR="00720580" w:rsidRPr="0079193B">
        <w:rPr>
          <w:rFonts w:ascii="Times New Roman" w:hAnsi="Times New Roman" w:cs="Times New Roman"/>
          <w:i/>
          <w:sz w:val="24"/>
          <w:szCs w:val="24"/>
        </w:rPr>
        <w:t>et al.</w:t>
      </w:r>
      <w:r w:rsidR="00720580" w:rsidRPr="00720580">
        <w:rPr>
          <w:rFonts w:ascii="Times New Roman" w:hAnsi="Times New Roman" w:cs="Times New Roman"/>
          <w:sz w:val="24"/>
          <w:szCs w:val="24"/>
        </w:rPr>
        <w:t>, 2018).</w:t>
      </w:r>
    </w:p>
    <w:p w:rsidR="0079193B" w:rsidRDefault="0079193B" w:rsidP="0079193B">
      <w:pPr>
        <w:spacing w:before="120" w:after="120" w:line="276" w:lineRule="auto"/>
        <w:ind w:right="86"/>
        <w:jc w:val="both"/>
        <w:rPr>
          <w:rFonts w:ascii="Times New Roman" w:hAnsi="Times New Roman" w:cs="Times New Roman"/>
          <w:sz w:val="24"/>
          <w:szCs w:val="24"/>
        </w:rPr>
      </w:pPr>
    </w:p>
    <w:p w:rsidR="0079193B" w:rsidRDefault="0079193B" w:rsidP="0079193B">
      <w:pPr>
        <w:spacing w:before="120" w:after="120" w:line="276" w:lineRule="auto"/>
        <w:ind w:right="86"/>
        <w:jc w:val="both"/>
        <w:rPr>
          <w:rFonts w:ascii="Times New Roman" w:hAnsi="Times New Roman" w:cs="Times New Roman"/>
          <w:sz w:val="24"/>
          <w:szCs w:val="24"/>
        </w:rPr>
      </w:pPr>
    </w:p>
    <w:p w:rsidR="004C14FE" w:rsidRPr="002949BA" w:rsidRDefault="002949BA" w:rsidP="00302727">
      <w:pPr>
        <w:spacing w:before="120" w:after="120" w:line="276" w:lineRule="auto"/>
        <w:ind w:right="86"/>
        <w:jc w:val="both"/>
        <w:rPr>
          <w:rFonts w:ascii="Times New Roman" w:eastAsia="Aptos" w:hAnsi="Times New Roman" w:cs="Times New Roman"/>
          <w:b/>
          <w:kern w:val="2"/>
          <w:sz w:val="24"/>
          <w:szCs w:val="24"/>
          <w:lang w:val="en-GB"/>
          <w14:ligatures w14:val="standardContextual"/>
        </w:rPr>
      </w:pPr>
      <w:r w:rsidRPr="002949BA">
        <w:rPr>
          <w:rFonts w:ascii="Times New Roman" w:eastAsia="Times New Roman" w:hAnsi="Times New Roman" w:cs="Times New Roman"/>
          <w:b/>
          <w:sz w:val="24"/>
          <w:szCs w:val="24"/>
        </w:rPr>
        <w:t>Nutrient intake</w:t>
      </w:r>
      <w:r w:rsidR="004C14FE">
        <w:rPr>
          <w:rFonts w:ascii="Times New Roman" w:eastAsia="Times New Roman" w:hAnsi="Times New Roman" w:cs="Times New Roman"/>
          <w:b/>
          <w:sz w:val="24"/>
          <w:szCs w:val="24"/>
        </w:rPr>
        <w:t xml:space="preserve"> and</w:t>
      </w:r>
      <w:r w:rsidR="004C14FE" w:rsidRPr="004C14FE">
        <w:rPr>
          <w:rFonts w:ascii="Times New Roman" w:eastAsia="Aptos" w:hAnsi="Times New Roman" w:cs="Times New Roman"/>
          <w:b/>
          <w:kern w:val="2"/>
          <w:sz w:val="24"/>
          <w:szCs w:val="24"/>
          <w:lang w:val="en-GB"/>
          <w14:ligatures w14:val="standardContextual"/>
        </w:rPr>
        <w:t xml:space="preserve"> </w:t>
      </w:r>
      <w:r w:rsidR="004C14FE" w:rsidRPr="002949BA">
        <w:rPr>
          <w:rFonts w:ascii="Times New Roman" w:eastAsia="Aptos" w:hAnsi="Times New Roman" w:cs="Times New Roman"/>
          <w:b/>
          <w:kern w:val="2"/>
          <w:sz w:val="24"/>
          <w:szCs w:val="24"/>
          <w:lang w:val="en-GB"/>
          <w14:ligatures w14:val="standardContextual"/>
        </w:rPr>
        <w:t xml:space="preserve">digestibility of Yankasa rams fed </w:t>
      </w:r>
      <w:r w:rsidR="004C14FE">
        <w:rPr>
          <w:rFonts w:ascii="Times New Roman" w:eastAsia="Aptos" w:hAnsi="Times New Roman" w:cs="Times New Roman"/>
          <w:b/>
          <w:kern w:val="2"/>
          <w:sz w:val="24"/>
          <w:szCs w:val="24"/>
          <w:lang w:val="en-GB"/>
          <w14:ligatures w14:val="standardContextual"/>
        </w:rPr>
        <w:t xml:space="preserve">concentrate </w:t>
      </w:r>
      <w:r w:rsidR="004C14FE" w:rsidRPr="002949BA">
        <w:rPr>
          <w:rFonts w:ascii="Times New Roman" w:eastAsia="Aptos" w:hAnsi="Times New Roman" w:cs="Times New Roman"/>
          <w:b/>
          <w:kern w:val="2"/>
          <w:sz w:val="24"/>
          <w:szCs w:val="24"/>
          <w:lang w:val="en-GB"/>
          <w14:ligatures w14:val="standardContextual"/>
        </w:rPr>
        <w:t xml:space="preserve">and </w:t>
      </w:r>
      <w:r w:rsidR="004C14FE">
        <w:rPr>
          <w:rFonts w:ascii="Times New Roman" w:eastAsia="Aptos" w:hAnsi="Times New Roman" w:cs="Times New Roman"/>
          <w:b/>
          <w:kern w:val="2"/>
          <w:sz w:val="24"/>
          <w:szCs w:val="24"/>
          <w:lang w:val="en-GB"/>
          <w14:ligatures w14:val="standardContextual"/>
        </w:rPr>
        <w:t xml:space="preserve">levels of </w:t>
      </w:r>
      <w:r w:rsidR="004C14FE" w:rsidRPr="002949BA">
        <w:rPr>
          <w:rFonts w:ascii="Times New Roman" w:eastAsia="Aptos" w:hAnsi="Times New Roman" w:cs="Times New Roman"/>
          <w:b/>
          <w:kern w:val="2"/>
          <w:sz w:val="24"/>
          <w:szCs w:val="24"/>
          <w:lang w:val="en-GB"/>
          <w14:ligatures w14:val="standardContextual"/>
        </w:rPr>
        <w:t>hydroponic maize fodder</w:t>
      </w:r>
    </w:p>
    <w:p w:rsidR="00B74347" w:rsidRPr="00D90548" w:rsidRDefault="00BA649C" w:rsidP="00302727">
      <w:pPr>
        <w:spacing w:before="120" w:after="120" w:line="276" w:lineRule="auto"/>
        <w:jc w:val="both"/>
        <w:rPr>
          <w:rFonts w:ascii="Times New Roman" w:eastAsia="Times New Roman" w:hAnsi="Times New Roman" w:cs="Times New Roman"/>
          <w:sz w:val="24"/>
          <w:szCs w:val="24"/>
        </w:rPr>
      </w:pPr>
      <w:r w:rsidRPr="000471A8">
        <w:rPr>
          <w:rFonts w:ascii="Times New Roman" w:eastAsia="Times New Roman" w:hAnsi="Times New Roman" w:cs="Times New Roman"/>
          <w:sz w:val="24"/>
          <w:szCs w:val="24"/>
        </w:rPr>
        <w:t>Nutrient intake is largely influenced by feed digestibility, with higher digestibility promoting increased intake (Detmann</w:t>
      </w:r>
      <w:r w:rsidRPr="0079193B">
        <w:rPr>
          <w:rFonts w:ascii="Times New Roman" w:eastAsia="Times New Roman" w:hAnsi="Times New Roman" w:cs="Times New Roman"/>
          <w:i/>
          <w:sz w:val="24"/>
          <w:szCs w:val="24"/>
        </w:rPr>
        <w:t xml:space="preserve"> et al.,</w:t>
      </w:r>
      <w:r w:rsidRPr="000471A8">
        <w:rPr>
          <w:rFonts w:ascii="Times New Roman" w:eastAsia="Times New Roman" w:hAnsi="Times New Roman" w:cs="Times New Roman"/>
          <w:sz w:val="24"/>
          <w:szCs w:val="24"/>
        </w:rPr>
        <w:t xml:space="preserve"> 2014). </w:t>
      </w:r>
      <w:r w:rsidRPr="00BA649C">
        <w:rPr>
          <w:rFonts w:ascii="Times New Roman" w:eastAsia="Times New Roman" w:hAnsi="Times New Roman" w:cs="Times New Roman"/>
          <w:sz w:val="24"/>
          <w:szCs w:val="24"/>
        </w:rPr>
        <w:t xml:space="preserve">Nutrient intake and digestibility were significantly influenced by dietary treatments. Dry matter intake (DMI) declined with increasing HPMF inclusion, likely due to high moisture content, reducing intake substantially at higher inclusion levels (Naik </w:t>
      </w:r>
      <w:r w:rsidRPr="0079193B">
        <w:rPr>
          <w:rFonts w:ascii="Times New Roman" w:eastAsia="Times New Roman" w:hAnsi="Times New Roman" w:cs="Times New Roman"/>
          <w:i/>
          <w:sz w:val="24"/>
          <w:szCs w:val="24"/>
        </w:rPr>
        <w:t>et al.,</w:t>
      </w:r>
      <w:r w:rsidRPr="00BA649C">
        <w:rPr>
          <w:rFonts w:ascii="Times New Roman" w:eastAsia="Times New Roman" w:hAnsi="Times New Roman" w:cs="Times New Roman"/>
          <w:sz w:val="24"/>
          <w:szCs w:val="24"/>
        </w:rPr>
        <w:t xml:space="preserve"> 2014). </w:t>
      </w:r>
      <w:r w:rsidRPr="000471A8">
        <w:rPr>
          <w:rFonts w:ascii="Times New Roman" w:eastAsia="Times New Roman" w:hAnsi="Times New Roman" w:cs="Times New Roman"/>
          <w:sz w:val="24"/>
          <w:szCs w:val="24"/>
        </w:rPr>
        <w:t xml:space="preserve">DMI decreased by 40.86% and 53.49% at 30% and 60% HPMF inclusion levels, respectively. </w:t>
      </w:r>
      <w:r w:rsidRPr="00BA649C">
        <w:rPr>
          <w:rFonts w:ascii="Times New Roman" w:eastAsia="Times New Roman" w:hAnsi="Times New Roman" w:cs="Times New Roman"/>
          <w:sz w:val="24"/>
          <w:szCs w:val="24"/>
        </w:rPr>
        <w:t>The observed DMI values were comparable to those reported by Sani et al. (2022).</w:t>
      </w:r>
      <w:r w:rsidR="00377286">
        <w:rPr>
          <w:rFonts w:ascii="Times New Roman" w:eastAsia="Times New Roman" w:hAnsi="Times New Roman" w:cs="Times New Roman"/>
          <w:sz w:val="24"/>
          <w:szCs w:val="24"/>
        </w:rPr>
        <w:t xml:space="preserve"> </w:t>
      </w:r>
      <w:r w:rsidRPr="00BA649C">
        <w:rPr>
          <w:rFonts w:ascii="Times New Roman" w:eastAsia="Times New Roman" w:hAnsi="Times New Roman" w:cs="Times New Roman"/>
          <w:sz w:val="24"/>
          <w:szCs w:val="24"/>
        </w:rPr>
        <w:t xml:space="preserve">Crude protein intake increased with HPMF inclusion, </w:t>
      </w:r>
      <w:r w:rsidRPr="000471A8">
        <w:rPr>
          <w:rFonts w:ascii="Times New Roman" w:eastAsia="Times New Roman" w:hAnsi="Times New Roman" w:cs="Times New Roman"/>
          <w:sz w:val="24"/>
          <w:szCs w:val="24"/>
        </w:rPr>
        <w:t xml:space="preserve">with increments of 5.80% and 14.50% at 30% and 60% inclusion levels, </w:t>
      </w:r>
      <w:r w:rsidRPr="00BA649C">
        <w:rPr>
          <w:rFonts w:ascii="Times New Roman" w:eastAsia="Times New Roman" w:hAnsi="Times New Roman" w:cs="Times New Roman"/>
          <w:sz w:val="24"/>
          <w:szCs w:val="24"/>
        </w:rPr>
        <w:t xml:space="preserve">reflecting improved protein supply, and remained within reported ranges (Yusuf </w:t>
      </w:r>
      <w:r w:rsidRPr="0079193B">
        <w:rPr>
          <w:rFonts w:ascii="Times New Roman" w:eastAsia="Times New Roman" w:hAnsi="Times New Roman" w:cs="Times New Roman"/>
          <w:i/>
          <w:sz w:val="24"/>
          <w:szCs w:val="24"/>
        </w:rPr>
        <w:t>et al.,</w:t>
      </w:r>
      <w:r w:rsidRPr="00BA649C">
        <w:rPr>
          <w:rFonts w:ascii="Times New Roman" w:eastAsia="Times New Roman" w:hAnsi="Times New Roman" w:cs="Times New Roman"/>
          <w:sz w:val="24"/>
          <w:szCs w:val="24"/>
        </w:rPr>
        <w:t xml:space="preserve"> 2022)</w:t>
      </w:r>
      <w:r w:rsidR="00B74347">
        <w:rPr>
          <w:rFonts w:ascii="Times New Roman" w:eastAsia="Times New Roman" w:hAnsi="Times New Roman" w:cs="Times New Roman"/>
          <w:sz w:val="24"/>
          <w:szCs w:val="24"/>
        </w:rPr>
        <w:t>,</w:t>
      </w:r>
      <w:r w:rsidR="00B74347" w:rsidRPr="00B74347">
        <w:rPr>
          <w:rFonts w:ascii="Times New Roman" w:eastAsia="Times New Roman" w:hAnsi="Times New Roman" w:cs="Times New Roman"/>
          <w:sz w:val="24"/>
          <w:szCs w:val="24"/>
        </w:rPr>
        <w:t xml:space="preserve"> </w:t>
      </w:r>
      <w:r w:rsidR="00B74347" w:rsidRPr="000471A8">
        <w:rPr>
          <w:rFonts w:ascii="Times New Roman" w:eastAsia="Times New Roman" w:hAnsi="Times New Roman" w:cs="Times New Roman"/>
          <w:sz w:val="24"/>
          <w:szCs w:val="24"/>
        </w:rPr>
        <w:t xml:space="preserve">though higher than those reported by </w:t>
      </w:r>
      <w:r w:rsidR="0079193B">
        <w:rPr>
          <w:rFonts w:ascii="Times New Roman" w:eastAsia="Times New Roman" w:hAnsi="Times New Roman" w:cs="Times New Roman"/>
          <w:sz w:val="24"/>
          <w:szCs w:val="24"/>
        </w:rPr>
        <w:t>(</w:t>
      </w:r>
      <w:r w:rsidR="00B74347" w:rsidRPr="000471A8">
        <w:rPr>
          <w:rFonts w:ascii="Times New Roman" w:eastAsia="Times New Roman" w:hAnsi="Times New Roman" w:cs="Times New Roman"/>
          <w:sz w:val="24"/>
          <w:szCs w:val="24"/>
        </w:rPr>
        <w:t xml:space="preserve">Sani </w:t>
      </w:r>
      <w:r w:rsidR="00B74347" w:rsidRPr="0079193B">
        <w:rPr>
          <w:rFonts w:ascii="Times New Roman" w:eastAsia="Times New Roman" w:hAnsi="Times New Roman" w:cs="Times New Roman"/>
          <w:i/>
          <w:sz w:val="24"/>
          <w:szCs w:val="24"/>
        </w:rPr>
        <w:t>et al.</w:t>
      </w:r>
      <w:r w:rsidR="0079193B">
        <w:rPr>
          <w:rFonts w:ascii="Times New Roman" w:eastAsia="Times New Roman" w:hAnsi="Times New Roman" w:cs="Times New Roman"/>
          <w:sz w:val="24"/>
          <w:szCs w:val="24"/>
        </w:rPr>
        <w:t xml:space="preserve">, </w:t>
      </w:r>
      <w:r w:rsidR="00B74347" w:rsidRPr="000471A8">
        <w:rPr>
          <w:rFonts w:ascii="Times New Roman" w:eastAsia="Times New Roman" w:hAnsi="Times New Roman" w:cs="Times New Roman"/>
          <w:sz w:val="24"/>
          <w:szCs w:val="24"/>
        </w:rPr>
        <w:t>2</w:t>
      </w:r>
      <w:r w:rsidR="00B74347">
        <w:rPr>
          <w:rFonts w:ascii="Times New Roman" w:eastAsia="Times New Roman" w:hAnsi="Times New Roman" w:cs="Times New Roman"/>
          <w:sz w:val="24"/>
          <w:szCs w:val="24"/>
        </w:rPr>
        <w:t xml:space="preserve">022) and </w:t>
      </w:r>
      <w:r w:rsidR="0079193B">
        <w:rPr>
          <w:rFonts w:ascii="Times New Roman" w:eastAsia="Times New Roman" w:hAnsi="Times New Roman" w:cs="Times New Roman"/>
          <w:sz w:val="24"/>
          <w:szCs w:val="24"/>
        </w:rPr>
        <w:t>(</w:t>
      </w:r>
      <w:r w:rsidR="00B74347">
        <w:rPr>
          <w:rFonts w:ascii="Times New Roman" w:eastAsia="Times New Roman" w:hAnsi="Times New Roman" w:cs="Times New Roman"/>
          <w:sz w:val="24"/>
          <w:szCs w:val="24"/>
        </w:rPr>
        <w:t xml:space="preserve">Abubakar </w:t>
      </w:r>
      <w:r w:rsidR="00B74347" w:rsidRPr="0079193B">
        <w:rPr>
          <w:rFonts w:ascii="Times New Roman" w:eastAsia="Times New Roman" w:hAnsi="Times New Roman" w:cs="Times New Roman"/>
          <w:i/>
          <w:sz w:val="24"/>
          <w:szCs w:val="24"/>
        </w:rPr>
        <w:t>et al.</w:t>
      </w:r>
      <w:r w:rsidR="0079193B">
        <w:rPr>
          <w:rFonts w:ascii="Times New Roman" w:eastAsia="Times New Roman" w:hAnsi="Times New Roman" w:cs="Times New Roman"/>
          <w:sz w:val="24"/>
          <w:szCs w:val="24"/>
        </w:rPr>
        <w:t xml:space="preserve">, </w:t>
      </w:r>
      <w:r w:rsidR="00B74347">
        <w:rPr>
          <w:rFonts w:ascii="Times New Roman" w:eastAsia="Times New Roman" w:hAnsi="Times New Roman" w:cs="Times New Roman"/>
          <w:sz w:val="24"/>
          <w:szCs w:val="24"/>
        </w:rPr>
        <w:t>2005)</w:t>
      </w:r>
      <w:r w:rsidRPr="00BA649C">
        <w:rPr>
          <w:rFonts w:ascii="Times New Roman" w:eastAsia="Times New Roman" w:hAnsi="Times New Roman" w:cs="Times New Roman"/>
          <w:sz w:val="24"/>
          <w:szCs w:val="24"/>
        </w:rPr>
        <w:t>. Variations in fibre and ash intake were consistent with literature and likely influenced by differences in diet formulation and environmental conditions.</w:t>
      </w:r>
      <w:r w:rsidR="00B74347" w:rsidRPr="00B74347">
        <w:rPr>
          <w:rFonts w:ascii="Times New Roman" w:eastAsia="Times New Roman" w:hAnsi="Times New Roman" w:cs="Times New Roman"/>
          <w:sz w:val="24"/>
          <w:szCs w:val="24"/>
        </w:rPr>
        <w:t xml:space="preserve"> </w:t>
      </w:r>
      <w:r w:rsidR="00B74347" w:rsidRPr="00D90548">
        <w:rPr>
          <w:rFonts w:ascii="Times New Roman" w:eastAsia="Times New Roman" w:hAnsi="Times New Roman" w:cs="Times New Roman"/>
          <w:sz w:val="24"/>
          <w:szCs w:val="24"/>
        </w:rPr>
        <w:t xml:space="preserve">Ash intake values were also comparable to previous findings (Yusuf </w:t>
      </w:r>
      <w:r w:rsidR="00B74347" w:rsidRPr="00302727">
        <w:rPr>
          <w:rFonts w:ascii="Times New Roman" w:eastAsia="Times New Roman" w:hAnsi="Times New Roman" w:cs="Times New Roman"/>
          <w:i/>
          <w:sz w:val="24"/>
          <w:szCs w:val="24"/>
        </w:rPr>
        <w:t>et al.</w:t>
      </w:r>
      <w:r w:rsidR="00B74347" w:rsidRPr="00D90548">
        <w:rPr>
          <w:rFonts w:ascii="Times New Roman" w:eastAsia="Times New Roman" w:hAnsi="Times New Roman" w:cs="Times New Roman"/>
          <w:sz w:val="24"/>
          <w:szCs w:val="24"/>
        </w:rPr>
        <w:t>, 2022).</w:t>
      </w:r>
    </w:p>
    <w:p w:rsidR="000471A8" w:rsidRPr="000471A8" w:rsidRDefault="006F416A" w:rsidP="00692487">
      <w:pPr>
        <w:spacing w:before="120" w:after="120" w:line="276" w:lineRule="auto"/>
        <w:ind w:right="86"/>
        <w:jc w:val="both"/>
        <w:rPr>
          <w:rFonts w:ascii="Times New Roman" w:eastAsia="Times New Roman" w:hAnsi="Times New Roman" w:cs="Times New Roman"/>
          <w:sz w:val="24"/>
          <w:szCs w:val="24"/>
        </w:rPr>
      </w:pPr>
      <w:r w:rsidRPr="006F416A">
        <w:rPr>
          <w:rFonts w:ascii="Times New Roman" w:eastAsia="Times New Roman" w:hAnsi="Times New Roman" w:cs="Times New Roman"/>
          <w:sz w:val="24"/>
          <w:szCs w:val="24"/>
        </w:rPr>
        <w:t xml:space="preserve">Digestibility of dry matter and crude protein was highest in the control diet and declined with increasing HPMF inclusion, indicating reduced nutrient utilization (McDonald, 2013; Fajemisin </w:t>
      </w:r>
      <w:r w:rsidRPr="00302727">
        <w:rPr>
          <w:rFonts w:ascii="Times New Roman" w:eastAsia="Times New Roman" w:hAnsi="Times New Roman" w:cs="Times New Roman"/>
          <w:i/>
          <w:sz w:val="24"/>
          <w:szCs w:val="24"/>
        </w:rPr>
        <w:t>et al.</w:t>
      </w:r>
      <w:r w:rsidRPr="006F416A">
        <w:rPr>
          <w:rFonts w:ascii="Times New Roman" w:eastAsia="Times New Roman" w:hAnsi="Times New Roman" w:cs="Times New Roman"/>
          <w:sz w:val="24"/>
          <w:szCs w:val="24"/>
        </w:rPr>
        <w:t xml:space="preserve">, 2012a). </w:t>
      </w:r>
      <w:r w:rsidR="00AD3CB3" w:rsidRPr="000471A8">
        <w:rPr>
          <w:rFonts w:ascii="Times New Roman" w:eastAsia="Times New Roman" w:hAnsi="Times New Roman" w:cs="Times New Roman"/>
          <w:sz w:val="24"/>
          <w:szCs w:val="24"/>
        </w:rPr>
        <w:t xml:space="preserve">The DMD values (35.55–62.21%) were generally lower than those reported in similar studies (Atsbha </w:t>
      </w:r>
      <w:r w:rsidR="00AD3CB3" w:rsidRPr="00302727">
        <w:rPr>
          <w:rFonts w:ascii="Times New Roman" w:eastAsia="Times New Roman" w:hAnsi="Times New Roman" w:cs="Times New Roman"/>
          <w:i/>
          <w:sz w:val="24"/>
          <w:szCs w:val="24"/>
        </w:rPr>
        <w:t>et al.</w:t>
      </w:r>
      <w:r w:rsidR="00AD3CB3" w:rsidRPr="000471A8">
        <w:rPr>
          <w:rFonts w:ascii="Times New Roman" w:eastAsia="Times New Roman" w:hAnsi="Times New Roman" w:cs="Times New Roman"/>
          <w:sz w:val="24"/>
          <w:szCs w:val="24"/>
        </w:rPr>
        <w:t xml:space="preserve">, 2021; Dan Abba, 2021; Udo </w:t>
      </w:r>
      <w:r w:rsidR="00AD3CB3" w:rsidRPr="00302727">
        <w:rPr>
          <w:rFonts w:ascii="Times New Roman" w:eastAsia="Times New Roman" w:hAnsi="Times New Roman" w:cs="Times New Roman"/>
          <w:i/>
          <w:sz w:val="24"/>
          <w:szCs w:val="24"/>
        </w:rPr>
        <w:t>et al.,</w:t>
      </w:r>
      <w:r w:rsidR="00AD3CB3" w:rsidRPr="000471A8">
        <w:rPr>
          <w:rFonts w:ascii="Times New Roman" w:eastAsia="Times New Roman" w:hAnsi="Times New Roman" w:cs="Times New Roman"/>
          <w:sz w:val="24"/>
          <w:szCs w:val="24"/>
        </w:rPr>
        <w:t xml:space="preserve"> 2021; Yakubu </w:t>
      </w:r>
      <w:r w:rsidR="00AD3CB3" w:rsidRPr="00302727">
        <w:rPr>
          <w:rFonts w:ascii="Times New Roman" w:eastAsia="Times New Roman" w:hAnsi="Times New Roman" w:cs="Times New Roman"/>
          <w:i/>
          <w:sz w:val="24"/>
          <w:szCs w:val="24"/>
        </w:rPr>
        <w:t>et al.</w:t>
      </w:r>
      <w:r w:rsidR="00AD3CB3" w:rsidRPr="000471A8">
        <w:rPr>
          <w:rFonts w:ascii="Times New Roman" w:eastAsia="Times New Roman" w:hAnsi="Times New Roman" w:cs="Times New Roman"/>
          <w:sz w:val="24"/>
          <w:szCs w:val="24"/>
        </w:rPr>
        <w:t>, 2021), although compa</w:t>
      </w:r>
      <w:r w:rsidR="00302727">
        <w:rPr>
          <w:rFonts w:ascii="Times New Roman" w:eastAsia="Times New Roman" w:hAnsi="Times New Roman" w:cs="Times New Roman"/>
          <w:sz w:val="24"/>
          <w:szCs w:val="24"/>
        </w:rPr>
        <w:t>rable to some reports (Ezimoha and</w:t>
      </w:r>
      <w:r w:rsidR="00AD3CB3" w:rsidRPr="000471A8">
        <w:rPr>
          <w:rFonts w:ascii="Times New Roman" w:eastAsia="Times New Roman" w:hAnsi="Times New Roman" w:cs="Times New Roman"/>
          <w:sz w:val="24"/>
          <w:szCs w:val="24"/>
        </w:rPr>
        <w:t xml:space="preserve"> Nsidinya, 2021).</w:t>
      </w:r>
      <w:r w:rsidR="00377286">
        <w:rPr>
          <w:rFonts w:ascii="Times New Roman" w:eastAsia="Times New Roman" w:hAnsi="Times New Roman" w:cs="Times New Roman"/>
          <w:sz w:val="24"/>
          <w:szCs w:val="24"/>
        </w:rPr>
        <w:t xml:space="preserve"> </w:t>
      </w:r>
      <w:r w:rsidR="000471A8" w:rsidRPr="000471A8">
        <w:rPr>
          <w:rFonts w:ascii="Times New Roman" w:eastAsia="Times New Roman" w:hAnsi="Times New Roman" w:cs="Times New Roman"/>
          <w:sz w:val="24"/>
          <w:szCs w:val="24"/>
        </w:rPr>
        <w:t xml:space="preserve">Crude protein digestibility (CPD) followed a similar trend, with higher values observed in the control diet. The CPD range (49.83–68.02%) was slightly lower than values reported by </w:t>
      </w:r>
      <w:r w:rsidR="00302727">
        <w:rPr>
          <w:rFonts w:ascii="Times New Roman" w:eastAsia="Times New Roman" w:hAnsi="Times New Roman" w:cs="Times New Roman"/>
          <w:sz w:val="24"/>
          <w:szCs w:val="24"/>
        </w:rPr>
        <w:t>(</w:t>
      </w:r>
      <w:r w:rsidR="000471A8" w:rsidRPr="000471A8">
        <w:rPr>
          <w:rFonts w:ascii="Times New Roman" w:eastAsia="Times New Roman" w:hAnsi="Times New Roman" w:cs="Times New Roman"/>
          <w:sz w:val="24"/>
          <w:szCs w:val="24"/>
        </w:rPr>
        <w:t xml:space="preserve">Abu </w:t>
      </w:r>
      <w:r w:rsidR="000471A8" w:rsidRPr="00302727">
        <w:rPr>
          <w:rFonts w:ascii="Times New Roman" w:eastAsia="Times New Roman" w:hAnsi="Times New Roman" w:cs="Times New Roman"/>
          <w:i/>
          <w:sz w:val="24"/>
          <w:szCs w:val="24"/>
        </w:rPr>
        <w:t>et al.</w:t>
      </w:r>
      <w:r w:rsidR="00302727">
        <w:rPr>
          <w:rFonts w:ascii="Times New Roman" w:eastAsia="Times New Roman" w:hAnsi="Times New Roman" w:cs="Times New Roman"/>
          <w:sz w:val="24"/>
          <w:szCs w:val="24"/>
        </w:rPr>
        <w:t xml:space="preserve">, </w:t>
      </w:r>
      <w:r w:rsidR="000471A8" w:rsidRPr="000471A8">
        <w:rPr>
          <w:rFonts w:ascii="Times New Roman" w:eastAsia="Times New Roman" w:hAnsi="Times New Roman" w:cs="Times New Roman"/>
          <w:sz w:val="24"/>
          <w:szCs w:val="24"/>
        </w:rPr>
        <w:t>2023) and Abubakar et al. (2005). The higher CPD in the control treatment indicates more efficient protein utilization and supports the positive relationship between dietary protein level and digestibility (McDonald, 2002).</w:t>
      </w:r>
    </w:p>
    <w:p w:rsidR="00B74347" w:rsidRPr="00B74347" w:rsidRDefault="00B74347" w:rsidP="00692487">
      <w:pPr>
        <w:spacing w:before="120" w:after="120" w:line="276" w:lineRule="auto"/>
        <w:ind w:right="86"/>
        <w:jc w:val="both"/>
        <w:rPr>
          <w:rFonts w:ascii="Times New Roman" w:eastAsia="Times New Roman" w:hAnsi="Times New Roman" w:cs="Times New Roman"/>
          <w:sz w:val="24"/>
          <w:szCs w:val="24"/>
        </w:rPr>
      </w:pPr>
      <w:r w:rsidRPr="00B74347">
        <w:rPr>
          <w:rFonts w:ascii="Times New Roman" w:eastAsia="Times New Roman" w:hAnsi="Times New Roman" w:cs="Times New Roman"/>
          <w:sz w:val="24"/>
          <w:szCs w:val="24"/>
        </w:rPr>
        <w:t xml:space="preserve">Fibre digestibility (CFD and NDFD) also decreased, although acid detergent fibre digestibility improved at moderate inclusion levels. </w:t>
      </w:r>
      <w:r w:rsidRPr="000471A8">
        <w:rPr>
          <w:rFonts w:ascii="Times New Roman" w:eastAsia="Times New Roman" w:hAnsi="Times New Roman" w:cs="Times New Roman"/>
          <w:sz w:val="24"/>
          <w:szCs w:val="24"/>
        </w:rPr>
        <w:t xml:space="preserve">The control diet showed higher CFD and NDFD by 3.92% and 42.33% (30% HPMF), and 5.30% and 61.56% (60% HPMF), respectively, while ADFD increased by 30.79% and 15.52% at 30% and 60% HPMF. </w:t>
      </w:r>
      <w:r w:rsidRPr="00B74347">
        <w:rPr>
          <w:rFonts w:ascii="Times New Roman" w:eastAsia="Times New Roman" w:hAnsi="Times New Roman" w:cs="Times New Roman"/>
          <w:sz w:val="24"/>
          <w:szCs w:val="24"/>
        </w:rPr>
        <w:t>Nitrogen-free extract digestibility was highest in the control diet, reflecting more efficient utilization of non-structural carbohydrates</w:t>
      </w:r>
      <w:r>
        <w:rPr>
          <w:rFonts w:ascii="Times New Roman" w:eastAsia="Times New Roman" w:hAnsi="Times New Roman" w:cs="Times New Roman"/>
          <w:sz w:val="24"/>
          <w:szCs w:val="24"/>
        </w:rPr>
        <w:t xml:space="preserve"> </w:t>
      </w:r>
      <w:r w:rsidRPr="00AD3CB3">
        <w:rPr>
          <w:rFonts w:ascii="Times New Roman" w:eastAsia="Times New Roman" w:hAnsi="Times New Roman" w:cs="Times New Roman"/>
          <w:sz w:val="24"/>
          <w:szCs w:val="24"/>
        </w:rPr>
        <w:t xml:space="preserve">(Eniolorunda </w:t>
      </w:r>
      <w:r w:rsidRPr="00692487">
        <w:rPr>
          <w:rFonts w:ascii="Times New Roman" w:eastAsia="Times New Roman" w:hAnsi="Times New Roman" w:cs="Times New Roman"/>
          <w:i/>
          <w:sz w:val="24"/>
          <w:szCs w:val="24"/>
        </w:rPr>
        <w:t>et al.</w:t>
      </w:r>
      <w:r w:rsidRPr="00AD3CB3">
        <w:rPr>
          <w:rFonts w:ascii="Times New Roman" w:eastAsia="Times New Roman" w:hAnsi="Times New Roman" w:cs="Times New Roman"/>
          <w:sz w:val="24"/>
          <w:szCs w:val="24"/>
        </w:rPr>
        <w:t>, 2018)</w:t>
      </w:r>
      <w:r w:rsidRPr="00B74347">
        <w:rPr>
          <w:rFonts w:ascii="Times New Roman" w:eastAsia="Times New Roman" w:hAnsi="Times New Roman" w:cs="Times New Roman"/>
          <w:sz w:val="24"/>
          <w:szCs w:val="24"/>
        </w:rPr>
        <w:t xml:space="preserve">. </w:t>
      </w:r>
      <w:r w:rsidR="00377286" w:rsidRPr="00D86D0A">
        <w:rPr>
          <w:rFonts w:ascii="Times New Roman" w:eastAsia="Times New Roman" w:hAnsi="Times New Roman" w:cs="Times New Roman"/>
          <w:sz w:val="24"/>
          <w:szCs w:val="24"/>
        </w:rPr>
        <w:t xml:space="preserve">The control exceeded 30% and 60% HPMF treatments by 42.33% and 61.57%, respectively. </w:t>
      </w:r>
      <w:r w:rsidRPr="00B74347">
        <w:rPr>
          <w:rFonts w:ascii="Times New Roman" w:eastAsia="Times New Roman" w:hAnsi="Times New Roman" w:cs="Times New Roman"/>
          <w:sz w:val="24"/>
          <w:szCs w:val="24"/>
        </w:rPr>
        <w:t xml:space="preserve">Improved digestibility in the control group may be attributed to higher concentrate levels, which enhance rumen microbial activity and fermentation (Banerjee, 2009; Farghaly </w:t>
      </w:r>
      <w:r w:rsidRPr="00692487">
        <w:rPr>
          <w:rFonts w:ascii="Times New Roman" w:eastAsia="Times New Roman" w:hAnsi="Times New Roman" w:cs="Times New Roman"/>
          <w:i/>
          <w:sz w:val="24"/>
          <w:szCs w:val="24"/>
        </w:rPr>
        <w:t>et al.</w:t>
      </w:r>
      <w:r w:rsidRPr="00B74347">
        <w:rPr>
          <w:rFonts w:ascii="Times New Roman" w:eastAsia="Times New Roman" w:hAnsi="Times New Roman" w:cs="Times New Roman"/>
          <w:sz w:val="24"/>
          <w:szCs w:val="24"/>
        </w:rPr>
        <w:t>, 2019).</w:t>
      </w:r>
    </w:p>
    <w:p w:rsidR="002949BA" w:rsidRPr="002949BA" w:rsidRDefault="002949BA" w:rsidP="00692487">
      <w:pPr>
        <w:spacing w:before="120" w:after="120" w:line="276" w:lineRule="auto"/>
        <w:ind w:right="86"/>
        <w:jc w:val="both"/>
        <w:rPr>
          <w:rFonts w:ascii="Times New Roman" w:eastAsia="Aptos" w:hAnsi="Times New Roman" w:cs="Times New Roman"/>
          <w:b/>
          <w:kern w:val="2"/>
          <w:sz w:val="24"/>
          <w:szCs w:val="24"/>
          <w:lang w:val="en-GB"/>
          <w14:ligatures w14:val="standardContextual"/>
        </w:rPr>
      </w:pPr>
      <w:r w:rsidRPr="002949BA">
        <w:rPr>
          <w:rFonts w:ascii="Times New Roman" w:eastAsia="Aptos" w:hAnsi="Times New Roman" w:cs="Times New Roman"/>
          <w:b/>
          <w:kern w:val="2"/>
          <w:sz w:val="24"/>
          <w:szCs w:val="24"/>
          <w:lang w:val="en-GB"/>
          <w14:ligatures w14:val="standardContextual"/>
        </w:rPr>
        <w:t xml:space="preserve">Nitrogen balance of Yankasa rams fed </w:t>
      </w:r>
      <w:r w:rsidR="004C14FE">
        <w:rPr>
          <w:rFonts w:ascii="Times New Roman" w:eastAsia="Aptos" w:hAnsi="Times New Roman" w:cs="Times New Roman"/>
          <w:b/>
          <w:kern w:val="2"/>
          <w:sz w:val="24"/>
          <w:szCs w:val="24"/>
          <w:lang w:val="en-GB"/>
          <w14:ligatures w14:val="standardContextual"/>
        </w:rPr>
        <w:t xml:space="preserve">concentrate and </w:t>
      </w:r>
      <w:r w:rsidRPr="002949BA">
        <w:rPr>
          <w:rFonts w:ascii="Times New Roman" w:eastAsia="Aptos" w:hAnsi="Times New Roman" w:cs="Times New Roman"/>
          <w:b/>
          <w:kern w:val="2"/>
          <w:sz w:val="24"/>
          <w:szCs w:val="24"/>
          <w:lang w:val="en-GB"/>
          <w14:ligatures w14:val="standardContextual"/>
        </w:rPr>
        <w:t>levels of hydroponic maize fodder</w:t>
      </w:r>
    </w:p>
    <w:p w:rsidR="00377286" w:rsidRPr="00377286" w:rsidRDefault="00377286" w:rsidP="00692487">
      <w:pPr>
        <w:spacing w:before="120" w:after="120" w:line="276" w:lineRule="auto"/>
        <w:ind w:right="86"/>
        <w:jc w:val="both"/>
        <w:rPr>
          <w:rFonts w:ascii="Times New Roman" w:eastAsia="Times New Roman" w:hAnsi="Times New Roman" w:cs="Times New Roman"/>
          <w:sz w:val="24"/>
          <w:szCs w:val="24"/>
        </w:rPr>
      </w:pPr>
      <w:r w:rsidRPr="00377286">
        <w:rPr>
          <w:rFonts w:ascii="Times New Roman" w:eastAsia="Times New Roman" w:hAnsi="Times New Roman" w:cs="Times New Roman"/>
          <w:sz w:val="24"/>
          <w:szCs w:val="24"/>
        </w:rPr>
        <w:t>Nitrogen balance was significantly influenced by dietary treatments and serves as an indicator of protein utilization</w:t>
      </w:r>
      <w:r>
        <w:rPr>
          <w:rFonts w:ascii="Times New Roman" w:eastAsia="Times New Roman" w:hAnsi="Times New Roman" w:cs="Times New Roman"/>
          <w:sz w:val="24"/>
          <w:szCs w:val="24"/>
        </w:rPr>
        <w:t xml:space="preserve"> </w:t>
      </w:r>
      <w:r w:rsidR="00692487">
        <w:rPr>
          <w:rFonts w:ascii="Times New Roman" w:eastAsia="Times New Roman" w:hAnsi="Times New Roman" w:cs="Times New Roman"/>
          <w:sz w:val="24"/>
          <w:szCs w:val="24"/>
        </w:rPr>
        <w:t>(Babayemi and</w:t>
      </w:r>
      <w:r w:rsidRPr="00D86D0A">
        <w:rPr>
          <w:rFonts w:ascii="Times New Roman" w:eastAsia="Times New Roman" w:hAnsi="Times New Roman" w:cs="Times New Roman"/>
          <w:sz w:val="24"/>
          <w:szCs w:val="24"/>
        </w:rPr>
        <w:t xml:space="preserve"> Bamikole, 2006)</w:t>
      </w:r>
      <w:r w:rsidRPr="00377286">
        <w:rPr>
          <w:rFonts w:ascii="Times New Roman" w:eastAsia="Times New Roman" w:hAnsi="Times New Roman" w:cs="Times New Roman"/>
          <w:sz w:val="24"/>
          <w:szCs w:val="24"/>
        </w:rPr>
        <w:t xml:space="preserve">. The control diet recorded higher nitrogen retention, indicating more efficient protein digestion and utilization (Hassan, 2014). Positive </w:t>
      </w:r>
      <w:r w:rsidRPr="00377286">
        <w:rPr>
          <w:rFonts w:ascii="Times New Roman" w:eastAsia="Times New Roman" w:hAnsi="Times New Roman" w:cs="Times New Roman"/>
          <w:sz w:val="24"/>
          <w:szCs w:val="24"/>
        </w:rPr>
        <w:lastRenderedPageBreak/>
        <w:t>nitrogen balance reflects adequate intake and effective utilization fo</w:t>
      </w:r>
      <w:r w:rsidR="00692487">
        <w:rPr>
          <w:rFonts w:ascii="Times New Roman" w:eastAsia="Times New Roman" w:hAnsi="Times New Roman" w:cs="Times New Roman"/>
          <w:sz w:val="24"/>
          <w:szCs w:val="24"/>
        </w:rPr>
        <w:t xml:space="preserve">r tissue deposition (Babayemi and </w:t>
      </w:r>
      <w:r w:rsidRPr="00377286">
        <w:rPr>
          <w:rFonts w:ascii="Times New Roman" w:eastAsia="Times New Roman" w:hAnsi="Times New Roman" w:cs="Times New Roman"/>
          <w:sz w:val="24"/>
          <w:szCs w:val="24"/>
        </w:rPr>
        <w:t>Bamikole, 2006).</w:t>
      </w:r>
    </w:p>
    <w:p w:rsidR="001C038F" w:rsidRPr="00D86D0A" w:rsidRDefault="00377286" w:rsidP="00692487">
      <w:pPr>
        <w:spacing w:before="120" w:after="120" w:line="276" w:lineRule="auto"/>
        <w:ind w:right="86"/>
        <w:jc w:val="both"/>
        <w:rPr>
          <w:rFonts w:ascii="Times New Roman" w:eastAsia="Times New Roman" w:hAnsi="Times New Roman" w:cs="Times New Roman"/>
          <w:sz w:val="24"/>
          <w:szCs w:val="24"/>
        </w:rPr>
      </w:pPr>
      <w:r w:rsidRPr="00377286">
        <w:rPr>
          <w:rFonts w:ascii="Times New Roman" w:eastAsia="Times New Roman" w:hAnsi="Times New Roman" w:cs="Times New Roman"/>
          <w:sz w:val="24"/>
          <w:szCs w:val="24"/>
        </w:rPr>
        <w:t xml:space="preserve">Higher nitrogen retention in the control group suggests improved digestion, absorption, and reduced nitrogen losses, supported by efficient rumen microbial protein synthesis (McDonald </w:t>
      </w:r>
      <w:r w:rsidRPr="00692487">
        <w:rPr>
          <w:rFonts w:ascii="Times New Roman" w:eastAsia="Times New Roman" w:hAnsi="Times New Roman" w:cs="Times New Roman"/>
          <w:i/>
          <w:sz w:val="24"/>
          <w:szCs w:val="24"/>
        </w:rPr>
        <w:t xml:space="preserve">et al., </w:t>
      </w:r>
      <w:r w:rsidRPr="00377286">
        <w:rPr>
          <w:rFonts w:ascii="Times New Roman" w:eastAsia="Times New Roman" w:hAnsi="Times New Roman" w:cs="Times New Roman"/>
          <w:sz w:val="24"/>
          <w:szCs w:val="24"/>
        </w:rPr>
        <w:t xml:space="preserve">2013; </w:t>
      </w:r>
      <w:r>
        <w:rPr>
          <w:rFonts w:ascii="Times New Roman" w:eastAsia="Times New Roman" w:hAnsi="Times New Roman" w:cs="Times New Roman"/>
          <w:sz w:val="24"/>
          <w:szCs w:val="24"/>
        </w:rPr>
        <w:t xml:space="preserve">Okeniyi </w:t>
      </w:r>
      <w:r w:rsidRPr="0069248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w:t>
      </w:r>
      <w:r w:rsidR="001C038F" w:rsidRPr="00096C6F">
        <w:rPr>
          <w:rFonts w:ascii="Times New Roman" w:eastAsia="Times New Roman" w:hAnsi="Times New Roman" w:cs="Times New Roman"/>
          <w:sz w:val="24"/>
          <w:szCs w:val="24"/>
        </w:rPr>
        <w:t xml:space="preserve">Foster </w:t>
      </w:r>
      <w:r w:rsidR="001C038F" w:rsidRPr="00692487">
        <w:rPr>
          <w:rFonts w:ascii="Times New Roman" w:eastAsia="Times New Roman" w:hAnsi="Times New Roman" w:cs="Times New Roman"/>
          <w:i/>
          <w:sz w:val="24"/>
          <w:szCs w:val="24"/>
        </w:rPr>
        <w:t>et al.,</w:t>
      </w:r>
      <w:r w:rsidR="001C038F">
        <w:rPr>
          <w:rFonts w:ascii="Times New Roman" w:eastAsia="Times New Roman" w:hAnsi="Times New Roman" w:cs="Times New Roman"/>
          <w:sz w:val="24"/>
          <w:szCs w:val="24"/>
        </w:rPr>
        <w:t xml:space="preserve"> 2009; </w:t>
      </w:r>
      <w:r w:rsidRPr="00377286">
        <w:rPr>
          <w:rFonts w:ascii="Times New Roman" w:eastAsia="Times New Roman" w:hAnsi="Times New Roman" w:cs="Times New Roman"/>
          <w:sz w:val="24"/>
          <w:szCs w:val="24"/>
        </w:rPr>
        <w:t xml:space="preserve">Ahamefule, 2007). </w:t>
      </w:r>
      <w:r w:rsidR="001C038F" w:rsidRPr="005D56E5">
        <w:rPr>
          <w:rFonts w:ascii="Times New Roman" w:eastAsia="Times New Roman" w:hAnsi="Times New Roman" w:cs="Times New Roman"/>
          <w:sz w:val="24"/>
          <w:szCs w:val="24"/>
        </w:rPr>
        <w:t xml:space="preserve">The higher nitrogen absorbed in </w:t>
      </w:r>
      <w:r w:rsidR="001C038F">
        <w:rPr>
          <w:rFonts w:ascii="Times New Roman" w:eastAsia="Times New Roman" w:hAnsi="Times New Roman" w:cs="Times New Roman"/>
          <w:sz w:val="24"/>
          <w:szCs w:val="24"/>
        </w:rPr>
        <w:t xml:space="preserve">the control group </w:t>
      </w:r>
      <w:r w:rsidR="001C038F" w:rsidRPr="005D56E5">
        <w:rPr>
          <w:rFonts w:ascii="Times New Roman" w:eastAsia="Times New Roman" w:hAnsi="Times New Roman" w:cs="Times New Roman"/>
          <w:sz w:val="24"/>
          <w:szCs w:val="24"/>
        </w:rPr>
        <w:t xml:space="preserve">aligns with the findings of Jiwuba (2020), who reported that increased nitrogen absorption is indicative of positive nitrogen balance. </w:t>
      </w:r>
    </w:p>
    <w:p w:rsidR="00377286" w:rsidRPr="00377286" w:rsidRDefault="00377286" w:rsidP="00692487">
      <w:pPr>
        <w:spacing w:before="120" w:after="120" w:line="276" w:lineRule="auto"/>
        <w:ind w:right="86"/>
        <w:jc w:val="both"/>
        <w:rPr>
          <w:rFonts w:ascii="Times New Roman" w:eastAsia="Times New Roman" w:hAnsi="Times New Roman" w:cs="Times New Roman"/>
          <w:sz w:val="24"/>
          <w:szCs w:val="24"/>
        </w:rPr>
      </w:pPr>
      <w:r w:rsidRPr="00377286">
        <w:rPr>
          <w:rFonts w:ascii="Times New Roman" w:eastAsia="Times New Roman" w:hAnsi="Times New Roman" w:cs="Times New Roman"/>
          <w:sz w:val="24"/>
          <w:szCs w:val="24"/>
        </w:rPr>
        <w:t xml:space="preserve">Faecal nitrogen losses were associated with undigested protein, while urinary nitrogen reflects excess ammonia excretion due to imbalanced energy–protein supply (Abu </w:t>
      </w:r>
      <w:r w:rsidRPr="00692487">
        <w:rPr>
          <w:rFonts w:ascii="Times New Roman" w:eastAsia="Times New Roman" w:hAnsi="Times New Roman" w:cs="Times New Roman"/>
          <w:i/>
          <w:sz w:val="24"/>
          <w:szCs w:val="24"/>
        </w:rPr>
        <w:t>et al.</w:t>
      </w:r>
      <w:r w:rsidRPr="00377286">
        <w:rPr>
          <w:rFonts w:ascii="Times New Roman" w:eastAsia="Times New Roman" w:hAnsi="Times New Roman" w:cs="Times New Roman"/>
          <w:sz w:val="24"/>
          <w:szCs w:val="24"/>
        </w:rPr>
        <w:t>, 2023).</w:t>
      </w:r>
    </w:p>
    <w:p w:rsidR="001C038F" w:rsidRPr="001C038F" w:rsidRDefault="001C038F" w:rsidP="00692487">
      <w:pPr>
        <w:spacing w:before="120" w:after="120" w:line="276" w:lineRule="auto"/>
        <w:ind w:right="86"/>
        <w:jc w:val="both"/>
        <w:rPr>
          <w:rFonts w:ascii="Times New Roman" w:eastAsia="Times New Roman" w:hAnsi="Times New Roman" w:cs="Times New Roman"/>
          <w:sz w:val="24"/>
          <w:szCs w:val="24"/>
        </w:rPr>
      </w:pPr>
      <w:r w:rsidRPr="001C038F">
        <w:rPr>
          <w:rFonts w:ascii="Times New Roman" w:eastAsia="Times New Roman" w:hAnsi="Times New Roman" w:cs="Times New Roman"/>
          <w:sz w:val="24"/>
          <w:szCs w:val="24"/>
        </w:rPr>
        <w:t xml:space="preserve">Nitrogen retention values observed in this study were lower than those reported in some previous studies, </w:t>
      </w:r>
      <w:r w:rsidRPr="00407856">
        <w:rPr>
          <w:rFonts w:ascii="Times New Roman" w:eastAsia="Times New Roman" w:hAnsi="Times New Roman" w:cs="Times New Roman"/>
          <w:sz w:val="24"/>
          <w:szCs w:val="24"/>
        </w:rPr>
        <w:t xml:space="preserve">(Abu </w:t>
      </w:r>
      <w:r w:rsidRPr="00692487">
        <w:rPr>
          <w:rFonts w:ascii="Times New Roman" w:eastAsia="Times New Roman" w:hAnsi="Times New Roman" w:cs="Times New Roman"/>
          <w:i/>
          <w:sz w:val="24"/>
          <w:szCs w:val="24"/>
        </w:rPr>
        <w:t>et al.</w:t>
      </w:r>
      <w:r w:rsidRPr="00407856">
        <w:rPr>
          <w:rFonts w:ascii="Times New Roman" w:eastAsia="Times New Roman" w:hAnsi="Times New Roman" w:cs="Times New Roman"/>
          <w:sz w:val="24"/>
          <w:szCs w:val="24"/>
        </w:rPr>
        <w:t xml:space="preserve">, 2023; Ahmed </w:t>
      </w:r>
      <w:r w:rsidRPr="00692487">
        <w:rPr>
          <w:rFonts w:ascii="Times New Roman" w:eastAsia="Times New Roman" w:hAnsi="Times New Roman" w:cs="Times New Roman"/>
          <w:i/>
          <w:sz w:val="24"/>
          <w:szCs w:val="24"/>
        </w:rPr>
        <w:t>et al.</w:t>
      </w:r>
      <w:r w:rsidRPr="00407856">
        <w:rPr>
          <w:rFonts w:ascii="Times New Roman" w:eastAsia="Times New Roman" w:hAnsi="Times New Roman" w:cs="Times New Roman"/>
          <w:sz w:val="24"/>
          <w:szCs w:val="24"/>
        </w:rPr>
        <w:t xml:space="preserve">, 2022; Yakubu </w:t>
      </w:r>
      <w:r w:rsidRPr="00692487">
        <w:rPr>
          <w:rFonts w:ascii="Times New Roman" w:eastAsia="Times New Roman" w:hAnsi="Times New Roman" w:cs="Times New Roman"/>
          <w:i/>
          <w:sz w:val="24"/>
          <w:szCs w:val="24"/>
        </w:rPr>
        <w:t>et al.,</w:t>
      </w:r>
      <w:r w:rsidRPr="00407856">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w:t>
      </w:r>
      <w:r w:rsidRPr="001C038F">
        <w:rPr>
          <w:rFonts w:ascii="Times New Roman" w:eastAsia="Times New Roman" w:hAnsi="Times New Roman" w:cs="Times New Roman"/>
          <w:sz w:val="24"/>
          <w:szCs w:val="24"/>
        </w:rPr>
        <w:t>likely due to differences in protein quality, intake levels, and nutrient bioavailability (Lamidi, 2009).</w:t>
      </w:r>
    </w:p>
    <w:p w:rsidR="002949BA" w:rsidRPr="002949BA" w:rsidRDefault="002949BA" w:rsidP="00425842">
      <w:pPr>
        <w:spacing w:after="120" w:line="276" w:lineRule="auto"/>
        <w:jc w:val="both"/>
        <w:rPr>
          <w:rFonts w:ascii="Times New Roman" w:hAnsi="Times New Roman" w:cs="Times New Roman"/>
          <w:b/>
          <w:sz w:val="24"/>
          <w:szCs w:val="24"/>
        </w:rPr>
      </w:pPr>
      <w:r w:rsidRPr="002949BA">
        <w:rPr>
          <w:rFonts w:ascii="Times New Roman" w:hAnsi="Times New Roman" w:cs="Times New Roman"/>
          <w:b/>
          <w:sz w:val="24"/>
          <w:szCs w:val="24"/>
        </w:rPr>
        <w:t xml:space="preserve">Conclusion </w:t>
      </w:r>
    </w:p>
    <w:p w:rsidR="00425842" w:rsidRDefault="00425842" w:rsidP="00CA0C79">
      <w:p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Hydroponic</w:t>
      </w:r>
      <w:r w:rsidR="000F0988" w:rsidRPr="000F0988">
        <w:rPr>
          <w:rFonts w:ascii="Times New Roman" w:eastAsia="Times New Roman" w:hAnsi="Times New Roman" w:cs="Times New Roman"/>
          <w:sz w:val="24"/>
          <w:szCs w:val="24"/>
        </w:rPr>
        <w:t xml:space="preserve"> maize fodder (HPMF) has potential as a supplementary feed for Yankasa rams due to its adequate crude protein content and high metabolizable energy. However, its low dry matter and fibre content limit its effectiveness when used at high inclusion levels. Increasing HPMF inclusion negatively affected growth performance, nutrient digestibility, and nitrogen utilization, particularly at 60%, where performance declined markedly. In contrast, moderate inclusion (30%) improved protein intake and feed utilization without severe adverse effects. The superior performance observed in the control diet highlights the importance of concentrate supplementation. </w:t>
      </w:r>
    </w:p>
    <w:p w:rsidR="00CA0C79" w:rsidRDefault="00425842" w:rsidP="00CA0C79">
      <w:pPr>
        <w:spacing w:after="0" w:line="276" w:lineRule="auto"/>
        <w:contextualSpacing/>
        <w:jc w:val="both"/>
        <w:rPr>
          <w:rFonts w:ascii="Times New Roman" w:eastAsia="Times New Roman" w:hAnsi="Times New Roman" w:cs="Times New Roman"/>
          <w:b/>
          <w:sz w:val="24"/>
          <w:szCs w:val="24"/>
        </w:rPr>
      </w:pPr>
      <w:r w:rsidRPr="006F11EC">
        <w:rPr>
          <w:rFonts w:ascii="Times New Roman" w:eastAsia="Times New Roman" w:hAnsi="Times New Roman" w:cs="Times New Roman"/>
          <w:b/>
          <w:sz w:val="24"/>
          <w:szCs w:val="24"/>
        </w:rPr>
        <w:t xml:space="preserve">Recommendation </w:t>
      </w:r>
    </w:p>
    <w:p w:rsidR="000F0988" w:rsidRPr="00CA0C79" w:rsidRDefault="006F11EC" w:rsidP="00CA0C79">
      <w:pPr>
        <w:spacing w:after="0" w:line="276"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Based on the findings, it is recommended that farmers in semi-arid region of Nigeria should consider incorporating hydroponic maize fodder in t the diets of Yankasa rams. The specific levels of concentrate and hydroponic fodder should determine through cost </w:t>
      </w:r>
      <w:r w:rsidR="00CA0C79">
        <w:rPr>
          <w:rFonts w:ascii="Times New Roman" w:eastAsia="Times New Roman" w:hAnsi="Times New Roman" w:cs="Times New Roman"/>
          <w:sz w:val="24"/>
          <w:szCs w:val="24"/>
        </w:rPr>
        <w:t>benefit analysis</w:t>
      </w:r>
      <w:r>
        <w:rPr>
          <w:rFonts w:ascii="Times New Roman" w:eastAsia="Times New Roman" w:hAnsi="Times New Roman" w:cs="Times New Roman"/>
          <w:sz w:val="24"/>
          <w:szCs w:val="24"/>
        </w:rPr>
        <w:t>, considering the local availability an</w:t>
      </w:r>
      <w:r w:rsidR="00CA0C79">
        <w:rPr>
          <w:rFonts w:ascii="Times New Roman" w:eastAsia="Times New Roman" w:hAnsi="Times New Roman" w:cs="Times New Roman"/>
          <w:sz w:val="24"/>
          <w:szCs w:val="24"/>
        </w:rPr>
        <w:t xml:space="preserve">d price of both feeds resources. </w:t>
      </w:r>
      <w:r w:rsidR="000F0988" w:rsidRPr="000F0988">
        <w:rPr>
          <w:rFonts w:ascii="Times New Roman" w:eastAsia="Times New Roman" w:hAnsi="Times New Roman" w:cs="Times New Roman"/>
          <w:sz w:val="24"/>
          <w:szCs w:val="24"/>
        </w:rPr>
        <w:t xml:space="preserve">Therefore, </w:t>
      </w:r>
      <w:r w:rsidR="00CA0C79">
        <w:rPr>
          <w:rFonts w:ascii="Times New Roman" w:eastAsia="Times New Roman" w:hAnsi="Times New Roman" w:cs="Times New Roman"/>
          <w:sz w:val="24"/>
          <w:szCs w:val="24"/>
        </w:rPr>
        <w:t>it is recommenced that hydroponic maize fodder (</w:t>
      </w:r>
      <w:r w:rsidR="000F0988" w:rsidRPr="000F0988">
        <w:rPr>
          <w:rFonts w:ascii="Times New Roman" w:eastAsia="Times New Roman" w:hAnsi="Times New Roman" w:cs="Times New Roman"/>
          <w:sz w:val="24"/>
          <w:szCs w:val="24"/>
        </w:rPr>
        <w:t>HPMF</w:t>
      </w:r>
      <w:r w:rsidR="00CA0C79">
        <w:rPr>
          <w:rFonts w:ascii="Times New Roman" w:eastAsia="Times New Roman" w:hAnsi="Times New Roman" w:cs="Times New Roman"/>
          <w:sz w:val="24"/>
          <w:szCs w:val="24"/>
        </w:rPr>
        <w:t>)</w:t>
      </w:r>
      <w:r w:rsidR="000F0988" w:rsidRPr="000F0988">
        <w:rPr>
          <w:rFonts w:ascii="Times New Roman" w:eastAsia="Times New Roman" w:hAnsi="Times New Roman" w:cs="Times New Roman"/>
          <w:sz w:val="24"/>
          <w:szCs w:val="24"/>
        </w:rPr>
        <w:t xml:space="preserve"> should not be used as a sole feed but rather incorporated at moderate levels alongside conventional diets to optimize animal performance and nutrient efficiency.</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Abubakar, M., et al. (2005). Nutrient intake and digestibility of ruminants fed different diets. </w:t>
      </w:r>
      <w:r w:rsidRPr="0069686D">
        <w:rPr>
          <w:rFonts w:ascii="Times New Roman" w:eastAsia="Times New Roman" w:hAnsi="Times New Roman" w:cs="Times New Roman"/>
          <w:i/>
          <w:iCs/>
          <w:sz w:val="24"/>
          <w:szCs w:val="24"/>
        </w:rPr>
        <w:t>Nigerian Journal of Animal Production, 32</w:t>
      </w:r>
      <w:r w:rsidRPr="0069686D">
        <w:rPr>
          <w:rFonts w:ascii="Times New Roman" w:eastAsia="Times New Roman" w:hAnsi="Times New Roman" w:cs="Times New Roman"/>
          <w:sz w:val="24"/>
          <w:szCs w:val="24"/>
        </w:rPr>
        <w:t>(1), 15–22.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Abubakar, M., et al. (2021). Effects of dietary supplementation on nutrient intake of small ruminants. </w:t>
      </w:r>
      <w:r w:rsidRPr="0069686D">
        <w:rPr>
          <w:rFonts w:ascii="Times New Roman" w:eastAsia="Times New Roman" w:hAnsi="Times New Roman" w:cs="Times New Roman"/>
          <w:i/>
          <w:iCs/>
          <w:sz w:val="24"/>
          <w:szCs w:val="24"/>
        </w:rPr>
        <w:t>Journal of Animal Science Advances, 11</w:t>
      </w:r>
      <w:r w:rsidRPr="0069686D">
        <w:rPr>
          <w:rFonts w:ascii="Times New Roman" w:eastAsia="Times New Roman" w:hAnsi="Times New Roman" w:cs="Times New Roman"/>
          <w:sz w:val="24"/>
          <w:szCs w:val="24"/>
        </w:rPr>
        <w:t>(2),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Adebisi, I. A., et al. (2022). Nutritional evaluation of hydroponic fodder for ruminants. </w:t>
      </w:r>
      <w:r w:rsidRPr="0069686D">
        <w:rPr>
          <w:rFonts w:ascii="Times New Roman" w:eastAsia="Times New Roman" w:hAnsi="Times New Roman" w:cs="Times New Roman"/>
          <w:i/>
          <w:iCs/>
          <w:sz w:val="24"/>
          <w:szCs w:val="24"/>
        </w:rPr>
        <w:t>Nigerian Journal of Animal Science, 24</w:t>
      </w:r>
      <w:r w:rsidRPr="0069686D">
        <w:rPr>
          <w:rFonts w:ascii="Times New Roman" w:eastAsia="Times New Roman" w:hAnsi="Times New Roman" w:cs="Times New Roman"/>
          <w:sz w:val="24"/>
          <w:szCs w:val="24"/>
        </w:rPr>
        <w:t>(3), 112–120.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lastRenderedPageBreak/>
        <w:t xml:space="preserve">Adebiyi, O. A., et al. (2018). Performance of sheep fed hydroponic maize fodder. </w:t>
      </w:r>
      <w:r w:rsidRPr="0069686D">
        <w:rPr>
          <w:rFonts w:ascii="Times New Roman" w:eastAsia="Times New Roman" w:hAnsi="Times New Roman" w:cs="Times New Roman"/>
          <w:i/>
          <w:iCs/>
          <w:sz w:val="24"/>
          <w:szCs w:val="24"/>
        </w:rPr>
        <w:t>Tropical Animal Production Investigations, 21</w:t>
      </w:r>
      <w:r w:rsidRPr="0069686D">
        <w:rPr>
          <w:rFonts w:ascii="Times New Roman" w:eastAsia="Times New Roman" w:hAnsi="Times New Roman" w:cs="Times New Roman"/>
          <w:sz w:val="24"/>
          <w:szCs w:val="24"/>
        </w:rPr>
        <w:t>(2), 34–42.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Adewumi, M. K., &amp; Ajayi, F. T. (2010). Nutritional constraints of ruminants in the tropics. </w:t>
      </w:r>
      <w:r w:rsidRPr="0069686D">
        <w:rPr>
          <w:rFonts w:ascii="Times New Roman" w:eastAsia="Times New Roman" w:hAnsi="Times New Roman" w:cs="Times New Roman"/>
          <w:i/>
          <w:iCs/>
          <w:sz w:val="24"/>
          <w:szCs w:val="24"/>
        </w:rPr>
        <w:t>Livestock Research for Rural Development, 22</w:t>
      </w:r>
      <w:r w:rsidRPr="0069686D">
        <w:rPr>
          <w:rFonts w:ascii="Times New Roman" w:eastAsia="Times New Roman" w:hAnsi="Times New Roman" w:cs="Times New Roman"/>
          <w:sz w:val="24"/>
          <w:szCs w:val="24"/>
        </w:rPr>
        <w:t>(5), 1–6.</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Ahamefule, F. O. (2007). Effect of graded protein levels on nitrogen utilization in ruminants. </w:t>
      </w:r>
      <w:r w:rsidRPr="0069686D">
        <w:rPr>
          <w:rFonts w:ascii="Times New Roman" w:eastAsia="Times New Roman" w:hAnsi="Times New Roman" w:cs="Times New Roman"/>
          <w:i/>
          <w:iCs/>
          <w:sz w:val="24"/>
          <w:szCs w:val="24"/>
        </w:rPr>
        <w:t>Journal of Agriculture and Food Sciences, 5</w:t>
      </w:r>
      <w:r w:rsidRPr="0069686D">
        <w:rPr>
          <w:rFonts w:ascii="Times New Roman" w:eastAsia="Times New Roman" w:hAnsi="Times New Roman" w:cs="Times New Roman"/>
          <w:sz w:val="24"/>
          <w:szCs w:val="24"/>
        </w:rPr>
        <w:t>(1), 35–40.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Akinbobola, A. (2022). Hydroponic fodder production and utilization in livestock feeding. </w:t>
      </w:r>
      <w:r w:rsidRPr="0069686D">
        <w:rPr>
          <w:rFonts w:ascii="Times New Roman" w:eastAsia="Times New Roman" w:hAnsi="Times New Roman" w:cs="Times New Roman"/>
          <w:i/>
          <w:iCs/>
          <w:sz w:val="24"/>
          <w:szCs w:val="24"/>
        </w:rPr>
        <w:t>Journal of Agricultural Extension, 26</w:t>
      </w:r>
      <w:r w:rsidRPr="0069686D">
        <w:rPr>
          <w:rFonts w:ascii="Times New Roman" w:eastAsia="Times New Roman" w:hAnsi="Times New Roman" w:cs="Times New Roman"/>
          <w:sz w:val="24"/>
          <w:szCs w:val="24"/>
        </w:rPr>
        <w:t>(2), 55–63.</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Akinfala, E. O., et al. (2002). Evaluation of fibre fractions in ruminant diets. </w:t>
      </w:r>
      <w:r w:rsidRPr="0069686D">
        <w:rPr>
          <w:rFonts w:ascii="Times New Roman" w:eastAsia="Times New Roman" w:hAnsi="Times New Roman" w:cs="Times New Roman"/>
          <w:i/>
          <w:iCs/>
          <w:sz w:val="24"/>
          <w:szCs w:val="24"/>
        </w:rPr>
        <w:t>Nigerian Journal of Animal Production, 29</w:t>
      </w:r>
      <w:r w:rsidRPr="0069686D">
        <w:rPr>
          <w:rFonts w:ascii="Times New Roman" w:eastAsia="Times New Roman" w:hAnsi="Times New Roman" w:cs="Times New Roman"/>
          <w:sz w:val="24"/>
          <w:szCs w:val="24"/>
        </w:rPr>
        <w:t>(2), 123–129.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AOAC. (2019). </w:t>
      </w:r>
      <w:r w:rsidRPr="0069686D">
        <w:rPr>
          <w:rFonts w:ascii="Times New Roman" w:eastAsia="Times New Roman" w:hAnsi="Times New Roman" w:cs="Times New Roman"/>
          <w:i/>
          <w:iCs/>
          <w:sz w:val="24"/>
          <w:szCs w:val="24"/>
        </w:rPr>
        <w:t>Official methods of analysis</w:t>
      </w:r>
      <w:r w:rsidRPr="0069686D">
        <w:rPr>
          <w:rFonts w:ascii="Times New Roman" w:eastAsia="Times New Roman" w:hAnsi="Times New Roman" w:cs="Times New Roman"/>
          <w:sz w:val="24"/>
          <w:szCs w:val="24"/>
        </w:rPr>
        <w:t xml:space="preserve"> (21st ed.). A</w:t>
      </w:r>
      <w:r>
        <w:rPr>
          <w:rFonts w:ascii="Times New Roman" w:eastAsia="Times New Roman" w:hAnsi="Times New Roman" w:cs="Times New Roman"/>
          <w:sz w:val="24"/>
          <w:szCs w:val="24"/>
        </w:rPr>
        <w:t xml:space="preserve">ssociation of </w:t>
      </w:r>
      <w:r w:rsidRPr="0069686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fficial </w:t>
      </w:r>
      <w:r w:rsidRPr="0069686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nalytical </w:t>
      </w:r>
      <w:r w:rsidRPr="0069686D">
        <w:rPr>
          <w:rFonts w:ascii="Times New Roman" w:eastAsia="Times New Roman" w:hAnsi="Times New Roman" w:cs="Times New Roman"/>
          <w:sz w:val="24"/>
          <w:szCs w:val="24"/>
        </w:rPr>
        <w:t>C</w:t>
      </w:r>
      <w:r>
        <w:rPr>
          <w:rFonts w:ascii="Times New Roman" w:eastAsia="Times New Roman" w:hAnsi="Times New Roman" w:cs="Times New Roman"/>
          <w:sz w:val="24"/>
          <w:szCs w:val="24"/>
        </w:rPr>
        <w:t>hemists</w:t>
      </w:r>
      <w:r w:rsidRPr="0069686D">
        <w:rPr>
          <w:rFonts w:ascii="Times New Roman" w:eastAsia="Times New Roman" w:hAnsi="Times New Roman" w:cs="Times New Roman"/>
          <w:sz w:val="24"/>
          <w:szCs w:val="24"/>
        </w:rPr>
        <w:t xml:space="preserve"> International.</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Arif, M., et al. (2023). Nutritional composition of hydroponic maize fodder. </w:t>
      </w:r>
      <w:r w:rsidRPr="0069686D">
        <w:rPr>
          <w:rFonts w:ascii="Times New Roman" w:eastAsia="Times New Roman" w:hAnsi="Times New Roman" w:cs="Times New Roman"/>
          <w:i/>
          <w:iCs/>
          <w:sz w:val="24"/>
          <w:szCs w:val="24"/>
        </w:rPr>
        <w:t>Animal Feed Science and Technology, 298</w:t>
      </w:r>
      <w:r w:rsidRPr="0069686D">
        <w:rPr>
          <w:rFonts w:ascii="Times New Roman" w:eastAsia="Times New Roman" w:hAnsi="Times New Roman" w:cs="Times New Roman"/>
          <w:sz w:val="24"/>
          <w:szCs w:val="24"/>
        </w:rPr>
        <w:t>, 115567.</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Atsbha, T., et al. (2021). Digestibility of sheep fed different forage diets. </w:t>
      </w:r>
      <w:r w:rsidRPr="0069686D">
        <w:rPr>
          <w:rFonts w:ascii="Times New Roman" w:eastAsia="Times New Roman" w:hAnsi="Times New Roman" w:cs="Times New Roman"/>
          <w:i/>
          <w:iCs/>
          <w:sz w:val="24"/>
          <w:szCs w:val="24"/>
        </w:rPr>
        <w:t>Small Ruminant Research, 197</w:t>
      </w:r>
      <w:r w:rsidRPr="0069686D">
        <w:rPr>
          <w:rFonts w:ascii="Times New Roman" w:eastAsia="Times New Roman" w:hAnsi="Times New Roman" w:cs="Times New Roman"/>
          <w:sz w:val="24"/>
          <w:szCs w:val="24"/>
        </w:rPr>
        <w:t>, 106334.</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Audu, B. S., et al. (2018). Feed efficiency of sheep fed concentrate diets. </w:t>
      </w:r>
      <w:r w:rsidRPr="0069686D">
        <w:rPr>
          <w:rFonts w:ascii="Times New Roman" w:eastAsia="Times New Roman" w:hAnsi="Times New Roman" w:cs="Times New Roman"/>
          <w:i/>
          <w:iCs/>
          <w:sz w:val="24"/>
          <w:szCs w:val="24"/>
        </w:rPr>
        <w:t>Nigerian Journal of Animal Production, 45</w:t>
      </w:r>
      <w:r w:rsidRPr="0069686D">
        <w:rPr>
          <w:rFonts w:ascii="Times New Roman" w:eastAsia="Times New Roman" w:hAnsi="Times New Roman" w:cs="Times New Roman"/>
          <w:sz w:val="24"/>
          <w:szCs w:val="24"/>
        </w:rPr>
        <w:t>(3), 89–96.</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Audu, B. S., et al. (2023). Growth performance of sheep fed varying diets. </w:t>
      </w:r>
      <w:r w:rsidRPr="0069686D">
        <w:rPr>
          <w:rFonts w:ascii="Times New Roman" w:eastAsia="Times New Roman" w:hAnsi="Times New Roman" w:cs="Times New Roman"/>
          <w:i/>
          <w:iCs/>
          <w:sz w:val="24"/>
          <w:szCs w:val="24"/>
        </w:rPr>
        <w:t>Journal of Animal Production Research, 35</w:t>
      </w:r>
      <w:r w:rsidRPr="0069686D">
        <w:rPr>
          <w:rFonts w:ascii="Times New Roman" w:eastAsia="Times New Roman" w:hAnsi="Times New Roman" w:cs="Times New Roman"/>
          <w:sz w:val="24"/>
          <w:szCs w:val="24"/>
        </w:rPr>
        <w:t>(1), 67–75.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Babayemi, O. J., &amp; Bamikole, M. A. (2006). Effects of dietary protein on nitrogen utilization in ruminants. </w:t>
      </w:r>
      <w:r w:rsidRPr="0069686D">
        <w:rPr>
          <w:rFonts w:ascii="Times New Roman" w:eastAsia="Times New Roman" w:hAnsi="Times New Roman" w:cs="Times New Roman"/>
          <w:i/>
          <w:iCs/>
          <w:sz w:val="24"/>
          <w:szCs w:val="24"/>
        </w:rPr>
        <w:t>Pakistan Journal of Nutrition, 5</w:t>
      </w:r>
      <w:r w:rsidRPr="0069686D">
        <w:rPr>
          <w:rFonts w:ascii="Times New Roman" w:eastAsia="Times New Roman" w:hAnsi="Times New Roman" w:cs="Times New Roman"/>
          <w:sz w:val="24"/>
          <w:szCs w:val="24"/>
        </w:rPr>
        <w:t>(3), 208–215.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Banerjee, G. C. (2009). </w:t>
      </w:r>
      <w:r w:rsidRPr="0069686D">
        <w:rPr>
          <w:rFonts w:ascii="Times New Roman" w:eastAsia="Times New Roman" w:hAnsi="Times New Roman" w:cs="Times New Roman"/>
          <w:i/>
          <w:iCs/>
          <w:sz w:val="24"/>
          <w:szCs w:val="24"/>
        </w:rPr>
        <w:t>A textbook of animal husbandry</w:t>
      </w:r>
      <w:r w:rsidRPr="0069686D">
        <w:rPr>
          <w:rFonts w:ascii="Times New Roman" w:eastAsia="Times New Roman" w:hAnsi="Times New Roman" w:cs="Times New Roman"/>
          <w:sz w:val="24"/>
          <w:szCs w:val="24"/>
        </w:rPr>
        <w:t xml:space="preserve"> (8th ed.). Oxford &amp; IBH.</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Bhalerao, S., et al. (2019). Hydroponic fodder production and feeding value. </w:t>
      </w:r>
      <w:r w:rsidRPr="0069686D">
        <w:rPr>
          <w:rFonts w:ascii="Times New Roman" w:eastAsia="Times New Roman" w:hAnsi="Times New Roman" w:cs="Times New Roman"/>
          <w:i/>
          <w:iCs/>
          <w:sz w:val="24"/>
          <w:szCs w:val="24"/>
        </w:rPr>
        <w:t>International Journal of Livestock Research, 9</w:t>
      </w:r>
      <w:r w:rsidRPr="0069686D">
        <w:rPr>
          <w:rFonts w:ascii="Times New Roman" w:eastAsia="Times New Roman" w:hAnsi="Times New Roman" w:cs="Times New Roman"/>
          <w:sz w:val="24"/>
          <w:szCs w:val="24"/>
        </w:rPr>
        <w:t>(4), 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Dan Abba, A. (2021). </w:t>
      </w:r>
      <w:r w:rsidRPr="0069686D">
        <w:rPr>
          <w:rFonts w:ascii="Times New Roman" w:eastAsia="Times New Roman" w:hAnsi="Times New Roman" w:cs="Times New Roman"/>
          <w:i/>
          <w:iCs/>
          <w:sz w:val="24"/>
          <w:szCs w:val="24"/>
        </w:rPr>
        <w:t>Growth performance of sheep fed varying diets</w:t>
      </w:r>
      <w:r w:rsidRPr="0069686D">
        <w:rPr>
          <w:rFonts w:ascii="Times New Roman" w:eastAsia="Times New Roman" w:hAnsi="Times New Roman" w:cs="Times New Roman"/>
          <w:sz w:val="24"/>
          <w:szCs w:val="24"/>
        </w:rPr>
        <w:t xml:space="preserve"> (M.Sc. thesis). Bayero University Kano.</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Detmann, E., et al. (2014). Nutritional aspects of intake in ruminants. </w:t>
      </w:r>
      <w:r w:rsidRPr="0069686D">
        <w:rPr>
          <w:rFonts w:ascii="Times New Roman" w:eastAsia="Times New Roman" w:hAnsi="Times New Roman" w:cs="Times New Roman"/>
          <w:i/>
          <w:iCs/>
          <w:sz w:val="24"/>
          <w:szCs w:val="24"/>
        </w:rPr>
        <w:t>Revista Brasileira de Zootecnia, 43</w:t>
      </w:r>
      <w:r w:rsidRPr="0069686D">
        <w:rPr>
          <w:rFonts w:ascii="Times New Roman" w:eastAsia="Times New Roman" w:hAnsi="Times New Roman" w:cs="Times New Roman"/>
          <w:sz w:val="24"/>
          <w:szCs w:val="24"/>
        </w:rPr>
        <w:t>(9), 504–512.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Dung, D. D., et al. (2010). Effect of hydroponic fodder on nutrient composition. </w:t>
      </w:r>
      <w:r w:rsidRPr="0069686D">
        <w:rPr>
          <w:rFonts w:ascii="Times New Roman" w:eastAsia="Times New Roman" w:hAnsi="Times New Roman" w:cs="Times New Roman"/>
          <w:i/>
          <w:iCs/>
          <w:sz w:val="24"/>
          <w:szCs w:val="24"/>
        </w:rPr>
        <w:t>Livestock Research for Rural Development, 22</w:t>
      </w:r>
      <w:r w:rsidRPr="0069686D">
        <w:rPr>
          <w:rFonts w:ascii="Times New Roman" w:eastAsia="Times New Roman" w:hAnsi="Times New Roman" w:cs="Times New Roman"/>
          <w:sz w:val="24"/>
          <w:szCs w:val="24"/>
        </w:rPr>
        <w:t>(12).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Eniolorunda, O. O., et al. (2018). Carbohydrate utilization in ruminant diets. </w:t>
      </w:r>
      <w:r w:rsidRPr="0069686D">
        <w:rPr>
          <w:rFonts w:ascii="Times New Roman" w:eastAsia="Times New Roman" w:hAnsi="Times New Roman" w:cs="Times New Roman"/>
          <w:i/>
          <w:iCs/>
          <w:sz w:val="24"/>
          <w:szCs w:val="24"/>
        </w:rPr>
        <w:t>Nigerian Journal of Animal Science, 20</w:t>
      </w:r>
      <w:r w:rsidRPr="0069686D">
        <w:rPr>
          <w:rFonts w:ascii="Times New Roman" w:eastAsia="Times New Roman" w:hAnsi="Times New Roman" w:cs="Times New Roman"/>
          <w:sz w:val="24"/>
          <w:szCs w:val="24"/>
        </w:rPr>
        <w:t>(2), 89–97.</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Ezimoha, L. N., &amp; Nsidinya, E. U. (2021). Digestibility of forage diets in sheep.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(1), 77–85.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Farghaly, M. M., et al. (2019). Effect of concentrate feeding on rumen fermentation. </w:t>
      </w:r>
      <w:r w:rsidRPr="0069686D">
        <w:rPr>
          <w:rFonts w:ascii="Times New Roman" w:eastAsia="Times New Roman" w:hAnsi="Times New Roman" w:cs="Times New Roman"/>
          <w:i/>
          <w:iCs/>
          <w:sz w:val="24"/>
          <w:szCs w:val="24"/>
        </w:rPr>
        <w:t>Animal Nutrition, 5</w:t>
      </w:r>
      <w:r w:rsidRPr="0069686D">
        <w:rPr>
          <w:rFonts w:ascii="Times New Roman" w:eastAsia="Times New Roman" w:hAnsi="Times New Roman" w:cs="Times New Roman"/>
          <w:sz w:val="24"/>
          <w:szCs w:val="24"/>
        </w:rPr>
        <w:t>(4), 378–384.</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Fazaeli, H., et al. (2012). Nutritive value of hydroponic barley fodder. </w:t>
      </w:r>
      <w:r w:rsidRPr="0069686D">
        <w:rPr>
          <w:rFonts w:ascii="Times New Roman" w:eastAsia="Times New Roman" w:hAnsi="Times New Roman" w:cs="Times New Roman"/>
          <w:i/>
          <w:iCs/>
          <w:sz w:val="24"/>
          <w:szCs w:val="24"/>
        </w:rPr>
        <w:t>Journal of Agricultural Science and Technology, 14</w:t>
      </w:r>
      <w:r w:rsidRPr="0069686D">
        <w:rPr>
          <w:rFonts w:ascii="Times New Roman" w:eastAsia="Times New Roman" w:hAnsi="Times New Roman" w:cs="Times New Roman"/>
          <w:sz w:val="24"/>
          <w:szCs w:val="24"/>
        </w:rPr>
        <w:t>, 531–539.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Ferdous, M. R., et al. (2011). Effects of concentrate supplementation on sheep performance. </w:t>
      </w:r>
      <w:r w:rsidRPr="0069686D">
        <w:rPr>
          <w:rFonts w:ascii="Times New Roman" w:eastAsia="Times New Roman" w:hAnsi="Times New Roman" w:cs="Times New Roman"/>
          <w:i/>
          <w:iCs/>
          <w:sz w:val="24"/>
          <w:szCs w:val="24"/>
        </w:rPr>
        <w:t>Bangladesh Journal of Animal Science, 40</w:t>
      </w:r>
      <w:r w:rsidRPr="0069686D">
        <w:rPr>
          <w:rFonts w:ascii="Times New Roman" w:eastAsia="Times New Roman" w:hAnsi="Times New Roman" w:cs="Times New Roman"/>
          <w:sz w:val="24"/>
          <w:szCs w:val="24"/>
        </w:rPr>
        <w:t>(1–2), 52–58.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Foster, J. G., et al. (2009). Nitrogen metabolism in ruminants. </w:t>
      </w:r>
      <w:r w:rsidRPr="0069686D">
        <w:rPr>
          <w:rFonts w:ascii="Times New Roman" w:eastAsia="Times New Roman" w:hAnsi="Times New Roman" w:cs="Times New Roman"/>
          <w:i/>
          <w:iCs/>
          <w:sz w:val="24"/>
          <w:szCs w:val="24"/>
        </w:rPr>
        <w:t>Journal of Animal Science, 87</w:t>
      </w:r>
      <w:r w:rsidRPr="0069686D">
        <w:rPr>
          <w:rFonts w:ascii="Times New Roman" w:eastAsia="Times New Roman" w:hAnsi="Times New Roman" w:cs="Times New Roman"/>
          <w:sz w:val="24"/>
          <w:szCs w:val="24"/>
        </w:rPr>
        <w:t>(3), 120–128.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Garba, Y., et al. (2021). Nutrient intake of sheep under different systems.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(2), 120–128.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Hassan, M. R. (2014). Nitrogen utilization in ruminants. </w:t>
      </w:r>
      <w:r w:rsidRPr="0069686D">
        <w:rPr>
          <w:rFonts w:ascii="Times New Roman" w:eastAsia="Times New Roman" w:hAnsi="Times New Roman" w:cs="Times New Roman"/>
          <w:i/>
          <w:iCs/>
          <w:sz w:val="24"/>
          <w:szCs w:val="24"/>
        </w:rPr>
        <w:t>Asian Journal of Animal Sciences, 8</w:t>
      </w:r>
      <w:r w:rsidRPr="0069686D">
        <w:rPr>
          <w:rFonts w:ascii="Times New Roman" w:eastAsia="Times New Roman" w:hAnsi="Times New Roman" w:cs="Times New Roman"/>
          <w:sz w:val="24"/>
          <w:szCs w:val="24"/>
        </w:rPr>
        <w:t>(3), 120–128.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Jemimah, O., et al. (2018). Hydroponic maize fodder production techniques. </w:t>
      </w:r>
      <w:r w:rsidRPr="0069686D">
        <w:rPr>
          <w:rFonts w:ascii="Times New Roman" w:eastAsia="Times New Roman" w:hAnsi="Times New Roman" w:cs="Times New Roman"/>
          <w:i/>
          <w:iCs/>
          <w:sz w:val="24"/>
          <w:szCs w:val="24"/>
        </w:rPr>
        <w:t>Journal of Agricultural Science, 10</w:t>
      </w:r>
      <w:r w:rsidRPr="0069686D">
        <w:rPr>
          <w:rFonts w:ascii="Times New Roman" w:eastAsia="Times New Roman" w:hAnsi="Times New Roman" w:cs="Times New Roman"/>
          <w:sz w:val="24"/>
          <w:szCs w:val="24"/>
        </w:rPr>
        <w:t>(6),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Jiwuba, P. C. (2020). Nitrogen balance in small ruminants. </w:t>
      </w:r>
      <w:r w:rsidRPr="0069686D">
        <w:rPr>
          <w:rFonts w:ascii="Times New Roman" w:eastAsia="Times New Roman" w:hAnsi="Times New Roman" w:cs="Times New Roman"/>
          <w:i/>
          <w:iCs/>
          <w:sz w:val="24"/>
          <w:szCs w:val="24"/>
        </w:rPr>
        <w:t>Nigerian Journal of Animal Production, 47</w:t>
      </w:r>
      <w:r w:rsidRPr="0069686D">
        <w:rPr>
          <w:rFonts w:ascii="Times New Roman" w:eastAsia="Times New Roman" w:hAnsi="Times New Roman" w:cs="Times New Roman"/>
          <w:sz w:val="24"/>
          <w:szCs w:val="24"/>
        </w:rPr>
        <w:t>(3), 55–63.</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Jiwuba, P. C., et al. (2021). Seasonal feed scarcity and ruminant production. </w:t>
      </w:r>
      <w:r w:rsidRPr="0069686D">
        <w:rPr>
          <w:rFonts w:ascii="Times New Roman" w:eastAsia="Times New Roman" w:hAnsi="Times New Roman" w:cs="Times New Roman"/>
          <w:i/>
          <w:iCs/>
          <w:sz w:val="24"/>
          <w:szCs w:val="24"/>
        </w:rPr>
        <w:t>Sustainable Agriculture Research, 10</w:t>
      </w:r>
      <w:r w:rsidRPr="0069686D">
        <w:rPr>
          <w:rFonts w:ascii="Times New Roman" w:eastAsia="Times New Roman" w:hAnsi="Times New Roman" w:cs="Times New Roman"/>
          <w:sz w:val="24"/>
          <w:szCs w:val="24"/>
        </w:rPr>
        <w:t>(2), 1–9.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Khampa, S., &amp; Wanapat, M. (2007). Rumen fermentation manipulation. </w:t>
      </w:r>
      <w:r w:rsidRPr="0069686D">
        <w:rPr>
          <w:rFonts w:ascii="Times New Roman" w:eastAsia="Times New Roman" w:hAnsi="Times New Roman" w:cs="Times New Roman"/>
          <w:i/>
          <w:iCs/>
          <w:sz w:val="24"/>
          <w:szCs w:val="24"/>
        </w:rPr>
        <w:t>Asian-Australasian Journal of Animal Sciences, 20</w:t>
      </w:r>
      <w:r w:rsidRPr="0069686D">
        <w:rPr>
          <w:rFonts w:ascii="Times New Roman" w:eastAsia="Times New Roman" w:hAnsi="Times New Roman" w:cs="Times New Roman"/>
          <w:sz w:val="24"/>
          <w:szCs w:val="24"/>
        </w:rPr>
        <w:t>(3).</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KNARDA. (2012). </w:t>
      </w:r>
      <w:r w:rsidRPr="0069686D">
        <w:rPr>
          <w:rFonts w:ascii="Times New Roman" w:eastAsia="Times New Roman" w:hAnsi="Times New Roman" w:cs="Times New Roman"/>
          <w:i/>
          <w:iCs/>
          <w:sz w:val="24"/>
          <w:szCs w:val="24"/>
        </w:rPr>
        <w:t>Annual agricultural report</w:t>
      </w:r>
      <w:r w:rsidRPr="0069686D">
        <w:rPr>
          <w:rFonts w:ascii="Times New Roman" w:eastAsia="Times New Roman" w:hAnsi="Times New Roman" w:cs="Times New Roman"/>
          <w:sz w:val="24"/>
          <w:szCs w:val="24"/>
        </w:rPr>
        <w:t>.</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Lamidi, A. A. (2009). Dietary protein and nitrogen utilization. </w:t>
      </w:r>
      <w:r w:rsidRPr="0069686D">
        <w:rPr>
          <w:rFonts w:ascii="Times New Roman" w:eastAsia="Times New Roman" w:hAnsi="Times New Roman" w:cs="Times New Roman"/>
          <w:i/>
          <w:iCs/>
          <w:sz w:val="24"/>
          <w:szCs w:val="24"/>
        </w:rPr>
        <w:t>Nigerian Journal of Animal Production, 36</w:t>
      </w:r>
      <w:r w:rsidRPr="0069686D">
        <w:rPr>
          <w:rFonts w:ascii="Times New Roman" w:eastAsia="Times New Roman" w:hAnsi="Times New Roman" w:cs="Times New Roman"/>
          <w:sz w:val="24"/>
          <w:szCs w:val="24"/>
        </w:rPr>
        <w:t>(1),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Leng, R. A. (2011). Ruminant nutrition and feed utilization. </w:t>
      </w:r>
      <w:r w:rsidRPr="0069686D">
        <w:rPr>
          <w:rFonts w:ascii="Times New Roman" w:eastAsia="Times New Roman" w:hAnsi="Times New Roman" w:cs="Times New Roman"/>
          <w:i/>
          <w:iCs/>
          <w:sz w:val="24"/>
          <w:szCs w:val="24"/>
        </w:rPr>
        <w:t>Animal Feed Science and Technology, 164</w:t>
      </w:r>
      <w:r w:rsidRPr="0069686D">
        <w:rPr>
          <w:rFonts w:ascii="Times New Roman" w:eastAsia="Times New Roman" w:hAnsi="Times New Roman" w:cs="Times New Roman"/>
          <w:sz w:val="24"/>
          <w:szCs w:val="24"/>
        </w:rPr>
        <w:t>, 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Mbahi, T. F., et al. (2023). Feed intake and growth performance of sheep. </w:t>
      </w:r>
      <w:r w:rsidRPr="0069686D">
        <w:rPr>
          <w:rFonts w:ascii="Times New Roman" w:eastAsia="Times New Roman" w:hAnsi="Times New Roman" w:cs="Times New Roman"/>
          <w:i/>
          <w:iCs/>
          <w:sz w:val="24"/>
          <w:szCs w:val="24"/>
        </w:rPr>
        <w:t>Journal of Animal Production, 35</w:t>
      </w:r>
      <w:r w:rsidRPr="0069686D">
        <w:rPr>
          <w:rFonts w:ascii="Times New Roman" w:eastAsia="Times New Roman" w:hAnsi="Times New Roman" w:cs="Times New Roman"/>
          <w:sz w:val="24"/>
          <w:szCs w:val="24"/>
        </w:rPr>
        <w:t>(2), 101–110.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McDonald, P., et al. (2013). </w:t>
      </w:r>
      <w:r w:rsidRPr="0069686D">
        <w:rPr>
          <w:rFonts w:ascii="Times New Roman" w:eastAsia="Times New Roman" w:hAnsi="Times New Roman" w:cs="Times New Roman"/>
          <w:i/>
          <w:iCs/>
          <w:sz w:val="24"/>
          <w:szCs w:val="24"/>
        </w:rPr>
        <w:t>Animal nutrition</w:t>
      </w:r>
      <w:r w:rsidRPr="0069686D">
        <w:rPr>
          <w:rFonts w:ascii="Times New Roman" w:eastAsia="Times New Roman" w:hAnsi="Times New Roman" w:cs="Times New Roman"/>
          <w:sz w:val="24"/>
          <w:szCs w:val="24"/>
        </w:rPr>
        <w:t xml:space="preserve"> (7th ed.). Pearson.</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Muhammad, I. R. (2008). Livestock production in semi-arid Nigeria. </w:t>
      </w:r>
      <w:r w:rsidRPr="0069686D">
        <w:rPr>
          <w:rFonts w:ascii="Times New Roman" w:eastAsia="Times New Roman" w:hAnsi="Times New Roman" w:cs="Times New Roman"/>
          <w:i/>
          <w:iCs/>
          <w:sz w:val="24"/>
          <w:szCs w:val="24"/>
        </w:rPr>
        <w:t>Journal of Animal Science, 5</w:t>
      </w:r>
      <w:r w:rsidRPr="0069686D">
        <w:rPr>
          <w:rFonts w:ascii="Times New Roman" w:eastAsia="Times New Roman" w:hAnsi="Times New Roman" w:cs="Times New Roman"/>
          <w:sz w:val="24"/>
          <w:szCs w:val="24"/>
        </w:rPr>
        <w:t>(2), 45–50.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Muhammad, I. R. (2019). Climate and livestock systems in Kano State. </w:t>
      </w:r>
      <w:r w:rsidRPr="0069686D">
        <w:rPr>
          <w:rFonts w:ascii="Times New Roman" w:eastAsia="Times New Roman" w:hAnsi="Times New Roman" w:cs="Times New Roman"/>
          <w:i/>
          <w:iCs/>
          <w:sz w:val="24"/>
          <w:szCs w:val="24"/>
        </w:rPr>
        <w:t>Nigerian Journal of Agriculture, 50</w:t>
      </w:r>
      <w:r w:rsidRPr="0069686D">
        <w:rPr>
          <w:rFonts w:ascii="Times New Roman" w:eastAsia="Times New Roman" w:hAnsi="Times New Roman" w:cs="Times New Roman"/>
          <w:sz w:val="24"/>
          <w:szCs w:val="24"/>
        </w:rPr>
        <w:t>(1), 12–18.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Naik, P. K., &amp; Singh, N. P. (2013). Hydroponic fodder production. </w:t>
      </w:r>
      <w:r w:rsidRPr="0069686D">
        <w:rPr>
          <w:rFonts w:ascii="Times New Roman" w:eastAsia="Times New Roman" w:hAnsi="Times New Roman" w:cs="Times New Roman"/>
          <w:i/>
          <w:iCs/>
          <w:sz w:val="24"/>
          <w:szCs w:val="24"/>
        </w:rPr>
        <w:t>Indian Journal of Animal Nutrition, 30</w:t>
      </w:r>
      <w:r w:rsidRPr="0069686D">
        <w:rPr>
          <w:rFonts w:ascii="Times New Roman" w:eastAsia="Times New Roman" w:hAnsi="Times New Roman" w:cs="Times New Roman"/>
          <w:sz w:val="24"/>
          <w:szCs w:val="24"/>
        </w:rPr>
        <w:t>(1), 1–9.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Naik, P. K., et al. (2014). Effect of hydroponic fodder on intake. </w:t>
      </w:r>
      <w:r w:rsidRPr="0069686D">
        <w:rPr>
          <w:rFonts w:ascii="Times New Roman" w:eastAsia="Times New Roman" w:hAnsi="Times New Roman" w:cs="Times New Roman"/>
          <w:i/>
          <w:iCs/>
          <w:sz w:val="24"/>
          <w:szCs w:val="24"/>
        </w:rPr>
        <w:t>Animal Nutrition and Feed Technology, 14</w:t>
      </w:r>
      <w:r w:rsidRPr="0069686D">
        <w:rPr>
          <w:rFonts w:ascii="Times New Roman" w:eastAsia="Times New Roman" w:hAnsi="Times New Roman" w:cs="Times New Roman"/>
          <w:sz w:val="24"/>
          <w:szCs w:val="24"/>
        </w:rPr>
        <w:t>, 1–9.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NRC. (2007). </w:t>
      </w:r>
      <w:r w:rsidRPr="0069686D">
        <w:rPr>
          <w:rFonts w:ascii="Times New Roman" w:eastAsia="Times New Roman" w:hAnsi="Times New Roman" w:cs="Times New Roman"/>
          <w:i/>
          <w:iCs/>
          <w:sz w:val="24"/>
          <w:szCs w:val="24"/>
        </w:rPr>
        <w:t>Nutrient requirements of small ruminants</w:t>
      </w:r>
      <w:r w:rsidRPr="0069686D">
        <w:rPr>
          <w:rFonts w:ascii="Times New Roman" w:eastAsia="Times New Roman" w:hAnsi="Times New Roman" w:cs="Times New Roman"/>
          <w:sz w:val="24"/>
          <w:szCs w:val="24"/>
        </w:rPr>
        <w:t>. National Academies Press.</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Okeniyi, F. A., et al. (2010). Nitrogen balance in sheep. </w:t>
      </w:r>
      <w:r w:rsidRPr="0069686D">
        <w:rPr>
          <w:rFonts w:ascii="Times New Roman" w:eastAsia="Times New Roman" w:hAnsi="Times New Roman" w:cs="Times New Roman"/>
          <w:i/>
          <w:iCs/>
          <w:sz w:val="24"/>
          <w:szCs w:val="24"/>
        </w:rPr>
        <w:t>Nigerian Journal of Animal Production, 37</w:t>
      </w:r>
      <w:r w:rsidRPr="0069686D">
        <w:rPr>
          <w:rFonts w:ascii="Times New Roman" w:eastAsia="Times New Roman" w:hAnsi="Times New Roman" w:cs="Times New Roman"/>
          <w:sz w:val="24"/>
          <w:szCs w:val="24"/>
        </w:rPr>
        <w:t>(1),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Olofin, E. A. (2007). Climate of northern Nigeria. </w:t>
      </w:r>
      <w:r w:rsidRPr="0069686D">
        <w:rPr>
          <w:rFonts w:ascii="Times New Roman" w:eastAsia="Times New Roman" w:hAnsi="Times New Roman" w:cs="Times New Roman"/>
          <w:i/>
          <w:iCs/>
          <w:sz w:val="24"/>
          <w:szCs w:val="24"/>
        </w:rPr>
        <w:t>Geographical Journal, 12</w:t>
      </w:r>
      <w:r w:rsidRPr="0069686D">
        <w:rPr>
          <w:rFonts w:ascii="Times New Roman" w:eastAsia="Times New Roman" w:hAnsi="Times New Roman" w:cs="Times New Roman"/>
          <w:sz w:val="24"/>
          <w:szCs w:val="24"/>
        </w:rPr>
        <w:t>(1), 20–30.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Olorunnisomo, O. A. (2012). Hydroponic fodder feeding in ruminants. </w:t>
      </w:r>
      <w:r w:rsidRPr="0069686D">
        <w:rPr>
          <w:rFonts w:ascii="Times New Roman" w:eastAsia="Times New Roman" w:hAnsi="Times New Roman" w:cs="Times New Roman"/>
          <w:i/>
          <w:iCs/>
          <w:sz w:val="24"/>
          <w:szCs w:val="24"/>
        </w:rPr>
        <w:t>Nigerian Journal of Animal Production, 39</w:t>
      </w:r>
      <w:r w:rsidRPr="0069686D">
        <w:rPr>
          <w:rFonts w:ascii="Times New Roman" w:eastAsia="Times New Roman" w:hAnsi="Times New Roman" w:cs="Times New Roman"/>
          <w:sz w:val="24"/>
          <w:szCs w:val="24"/>
        </w:rPr>
        <w:t>(2), 65–70.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Osita, C. O., et al. (2019). Growth response of sheep. </w:t>
      </w:r>
      <w:r w:rsidRPr="0069686D">
        <w:rPr>
          <w:rFonts w:ascii="Times New Roman" w:eastAsia="Times New Roman" w:hAnsi="Times New Roman" w:cs="Times New Roman"/>
          <w:i/>
          <w:iCs/>
          <w:sz w:val="24"/>
          <w:szCs w:val="24"/>
        </w:rPr>
        <w:t>Nigerian Journal of Animal Science, 21</w:t>
      </w:r>
      <w:r w:rsidRPr="0069686D">
        <w:rPr>
          <w:rFonts w:ascii="Times New Roman" w:eastAsia="Times New Roman" w:hAnsi="Times New Roman" w:cs="Times New Roman"/>
          <w:sz w:val="24"/>
          <w:szCs w:val="24"/>
        </w:rPr>
        <w:t>(1), 90–98.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Peyraud, J. L. (2001). Feeding systems in ruminants. </w:t>
      </w:r>
      <w:r w:rsidRPr="0069686D">
        <w:rPr>
          <w:rFonts w:ascii="Times New Roman" w:eastAsia="Times New Roman" w:hAnsi="Times New Roman" w:cs="Times New Roman"/>
          <w:i/>
          <w:iCs/>
          <w:sz w:val="24"/>
          <w:szCs w:val="24"/>
        </w:rPr>
        <w:t>Animal Research, 50</w:t>
      </w:r>
      <w:r w:rsidRPr="0069686D">
        <w:rPr>
          <w:rFonts w:ascii="Times New Roman" w:eastAsia="Times New Roman" w:hAnsi="Times New Roman" w:cs="Times New Roman"/>
          <w:sz w:val="24"/>
          <w:szCs w:val="24"/>
        </w:rPr>
        <w:t>, 25–35.</w:t>
      </w:r>
    </w:p>
    <w:p w:rsidR="001F6C26" w:rsidRDefault="001F6C26" w:rsidP="001F6C26">
      <w:pPr>
        <w:pStyle w:val="NormalWeb"/>
        <w:spacing w:before="0" w:beforeAutospacing="0" w:after="120" w:afterAutospacing="0" w:line="276" w:lineRule="auto"/>
        <w:jc w:val="both"/>
      </w:pPr>
      <w:r>
        <w:rPr>
          <w:rStyle w:val="Strong"/>
          <w:rFonts w:eastAsiaTheme="majorEastAsia"/>
        </w:rPr>
        <w:t>References</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Sani, I., et al. (2022). Nutrient intake of Yankasa rams. </w:t>
      </w:r>
      <w:r w:rsidRPr="0069686D">
        <w:rPr>
          <w:rFonts w:ascii="Times New Roman" w:eastAsia="Times New Roman" w:hAnsi="Times New Roman" w:cs="Times New Roman"/>
          <w:i/>
          <w:iCs/>
          <w:sz w:val="24"/>
          <w:szCs w:val="24"/>
        </w:rPr>
        <w:t>Nigerian Journal of Animal Production, 49</w:t>
      </w:r>
      <w:r w:rsidRPr="0069686D">
        <w:rPr>
          <w:rFonts w:ascii="Times New Roman" w:eastAsia="Times New Roman" w:hAnsi="Times New Roman" w:cs="Times New Roman"/>
          <w:sz w:val="24"/>
          <w:szCs w:val="24"/>
        </w:rPr>
        <w:t>(1), 77–85.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SAS. (2003). </w:t>
      </w:r>
      <w:r w:rsidRPr="0069686D">
        <w:rPr>
          <w:rFonts w:ascii="Times New Roman" w:eastAsia="Times New Roman" w:hAnsi="Times New Roman" w:cs="Times New Roman"/>
          <w:i/>
          <w:iCs/>
          <w:sz w:val="24"/>
          <w:szCs w:val="24"/>
        </w:rPr>
        <w:t>Statistical analysis system user’s guide</w:t>
      </w:r>
      <w:r w:rsidRPr="0069686D">
        <w:rPr>
          <w:rFonts w:ascii="Times New Roman" w:eastAsia="Times New Roman" w:hAnsi="Times New Roman" w:cs="Times New Roman"/>
          <w:sz w:val="24"/>
          <w:szCs w:val="24"/>
        </w:rPr>
        <w:t>. SAS Institute.</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Sawant, S. (2021). Hydroponic fodder production. </w:t>
      </w:r>
      <w:r w:rsidRPr="0069686D">
        <w:rPr>
          <w:rFonts w:ascii="Times New Roman" w:eastAsia="Times New Roman" w:hAnsi="Times New Roman" w:cs="Times New Roman"/>
          <w:i/>
          <w:iCs/>
          <w:sz w:val="24"/>
          <w:szCs w:val="24"/>
        </w:rPr>
        <w:t>International Journal of Agricultural Science, 13</w:t>
      </w:r>
      <w:r w:rsidRPr="0069686D">
        <w:rPr>
          <w:rFonts w:ascii="Times New Roman" w:eastAsia="Times New Roman" w:hAnsi="Times New Roman" w:cs="Times New Roman"/>
          <w:sz w:val="24"/>
          <w:szCs w:val="24"/>
        </w:rPr>
        <w:t>(2), 89–95.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Teklehaymanot, T. (2019). Growth performance of sheep. </w:t>
      </w:r>
      <w:r w:rsidRPr="0069686D">
        <w:rPr>
          <w:rFonts w:ascii="Times New Roman" w:eastAsia="Times New Roman" w:hAnsi="Times New Roman" w:cs="Times New Roman"/>
          <w:i/>
          <w:iCs/>
          <w:sz w:val="24"/>
          <w:szCs w:val="24"/>
        </w:rPr>
        <w:t>African Journal of Animal Science, 49</w:t>
      </w:r>
      <w:r w:rsidRPr="0069686D">
        <w:rPr>
          <w:rFonts w:ascii="Times New Roman" w:eastAsia="Times New Roman" w:hAnsi="Times New Roman" w:cs="Times New Roman"/>
          <w:sz w:val="24"/>
          <w:szCs w:val="24"/>
        </w:rPr>
        <w:t>(2), 55–62.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Telgote, S. B., et al. (2022). Nutritional evaluation of hydroponic maize fodder. </w:t>
      </w:r>
      <w:r w:rsidRPr="0069686D">
        <w:rPr>
          <w:rFonts w:ascii="Times New Roman" w:eastAsia="Times New Roman" w:hAnsi="Times New Roman" w:cs="Times New Roman"/>
          <w:i/>
          <w:iCs/>
          <w:sz w:val="24"/>
          <w:szCs w:val="24"/>
        </w:rPr>
        <w:t>Indian Journal of Animal Nutrition, 39</w:t>
      </w:r>
      <w:r w:rsidRPr="0069686D">
        <w:rPr>
          <w:rFonts w:ascii="Times New Roman" w:eastAsia="Times New Roman" w:hAnsi="Times New Roman" w:cs="Times New Roman"/>
          <w:sz w:val="24"/>
          <w:szCs w:val="24"/>
        </w:rPr>
        <w:t>(2), 150–155.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Udo, M. D., et al. (2021). Digestibility of forage diets.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(2), 66–74.</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Van Soest, P. J. (1991). </w:t>
      </w:r>
      <w:r w:rsidRPr="0069686D">
        <w:rPr>
          <w:rFonts w:ascii="Times New Roman" w:eastAsia="Times New Roman" w:hAnsi="Times New Roman" w:cs="Times New Roman"/>
          <w:i/>
          <w:iCs/>
          <w:sz w:val="24"/>
          <w:szCs w:val="24"/>
        </w:rPr>
        <w:t>Nutritional ecology of the ruminant</w:t>
      </w:r>
      <w:r w:rsidRPr="0069686D">
        <w:rPr>
          <w:rFonts w:ascii="Times New Roman" w:eastAsia="Times New Roman" w:hAnsi="Times New Roman" w:cs="Times New Roman"/>
          <w:sz w:val="24"/>
          <w:szCs w:val="24"/>
        </w:rPr>
        <w:t xml:space="preserve"> (2nd ed.). Cornell University Press.</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Yakubu, B., et al. (2021). Nutrient digestibility and nitrogen utilization.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(3), 101–110.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Yerima, U. Y., et al. (2022). Dry matter intake and performance. </w:t>
      </w:r>
      <w:r w:rsidRPr="0069686D">
        <w:rPr>
          <w:rFonts w:ascii="Times New Roman" w:eastAsia="Times New Roman" w:hAnsi="Times New Roman" w:cs="Times New Roman"/>
          <w:i/>
          <w:iCs/>
          <w:sz w:val="24"/>
          <w:szCs w:val="24"/>
        </w:rPr>
        <w:t>Journal of Animal Science Advances, 12</w:t>
      </w:r>
      <w:r w:rsidRPr="0069686D">
        <w:rPr>
          <w:rFonts w:ascii="Times New Roman" w:eastAsia="Times New Roman" w:hAnsi="Times New Roman" w:cs="Times New Roman"/>
          <w:sz w:val="24"/>
          <w:szCs w:val="24"/>
        </w:rPr>
        <w:t>(1), 33–40.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Yusuf, A. O., et al. (2022). Nutrient intake and utilization in sheep. </w:t>
      </w:r>
      <w:r w:rsidRPr="0069686D">
        <w:rPr>
          <w:rFonts w:ascii="Times New Roman" w:eastAsia="Times New Roman" w:hAnsi="Times New Roman" w:cs="Times New Roman"/>
          <w:i/>
          <w:iCs/>
          <w:sz w:val="24"/>
          <w:szCs w:val="24"/>
        </w:rPr>
        <w:t>Nigerian Journal of Animal Production, 49</w:t>
      </w:r>
      <w:r w:rsidRPr="0069686D">
        <w:rPr>
          <w:rFonts w:ascii="Times New Roman" w:eastAsia="Times New Roman" w:hAnsi="Times New Roman" w:cs="Times New Roman"/>
          <w:sz w:val="24"/>
          <w:szCs w:val="24"/>
        </w:rPr>
        <w:t>(2), 88–96.</w:t>
      </w:r>
    </w:p>
    <w:p w:rsidR="005304DF" w:rsidRPr="002949BA" w:rsidRDefault="005304DF" w:rsidP="00283D7F">
      <w:pPr>
        <w:spacing w:before="120" w:after="120"/>
        <w:rPr>
          <w:rFonts w:ascii="Times New Roman" w:hAnsi="Times New Roman" w:cs="Times New Roman"/>
          <w:b/>
          <w:sz w:val="24"/>
          <w:szCs w:val="24"/>
        </w:rPr>
      </w:pPr>
    </w:p>
    <w:sectPr w:rsidR="005304DF" w:rsidRPr="002949BA" w:rsidSect="00283D7F">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2D" w:rsidRDefault="0092452D" w:rsidP="00BF2CDD">
      <w:pPr>
        <w:spacing w:after="0" w:line="240" w:lineRule="auto"/>
      </w:pPr>
      <w:r>
        <w:separator/>
      </w:r>
    </w:p>
  </w:endnote>
  <w:endnote w:type="continuationSeparator" w:id="0">
    <w:p w:rsidR="0092452D" w:rsidRDefault="0092452D" w:rsidP="00BF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9" w:csb1="00000000"/>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81575"/>
      <w:docPartObj>
        <w:docPartGallery w:val="Page Numbers (Bottom of Page)"/>
        <w:docPartUnique/>
      </w:docPartObj>
    </w:sdtPr>
    <w:sdtEndPr>
      <w:rPr>
        <w:noProof/>
      </w:rPr>
    </w:sdtEndPr>
    <w:sdtContent>
      <w:p w:rsidR="001E4E35" w:rsidRDefault="001E4E35">
        <w:pPr>
          <w:pStyle w:val="Footer"/>
          <w:jc w:val="center"/>
        </w:pPr>
        <w:r>
          <w:fldChar w:fldCharType="begin"/>
        </w:r>
        <w:r>
          <w:instrText xml:space="preserve"> PAGE   \* MERGEFORMAT </w:instrText>
        </w:r>
        <w:r>
          <w:fldChar w:fldCharType="separate"/>
        </w:r>
        <w:r w:rsidR="00836969">
          <w:rPr>
            <w:noProof/>
          </w:rPr>
          <w:t>1</w:t>
        </w:r>
        <w:r>
          <w:rPr>
            <w:noProof/>
          </w:rPr>
          <w:fldChar w:fldCharType="end"/>
        </w:r>
      </w:p>
    </w:sdtContent>
  </w:sdt>
  <w:p w:rsidR="001E4E35" w:rsidRDefault="001E4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2D" w:rsidRDefault="0092452D" w:rsidP="00BF2CDD">
      <w:pPr>
        <w:spacing w:after="0" w:line="240" w:lineRule="auto"/>
      </w:pPr>
      <w:r>
        <w:separator/>
      </w:r>
    </w:p>
  </w:footnote>
  <w:footnote w:type="continuationSeparator" w:id="0">
    <w:p w:rsidR="0092452D" w:rsidRDefault="0092452D" w:rsidP="00BF2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62D8"/>
    <w:multiLevelType w:val="multilevel"/>
    <w:tmpl w:val="691C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D72782"/>
    <w:multiLevelType w:val="multilevel"/>
    <w:tmpl w:val="C09C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6A47EC"/>
    <w:multiLevelType w:val="multilevel"/>
    <w:tmpl w:val="C638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A7"/>
    <w:rsid w:val="00021A8C"/>
    <w:rsid w:val="000254A9"/>
    <w:rsid w:val="00027002"/>
    <w:rsid w:val="00036211"/>
    <w:rsid w:val="000471A8"/>
    <w:rsid w:val="00056FD8"/>
    <w:rsid w:val="000819AD"/>
    <w:rsid w:val="000822FC"/>
    <w:rsid w:val="000901D3"/>
    <w:rsid w:val="00096C6F"/>
    <w:rsid w:val="000A651B"/>
    <w:rsid w:val="000C3BD0"/>
    <w:rsid w:val="000C6AAE"/>
    <w:rsid w:val="000D2168"/>
    <w:rsid w:val="000F0988"/>
    <w:rsid w:val="000F240D"/>
    <w:rsid w:val="000F35BB"/>
    <w:rsid w:val="001216D4"/>
    <w:rsid w:val="00132549"/>
    <w:rsid w:val="0013301F"/>
    <w:rsid w:val="00147C59"/>
    <w:rsid w:val="0018150F"/>
    <w:rsid w:val="00184FBA"/>
    <w:rsid w:val="00193499"/>
    <w:rsid w:val="001A1598"/>
    <w:rsid w:val="001C038F"/>
    <w:rsid w:val="001C41B6"/>
    <w:rsid w:val="001C47BB"/>
    <w:rsid w:val="001C5E30"/>
    <w:rsid w:val="001C6567"/>
    <w:rsid w:val="001D254E"/>
    <w:rsid w:val="001D29A6"/>
    <w:rsid w:val="001E4E35"/>
    <w:rsid w:val="001F0DE0"/>
    <w:rsid w:val="001F6C26"/>
    <w:rsid w:val="00206A3B"/>
    <w:rsid w:val="00206EF0"/>
    <w:rsid w:val="00237EF1"/>
    <w:rsid w:val="00240616"/>
    <w:rsid w:val="00246768"/>
    <w:rsid w:val="00246813"/>
    <w:rsid w:val="00257B62"/>
    <w:rsid w:val="00263969"/>
    <w:rsid w:val="00267417"/>
    <w:rsid w:val="00273F15"/>
    <w:rsid w:val="002771F9"/>
    <w:rsid w:val="00277281"/>
    <w:rsid w:val="00283D7F"/>
    <w:rsid w:val="002935B2"/>
    <w:rsid w:val="002949BA"/>
    <w:rsid w:val="002A47F5"/>
    <w:rsid w:val="002A7A07"/>
    <w:rsid w:val="002B01EB"/>
    <w:rsid w:val="002E2067"/>
    <w:rsid w:val="002E49E0"/>
    <w:rsid w:val="002E5A75"/>
    <w:rsid w:val="002F50F7"/>
    <w:rsid w:val="003013D3"/>
    <w:rsid w:val="00301C2C"/>
    <w:rsid w:val="00302196"/>
    <w:rsid w:val="00302727"/>
    <w:rsid w:val="0031776D"/>
    <w:rsid w:val="00320FEC"/>
    <w:rsid w:val="003227C3"/>
    <w:rsid w:val="00336782"/>
    <w:rsid w:val="00344E4C"/>
    <w:rsid w:val="00357153"/>
    <w:rsid w:val="00357959"/>
    <w:rsid w:val="00361568"/>
    <w:rsid w:val="00362263"/>
    <w:rsid w:val="00372213"/>
    <w:rsid w:val="00377286"/>
    <w:rsid w:val="00384E95"/>
    <w:rsid w:val="00387006"/>
    <w:rsid w:val="003A55A8"/>
    <w:rsid w:val="003C0D13"/>
    <w:rsid w:val="003F0D7D"/>
    <w:rsid w:val="003F4816"/>
    <w:rsid w:val="003F7A1B"/>
    <w:rsid w:val="00402EC2"/>
    <w:rsid w:val="00407856"/>
    <w:rsid w:val="00414FFD"/>
    <w:rsid w:val="004161E7"/>
    <w:rsid w:val="0041741D"/>
    <w:rsid w:val="00425842"/>
    <w:rsid w:val="00426154"/>
    <w:rsid w:val="00433148"/>
    <w:rsid w:val="004358DE"/>
    <w:rsid w:val="00446FEE"/>
    <w:rsid w:val="00463E0B"/>
    <w:rsid w:val="0046555E"/>
    <w:rsid w:val="00486DF8"/>
    <w:rsid w:val="004C14FE"/>
    <w:rsid w:val="004C7799"/>
    <w:rsid w:val="004E024F"/>
    <w:rsid w:val="005011C4"/>
    <w:rsid w:val="00504076"/>
    <w:rsid w:val="00506BDC"/>
    <w:rsid w:val="00511839"/>
    <w:rsid w:val="00522813"/>
    <w:rsid w:val="00525D32"/>
    <w:rsid w:val="005304DF"/>
    <w:rsid w:val="00533A3C"/>
    <w:rsid w:val="00536540"/>
    <w:rsid w:val="0054107C"/>
    <w:rsid w:val="00543A15"/>
    <w:rsid w:val="00545147"/>
    <w:rsid w:val="00560108"/>
    <w:rsid w:val="00575B79"/>
    <w:rsid w:val="005820C0"/>
    <w:rsid w:val="005911AA"/>
    <w:rsid w:val="005966E3"/>
    <w:rsid w:val="005A4339"/>
    <w:rsid w:val="005B39BD"/>
    <w:rsid w:val="005B5B8B"/>
    <w:rsid w:val="005C2F82"/>
    <w:rsid w:val="005D01C2"/>
    <w:rsid w:val="005D2153"/>
    <w:rsid w:val="005D56E5"/>
    <w:rsid w:val="005E0A07"/>
    <w:rsid w:val="005E0DA5"/>
    <w:rsid w:val="005E5B58"/>
    <w:rsid w:val="005E69B1"/>
    <w:rsid w:val="006012F3"/>
    <w:rsid w:val="006034D0"/>
    <w:rsid w:val="00606A35"/>
    <w:rsid w:val="00616CCB"/>
    <w:rsid w:val="00630FBC"/>
    <w:rsid w:val="00635ED2"/>
    <w:rsid w:val="00642444"/>
    <w:rsid w:val="00664D46"/>
    <w:rsid w:val="00673140"/>
    <w:rsid w:val="006818A9"/>
    <w:rsid w:val="00686952"/>
    <w:rsid w:val="00692487"/>
    <w:rsid w:val="00694B51"/>
    <w:rsid w:val="006A3E7E"/>
    <w:rsid w:val="006B7371"/>
    <w:rsid w:val="006C06A7"/>
    <w:rsid w:val="006C13CD"/>
    <w:rsid w:val="006C31D6"/>
    <w:rsid w:val="006C3AE6"/>
    <w:rsid w:val="006C63B0"/>
    <w:rsid w:val="006D4229"/>
    <w:rsid w:val="006D54D0"/>
    <w:rsid w:val="006E5D63"/>
    <w:rsid w:val="006F11EC"/>
    <w:rsid w:val="006F2269"/>
    <w:rsid w:val="006F416A"/>
    <w:rsid w:val="00720580"/>
    <w:rsid w:val="007233DB"/>
    <w:rsid w:val="00730D89"/>
    <w:rsid w:val="00740375"/>
    <w:rsid w:val="00744213"/>
    <w:rsid w:val="00744383"/>
    <w:rsid w:val="00745896"/>
    <w:rsid w:val="007477B0"/>
    <w:rsid w:val="007558A2"/>
    <w:rsid w:val="00757A19"/>
    <w:rsid w:val="007644A7"/>
    <w:rsid w:val="007875D3"/>
    <w:rsid w:val="0079193B"/>
    <w:rsid w:val="007A6906"/>
    <w:rsid w:val="007C70A3"/>
    <w:rsid w:val="007F045F"/>
    <w:rsid w:val="007F32CC"/>
    <w:rsid w:val="0080134A"/>
    <w:rsid w:val="008023C4"/>
    <w:rsid w:val="008050FC"/>
    <w:rsid w:val="0081544D"/>
    <w:rsid w:val="008234B4"/>
    <w:rsid w:val="0082717F"/>
    <w:rsid w:val="0083348C"/>
    <w:rsid w:val="00836969"/>
    <w:rsid w:val="008600BF"/>
    <w:rsid w:val="008753B5"/>
    <w:rsid w:val="008A2078"/>
    <w:rsid w:val="008D0AEF"/>
    <w:rsid w:val="008D4B09"/>
    <w:rsid w:val="00900325"/>
    <w:rsid w:val="009054F9"/>
    <w:rsid w:val="009216B8"/>
    <w:rsid w:val="0092452D"/>
    <w:rsid w:val="00950586"/>
    <w:rsid w:val="009539A5"/>
    <w:rsid w:val="009777D8"/>
    <w:rsid w:val="0098212E"/>
    <w:rsid w:val="009A632A"/>
    <w:rsid w:val="009B637C"/>
    <w:rsid w:val="00A024F4"/>
    <w:rsid w:val="00A04B83"/>
    <w:rsid w:val="00A50FAF"/>
    <w:rsid w:val="00A76DFF"/>
    <w:rsid w:val="00A8615B"/>
    <w:rsid w:val="00A92B56"/>
    <w:rsid w:val="00AA58AB"/>
    <w:rsid w:val="00AA66DF"/>
    <w:rsid w:val="00AB7C76"/>
    <w:rsid w:val="00AC6988"/>
    <w:rsid w:val="00AD0237"/>
    <w:rsid w:val="00AD3975"/>
    <w:rsid w:val="00AD3CB3"/>
    <w:rsid w:val="00AD5E67"/>
    <w:rsid w:val="00AF3B46"/>
    <w:rsid w:val="00AF3C78"/>
    <w:rsid w:val="00B14210"/>
    <w:rsid w:val="00B4500B"/>
    <w:rsid w:val="00B52041"/>
    <w:rsid w:val="00B6400B"/>
    <w:rsid w:val="00B71DFA"/>
    <w:rsid w:val="00B74347"/>
    <w:rsid w:val="00B8267D"/>
    <w:rsid w:val="00B977A6"/>
    <w:rsid w:val="00B97F9D"/>
    <w:rsid w:val="00BA1BED"/>
    <w:rsid w:val="00BA3A90"/>
    <w:rsid w:val="00BA649C"/>
    <w:rsid w:val="00BB332B"/>
    <w:rsid w:val="00BC043E"/>
    <w:rsid w:val="00BD7D61"/>
    <w:rsid w:val="00BF2CDD"/>
    <w:rsid w:val="00C03E14"/>
    <w:rsid w:val="00C22816"/>
    <w:rsid w:val="00C408A9"/>
    <w:rsid w:val="00C542D4"/>
    <w:rsid w:val="00C708BF"/>
    <w:rsid w:val="00C76E04"/>
    <w:rsid w:val="00C80005"/>
    <w:rsid w:val="00C813EA"/>
    <w:rsid w:val="00C9148C"/>
    <w:rsid w:val="00CA0C79"/>
    <w:rsid w:val="00CA0FFC"/>
    <w:rsid w:val="00CA2806"/>
    <w:rsid w:val="00CB0E0E"/>
    <w:rsid w:val="00CB3AB5"/>
    <w:rsid w:val="00CB3C32"/>
    <w:rsid w:val="00CD20F9"/>
    <w:rsid w:val="00CE7821"/>
    <w:rsid w:val="00CF5AC1"/>
    <w:rsid w:val="00CF7E2C"/>
    <w:rsid w:val="00D01DFD"/>
    <w:rsid w:val="00D075E6"/>
    <w:rsid w:val="00D10B8B"/>
    <w:rsid w:val="00D20F5C"/>
    <w:rsid w:val="00D3001C"/>
    <w:rsid w:val="00D63ACC"/>
    <w:rsid w:val="00D72B78"/>
    <w:rsid w:val="00D76CD2"/>
    <w:rsid w:val="00D848AB"/>
    <w:rsid w:val="00D86D0A"/>
    <w:rsid w:val="00D90548"/>
    <w:rsid w:val="00D97751"/>
    <w:rsid w:val="00DB0F44"/>
    <w:rsid w:val="00DB426C"/>
    <w:rsid w:val="00DB61D9"/>
    <w:rsid w:val="00DD02A8"/>
    <w:rsid w:val="00DE1913"/>
    <w:rsid w:val="00DF5DAC"/>
    <w:rsid w:val="00E24DF3"/>
    <w:rsid w:val="00E26629"/>
    <w:rsid w:val="00E41024"/>
    <w:rsid w:val="00E43C75"/>
    <w:rsid w:val="00E92853"/>
    <w:rsid w:val="00EB3254"/>
    <w:rsid w:val="00EE64FD"/>
    <w:rsid w:val="00EF1773"/>
    <w:rsid w:val="00EF2FF8"/>
    <w:rsid w:val="00F2437D"/>
    <w:rsid w:val="00F24F3B"/>
    <w:rsid w:val="00F257A0"/>
    <w:rsid w:val="00F27D16"/>
    <w:rsid w:val="00F32E29"/>
    <w:rsid w:val="00F3391B"/>
    <w:rsid w:val="00F35011"/>
    <w:rsid w:val="00F46AB0"/>
    <w:rsid w:val="00F5638E"/>
    <w:rsid w:val="00F64293"/>
    <w:rsid w:val="00F6663B"/>
    <w:rsid w:val="00F74DED"/>
    <w:rsid w:val="00F76199"/>
    <w:rsid w:val="00F762A0"/>
    <w:rsid w:val="00F81D5E"/>
    <w:rsid w:val="00F87030"/>
    <w:rsid w:val="00F91765"/>
    <w:rsid w:val="00FA20E9"/>
    <w:rsid w:val="00FA3473"/>
    <w:rsid w:val="00FA5A0B"/>
    <w:rsid w:val="00FB69BD"/>
    <w:rsid w:val="00FC59BD"/>
    <w:rsid w:val="00FC6A6E"/>
    <w:rsid w:val="00FD421C"/>
    <w:rsid w:val="00FD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32"/>
  </w:style>
  <w:style w:type="paragraph" w:styleId="Heading1">
    <w:name w:val="heading 1"/>
    <w:basedOn w:val="Normal"/>
    <w:next w:val="Normal"/>
    <w:link w:val="Heading1Char"/>
    <w:uiPriority w:val="9"/>
    <w:qFormat/>
    <w:rsid w:val="006C31D6"/>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6C31D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6C31D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6C31D6"/>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6C31D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6C31D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6C31D6"/>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6C31D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6C31D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D6"/>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6C31D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6C31D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6C31D6"/>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6C31D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6C31D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6C31D6"/>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6C31D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6C31D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6C31D6"/>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6C31D6"/>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6C31D6"/>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6C31D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C31D6"/>
    <w:rPr>
      <w:rFonts w:asciiTheme="majorHAnsi" w:eastAsiaTheme="majorEastAsia" w:hAnsiTheme="majorHAnsi" w:cstheme="majorBidi"/>
    </w:rPr>
  </w:style>
  <w:style w:type="character" w:styleId="Strong">
    <w:name w:val="Strong"/>
    <w:basedOn w:val="DefaultParagraphFont"/>
    <w:uiPriority w:val="22"/>
    <w:qFormat/>
    <w:rsid w:val="006C31D6"/>
    <w:rPr>
      <w:b/>
      <w:bCs/>
    </w:rPr>
  </w:style>
  <w:style w:type="character" w:styleId="Emphasis">
    <w:name w:val="Emphasis"/>
    <w:basedOn w:val="DefaultParagraphFont"/>
    <w:uiPriority w:val="20"/>
    <w:qFormat/>
    <w:rsid w:val="006C31D6"/>
    <w:rPr>
      <w:i/>
      <w:iCs/>
    </w:rPr>
  </w:style>
  <w:style w:type="paragraph" w:styleId="NoSpacing">
    <w:name w:val="No Spacing"/>
    <w:uiPriority w:val="1"/>
    <w:qFormat/>
    <w:rsid w:val="006C31D6"/>
    <w:pPr>
      <w:spacing w:after="0" w:line="240" w:lineRule="auto"/>
    </w:pPr>
  </w:style>
  <w:style w:type="paragraph" w:styleId="Quote">
    <w:name w:val="Quote"/>
    <w:basedOn w:val="Normal"/>
    <w:next w:val="Normal"/>
    <w:link w:val="QuoteChar"/>
    <w:uiPriority w:val="29"/>
    <w:qFormat/>
    <w:rsid w:val="006C31D6"/>
    <w:pPr>
      <w:spacing w:before="120"/>
      <w:ind w:left="720" w:right="720"/>
      <w:jc w:val="center"/>
    </w:pPr>
    <w:rPr>
      <w:i/>
      <w:iCs/>
    </w:rPr>
  </w:style>
  <w:style w:type="character" w:customStyle="1" w:styleId="QuoteChar">
    <w:name w:val="Quote Char"/>
    <w:basedOn w:val="DefaultParagraphFont"/>
    <w:link w:val="Quote"/>
    <w:uiPriority w:val="29"/>
    <w:rsid w:val="006C31D6"/>
    <w:rPr>
      <w:i/>
      <w:iCs/>
    </w:rPr>
  </w:style>
  <w:style w:type="paragraph" w:styleId="IntenseQuote">
    <w:name w:val="Intense Quote"/>
    <w:basedOn w:val="Normal"/>
    <w:next w:val="Normal"/>
    <w:link w:val="IntenseQuoteChar"/>
    <w:uiPriority w:val="30"/>
    <w:qFormat/>
    <w:rsid w:val="006C31D6"/>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6C31D6"/>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6C31D6"/>
    <w:rPr>
      <w:i/>
      <w:iCs/>
      <w:color w:val="404040" w:themeColor="text1" w:themeTint="BF"/>
    </w:rPr>
  </w:style>
  <w:style w:type="character" w:styleId="IntenseEmphasis">
    <w:name w:val="Intense Emphasis"/>
    <w:basedOn w:val="DefaultParagraphFont"/>
    <w:uiPriority w:val="21"/>
    <w:qFormat/>
    <w:rsid w:val="006C31D6"/>
    <w:rPr>
      <w:b w:val="0"/>
      <w:bCs w:val="0"/>
      <w:i/>
      <w:iCs/>
      <w:color w:val="5B9BD5" w:themeColor="accent1"/>
    </w:rPr>
  </w:style>
  <w:style w:type="character" w:styleId="SubtleReference">
    <w:name w:val="Subtle Reference"/>
    <w:basedOn w:val="DefaultParagraphFont"/>
    <w:uiPriority w:val="31"/>
    <w:qFormat/>
    <w:rsid w:val="006C31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31D6"/>
    <w:rPr>
      <w:b/>
      <w:bCs/>
      <w:smallCaps/>
      <w:color w:val="5B9BD5" w:themeColor="accent1"/>
      <w:spacing w:val="5"/>
      <w:u w:val="single"/>
    </w:rPr>
  </w:style>
  <w:style w:type="character" w:styleId="BookTitle">
    <w:name w:val="Book Title"/>
    <w:basedOn w:val="DefaultParagraphFont"/>
    <w:uiPriority w:val="33"/>
    <w:qFormat/>
    <w:rsid w:val="006C31D6"/>
    <w:rPr>
      <w:b/>
      <w:bCs/>
      <w:smallCaps/>
    </w:rPr>
  </w:style>
  <w:style w:type="paragraph" w:styleId="TOCHeading">
    <w:name w:val="TOC Heading"/>
    <w:basedOn w:val="Heading1"/>
    <w:next w:val="Normal"/>
    <w:uiPriority w:val="39"/>
    <w:semiHidden/>
    <w:unhideWhenUsed/>
    <w:qFormat/>
    <w:rsid w:val="006C31D6"/>
    <w:pPr>
      <w:outlineLvl w:val="9"/>
    </w:pPr>
  </w:style>
  <w:style w:type="table" w:styleId="TableGrid">
    <w:name w:val="Table Grid"/>
    <w:basedOn w:val="TableNormal"/>
    <w:uiPriority w:val="59"/>
    <w:rsid w:val="00BF2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DD"/>
  </w:style>
  <w:style w:type="paragraph" w:styleId="Footer">
    <w:name w:val="footer"/>
    <w:basedOn w:val="Normal"/>
    <w:link w:val="FooterChar"/>
    <w:uiPriority w:val="99"/>
    <w:unhideWhenUsed/>
    <w:rsid w:val="00BF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DD"/>
  </w:style>
  <w:style w:type="table" w:customStyle="1" w:styleId="TableGrid4">
    <w:name w:val="Table Grid4"/>
    <w:basedOn w:val="TableNormal"/>
    <w:next w:val="TableGrid"/>
    <w:uiPriority w:val="39"/>
    <w:rsid w:val="00860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3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53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304DF"/>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3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078"/>
    <w:rPr>
      <w:rFonts w:ascii="Segoe UI" w:hAnsi="Segoe UI" w:cs="Segoe UI"/>
      <w:sz w:val="18"/>
      <w:szCs w:val="18"/>
    </w:rPr>
  </w:style>
  <w:style w:type="paragraph" w:styleId="NormalWeb">
    <w:name w:val="Normal (Web)"/>
    <w:basedOn w:val="Normal"/>
    <w:uiPriority w:val="99"/>
    <w:unhideWhenUsed/>
    <w:rsid w:val="007C70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AC6988"/>
    <w:rPr>
      <w:rFonts w:ascii="TimesNewRomanPSMT" w:hAnsi="TimesNewRomanPSMT" w:hint="default"/>
      <w:b w:val="0"/>
      <w:bCs w:val="0"/>
      <w:i w:val="0"/>
      <w:iCs w:val="0"/>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32"/>
  </w:style>
  <w:style w:type="paragraph" w:styleId="Heading1">
    <w:name w:val="heading 1"/>
    <w:basedOn w:val="Normal"/>
    <w:next w:val="Normal"/>
    <w:link w:val="Heading1Char"/>
    <w:uiPriority w:val="9"/>
    <w:qFormat/>
    <w:rsid w:val="006C31D6"/>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6C31D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6C31D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6C31D6"/>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6C31D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6C31D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6C31D6"/>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6C31D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6C31D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D6"/>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6C31D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6C31D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6C31D6"/>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6C31D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6C31D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6C31D6"/>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6C31D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6C31D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6C31D6"/>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6C31D6"/>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6C31D6"/>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6C31D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C31D6"/>
    <w:rPr>
      <w:rFonts w:asciiTheme="majorHAnsi" w:eastAsiaTheme="majorEastAsia" w:hAnsiTheme="majorHAnsi" w:cstheme="majorBidi"/>
    </w:rPr>
  </w:style>
  <w:style w:type="character" w:styleId="Strong">
    <w:name w:val="Strong"/>
    <w:basedOn w:val="DefaultParagraphFont"/>
    <w:uiPriority w:val="22"/>
    <w:qFormat/>
    <w:rsid w:val="006C31D6"/>
    <w:rPr>
      <w:b/>
      <w:bCs/>
    </w:rPr>
  </w:style>
  <w:style w:type="character" w:styleId="Emphasis">
    <w:name w:val="Emphasis"/>
    <w:basedOn w:val="DefaultParagraphFont"/>
    <w:uiPriority w:val="20"/>
    <w:qFormat/>
    <w:rsid w:val="006C31D6"/>
    <w:rPr>
      <w:i/>
      <w:iCs/>
    </w:rPr>
  </w:style>
  <w:style w:type="paragraph" w:styleId="NoSpacing">
    <w:name w:val="No Spacing"/>
    <w:uiPriority w:val="1"/>
    <w:qFormat/>
    <w:rsid w:val="006C31D6"/>
    <w:pPr>
      <w:spacing w:after="0" w:line="240" w:lineRule="auto"/>
    </w:pPr>
  </w:style>
  <w:style w:type="paragraph" w:styleId="Quote">
    <w:name w:val="Quote"/>
    <w:basedOn w:val="Normal"/>
    <w:next w:val="Normal"/>
    <w:link w:val="QuoteChar"/>
    <w:uiPriority w:val="29"/>
    <w:qFormat/>
    <w:rsid w:val="006C31D6"/>
    <w:pPr>
      <w:spacing w:before="120"/>
      <w:ind w:left="720" w:right="720"/>
      <w:jc w:val="center"/>
    </w:pPr>
    <w:rPr>
      <w:i/>
      <w:iCs/>
    </w:rPr>
  </w:style>
  <w:style w:type="character" w:customStyle="1" w:styleId="QuoteChar">
    <w:name w:val="Quote Char"/>
    <w:basedOn w:val="DefaultParagraphFont"/>
    <w:link w:val="Quote"/>
    <w:uiPriority w:val="29"/>
    <w:rsid w:val="006C31D6"/>
    <w:rPr>
      <w:i/>
      <w:iCs/>
    </w:rPr>
  </w:style>
  <w:style w:type="paragraph" w:styleId="IntenseQuote">
    <w:name w:val="Intense Quote"/>
    <w:basedOn w:val="Normal"/>
    <w:next w:val="Normal"/>
    <w:link w:val="IntenseQuoteChar"/>
    <w:uiPriority w:val="30"/>
    <w:qFormat/>
    <w:rsid w:val="006C31D6"/>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6C31D6"/>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6C31D6"/>
    <w:rPr>
      <w:i/>
      <w:iCs/>
      <w:color w:val="404040" w:themeColor="text1" w:themeTint="BF"/>
    </w:rPr>
  </w:style>
  <w:style w:type="character" w:styleId="IntenseEmphasis">
    <w:name w:val="Intense Emphasis"/>
    <w:basedOn w:val="DefaultParagraphFont"/>
    <w:uiPriority w:val="21"/>
    <w:qFormat/>
    <w:rsid w:val="006C31D6"/>
    <w:rPr>
      <w:b w:val="0"/>
      <w:bCs w:val="0"/>
      <w:i/>
      <w:iCs/>
      <w:color w:val="5B9BD5" w:themeColor="accent1"/>
    </w:rPr>
  </w:style>
  <w:style w:type="character" w:styleId="SubtleReference">
    <w:name w:val="Subtle Reference"/>
    <w:basedOn w:val="DefaultParagraphFont"/>
    <w:uiPriority w:val="31"/>
    <w:qFormat/>
    <w:rsid w:val="006C31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31D6"/>
    <w:rPr>
      <w:b/>
      <w:bCs/>
      <w:smallCaps/>
      <w:color w:val="5B9BD5" w:themeColor="accent1"/>
      <w:spacing w:val="5"/>
      <w:u w:val="single"/>
    </w:rPr>
  </w:style>
  <w:style w:type="character" w:styleId="BookTitle">
    <w:name w:val="Book Title"/>
    <w:basedOn w:val="DefaultParagraphFont"/>
    <w:uiPriority w:val="33"/>
    <w:qFormat/>
    <w:rsid w:val="006C31D6"/>
    <w:rPr>
      <w:b/>
      <w:bCs/>
      <w:smallCaps/>
    </w:rPr>
  </w:style>
  <w:style w:type="paragraph" w:styleId="TOCHeading">
    <w:name w:val="TOC Heading"/>
    <w:basedOn w:val="Heading1"/>
    <w:next w:val="Normal"/>
    <w:uiPriority w:val="39"/>
    <w:semiHidden/>
    <w:unhideWhenUsed/>
    <w:qFormat/>
    <w:rsid w:val="006C31D6"/>
    <w:pPr>
      <w:outlineLvl w:val="9"/>
    </w:pPr>
  </w:style>
  <w:style w:type="table" w:styleId="TableGrid">
    <w:name w:val="Table Grid"/>
    <w:basedOn w:val="TableNormal"/>
    <w:uiPriority w:val="59"/>
    <w:rsid w:val="00BF2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DD"/>
  </w:style>
  <w:style w:type="paragraph" w:styleId="Footer">
    <w:name w:val="footer"/>
    <w:basedOn w:val="Normal"/>
    <w:link w:val="FooterChar"/>
    <w:uiPriority w:val="99"/>
    <w:unhideWhenUsed/>
    <w:rsid w:val="00BF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DD"/>
  </w:style>
  <w:style w:type="table" w:customStyle="1" w:styleId="TableGrid4">
    <w:name w:val="Table Grid4"/>
    <w:basedOn w:val="TableNormal"/>
    <w:next w:val="TableGrid"/>
    <w:uiPriority w:val="39"/>
    <w:rsid w:val="00860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3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53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304DF"/>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3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078"/>
    <w:rPr>
      <w:rFonts w:ascii="Segoe UI" w:hAnsi="Segoe UI" w:cs="Segoe UI"/>
      <w:sz w:val="18"/>
      <w:szCs w:val="18"/>
    </w:rPr>
  </w:style>
  <w:style w:type="paragraph" w:styleId="NormalWeb">
    <w:name w:val="Normal (Web)"/>
    <w:basedOn w:val="Normal"/>
    <w:uiPriority w:val="99"/>
    <w:unhideWhenUsed/>
    <w:rsid w:val="007C70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AC6988"/>
    <w:rPr>
      <w:rFonts w:ascii="TimesNewRomanPSMT" w:hAnsi="TimesNewRomanPS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699">
      <w:bodyDiv w:val="1"/>
      <w:marLeft w:val="0"/>
      <w:marRight w:val="0"/>
      <w:marTop w:val="0"/>
      <w:marBottom w:val="0"/>
      <w:divBdr>
        <w:top w:val="none" w:sz="0" w:space="0" w:color="auto"/>
        <w:left w:val="none" w:sz="0" w:space="0" w:color="auto"/>
        <w:bottom w:val="none" w:sz="0" w:space="0" w:color="auto"/>
        <w:right w:val="none" w:sz="0" w:space="0" w:color="auto"/>
      </w:divBdr>
    </w:div>
    <w:div w:id="257829378">
      <w:bodyDiv w:val="1"/>
      <w:marLeft w:val="0"/>
      <w:marRight w:val="0"/>
      <w:marTop w:val="0"/>
      <w:marBottom w:val="0"/>
      <w:divBdr>
        <w:top w:val="none" w:sz="0" w:space="0" w:color="auto"/>
        <w:left w:val="none" w:sz="0" w:space="0" w:color="auto"/>
        <w:bottom w:val="none" w:sz="0" w:space="0" w:color="auto"/>
        <w:right w:val="none" w:sz="0" w:space="0" w:color="auto"/>
      </w:divBdr>
    </w:div>
    <w:div w:id="441920066">
      <w:bodyDiv w:val="1"/>
      <w:marLeft w:val="0"/>
      <w:marRight w:val="0"/>
      <w:marTop w:val="0"/>
      <w:marBottom w:val="0"/>
      <w:divBdr>
        <w:top w:val="none" w:sz="0" w:space="0" w:color="auto"/>
        <w:left w:val="none" w:sz="0" w:space="0" w:color="auto"/>
        <w:bottom w:val="none" w:sz="0" w:space="0" w:color="auto"/>
        <w:right w:val="none" w:sz="0" w:space="0" w:color="auto"/>
      </w:divBdr>
    </w:div>
    <w:div w:id="5745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4666</Words>
  <Characters>26600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bashir</dc:creator>
  <cp:keywords/>
  <dc:description/>
  <cp:lastModifiedBy>qwert</cp:lastModifiedBy>
  <cp:revision>4</cp:revision>
  <cp:lastPrinted>2025-07-31T22:12:00Z</cp:lastPrinted>
  <dcterms:created xsi:type="dcterms:W3CDTF">2026-04-13T09:36:00Z</dcterms:created>
  <dcterms:modified xsi:type="dcterms:W3CDTF">2026-04-15T09:00:00Z</dcterms:modified>
</cp:coreProperties>
</file>