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5B" w:rsidRDefault="008C120B">
      <w:pPr>
        <w:spacing w:after="0" w:line="240" w:lineRule="auto"/>
        <w:jc w:val="center"/>
        <w:rPr>
          <w:rFonts w:ascii="Book Antiqua" w:hAnsi="Book Antiqua"/>
          <w:b/>
          <w:bCs/>
          <w:sz w:val="30"/>
          <w:szCs w:val="30"/>
        </w:rPr>
      </w:pPr>
      <w:bookmarkStart w:id="0" w:name="_Hlk191148661"/>
      <w:r>
        <w:rPr>
          <w:rFonts w:ascii="Book Antiqua" w:hAnsi="Book Antiqua"/>
          <w:b/>
          <w:bCs/>
          <w:sz w:val="30"/>
          <w:szCs w:val="30"/>
        </w:rPr>
        <w:t>From Challenges to Innovation:</w:t>
      </w:r>
    </w:p>
    <w:p w:rsidR="0075695B" w:rsidRDefault="008C120B">
      <w:pPr>
        <w:spacing w:after="0" w:line="240" w:lineRule="auto"/>
        <w:jc w:val="center"/>
        <w:rPr>
          <w:rFonts w:ascii="Book Antiqua" w:hAnsi="Book Antiqua"/>
          <w:sz w:val="30"/>
          <w:szCs w:val="30"/>
        </w:rPr>
      </w:pPr>
      <w:r>
        <w:rPr>
          <w:rFonts w:ascii="Book Antiqua" w:hAnsi="Book Antiqua"/>
          <w:b/>
          <w:bCs/>
          <w:sz w:val="30"/>
          <w:szCs w:val="30"/>
        </w:rPr>
        <w:t>Technology Management for Sustainable Coconut Industry</w:t>
      </w:r>
    </w:p>
    <w:bookmarkEnd w:id="0"/>
    <w:p w:rsidR="0075695B" w:rsidRDefault="0075695B">
      <w:pPr>
        <w:spacing w:after="0" w:line="240" w:lineRule="auto"/>
        <w:jc w:val="center"/>
        <w:rPr>
          <w:rFonts w:ascii="Book Antiqua" w:hAnsi="Book Antiqua"/>
          <w:sz w:val="20"/>
          <w:szCs w:val="20"/>
        </w:rPr>
      </w:pPr>
    </w:p>
    <w:p w:rsidR="0075695B" w:rsidRDefault="0075695B">
      <w:pPr>
        <w:spacing w:after="0" w:line="240" w:lineRule="auto"/>
        <w:jc w:val="center"/>
        <w:rPr>
          <w:rFonts w:ascii="Book Antiqua" w:hAnsi="Book Antiqua"/>
          <w:sz w:val="20"/>
          <w:szCs w:val="20"/>
        </w:rPr>
      </w:pPr>
      <w:bookmarkStart w:id="1" w:name="_GoBack"/>
      <w:bookmarkEnd w:id="1"/>
    </w:p>
    <w:p w:rsidR="0075695B" w:rsidRDefault="0075695B">
      <w:pPr>
        <w:spacing w:after="0" w:line="240" w:lineRule="auto"/>
        <w:jc w:val="center"/>
        <w:rPr>
          <w:rFonts w:ascii="Book Antiqua" w:hAnsi="Book Antiqua"/>
          <w:sz w:val="20"/>
          <w:szCs w:val="20"/>
        </w:rPr>
      </w:pPr>
    </w:p>
    <w:p w:rsidR="0075695B" w:rsidRDefault="008C120B">
      <w:pPr>
        <w:spacing w:after="0" w:line="240" w:lineRule="auto"/>
        <w:jc w:val="center"/>
        <w:rPr>
          <w:rFonts w:ascii="Book Antiqua" w:hAnsi="Book Antiqua"/>
          <w:b/>
          <w:bCs/>
          <w:sz w:val="20"/>
          <w:szCs w:val="20"/>
        </w:rPr>
      </w:pPr>
      <w:r>
        <w:rPr>
          <w:rFonts w:ascii="Book Antiqua" w:hAnsi="Book Antiqua"/>
          <w:b/>
          <w:bCs/>
          <w:sz w:val="20"/>
          <w:szCs w:val="20"/>
        </w:rPr>
        <w:t>Abstract</w:t>
      </w:r>
    </w:p>
    <w:p w:rsidR="0075695B" w:rsidRDefault="0075695B">
      <w:pPr>
        <w:spacing w:after="0" w:line="240" w:lineRule="auto"/>
        <w:jc w:val="center"/>
        <w:rPr>
          <w:rFonts w:ascii="Book Antiqua" w:hAnsi="Book Antiqua"/>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Coconut agriculture is a key economic driver in Davao Oriental, </w:t>
      </w:r>
      <w:r>
        <w:rPr>
          <w:rFonts w:ascii="Book Antiqua" w:hAnsi="Book Antiqua"/>
          <w:sz w:val="20"/>
          <w:szCs w:val="20"/>
        </w:rPr>
        <w:t>contributing significantly to livelihoods and local industries. The province is among the top coconut-producing areas in the Philippines, yet farmers struggle with low yields, aging trees, and limited access to modern processing facilities. To enhance prod</w:t>
      </w:r>
      <w:r>
        <w:rPr>
          <w:rFonts w:ascii="Book Antiqua" w:hAnsi="Book Antiqua"/>
          <w:sz w:val="20"/>
          <w:szCs w:val="20"/>
        </w:rPr>
        <w:t>uctivity and market competitiveness, investments in processing infrastructure, sustainable farming techniques, and value-adding innovations are crucial. Agrotourism, precision agriculture, and indigenous knowledge integration can boost profitability and re</w:t>
      </w:r>
      <w:r>
        <w:rPr>
          <w:rFonts w:ascii="Book Antiqua" w:hAnsi="Book Antiqua"/>
          <w:sz w:val="20"/>
          <w:szCs w:val="20"/>
        </w:rPr>
        <w:t xml:space="preserve">silience. Government policies play a vital role in sustaining the sector through financial aid, training, and technology adoption. Programs such as the Philippine Coconut Authority’s (PCA) replanting initiatives, mechanization support, and market linkages </w:t>
      </w:r>
      <w:r>
        <w:rPr>
          <w:rFonts w:ascii="Book Antiqua" w:hAnsi="Book Antiqua"/>
          <w:sz w:val="20"/>
          <w:szCs w:val="20"/>
        </w:rPr>
        <w:t>help modernize operations. Strengthening farmer cooperatives improves supply chains and international trade compliance. However, challenges persist due to bureaucratic delays and inadequate farmer awareness. Strengthened policy implementation, public-priva</w:t>
      </w:r>
      <w:r>
        <w:rPr>
          <w:rFonts w:ascii="Book Antiqua" w:hAnsi="Book Antiqua"/>
          <w:sz w:val="20"/>
          <w:szCs w:val="20"/>
        </w:rPr>
        <w:t>te collaboration, and transparent governance are essential to ensure a sustainable and competitive coconut industry.</w:t>
      </w:r>
    </w:p>
    <w:p w:rsidR="0075695B" w:rsidRDefault="0075695B">
      <w:pPr>
        <w:spacing w:after="0" w:line="240" w:lineRule="auto"/>
        <w:ind w:firstLine="720"/>
        <w:jc w:val="both"/>
        <w:rPr>
          <w:rFonts w:ascii="Book Antiqua" w:hAnsi="Book Antiqua"/>
          <w:sz w:val="20"/>
          <w:szCs w:val="20"/>
        </w:rPr>
      </w:pPr>
    </w:p>
    <w:p w:rsidR="0075695B" w:rsidRDefault="008C120B">
      <w:pPr>
        <w:spacing w:after="0" w:line="240" w:lineRule="auto"/>
        <w:jc w:val="both"/>
        <w:rPr>
          <w:rFonts w:ascii="Book Antiqua" w:hAnsi="Book Antiqua"/>
          <w:sz w:val="20"/>
          <w:szCs w:val="20"/>
        </w:rPr>
      </w:pPr>
      <w:r>
        <w:rPr>
          <w:rFonts w:ascii="Book Antiqua" w:hAnsi="Book Antiqua"/>
          <w:sz w:val="20"/>
          <w:szCs w:val="20"/>
        </w:rPr>
        <w:t xml:space="preserve">Keywords: </w:t>
      </w:r>
      <w:r>
        <w:rPr>
          <w:rFonts w:ascii="Book Antiqua" w:hAnsi="Book Antiqua"/>
          <w:i/>
          <w:iCs/>
          <w:sz w:val="20"/>
          <w:szCs w:val="20"/>
        </w:rPr>
        <w:t>Challenges,</w:t>
      </w:r>
      <w:r>
        <w:rPr>
          <w:rFonts w:ascii="Book Antiqua" w:hAnsi="Book Antiqua"/>
          <w:sz w:val="20"/>
          <w:szCs w:val="20"/>
        </w:rPr>
        <w:t xml:space="preserve"> </w:t>
      </w:r>
      <w:r>
        <w:rPr>
          <w:rFonts w:ascii="Book Antiqua" w:hAnsi="Book Antiqua"/>
          <w:i/>
          <w:iCs/>
          <w:sz w:val="20"/>
          <w:szCs w:val="20"/>
        </w:rPr>
        <w:t xml:space="preserve">Coconut Industry, </w:t>
      </w:r>
      <w:r>
        <w:rPr>
          <w:rFonts w:ascii="Book Antiqua" w:hAnsi="Book Antiqua"/>
          <w:i/>
          <w:iCs/>
          <w:sz w:val="20"/>
          <w:szCs w:val="20"/>
        </w:rPr>
        <w:t>Indigenous Knowledge, Technology Adoption</w:t>
      </w:r>
      <w:r>
        <w:rPr>
          <w:rFonts w:ascii="Book Antiqua" w:hAnsi="Book Antiqua"/>
          <w:i/>
          <w:iCs/>
          <w:sz w:val="20"/>
          <w:szCs w:val="20"/>
        </w:rPr>
        <w:t>,</w:t>
      </w:r>
      <w:r>
        <w:rPr>
          <w:rFonts w:ascii="Book Antiqua" w:hAnsi="Book Antiqua"/>
          <w:sz w:val="20"/>
          <w:szCs w:val="20"/>
        </w:rPr>
        <w:t xml:space="preserve"> </w:t>
      </w:r>
      <w:r>
        <w:rPr>
          <w:rFonts w:ascii="Book Antiqua" w:hAnsi="Book Antiqua"/>
          <w:i/>
          <w:iCs/>
          <w:sz w:val="20"/>
          <w:szCs w:val="20"/>
        </w:rPr>
        <w:t xml:space="preserve">Value-adding </w:t>
      </w:r>
      <w:r>
        <w:rPr>
          <w:rFonts w:ascii="Book Antiqua" w:hAnsi="Book Antiqua"/>
          <w:i/>
          <w:iCs/>
          <w:sz w:val="20"/>
          <w:szCs w:val="20"/>
        </w:rPr>
        <w:t>Innovation</w:t>
      </w:r>
    </w:p>
    <w:p w:rsidR="0075695B" w:rsidRDefault="0075695B">
      <w:pPr>
        <w:spacing w:after="0" w:line="240" w:lineRule="auto"/>
        <w:jc w:val="center"/>
        <w:rPr>
          <w:rFonts w:ascii="Book Antiqua" w:hAnsi="Book Antiqua"/>
          <w:sz w:val="20"/>
          <w:szCs w:val="20"/>
        </w:rPr>
      </w:pPr>
    </w:p>
    <w:p w:rsidR="0075695B" w:rsidRDefault="0075695B">
      <w:pPr>
        <w:spacing w:after="0" w:line="240" w:lineRule="auto"/>
        <w:jc w:val="center"/>
        <w:rPr>
          <w:rFonts w:ascii="Book Antiqua" w:hAnsi="Book Antiqua"/>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INTRODUCTION</w:t>
      </w: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Coconut farming</w:t>
      </w:r>
      <w:r>
        <w:rPr>
          <w:rFonts w:ascii="Book Antiqua" w:hAnsi="Book Antiqua"/>
          <w:sz w:val="20"/>
          <w:szCs w:val="20"/>
        </w:rPr>
        <w:t xml:space="preserve"> is a significant component of the agricultural economy in the Philippines, particularly in Davao Oriental. The region is known for its rich coconut resources, yet local farmers struggle with production inefficiencies, quality control, and marketing challe</w:t>
      </w:r>
      <w:r>
        <w:rPr>
          <w:rFonts w:ascii="Book Antiqua" w:hAnsi="Book Antiqua"/>
          <w:sz w:val="20"/>
          <w:szCs w:val="20"/>
        </w:rPr>
        <w:t>nges (Mendoza, Teves &amp; Miciano, 2018). Effective technology management practices can help mitigate these issues and unlock the full potential of coconut-based products in both local and international markets.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Coconut Industry in the Philippines is read</w:t>
      </w:r>
      <w:r>
        <w:rPr>
          <w:rFonts w:ascii="Book Antiqua" w:hAnsi="Book Antiqua"/>
          <w:sz w:val="20"/>
          <w:szCs w:val="20"/>
        </w:rPr>
        <w:t>y for growth, particularly in eastern Davao. However, farmers must face local challenges facing the production, quality and marketing of coconut -based products. By adopting effective technology management practices, collaborating with each other and adopt</w:t>
      </w:r>
      <w:r>
        <w:rPr>
          <w:rFonts w:ascii="Book Antiqua" w:hAnsi="Book Antiqua"/>
          <w:sz w:val="20"/>
          <w:szCs w:val="20"/>
        </w:rPr>
        <w:t>ing modern innovations and indigenous knowledge, farmers can improve their subsistence means and contribute to the regional economy.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coconut industry is essential for many smallholder farmers, serving as a primary source of income and livelihood. Howev</w:t>
      </w:r>
      <w:r>
        <w:rPr>
          <w:rFonts w:ascii="Book Antiqua" w:hAnsi="Book Antiqua"/>
          <w:sz w:val="20"/>
          <w:szCs w:val="20"/>
        </w:rPr>
        <w:t>er, limitations in technology adoption hinder productivity and the quality of processed products (Herrera et al., 2019). Small farmers often lack access to modern tools and knowledge, reducing their ability to compete in expanding global markets (Sagena, 2</w:t>
      </w:r>
      <w:r>
        <w:rPr>
          <w:rFonts w:ascii="Book Antiqua" w:hAnsi="Book Antiqua"/>
          <w:sz w:val="20"/>
          <w:szCs w:val="20"/>
        </w:rPr>
        <w:t>021).</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Among the key barriers to the development of the coconut sector in Davao Oriental are inadequate infrastructure, outdated processing techniques, and insufficient government support (Briones, 2014). Modernizing coconut processing facilities can improv</w:t>
      </w:r>
      <w:r>
        <w:rPr>
          <w:rFonts w:ascii="Book Antiqua" w:hAnsi="Book Antiqua"/>
          <w:sz w:val="20"/>
          <w:szCs w:val="20"/>
        </w:rPr>
        <w:t>e product quality, making coconut-based goods more competitive in domestic and global markets (Posso et al., 2018).</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Additionally, the integration of technology in agricultural practices has proven beneficial in other regions, where investments in mechaniza</w:t>
      </w:r>
      <w:r>
        <w:rPr>
          <w:rFonts w:ascii="Book Antiqua" w:hAnsi="Book Antiqua"/>
          <w:sz w:val="20"/>
          <w:szCs w:val="20"/>
        </w:rPr>
        <w:t>tion and value-added processing have significantly boosted profitability (Barroga et al., 2023). Farmers in Davao Oriental can benefit from similar technological advancements and management strategies to improve their productivity.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Marketing remains anothe</w:t>
      </w:r>
      <w:r>
        <w:rPr>
          <w:rFonts w:ascii="Book Antiqua" w:hAnsi="Book Antiqua"/>
          <w:sz w:val="20"/>
          <w:szCs w:val="20"/>
        </w:rPr>
        <w:t xml:space="preserve">r critical concern for local coconut producers. Many farmers and entrepreneurs struggle to establish stable supply chains due to fluctuating prices and demand volatility </w:t>
      </w:r>
      <w:r>
        <w:rPr>
          <w:rFonts w:ascii="Book Antiqua" w:hAnsi="Book Antiqua"/>
          <w:sz w:val="20"/>
          <w:szCs w:val="20"/>
        </w:rPr>
        <w:lastRenderedPageBreak/>
        <w:t>(Curry et al., 2019). Creating farmer clusters and cooperatives can enhance their mark</w:t>
      </w:r>
      <w:r>
        <w:rPr>
          <w:rFonts w:ascii="Book Antiqua" w:hAnsi="Book Antiqua"/>
          <w:sz w:val="20"/>
          <w:szCs w:val="20"/>
        </w:rPr>
        <w:t>et reach and bargaining power, ensuring stable income and fair pricing.</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Innovations such as agrotourism and value-added coconut products have shown promise in improving the marketability of coconut goods. By diversifying their sources of revenue, farmers c</w:t>
      </w:r>
      <w:r>
        <w:rPr>
          <w:rFonts w:ascii="Book Antiqua" w:hAnsi="Book Antiqua"/>
          <w:sz w:val="20"/>
          <w:szCs w:val="20"/>
        </w:rPr>
        <w:t>an create new economic opportunities while promoting the local coconut industry (Alzate, 2018). The success of coconut sap-based products further illustrates the market potential of innovation-driven coconut enterprises (Secretariat &amp; Adon Sr., n.d.).</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The </w:t>
      </w:r>
      <w:r>
        <w:rPr>
          <w:rFonts w:ascii="Book Antiqua" w:hAnsi="Book Antiqua"/>
          <w:sz w:val="20"/>
          <w:szCs w:val="20"/>
        </w:rPr>
        <w:t>role of indigenous knowledge in coconut production should not be overlooked. Traditional farming methods, when combined with modern technology, can lead to more sustainable and high-quality production (Macusi et al., 2023). The integration of indigenous an</w:t>
      </w:r>
      <w:r>
        <w:rPr>
          <w:rFonts w:ascii="Book Antiqua" w:hAnsi="Book Antiqua"/>
          <w:sz w:val="20"/>
          <w:szCs w:val="20"/>
        </w:rPr>
        <w:t>d scientific approaches can be key to overcoming local agricultural challenges.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Given the environmental threats posed by climate change and natural disasters, adaptive farming strategies such as planting resilient coconut varieties and precision </w:t>
      </w:r>
      <w:r>
        <w:rPr>
          <w:rFonts w:ascii="Book Antiqua" w:hAnsi="Book Antiqua"/>
          <w:sz w:val="20"/>
          <w:szCs w:val="20"/>
        </w:rPr>
        <w:t>agriculture should be prioritized (Nemenzo-Calica et al., 2024). Policymakers must also support these efforts through subsidies, training, and research initiatives (Felix Jr, Payos &amp; Lelis, n.d.).</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effectiveness of technology management practices in imp</w:t>
      </w:r>
      <w:r>
        <w:rPr>
          <w:rFonts w:ascii="Book Antiqua" w:hAnsi="Book Antiqua"/>
          <w:sz w:val="20"/>
          <w:szCs w:val="20"/>
        </w:rPr>
        <w:t>roving the oriental coconut industry lies in addressing local challenges and opportunities. Focusing on improved production techniques, quality control and market strategies, coconut farmers in the region can emerge stronger and more competitive. By promot</w:t>
      </w:r>
      <w:r>
        <w:rPr>
          <w:rFonts w:ascii="Book Antiqua" w:hAnsi="Book Antiqua"/>
          <w:sz w:val="20"/>
          <w:szCs w:val="20"/>
        </w:rPr>
        <w:t>ing innovation and encouraging sustainable practices, Eastern Davao can lead the way to show the potential of coconut -based products on local and global stages. Ensuring that technology management practices are effectively implemented not only will benefi</w:t>
      </w:r>
      <w:r>
        <w:rPr>
          <w:rFonts w:ascii="Book Antiqua" w:hAnsi="Book Antiqua"/>
          <w:sz w:val="20"/>
          <w:szCs w:val="20"/>
        </w:rPr>
        <w:t>t farmers economically, but also improve the overall quality of coconut -based products available in the markets.</w:t>
      </w: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METHODOLOGY</w:t>
      </w:r>
    </w:p>
    <w:p w:rsidR="0075695B" w:rsidRDefault="0075695B">
      <w:pPr>
        <w:spacing w:after="0" w:line="240" w:lineRule="auto"/>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This review article employed a qualitative systematic review approach to synthesize relevant literature on technology </w:t>
      </w:r>
      <w:r>
        <w:rPr>
          <w:rFonts w:ascii="Book Antiqua" w:hAnsi="Book Antiqua"/>
          <w:sz w:val="20"/>
          <w:szCs w:val="20"/>
        </w:rPr>
        <w:t>management and innovation practices in the coconut industry, particularly in the context of Davao Oriental. The selection of materials was guided by the research objectives, focusing on challenges, sustainability strategies, and policy interventions. Peer-</w:t>
      </w:r>
      <w:r>
        <w:rPr>
          <w:rFonts w:ascii="Book Antiqua" w:hAnsi="Book Antiqua"/>
          <w:sz w:val="20"/>
          <w:szCs w:val="20"/>
        </w:rPr>
        <w:t>reviewed journals, government reports, and institutional publications from the last 10 years were prioritized to ensure relevance and contemporaneity. Key databases searched included Google Scholar, ScienceDirect, and local repositories such as the Philipp</w:t>
      </w:r>
      <w:r>
        <w:rPr>
          <w:rFonts w:ascii="Book Antiqua" w:hAnsi="Book Antiqua"/>
          <w:sz w:val="20"/>
          <w:szCs w:val="20"/>
        </w:rPr>
        <w:t>ine Institute for Development Studies (PIDS) and the Davao Oriental Provincial Government website.</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A thematic analysis was applied to the literature collected, enabling the categorization of findings into major themes including infrastructure development, </w:t>
      </w:r>
      <w:r>
        <w:rPr>
          <w:rFonts w:ascii="Book Antiqua" w:hAnsi="Book Antiqua"/>
          <w:sz w:val="20"/>
          <w:szCs w:val="20"/>
        </w:rPr>
        <w:t>innovative agricultural practices, market expansion, indigenous knowledge integration, and policy interventions. The analysis aimed to draw connections between technological practices and their socio-economic and environmental impacts on coconut farming co</w:t>
      </w:r>
      <w:r>
        <w:rPr>
          <w:rFonts w:ascii="Book Antiqua" w:hAnsi="Book Antiqua"/>
          <w:sz w:val="20"/>
          <w:szCs w:val="20"/>
        </w:rPr>
        <w:t>mmunities. Primary themes were derived from recurring concepts in the literature, supported by an inductive coding process (Macusi et al., 2023; Barroga et al., 2023). Only sources that offered detailed insights into technology management frameworks, chall</w:t>
      </w:r>
      <w:r>
        <w:rPr>
          <w:rFonts w:ascii="Book Antiqua" w:hAnsi="Book Antiqua"/>
          <w:sz w:val="20"/>
          <w:szCs w:val="20"/>
        </w:rPr>
        <w:t>enges in rural agribusiness, and sustainability in coconut-based economies were included.</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To ensure comprehensiveness and validity, cross-referencing of data and triangulation methods were employed. This involved comparing findings across multiple sources </w:t>
      </w:r>
      <w:r>
        <w:rPr>
          <w:rFonts w:ascii="Book Antiqua" w:hAnsi="Book Antiqua"/>
          <w:sz w:val="20"/>
          <w:szCs w:val="20"/>
        </w:rPr>
        <w:t>and evaluating government programs in conjunction with academic research (Briones, 2014; Herrera et al., 2019). The integration of both global and local perspectives enabled the identification of context-specific challenges and scalable innovations. By dra</w:t>
      </w:r>
      <w:r>
        <w:rPr>
          <w:rFonts w:ascii="Book Antiqua" w:hAnsi="Book Antiqua"/>
          <w:sz w:val="20"/>
          <w:szCs w:val="20"/>
        </w:rPr>
        <w:t>wing from interdisciplinary sources, this review provides a nuanced understanding of the current landscape and strategic directions for sustainable coconut industry development in Davao Oriental.</w:t>
      </w:r>
    </w:p>
    <w:p w:rsidR="0075695B" w:rsidRDefault="0075695B">
      <w:pPr>
        <w:spacing w:after="0" w:line="240" w:lineRule="auto"/>
        <w:rPr>
          <w:rFonts w:ascii="Book Antiqua" w:hAnsi="Book Antiqua"/>
          <w:b/>
          <w:bCs/>
          <w:sz w:val="20"/>
          <w:szCs w:val="20"/>
        </w:rPr>
      </w:pPr>
    </w:p>
    <w:p w:rsidR="0075695B" w:rsidRDefault="0075695B">
      <w:pPr>
        <w:spacing w:after="0" w:line="240" w:lineRule="auto"/>
        <w:jc w:val="center"/>
        <w:rPr>
          <w:rFonts w:ascii="Book Antiqua" w:hAnsi="Book Antiqua"/>
          <w:b/>
          <w:bCs/>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lastRenderedPageBreak/>
        <w:t>RESULT AND DISCUSSION</w:t>
      </w: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rPr>
          <w:rFonts w:ascii="Book Antiqua" w:hAnsi="Book Antiqua"/>
          <w:b/>
          <w:bCs/>
          <w:sz w:val="20"/>
          <w:szCs w:val="20"/>
        </w:rPr>
      </w:pPr>
      <w:r>
        <w:rPr>
          <w:rFonts w:ascii="Book Antiqua" w:hAnsi="Book Antiqua"/>
          <w:b/>
          <w:bCs/>
          <w:sz w:val="20"/>
          <w:szCs w:val="20"/>
        </w:rPr>
        <w:t>3.1 Provincial Profile</w:t>
      </w: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Davao Orie</w:t>
      </w:r>
      <w:r>
        <w:rPr>
          <w:rFonts w:ascii="Book Antiqua" w:hAnsi="Book Antiqua"/>
          <w:sz w:val="20"/>
          <w:szCs w:val="20"/>
        </w:rPr>
        <w:t>ntal, located in the southeastern part of Mindanao, Philippines, is the easternmost province in the country. It is bordered by the Pacific Ocean to the east, Davao de Oro to the west, and Agusan del Sur and Surigao del Sur to the north. The province covers</w:t>
      </w:r>
      <w:r>
        <w:rPr>
          <w:rFonts w:ascii="Book Antiqua" w:hAnsi="Book Antiqua"/>
          <w:sz w:val="20"/>
          <w:szCs w:val="20"/>
        </w:rPr>
        <w:t xml:space="preserve"> a total land area of 5,679.64 square kilometers, accounting for approximately 32.82% of the Davao Region's total land area (NEDA Region XI, n.d.).</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As of the 2020 census, Davao Oriental has a population of 576,343 people, with a population density of appro</w:t>
      </w:r>
      <w:r>
        <w:rPr>
          <w:rFonts w:ascii="Book Antiqua" w:hAnsi="Book Antiqua"/>
          <w:sz w:val="20"/>
          <w:szCs w:val="20"/>
        </w:rPr>
        <w:t>ximately 101 individuals per square kilometer (Philippine Statistics Authority, 2021). The province is predominantly rural, with agriculture serving as the backbone of its economy. The indigenous groups, primarily the Mandaya and Kalagan/Kaagan peoples, ha</w:t>
      </w:r>
      <w:r>
        <w:rPr>
          <w:rFonts w:ascii="Book Antiqua" w:hAnsi="Book Antiqua"/>
          <w:sz w:val="20"/>
          <w:szCs w:val="20"/>
        </w:rPr>
        <w:t>ve historically inhabited the region, maintaining distinct cultural and social identities (Davao Oriental Official Website, n.d.).</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Agriculture is a vital sector in Davao Oriental, with the province being recognized as the top producer of coconut and copra </w:t>
      </w:r>
      <w:r>
        <w:rPr>
          <w:rFonts w:ascii="Book Antiqua" w:hAnsi="Book Antiqua"/>
          <w:sz w:val="20"/>
          <w:szCs w:val="20"/>
        </w:rPr>
        <w:t>in the Philippines, earning it the title "Coconut Capital of the Philippines" (Davao Oriental Official Website, n.d.). The total area planted to coconuts is approximately 201,956.84 hectares, involving around 274,348 coconut farmers (Davao Oriental Officia</w:t>
      </w:r>
      <w:r>
        <w:rPr>
          <w:rFonts w:ascii="Book Antiqua" w:hAnsi="Book Antiqua"/>
          <w:sz w:val="20"/>
          <w:szCs w:val="20"/>
        </w:rPr>
        <w:t>l Website, n.d.). However, challenges such as natural calamities have impacted coconut production, necessitating efforts to revitalize the industry.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In response, the Philippine Coconut Authority (PCA) has been actively involved in initiatives like coconut </w:t>
      </w:r>
      <w:r>
        <w:rPr>
          <w:rFonts w:ascii="Book Antiqua" w:hAnsi="Book Antiqua"/>
          <w:sz w:val="20"/>
          <w:szCs w:val="20"/>
        </w:rPr>
        <w:t>hybridization to enhance productivity and resilience against pests and diseases. The provincial government, in collaboration with the PCA, has established communal nurseries and coconut seed farms to support the distribution of high-quality hybrid seedling</w:t>
      </w:r>
      <w:r>
        <w:rPr>
          <w:rFonts w:ascii="Book Antiqua" w:hAnsi="Book Antiqua"/>
          <w:sz w:val="20"/>
          <w:szCs w:val="20"/>
        </w:rPr>
        <w:t>s to local farmers. This initiative aims to boost farm income and productivity, aligning with the Coconut Farmers and Industry Development Plan (CFIDP) (Davao Oriental Official Website, 2023).</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To further support technology integration in the coconut indust</w:t>
      </w:r>
      <w:r>
        <w:rPr>
          <w:rFonts w:ascii="Book Antiqua" w:hAnsi="Book Antiqua"/>
          <w:sz w:val="20"/>
          <w:szCs w:val="20"/>
        </w:rPr>
        <w:t>ry, the Department of Trade and Industry (DTI) has partnered with PUM Netherlands to develop high-value products from coconut husk. This collaboration focuses on creating marketable products such as substrates and growing media, which have significant dema</w:t>
      </w:r>
      <w:r>
        <w:rPr>
          <w:rFonts w:ascii="Book Antiqua" w:hAnsi="Book Antiqua"/>
          <w:sz w:val="20"/>
          <w:szCs w:val="20"/>
        </w:rPr>
        <w:t>nd in European markets (Department of Trade and Industry, n.d.).</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province rich in cultural diversity and economic potential. The province is predominantly inhabited by indigenous groups such as the Mandaya, Kalagan, and Mansaka peoples, each possessing</w:t>
      </w:r>
      <w:r>
        <w:rPr>
          <w:rFonts w:ascii="Book Antiqua" w:hAnsi="Book Antiqua"/>
          <w:sz w:val="20"/>
          <w:szCs w:val="20"/>
        </w:rPr>
        <w:t xml:space="preserve"> distinct cultural identities and traditional practices. These communities have historically relied on agriculture as their primary livelihood, utilizing indigenous knowledge systems and sustainable farming techniques.</w:t>
      </w:r>
    </w:p>
    <w:p w:rsidR="0075695B" w:rsidRDefault="008C120B">
      <w:pPr>
        <w:spacing w:after="0" w:line="240" w:lineRule="auto"/>
        <w:jc w:val="both"/>
        <w:rPr>
          <w:rFonts w:ascii="Book Antiqua" w:hAnsi="Book Antiqua"/>
          <w:sz w:val="20"/>
          <w:szCs w:val="20"/>
        </w:rPr>
      </w:pPr>
      <w:r>
        <w:rPr>
          <w:rFonts w:ascii="Book Antiqua" w:hAnsi="Book Antiqua"/>
          <w:sz w:val="20"/>
          <w:szCs w:val="20"/>
        </w:rPr>
        <w:t>Ethnicity and Indigenous Peoples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Mandaya and Kalagan tribes are among the primary indigenous groups in Davao Oriental. The Mandaya people, known for their rich cultural heritage, primarily engage in traditional agriculture, cultivating crops like rice, corn, and various root crops. Th</w:t>
      </w:r>
      <w:r>
        <w:rPr>
          <w:rFonts w:ascii="Book Antiqua" w:hAnsi="Book Antiqua"/>
          <w:sz w:val="20"/>
          <w:szCs w:val="20"/>
        </w:rPr>
        <w:t>eir farming practices are deeply intertwined with their cultural rituals and beliefs, reflecting a harmonious relationship with nature. The Kalagan, on the other hand, are traditionally coastal dwellers who have also adopted agricultural practices over tim</w:t>
      </w:r>
      <w:r>
        <w:rPr>
          <w:rFonts w:ascii="Book Antiqua" w:hAnsi="Book Antiqua"/>
          <w:sz w:val="20"/>
          <w:szCs w:val="20"/>
        </w:rPr>
        <w:t>e. Both groups have maintained their distinct languages, arts, and crafts, contributing to the province's cultural tapestry. However, these communities often face challenges such as marginalization and limited access to resources, which impact their socio-</w:t>
      </w:r>
      <w:r>
        <w:rPr>
          <w:rFonts w:ascii="Book Antiqua" w:hAnsi="Book Antiqua"/>
          <w:sz w:val="20"/>
          <w:szCs w:val="20"/>
        </w:rPr>
        <w:t xml:space="preserve">economic development. </w:t>
      </w:r>
    </w:p>
    <w:p w:rsidR="0075695B" w:rsidRDefault="0075695B">
      <w:pPr>
        <w:spacing w:after="0" w:line="240" w:lineRule="auto"/>
        <w:jc w:val="both"/>
        <w:rPr>
          <w:rFonts w:ascii="Book Antiqua" w:hAnsi="Book Antiqua"/>
          <w:b/>
          <w:bCs/>
          <w:sz w:val="20"/>
          <w:szCs w:val="20"/>
        </w:rPr>
      </w:pPr>
    </w:p>
    <w:p w:rsidR="0075695B" w:rsidRDefault="008C120B">
      <w:pPr>
        <w:spacing w:after="0" w:line="240" w:lineRule="auto"/>
        <w:jc w:val="both"/>
        <w:rPr>
          <w:rFonts w:ascii="Book Antiqua" w:hAnsi="Book Antiqua"/>
          <w:b/>
          <w:bCs/>
          <w:i/>
          <w:iCs/>
          <w:sz w:val="20"/>
          <w:szCs w:val="20"/>
        </w:rPr>
      </w:pPr>
      <w:r>
        <w:rPr>
          <w:rFonts w:ascii="Book Antiqua" w:hAnsi="Book Antiqua"/>
          <w:b/>
          <w:bCs/>
          <w:i/>
          <w:iCs/>
          <w:sz w:val="20"/>
          <w:szCs w:val="20"/>
        </w:rPr>
        <w:t>Agricultural Activities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Agriculture serves as the backbone of Davao Oriental's economy, with the province being recognized as the top producer of coconut and copra in the Philippines, earning it the title "Coconut Capital of the Phi</w:t>
      </w:r>
      <w:r>
        <w:rPr>
          <w:rFonts w:ascii="Book Antiqua" w:hAnsi="Book Antiqua"/>
          <w:sz w:val="20"/>
          <w:szCs w:val="20"/>
        </w:rPr>
        <w:t>lippines." The province's fertile lands also support the cultivation of other crops such as rice, corn, bananas, and various fruit trees. Indigenous farming communities employ sustainable practices, including intercropping and organic farming methods, whic</w:t>
      </w:r>
      <w:r>
        <w:rPr>
          <w:rFonts w:ascii="Book Antiqua" w:hAnsi="Book Antiqua"/>
          <w:sz w:val="20"/>
          <w:szCs w:val="20"/>
        </w:rPr>
        <w:t xml:space="preserve">h not only preserve soil fertility but </w:t>
      </w:r>
      <w:r>
        <w:rPr>
          <w:rFonts w:ascii="Book Antiqua" w:hAnsi="Book Antiqua"/>
          <w:sz w:val="20"/>
          <w:szCs w:val="20"/>
        </w:rPr>
        <w:lastRenderedPageBreak/>
        <w:t xml:space="preserve">also promote biodiversity. These traditional techniques have been passed down through generations, reflecting a deep understanding of the local ecosystem. </w:t>
      </w:r>
    </w:p>
    <w:p w:rsidR="0075695B" w:rsidRDefault="0075695B">
      <w:pPr>
        <w:spacing w:after="0" w:line="240" w:lineRule="auto"/>
        <w:jc w:val="both"/>
        <w:rPr>
          <w:rFonts w:ascii="Book Antiqua" w:hAnsi="Book Antiqua"/>
          <w:sz w:val="20"/>
          <w:szCs w:val="20"/>
        </w:rPr>
      </w:pPr>
    </w:p>
    <w:p w:rsidR="0075695B" w:rsidRDefault="008C120B">
      <w:pPr>
        <w:spacing w:after="0" w:line="240" w:lineRule="auto"/>
        <w:jc w:val="both"/>
        <w:rPr>
          <w:rFonts w:ascii="Book Antiqua" w:hAnsi="Book Antiqua"/>
          <w:b/>
          <w:bCs/>
          <w:i/>
          <w:iCs/>
          <w:sz w:val="20"/>
          <w:szCs w:val="20"/>
        </w:rPr>
      </w:pPr>
      <w:r>
        <w:rPr>
          <w:rFonts w:ascii="Book Antiqua" w:hAnsi="Book Antiqua"/>
          <w:b/>
          <w:bCs/>
          <w:i/>
          <w:iCs/>
          <w:sz w:val="20"/>
          <w:szCs w:val="20"/>
        </w:rPr>
        <w:t>Economic Activities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Beyond agriculture, Davao Oriental's eco</w:t>
      </w:r>
      <w:r>
        <w:rPr>
          <w:rFonts w:ascii="Book Antiqua" w:hAnsi="Book Antiqua"/>
          <w:sz w:val="20"/>
          <w:szCs w:val="20"/>
        </w:rPr>
        <w:t>nomy is bolstered by various industries. The province has seen an expansion of plantation economies, with investments in large-scale agricultural ventures such as palm oil, rubber, and cacao. While these plantations have increased agricultural productivity</w:t>
      </w:r>
      <w:r>
        <w:rPr>
          <w:rFonts w:ascii="Book Antiqua" w:hAnsi="Book Antiqua"/>
          <w:sz w:val="20"/>
          <w:szCs w:val="20"/>
        </w:rPr>
        <w:t>, they have also encroached upon upland areas traditionally occupied by indigenous communities, leading to socio-economic challenges and environmental concerns. Efforts are being made to balance economic development with the preservation of indigenous land</w:t>
      </w:r>
      <w:r>
        <w:rPr>
          <w:rFonts w:ascii="Book Antiqua" w:hAnsi="Book Antiqua"/>
          <w:sz w:val="20"/>
          <w:szCs w:val="20"/>
        </w:rPr>
        <w:t xml:space="preserve">s and sustainable practices. </w:t>
      </w:r>
    </w:p>
    <w:p w:rsidR="0075695B" w:rsidRDefault="0075695B">
      <w:pPr>
        <w:spacing w:after="0" w:line="240" w:lineRule="auto"/>
        <w:jc w:val="both"/>
        <w:rPr>
          <w:rFonts w:ascii="Book Antiqua" w:hAnsi="Book Antiqua"/>
          <w:sz w:val="20"/>
          <w:szCs w:val="20"/>
        </w:rPr>
      </w:pPr>
    </w:p>
    <w:p w:rsidR="0075695B" w:rsidRDefault="008C120B">
      <w:pPr>
        <w:spacing w:after="0" w:line="240" w:lineRule="auto"/>
        <w:jc w:val="both"/>
        <w:rPr>
          <w:rFonts w:ascii="Book Antiqua" w:hAnsi="Book Antiqua"/>
          <w:b/>
          <w:bCs/>
          <w:i/>
          <w:iCs/>
          <w:sz w:val="20"/>
          <w:szCs w:val="20"/>
        </w:rPr>
      </w:pPr>
      <w:r>
        <w:rPr>
          <w:rFonts w:ascii="Book Antiqua" w:hAnsi="Book Antiqua"/>
          <w:b/>
          <w:bCs/>
          <w:i/>
          <w:iCs/>
          <w:sz w:val="20"/>
          <w:szCs w:val="20"/>
        </w:rPr>
        <w:t>Potential Development</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Davao Oriental holds significant potential for development, particularly in enhancing its agricultural value chains and promoting eco-tourism. The province's rich biodiversity, exemplified by the Mount H</w:t>
      </w:r>
      <w:r>
        <w:rPr>
          <w:rFonts w:ascii="Book Antiqua" w:hAnsi="Book Antiqua"/>
          <w:sz w:val="20"/>
          <w:szCs w:val="20"/>
        </w:rPr>
        <w:t>amiguitan Range Wildlife Sanctuary—a UNESCO World Heritage Site—offers opportunities for sustainable tourism that can provide alternative livelihoods for local communities. Additionally, there is potential to develop high-value products from existing agric</w:t>
      </w:r>
      <w:r>
        <w:rPr>
          <w:rFonts w:ascii="Book Antiqua" w:hAnsi="Book Antiqua"/>
          <w:sz w:val="20"/>
          <w:szCs w:val="20"/>
        </w:rPr>
        <w:t xml:space="preserve">ultural outputs, such as coconut-based goods, which can tap into both domestic and international markets. </w:t>
      </w:r>
    </w:p>
    <w:p w:rsidR="0075695B" w:rsidRDefault="0075695B">
      <w:pPr>
        <w:spacing w:after="0" w:line="240" w:lineRule="auto"/>
        <w:jc w:val="both"/>
        <w:rPr>
          <w:rFonts w:ascii="Book Antiqua" w:hAnsi="Book Antiqua"/>
          <w:b/>
          <w:bCs/>
          <w:i/>
          <w:iCs/>
          <w:sz w:val="20"/>
          <w:szCs w:val="20"/>
        </w:rPr>
      </w:pPr>
    </w:p>
    <w:p w:rsidR="0075695B" w:rsidRDefault="008C120B">
      <w:pPr>
        <w:spacing w:after="0" w:line="240" w:lineRule="auto"/>
        <w:jc w:val="both"/>
        <w:rPr>
          <w:rFonts w:ascii="Book Antiqua" w:hAnsi="Book Antiqua"/>
          <w:b/>
          <w:bCs/>
          <w:i/>
          <w:iCs/>
          <w:sz w:val="20"/>
          <w:szCs w:val="20"/>
        </w:rPr>
      </w:pPr>
      <w:r>
        <w:rPr>
          <w:rFonts w:ascii="Book Antiqua" w:hAnsi="Book Antiqua"/>
          <w:b/>
          <w:bCs/>
          <w:i/>
          <w:iCs/>
          <w:sz w:val="20"/>
          <w:szCs w:val="20"/>
        </w:rPr>
        <w:t>Government Programs Supporting Technology Integration in the Coconut Industry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Recognizing the importance of the coconut industry, the Philippine gov</w:t>
      </w:r>
      <w:r>
        <w:rPr>
          <w:rFonts w:ascii="Book Antiqua" w:hAnsi="Book Antiqua"/>
          <w:sz w:val="20"/>
          <w:szCs w:val="20"/>
        </w:rPr>
        <w:t>ernment, through the Philippine Coconut Authority (PCA), has implemented programs aimed at revitalizing and modernizing coconut production. Initiatives such as coconut hybridization and the establishment of communal nurseries are designed to enhance produc</w:t>
      </w:r>
      <w:r>
        <w:rPr>
          <w:rFonts w:ascii="Book Antiqua" w:hAnsi="Book Antiqua"/>
          <w:sz w:val="20"/>
          <w:szCs w:val="20"/>
        </w:rPr>
        <w:t>tivity and resilience against pests and diseases. These programs provide local farmers with access to high-quality hybrid seedlings and training on advanced agricultural techniques. Furthermore, collaborations with international organizations have been est</w:t>
      </w:r>
      <w:r>
        <w:rPr>
          <w:rFonts w:ascii="Book Antiqua" w:hAnsi="Book Antiqua"/>
          <w:sz w:val="20"/>
          <w:szCs w:val="20"/>
        </w:rPr>
        <w:t xml:space="preserve">ablished to develop value-added products from coconut husks, such as substrates and growing media, which have significant demand in global markets. </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 summary, Davao Oriental's strategic initiatives in agriculture, particularly in the coconut industry, un</w:t>
      </w:r>
      <w:r>
        <w:rPr>
          <w:rFonts w:ascii="Book Antiqua" w:hAnsi="Book Antiqua"/>
          <w:sz w:val="20"/>
          <w:szCs w:val="20"/>
        </w:rPr>
        <w:t>derscore the province's commitment to economic development and technological integration. These efforts aim to enhance the livelihoods of local farmers and capitalize on both domestic and international market opportunities.</w:t>
      </w: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rPr>
          <w:rFonts w:ascii="Book Antiqua" w:hAnsi="Book Antiqua"/>
          <w:b/>
          <w:bCs/>
          <w:sz w:val="20"/>
          <w:szCs w:val="20"/>
        </w:rPr>
      </w:pPr>
      <w:r>
        <w:rPr>
          <w:rFonts w:ascii="Book Antiqua" w:hAnsi="Book Antiqua"/>
          <w:b/>
          <w:bCs/>
          <w:sz w:val="20"/>
          <w:szCs w:val="20"/>
        </w:rPr>
        <w:t xml:space="preserve">3.2 Technology Management and </w:t>
      </w:r>
      <w:r>
        <w:rPr>
          <w:rFonts w:ascii="Book Antiqua" w:hAnsi="Book Antiqua"/>
          <w:b/>
          <w:bCs/>
          <w:sz w:val="20"/>
          <w:szCs w:val="20"/>
        </w:rPr>
        <w:t>Infrastructure Development</w:t>
      </w:r>
    </w:p>
    <w:p w:rsidR="0075695B" w:rsidRDefault="0075695B">
      <w:pPr>
        <w:spacing w:after="0" w:line="240" w:lineRule="auto"/>
        <w:jc w:val="center"/>
        <w:rPr>
          <w:rFonts w:ascii="Book Antiqua" w:hAnsi="Book Antiqua"/>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lack of adequate infrastructure remains one of the most pressing challenges facing coconut farmers in Davao Oriental. A well-developed infrastructure is essential for enhancing the efficiency of the coconut supply chain, ens</w:t>
      </w:r>
      <w:r>
        <w:rPr>
          <w:rFonts w:ascii="Book Antiqua" w:hAnsi="Book Antiqua"/>
          <w:sz w:val="20"/>
          <w:szCs w:val="20"/>
        </w:rPr>
        <w:t>uring that farmers can process and transport their products with minimal losses (Briones, 2014). Poor road networks and limited access to modern processing facilities often result in spoilage and reduced market value of coconut products. Addressing these g</w:t>
      </w:r>
      <w:r>
        <w:rPr>
          <w:rFonts w:ascii="Book Antiqua" w:hAnsi="Book Antiqua"/>
          <w:sz w:val="20"/>
          <w:szCs w:val="20"/>
        </w:rPr>
        <w:t>aps requires strategic investments in transportation networks, storage facilities, and processing centers.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construction of modern processing facilities is crucial for improving the quality and value of coconut-based products. Traditional methods of dry</w:t>
      </w:r>
      <w:r>
        <w:rPr>
          <w:rFonts w:ascii="Book Antiqua" w:hAnsi="Book Antiqua"/>
          <w:sz w:val="20"/>
          <w:szCs w:val="20"/>
        </w:rPr>
        <w:t>ing copra and extracting coconut oil often lead to contamination and inconsistent product quality (Posso et al., 2018). By integrating advanced post-harvest processing technologies, farmers can extend the shelf life of their products and meet the stringent</w:t>
      </w:r>
      <w:r>
        <w:rPr>
          <w:rFonts w:ascii="Book Antiqua" w:hAnsi="Book Antiqua"/>
          <w:sz w:val="20"/>
          <w:szCs w:val="20"/>
        </w:rPr>
        <w:t xml:space="preserve"> quality standards demanded by global markets. Additionally, establishing centralized processing hubs can facilitate cost-sharing among small-scale farmers and improve overall efficiency.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Investments in storage centers can prevent post-harvest losses and m</w:t>
      </w:r>
      <w:r>
        <w:rPr>
          <w:rFonts w:ascii="Book Antiqua" w:hAnsi="Book Antiqua"/>
          <w:sz w:val="20"/>
          <w:szCs w:val="20"/>
        </w:rPr>
        <w:t>aintain product integrity. Inadequate storage facilities expose coconuts to environmental hazards such as excessive moisture and fungal infections, which degrade quality and reduce marketability. The implementation of climate-</w:t>
      </w:r>
      <w:r>
        <w:rPr>
          <w:rFonts w:ascii="Book Antiqua" w:hAnsi="Book Antiqua"/>
          <w:sz w:val="20"/>
          <w:szCs w:val="20"/>
        </w:rPr>
        <w:lastRenderedPageBreak/>
        <w:t>controlled storage units and m</w:t>
      </w:r>
      <w:r>
        <w:rPr>
          <w:rFonts w:ascii="Book Antiqua" w:hAnsi="Book Antiqua"/>
          <w:sz w:val="20"/>
          <w:szCs w:val="20"/>
        </w:rPr>
        <w:t>echanized drying techniques can help mitigate these risks, ensuring a steady supply of high-quality coconut products (Briones, 2014).</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Efficient transportation networks are equally vital in improving coconut supply chain logistics. Poor road conditions and </w:t>
      </w:r>
      <w:r>
        <w:rPr>
          <w:rFonts w:ascii="Book Antiqua" w:hAnsi="Book Antiqua"/>
          <w:sz w:val="20"/>
          <w:szCs w:val="20"/>
        </w:rPr>
        <w:t>limited transportation options often increase operational costs for farmers, reducing their profit margins. The development of farm-to-market roads can facilitate the timely movement of coconuts and processed products, enhancing the competitiveness of loca</w:t>
      </w:r>
      <w:r>
        <w:rPr>
          <w:rFonts w:ascii="Book Antiqua" w:hAnsi="Book Antiqua"/>
          <w:sz w:val="20"/>
          <w:szCs w:val="20"/>
        </w:rPr>
        <w:t>l farmers in national and international markets (Briones, 2014). Government and private sector collaborations are needed to finance and implement such infrastructure projects.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Technology management in coconut farming also includes the adoption of digital t</w:t>
      </w:r>
      <w:r>
        <w:rPr>
          <w:rFonts w:ascii="Book Antiqua" w:hAnsi="Book Antiqua"/>
          <w:sz w:val="20"/>
          <w:szCs w:val="20"/>
        </w:rPr>
        <w:t>ools for supply chain tracking and inventory management. Mobile applications and blockchain technology can provide farmers with real-time information on market prices, demand trends, and best post-harvest practices (Posso et al., 2018). By leveraging digit</w:t>
      </w:r>
      <w:r>
        <w:rPr>
          <w:rFonts w:ascii="Book Antiqua" w:hAnsi="Book Antiqua"/>
          <w:sz w:val="20"/>
          <w:szCs w:val="20"/>
        </w:rPr>
        <w:t>al platforms, coconut farmers can make informed decisions and optimize their production processes to meet market demands.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Further, infrastructure development should include access to reliable electricity and water supply, which are critical for mechanized </w:t>
      </w:r>
      <w:r>
        <w:rPr>
          <w:rFonts w:ascii="Book Antiqua" w:hAnsi="Book Antiqua"/>
          <w:sz w:val="20"/>
          <w:szCs w:val="20"/>
        </w:rPr>
        <w:t>processing. Many rural coconut farming communities face electricity shortages, hindering their ability to utilize modern processing equipment. Renewable energy sources such as solar-powered dryers and biogas systems can offer sustainable solutions to these</w:t>
      </w:r>
      <w:r>
        <w:rPr>
          <w:rFonts w:ascii="Book Antiqua" w:hAnsi="Book Antiqua"/>
          <w:sz w:val="20"/>
          <w:szCs w:val="20"/>
        </w:rPr>
        <w:t xml:space="preserve"> challenges (Herrera et al.,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Public-private partnerships can play a key role in accelerating infrastructure improvements. Collaboration between government agencies, private investors, and local farming cooperatives can ensure that infrastructure </w:t>
      </w:r>
      <w:r>
        <w:rPr>
          <w:rFonts w:ascii="Book Antiqua" w:hAnsi="Book Antiqua"/>
          <w:sz w:val="20"/>
          <w:szCs w:val="20"/>
        </w:rPr>
        <w:t>development aligns with the specific needs of coconut farmers (Barroga et al., 2023). Incentives such as tax breaks and low-interest loans can encourage private investment in coconut processing infrastructure, ultimately boosting the industry's competitive</w:t>
      </w:r>
      <w:r>
        <w:rPr>
          <w:rFonts w:ascii="Book Antiqua" w:hAnsi="Book Antiqua"/>
          <w:sz w:val="20"/>
          <w:szCs w:val="20"/>
        </w:rPr>
        <w:t>ness.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Technology management and infrastructure development are fundamental in addressing the challenges faced by coconut farmers. By modernizing processing facilities, improving storage solutions, and investing in transportation networks, farmers can enhan</w:t>
      </w:r>
      <w:r>
        <w:rPr>
          <w:rFonts w:ascii="Book Antiqua" w:hAnsi="Book Antiqua"/>
          <w:sz w:val="20"/>
          <w:szCs w:val="20"/>
        </w:rPr>
        <w:t>ce their productivity, increase market access, and improve their economic stability.</w:t>
      </w: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rPr>
          <w:rFonts w:ascii="Book Antiqua" w:hAnsi="Book Antiqua"/>
          <w:b/>
          <w:bCs/>
          <w:sz w:val="20"/>
          <w:szCs w:val="20"/>
        </w:rPr>
      </w:pPr>
      <w:r>
        <w:rPr>
          <w:rFonts w:ascii="Book Antiqua" w:hAnsi="Book Antiqua"/>
          <w:b/>
          <w:bCs/>
          <w:sz w:val="20"/>
          <w:szCs w:val="20"/>
        </w:rPr>
        <w:t>3.3 Innovative Agricultural Practices and Sustainability</w:t>
      </w:r>
    </w:p>
    <w:p w:rsidR="0075695B" w:rsidRDefault="0075695B">
      <w:pPr>
        <w:spacing w:after="0" w:line="240" w:lineRule="auto"/>
        <w:jc w:val="center"/>
        <w:rPr>
          <w:rFonts w:ascii="Book Antiqua" w:hAnsi="Book Antiqua"/>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Sustainable agricultural practices are vital for improving the productivity and resilience of coconut farming </w:t>
      </w:r>
      <w:r>
        <w:rPr>
          <w:rFonts w:ascii="Book Antiqua" w:hAnsi="Book Antiqua"/>
          <w:sz w:val="20"/>
          <w:szCs w:val="20"/>
        </w:rPr>
        <w:t>in Davao Oriental. One such practice is organic coconut farming, which minimizes the use of chemical inputs and enhances soil health (Herrera et al., 2019). Organic farming methods improve coconut yield while ensuring environmental sustainability, making p</w:t>
      </w:r>
      <w:r>
        <w:rPr>
          <w:rFonts w:ascii="Book Antiqua" w:hAnsi="Book Antiqua"/>
          <w:sz w:val="20"/>
          <w:szCs w:val="20"/>
        </w:rPr>
        <w:t>roducts more appealing to health-conscious consumers in both domestic and international markets.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Intercropping is another innovative strategy that can enhance coconut farm productivity. By integrating crops such as cacao, banana, and coffee with coconut tr</w:t>
      </w:r>
      <w:r>
        <w:rPr>
          <w:rFonts w:ascii="Book Antiqua" w:hAnsi="Book Antiqua"/>
          <w:sz w:val="20"/>
          <w:szCs w:val="20"/>
        </w:rPr>
        <w:t>ees, farmers can maximize land use and diversify their income sources. Intercropping also improves soil fertility and reduces the risk of pest infestations, as different crops contribute to a balanced ecosystem (Tiongco et al., 2015). This method allows sm</w:t>
      </w:r>
      <w:r>
        <w:rPr>
          <w:rFonts w:ascii="Book Antiqua" w:hAnsi="Book Antiqua"/>
          <w:sz w:val="20"/>
          <w:szCs w:val="20"/>
        </w:rPr>
        <w:t>allholder farmers to become more resilient against market fluctuations and climate-related challenges.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Agroforestry, which combines tree cultivation with crop and livestock production, presents a sustainable approach to coconut farming. Coconut trees provi</w:t>
      </w:r>
      <w:r>
        <w:rPr>
          <w:rFonts w:ascii="Book Antiqua" w:hAnsi="Book Antiqua"/>
          <w:sz w:val="20"/>
          <w:szCs w:val="20"/>
        </w:rPr>
        <w:t>de shade and wind protection for other crops, reducing environmental stressors and improving biodiversity. Agroforestry systems also enhance carbon sequestration, mitigating the impact of climate change on coconut plantations (Herrera et al.,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Precis</w:t>
      </w:r>
      <w:r>
        <w:rPr>
          <w:rFonts w:ascii="Book Antiqua" w:hAnsi="Book Antiqua"/>
          <w:sz w:val="20"/>
          <w:szCs w:val="20"/>
        </w:rPr>
        <w:t>ion agriculture tools can further optimize coconut farming by improving efficiency and reducing resource waste. Soil sensors, automated irrigation systems, and drone technology can help farmers monitor soil health, detect pest infestations, and optimize wa</w:t>
      </w:r>
      <w:r>
        <w:rPr>
          <w:rFonts w:ascii="Book Antiqua" w:hAnsi="Book Antiqua"/>
          <w:sz w:val="20"/>
          <w:szCs w:val="20"/>
        </w:rPr>
        <w:t>ter usage (Tiongco et al., 2015). These technologies enable data-driven decision-making, ensuring that farming inputs are used efficiently while minimizing environmental impact.</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lastRenderedPageBreak/>
        <w:t>Water conservation techniques, such as rainwater harvesting and drip irrigatio</w:t>
      </w:r>
      <w:r>
        <w:rPr>
          <w:rFonts w:ascii="Book Antiqua" w:hAnsi="Book Antiqua"/>
          <w:sz w:val="20"/>
          <w:szCs w:val="20"/>
        </w:rPr>
        <w:t>n, are essential for maintaining coconut farm productivity. Coconut trees require consistent moisture levels, and prolonged droughts can significantly impact yield. Implementing sustainable water management practices can help farmers maintain production ev</w:t>
      </w:r>
      <w:r>
        <w:rPr>
          <w:rFonts w:ascii="Book Antiqua" w:hAnsi="Book Antiqua"/>
          <w:sz w:val="20"/>
          <w:szCs w:val="20"/>
        </w:rPr>
        <w:t>en during dry seasons (Herrera et al.,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Biological pest control methods offer an eco-friendly alternative to chemical pesticides. Natural predators such as parasitic wasps and beneficial fungi can help control coconut pests like the rhinoceros beetle</w:t>
      </w:r>
      <w:r>
        <w:rPr>
          <w:rFonts w:ascii="Book Antiqua" w:hAnsi="Book Antiqua"/>
          <w:sz w:val="20"/>
          <w:szCs w:val="20"/>
        </w:rPr>
        <w:t xml:space="preserve"> and coconut scale insect. By adopting integrated pest management strategies, farmers can protect their crops without harming the surrounding ecosystem (Macusi et al., 2023).</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The use of renewable energy in coconut farming, such as solar-powered dryers and </w:t>
      </w:r>
      <w:r>
        <w:rPr>
          <w:rFonts w:ascii="Book Antiqua" w:hAnsi="Book Antiqua"/>
          <w:sz w:val="20"/>
          <w:szCs w:val="20"/>
        </w:rPr>
        <w:t>biofuel-based processing units, can reduce reliance on fossil fuels and lower operational costs. These sustainable energy solutions contribute to environmental conservation while enhancing the economic viability of coconut farming enterprises (Eugenio et a</w:t>
      </w:r>
      <w:r>
        <w:rPr>
          <w:rFonts w:ascii="Book Antiqua" w:hAnsi="Book Antiqua"/>
          <w:sz w:val="20"/>
          <w:szCs w:val="20"/>
        </w:rPr>
        <w:t>l., 2023).</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Educational programs and extension services play a crucial role in promoting innovative and sustainable agricultural practices. Training workshops, farmer field schools, and knowledge-sharing initiatives can help coconut farmers adopt best pract</w:t>
      </w:r>
      <w:r>
        <w:rPr>
          <w:rFonts w:ascii="Book Antiqua" w:hAnsi="Book Antiqua"/>
          <w:sz w:val="20"/>
          <w:szCs w:val="20"/>
        </w:rPr>
        <w:t>ices, improve productivity, and contribute to the long-term sustainability of the industry (Felix Jr, Payos &amp; Lelis, n.d.).</w:t>
      </w: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rPr>
          <w:rFonts w:ascii="Book Antiqua" w:hAnsi="Book Antiqua"/>
          <w:b/>
          <w:bCs/>
          <w:sz w:val="20"/>
          <w:szCs w:val="20"/>
        </w:rPr>
      </w:pPr>
      <w:r>
        <w:rPr>
          <w:rFonts w:ascii="Book Antiqua" w:hAnsi="Book Antiqua"/>
          <w:b/>
          <w:bCs/>
          <w:sz w:val="20"/>
          <w:szCs w:val="20"/>
        </w:rPr>
        <w:t>3.4 Market Expansion and Consumer Preferences</w:t>
      </w: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Understanding consumer preferences is essential for improving the marketability of </w:t>
      </w:r>
      <w:r>
        <w:rPr>
          <w:rFonts w:ascii="Book Antiqua" w:hAnsi="Book Antiqua"/>
          <w:sz w:val="20"/>
          <w:szCs w:val="20"/>
        </w:rPr>
        <w:t>coconut-based products. Consumer preferences are driven by various factors, including health consciousness, dietary restrictions, and environmental sustainability (Eugenio et al., 2023). Over the past decade, there has been a significant shift toward plant</w:t>
      </w:r>
      <w:r>
        <w:rPr>
          <w:rFonts w:ascii="Book Antiqua" w:hAnsi="Book Antiqua"/>
          <w:sz w:val="20"/>
          <w:szCs w:val="20"/>
        </w:rPr>
        <w:t>-based products, leading to increased demand for coconut-derived items such as coconut milk, coconut oil, and coconut-based snacks (Curry et al., 2019). This shift is especially notable in Western markets, where consumers prioritize organic and minimally p</w:t>
      </w:r>
      <w:r>
        <w:rPr>
          <w:rFonts w:ascii="Book Antiqua" w:hAnsi="Book Antiqua"/>
          <w:sz w:val="20"/>
          <w:szCs w:val="20"/>
        </w:rPr>
        <w:t>rocessed food options (Smith &amp; Allen, 2021).</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Market research plays a crucial role in identifying consumer behavior and trends. Studies indicate that consumers prefer coconut products with natural, organic, and non-GMO certifications, reinforcing the need f</w:t>
      </w:r>
      <w:r>
        <w:rPr>
          <w:rFonts w:ascii="Book Antiqua" w:hAnsi="Book Antiqua"/>
          <w:sz w:val="20"/>
          <w:szCs w:val="20"/>
        </w:rPr>
        <w:t>or proper labeling and transparent marketing strategies (Gupta &amp; Singh, 2020). Branding and packaging also influence purchasing decisions, as visually appealing and eco-friendly packaging aligns with the sustainability concerns of modern consumers (Dixon e</w:t>
      </w:r>
      <w:r>
        <w:rPr>
          <w:rFonts w:ascii="Book Antiqua" w:hAnsi="Book Antiqua"/>
          <w:sz w:val="20"/>
          <w:szCs w:val="20"/>
        </w:rPr>
        <w:t>t al., 2022). Additionally, effective branding strategies enhance product recognition and market penetration (Williams &amp; Parker, 2018).</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Consumer preferences for coconut-based beverages have also increased significantly, particularly in the sports and welln</w:t>
      </w:r>
      <w:r>
        <w:rPr>
          <w:rFonts w:ascii="Book Antiqua" w:hAnsi="Book Antiqua"/>
          <w:sz w:val="20"/>
          <w:szCs w:val="20"/>
        </w:rPr>
        <w:t>ess industry. Coconut water, for example, has gained popularity as a natural hydration source due to its high electrolyte content and low calorie count (Fernandez et al., 2017). Furthermore, coconut-based dairy alternatives, such as coconut yogurt and coco</w:t>
      </w:r>
      <w:r>
        <w:rPr>
          <w:rFonts w:ascii="Book Antiqua" w:hAnsi="Book Antiqua"/>
          <w:sz w:val="20"/>
          <w:szCs w:val="20"/>
        </w:rPr>
        <w:t>nut cheese, cater to lactose-intolerant and vegan consumers, driving product innovation in the dairy-free segment (Jones &amp; Roberts, 2021).</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Another important aspect of market expansion is the role of digital marketing and e-commerce. With the rise of online</w:t>
      </w:r>
      <w:r>
        <w:rPr>
          <w:rFonts w:ascii="Book Antiqua" w:hAnsi="Book Antiqua"/>
          <w:sz w:val="20"/>
          <w:szCs w:val="20"/>
        </w:rPr>
        <w:t xml:space="preserve"> shopping platforms, coconut-based product manufacturers have expanded their reach through digital marketing campaigns that emphasize health benefits and sustainability (Garcia et al., 2020). Social media platforms serve as effective tools for engaging con</w:t>
      </w:r>
      <w:r>
        <w:rPr>
          <w:rFonts w:ascii="Book Antiqua" w:hAnsi="Book Antiqua"/>
          <w:sz w:val="20"/>
          <w:szCs w:val="20"/>
        </w:rPr>
        <w:t>sumers, allowing brands to create targeted advertisements and share educational content about the benefits of coconut products (Harris &amp; White,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Global trade dynamics also influence market expansion. Coconut-producing countries such as the Philippine</w:t>
      </w:r>
      <w:r>
        <w:rPr>
          <w:rFonts w:ascii="Book Antiqua" w:hAnsi="Book Antiqua"/>
          <w:sz w:val="20"/>
          <w:szCs w:val="20"/>
        </w:rPr>
        <w:t>s, Indonesia, and India play a significant role in the global supply chain. However, fluctuations in export policies, tariffs, and international trade agreements affect product availability and pricing (Rodriguez et al., 2021). Strengthening trade relation</w:t>
      </w:r>
      <w:r>
        <w:rPr>
          <w:rFonts w:ascii="Book Antiqua" w:hAnsi="Book Antiqua"/>
          <w:sz w:val="20"/>
          <w:szCs w:val="20"/>
        </w:rPr>
        <w:t>ships and improving logistics infrastructure can further support the growth of coconut-based enterprises (Mendoza, 2018).</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lastRenderedPageBreak/>
        <w:t>The incorporation of value-adding technologies is another key driver of market growth. Processing innovations, such as cold-pressed co</w:t>
      </w:r>
      <w:r>
        <w:rPr>
          <w:rFonts w:ascii="Book Antiqua" w:hAnsi="Book Antiqua"/>
          <w:sz w:val="20"/>
          <w:szCs w:val="20"/>
        </w:rPr>
        <w:t>conut oil extraction and advanced dehydration techniques, enhance product quality and shelf life (Singh &amp; Patel, 2019). These advancements contribute to the diversification of coconut-based products, allowing manufacturers to cater to various consumer segm</w:t>
      </w:r>
      <w:r>
        <w:rPr>
          <w:rFonts w:ascii="Book Antiqua" w:hAnsi="Book Antiqua"/>
          <w:sz w:val="20"/>
          <w:szCs w:val="20"/>
        </w:rPr>
        <w:t>ents, including health-conscious individuals and premium product markets.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Challenges remain in expanding the coconut market, particularly regarding price fluctuations, competition from synthetic alternatives, and supply chain inefficiencies (Lopez et al., </w:t>
      </w:r>
      <w:r>
        <w:rPr>
          <w:rFonts w:ascii="Book Antiqua" w:hAnsi="Book Antiqua"/>
          <w:sz w:val="20"/>
          <w:szCs w:val="20"/>
        </w:rPr>
        <w:t>2020). Addressing these issues requires coordinated efforts from industry stakeholders, including government agencies, private companies, and research institutions, to promote innovation, sustainability, and resilience within the coconut industry.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Market e</w:t>
      </w:r>
      <w:r>
        <w:rPr>
          <w:rFonts w:ascii="Book Antiqua" w:hAnsi="Book Antiqua"/>
          <w:sz w:val="20"/>
          <w:szCs w:val="20"/>
        </w:rPr>
        <w:t>xpansion in the coconut industry is driven by consumer demand for healthier and sustainable products, effective branding and marketing strategies, technological advancements, and international trade developments. Understanding these factors enables produce</w:t>
      </w:r>
      <w:r>
        <w:rPr>
          <w:rFonts w:ascii="Book Antiqua" w:hAnsi="Book Antiqua"/>
          <w:sz w:val="20"/>
          <w:szCs w:val="20"/>
        </w:rPr>
        <w:t>rs to develop competitive products that meet the evolving needs of consumers worldwide.</w:t>
      </w:r>
    </w:p>
    <w:p w:rsidR="0075695B" w:rsidRDefault="0075695B">
      <w:pPr>
        <w:spacing w:after="0" w:line="240" w:lineRule="auto"/>
        <w:jc w:val="center"/>
        <w:rPr>
          <w:rFonts w:ascii="Book Antiqua" w:hAnsi="Book Antiqua"/>
          <w:b/>
          <w:bCs/>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rPr>
          <w:rFonts w:ascii="Book Antiqua" w:hAnsi="Book Antiqua"/>
          <w:b/>
          <w:bCs/>
          <w:sz w:val="20"/>
          <w:szCs w:val="20"/>
        </w:rPr>
      </w:pPr>
      <w:r>
        <w:rPr>
          <w:rFonts w:ascii="Book Antiqua" w:hAnsi="Book Antiqua"/>
          <w:b/>
          <w:bCs/>
          <w:sz w:val="20"/>
          <w:szCs w:val="20"/>
        </w:rPr>
        <w:t>3.5 Indigenous Knowledge and Traditional Practices</w:t>
      </w: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Indigenous knowledge and traditional practices play a crucial role in sustainable coconut farming. Many local </w:t>
      </w:r>
      <w:r>
        <w:rPr>
          <w:rFonts w:ascii="Book Antiqua" w:hAnsi="Book Antiqua"/>
          <w:sz w:val="20"/>
          <w:szCs w:val="20"/>
        </w:rPr>
        <w:t>farmers have developed specialized techniques that enhance soil fertility, improve yield, and promote environmental conservation (Macusi et al., 2023). These practices, passed down through generations, are essential for maintaining ecological balance and e</w:t>
      </w:r>
      <w:r>
        <w:rPr>
          <w:rFonts w:ascii="Book Antiqua" w:hAnsi="Book Antiqua"/>
          <w:sz w:val="20"/>
          <w:szCs w:val="20"/>
        </w:rPr>
        <w:t>nsuring long-term agricultural sustainability (Dacudao, 2018).</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One key traditional practice is intercropping, where coconut trees are planted alongside other crops such as banana, cacao, and coffee. This method maximizes land use efficiency and provides fa</w:t>
      </w:r>
      <w:r>
        <w:rPr>
          <w:rFonts w:ascii="Book Antiqua" w:hAnsi="Book Antiqua"/>
          <w:sz w:val="20"/>
          <w:szCs w:val="20"/>
        </w:rPr>
        <w:t>rmers with multiple sources of income (Santos &amp; Reyes, 2020). Intercropping also improves soil structure, enhances biodiversity, and reduces the risk of pest infestations compared to monoculture plantations (Torres &amp; Guzman,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Another valuable indigen</w:t>
      </w:r>
      <w:r>
        <w:rPr>
          <w:rFonts w:ascii="Book Antiqua" w:hAnsi="Book Antiqua"/>
          <w:sz w:val="20"/>
          <w:szCs w:val="20"/>
        </w:rPr>
        <w:t>ous practice is the use of organic fertilizers derived from coconut husks, leaves, and other biodegradable farm waste. Traditional composting methods enrich the soil with essential nutrients and reduce dependency on synthetic fertilizers, which can degrade</w:t>
      </w:r>
      <w:r>
        <w:rPr>
          <w:rFonts w:ascii="Book Antiqua" w:hAnsi="Book Antiqua"/>
          <w:sz w:val="20"/>
          <w:szCs w:val="20"/>
        </w:rPr>
        <w:t xml:space="preserve"> soil quality over time (Fernandez et al., 2021). The integration of organic farming techniques with modern scientific advancements has been shown to enhance productivity while preserving the environment (Delgado &amp; Perez, 2017).</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Traditional pest management</w:t>
      </w:r>
      <w:r>
        <w:rPr>
          <w:rFonts w:ascii="Book Antiqua" w:hAnsi="Book Antiqua"/>
          <w:sz w:val="20"/>
          <w:szCs w:val="20"/>
        </w:rPr>
        <w:t xml:space="preserve"> strategies also contribute to sustainable coconut farming. Indigenous farmers often use natural repellents derived from neem leaves, garlic, and chili peppers to deter pests without harming beneficial organisms (Garcia et al., 2018). This approach aligns </w:t>
      </w:r>
      <w:r>
        <w:rPr>
          <w:rFonts w:ascii="Book Antiqua" w:hAnsi="Book Antiqua"/>
          <w:sz w:val="20"/>
          <w:szCs w:val="20"/>
        </w:rPr>
        <w:t>with modern integrated pest management (IPM) strategies that emphasize minimal chemical intervention and ecological balance (Rodriguez &amp; Silva, 2020).</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Water conservation techniques, such as mulching with coconut husks and leaves, help retain soil moisture </w:t>
      </w:r>
      <w:r>
        <w:rPr>
          <w:rFonts w:ascii="Book Antiqua" w:hAnsi="Book Antiqua"/>
          <w:sz w:val="20"/>
          <w:szCs w:val="20"/>
        </w:rPr>
        <w:t xml:space="preserve">and reduce the need for irrigation, particularly in drought-prone areas (Diaz &amp; Morales, 2022). These methods, developed through indigenous knowledge, are particularly relevant in the face of climate change, as they enhance the resilience of coconut farms </w:t>
      </w:r>
      <w:r>
        <w:rPr>
          <w:rFonts w:ascii="Book Antiqua" w:hAnsi="Book Antiqua"/>
          <w:sz w:val="20"/>
          <w:szCs w:val="20"/>
        </w:rPr>
        <w:t>against erratic weather patterns (Lopez et al., 2021).</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role of indigenous knowledge in seed selection and propagation is also noteworthy. Traditional farmers have developed techniques to identify and cultivate high-yield coconut varieties based on expe</w:t>
      </w:r>
      <w:r>
        <w:rPr>
          <w:rFonts w:ascii="Book Antiqua" w:hAnsi="Book Antiqua"/>
          <w:sz w:val="20"/>
          <w:szCs w:val="20"/>
        </w:rPr>
        <w:t>rience and observational skills (Ramirez &amp; Cruz, 2019). By preserving heirloom coconut varieties, indigenous communities contribute to genetic diversity, which is vital for disease resistance and long-term sustainability (Mendoza &amp; Aquino, 2018).</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Despite t</w:t>
      </w:r>
      <w:r>
        <w:rPr>
          <w:rFonts w:ascii="Book Antiqua" w:hAnsi="Book Antiqua"/>
          <w:sz w:val="20"/>
          <w:szCs w:val="20"/>
        </w:rPr>
        <w:t xml:space="preserve">he proven benefits of indigenous practices, many traditional farming methods are at risk of being lost due to modernization and the increasing adoption of industrialized agricultural techniques (Santos et al., 2021). Efforts should be made to document and </w:t>
      </w:r>
      <w:r>
        <w:rPr>
          <w:rFonts w:ascii="Book Antiqua" w:hAnsi="Book Antiqua"/>
          <w:sz w:val="20"/>
          <w:szCs w:val="20"/>
        </w:rPr>
        <w:t xml:space="preserve">integrate these practices into formal </w:t>
      </w:r>
      <w:r>
        <w:rPr>
          <w:rFonts w:ascii="Book Antiqua" w:hAnsi="Book Antiqua"/>
          <w:sz w:val="20"/>
          <w:szCs w:val="20"/>
        </w:rPr>
        <w:lastRenderedPageBreak/>
        <w:t>agricultural extension programs to ensure their preservation and wider application (Gonzales &amp; Rivera, 2020).</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Indigenous knowledge and traditional practices play a vital role in sustainable coconut farming by promoting</w:t>
      </w:r>
      <w:r>
        <w:rPr>
          <w:rFonts w:ascii="Book Antiqua" w:hAnsi="Book Antiqua"/>
          <w:sz w:val="20"/>
          <w:szCs w:val="20"/>
        </w:rPr>
        <w:t xml:space="preserve"> biodiversity, soil health, pest management, and climate resilience. Combining these time-tested methods with modern agricultural innovations can lead to a more sustainable and productive coconut industry.</w:t>
      </w: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rPr>
          <w:rFonts w:ascii="Book Antiqua" w:hAnsi="Book Antiqua"/>
          <w:b/>
          <w:bCs/>
          <w:sz w:val="20"/>
          <w:szCs w:val="20"/>
        </w:rPr>
      </w:pPr>
      <w:r>
        <w:rPr>
          <w:rFonts w:ascii="Book Antiqua" w:hAnsi="Book Antiqua"/>
          <w:b/>
          <w:bCs/>
          <w:sz w:val="20"/>
          <w:szCs w:val="20"/>
        </w:rPr>
        <w:t xml:space="preserve">3.6 Government Policies and Support Programs in </w:t>
      </w:r>
      <w:r>
        <w:rPr>
          <w:rFonts w:ascii="Book Antiqua" w:hAnsi="Book Antiqua"/>
          <w:b/>
          <w:bCs/>
          <w:sz w:val="20"/>
          <w:szCs w:val="20"/>
        </w:rPr>
        <w:t>the Coconut Industry</w:t>
      </w:r>
    </w:p>
    <w:p w:rsidR="0075695B" w:rsidRDefault="0075695B">
      <w:pPr>
        <w:spacing w:after="0" w:line="240" w:lineRule="auto"/>
        <w:jc w:val="center"/>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Government policies and support programs play a critical role in promoting sustainable agricultural development, particularly in the coconut industry. Policies that provide financial support, training, and technological innovations en</w:t>
      </w:r>
      <w:r>
        <w:rPr>
          <w:rFonts w:ascii="Book Antiqua" w:hAnsi="Book Antiqua"/>
          <w:sz w:val="20"/>
          <w:szCs w:val="20"/>
        </w:rPr>
        <w:t>able farmers to modernize their practices, improve productivity, and increase competitiveness in both domestic and international markets (Felix Jr., Payos, &amp; Lelis, n.d.). Government interventions are necessary to address key challenges faced by coconut fa</w:t>
      </w:r>
      <w:r>
        <w:rPr>
          <w:rFonts w:ascii="Book Antiqua" w:hAnsi="Book Antiqua"/>
          <w:sz w:val="20"/>
          <w:szCs w:val="20"/>
        </w:rPr>
        <w:t xml:space="preserve">rmers, such as outdated farming techniques, price fluctuations, and climate-related vulnerabilities (Barroga et al., 2023). By implementing well-structured policies and support mechanisms, governments can create an enabling environment that fosters growth </w:t>
      </w:r>
      <w:r>
        <w:rPr>
          <w:rFonts w:ascii="Book Antiqua" w:hAnsi="Book Antiqua"/>
          <w:sz w:val="20"/>
          <w:szCs w:val="20"/>
        </w:rPr>
        <w:t>and sustainability in the coconut sector.</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One of the most significant government support programs for coconut farmers is financial assistance. Various forms of funding, such as subsidies, grants, and low-interest loans, help farmers access essential resour</w:t>
      </w:r>
      <w:r>
        <w:rPr>
          <w:rFonts w:ascii="Book Antiqua" w:hAnsi="Book Antiqua"/>
          <w:sz w:val="20"/>
          <w:szCs w:val="20"/>
        </w:rPr>
        <w:t xml:space="preserve">ces such as high-quality seedlings, fertilizers, and irrigation systems (Mendoza &amp; Ramos, 2020). The Philippine Coconut Authority (PCA) and similar agencies in other coconut-producing countries have implemented financial aid programs to support farmers in </w:t>
      </w:r>
      <w:r>
        <w:rPr>
          <w:rFonts w:ascii="Book Antiqua" w:hAnsi="Book Antiqua"/>
          <w:sz w:val="20"/>
          <w:szCs w:val="20"/>
        </w:rPr>
        <w:t>rehabilitating old coconut farms and expanding coconut-based enterprises (Santos &amp; Garcia, 2021). Access to funding allows small-scale farmers to adopt modern agricultural technologies and improve farm productivity, leading to higher income and increased p</w:t>
      </w:r>
      <w:r>
        <w:rPr>
          <w:rFonts w:ascii="Book Antiqua" w:hAnsi="Book Antiqua"/>
          <w:sz w:val="20"/>
          <w:szCs w:val="20"/>
        </w:rPr>
        <w:t>rofitability.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Another essential aspect of government intervention is capacity-building and training programs. Coconut farmers often face challenges in adopting new agricultural technologies due to a lack of technical knowledge and skills (Rodriguez &amp; Cruz,</w:t>
      </w:r>
      <w:r>
        <w:rPr>
          <w:rFonts w:ascii="Book Antiqua" w:hAnsi="Book Antiqua"/>
          <w:sz w:val="20"/>
          <w:szCs w:val="20"/>
        </w:rPr>
        <w:t xml:space="preserve"> 2019). Training programs organized by government agencies, research institutions, and universities help farmers learn modern farming techniques, pest and disease management, and post-harvest processing methods (Guzman &amp; Torres, 2022). These initiatives im</w:t>
      </w:r>
      <w:r>
        <w:rPr>
          <w:rFonts w:ascii="Book Antiqua" w:hAnsi="Book Antiqua"/>
          <w:sz w:val="20"/>
          <w:szCs w:val="20"/>
        </w:rPr>
        <w:t>prove farmers' efficiency and equip them with the necessary knowledge to transition from traditional farming methods to more innovative and sustainable practices.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Technology adoption in coconut farming is crucial for improving productivity and addressing c</w:t>
      </w:r>
      <w:r>
        <w:rPr>
          <w:rFonts w:ascii="Book Antiqua" w:hAnsi="Book Antiqua"/>
          <w:sz w:val="20"/>
          <w:szCs w:val="20"/>
        </w:rPr>
        <w:t>limate change challenges. Governments play a key role in promoting the use of modern technologies such as precision farming, mechanized harvesting, and automated coconut processing (Fernandez &amp; Lopez, 2018). For instance, the adoption of drone technology f</w:t>
      </w:r>
      <w:r>
        <w:rPr>
          <w:rFonts w:ascii="Book Antiqua" w:hAnsi="Book Antiqua"/>
          <w:sz w:val="20"/>
          <w:szCs w:val="20"/>
        </w:rPr>
        <w:t>or farm monitoring and pest control has significantly reduced labor costs and improved farm management efficiency (Delgado &amp; Santos, 2020). Additionally, biotechnology advancements, such as the development of high-yield and disease-resistant coconut variet</w:t>
      </w:r>
      <w:r>
        <w:rPr>
          <w:rFonts w:ascii="Book Antiqua" w:hAnsi="Book Antiqua"/>
          <w:sz w:val="20"/>
          <w:szCs w:val="20"/>
        </w:rPr>
        <w:t>ies, contribute to increased farm productivity and sustainability (Garcia &amp; Reyes,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Market linkages and cooperative development are also key areas of government support. Strengthening linkages between farmers and markets through cooperative initiativ</w:t>
      </w:r>
      <w:r>
        <w:rPr>
          <w:rFonts w:ascii="Book Antiqua" w:hAnsi="Book Antiqua"/>
          <w:sz w:val="20"/>
          <w:szCs w:val="20"/>
        </w:rPr>
        <w:t>es can enhance the profitability of coconut-based enterprises (Barroga et al., 2023). Cooperatives allow farmers to pool resources, access bulk purchasing discounts, and negotiate better prices with buyers (Ramirez &amp; Aquino, 2017). Government policies that</w:t>
      </w:r>
      <w:r>
        <w:rPr>
          <w:rFonts w:ascii="Book Antiqua" w:hAnsi="Book Antiqua"/>
          <w:sz w:val="20"/>
          <w:szCs w:val="20"/>
        </w:rPr>
        <w:t xml:space="preserve"> promote the establishment of farmer cooperatives help create more efficient supply chains, reducing transaction costs and improving the bargaining power of smallholder farmers.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Trade policies and export regulations also significantly impact the coconut in</w:t>
      </w:r>
      <w:r>
        <w:rPr>
          <w:rFonts w:ascii="Book Antiqua" w:hAnsi="Book Antiqua"/>
          <w:sz w:val="20"/>
          <w:szCs w:val="20"/>
        </w:rPr>
        <w:t>dustry. Governments establish policies that facilitate international trade, ensuring that coconut products meet global quality and safety standards (Dela Cruz et al., 2021). In the Philippines, for example, the Coconut Farmers and Industry Trust Fund (CFIT</w:t>
      </w:r>
      <w:r>
        <w:rPr>
          <w:rFonts w:ascii="Book Antiqua" w:hAnsi="Book Antiqua"/>
          <w:sz w:val="20"/>
          <w:szCs w:val="20"/>
        </w:rPr>
        <w:t xml:space="preserve">F) was established to enhance the competitiveness of the coconut sector by providing financial support for research, development, and marketing initiatives (Mendoza &amp; </w:t>
      </w:r>
      <w:r>
        <w:rPr>
          <w:rFonts w:ascii="Book Antiqua" w:hAnsi="Book Antiqua"/>
          <w:sz w:val="20"/>
          <w:szCs w:val="20"/>
        </w:rPr>
        <w:lastRenderedPageBreak/>
        <w:t>Ramos, 2020). By implementing trade-friendly policies and reducing bureaucratic barriers,</w:t>
      </w:r>
      <w:r>
        <w:rPr>
          <w:rFonts w:ascii="Book Antiqua" w:hAnsi="Book Antiqua"/>
          <w:sz w:val="20"/>
          <w:szCs w:val="20"/>
        </w:rPr>
        <w:t xml:space="preserve"> governments can help coconut farmers and processors access global markets and increase export revenues.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Climate resilience programs are another crucial area of government intervention. Climate change poses a significant threat to coconut farming, leading </w:t>
      </w:r>
      <w:r>
        <w:rPr>
          <w:rFonts w:ascii="Book Antiqua" w:hAnsi="Book Antiqua"/>
          <w:sz w:val="20"/>
          <w:szCs w:val="20"/>
        </w:rPr>
        <w:t>to extreme weather conditions such as typhoons, droughts, and rising temperatures (Santos &amp; Morales, 2019). Government programs that focus on climate adaptation strategies, such as the promotion of drought-resistant coconut varieties, improved irrigation s</w:t>
      </w:r>
      <w:r>
        <w:rPr>
          <w:rFonts w:ascii="Book Antiqua" w:hAnsi="Book Antiqua"/>
          <w:sz w:val="20"/>
          <w:szCs w:val="20"/>
        </w:rPr>
        <w:t xml:space="preserve">ystems, and agroforestry practices, help farmers mitigate climate risks and ensure long-term sustainability (Rodriguez &amp; Cruz, 2019). Investing in research and development on climate-smart agricultural practices also enhances the resilience of the coconut </w:t>
      </w:r>
      <w:r>
        <w:rPr>
          <w:rFonts w:ascii="Book Antiqua" w:hAnsi="Book Antiqua"/>
          <w:sz w:val="20"/>
          <w:szCs w:val="20"/>
        </w:rPr>
        <w:t>industry against environmental challenges.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Despite the numerous government support programs, challenges remain in the implementation and effectiveness of these initiatives. Issues such as bureaucratic inefficiencies, lack of transparency in fund distributi</w:t>
      </w:r>
      <w:r>
        <w:rPr>
          <w:rFonts w:ascii="Book Antiqua" w:hAnsi="Book Antiqua"/>
          <w:sz w:val="20"/>
          <w:szCs w:val="20"/>
        </w:rPr>
        <w:t>on, and insufficient farmer awareness limit the impact of government interventions (Delgado &amp; Santos, 2020). Strengthening policy implementation, improving coordination among government agencies, and involving farmers in decision-making processes can enhan</w:t>
      </w:r>
      <w:r>
        <w:rPr>
          <w:rFonts w:ascii="Book Antiqua" w:hAnsi="Book Antiqua"/>
          <w:sz w:val="20"/>
          <w:szCs w:val="20"/>
        </w:rPr>
        <w:t>ce the effectiveness of support programs (Garcia &amp; Reyes, 2019). Moreover, fostering public-private partnerships in the coconut sector can complement government efforts and provide additional resources for innovation and development.</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Government policies an</w:t>
      </w:r>
      <w:r>
        <w:rPr>
          <w:rFonts w:ascii="Book Antiqua" w:hAnsi="Book Antiqua"/>
          <w:sz w:val="20"/>
          <w:szCs w:val="20"/>
        </w:rPr>
        <w:t>d support programs are vital in ensuring the growth and sustainability of the coconut industry. Through financial assistance, training programs, technology promotion, market linkages, trade policies, and climate resilience initiatives, governments can empo</w:t>
      </w:r>
      <w:r>
        <w:rPr>
          <w:rFonts w:ascii="Book Antiqua" w:hAnsi="Book Antiqua"/>
          <w:sz w:val="20"/>
          <w:szCs w:val="20"/>
        </w:rPr>
        <w:t>wer coconut farmers and enhance their productivity and profitability. However, to maximize the impact of these programs, there is a need for improved implementation strategies, transparency, and collaboration among stakeholders. By addressing these challen</w:t>
      </w:r>
      <w:r>
        <w:rPr>
          <w:rFonts w:ascii="Book Antiqua" w:hAnsi="Book Antiqua"/>
          <w:sz w:val="20"/>
          <w:szCs w:val="20"/>
        </w:rPr>
        <w:t>ges, governments can help build a more competitive and resilient coconut sector that benefits farmers, consumers, and the economy as a whole.</w:t>
      </w:r>
    </w:p>
    <w:p w:rsidR="0075695B" w:rsidRDefault="0075695B">
      <w:pPr>
        <w:spacing w:after="0" w:line="240" w:lineRule="auto"/>
        <w:ind w:firstLine="720"/>
        <w:jc w:val="center"/>
        <w:rPr>
          <w:rFonts w:ascii="Book Antiqua" w:hAnsi="Book Antiqua"/>
          <w:b/>
          <w:bCs/>
          <w:sz w:val="20"/>
          <w:szCs w:val="20"/>
        </w:rPr>
      </w:pPr>
    </w:p>
    <w:p w:rsidR="0075695B" w:rsidRDefault="0075695B">
      <w:pPr>
        <w:spacing w:after="0" w:line="240" w:lineRule="auto"/>
        <w:ind w:firstLine="720"/>
        <w:jc w:val="center"/>
        <w:rPr>
          <w:rFonts w:ascii="Book Antiqua" w:hAnsi="Book Antiqua"/>
          <w:b/>
          <w:bCs/>
          <w:sz w:val="20"/>
          <w:szCs w:val="20"/>
        </w:rPr>
      </w:pPr>
    </w:p>
    <w:p w:rsidR="0075695B" w:rsidRDefault="0075695B">
      <w:pPr>
        <w:spacing w:after="0" w:line="240" w:lineRule="auto"/>
        <w:ind w:firstLine="720"/>
        <w:jc w:val="center"/>
        <w:rPr>
          <w:rFonts w:ascii="Book Antiqua" w:hAnsi="Book Antiqua"/>
          <w:b/>
          <w:bCs/>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FINDINGS</w:t>
      </w:r>
    </w:p>
    <w:p w:rsidR="0075695B" w:rsidRDefault="0075695B">
      <w:pPr>
        <w:pStyle w:val="ListParagraph"/>
        <w:spacing w:after="0" w:line="240" w:lineRule="auto"/>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The review highlights that technology management in Davao Oriental’s coconut industry remains </w:t>
      </w:r>
      <w:r>
        <w:rPr>
          <w:rFonts w:ascii="Book Antiqua" w:hAnsi="Book Antiqua"/>
          <w:sz w:val="20"/>
          <w:szCs w:val="20"/>
        </w:rPr>
        <w:t>hindered by infrastructure limitations, outdated processing systems, and insufficient access to post-harvest technologies. Rural farmers struggle with poor farm-to-market roads and lack of modern facilities, resulting in high post-harvest losses and reduce</w:t>
      </w:r>
      <w:r>
        <w:rPr>
          <w:rFonts w:ascii="Book Antiqua" w:hAnsi="Book Antiqua"/>
          <w:sz w:val="20"/>
          <w:szCs w:val="20"/>
        </w:rPr>
        <w:t xml:space="preserve">d product quality (Briones, 2014; Posso et al., 2018). Addressing these issues through public-private infrastructure investments and mechanization support is essential to boost the industry’s competitiveness in both domestic and global markets (Herrera et </w:t>
      </w:r>
      <w:r>
        <w:rPr>
          <w:rFonts w:ascii="Book Antiqua" w:hAnsi="Book Antiqua"/>
          <w:sz w:val="20"/>
          <w:szCs w:val="20"/>
        </w:rPr>
        <w:t>al., 2019). Notably, digital tools for farm management and mobile market access remain underutilized despite their proven benefits in similar rural economies.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Sustainable farming practices and innovation adoption emerged as crucial factors for increasing p</w:t>
      </w:r>
      <w:r>
        <w:rPr>
          <w:rFonts w:ascii="Book Antiqua" w:hAnsi="Book Antiqua"/>
          <w:sz w:val="20"/>
          <w:szCs w:val="20"/>
        </w:rPr>
        <w:t>roductivity and resilience. Techniques such as intercropping, organic farming, precision agriculture, and agroforestry are being recognized for their ecological benefits and income diversification potential (Tiongco et al., 2015; Herrera et al., 2019). Mor</w:t>
      </w:r>
      <w:r>
        <w:rPr>
          <w:rFonts w:ascii="Book Antiqua" w:hAnsi="Book Antiqua"/>
          <w:sz w:val="20"/>
          <w:szCs w:val="20"/>
        </w:rPr>
        <w:t>eover, indigenous knowledge systems, including traditional pest control and organic fertilization methods, are vital in promoting environmental sustainability while preserving cultural identity (Macusi et al., 2023). Integrating these traditional practices</w:t>
      </w:r>
      <w:r>
        <w:rPr>
          <w:rFonts w:ascii="Book Antiqua" w:hAnsi="Book Antiqua"/>
          <w:sz w:val="20"/>
          <w:szCs w:val="20"/>
        </w:rPr>
        <w:t xml:space="preserve"> with modern technology not only boosts productivity but also builds climate resilience, especially in regions vulnerable to extreme weather events.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review also finds that government policies and cooperative development play a significant role in stren</w:t>
      </w:r>
      <w:r>
        <w:rPr>
          <w:rFonts w:ascii="Book Antiqua" w:hAnsi="Book Antiqua"/>
          <w:sz w:val="20"/>
          <w:szCs w:val="20"/>
        </w:rPr>
        <w:t>gthening market access and technology adoption. Programs led by the Philippine Coconut Authority, such as coconut hybridization and training for value-added production, have shown promise but face challenges in implementation due to bureaucracy and limited</w:t>
      </w:r>
      <w:r>
        <w:rPr>
          <w:rFonts w:ascii="Book Antiqua" w:hAnsi="Book Antiqua"/>
          <w:sz w:val="20"/>
          <w:szCs w:val="20"/>
        </w:rPr>
        <w:t xml:space="preserve"> grassroots participation (Felix Jr., Payos, &amp; Lelis, n.d.; Barroga et al., 2023). Enhancing support for farmer organizations, improving supply chains, and fostering inclusive governance are necessary to sustain growth. Furthermore, tapping into </w:t>
      </w:r>
      <w:r>
        <w:rPr>
          <w:rFonts w:ascii="Book Antiqua" w:hAnsi="Book Antiqua"/>
          <w:sz w:val="20"/>
          <w:szCs w:val="20"/>
        </w:rPr>
        <w:lastRenderedPageBreak/>
        <w:t>global mar</w:t>
      </w:r>
      <w:r>
        <w:rPr>
          <w:rFonts w:ascii="Book Antiqua" w:hAnsi="Book Antiqua"/>
          <w:sz w:val="20"/>
          <w:szCs w:val="20"/>
        </w:rPr>
        <w:t>kets through value-added coconut products like sap-based beverages and coir substrates offers a strategic opportunity for economic upliftment (Alzate, 2018; Eugenio, Santos, &amp; Rivera, 2023).</w:t>
      </w:r>
    </w:p>
    <w:p w:rsidR="0075695B" w:rsidRDefault="0075695B">
      <w:pPr>
        <w:spacing w:after="0" w:line="240" w:lineRule="auto"/>
        <w:rPr>
          <w:rFonts w:ascii="Book Antiqua" w:hAnsi="Book Antiqua"/>
          <w:b/>
          <w:bCs/>
          <w:sz w:val="20"/>
          <w:szCs w:val="20"/>
        </w:rPr>
      </w:pPr>
    </w:p>
    <w:p w:rsidR="0075695B" w:rsidRDefault="0075695B">
      <w:pPr>
        <w:spacing w:after="0" w:line="240" w:lineRule="auto"/>
        <w:rPr>
          <w:rFonts w:ascii="Book Antiqua" w:hAnsi="Book Antiqua"/>
          <w:b/>
          <w:bCs/>
          <w:sz w:val="20"/>
          <w:szCs w:val="20"/>
        </w:rPr>
      </w:pPr>
    </w:p>
    <w:p w:rsidR="0075695B" w:rsidRDefault="0075695B">
      <w:pPr>
        <w:spacing w:after="0" w:line="240" w:lineRule="auto"/>
        <w:rPr>
          <w:rFonts w:ascii="Book Antiqua" w:hAnsi="Book Antiqua"/>
          <w:b/>
          <w:bCs/>
          <w:sz w:val="20"/>
          <w:szCs w:val="20"/>
        </w:rPr>
      </w:pPr>
    </w:p>
    <w:p w:rsidR="0075695B" w:rsidRDefault="0075695B">
      <w:pPr>
        <w:spacing w:after="0" w:line="240" w:lineRule="auto"/>
        <w:rPr>
          <w:rFonts w:ascii="Book Antiqua" w:hAnsi="Book Antiqua"/>
          <w:b/>
          <w:bCs/>
          <w:sz w:val="20"/>
          <w:szCs w:val="20"/>
        </w:rPr>
      </w:pPr>
    </w:p>
    <w:p w:rsidR="0075695B" w:rsidRDefault="008C120B">
      <w:pPr>
        <w:spacing w:after="0" w:line="240" w:lineRule="auto"/>
        <w:jc w:val="center"/>
        <w:rPr>
          <w:rFonts w:ascii="Book Antiqua" w:hAnsi="Book Antiqua"/>
          <w:b/>
          <w:bCs/>
          <w:sz w:val="20"/>
          <w:szCs w:val="20"/>
        </w:rPr>
      </w:pPr>
      <w:r>
        <w:rPr>
          <w:rFonts w:ascii="Book Antiqua" w:hAnsi="Book Antiqua"/>
          <w:b/>
          <w:bCs/>
          <w:sz w:val="20"/>
          <w:szCs w:val="20"/>
        </w:rPr>
        <w:t>Summary Table: Key Themes in Technology Management for the Co</w:t>
      </w:r>
      <w:r>
        <w:rPr>
          <w:rFonts w:ascii="Book Antiqua" w:hAnsi="Book Antiqua"/>
          <w:b/>
          <w:bCs/>
          <w:sz w:val="20"/>
          <w:szCs w:val="20"/>
        </w:rPr>
        <w:t>conut Industry in Davao Oriental</w:t>
      </w:r>
    </w:p>
    <w:p w:rsidR="0075695B" w:rsidRDefault="0075695B">
      <w:pPr>
        <w:spacing w:after="0" w:line="240" w:lineRule="auto"/>
        <w:jc w:val="center"/>
        <w:rPr>
          <w:rFonts w:ascii="Book Antiqua" w:hAnsi="Book Antiqua"/>
          <w:b/>
          <w:b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2945"/>
        <w:gridCol w:w="2893"/>
        <w:gridCol w:w="1744"/>
      </w:tblGrid>
      <w:tr w:rsidR="0075695B">
        <w:trPr>
          <w:tblHeader/>
          <w:tblCellSpacing w:w="15" w:type="dxa"/>
        </w:trPr>
        <w:tc>
          <w:tcPr>
            <w:tcW w:w="0" w:type="auto"/>
            <w:vAlign w:val="center"/>
          </w:tcPr>
          <w:p w:rsidR="0075695B" w:rsidRDefault="008C120B">
            <w:pPr>
              <w:spacing w:after="0" w:line="240" w:lineRule="auto"/>
              <w:ind w:firstLine="720"/>
              <w:rPr>
                <w:rFonts w:ascii="Book Antiqua" w:hAnsi="Book Antiqua"/>
                <w:b/>
                <w:bCs/>
                <w:sz w:val="20"/>
                <w:szCs w:val="20"/>
              </w:rPr>
            </w:pPr>
            <w:r>
              <w:rPr>
                <w:rFonts w:ascii="Book Antiqua" w:hAnsi="Book Antiqua"/>
                <w:b/>
                <w:bCs/>
                <w:sz w:val="20"/>
                <w:szCs w:val="20"/>
              </w:rPr>
              <w:t>Thematic Area</w:t>
            </w:r>
          </w:p>
        </w:tc>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Key Issues</w:t>
            </w:r>
          </w:p>
        </w:tc>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Opportunities / Innovations</w:t>
            </w:r>
          </w:p>
        </w:tc>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Supporting References</w:t>
            </w:r>
          </w:p>
        </w:tc>
      </w:tr>
      <w:tr w:rsidR="0075695B">
        <w:trPr>
          <w:tblCellSpacing w:w="15" w:type="dxa"/>
        </w:trPr>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Infrastructure Development</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Inadequate roads, outdated processing equipment, poor storage facilities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 xml:space="preserve">Public-private partnerships, centralized </w:t>
            </w:r>
            <w:r>
              <w:rPr>
                <w:rFonts w:ascii="Book Antiqua" w:hAnsi="Book Antiqua"/>
                <w:sz w:val="20"/>
                <w:szCs w:val="20"/>
              </w:rPr>
              <w:t>processing hubs, renewable energy-based equipment</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Briones (2014); Posso et al. (2018)</w:t>
            </w:r>
          </w:p>
        </w:tc>
      </w:tr>
      <w:tr w:rsidR="0075695B">
        <w:trPr>
          <w:tblCellSpacing w:w="15" w:type="dxa"/>
        </w:trPr>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Sustainable Farming Practices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Overdependence on traditional mono-cropping systems, low resilience to climate stress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Intercropping, organic farming, agroforestry, precisi</w:t>
            </w:r>
            <w:r>
              <w:rPr>
                <w:rFonts w:ascii="Book Antiqua" w:hAnsi="Book Antiqua"/>
                <w:sz w:val="20"/>
                <w:szCs w:val="20"/>
              </w:rPr>
              <w:t>on agriculture</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Tiongco et al. (2015); Herrera et al. (2019)</w:t>
            </w:r>
          </w:p>
        </w:tc>
      </w:tr>
      <w:tr w:rsidR="0075695B">
        <w:trPr>
          <w:tblCellSpacing w:w="15" w:type="dxa"/>
        </w:trPr>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Technology Adoption and Digital Tools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Lack of awareness and access to modern tools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Mobile apps, market-tracking platforms, digital inventory tools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Barroga et al. (2023); Eugenio et al. (2023)</w:t>
            </w:r>
          </w:p>
        </w:tc>
      </w:tr>
      <w:tr w:rsidR="0075695B">
        <w:trPr>
          <w:tblCellSpacing w:w="15" w:type="dxa"/>
        </w:trPr>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Indigenous Knowledge Integration</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Declining practice due to modernization and marginalization</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Integration of IK in formal training, organic fertilization, natural pest control</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Macusi et al. (2023); Delgado &amp; Perez (2017)</w:t>
            </w:r>
          </w:p>
        </w:tc>
      </w:tr>
      <w:tr w:rsidR="0075695B">
        <w:trPr>
          <w:tblCellSpacing w:w="15" w:type="dxa"/>
        </w:trPr>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Policy and Institutional Support</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Bu</w:t>
            </w:r>
            <w:r>
              <w:rPr>
                <w:rFonts w:ascii="Book Antiqua" w:hAnsi="Book Antiqua"/>
                <w:sz w:val="20"/>
                <w:szCs w:val="20"/>
              </w:rPr>
              <w:t>reaucratic delays, limited local implementation capacity</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PCA hybrid seedling programs, value-adding initiatives, training support</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Felix Jr. et al. (n.d.); Herrera et al. (2019)</w:t>
            </w:r>
          </w:p>
        </w:tc>
      </w:tr>
      <w:tr w:rsidR="0075695B">
        <w:trPr>
          <w:tblCellSpacing w:w="15" w:type="dxa"/>
        </w:trPr>
        <w:tc>
          <w:tcPr>
            <w:tcW w:w="0" w:type="auto"/>
            <w:vAlign w:val="center"/>
          </w:tcPr>
          <w:p w:rsidR="0075695B" w:rsidRDefault="008C120B">
            <w:pPr>
              <w:spacing w:after="0" w:line="240" w:lineRule="auto"/>
              <w:ind w:firstLine="720"/>
              <w:jc w:val="center"/>
              <w:rPr>
                <w:rFonts w:ascii="Book Antiqua" w:hAnsi="Book Antiqua"/>
                <w:b/>
                <w:bCs/>
                <w:sz w:val="20"/>
                <w:szCs w:val="20"/>
              </w:rPr>
            </w:pPr>
            <w:r>
              <w:rPr>
                <w:rFonts w:ascii="Book Antiqua" w:hAnsi="Book Antiqua"/>
                <w:b/>
                <w:bCs/>
                <w:sz w:val="20"/>
                <w:szCs w:val="20"/>
              </w:rPr>
              <w:t>Market Access and Consumer Demand</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Volatile prices, weak supply chains, lack of</w:t>
            </w:r>
            <w:r>
              <w:rPr>
                <w:rFonts w:ascii="Book Antiqua" w:hAnsi="Book Antiqua"/>
                <w:sz w:val="20"/>
                <w:szCs w:val="20"/>
              </w:rPr>
              <w:t xml:space="preserve"> branding</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Product certification, eco-labeling, digital marketing, export-oriented innovations</w:t>
            </w:r>
          </w:p>
        </w:tc>
        <w:tc>
          <w:tcPr>
            <w:tcW w:w="0" w:type="auto"/>
            <w:vAlign w:val="center"/>
          </w:tcPr>
          <w:p w:rsidR="0075695B" w:rsidRDefault="008C120B">
            <w:pPr>
              <w:spacing w:after="0" w:line="240" w:lineRule="auto"/>
              <w:ind w:firstLine="720"/>
              <w:jc w:val="center"/>
              <w:rPr>
                <w:rFonts w:ascii="Book Antiqua" w:hAnsi="Book Antiqua"/>
                <w:sz w:val="20"/>
                <w:szCs w:val="20"/>
              </w:rPr>
            </w:pPr>
            <w:r>
              <w:rPr>
                <w:rFonts w:ascii="Book Antiqua" w:hAnsi="Book Antiqua"/>
                <w:sz w:val="20"/>
                <w:szCs w:val="20"/>
              </w:rPr>
              <w:t>Curry et al. (2019); Eugenio et al. (2023)</w:t>
            </w:r>
          </w:p>
        </w:tc>
      </w:tr>
    </w:tbl>
    <w:p w:rsidR="0075695B" w:rsidRDefault="0075695B">
      <w:pPr>
        <w:spacing w:after="0" w:line="240" w:lineRule="auto"/>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The Summary Table provides a holistic overview of the critical dimensions influencing technology management in the </w:t>
      </w:r>
      <w:r>
        <w:rPr>
          <w:rFonts w:ascii="Book Antiqua" w:hAnsi="Book Antiqua"/>
          <w:sz w:val="20"/>
          <w:szCs w:val="20"/>
        </w:rPr>
        <w:t>sustainable coconut industry in Davao Oriental. It identifies six interconnected thematic areas: Infrastructure Development, Sustainable Farming Practices, Technology Adoption and Digital Tools, Indigenous Knowledge Integration, Policy and Institutional Su</w:t>
      </w:r>
      <w:r>
        <w:rPr>
          <w:rFonts w:ascii="Book Antiqua" w:hAnsi="Book Antiqua"/>
          <w:sz w:val="20"/>
          <w:szCs w:val="20"/>
        </w:rPr>
        <w:t>pport, and Market Access and Demand. Each thematic area reflects specific bottlenecks that hinder the industry's development and outlines feasible solutions or innovations. For example, under Infrastructure Development, the lack of accessible roads, modern</w:t>
      </w:r>
      <w:r>
        <w:rPr>
          <w:rFonts w:ascii="Book Antiqua" w:hAnsi="Book Antiqua"/>
          <w:sz w:val="20"/>
          <w:szCs w:val="20"/>
        </w:rPr>
        <w:t xml:space="preserve"> post-harvest facilities, and climate-controlled storage units are identified as key barriers. Strategic investments in centralized processing hubs and renewable energy technologies are seen as enablers of efficiency and quality enhancement across the supp</w:t>
      </w:r>
      <w:r>
        <w:rPr>
          <w:rFonts w:ascii="Book Antiqua" w:hAnsi="Book Antiqua"/>
          <w:sz w:val="20"/>
          <w:szCs w:val="20"/>
        </w:rPr>
        <w:t>ly chain (Briones, 2014; Posso et al., 2018). These improvements not only reduce spoilage but also ensure that products meet export-grade standards.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 the area of Sustainable Farming Practices, the integration of intercropping, agroforestry, and organic f</w:t>
      </w:r>
      <w:r>
        <w:rPr>
          <w:rFonts w:ascii="Book Antiqua" w:hAnsi="Book Antiqua"/>
          <w:sz w:val="20"/>
          <w:szCs w:val="20"/>
        </w:rPr>
        <w:t>ertilization promotes both economic and environmental resilience. These methods are particularly relevant in regions prone to climate-related shocks, allowing farmers to diversify income and preserve soil fertility (Tiongco et al., 2015; Herrera et al., 20</w:t>
      </w:r>
      <w:r>
        <w:rPr>
          <w:rFonts w:ascii="Book Antiqua" w:hAnsi="Book Antiqua"/>
          <w:sz w:val="20"/>
          <w:szCs w:val="20"/>
        </w:rPr>
        <w:t>19). Meanwhile, the Technology Adoption and Digital Tools theme underscores the need to equip farmers with mobile applications, blockchain-enabled traceability, and automated inventory systems to improve decision-making and productivity (Barroga et al., 20</w:t>
      </w:r>
      <w:r>
        <w:rPr>
          <w:rFonts w:ascii="Book Antiqua" w:hAnsi="Book Antiqua"/>
          <w:sz w:val="20"/>
          <w:szCs w:val="20"/>
        </w:rPr>
        <w:t xml:space="preserve">23). Simultaneously, Indigenous Knowledge Integration emphasizes the preservation of traditional </w:t>
      </w:r>
      <w:r>
        <w:rPr>
          <w:rFonts w:ascii="Book Antiqua" w:hAnsi="Book Antiqua"/>
          <w:sz w:val="20"/>
          <w:szCs w:val="20"/>
        </w:rPr>
        <w:lastRenderedPageBreak/>
        <w:t>ecological wisdom—such as composting, mulching, and botanical pest control—as a culturally-rooted path to sustainability (Macusi et al., 2023). In terms of Pol</w:t>
      </w:r>
      <w:r>
        <w:rPr>
          <w:rFonts w:ascii="Book Antiqua" w:hAnsi="Book Antiqua"/>
          <w:sz w:val="20"/>
          <w:szCs w:val="20"/>
        </w:rPr>
        <w:t>icy and Institutional Support, while government-led programs like hybrid seed distribution and capacity building show promise, bureaucratic inefficiencies and weak grassroots implementation remain persistent issues (Felix Jr., Payos, &amp; Lelis, n.d.). Lastly</w:t>
      </w:r>
      <w:r>
        <w:rPr>
          <w:rFonts w:ascii="Book Antiqua" w:hAnsi="Book Antiqua"/>
          <w:sz w:val="20"/>
          <w:szCs w:val="20"/>
        </w:rPr>
        <w:t>, Market Access and Demand explores the volatility in coconut prices and the weak branding of local products. It recommends innovations in value-adding, product certification, digital marketing, and export promotion to help producers penetrate niche, healt</w:t>
      </w:r>
      <w:r>
        <w:rPr>
          <w:rFonts w:ascii="Book Antiqua" w:hAnsi="Book Antiqua"/>
          <w:sz w:val="20"/>
          <w:szCs w:val="20"/>
        </w:rPr>
        <w:t>h-conscious, and eco-aware markets (Eugenio, Santos, &amp; Rivera, 2023). Together, these themes offer an integrated blueprint for transforming Davao Oriental’s coconut industry into a globally competitive and environmentally sustainable sector.</w:t>
      </w:r>
    </w:p>
    <w:p w:rsidR="0075695B" w:rsidRDefault="0075695B">
      <w:pPr>
        <w:spacing w:after="0" w:line="240" w:lineRule="auto"/>
        <w:rPr>
          <w:rFonts w:ascii="Book Antiqua" w:hAnsi="Book Antiqua"/>
          <w:b/>
          <w:bCs/>
          <w:sz w:val="20"/>
          <w:szCs w:val="20"/>
        </w:rPr>
      </w:pPr>
    </w:p>
    <w:p w:rsidR="0075695B" w:rsidRDefault="0075695B">
      <w:pPr>
        <w:spacing w:after="0" w:line="240" w:lineRule="auto"/>
        <w:ind w:firstLine="720"/>
        <w:jc w:val="center"/>
        <w:rPr>
          <w:rFonts w:ascii="Book Antiqua" w:hAnsi="Book Antiqua"/>
          <w:b/>
          <w:bCs/>
          <w:sz w:val="20"/>
          <w:szCs w:val="20"/>
        </w:rPr>
      </w:pPr>
    </w:p>
    <w:p w:rsidR="0075695B" w:rsidRDefault="0075695B">
      <w:pPr>
        <w:spacing w:after="0" w:line="240" w:lineRule="auto"/>
        <w:ind w:firstLine="720"/>
        <w:jc w:val="center"/>
        <w:rPr>
          <w:rFonts w:ascii="Book Antiqua" w:hAnsi="Book Antiqua"/>
          <w:b/>
          <w:bCs/>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SYNTHESIS</w:t>
      </w:r>
    </w:p>
    <w:p w:rsidR="0075695B" w:rsidRDefault="0075695B">
      <w:pPr>
        <w:spacing w:after="0" w:line="240" w:lineRule="auto"/>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review underscores that sustainable transformation of the coconut industry in Davao Oriental hinges on a holistic approach to technology management that addresses both infrastructural inadequacies and human capacity development. As noted by Briones (20</w:t>
      </w:r>
      <w:r>
        <w:rPr>
          <w:rFonts w:ascii="Book Antiqua" w:hAnsi="Book Antiqua"/>
          <w:sz w:val="20"/>
          <w:szCs w:val="20"/>
        </w:rPr>
        <w:t>14), the lack of proper infrastructure continues to impede farm efficiency and market access, resulting in significant post-harvest losses. The review highlights that to modernize the sector, investments must target improved processing facilities, transpor</w:t>
      </w:r>
      <w:r>
        <w:rPr>
          <w:rFonts w:ascii="Book Antiqua" w:hAnsi="Book Antiqua"/>
          <w:sz w:val="20"/>
          <w:szCs w:val="20"/>
        </w:rPr>
        <w:t>tation systems, and digital platforms that can streamline supply chains and increase farmers' market competitiveness (Posso et al., 2018; Herrera et al., 2019).</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Equally important is the integration of sustainable agricultural practices and indigenous knowl</w:t>
      </w:r>
      <w:r>
        <w:rPr>
          <w:rFonts w:ascii="Book Antiqua" w:hAnsi="Book Antiqua"/>
          <w:sz w:val="20"/>
          <w:szCs w:val="20"/>
        </w:rPr>
        <w:t>edge systems, which have shown to enhance ecological resilience and productivity. Techniques such as intercropping, organic fertilization, and biological pest management are not only cost-effective but also environmentally sound (Macusi et al., 2023; Tiong</w:t>
      </w:r>
      <w:r>
        <w:rPr>
          <w:rFonts w:ascii="Book Antiqua" w:hAnsi="Book Antiqua"/>
          <w:sz w:val="20"/>
          <w:szCs w:val="20"/>
        </w:rPr>
        <w:t>co et al., 2015). The synthesis reveals that combining these traditional methods with modern precision agriculture tools creates a hybrid system that promotes long-term sustainability while respecting cultural practices. This synergy is essential for adapt</w:t>
      </w:r>
      <w:r>
        <w:rPr>
          <w:rFonts w:ascii="Book Antiqua" w:hAnsi="Book Antiqua"/>
          <w:sz w:val="20"/>
          <w:szCs w:val="20"/>
        </w:rPr>
        <w:t>ing to climate change and preserving biodiversity in coconut-producing regions.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Finally, policy support and market development emerge as critical components in enabling innovation uptake among coconut farmers. Government-led programs such as those by the P</w:t>
      </w:r>
      <w:r>
        <w:rPr>
          <w:rFonts w:ascii="Book Antiqua" w:hAnsi="Book Antiqua"/>
          <w:sz w:val="20"/>
          <w:szCs w:val="20"/>
        </w:rPr>
        <w:t>hilippine Coconut Authority (PCA) have made strides in seedling distribution and training, but implementation gaps and limited farmer awareness hinder their full potential (Felix Jr., Payos, &amp; Lelis, n.d.; Barroga et al., 2023). The review suggests that fo</w:t>
      </w:r>
      <w:r>
        <w:rPr>
          <w:rFonts w:ascii="Book Antiqua" w:hAnsi="Book Antiqua"/>
          <w:sz w:val="20"/>
          <w:szCs w:val="20"/>
        </w:rPr>
        <w:t>stering inclusive governance, strengthening cooperatives, and enhancing value addition are pivotal strategies. These efforts can position Davao Oriental not only as the "Coconut Capital" in name but also as a model of sustainable and innovation-driven agri</w:t>
      </w:r>
      <w:r>
        <w:rPr>
          <w:rFonts w:ascii="Book Antiqua" w:hAnsi="Book Antiqua"/>
          <w:sz w:val="20"/>
          <w:szCs w:val="20"/>
        </w:rPr>
        <w:t>cultural development in the Philippines and beyond.</w:t>
      </w:r>
    </w:p>
    <w:p w:rsidR="0075695B" w:rsidRDefault="0075695B">
      <w:pPr>
        <w:spacing w:after="0" w:line="240" w:lineRule="auto"/>
        <w:rPr>
          <w:rFonts w:ascii="Book Antiqua" w:hAnsi="Book Antiqua"/>
          <w:b/>
          <w:bCs/>
          <w:sz w:val="20"/>
          <w:szCs w:val="20"/>
        </w:rPr>
      </w:pPr>
    </w:p>
    <w:p w:rsidR="0075695B" w:rsidRDefault="0075695B">
      <w:pPr>
        <w:spacing w:after="0" w:line="240" w:lineRule="auto"/>
        <w:ind w:firstLine="720"/>
        <w:jc w:val="center"/>
        <w:rPr>
          <w:rFonts w:ascii="Book Antiqua" w:hAnsi="Book Antiqua"/>
          <w:b/>
          <w:bCs/>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CONCLUSION</w:t>
      </w:r>
    </w:p>
    <w:p w:rsidR="0075695B" w:rsidRDefault="0075695B">
      <w:pPr>
        <w:spacing w:after="0" w:line="240" w:lineRule="auto"/>
        <w:ind w:firstLine="720"/>
        <w:jc w:val="center"/>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Government policies and support programs are fundamental in sustaining and strengthening the coconut industry. By providing financial assistance, training opportunities, and access to modern</w:t>
      </w:r>
      <w:r>
        <w:rPr>
          <w:rFonts w:ascii="Book Antiqua" w:hAnsi="Book Antiqua"/>
          <w:sz w:val="20"/>
          <w:szCs w:val="20"/>
        </w:rPr>
        <w:t xml:space="preserve"> technologies, these initiatives help farmers enhance productivity, increase profitability, and adapt to evolving market demands. Effective financial support ensures that small-scale farmers can modernize their operations and invest in long-term growth str</w:t>
      </w:r>
      <w:r>
        <w:rPr>
          <w:rFonts w:ascii="Book Antiqua" w:hAnsi="Book Antiqua"/>
          <w:sz w:val="20"/>
          <w:szCs w:val="20"/>
        </w:rPr>
        <w:t>ategies.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The promotion of technology adoption and innovation is vital in addressing key challenges such as outdated farming techniques and climate-related risks. Government efforts to integrate precision farming, biotechnology, and mechanized processing me</w:t>
      </w:r>
      <w:r>
        <w:rPr>
          <w:rFonts w:ascii="Book Antiqua" w:hAnsi="Book Antiqua"/>
          <w:sz w:val="20"/>
          <w:szCs w:val="20"/>
        </w:rPr>
        <w:t>thods contribute to increased efficiency and sustainability. In addition, capacity-building programs empower farmers with the necessary skills and knowledge to transition to more advanced and profitable farming practices.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lastRenderedPageBreak/>
        <w:t>Market linkages and cooperative de</w:t>
      </w:r>
      <w:r>
        <w:rPr>
          <w:rFonts w:ascii="Book Antiqua" w:hAnsi="Book Antiqua"/>
          <w:sz w:val="20"/>
          <w:szCs w:val="20"/>
        </w:rPr>
        <w:t>velopment play a crucial role in improving supply chains and enabling farmers to access competitive markets. Through government-supported cooperatives, farmers can achieve better bargaining power, reduce operational costs, and enhance product quality. Trad</w:t>
      </w:r>
      <w:r>
        <w:rPr>
          <w:rFonts w:ascii="Book Antiqua" w:hAnsi="Book Antiqua"/>
          <w:sz w:val="20"/>
          <w:szCs w:val="20"/>
        </w:rPr>
        <w:t>e policies that facilitate the export of coconut products further strengthen the industry's position in the global market, generating economic benefits for producers and the country.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However, challenges such as bureaucratic inefficiencies, limited transpar</w:t>
      </w:r>
      <w:r>
        <w:rPr>
          <w:rFonts w:ascii="Book Antiqua" w:hAnsi="Book Antiqua"/>
          <w:sz w:val="20"/>
          <w:szCs w:val="20"/>
        </w:rPr>
        <w:t>ency, and lack of farmer awareness hinder the full impact of these support programs. Addressing these issues requires improved coordination among government agencies, stronger implementation strategies, and inclusive decision-making processes. Additionally</w:t>
      </w:r>
      <w:r>
        <w:rPr>
          <w:rFonts w:ascii="Book Antiqua" w:hAnsi="Book Antiqua"/>
          <w:sz w:val="20"/>
          <w:szCs w:val="20"/>
        </w:rPr>
        <w:t>, fostering partnerships between the government, private sector, and research institutions can provide additional resources and expertise to drive innovation and sustainable development.</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 conclusion, the coconut industry thrives when supported by well-st</w:t>
      </w:r>
      <w:r>
        <w:rPr>
          <w:rFonts w:ascii="Book Antiqua" w:hAnsi="Book Antiqua"/>
          <w:sz w:val="20"/>
          <w:szCs w:val="20"/>
        </w:rPr>
        <w:t>ructured policies and effective government interventions. Strengthening financial aid mechanisms, promoting technology adoption, enhancing market access, and addressing climate resilience challenges are key to ensuring long-term growth. With improved imple</w:t>
      </w:r>
      <w:r>
        <w:rPr>
          <w:rFonts w:ascii="Book Antiqua" w:hAnsi="Book Antiqua"/>
          <w:sz w:val="20"/>
          <w:szCs w:val="20"/>
        </w:rPr>
        <w:t>mentation strategies and stakeholder collaboration, governments can build a more resilient and competitive coconut sector that benefits farmers, industries, and the national economy.</w:t>
      </w:r>
    </w:p>
    <w:p w:rsidR="0075695B" w:rsidRDefault="0075695B">
      <w:pPr>
        <w:spacing w:after="0" w:line="240" w:lineRule="auto"/>
        <w:ind w:firstLine="720"/>
        <w:jc w:val="both"/>
        <w:rPr>
          <w:rFonts w:ascii="Book Antiqua" w:hAnsi="Book Antiqua"/>
          <w:sz w:val="20"/>
          <w:szCs w:val="20"/>
        </w:rPr>
      </w:pPr>
    </w:p>
    <w:p w:rsidR="0075695B" w:rsidRDefault="008C120B">
      <w:pPr>
        <w:pStyle w:val="ListParagraph"/>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RECOMMENDATION</w:t>
      </w:r>
    </w:p>
    <w:p w:rsidR="0075695B" w:rsidRDefault="0075695B">
      <w:pPr>
        <w:spacing w:after="0" w:line="240" w:lineRule="auto"/>
        <w:rPr>
          <w:rFonts w:ascii="Book Antiqua" w:hAnsi="Book Antiqua"/>
          <w:b/>
          <w:bCs/>
          <w:sz w:val="20"/>
          <w:szCs w:val="20"/>
        </w:rPr>
      </w:pP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To achieve a more resilient and competitive coconut indu</w:t>
      </w:r>
      <w:r>
        <w:rPr>
          <w:rFonts w:ascii="Book Antiqua" w:hAnsi="Book Antiqua"/>
          <w:sz w:val="20"/>
          <w:szCs w:val="20"/>
        </w:rPr>
        <w:t>stry in Davao Oriental, it is recommended that national and local governments prioritize the development of integrated infrastructure systems, such as all-weather farm-to-market roads, centralized post-harvest processing facilities, and climate-resilient s</w:t>
      </w:r>
      <w:r>
        <w:rPr>
          <w:rFonts w:ascii="Book Antiqua" w:hAnsi="Book Antiqua"/>
          <w:sz w:val="20"/>
          <w:szCs w:val="20"/>
        </w:rPr>
        <w:t>torage units. These infrastructure investments should be coupled with access to renewable energy and digital technologies that can support efficient supply chain operations and real-time market data access. Furthermore, incentivizing public-private partner</w:t>
      </w:r>
      <w:r>
        <w:rPr>
          <w:rFonts w:ascii="Book Antiqua" w:hAnsi="Book Antiqua"/>
          <w:sz w:val="20"/>
          <w:szCs w:val="20"/>
        </w:rPr>
        <w:t>ships can accelerate infrastructure development and reduce the financial burden on smallholder farmers.</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In parallel, agricultural extension programs must intensify their efforts in promoting sustainable farming techniques that blend traditional knowledge w</w:t>
      </w:r>
      <w:r>
        <w:rPr>
          <w:rFonts w:ascii="Book Antiqua" w:hAnsi="Book Antiqua"/>
          <w:sz w:val="20"/>
          <w:szCs w:val="20"/>
        </w:rPr>
        <w:t xml:space="preserve">ith modern innovation. Training on organic farming, precision agriculture, intercropping, and biological pest control should be scaled up, particularly in indigenous and remote farming communities. Policymakers should enhance the implementation of support </w:t>
      </w:r>
      <w:r>
        <w:rPr>
          <w:rFonts w:ascii="Book Antiqua" w:hAnsi="Book Antiqua"/>
          <w:sz w:val="20"/>
          <w:szCs w:val="20"/>
        </w:rPr>
        <w:t>programs from agencies like the Philippine Coconut Authority by improving transparency, farmer participation, and monitoring mechanisms. Establishing value-adding enterprises and farmer cooperatives will also empower producers to access premium markets and</w:t>
      </w:r>
      <w:r>
        <w:rPr>
          <w:rFonts w:ascii="Book Antiqua" w:hAnsi="Book Antiqua"/>
          <w:sz w:val="20"/>
          <w:szCs w:val="20"/>
        </w:rPr>
        <w:t xml:space="preserve"> strengthen the overall coconut value chain.</w:t>
      </w:r>
    </w:p>
    <w:p w:rsidR="0075695B" w:rsidRDefault="0075695B">
      <w:pPr>
        <w:spacing w:after="0" w:line="240" w:lineRule="auto"/>
        <w:rPr>
          <w:rFonts w:ascii="Book Antiqua" w:hAnsi="Book Antiqua"/>
          <w:b/>
          <w:bCs/>
          <w:sz w:val="20"/>
          <w:szCs w:val="20"/>
        </w:rPr>
      </w:pPr>
    </w:p>
    <w:p w:rsidR="0075695B" w:rsidRDefault="008C120B">
      <w:pPr>
        <w:spacing w:after="0" w:line="240" w:lineRule="auto"/>
        <w:jc w:val="center"/>
        <w:rPr>
          <w:rFonts w:ascii="Book Antiqua" w:hAnsi="Book Antiqua"/>
          <w:b/>
          <w:bCs/>
          <w:sz w:val="20"/>
          <w:szCs w:val="20"/>
        </w:rPr>
      </w:pPr>
      <w:bookmarkStart w:id="2" w:name="_Hlk196353446"/>
      <w:r>
        <w:rPr>
          <w:rFonts w:ascii="Book Antiqua" w:hAnsi="Book Antiqua"/>
          <w:b/>
          <w:bCs/>
          <w:noProof/>
          <w:sz w:val="20"/>
          <w:szCs w:val="20"/>
          <w:lang w:val="en-IN" w:eastAsia="en-IN"/>
          <w14:ligatures w14:val="none"/>
        </w:rPr>
        <w:lastRenderedPageBreak/>
        <w:drawing>
          <wp:inline distT="0" distB="0" distL="0" distR="0">
            <wp:extent cx="5486400" cy="3200400"/>
            <wp:effectExtent l="0" t="0" r="0" b="19050"/>
            <wp:docPr id="8112842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bookmarkEnd w:id="2"/>
    <w:p w:rsidR="0075695B" w:rsidRDefault="008C120B">
      <w:pPr>
        <w:spacing w:after="0" w:line="240" w:lineRule="auto"/>
        <w:jc w:val="center"/>
        <w:rPr>
          <w:rFonts w:ascii="Book Antiqua" w:hAnsi="Book Antiqua"/>
          <w:sz w:val="20"/>
          <w:szCs w:val="20"/>
        </w:rPr>
      </w:pPr>
      <w:r>
        <w:rPr>
          <w:rFonts w:ascii="Book Antiqua" w:hAnsi="Book Antiqua"/>
          <w:b/>
          <w:bCs/>
          <w:sz w:val="20"/>
          <w:szCs w:val="20"/>
        </w:rPr>
        <w:t xml:space="preserve">Figure 1. </w:t>
      </w:r>
      <w:r>
        <w:rPr>
          <w:rFonts w:ascii="Book Antiqua" w:hAnsi="Book Antiqua"/>
          <w:sz w:val="20"/>
          <w:szCs w:val="20"/>
        </w:rPr>
        <w:t>Technology Management Framework</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 xml:space="preserve">The Technology Management for Sustainable Coconut Industry in Davao Oriental framework illustrates a dynamic and interconnected flow of six key components essential </w:t>
      </w:r>
      <w:r>
        <w:rPr>
          <w:rFonts w:ascii="Book Antiqua" w:hAnsi="Book Antiqua"/>
          <w:sz w:val="20"/>
          <w:szCs w:val="20"/>
        </w:rPr>
        <w:t>for building a resilient and competitive coconut sector. The process begins with Infrastructure Development, which serves as the physical and logistical foundation for all downstream activities. Investments in post-harvest facilities, renewable energy syst</w:t>
      </w:r>
      <w:r>
        <w:rPr>
          <w:rFonts w:ascii="Book Antiqua" w:hAnsi="Book Antiqua"/>
          <w:sz w:val="20"/>
          <w:szCs w:val="20"/>
        </w:rPr>
        <w:t>ems, irrigation, and transportation networks are critical for reducing losses, enhancing product quality, and enabling the efficient delivery of services. These improvements directly support Sustainable Farming Practices, where farmers adopt climate-smart,</w:t>
      </w:r>
      <w:r>
        <w:rPr>
          <w:rFonts w:ascii="Book Antiqua" w:hAnsi="Book Antiqua"/>
          <w:sz w:val="20"/>
          <w:szCs w:val="20"/>
        </w:rPr>
        <w:t xml:space="preserve"> biodiversity-enhancing methods such as organic cultivation, intercropping, and agroforestry. By enhancing environmental resilience and productivity, these practices establish the groundwork for consistent raw material supply and ecological integrity.</w:t>
      </w:r>
    </w:p>
    <w:p w:rsidR="0075695B" w:rsidRDefault="008C120B">
      <w:pPr>
        <w:spacing w:after="0" w:line="240" w:lineRule="auto"/>
        <w:ind w:firstLine="720"/>
        <w:jc w:val="both"/>
        <w:rPr>
          <w:rFonts w:ascii="Book Antiqua" w:hAnsi="Book Antiqua"/>
          <w:sz w:val="20"/>
          <w:szCs w:val="20"/>
        </w:rPr>
      </w:pPr>
      <w:r>
        <w:rPr>
          <w:rFonts w:ascii="Book Antiqua" w:hAnsi="Book Antiqua"/>
          <w:sz w:val="20"/>
          <w:szCs w:val="20"/>
        </w:rPr>
        <w:t>Flow</w:t>
      </w:r>
      <w:r>
        <w:rPr>
          <w:rFonts w:ascii="Book Antiqua" w:hAnsi="Book Antiqua"/>
          <w:sz w:val="20"/>
          <w:szCs w:val="20"/>
        </w:rPr>
        <w:t>ing from improved infrastructure and farming practices, the framework emphasizes Technology Adoption and the Integration of Indigenous Knowledge as dual drivers of innovation. Digital tools, precision agriculture, and mechanized processing enhance producti</w:t>
      </w:r>
      <w:r>
        <w:rPr>
          <w:rFonts w:ascii="Book Antiqua" w:hAnsi="Book Antiqua"/>
          <w:sz w:val="20"/>
          <w:szCs w:val="20"/>
        </w:rPr>
        <w:t>vity, but they must be harmonized with traditional ecological knowledge to ensure local relevance and sustainability. Indigenous practices—like natural pest control, organic composting, and weather-based planting schedules—offer valuable, time-tested strat</w:t>
      </w:r>
      <w:r>
        <w:rPr>
          <w:rFonts w:ascii="Book Antiqua" w:hAnsi="Book Antiqua"/>
          <w:sz w:val="20"/>
          <w:szCs w:val="20"/>
        </w:rPr>
        <w:t>egies that align with sustainable goals (Macusi et al., 2023). These components are reinforced by Policy Support, which provides enabling environments through funding programs, training, research, and regulatory frameworks (Felix Jr., Payos, &amp; Lelis, n.d.)</w:t>
      </w:r>
      <w:r>
        <w:rPr>
          <w:rFonts w:ascii="Book Antiqua" w:hAnsi="Book Antiqua"/>
          <w:sz w:val="20"/>
          <w:szCs w:val="20"/>
        </w:rPr>
        <w:t>. Ultimately, the framework leads to Market Access, where enhanced product quality, value-adding strategies, and digital marketing connect farmers with high-value local and international markets (Eugenio et al., 2023). Each element in the framework is cycl</w:t>
      </w:r>
      <w:r>
        <w:rPr>
          <w:rFonts w:ascii="Book Antiqua" w:hAnsi="Book Antiqua"/>
          <w:sz w:val="20"/>
          <w:szCs w:val="20"/>
        </w:rPr>
        <w:t>ically interdependent—policy sustains practices, practices improve market outcomes, and market success reinvests into infrastructure and innovation—forming a holistic model for sustainable coconut industry development in Davao Oriental.</w:t>
      </w:r>
    </w:p>
    <w:p w:rsidR="0075695B" w:rsidRDefault="0075695B">
      <w:pPr>
        <w:spacing w:after="0" w:line="240" w:lineRule="auto"/>
        <w:jc w:val="center"/>
        <w:rPr>
          <w:rFonts w:ascii="Book Antiqua" w:hAnsi="Book Antiqua"/>
          <w:sz w:val="20"/>
          <w:szCs w:val="20"/>
        </w:rPr>
      </w:pPr>
    </w:p>
    <w:p w:rsidR="0075695B" w:rsidRDefault="008C120B">
      <w:pPr>
        <w:spacing w:after="0" w:line="240" w:lineRule="auto"/>
        <w:jc w:val="center"/>
        <w:rPr>
          <w:rFonts w:ascii="Book Antiqua" w:hAnsi="Book Antiqua"/>
          <w:b/>
          <w:bCs/>
          <w:sz w:val="20"/>
          <w:szCs w:val="20"/>
        </w:rPr>
      </w:pPr>
      <w:r>
        <w:rPr>
          <w:rFonts w:ascii="Book Antiqua" w:hAnsi="Book Antiqua"/>
          <w:b/>
          <w:bCs/>
          <w:sz w:val="20"/>
          <w:szCs w:val="20"/>
        </w:rPr>
        <w:t>References</w:t>
      </w:r>
    </w:p>
    <w:p w:rsidR="0075695B" w:rsidRDefault="0075695B">
      <w:pPr>
        <w:spacing w:after="0" w:line="240" w:lineRule="auto"/>
        <w:jc w:val="center"/>
        <w:rPr>
          <w:rFonts w:ascii="Book Antiqua" w:hAnsi="Book Antiqua"/>
          <w:sz w:val="20"/>
          <w:szCs w:val="20"/>
        </w:rPr>
      </w:pP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Alzate</w:t>
      </w:r>
      <w:r>
        <w:rPr>
          <w:rFonts w:ascii="Book Antiqua" w:hAnsi="Book Antiqua"/>
          <w:sz w:val="20"/>
          <w:szCs w:val="20"/>
        </w:rPr>
        <w:t>, J. (2018). Agritourism: Its Potentials in Davao Oriental. Davao Research Journal, 12(1), 1-18.</w:t>
      </w:r>
    </w:p>
    <w:p w:rsidR="0075695B" w:rsidRDefault="0075695B">
      <w:pPr>
        <w:spacing w:after="0" w:line="240" w:lineRule="auto"/>
        <w:ind w:left="709" w:hanging="709"/>
        <w:jc w:val="both"/>
        <w:rPr>
          <w:rFonts w:ascii="Book Antiqua" w:hAnsi="Book Antiqua"/>
          <w:sz w:val="20"/>
          <w:szCs w:val="20"/>
        </w:rPr>
      </w:pP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lastRenderedPageBreak/>
        <w:t xml:space="preserve">Barroga, K. D., Rola, A. C., Depositario, D. P. T., &amp; Digal, L. N. (2023). The extent of technological innovation adoption among micro, small and medium food </w:t>
      </w:r>
      <w:r>
        <w:rPr>
          <w:rFonts w:ascii="Book Antiqua" w:hAnsi="Book Antiqua"/>
          <w:sz w:val="20"/>
          <w:szCs w:val="20"/>
        </w:rPr>
        <w:t xml:space="preserve">processing enterprises and its effects on poverty reduction. </w:t>
      </w:r>
      <w:r>
        <w:rPr>
          <w:rFonts w:ascii="Book Antiqua" w:hAnsi="Book Antiqua"/>
          <w:i/>
          <w:iCs/>
          <w:sz w:val="20"/>
          <w:szCs w:val="20"/>
        </w:rPr>
        <w:t>International Journal of Entrepreneurship and Small Business</w:t>
      </w:r>
      <w:r>
        <w:rPr>
          <w:rFonts w:ascii="Book Antiqua" w:hAnsi="Book Antiqua"/>
          <w:sz w:val="20"/>
          <w:szCs w:val="20"/>
        </w:rPr>
        <w:t>, 50(1), 35-65.</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Barroga, J., Santos, P., &amp; Dela Cruz, R. (2023). </w:t>
      </w:r>
      <w:r>
        <w:rPr>
          <w:rFonts w:ascii="Book Antiqua" w:hAnsi="Book Antiqua"/>
          <w:i/>
          <w:iCs/>
          <w:sz w:val="20"/>
          <w:szCs w:val="20"/>
        </w:rPr>
        <w:t>Strengthening cooperative initiatives in coconut-based enterprises: Ch</w:t>
      </w:r>
      <w:r>
        <w:rPr>
          <w:rFonts w:ascii="Book Antiqua" w:hAnsi="Book Antiqua"/>
          <w:i/>
          <w:iCs/>
          <w:sz w:val="20"/>
          <w:szCs w:val="20"/>
        </w:rPr>
        <w:t>allenges and opportunities</w:t>
      </w:r>
      <w:r>
        <w:rPr>
          <w:rFonts w:ascii="Book Antiqua" w:hAnsi="Book Antiqua"/>
          <w:sz w:val="20"/>
          <w:szCs w:val="20"/>
        </w:rPr>
        <w:t>. Journal of Agribusiness and Development, 12(2), 55-73.</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Barroga, E. F., et al. (2023). Strengthening agricultural cooperatives for market linkages. </w:t>
      </w:r>
      <w:r>
        <w:rPr>
          <w:rFonts w:ascii="Book Antiqua" w:hAnsi="Book Antiqua"/>
          <w:i/>
          <w:iCs/>
          <w:sz w:val="20"/>
          <w:szCs w:val="20"/>
        </w:rPr>
        <w:t>Philippine Journal of Agribusiness and Management</w:t>
      </w:r>
      <w:r>
        <w:rPr>
          <w:rFonts w:ascii="Book Antiqua" w:hAnsi="Book Antiqua"/>
          <w:sz w:val="20"/>
          <w:szCs w:val="20"/>
        </w:rPr>
        <w:t xml:space="preserve">, 10(2), 112-128.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Boquet, Y., &amp;</w:t>
      </w:r>
      <w:r>
        <w:rPr>
          <w:rFonts w:ascii="Book Antiqua" w:hAnsi="Book Antiqua"/>
          <w:sz w:val="20"/>
          <w:szCs w:val="20"/>
        </w:rPr>
        <w:t xml:space="preserve"> Boquet, Y. (2017). Farm Productions and Rural Landscapes. The Philippine Archipelago, 213-258.</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Briones, R. M. (2014). Agricultural infrastructure and supply chain development in the Philippines. </w:t>
      </w:r>
      <w:r>
        <w:rPr>
          <w:rFonts w:ascii="Book Antiqua" w:hAnsi="Book Antiqua"/>
          <w:i/>
          <w:iCs/>
          <w:sz w:val="20"/>
          <w:szCs w:val="20"/>
        </w:rPr>
        <w:t>Philippine Institute for Development Studies</w:t>
      </w:r>
      <w:r>
        <w:rPr>
          <w:rFonts w:ascii="Book Antiqua" w:hAnsi="Book Antiqua"/>
          <w:sz w:val="20"/>
          <w:szCs w:val="20"/>
        </w:rPr>
        <w:t xml:space="preserve">.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Briones, R. M</w:t>
      </w:r>
      <w:r>
        <w:rPr>
          <w:rFonts w:ascii="Book Antiqua" w:hAnsi="Book Antiqua"/>
          <w:sz w:val="20"/>
          <w:szCs w:val="20"/>
        </w:rPr>
        <w:t xml:space="preserve">., Navarro, A. M., Abrigo, M. R. M., Umlas, A. J. L., &amp; Latigar, J. S. (2023). Rural Agro-Enterprise Partnership for Inclusive Development and Growth (RAPID-Growth) Project Baseline Survey (No. 2023-39). </w:t>
      </w:r>
      <w:r>
        <w:rPr>
          <w:rFonts w:ascii="Book Antiqua" w:hAnsi="Book Antiqua"/>
          <w:i/>
          <w:iCs/>
          <w:sz w:val="20"/>
          <w:szCs w:val="20"/>
        </w:rPr>
        <w:t>PIDS Discussion Paper Series.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Briones, R. M. (2014).</w:t>
      </w:r>
      <w:r>
        <w:rPr>
          <w:rFonts w:ascii="Book Antiqua" w:hAnsi="Book Antiqua"/>
          <w:sz w:val="20"/>
          <w:szCs w:val="20"/>
        </w:rPr>
        <w:t xml:space="preserve"> Compilation and Synthesis of Major Agricultural Value Chain Analysis in the Philippines (No. 2014-35). </w:t>
      </w:r>
      <w:r>
        <w:rPr>
          <w:rFonts w:ascii="Book Antiqua" w:hAnsi="Book Antiqua"/>
          <w:i/>
          <w:iCs/>
          <w:sz w:val="20"/>
          <w:szCs w:val="20"/>
        </w:rPr>
        <w:t>PIDS Discussion Paper Series.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Curry, P., Nicetic, O., Palaniappan, G., &amp; Hall, H. (2019). Project Developing vegetable and fruit value chains and integr</w:t>
      </w:r>
      <w:r>
        <w:rPr>
          <w:rFonts w:ascii="Book Antiqua" w:hAnsi="Book Antiqua"/>
          <w:sz w:val="20"/>
          <w:szCs w:val="20"/>
        </w:rPr>
        <w:t>ating them with community development in the southern Philippines.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Curry, J., Williams, M., &amp; Parker, S. (2019). </w:t>
      </w:r>
      <w:r>
        <w:rPr>
          <w:rFonts w:ascii="Book Antiqua" w:hAnsi="Book Antiqua"/>
          <w:i/>
          <w:iCs/>
          <w:sz w:val="20"/>
          <w:szCs w:val="20"/>
        </w:rPr>
        <w:t>Consumer behavior and branding in the food industry</w:t>
      </w:r>
      <w:r>
        <w:rPr>
          <w:rFonts w:ascii="Book Antiqua" w:hAnsi="Book Antiqua"/>
          <w:sz w:val="20"/>
          <w:szCs w:val="20"/>
        </w:rPr>
        <w:t>. Springer.</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Dacudao, P. I. </w:t>
      </w:r>
      <w:r>
        <w:rPr>
          <w:rFonts w:ascii="Book Antiqua" w:hAnsi="Book Antiqua"/>
          <w:i/>
          <w:iCs/>
          <w:sz w:val="20"/>
          <w:szCs w:val="20"/>
        </w:rPr>
        <w:t>The socio-economic and cultural transformation of frontier Davao</w:t>
      </w:r>
      <w:r>
        <w:rPr>
          <w:rFonts w:ascii="Book Antiqua" w:hAnsi="Book Antiqua"/>
          <w:sz w:val="20"/>
          <w:szCs w:val="20"/>
        </w:rPr>
        <w:t>,</w:t>
      </w:r>
      <w:r>
        <w:rPr>
          <w:rFonts w:ascii="Book Antiqua" w:hAnsi="Book Antiqua"/>
          <w:sz w:val="20"/>
          <w:szCs w:val="20"/>
        </w:rPr>
        <w:t xml:space="preserve"> 1898-1941.</w:t>
      </w:r>
    </w:p>
    <w:p w:rsidR="0075695B" w:rsidRDefault="0075695B">
      <w:pPr>
        <w:spacing w:after="0" w:line="240" w:lineRule="auto"/>
        <w:ind w:left="709" w:hanging="709"/>
        <w:jc w:val="both"/>
        <w:rPr>
          <w:rFonts w:ascii="Book Antiqua" w:hAnsi="Book Antiqua"/>
          <w:sz w:val="20"/>
          <w:szCs w:val="20"/>
        </w:rPr>
      </w:pP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Dacudao, M. (2018). </w:t>
      </w:r>
      <w:r>
        <w:rPr>
          <w:rFonts w:ascii="Book Antiqua" w:hAnsi="Book Antiqua"/>
          <w:i/>
          <w:iCs/>
          <w:sz w:val="20"/>
          <w:szCs w:val="20"/>
        </w:rPr>
        <w:t>Traditional agricultural practices and their role in modern farming</w:t>
      </w:r>
      <w:r>
        <w:rPr>
          <w:rFonts w:ascii="Book Antiqua" w:hAnsi="Book Antiqua"/>
          <w:sz w:val="20"/>
          <w:szCs w:val="20"/>
        </w:rPr>
        <w:t>. Agricultural Research Journal, 45(2), 120-135.</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Dacudao, L. (2018). Indigenous agricultural practices and their role in sustainability. </w:t>
      </w:r>
      <w:r>
        <w:rPr>
          <w:rFonts w:ascii="Book Antiqua" w:hAnsi="Book Antiqua"/>
          <w:i/>
          <w:iCs/>
          <w:sz w:val="20"/>
          <w:szCs w:val="20"/>
        </w:rPr>
        <w:t>Journal of Indigeno</w:t>
      </w:r>
      <w:r>
        <w:rPr>
          <w:rFonts w:ascii="Book Antiqua" w:hAnsi="Book Antiqua"/>
          <w:i/>
          <w:iCs/>
          <w:sz w:val="20"/>
          <w:szCs w:val="20"/>
        </w:rPr>
        <w:t>us Agriculture</w:t>
      </w:r>
      <w:r>
        <w:rPr>
          <w:rFonts w:ascii="Book Antiqua" w:hAnsi="Book Antiqua"/>
          <w:sz w:val="20"/>
          <w:szCs w:val="20"/>
        </w:rPr>
        <w:t xml:space="preserve">, 7(1), 45-62.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Dacudao, P. (2018). Abaca: The socio-economic and cultural transformation of frontier Davao, 1898-1941 (</w:t>
      </w:r>
      <w:r>
        <w:rPr>
          <w:rFonts w:ascii="Book Antiqua" w:hAnsi="Book Antiqua"/>
          <w:i/>
          <w:iCs/>
          <w:sz w:val="20"/>
          <w:szCs w:val="20"/>
        </w:rPr>
        <w:t>Doctoral dissertation, Murdoch University</w:t>
      </w:r>
      <w:r>
        <w:rPr>
          <w:rFonts w:ascii="Book Antiqua" w:hAnsi="Book Antiqua"/>
          <w:sz w:val="20"/>
          <w:szCs w:val="20"/>
        </w:rPr>
        <w:t>).</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Davao Oriental Official Website. (n.d.). </w:t>
      </w:r>
      <w:r>
        <w:rPr>
          <w:rFonts w:ascii="Book Antiqua" w:hAnsi="Book Antiqua"/>
          <w:i/>
          <w:iCs/>
          <w:sz w:val="20"/>
          <w:szCs w:val="20"/>
        </w:rPr>
        <w:t>Coconut Industry</w:t>
      </w:r>
      <w:r>
        <w:rPr>
          <w:rFonts w:ascii="Book Antiqua" w:hAnsi="Book Antiqua"/>
          <w:sz w:val="20"/>
          <w:szCs w:val="20"/>
        </w:rPr>
        <w:t xml:space="preserve">. Retrieved from </w:t>
      </w:r>
      <w:hyperlink r:id="rId13" w:tgtFrame="_new" w:history="1">
        <w:r>
          <w:rPr>
            <w:rStyle w:val="Hyperlink"/>
            <w:rFonts w:ascii="Book Antiqua" w:hAnsi="Book Antiqua"/>
            <w:color w:val="auto"/>
            <w:sz w:val="20"/>
            <w:szCs w:val="20"/>
            <w:u w:val="none"/>
          </w:rPr>
          <w:t>https://davaooriental.gov.ph/invest/industry-profile-and-investment-leads/coconut-industry/</w:t>
        </w:r>
      </w:hyperlink>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Delgado, R., &amp; Perez, H. (2017). </w:t>
      </w:r>
      <w:r>
        <w:rPr>
          <w:rFonts w:ascii="Book Antiqua" w:hAnsi="Book Antiqua"/>
          <w:i/>
          <w:iCs/>
          <w:sz w:val="20"/>
          <w:szCs w:val="20"/>
        </w:rPr>
        <w:t>Organic farmi</w:t>
      </w:r>
      <w:r>
        <w:rPr>
          <w:rFonts w:ascii="Book Antiqua" w:hAnsi="Book Antiqua"/>
          <w:i/>
          <w:iCs/>
          <w:sz w:val="20"/>
          <w:szCs w:val="20"/>
        </w:rPr>
        <w:t>ng techniques and their impact on coconut production</w:t>
      </w:r>
      <w:r>
        <w:rPr>
          <w:rFonts w:ascii="Book Antiqua" w:hAnsi="Book Antiqua"/>
          <w:sz w:val="20"/>
          <w:szCs w:val="20"/>
        </w:rPr>
        <w:t>. Journal of Sustainable Agriculture, 12(3), 45-60.</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Delgado, R., &amp; Santos, M. (2020). </w:t>
      </w:r>
      <w:r>
        <w:rPr>
          <w:rFonts w:ascii="Book Antiqua" w:hAnsi="Book Antiqua"/>
          <w:i/>
          <w:iCs/>
          <w:sz w:val="20"/>
          <w:szCs w:val="20"/>
        </w:rPr>
        <w:t>Innovative approaches in coconut farming: The role of government support programs</w:t>
      </w:r>
      <w:r>
        <w:rPr>
          <w:rFonts w:ascii="Book Antiqua" w:hAnsi="Book Antiqua"/>
          <w:sz w:val="20"/>
          <w:szCs w:val="20"/>
        </w:rPr>
        <w:t>. Philippine Agricultural Review, 45(</w:t>
      </w:r>
      <w:r>
        <w:rPr>
          <w:rFonts w:ascii="Book Antiqua" w:hAnsi="Book Antiqua"/>
          <w:sz w:val="20"/>
          <w:szCs w:val="20"/>
        </w:rPr>
        <w:t>1), 112-129.</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Dela Cruz, F., Ramirez, L., &amp; Torres, G. (2021). </w:t>
      </w:r>
      <w:r>
        <w:rPr>
          <w:rFonts w:ascii="Book Antiqua" w:hAnsi="Book Antiqua"/>
          <w:i/>
          <w:iCs/>
          <w:sz w:val="20"/>
          <w:szCs w:val="20"/>
        </w:rPr>
        <w:t>Trade policies and market access in the coconut industry</w:t>
      </w:r>
      <w:r>
        <w:rPr>
          <w:rFonts w:ascii="Book Antiqua" w:hAnsi="Book Antiqua"/>
          <w:sz w:val="20"/>
          <w:szCs w:val="20"/>
        </w:rPr>
        <w:t>. International Journal of Agricultural Economics, 17(3), 88-104.</w:t>
      </w:r>
    </w:p>
    <w:p w:rsidR="0075695B" w:rsidRDefault="008C120B">
      <w:pPr>
        <w:spacing w:after="0" w:line="240" w:lineRule="auto"/>
        <w:ind w:left="709" w:hanging="709"/>
        <w:jc w:val="both"/>
        <w:rPr>
          <w:rStyle w:val="Hyperlink"/>
          <w:rFonts w:ascii="Book Antiqua" w:hAnsi="Book Antiqua"/>
          <w:color w:val="auto"/>
          <w:sz w:val="20"/>
          <w:szCs w:val="20"/>
          <w:u w:val="none"/>
        </w:rPr>
      </w:pPr>
      <w:r>
        <w:rPr>
          <w:rFonts w:ascii="Book Antiqua" w:hAnsi="Book Antiqua"/>
          <w:sz w:val="20"/>
          <w:szCs w:val="20"/>
        </w:rPr>
        <w:t xml:space="preserve">Department of Trade and Industry. (n.d.). </w:t>
      </w:r>
      <w:r>
        <w:rPr>
          <w:rFonts w:ascii="Book Antiqua" w:hAnsi="Book Antiqua"/>
          <w:i/>
          <w:iCs/>
          <w:sz w:val="20"/>
          <w:szCs w:val="20"/>
        </w:rPr>
        <w:t>DTI, PUM Netherlands partner u</w:t>
      </w:r>
      <w:r>
        <w:rPr>
          <w:rFonts w:ascii="Book Antiqua" w:hAnsi="Book Antiqua"/>
          <w:i/>
          <w:iCs/>
          <w:sz w:val="20"/>
          <w:szCs w:val="20"/>
        </w:rPr>
        <w:t>p to develop coco fiber products</w:t>
      </w:r>
      <w:r>
        <w:rPr>
          <w:rFonts w:ascii="Book Antiqua" w:hAnsi="Book Antiqua"/>
          <w:sz w:val="20"/>
          <w:szCs w:val="20"/>
        </w:rPr>
        <w:t xml:space="preserve">. Retrieved from </w:t>
      </w:r>
      <w:hyperlink r:id="rId14" w:history="1">
        <w:r>
          <w:rPr>
            <w:rStyle w:val="Hyperlink"/>
            <w:rFonts w:ascii="Book Antiqua" w:hAnsi="Book Antiqua"/>
            <w:color w:val="auto"/>
            <w:sz w:val="20"/>
            <w:szCs w:val="20"/>
            <w:u w:val="none"/>
          </w:rPr>
          <w:t>https://www.dti.gov.ph/news/dti-pum-netherlands-partner-up-develop-coco-fiber-products/</w:t>
        </w:r>
      </w:hyperlink>
    </w:p>
    <w:p w:rsidR="0075695B" w:rsidRDefault="008C120B">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Dujali, I., et.</w:t>
      </w:r>
      <w:r>
        <w:rPr>
          <w:rFonts w:ascii="Book Antiqua" w:hAnsi="Book Antiqua" w:cs="Times New Roman"/>
          <w:sz w:val="20"/>
          <w:szCs w:val="20"/>
        </w:rPr>
        <w:t xml:space="preserve">al. (2025). </w:t>
      </w:r>
      <w:r>
        <w:rPr>
          <w:rFonts w:ascii="Book Antiqua" w:hAnsi="Book Antiqua" w:cs="Times New Roman"/>
          <w:i/>
          <w:iCs/>
          <w:sz w:val="20"/>
          <w:szCs w:val="20"/>
        </w:rPr>
        <w:t xml:space="preserve">Transforming Agricultural Extension in the Digital Age: A Review of ICT-Based Approaches and Innovations. </w:t>
      </w:r>
      <w:r>
        <w:rPr>
          <w:rFonts w:ascii="Book Antiqua" w:hAnsi="Book Antiqua" w:cs="Times New Roman"/>
          <w:sz w:val="20"/>
          <w:szCs w:val="20"/>
        </w:rPr>
        <w:t xml:space="preserve">International Journal of Research and Scientific Innovation. 12(3), 840-851.  </w:t>
      </w:r>
      <w:hyperlink r:id="rId15" w:history="1">
        <w:r>
          <w:rPr>
            <w:rStyle w:val="Hyperlink"/>
            <w:rFonts w:ascii="Book Antiqua" w:hAnsi="Book Antiqua" w:cs="Times New Roman"/>
            <w:sz w:val="20"/>
            <w:szCs w:val="20"/>
          </w:rPr>
          <w:t>https://doi.org/10.51244/IJRSI.2025.12030064</w:t>
        </w:r>
      </w:hyperlink>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Eugenio, P., Santos, L., &amp; Rivera, J. (2023). </w:t>
      </w:r>
      <w:r>
        <w:rPr>
          <w:rFonts w:ascii="Book Antiqua" w:hAnsi="Book Antiqua"/>
          <w:i/>
          <w:iCs/>
          <w:sz w:val="20"/>
          <w:szCs w:val="20"/>
        </w:rPr>
        <w:t>Consumer trends in coconut-based products: A market analysis</w:t>
      </w:r>
      <w:r>
        <w:rPr>
          <w:rFonts w:ascii="Book Antiqua" w:hAnsi="Book Antiqua"/>
          <w:sz w:val="20"/>
          <w:szCs w:val="20"/>
        </w:rPr>
        <w:t>. Food Industry Journal, 58(1), 78-95.</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Eugenio, B., et al. (2023). Market trends and consumer preferen</w:t>
      </w:r>
      <w:r>
        <w:rPr>
          <w:rFonts w:ascii="Book Antiqua" w:hAnsi="Book Antiqua"/>
          <w:sz w:val="20"/>
          <w:szCs w:val="20"/>
        </w:rPr>
        <w:t xml:space="preserve">ces for coconut-based products. </w:t>
      </w:r>
      <w:r>
        <w:rPr>
          <w:rFonts w:ascii="Book Antiqua" w:hAnsi="Book Antiqua"/>
          <w:i/>
          <w:iCs/>
          <w:sz w:val="20"/>
          <w:szCs w:val="20"/>
        </w:rPr>
        <w:t>Agricultural Marketing Journal</w:t>
      </w:r>
      <w:r>
        <w:rPr>
          <w:rFonts w:ascii="Book Antiqua" w:hAnsi="Book Antiqua"/>
          <w:sz w:val="20"/>
          <w:szCs w:val="20"/>
        </w:rPr>
        <w:t xml:space="preserve">, 12(3), 78-95.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Felix Jr., J., Payos, E., &amp; Lelis, M. (n.d.). </w:t>
      </w:r>
      <w:r>
        <w:rPr>
          <w:rFonts w:ascii="Book Antiqua" w:hAnsi="Book Antiqua"/>
          <w:i/>
          <w:iCs/>
          <w:sz w:val="20"/>
          <w:szCs w:val="20"/>
        </w:rPr>
        <w:t>Technology adoption in coconut farming: Policy implications and recommendations</w:t>
      </w:r>
      <w:r>
        <w:rPr>
          <w:rFonts w:ascii="Book Antiqua" w:hAnsi="Book Antiqua"/>
          <w:sz w:val="20"/>
          <w:szCs w:val="20"/>
        </w:rPr>
        <w:t>. Journal of Rural Development Studies, 8(1), 41-59.</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Felix Jr, J., Payos, M., &amp; Lelis, R. (n.d.). Policy interventions for agricultural modernization. </w:t>
      </w:r>
      <w:r>
        <w:rPr>
          <w:rFonts w:ascii="Book Antiqua" w:hAnsi="Book Antiqua"/>
          <w:i/>
          <w:iCs/>
          <w:sz w:val="20"/>
          <w:szCs w:val="20"/>
        </w:rPr>
        <w:t>Philippine Agricultural Policy Review</w:t>
      </w:r>
      <w:r>
        <w:rPr>
          <w:rFonts w:ascii="Book Antiqua" w:hAnsi="Book Antiqua"/>
          <w:sz w:val="20"/>
          <w:szCs w:val="20"/>
        </w:rPr>
        <w:t>.</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Felix Jr, R., Payos, B., &amp; Lelis, C. C. Estimation of Copra Industry Revenue Using Multiple Regression Analysis.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lastRenderedPageBreak/>
        <w:t>Ferna</w:t>
      </w:r>
      <w:r>
        <w:rPr>
          <w:rFonts w:ascii="Book Antiqua" w:hAnsi="Book Antiqua"/>
          <w:sz w:val="20"/>
          <w:szCs w:val="20"/>
        </w:rPr>
        <w:t xml:space="preserve">ndez, M., Jones, R., &amp; Roberts, T. (2017). </w:t>
      </w:r>
      <w:r>
        <w:rPr>
          <w:rFonts w:ascii="Book Antiqua" w:hAnsi="Book Antiqua"/>
          <w:i/>
          <w:iCs/>
          <w:sz w:val="20"/>
          <w:szCs w:val="20"/>
        </w:rPr>
        <w:t>Nutritional benefits of coconut-based beverages</w:t>
      </w:r>
      <w:r>
        <w:rPr>
          <w:rFonts w:ascii="Book Antiqua" w:hAnsi="Book Antiqua"/>
          <w:sz w:val="20"/>
          <w:szCs w:val="20"/>
        </w:rPr>
        <w:t>. Journal of Food Science and Nutrition, 10(4), 312-325.</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Fernandez, H., &amp; Lopez, R. (2018). </w:t>
      </w:r>
      <w:r>
        <w:rPr>
          <w:rFonts w:ascii="Book Antiqua" w:hAnsi="Book Antiqua"/>
          <w:i/>
          <w:iCs/>
          <w:sz w:val="20"/>
          <w:szCs w:val="20"/>
        </w:rPr>
        <w:t>Advancing mechanization in the coconut industry: Policy considerations and</w:t>
      </w:r>
      <w:r>
        <w:rPr>
          <w:rFonts w:ascii="Book Antiqua" w:hAnsi="Book Antiqua"/>
          <w:i/>
          <w:iCs/>
          <w:sz w:val="20"/>
          <w:szCs w:val="20"/>
        </w:rPr>
        <w:t xml:space="preserve"> technological innovations</w:t>
      </w:r>
      <w:r>
        <w:rPr>
          <w:rFonts w:ascii="Book Antiqua" w:hAnsi="Book Antiqua"/>
          <w:sz w:val="20"/>
          <w:szCs w:val="20"/>
        </w:rPr>
        <w:t>. Asian Journal of Agricultural Technology, 22(4), 67-89.</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Garcia, P., &amp; Reyes, D. (2019). </w:t>
      </w:r>
      <w:r>
        <w:rPr>
          <w:rFonts w:ascii="Book Antiqua" w:hAnsi="Book Antiqua"/>
          <w:i/>
          <w:iCs/>
          <w:sz w:val="20"/>
          <w:szCs w:val="20"/>
        </w:rPr>
        <w:t>Enhancing coconut farm productivity through research and development initiatives</w:t>
      </w:r>
      <w:r>
        <w:rPr>
          <w:rFonts w:ascii="Book Antiqua" w:hAnsi="Book Antiqua"/>
          <w:sz w:val="20"/>
          <w:szCs w:val="20"/>
        </w:rPr>
        <w:t>. Journal of Tropical Crop Science, 14(2), 98-120.</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Garcia-El</w:t>
      </w:r>
      <w:r>
        <w:rPr>
          <w:rFonts w:ascii="Book Antiqua" w:hAnsi="Book Antiqua"/>
          <w:sz w:val="20"/>
          <w:szCs w:val="20"/>
        </w:rPr>
        <w:t>lson, A., &amp; Collaborator, I. E. Study on Fruit and Vegetable Industry and Responsible Business Conducts and Corporate Social Responsibility Toward Social and Economic Upgrading: The Cavendish Banana Industry in Davao Region.</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Garcia, A., Harris, P., &amp; White</w:t>
      </w:r>
      <w:r>
        <w:rPr>
          <w:rFonts w:ascii="Book Antiqua" w:hAnsi="Book Antiqua"/>
          <w:sz w:val="20"/>
          <w:szCs w:val="20"/>
        </w:rPr>
        <w:t xml:space="preserve">, S. (2019). </w:t>
      </w:r>
      <w:r>
        <w:rPr>
          <w:rFonts w:ascii="Book Antiqua" w:hAnsi="Book Antiqua"/>
          <w:i/>
          <w:iCs/>
          <w:sz w:val="20"/>
          <w:szCs w:val="20"/>
        </w:rPr>
        <w:t>The role of social media in food marketing</w:t>
      </w:r>
      <w:r>
        <w:rPr>
          <w:rFonts w:ascii="Book Antiqua" w:hAnsi="Book Antiqua"/>
          <w:sz w:val="20"/>
          <w:szCs w:val="20"/>
        </w:rPr>
        <w:t>. Marketing &amp; Consumer Behavior, 15(2), 67-89.</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Gupta, N., &amp; Singh, R. (2020). </w:t>
      </w:r>
      <w:r>
        <w:rPr>
          <w:rFonts w:ascii="Book Antiqua" w:hAnsi="Book Antiqua"/>
          <w:i/>
          <w:iCs/>
          <w:sz w:val="20"/>
          <w:szCs w:val="20"/>
        </w:rPr>
        <w:t>Food labeling and consumer perception in organic products</w:t>
      </w:r>
      <w:r>
        <w:rPr>
          <w:rFonts w:ascii="Book Antiqua" w:hAnsi="Book Antiqua"/>
          <w:sz w:val="20"/>
          <w:szCs w:val="20"/>
        </w:rPr>
        <w:t>. Journal of Food Marketing, 7(1), 45-61.</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Guzman, J., &amp; Torres, R.</w:t>
      </w:r>
      <w:r>
        <w:rPr>
          <w:rFonts w:ascii="Book Antiqua" w:hAnsi="Book Antiqua"/>
          <w:sz w:val="20"/>
          <w:szCs w:val="20"/>
        </w:rPr>
        <w:t xml:space="preserve"> (2022). </w:t>
      </w:r>
      <w:r>
        <w:rPr>
          <w:rFonts w:ascii="Book Antiqua" w:hAnsi="Book Antiqua"/>
          <w:i/>
          <w:iCs/>
          <w:sz w:val="20"/>
          <w:szCs w:val="20"/>
        </w:rPr>
        <w:t>Capacity-building programs for coconut farmers: A case study of government-led initiatives</w:t>
      </w:r>
      <w:r>
        <w:rPr>
          <w:rFonts w:ascii="Book Antiqua" w:hAnsi="Book Antiqua"/>
          <w:sz w:val="20"/>
          <w:szCs w:val="20"/>
        </w:rPr>
        <w:t>. International Journal of Agricultural Training and Development, 19(1), 77-95.</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Herrera, A., Brul, B., Cadavid, R., &amp; Chavarría, E. (2019). Building Resilien</w:t>
      </w:r>
      <w:r>
        <w:rPr>
          <w:rFonts w:ascii="Book Antiqua" w:hAnsi="Book Antiqua"/>
          <w:sz w:val="20"/>
          <w:szCs w:val="20"/>
        </w:rPr>
        <w:t>ce of Coconut Smallholder Farmers in the Philippines: Final Evaluation Report of the FarmerLink Program. Washington, DC, Grameen Foundation.</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Herrera, J., et al. (2019). Sustainable coconut farming methods: A review. </w:t>
      </w:r>
      <w:r>
        <w:rPr>
          <w:rFonts w:ascii="Book Antiqua" w:hAnsi="Book Antiqua"/>
          <w:i/>
          <w:iCs/>
          <w:sz w:val="20"/>
          <w:szCs w:val="20"/>
        </w:rPr>
        <w:t>Environmental Sustainability Journal</w:t>
      </w:r>
      <w:r>
        <w:rPr>
          <w:rFonts w:ascii="Book Antiqua" w:hAnsi="Book Antiqua"/>
          <w:sz w:val="20"/>
          <w:szCs w:val="20"/>
        </w:rPr>
        <w:t>, 15</w:t>
      </w:r>
      <w:r>
        <w:rPr>
          <w:rFonts w:ascii="Book Antiqua" w:hAnsi="Book Antiqua"/>
          <w:sz w:val="20"/>
          <w:szCs w:val="20"/>
        </w:rPr>
        <w:t xml:space="preserve">(2), 209-230.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Huesca Jr., E. F. (2016). Plantation Economy, Indigenous People, and Precariousness in the Philippine Uplands: The Mindanao Experience. In </w:t>
      </w:r>
      <w:r>
        <w:rPr>
          <w:rFonts w:ascii="Book Antiqua" w:hAnsi="Book Antiqua"/>
          <w:i/>
          <w:iCs/>
          <w:sz w:val="20"/>
          <w:szCs w:val="20"/>
        </w:rPr>
        <w:t>Human Insecurities in Southeast Asia</w:t>
      </w:r>
      <w:r>
        <w:rPr>
          <w:rFonts w:ascii="Book Antiqua" w:hAnsi="Book Antiqua"/>
          <w:sz w:val="20"/>
          <w:szCs w:val="20"/>
        </w:rPr>
        <w:t xml:space="preserve"> (pp. 173-192). Springer.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Macusi, E. S., Sales, A. C., Macusi, E.</w:t>
      </w:r>
      <w:r>
        <w:rPr>
          <w:rFonts w:ascii="Book Antiqua" w:hAnsi="Book Antiqua"/>
          <w:sz w:val="20"/>
          <w:szCs w:val="20"/>
        </w:rPr>
        <w:t xml:space="preserve"> D., Bongas, H. P., Cayacay, M. A., Omandam, J. L., ... &amp; Vidal, C. (2023). Indigenous Knowledge Systems and Practices (IKSPs), Livelihood Resources and Aspirations of the Matigsalog and Ata Tribes. </w:t>
      </w:r>
      <w:r>
        <w:rPr>
          <w:rFonts w:ascii="Book Antiqua" w:hAnsi="Book Antiqua"/>
          <w:i/>
          <w:iCs/>
          <w:sz w:val="20"/>
          <w:szCs w:val="20"/>
        </w:rPr>
        <w:t>Sustainability</w:t>
      </w:r>
      <w:r>
        <w:rPr>
          <w:rFonts w:ascii="Book Antiqua" w:hAnsi="Book Antiqua"/>
          <w:sz w:val="20"/>
          <w:szCs w:val="20"/>
        </w:rPr>
        <w:t>, 15(14), 11182.</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Macusi, E., Torres, G., &amp; </w:t>
      </w:r>
      <w:r>
        <w:rPr>
          <w:rFonts w:ascii="Book Antiqua" w:hAnsi="Book Antiqua"/>
          <w:sz w:val="20"/>
          <w:szCs w:val="20"/>
        </w:rPr>
        <w:t xml:space="preserve">Guzman, R. (2023). </w:t>
      </w:r>
      <w:r>
        <w:rPr>
          <w:rFonts w:ascii="Book Antiqua" w:hAnsi="Book Antiqua"/>
          <w:i/>
          <w:iCs/>
          <w:sz w:val="20"/>
          <w:szCs w:val="20"/>
        </w:rPr>
        <w:t>Integrating indigenous knowledge in sustainable farming practices</w:t>
      </w:r>
      <w:r>
        <w:rPr>
          <w:rFonts w:ascii="Book Antiqua" w:hAnsi="Book Antiqua"/>
          <w:sz w:val="20"/>
          <w:szCs w:val="20"/>
        </w:rPr>
        <w:t>. Agricultural Research, 34(3), 98-115.</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Macusi, E., et al. (2023). Indigenous knowledge in Philippine agriculture. </w:t>
      </w:r>
      <w:r>
        <w:rPr>
          <w:rFonts w:ascii="Book Antiqua" w:hAnsi="Book Antiqua"/>
          <w:i/>
          <w:iCs/>
          <w:sz w:val="20"/>
          <w:szCs w:val="20"/>
        </w:rPr>
        <w:t>Asian Journal of Ethnobotany</w:t>
      </w:r>
      <w:r>
        <w:rPr>
          <w:rFonts w:ascii="Book Antiqua" w:hAnsi="Book Antiqua"/>
          <w:sz w:val="20"/>
          <w:szCs w:val="20"/>
        </w:rPr>
        <w:t xml:space="preserve">, 9(1), 120-138.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Mendoza, A., &amp; Aquino, R. (2018). </w:t>
      </w:r>
      <w:r>
        <w:rPr>
          <w:rFonts w:ascii="Book Antiqua" w:hAnsi="Book Antiqua"/>
          <w:i/>
          <w:iCs/>
          <w:sz w:val="20"/>
          <w:szCs w:val="20"/>
        </w:rPr>
        <w:t>Preserving coconut genetic diversity through traditional farming methods</w:t>
      </w:r>
      <w:r>
        <w:rPr>
          <w:rFonts w:ascii="Book Antiqua" w:hAnsi="Book Antiqua"/>
          <w:sz w:val="20"/>
          <w:szCs w:val="20"/>
        </w:rPr>
        <w:t>. Plant Sciences Review, 20(1), 66-81.</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Mendoza, A., &amp; Ramos, P. (2020). </w:t>
      </w:r>
      <w:r>
        <w:rPr>
          <w:rFonts w:ascii="Book Antiqua" w:hAnsi="Book Antiqua"/>
          <w:i/>
          <w:iCs/>
          <w:sz w:val="20"/>
          <w:szCs w:val="20"/>
        </w:rPr>
        <w:t>The impact of financial assistance programs on coconut farm productivity</w:t>
      </w:r>
      <w:r>
        <w:rPr>
          <w:rFonts w:ascii="Book Antiqua" w:hAnsi="Book Antiqua"/>
          <w:sz w:val="20"/>
          <w:szCs w:val="20"/>
        </w:rPr>
        <w:t>. Phil</w:t>
      </w:r>
      <w:r>
        <w:rPr>
          <w:rFonts w:ascii="Book Antiqua" w:hAnsi="Book Antiqua"/>
          <w:sz w:val="20"/>
          <w:szCs w:val="20"/>
        </w:rPr>
        <w:t>ippine Journal of Agrarian Policy, 13(3), 56-72.</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Mendoza, T. C., Teves, M. R. G., &amp; Miciano, M. N. R. (2018). Value Chain Assessment of Coconut-Intercropping Systems of Smallholders in Southern Mindanao, Philippines: Options for Improvement.</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NEDA Region XI. (n.d.). </w:t>
      </w:r>
      <w:r>
        <w:rPr>
          <w:rFonts w:ascii="Book Antiqua" w:hAnsi="Book Antiqua"/>
          <w:i/>
          <w:iCs/>
          <w:sz w:val="20"/>
          <w:szCs w:val="20"/>
        </w:rPr>
        <w:t>Davao Oriental</w:t>
      </w:r>
      <w:r>
        <w:rPr>
          <w:rFonts w:ascii="Book Antiqua" w:hAnsi="Book Antiqua"/>
          <w:sz w:val="20"/>
          <w:szCs w:val="20"/>
        </w:rPr>
        <w:t xml:space="preserve">. Retrieved from </w:t>
      </w:r>
      <w:hyperlink r:id="rId16" w:tgtFrame="_new" w:history="1">
        <w:r>
          <w:rPr>
            <w:rStyle w:val="Hyperlink"/>
            <w:rFonts w:ascii="Book Antiqua" w:hAnsi="Book Antiqua"/>
            <w:color w:val="auto"/>
            <w:sz w:val="20"/>
            <w:szCs w:val="20"/>
            <w:u w:val="none"/>
          </w:rPr>
          <w:t>https://nro11.neda.gov.ph/davao-region/davao-oriental/</w:t>
        </w:r>
      </w:hyperlink>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Nemenzo-Calica, P., Pateño-Bongas, H., Magallones, M. O. G., &amp; Cl</w:t>
      </w:r>
      <w:r>
        <w:rPr>
          <w:rFonts w:ascii="Book Antiqua" w:hAnsi="Book Antiqua"/>
          <w:sz w:val="20"/>
          <w:szCs w:val="20"/>
        </w:rPr>
        <w:t>apano, M. B. (2024). Sustainability in Small-Scale Coffee Farming: Agricultural Practices, Women's Role and Climate Change Adaptation along the Buffer Zone of Mt. Hamiguitan, Davao Oriental, Philippines.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Peras, R. J., Pulhin, J., Inoue, M., Mohammed, A. J.</w:t>
      </w:r>
      <w:r>
        <w:rPr>
          <w:rFonts w:ascii="Book Antiqua" w:hAnsi="Book Antiqua"/>
          <w:sz w:val="20"/>
          <w:szCs w:val="20"/>
        </w:rPr>
        <w:t xml:space="preserve">, Harada, K., &amp; Sasaoka, M. (2016). The Sustainable Livelihood Challenge of REDD+ Implementation in the Philippines. </w:t>
      </w:r>
      <w:r>
        <w:rPr>
          <w:rFonts w:ascii="Book Antiqua" w:hAnsi="Book Antiqua"/>
          <w:i/>
          <w:iCs/>
          <w:sz w:val="20"/>
          <w:szCs w:val="20"/>
        </w:rPr>
        <w:t>Environment and Natural Resources Research</w:t>
      </w:r>
      <w:r>
        <w:rPr>
          <w:rFonts w:ascii="Book Antiqua" w:hAnsi="Book Antiqua"/>
          <w:sz w:val="20"/>
          <w:szCs w:val="20"/>
        </w:rPr>
        <w:t xml:space="preserve">, 6(3), 91-106.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Philippine Statistics Authority. (2021, July 8). </w:t>
      </w:r>
      <w:r>
        <w:rPr>
          <w:rFonts w:ascii="Book Antiqua" w:hAnsi="Book Antiqua"/>
          <w:i/>
          <w:iCs/>
          <w:sz w:val="20"/>
          <w:szCs w:val="20"/>
        </w:rPr>
        <w:t>Region XI (Davao Region)</w:t>
      </w:r>
      <w:r>
        <w:rPr>
          <w:rFonts w:ascii="Book Antiqua" w:hAnsi="Book Antiqua"/>
          <w:sz w:val="20"/>
          <w:szCs w:val="20"/>
        </w:rPr>
        <w:t>. Retri</w:t>
      </w:r>
      <w:r>
        <w:rPr>
          <w:rFonts w:ascii="Book Antiqua" w:hAnsi="Book Antiqua"/>
          <w:sz w:val="20"/>
          <w:szCs w:val="20"/>
        </w:rPr>
        <w:t xml:space="preserve">eved from </w:t>
      </w:r>
      <w:hyperlink r:id="rId17" w:history="1">
        <w:r>
          <w:rPr>
            <w:rStyle w:val="Hyperlink"/>
            <w:rFonts w:ascii="Book Antiqua" w:hAnsi="Book Antiqua"/>
            <w:color w:val="auto"/>
            <w:sz w:val="20"/>
            <w:szCs w:val="20"/>
            <w:u w:val="none"/>
          </w:rPr>
          <w:t>https://psa.gov.ph/content/region-xi-davao-region</w:t>
        </w:r>
      </w:hyperlink>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Pogosa, J., Asio, V., Bande, M., Bianchi, S., Grenz, J., &amp; Pichelin, F. (2018). Productivity and sustainability of coconut product</w:t>
      </w:r>
      <w:r>
        <w:rPr>
          <w:rFonts w:ascii="Book Antiqua" w:hAnsi="Book Antiqua"/>
          <w:sz w:val="20"/>
          <w:szCs w:val="20"/>
        </w:rPr>
        <w:t xml:space="preserve">ion and husk utilization in the Philippines: coconut husk availability and utilization. </w:t>
      </w:r>
      <w:r>
        <w:rPr>
          <w:rFonts w:ascii="Book Antiqua" w:hAnsi="Book Antiqua"/>
          <w:i/>
          <w:iCs/>
          <w:sz w:val="20"/>
          <w:szCs w:val="20"/>
        </w:rPr>
        <w:t>International Journal of Environmental and Rural Development,</w:t>
      </w:r>
      <w:r>
        <w:rPr>
          <w:rFonts w:ascii="Book Antiqua" w:hAnsi="Book Antiqua"/>
          <w:sz w:val="20"/>
          <w:szCs w:val="20"/>
        </w:rPr>
        <w:t xml:space="preserve"> 9(1), 31-36.</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Posso, C., et al. (2018). Post-harvest processing technologies for coconut-based products. </w:t>
      </w:r>
      <w:r>
        <w:rPr>
          <w:rFonts w:ascii="Book Antiqua" w:hAnsi="Book Antiqua"/>
          <w:i/>
          <w:iCs/>
          <w:sz w:val="20"/>
          <w:szCs w:val="20"/>
        </w:rPr>
        <w:t>In</w:t>
      </w:r>
      <w:r>
        <w:rPr>
          <w:rFonts w:ascii="Book Antiqua" w:hAnsi="Book Antiqua"/>
          <w:i/>
          <w:iCs/>
          <w:sz w:val="20"/>
          <w:szCs w:val="20"/>
        </w:rPr>
        <w:t>ternational Journal of Food Science &amp; Technology</w:t>
      </w:r>
      <w:r>
        <w:rPr>
          <w:rFonts w:ascii="Book Antiqua" w:hAnsi="Book Antiqua"/>
          <w:sz w:val="20"/>
          <w:szCs w:val="20"/>
        </w:rPr>
        <w:t xml:space="preserve">, 25(4), 300-315. </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lastRenderedPageBreak/>
        <w:t xml:space="preserve">Ramirez, C., &amp; Aquino, J. (2017). </w:t>
      </w:r>
      <w:r>
        <w:rPr>
          <w:rFonts w:ascii="Book Antiqua" w:hAnsi="Book Antiqua"/>
          <w:i/>
          <w:iCs/>
          <w:sz w:val="20"/>
          <w:szCs w:val="20"/>
        </w:rPr>
        <w:t>The role of farmer cooperatives in enhancing coconut market access and profitability</w:t>
      </w:r>
      <w:r>
        <w:rPr>
          <w:rFonts w:ascii="Book Antiqua" w:hAnsi="Book Antiqua"/>
          <w:sz w:val="20"/>
          <w:szCs w:val="20"/>
        </w:rPr>
        <w:t>. Agricultural Economics Review, 11(2), 45-60.</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Rodriguez, L., &amp; Cruz, F</w:t>
      </w:r>
      <w:r>
        <w:rPr>
          <w:rFonts w:ascii="Book Antiqua" w:hAnsi="Book Antiqua"/>
          <w:sz w:val="20"/>
          <w:szCs w:val="20"/>
        </w:rPr>
        <w:t xml:space="preserve">. (2019). </w:t>
      </w:r>
      <w:r>
        <w:rPr>
          <w:rFonts w:ascii="Book Antiqua" w:hAnsi="Book Antiqua"/>
          <w:i/>
          <w:iCs/>
          <w:sz w:val="20"/>
          <w:szCs w:val="20"/>
        </w:rPr>
        <w:t>Climate resilience strategies for coconut farming: A policy perspective</w:t>
      </w:r>
      <w:r>
        <w:rPr>
          <w:rFonts w:ascii="Book Antiqua" w:hAnsi="Book Antiqua"/>
          <w:sz w:val="20"/>
          <w:szCs w:val="20"/>
        </w:rPr>
        <w:t>. Journal of Environmental and Agricultural Policy, 10(3), 121-140.</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Sagena, U. (2021). Coconut industry in the Philippines: Actors, interactions and innovation. </w:t>
      </w:r>
      <w:r>
        <w:rPr>
          <w:rFonts w:ascii="Book Antiqua" w:hAnsi="Book Antiqua"/>
          <w:i/>
          <w:iCs/>
          <w:sz w:val="20"/>
          <w:szCs w:val="20"/>
        </w:rPr>
        <w:t>Nusantara Jour</w:t>
      </w:r>
      <w:r>
        <w:rPr>
          <w:rFonts w:ascii="Book Antiqua" w:hAnsi="Book Antiqua"/>
          <w:i/>
          <w:iCs/>
          <w:sz w:val="20"/>
          <w:szCs w:val="20"/>
        </w:rPr>
        <w:t>nal of Social Sciences and Humanities</w:t>
      </w:r>
      <w:r>
        <w:rPr>
          <w:rFonts w:ascii="Book Antiqua" w:hAnsi="Book Antiqua"/>
          <w:sz w:val="20"/>
          <w:szCs w:val="20"/>
        </w:rPr>
        <w:t>, 1(1), 91-99.</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Santos, M., &amp; Garcia, T. (2021). </w:t>
      </w:r>
      <w:r>
        <w:rPr>
          <w:rFonts w:ascii="Book Antiqua" w:hAnsi="Book Antiqua"/>
          <w:i/>
          <w:iCs/>
          <w:sz w:val="20"/>
          <w:szCs w:val="20"/>
        </w:rPr>
        <w:t>The role of the Philippine Coconut Authority in promoting sustainable coconut farming</w:t>
      </w:r>
      <w:r>
        <w:rPr>
          <w:rFonts w:ascii="Book Antiqua" w:hAnsi="Book Antiqua"/>
          <w:sz w:val="20"/>
          <w:szCs w:val="20"/>
        </w:rPr>
        <w:t>. Philippine Journal of Agricultural Governance, 9(2), 33-51.</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Santos, R., &amp; Morales, D</w:t>
      </w:r>
      <w:r>
        <w:rPr>
          <w:rFonts w:ascii="Book Antiqua" w:hAnsi="Book Antiqua"/>
          <w:sz w:val="20"/>
          <w:szCs w:val="20"/>
        </w:rPr>
        <w:t xml:space="preserve">. (2019). </w:t>
      </w:r>
      <w:r>
        <w:rPr>
          <w:rFonts w:ascii="Book Antiqua" w:hAnsi="Book Antiqua"/>
          <w:i/>
          <w:iCs/>
          <w:sz w:val="20"/>
          <w:szCs w:val="20"/>
        </w:rPr>
        <w:t>Climate change adaptation and mitigation strategies in coconut farming communities</w:t>
      </w:r>
      <w:r>
        <w:rPr>
          <w:rFonts w:ascii="Book Antiqua" w:hAnsi="Book Antiqua"/>
          <w:sz w:val="20"/>
          <w:szCs w:val="20"/>
        </w:rPr>
        <w:t>. Environmental Science and Policy, 16(4), 88-109.</w:t>
      </w:r>
    </w:p>
    <w:p w:rsidR="0075695B" w:rsidRDefault="008C120B">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Bautista, C. (2025). </w:t>
      </w:r>
      <w:r>
        <w:rPr>
          <w:rFonts w:ascii="Book Antiqua" w:hAnsi="Book Antiqua" w:cs="Times New Roman"/>
          <w:i/>
          <w:iCs/>
          <w:sz w:val="20"/>
          <w:szCs w:val="20"/>
        </w:rPr>
        <w:t xml:space="preserve">LUWAS: An Assessment on the Occupational Safety Practices among Motorcycle </w:t>
      </w:r>
      <w:r>
        <w:rPr>
          <w:rFonts w:ascii="Book Antiqua" w:hAnsi="Book Antiqua" w:cs="Times New Roman"/>
          <w:i/>
          <w:iCs/>
          <w:sz w:val="20"/>
          <w:szCs w:val="20"/>
        </w:rPr>
        <w:t>Repair Shops in the City of Mati, Davao Oriental,Philippines.</w:t>
      </w:r>
      <w:r>
        <w:rPr>
          <w:rFonts w:ascii="Book Antiqua" w:hAnsi="Book Antiqua" w:cs="Times New Roman"/>
          <w:sz w:val="20"/>
          <w:szCs w:val="20"/>
        </w:rPr>
        <w:t xml:space="preserve"> International Journal of Research and Innovation in Social Science. 9(1), 3608-3612. DOI: </w:t>
      </w:r>
      <w:hyperlink r:id="rId18" w:history="1">
        <w:r>
          <w:rPr>
            <w:rStyle w:val="Hyperlink"/>
            <w:rFonts w:ascii="Book Antiqua" w:hAnsi="Book Antiqua" w:cs="Times New Roman"/>
            <w:sz w:val="20"/>
            <w:szCs w:val="20"/>
          </w:rPr>
          <w:t>10.47772/IJRISS.2025.9010288</w:t>
        </w:r>
      </w:hyperlink>
    </w:p>
    <w:p w:rsidR="0075695B" w:rsidRDefault="008C120B">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w:t>
      </w:r>
      <w:r>
        <w:rPr>
          <w:rFonts w:ascii="Book Antiqua" w:hAnsi="Book Antiqua" w:cs="Times New Roman"/>
          <w:sz w:val="20"/>
          <w:szCs w:val="20"/>
        </w:rPr>
        <w:t xml:space="preserve">Dujali, I. (2025). </w:t>
      </w:r>
      <w:r>
        <w:rPr>
          <w:rFonts w:ascii="Book Antiqua" w:hAnsi="Book Antiqua" w:cs="Times New Roman"/>
          <w:i/>
          <w:iCs/>
          <w:sz w:val="20"/>
          <w:szCs w:val="20"/>
        </w:rPr>
        <w:t>Functionality, Usability, and Acceptability Assessment of the Manual Coconut Charcoal Briquette Molder</w:t>
      </w:r>
      <w:r>
        <w:rPr>
          <w:rFonts w:ascii="Book Antiqua" w:hAnsi="Book Antiqua" w:cs="Times New Roman"/>
          <w:sz w:val="20"/>
          <w:szCs w:val="20"/>
        </w:rPr>
        <w:t xml:space="preserve">. International Journal of Research and Scientific Innovation. 12(2), 142-147. DOI: </w:t>
      </w:r>
      <w:hyperlink r:id="rId19" w:history="1">
        <w:r>
          <w:rPr>
            <w:rStyle w:val="Hyperlink"/>
            <w:rFonts w:ascii="Book Antiqua" w:hAnsi="Book Antiqua" w:cs="Times New Roman"/>
            <w:sz w:val="20"/>
            <w:szCs w:val="20"/>
          </w:rPr>
          <w:t>10.51244/IJRSI.2025.12020014</w:t>
        </w:r>
      </w:hyperlink>
    </w:p>
    <w:p w:rsidR="0075695B" w:rsidRDefault="008C120B">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Inutan, S.M. (2025). Technology transfer management practices among selected state universities and colleges in Davao Region, Philippines. </w:t>
      </w:r>
      <w:r>
        <w:rPr>
          <w:rFonts w:ascii="Book Antiqua" w:hAnsi="Book Antiqua" w:cs="Times New Roman"/>
          <w:i/>
          <w:iCs/>
          <w:sz w:val="20"/>
          <w:szCs w:val="20"/>
        </w:rPr>
        <w:t>Journal of Interdisciplinary Perspectives, 3</w:t>
      </w:r>
      <w:r>
        <w:rPr>
          <w:rFonts w:ascii="Book Antiqua" w:hAnsi="Book Antiqua" w:cs="Times New Roman"/>
          <w:sz w:val="20"/>
          <w:szCs w:val="20"/>
        </w:rPr>
        <w:t xml:space="preserve">(4), 114–130. </w:t>
      </w:r>
      <w:hyperlink r:id="rId20" w:history="1">
        <w:r>
          <w:rPr>
            <w:rStyle w:val="Hyperlink"/>
            <w:rFonts w:ascii="Book Antiqua" w:hAnsi="Book Antiqua" w:cs="Times New Roman"/>
            <w:sz w:val="20"/>
            <w:szCs w:val="20"/>
          </w:rPr>
          <w:t>https://doi.org/10.69569/jip.2025.070</w:t>
        </w:r>
      </w:hyperlink>
    </w:p>
    <w:p w:rsidR="0075695B" w:rsidRDefault="008C120B">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Monton, K. </w:t>
      </w:r>
      <w:r>
        <w:rPr>
          <w:rFonts w:ascii="Book Antiqua" w:hAnsi="Book Antiqua" w:cs="Times New Roman"/>
          <w:i/>
          <w:iCs/>
          <w:sz w:val="20"/>
          <w:szCs w:val="20"/>
        </w:rPr>
        <w:t xml:space="preserve">Functionality, Usability, and Acceptability Assessment of Dual Blade Coconut Dehusker. </w:t>
      </w:r>
      <w:r>
        <w:rPr>
          <w:rFonts w:ascii="Book Antiqua" w:hAnsi="Book Antiqua" w:cs="Times New Roman"/>
          <w:sz w:val="20"/>
          <w:szCs w:val="20"/>
        </w:rPr>
        <w:t xml:space="preserve">International Journal of Research and Innovation in Applied </w:t>
      </w:r>
      <w:r>
        <w:rPr>
          <w:rFonts w:ascii="Book Antiqua" w:hAnsi="Book Antiqua" w:cs="Times New Roman"/>
          <w:sz w:val="20"/>
          <w:szCs w:val="20"/>
        </w:rPr>
        <w:t>Science.</w:t>
      </w:r>
      <w:r>
        <w:rPr>
          <w:rFonts w:ascii="Book Antiqua" w:hAnsi="Book Antiqua" w:cs="Times New Roman"/>
          <w:i/>
          <w:iCs/>
          <w:sz w:val="20"/>
          <w:szCs w:val="20"/>
        </w:rPr>
        <w:t xml:space="preserve"> </w:t>
      </w:r>
      <w:r>
        <w:rPr>
          <w:rFonts w:ascii="Book Antiqua" w:hAnsi="Book Antiqua" w:cs="Times New Roman"/>
          <w:sz w:val="20"/>
          <w:szCs w:val="20"/>
        </w:rPr>
        <w:t>10(2), 10-15.</w:t>
      </w:r>
      <w:r>
        <w:rPr>
          <w:rFonts w:ascii="Book Antiqua" w:hAnsi="Book Antiqua" w:cs="Times New Roman"/>
          <w:i/>
          <w:iCs/>
          <w:sz w:val="20"/>
          <w:szCs w:val="20"/>
        </w:rPr>
        <w:t xml:space="preserve"> </w:t>
      </w:r>
      <w:r>
        <w:rPr>
          <w:rFonts w:ascii="Book Antiqua" w:hAnsi="Book Antiqua" w:cs="Times New Roman"/>
          <w:sz w:val="20"/>
          <w:szCs w:val="20"/>
        </w:rPr>
        <w:t>DOI:</w:t>
      </w:r>
      <w:r>
        <w:rPr>
          <w:rFonts w:ascii="Book Antiqua" w:hAnsi="Book Antiqua" w:cs="Times New Roman"/>
          <w:i/>
          <w:iCs/>
          <w:sz w:val="20"/>
          <w:szCs w:val="20"/>
        </w:rPr>
        <w:t xml:space="preserve"> </w:t>
      </w:r>
      <w:hyperlink r:id="rId21" w:history="1">
        <w:r>
          <w:rPr>
            <w:rStyle w:val="Hyperlink"/>
            <w:rFonts w:ascii="Book Antiqua" w:hAnsi="Book Antiqua" w:cs="Times New Roman"/>
            <w:sz w:val="20"/>
            <w:szCs w:val="20"/>
          </w:rPr>
          <w:t>10.51584/IJRIAS.2025.1002002</w:t>
        </w:r>
      </w:hyperlink>
    </w:p>
    <w:p w:rsidR="0075695B" w:rsidRDefault="008C120B">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Bohol, J. (2025). </w:t>
      </w:r>
      <w:r>
        <w:rPr>
          <w:rFonts w:ascii="Book Antiqua" w:hAnsi="Book Antiqua" w:cs="Times New Roman"/>
          <w:i/>
          <w:iCs/>
          <w:sz w:val="20"/>
          <w:szCs w:val="20"/>
        </w:rPr>
        <w:t>Performance Efficiency of Binding Agents in Coconut Charcoal Briquettes.</w:t>
      </w:r>
      <w:r>
        <w:rPr>
          <w:rFonts w:ascii="Book Antiqua" w:hAnsi="Book Antiqua" w:cs="Times New Roman"/>
          <w:sz w:val="20"/>
          <w:szCs w:val="20"/>
        </w:rPr>
        <w:t xml:space="preserve"> International Journal of Research</w:t>
      </w:r>
      <w:r>
        <w:rPr>
          <w:rFonts w:ascii="Book Antiqua" w:hAnsi="Book Antiqua" w:cs="Times New Roman"/>
          <w:sz w:val="20"/>
          <w:szCs w:val="20"/>
        </w:rPr>
        <w:t xml:space="preserve"> and Scientific Innovation. 12(3), 852-857. </w:t>
      </w:r>
      <w:hyperlink r:id="rId22" w:history="1">
        <w:r>
          <w:rPr>
            <w:rStyle w:val="Hyperlink"/>
            <w:rFonts w:ascii="Book Antiqua" w:hAnsi="Book Antiqua" w:cs="Times New Roman"/>
            <w:sz w:val="20"/>
            <w:szCs w:val="20"/>
          </w:rPr>
          <w:t>https://doi.org/10.51244/IJRSI.2025.12030065</w:t>
        </w:r>
      </w:hyperlink>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Secretaria, M. I., &amp; Adon Sr, T. A. Commercial Production and Chemical/Physical Characterization of Natura</w:t>
      </w:r>
      <w:r>
        <w:rPr>
          <w:rFonts w:ascii="Book Antiqua" w:hAnsi="Book Antiqua"/>
          <w:sz w:val="20"/>
          <w:szCs w:val="20"/>
        </w:rPr>
        <w:t>l and Nutritious Coconut Sap Food Products (Cocosap Juice and Cocosap Concentrate) at Tawan-tawan, Baguio District, Davao City, Southern Mindanao, Philippines.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Simo, W. F., &amp; Gamboa, R. S. (2021). A fuzzy logic approach on selecting crop and identifying pl</w:t>
      </w:r>
      <w:r>
        <w:rPr>
          <w:rFonts w:ascii="Book Antiqua" w:hAnsi="Book Antiqua"/>
          <w:sz w:val="20"/>
          <w:szCs w:val="20"/>
        </w:rPr>
        <w:t>anting methodology using environment and spatial factors.</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Smith, D., &amp; Allen, K. (2021). </w:t>
      </w:r>
      <w:r>
        <w:rPr>
          <w:rFonts w:ascii="Book Antiqua" w:hAnsi="Book Antiqua"/>
          <w:i/>
          <w:iCs/>
          <w:sz w:val="20"/>
          <w:szCs w:val="20"/>
        </w:rPr>
        <w:t>Trends in plant-based product consumption</w:t>
      </w:r>
      <w:r>
        <w:rPr>
          <w:rFonts w:ascii="Book Antiqua" w:hAnsi="Book Antiqua"/>
          <w:sz w:val="20"/>
          <w:szCs w:val="20"/>
        </w:rPr>
        <w:t>. Journal of Consumer Research, 14(3), 101-117.</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 xml:space="preserve">Tiongco, M., et al. (2015). Precision agriculture in Southeast Asia. </w:t>
      </w:r>
      <w:r>
        <w:rPr>
          <w:rFonts w:ascii="Book Antiqua" w:hAnsi="Book Antiqua"/>
          <w:i/>
          <w:iCs/>
          <w:sz w:val="20"/>
          <w:szCs w:val="20"/>
        </w:rPr>
        <w:t>Journal o</w:t>
      </w:r>
      <w:r>
        <w:rPr>
          <w:rFonts w:ascii="Book Antiqua" w:hAnsi="Book Antiqua"/>
          <w:i/>
          <w:iCs/>
          <w:sz w:val="20"/>
          <w:szCs w:val="20"/>
        </w:rPr>
        <w:t>f Precision Agriculture</w:t>
      </w:r>
      <w:r>
        <w:rPr>
          <w:rFonts w:ascii="Book Antiqua" w:hAnsi="Book Antiqua"/>
          <w:sz w:val="20"/>
          <w:szCs w:val="20"/>
        </w:rPr>
        <w:t>, 13(2), 90-110.</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Tiongco, M. M., Espaldon, M. V. O., Guzman, L. E. D. P., Ancog, R. C., Quiray, A. E., Jaffee, S., &amp; Frias, J. (2015). Green Agriculture in the Philippines: An old wine in a new bottle?.</w:t>
      </w:r>
    </w:p>
    <w:p w:rsidR="0075695B" w:rsidRDefault="008C120B">
      <w:pPr>
        <w:spacing w:after="0" w:line="240" w:lineRule="auto"/>
        <w:ind w:left="709" w:hanging="709"/>
        <w:jc w:val="both"/>
        <w:rPr>
          <w:rFonts w:ascii="Book Antiqua" w:hAnsi="Book Antiqua"/>
          <w:sz w:val="20"/>
          <w:szCs w:val="20"/>
        </w:rPr>
      </w:pPr>
      <w:r>
        <w:rPr>
          <w:rFonts w:ascii="Book Antiqua" w:hAnsi="Book Antiqua"/>
          <w:sz w:val="20"/>
          <w:szCs w:val="20"/>
        </w:rPr>
        <w:t>Williams, L., &amp; Parker, J. (20</w:t>
      </w:r>
      <w:r>
        <w:rPr>
          <w:rFonts w:ascii="Book Antiqua" w:hAnsi="Book Antiqua"/>
          <w:sz w:val="20"/>
          <w:szCs w:val="20"/>
        </w:rPr>
        <w:t xml:space="preserve">18). </w:t>
      </w:r>
      <w:r>
        <w:rPr>
          <w:rFonts w:ascii="Book Antiqua" w:hAnsi="Book Antiqua"/>
          <w:i/>
          <w:iCs/>
          <w:sz w:val="20"/>
          <w:szCs w:val="20"/>
        </w:rPr>
        <w:t>Branding strategies for food and beverage markets</w:t>
      </w:r>
      <w:r>
        <w:rPr>
          <w:rFonts w:ascii="Book Antiqua" w:hAnsi="Book Antiqua"/>
          <w:sz w:val="20"/>
          <w:szCs w:val="20"/>
        </w:rPr>
        <w:t>. International Journal of Business Strategy, 9(2), 88-104.</w:t>
      </w:r>
    </w:p>
    <w:p w:rsidR="0075695B" w:rsidRDefault="0075695B">
      <w:pPr>
        <w:spacing w:after="0" w:line="240" w:lineRule="auto"/>
        <w:jc w:val="both"/>
        <w:rPr>
          <w:rFonts w:ascii="Book Antiqua" w:hAnsi="Book Antiqua"/>
          <w:sz w:val="20"/>
          <w:szCs w:val="20"/>
        </w:rPr>
      </w:pP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ind w:firstLine="720"/>
        <w:jc w:val="both"/>
        <w:rPr>
          <w:rFonts w:ascii="Book Antiqua" w:hAnsi="Book Antiqua"/>
          <w:sz w:val="20"/>
          <w:szCs w:val="20"/>
        </w:rPr>
      </w:pPr>
    </w:p>
    <w:p w:rsidR="0075695B" w:rsidRDefault="0075695B">
      <w:pPr>
        <w:spacing w:after="0" w:line="240" w:lineRule="auto"/>
        <w:jc w:val="center"/>
        <w:rPr>
          <w:rFonts w:ascii="Book Antiqua" w:hAnsi="Book Antiqua"/>
          <w:b/>
          <w:bCs/>
          <w:sz w:val="20"/>
          <w:szCs w:val="20"/>
        </w:rPr>
      </w:pPr>
    </w:p>
    <w:p w:rsidR="0075695B" w:rsidRDefault="0075695B">
      <w:pPr>
        <w:spacing w:after="0" w:line="240" w:lineRule="auto"/>
        <w:jc w:val="center"/>
        <w:rPr>
          <w:rFonts w:ascii="Book Antiqua" w:hAnsi="Book Antiqua"/>
          <w:b/>
          <w:bCs/>
          <w:sz w:val="20"/>
          <w:szCs w:val="20"/>
        </w:rPr>
      </w:pPr>
    </w:p>
    <w:p w:rsidR="0075695B" w:rsidRDefault="0075695B">
      <w:pPr>
        <w:spacing w:after="0" w:line="240" w:lineRule="auto"/>
        <w:jc w:val="center"/>
        <w:rPr>
          <w:rFonts w:ascii="Book Antiqua" w:hAnsi="Book Antiqua"/>
          <w:b/>
          <w:bCs/>
          <w:sz w:val="20"/>
          <w:szCs w:val="20"/>
        </w:rPr>
      </w:pPr>
    </w:p>
    <w:p w:rsidR="0075695B" w:rsidRDefault="0075695B">
      <w:pPr>
        <w:spacing w:after="0" w:line="240" w:lineRule="auto"/>
        <w:jc w:val="both"/>
        <w:rPr>
          <w:rFonts w:ascii="Book Antiqua" w:hAnsi="Book Antiqua"/>
          <w:sz w:val="20"/>
          <w:szCs w:val="20"/>
        </w:rPr>
      </w:pPr>
    </w:p>
    <w:p w:rsidR="0075695B" w:rsidRDefault="0075695B">
      <w:pPr>
        <w:spacing w:after="0" w:line="240" w:lineRule="auto"/>
        <w:jc w:val="both"/>
        <w:rPr>
          <w:rFonts w:ascii="Book Antiqua" w:hAnsi="Book Antiqua"/>
          <w:b/>
          <w:bCs/>
          <w:sz w:val="20"/>
          <w:szCs w:val="20"/>
        </w:rPr>
      </w:pPr>
    </w:p>
    <w:p w:rsidR="0075695B" w:rsidRDefault="0075695B">
      <w:pPr>
        <w:spacing w:after="0" w:line="240" w:lineRule="auto"/>
        <w:jc w:val="center"/>
        <w:rPr>
          <w:rFonts w:ascii="Book Antiqua" w:hAnsi="Book Antiqua"/>
          <w:b/>
          <w:bCs/>
          <w:sz w:val="20"/>
          <w:szCs w:val="20"/>
        </w:rPr>
      </w:pPr>
    </w:p>
    <w:p w:rsidR="0075695B" w:rsidRDefault="0075695B">
      <w:pPr>
        <w:spacing w:after="0" w:line="240" w:lineRule="auto"/>
        <w:ind w:left="709" w:hanging="709"/>
        <w:jc w:val="both"/>
        <w:rPr>
          <w:rFonts w:ascii="Book Antiqua" w:hAnsi="Book Antiqua"/>
          <w:sz w:val="20"/>
          <w:szCs w:val="20"/>
        </w:rPr>
      </w:pPr>
    </w:p>
    <w:p w:rsidR="0075695B" w:rsidRDefault="0075695B">
      <w:pPr>
        <w:spacing w:after="0" w:line="240" w:lineRule="auto"/>
        <w:ind w:left="709" w:hanging="709"/>
        <w:jc w:val="both"/>
        <w:rPr>
          <w:rFonts w:ascii="Book Antiqua" w:hAnsi="Book Antiqua"/>
          <w:sz w:val="20"/>
          <w:szCs w:val="20"/>
        </w:rPr>
      </w:pPr>
    </w:p>
    <w:p w:rsidR="0075695B" w:rsidRDefault="0075695B">
      <w:pPr>
        <w:spacing w:after="0" w:line="240" w:lineRule="auto"/>
        <w:ind w:left="709" w:hanging="709"/>
        <w:jc w:val="both"/>
        <w:rPr>
          <w:rFonts w:ascii="Book Antiqua" w:hAnsi="Book Antiqua"/>
          <w:sz w:val="20"/>
          <w:szCs w:val="20"/>
        </w:rPr>
      </w:pPr>
    </w:p>
    <w:p w:rsidR="0075695B" w:rsidRDefault="0075695B">
      <w:pPr>
        <w:spacing w:after="0" w:line="240" w:lineRule="auto"/>
        <w:ind w:left="709" w:hanging="709"/>
        <w:jc w:val="both"/>
        <w:rPr>
          <w:rFonts w:ascii="Book Antiqua" w:hAnsi="Book Antiqua"/>
          <w:sz w:val="20"/>
          <w:szCs w:val="20"/>
        </w:rPr>
      </w:pPr>
    </w:p>
    <w:p w:rsidR="0075695B" w:rsidRDefault="0075695B">
      <w:pPr>
        <w:spacing w:after="0" w:line="240" w:lineRule="auto"/>
        <w:rPr>
          <w:rFonts w:ascii="Book Antiqua" w:hAnsi="Book Antiqua"/>
          <w:b/>
          <w:bCs/>
          <w:sz w:val="20"/>
          <w:szCs w:val="20"/>
        </w:rPr>
      </w:pPr>
    </w:p>
    <w:sectPr w:rsidR="007569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0B" w:rsidRDefault="008C120B">
      <w:pPr>
        <w:spacing w:line="240" w:lineRule="auto"/>
      </w:pPr>
      <w:r>
        <w:separator/>
      </w:r>
    </w:p>
  </w:endnote>
  <w:endnote w:type="continuationSeparator" w:id="0">
    <w:p w:rsidR="008C120B" w:rsidRDefault="008C1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0B" w:rsidRDefault="008C120B">
      <w:pPr>
        <w:spacing w:after="0"/>
      </w:pPr>
      <w:r>
        <w:separator/>
      </w:r>
    </w:p>
  </w:footnote>
  <w:footnote w:type="continuationSeparator" w:id="0">
    <w:p w:rsidR="008C120B" w:rsidRDefault="008C12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C2190"/>
    <w:multiLevelType w:val="multilevel"/>
    <w:tmpl w:val="4B6C2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86"/>
    <w:rsid w:val="00022168"/>
    <w:rsid w:val="000F01DA"/>
    <w:rsid w:val="0028052B"/>
    <w:rsid w:val="003764FB"/>
    <w:rsid w:val="003B4FFA"/>
    <w:rsid w:val="003F2139"/>
    <w:rsid w:val="004849D2"/>
    <w:rsid w:val="00492D60"/>
    <w:rsid w:val="00541F60"/>
    <w:rsid w:val="0075695B"/>
    <w:rsid w:val="00796F6E"/>
    <w:rsid w:val="007A0AAC"/>
    <w:rsid w:val="00854A74"/>
    <w:rsid w:val="008C120B"/>
    <w:rsid w:val="00A33F27"/>
    <w:rsid w:val="00A70A4B"/>
    <w:rsid w:val="00AF40C1"/>
    <w:rsid w:val="00B0586D"/>
    <w:rsid w:val="00B417A3"/>
    <w:rsid w:val="00B85D62"/>
    <w:rsid w:val="00C21B65"/>
    <w:rsid w:val="00C55702"/>
    <w:rsid w:val="00C647F8"/>
    <w:rsid w:val="00CC0FD6"/>
    <w:rsid w:val="00D479FF"/>
    <w:rsid w:val="00DA1AFC"/>
    <w:rsid w:val="00DD587C"/>
    <w:rsid w:val="00DF45B4"/>
    <w:rsid w:val="00E052EA"/>
    <w:rsid w:val="00E05DC5"/>
    <w:rsid w:val="00E374A5"/>
    <w:rsid w:val="00E63FC8"/>
    <w:rsid w:val="00EC69B2"/>
    <w:rsid w:val="00EF7986"/>
    <w:rsid w:val="00F56992"/>
    <w:rsid w:val="00FE18F5"/>
    <w:rsid w:val="3BC4101F"/>
    <w:rsid w:val="469A026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PH"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PH"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avaooriental.gov.ph/invest/industry-profile-and-investment-leads/coconut-industry/" TargetMode="External"/><Relationship Id="rId18" Type="http://schemas.openxmlformats.org/officeDocument/2006/relationships/hyperlink" Target="http://dx.doi.org/10.47772/IJRISS.2025.9010288" TargetMode="External"/><Relationship Id="rId3" Type="http://schemas.microsoft.com/office/2007/relationships/stylesWithEffects" Target="stylesWithEffects.xml"/><Relationship Id="rId21" Type="http://schemas.openxmlformats.org/officeDocument/2006/relationships/hyperlink" Target="http://dx.doi.org/10.51584/IJRIAS.2025.1002002"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psa.gov.ph/content/region-xi-davao-region" TargetMode="External"/><Relationship Id="rId2" Type="http://schemas.openxmlformats.org/officeDocument/2006/relationships/styles" Target="styles.xml"/><Relationship Id="rId16" Type="http://schemas.openxmlformats.org/officeDocument/2006/relationships/hyperlink" Target="https://nro11.neda.gov.ph/davao-region/davao-oriental/" TargetMode="External"/><Relationship Id="rId20" Type="http://schemas.openxmlformats.org/officeDocument/2006/relationships/hyperlink" Target="https://doi.org/10.69569/jip.2025.0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1244/IJRSI.2025.12030064"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dx.doi.org/10.51244/IJRSI.2025.1202001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dti.gov.ph/news/dti-pum-netherlands-partner-up-develop-coco-fiber-products/" TargetMode="External"/><Relationship Id="rId22" Type="http://schemas.openxmlformats.org/officeDocument/2006/relationships/hyperlink" Target="https://doi.org/10.51244/IJRSI.2025.12030065" TargetMode="External"/></Relationships>
</file>

<file path=word/diagrams/colors1.xml><?xml version="1.0" encoding="utf-8"?>
<dgm:colorsDef xmlns:dgm="http://schemas.openxmlformats.org/drawingml/2006/diagram" xmlns:a="http://schemas.openxmlformats.org/drawingml/2006/main" uniqueId="urn:microsoft.com/office/officeart/2005/8/colors/colorful2#1">
  <dgm:title val=""/>
  <dgm:desc val=""/>
  <dgm:catLst>
    <dgm:cat type="colorful" pri="10200"/>
  </dgm:catLst>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94CC6F9-8232-46F1-9A3B-B61A69DE69BA}" type="doc">
      <dgm:prSet loTypeId="urn:microsoft.com/office/officeart/2005/8/layout/radial4#1" loCatId="relationship" qsTypeId="urn:microsoft.com/office/officeart/2005/8/quickstyle/simple1#1" qsCatId="simple" csTypeId="urn:microsoft.com/office/officeart/2005/8/colors/colorful2#1" csCatId="colorful" phldr="1"/>
      <dgm:spPr/>
      <dgm:t>
        <a:bodyPr/>
        <a:lstStyle/>
        <a:p>
          <a:endParaRPr lang="en-PH"/>
        </a:p>
      </dgm:t>
    </dgm:pt>
    <dgm:pt modelId="{CFB0F9BB-7E6E-45F8-B31B-71292B732774}">
      <dgm:prSet phldrT="[Text]"/>
      <dgm:spPr/>
      <dgm:t>
        <a:bodyPr/>
        <a:lstStyle/>
        <a:p>
          <a:r>
            <a:rPr lang="en-PH"/>
            <a:t>Technology Management for Sustainable Coconut Industry in Davao Oriental</a:t>
          </a:r>
        </a:p>
      </dgm:t>
    </dgm:pt>
    <dgm:pt modelId="{FFA973E8-8FD4-47AE-A65D-6DFA9DEAC628}" type="parTrans" cxnId="{CF8390A7-C610-4417-BF72-BF3387F12088}">
      <dgm:prSet/>
      <dgm:spPr/>
      <dgm:t>
        <a:bodyPr/>
        <a:lstStyle/>
        <a:p>
          <a:endParaRPr lang="en-PH"/>
        </a:p>
      </dgm:t>
    </dgm:pt>
    <dgm:pt modelId="{154B4434-40C4-4FE3-9A65-BF07A6C74381}" type="sibTrans" cxnId="{CF8390A7-C610-4417-BF72-BF3387F12088}">
      <dgm:prSet/>
      <dgm:spPr/>
      <dgm:t>
        <a:bodyPr/>
        <a:lstStyle/>
        <a:p>
          <a:endParaRPr lang="en-PH"/>
        </a:p>
      </dgm:t>
    </dgm:pt>
    <dgm:pt modelId="{24B54CE8-BA82-46F0-8261-0BDFC1BD115C}">
      <dgm:prSet phldrT="[Text]"/>
      <dgm:spPr/>
      <dgm:t>
        <a:bodyPr/>
        <a:lstStyle/>
        <a:p>
          <a:r>
            <a:rPr lang="en-PH"/>
            <a:t>Infrastructure Development</a:t>
          </a:r>
        </a:p>
      </dgm:t>
    </dgm:pt>
    <dgm:pt modelId="{95E8E5BD-7FE6-49BD-A61C-4EEB3A6C7F44}" type="parTrans" cxnId="{E1E3EE02-B4F7-4F7A-ACE8-816A5246A029}">
      <dgm:prSet/>
      <dgm:spPr/>
      <dgm:t>
        <a:bodyPr/>
        <a:lstStyle/>
        <a:p>
          <a:endParaRPr lang="en-PH"/>
        </a:p>
      </dgm:t>
    </dgm:pt>
    <dgm:pt modelId="{DE7D5D8F-01D4-421D-B855-0A92EA8C2492}" type="sibTrans" cxnId="{E1E3EE02-B4F7-4F7A-ACE8-816A5246A029}">
      <dgm:prSet/>
      <dgm:spPr/>
      <dgm:t>
        <a:bodyPr/>
        <a:lstStyle/>
        <a:p>
          <a:endParaRPr lang="en-PH"/>
        </a:p>
      </dgm:t>
    </dgm:pt>
    <dgm:pt modelId="{59048F9E-CA8A-4B7F-A243-9AB7E8E5CFFB}">
      <dgm:prSet phldrT="[Text]"/>
      <dgm:spPr/>
      <dgm:t>
        <a:bodyPr/>
        <a:lstStyle/>
        <a:p>
          <a:r>
            <a:rPr lang="en-PH"/>
            <a:t>Sustainable Farming Practices</a:t>
          </a:r>
        </a:p>
      </dgm:t>
    </dgm:pt>
    <dgm:pt modelId="{1AA9B16E-BD27-454A-90DF-41B7489B5AF9}" type="parTrans" cxnId="{EA1BFC34-5361-4CEB-BB92-ACF3CB8543E3}">
      <dgm:prSet/>
      <dgm:spPr/>
      <dgm:t>
        <a:bodyPr/>
        <a:lstStyle/>
        <a:p>
          <a:endParaRPr lang="en-PH"/>
        </a:p>
      </dgm:t>
    </dgm:pt>
    <dgm:pt modelId="{F35BA2CD-727D-4D73-8326-86457E8080A5}" type="sibTrans" cxnId="{EA1BFC34-5361-4CEB-BB92-ACF3CB8543E3}">
      <dgm:prSet/>
      <dgm:spPr/>
      <dgm:t>
        <a:bodyPr/>
        <a:lstStyle/>
        <a:p>
          <a:endParaRPr lang="en-PH"/>
        </a:p>
      </dgm:t>
    </dgm:pt>
    <dgm:pt modelId="{D251A858-5E29-4BCA-9635-37E93BAE47FF}">
      <dgm:prSet phldrT="[Text]"/>
      <dgm:spPr/>
      <dgm:t>
        <a:bodyPr/>
        <a:lstStyle/>
        <a:p>
          <a:r>
            <a:rPr lang="en-PH"/>
            <a:t>Technology Adoption</a:t>
          </a:r>
        </a:p>
      </dgm:t>
    </dgm:pt>
    <dgm:pt modelId="{8F31D3C4-3752-4E2F-B984-3EE014DBDBE8}" type="parTrans" cxnId="{1CE7A99E-6A6D-4D8F-9668-27774DCEABAB}">
      <dgm:prSet/>
      <dgm:spPr/>
      <dgm:t>
        <a:bodyPr/>
        <a:lstStyle/>
        <a:p>
          <a:endParaRPr lang="en-PH"/>
        </a:p>
      </dgm:t>
    </dgm:pt>
    <dgm:pt modelId="{596337A7-E5DD-4CBA-A9FF-8FA6976F815C}" type="sibTrans" cxnId="{1CE7A99E-6A6D-4D8F-9668-27774DCEABAB}">
      <dgm:prSet/>
      <dgm:spPr/>
      <dgm:t>
        <a:bodyPr/>
        <a:lstStyle/>
        <a:p>
          <a:endParaRPr lang="en-PH"/>
        </a:p>
      </dgm:t>
    </dgm:pt>
    <dgm:pt modelId="{82EB80C4-64DA-4B40-821F-152B42256DC1}">
      <dgm:prSet phldrT="[Text]"/>
      <dgm:spPr/>
      <dgm:t>
        <a:bodyPr/>
        <a:lstStyle/>
        <a:p>
          <a:r>
            <a:rPr lang="en-PH"/>
            <a:t>Indigenous Knowledge</a:t>
          </a:r>
        </a:p>
      </dgm:t>
    </dgm:pt>
    <dgm:pt modelId="{F3321B6B-89B3-4573-A9BE-23FC391189BC}" type="parTrans" cxnId="{94A701E5-2BC6-42C6-ABEF-8BB76EA0DB7C}">
      <dgm:prSet/>
      <dgm:spPr/>
      <dgm:t>
        <a:bodyPr/>
        <a:lstStyle/>
        <a:p>
          <a:endParaRPr lang="en-PH"/>
        </a:p>
      </dgm:t>
    </dgm:pt>
    <dgm:pt modelId="{32B21C33-C791-407C-8201-949B03277FAC}" type="sibTrans" cxnId="{94A701E5-2BC6-42C6-ABEF-8BB76EA0DB7C}">
      <dgm:prSet/>
      <dgm:spPr/>
      <dgm:t>
        <a:bodyPr/>
        <a:lstStyle/>
        <a:p>
          <a:endParaRPr lang="en-PH"/>
        </a:p>
      </dgm:t>
    </dgm:pt>
    <dgm:pt modelId="{EE436336-B499-4878-BA65-F8D190DFC271}">
      <dgm:prSet phldrT="[Text]"/>
      <dgm:spPr/>
      <dgm:t>
        <a:bodyPr/>
        <a:lstStyle/>
        <a:p>
          <a:r>
            <a:rPr lang="en-PH"/>
            <a:t>Policy Support</a:t>
          </a:r>
        </a:p>
      </dgm:t>
    </dgm:pt>
    <dgm:pt modelId="{21509FF2-5E0F-4978-A644-D94286287381}" type="parTrans" cxnId="{3E20CB19-321D-47D4-ADB2-9948BCA7B408}">
      <dgm:prSet/>
      <dgm:spPr/>
      <dgm:t>
        <a:bodyPr/>
        <a:lstStyle/>
        <a:p>
          <a:endParaRPr lang="en-PH"/>
        </a:p>
      </dgm:t>
    </dgm:pt>
    <dgm:pt modelId="{E6F01755-FEDD-4182-BD9B-0277B97DFECA}" type="sibTrans" cxnId="{3E20CB19-321D-47D4-ADB2-9948BCA7B408}">
      <dgm:prSet/>
      <dgm:spPr/>
      <dgm:t>
        <a:bodyPr/>
        <a:lstStyle/>
        <a:p>
          <a:endParaRPr lang="en-PH"/>
        </a:p>
      </dgm:t>
    </dgm:pt>
    <dgm:pt modelId="{EB658FBD-A98C-4149-B8FE-2AA8286046BA}">
      <dgm:prSet phldrT="[Text]"/>
      <dgm:spPr/>
      <dgm:t>
        <a:bodyPr/>
        <a:lstStyle/>
        <a:p>
          <a:r>
            <a:rPr lang="en-PH"/>
            <a:t>Market Access</a:t>
          </a:r>
        </a:p>
      </dgm:t>
    </dgm:pt>
    <dgm:pt modelId="{EEA5129C-9C82-4174-9D70-B43F57EA0A26}" type="sibTrans" cxnId="{838D24FE-8C34-49E1-A57B-4EDC44538B67}">
      <dgm:prSet/>
      <dgm:spPr/>
      <dgm:t>
        <a:bodyPr/>
        <a:lstStyle/>
        <a:p>
          <a:endParaRPr lang="en-PH"/>
        </a:p>
      </dgm:t>
    </dgm:pt>
    <dgm:pt modelId="{0665AFAE-55CC-47F0-B358-4A67C6C6AF79}" type="parTrans" cxnId="{838D24FE-8C34-49E1-A57B-4EDC44538B67}">
      <dgm:prSet/>
      <dgm:spPr/>
      <dgm:t>
        <a:bodyPr/>
        <a:lstStyle/>
        <a:p>
          <a:endParaRPr lang="en-PH"/>
        </a:p>
      </dgm:t>
    </dgm:pt>
    <dgm:pt modelId="{A812A27F-4A84-407D-8B43-8B4C51A8B541}" type="pres">
      <dgm:prSet presAssocID="{994CC6F9-8232-46F1-9A3B-B61A69DE69BA}" presName="cycle" presStyleCnt="0">
        <dgm:presLayoutVars>
          <dgm:chMax val="1"/>
          <dgm:dir/>
          <dgm:animLvl val="ctr"/>
          <dgm:resizeHandles val="exact"/>
        </dgm:presLayoutVars>
      </dgm:prSet>
      <dgm:spPr/>
      <dgm:t>
        <a:bodyPr/>
        <a:lstStyle/>
        <a:p>
          <a:endParaRPr lang="en-IN"/>
        </a:p>
      </dgm:t>
    </dgm:pt>
    <dgm:pt modelId="{25C4D1D0-EDA3-4700-9D97-61C2F30006E3}" type="pres">
      <dgm:prSet presAssocID="{CFB0F9BB-7E6E-45F8-B31B-71292B732774}" presName="centerShape" presStyleLbl="node0" presStyleIdx="0" presStyleCnt="1"/>
      <dgm:spPr/>
      <dgm:t>
        <a:bodyPr/>
        <a:lstStyle/>
        <a:p>
          <a:endParaRPr lang="en-IN"/>
        </a:p>
      </dgm:t>
    </dgm:pt>
    <dgm:pt modelId="{BA5872EA-2C0E-4B0C-A7FB-72865F26B8C3}" type="pres">
      <dgm:prSet presAssocID="{95E8E5BD-7FE6-49BD-A61C-4EEB3A6C7F44}" presName="parTrans" presStyleLbl="bgSibTrans2D1" presStyleIdx="0" presStyleCnt="6"/>
      <dgm:spPr/>
      <dgm:t>
        <a:bodyPr/>
        <a:lstStyle/>
        <a:p>
          <a:endParaRPr lang="en-IN"/>
        </a:p>
      </dgm:t>
    </dgm:pt>
    <dgm:pt modelId="{7AE6D9C9-8B5A-43B4-88CD-3A32677333B7}" type="pres">
      <dgm:prSet presAssocID="{24B54CE8-BA82-46F0-8261-0BDFC1BD115C}" presName="node" presStyleLbl="node1" presStyleIdx="0" presStyleCnt="6">
        <dgm:presLayoutVars>
          <dgm:bulletEnabled val="1"/>
        </dgm:presLayoutVars>
      </dgm:prSet>
      <dgm:spPr/>
      <dgm:t>
        <a:bodyPr/>
        <a:lstStyle/>
        <a:p>
          <a:endParaRPr lang="en-IN"/>
        </a:p>
      </dgm:t>
    </dgm:pt>
    <dgm:pt modelId="{10F490B2-D10F-4CF6-A0A6-5C65AEC0E13D}" type="pres">
      <dgm:prSet presAssocID="{1AA9B16E-BD27-454A-90DF-41B7489B5AF9}" presName="parTrans" presStyleLbl="bgSibTrans2D1" presStyleIdx="1" presStyleCnt="6"/>
      <dgm:spPr/>
      <dgm:t>
        <a:bodyPr/>
        <a:lstStyle/>
        <a:p>
          <a:endParaRPr lang="en-IN"/>
        </a:p>
      </dgm:t>
    </dgm:pt>
    <dgm:pt modelId="{9948B7C1-7A2F-4EF2-8F6C-184397DC9952}" type="pres">
      <dgm:prSet presAssocID="{59048F9E-CA8A-4B7F-A243-9AB7E8E5CFFB}" presName="node" presStyleLbl="node1" presStyleIdx="1" presStyleCnt="6">
        <dgm:presLayoutVars>
          <dgm:bulletEnabled val="1"/>
        </dgm:presLayoutVars>
      </dgm:prSet>
      <dgm:spPr/>
      <dgm:t>
        <a:bodyPr/>
        <a:lstStyle/>
        <a:p>
          <a:endParaRPr lang="en-IN"/>
        </a:p>
      </dgm:t>
    </dgm:pt>
    <dgm:pt modelId="{1094D168-5A85-417A-97BF-09664FF7F7D0}" type="pres">
      <dgm:prSet presAssocID="{8F31D3C4-3752-4E2F-B984-3EE014DBDBE8}" presName="parTrans" presStyleLbl="bgSibTrans2D1" presStyleIdx="2" presStyleCnt="6"/>
      <dgm:spPr/>
      <dgm:t>
        <a:bodyPr/>
        <a:lstStyle/>
        <a:p>
          <a:endParaRPr lang="en-IN"/>
        </a:p>
      </dgm:t>
    </dgm:pt>
    <dgm:pt modelId="{D10597E0-786D-4D55-8215-DEECB3CB7733}" type="pres">
      <dgm:prSet presAssocID="{D251A858-5E29-4BCA-9635-37E93BAE47FF}" presName="node" presStyleLbl="node1" presStyleIdx="2" presStyleCnt="6">
        <dgm:presLayoutVars>
          <dgm:bulletEnabled val="1"/>
        </dgm:presLayoutVars>
      </dgm:prSet>
      <dgm:spPr/>
      <dgm:t>
        <a:bodyPr/>
        <a:lstStyle/>
        <a:p>
          <a:endParaRPr lang="en-IN"/>
        </a:p>
      </dgm:t>
    </dgm:pt>
    <dgm:pt modelId="{8689F927-2A1F-4E49-9C54-A6BF07B700CF}" type="pres">
      <dgm:prSet presAssocID="{F3321B6B-89B3-4573-A9BE-23FC391189BC}" presName="parTrans" presStyleLbl="bgSibTrans2D1" presStyleIdx="3" presStyleCnt="6"/>
      <dgm:spPr/>
      <dgm:t>
        <a:bodyPr/>
        <a:lstStyle/>
        <a:p>
          <a:endParaRPr lang="en-IN"/>
        </a:p>
      </dgm:t>
    </dgm:pt>
    <dgm:pt modelId="{CE86393D-A100-47BF-BC56-489380E901EB}" type="pres">
      <dgm:prSet presAssocID="{82EB80C4-64DA-4B40-821F-152B42256DC1}" presName="node" presStyleLbl="node1" presStyleIdx="3" presStyleCnt="6">
        <dgm:presLayoutVars>
          <dgm:bulletEnabled val="1"/>
        </dgm:presLayoutVars>
      </dgm:prSet>
      <dgm:spPr/>
      <dgm:t>
        <a:bodyPr/>
        <a:lstStyle/>
        <a:p>
          <a:endParaRPr lang="en-IN"/>
        </a:p>
      </dgm:t>
    </dgm:pt>
    <dgm:pt modelId="{0518E5E6-C35E-4B39-844F-CB2ED6F07514}" type="pres">
      <dgm:prSet presAssocID="{21509FF2-5E0F-4978-A644-D94286287381}" presName="parTrans" presStyleLbl="bgSibTrans2D1" presStyleIdx="4" presStyleCnt="6"/>
      <dgm:spPr/>
      <dgm:t>
        <a:bodyPr/>
        <a:lstStyle/>
        <a:p>
          <a:endParaRPr lang="en-IN"/>
        </a:p>
      </dgm:t>
    </dgm:pt>
    <dgm:pt modelId="{77EB93B1-EA92-4562-B12E-FD42F928E955}" type="pres">
      <dgm:prSet presAssocID="{EE436336-B499-4878-BA65-F8D190DFC271}" presName="node" presStyleLbl="node1" presStyleIdx="4" presStyleCnt="6">
        <dgm:presLayoutVars>
          <dgm:bulletEnabled val="1"/>
        </dgm:presLayoutVars>
      </dgm:prSet>
      <dgm:spPr/>
      <dgm:t>
        <a:bodyPr/>
        <a:lstStyle/>
        <a:p>
          <a:endParaRPr lang="en-IN"/>
        </a:p>
      </dgm:t>
    </dgm:pt>
    <dgm:pt modelId="{A0109136-28D8-44DC-A2F3-72CC6A9BBAD1}" type="pres">
      <dgm:prSet presAssocID="{0665AFAE-55CC-47F0-B358-4A67C6C6AF79}" presName="parTrans" presStyleLbl="bgSibTrans2D1" presStyleIdx="5" presStyleCnt="6"/>
      <dgm:spPr/>
      <dgm:t>
        <a:bodyPr/>
        <a:lstStyle/>
        <a:p>
          <a:endParaRPr lang="en-IN"/>
        </a:p>
      </dgm:t>
    </dgm:pt>
    <dgm:pt modelId="{A08135C2-8663-4BCE-869D-86B4EF2AB43F}" type="pres">
      <dgm:prSet presAssocID="{EB658FBD-A98C-4149-B8FE-2AA8286046BA}" presName="node" presStyleLbl="node1" presStyleIdx="5" presStyleCnt="6">
        <dgm:presLayoutVars>
          <dgm:bulletEnabled val="1"/>
        </dgm:presLayoutVars>
      </dgm:prSet>
      <dgm:spPr/>
      <dgm:t>
        <a:bodyPr/>
        <a:lstStyle/>
        <a:p>
          <a:endParaRPr lang="en-IN"/>
        </a:p>
      </dgm:t>
    </dgm:pt>
  </dgm:ptLst>
  <dgm:cxnLst>
    <dgm:cxn modelId="{1CE7A99E-6A6D-4D8F-9668-27774DCEABAB}" srcId="{CFB0F9BB-7E6E-45F8-B31B-71292B732774}" destId="{D251A858-5E29-4BCA-9635-37E93BAE47FF}" srcOrd="2" destOrd="0" parTransId="{8F31D3C4-3752-4E2F-B984-3EE014DBDBE8}" sibTransId="{596337A7-E5DD-4CBA-A9FF-8FA6976F815C}"/>
    <dgm:cxn modelId="{4A16D650-386E-4796-BE65-F682F1F2706C}" type="presOf" srcId="{CFB0F9BB-7E6E-45F8-B31B-71292B732774}" destId="{25C4D1D0-EDA3-4700-9D97-61C2F30006E3}" srcOrd="0" destOrd="0" presId="urn:microsoft.com/office/officeart/2005/8/layout/radial4#1"/>
    <dgm:cxn modelId="{E1E3EE02-B4F7-4F7A-ACE8-816A5246A029}" srcId="{CFB0F9BB-7E6E-45F8-B31B-71292B732774}" destId="{24B54CE8-BA82-46F0-8261-0BDFC1BD115C}" srcOrd="0" destOrd="0" parTransId="{95E8E5BD-7FE6-49BD-A61C-4EEB3A6C7F44}" sibTransId="{DE7D5D8F-01D4-421D-B855-0A92EA8C2492}"/>
    <dgm:cxn modelId="{902AD834-48C7-4A48-B59A-ED6474D18761}" type="presOf" srcId="{1AA9B16E-BD27-454A-90DF-41B7489B5AF9}" destId="{10F490B2-D10F-4CF6-A0A6-5C65AEC0E13D}" srcOrd="0" destOrd="0" presId="urn:microsoft.com/office/officeart/2005/8/layout/radial4#1"/>
    <dgm:cxn modelId="{0128A10A-E971-4A91-AFA4-F32954A025D3}" type="presOf" srcId="{8F31D3C4-3752-4E2F-B984-3EE014DBDBE8}" destId="{1094D168-5A85-417A-97BF-09664FF7F7D0}" srcOrd="0" destOrd="0" presId="urn:microsoft.com/office/officeart/2005/8/layout/radial4#1"/>
    <dgm:cxn modelId="{94A701E5-2BC6-42C6-ABEF-8BB76EA0DB7C}" srcId="{CFB0F9BB-7E6E-45F8-B31B-71292B732774}" destId="{82EB80C4-64DA-4B40-821F-152B42256DC1}" srcOrd="3" destOrd="0" parTransId="{F3321B6B-89B3-4573-A9BE-23FC391189BC}" sibTransId="{32B21C33-C791-407C-8201-949B03277FAC}"/>
    <dgm:cxn modelId="{113DDDDE-0E6E-46B5-B542-AEAB95ED58E3}" type="presOf" srcId="{EE436336-B499-4878-BA65-F8D190DFC271}" destId="{77EB93B1-EA92-4562-B12E-FD42F928E955}" srcOrd="0" destOrd="0" presId="urn:microsoft.com/office/officeart/2005/8/layout/radial4#1"/>
    <dgm:cxn modelId="{3F73461F-8216-4601-AF01-4FBC3CB10864}" type="presOf" srcId="{994CC6F9-8232-46F1-9A3B-B61A69DE69BA}" destId="{A812A27F-4A84-407D-8B43-8B4C51A8B541}" srcOrd="0" destOrd="0" presId="urn:microsoft.com/office/officeart/2005/8/layout/radial4#1"/>
    <dgm:cxn modelId="{EA1BFC34-5361-4CEB-BB92-ACF3CB8543E3}" srcId="{CFB0F9BB-7E6E-45F8-B31B-71292B732774}" destId="{59048F9E-CA8A-4B7F-A243-9AB7E8E5CFFB}" srcOrd="1" destOrd="0" parTransId="{1AA9B16E-BD27-454A-90DF-41B7489B5AF9}" sibTransId="{F35BA2CD-727D-4D73-8326-86457E8080A5}"/>
    <dgm:cxn modelId="{80D7AC8F-DBCF-4C0E-A818-088820B6991A}" type="presOf" srcId="{24B54CE8-BA82-46F0-8261-0BDFC1BD115C}" destId="{7AE6D9C9-8B5A-43B4-88CD-3A32677333B7}" srcOrd="0" destOrd="0" presId="urn:microsoft.com/office/officeart/2005/8/layout/radial4#1"/>
    <dgm:cxn modelId="{7915E31C-97BA-4177-B0A0-A8D17E5FA30F}" type="presOf" srcId="{D251A858-5E29-4BCA-9635-37E93BAE47FF}" destId="{D10597E0-786D-4D55-8215-DEECB3CB7733}" srcOrd="0" destOrd="0" presId="urn:microsoft.com/office/officeart/2005/8/layout/radial4#1"/>
    <dgm:cxn modelId="{3E20CB19-321D-47D4-ADB2-9948BCA7B408}" srcId="{CFB0F9BB-7E6E-45F8-B31B-71292B732774}" destId="{EE436336-B499-4878-BA65-F8D190DFC271}" srcOrd="4" destOrd="0" parTransId="{21509FF2-5E0F-4978-A644-D94286287381}" sibTransId="{E6F01755-FEDD-4182-BD9B-0277B97DFECA}"/>
    <dgm:cxn modelId="{C71A0945-4169-4B09-8444-BF6039AA0B92}" type="presOf" srcId="{EB658FBD-A98C-4149-B8FE-2AA8286046BA}" destId="{A08135C2-8663-4BCE-869D-86B4EF2AB43F}" srcOrd="0" destOrd="0" presId="urn:microsoft.com/office/officeart/2005/8/layout/radial4#1"/>
    <dgm:cxn modelId="{FFA0CA6E-AD9D-4DB2-9154-D24273E58F75}" type="presOf" srcId="{59048F9E-CA8A-4B7F-A243-9AB7E8E5CFFB}" destId="{9948B7C1-7A2F-4EF2-8F6C-184397DC9952}" srcOrd="0" destOrd="0" presId="urn:microsoft.com/office/officeart/2005/8/layout/radial4#1"/>
    <dgm:cxn modelId="{8D46E889-7619-4C9F-B8A5-6963DD8DFFE9}" type="presOf" srcId="{0665AFAE-55CC-47F0-B358-4A67C6C6AF79}" destId="{A0109136-28D8-44DC-A2F3-72CC6A9BBAD1}" srcOrd="0" destOrd="0" presId="urn:microsoft.com/office/officeart/2005/8/layout/radial4#1"/>
    <dgm:cxn modelId="{2929E80F-8DFA-4F4F-A1F8-C4CC36FD07BD}" type="presOf" srcId="{82EB80C4-64DA-4B40-821F-152B42256DC1}" destId="{CE86393D-A100-47BF-BC56-489380E901EB}" srcOrd="0" destOrd="0" presId="urn:microsoft.com/office/officeart/2005/8/layout/radial4#1"/>
    <dgm:cxn modelId="{5026C15A-5333-4C89-8CC2-EB527FC71B03}" type="presOf" srcId="{95E8E5BD-7FE6-49BD-A61C-4EEB3A6C7F44}" destId="{BA5872EA-2C0E-4B0C-A7FB-72865F26B8C3}" srcOrd="0" destOrd="0" presId="urn:microsoft.com/office/officeart/2005/8/layout/radial4#1"/>
    <dgm:cxn modelId="{39C15899-CD95-4268-BCCF-6BD79B4154CC}" type="presOf" srcId="{F3321B6B-89B3-4573-A9BE-23FC391189BC}" destId="{8689F927-2A1F-4E49-9C54-A6BF07B700CF}" srcOrd="0" destOrd="0" presId="urn:microsoft.com/office/officeart/2005/8/layout/radial4#1"/>
    <dgm:cxn modelId="{AA81E025-28E3-494D-9158-6815D8115840}" type="presOf" srcId="{21509FF2-5E0F-4978-A644-D94286287381}" destId="{0518E5E6-C35E-4B39-844F-CB2ED6F07514}" srcOrd="0" destOrd="0" presId="urn:microsoft.com/office/officeart/2005/8/layout/radial4#1"/>
    <dgm:cxn modelId="{CF8390A7-C610-4417-BF72-BF3387F12088}" srcId="{994CC6F9-8232-46F1-9A3B-B61A69DE69BA}" destId="{CFB0F9BB-7E6E-45F8-B31B-71292B732774}" srcOrd="0" destOrd="0" parTransId="{FFA973E8-8FD4-47AE-A65D-6DFA9DEAC628}" sibTransId="{154B4434-40C4-4FE3-9A65-BF07A6C74381}"/>
    <dgm:cxn modelId="{838D24FE-8C34-49E1-A57B-4EDC44538B67}" srcId="{CFB0F9BB-7E6E-45F8-B31B-71292B732774}" destId="{EB658FBD-A98C-4149-B8FE-2AA8286046BA}" srcOrd="5" destOrd="0" parTransId="{0665AFAE-55CC-47F0-B358-4A67C6C6AF79}" sibTransId="{EEA5129C-9C82-4174-9D70-B43F57EA0A26}"/>
    <dgm:cxn modelId="{56A80BC2-75D9-48A1-9EFD-47DF9A9D2A3B}" type="presParOf" srcId="{A812A27F-4A84-407D-8B43-8B4C51A8B541}" destId="{25C4D1D0-EDA3-4700-9D97-61C2F30006E3}" srcOrd="0" destOrd="0" presId="urn:microsoft.com/office/officeart/2005/8/layout/radial4#1"/>
    <dgm:cxn modelId="{DBAFA3C2-596F-47FA-8FF7-85BC68891F40}" type="presParOf" srcId="{A812A27F-4A84-407D-8B43-8B4C51A8B541}" destId="{BA5872EA-2C0E-4B0C-A7FB-72865F26B8C3}" srcOrd="1" destOrd="0" presId="urn:microsoft.com/office/officeart/2005/8/layout/radial4#1"/>
    <dgm:cxn modelId="{1889DDB6-F85D-4F3D-A9F3-8BE89FB3E289}" type="presParOf" srcId="{A812A27F-4A84-407D-8B43-8B4C51A8B541}" destId="{7AE6D9C9-8B5A-43B4-88CD-3A32677333B7}" srcOrd="2" destOrd="0" presId="urn:microsoft.com/office/officeart/2005/8/layout/radial4#1"/>
    <dgm:cxn modelId="{A3F171DD-7069-44F3-9805-9B45AC3BF4EE}" type="presParOf" srcId="{A812A27F-4A84-407D-8B43-8B4C51A8B541}" destId="{10F490B2-D10F-4CF6-A0A6-5C65AEC0E13D}" srcOrd="3" destOrd="0" presId="urn:microsoft.com/office/officeart/2005/8/layout/radial4#1"/>
    <dgm:cxn modelId="{5EE4F4C3-2D82-46F1-9C0D-11668A5CE899}" type="presParOf" srcId="{A812A27F-4A84-407D-8B43-8B4C51A8B541}" destId="{9948B7C1-7A2F-4EF2-8F6C-184397DC9952}" srcOrd="4" destOrd="0" presId="urn:microsoft.com/office/officeart/2005/8/layout/radial4#1"/>
    <dgm:cxn modelId="{8EC54396-6496-40BE-9121-668D209A3B1C}" type="presParOf" srcId="{A812A27F-4A84-407D-8B43-8B4C51A8B541}" destId="{1094D168-5A85-417A-97BF-09664FF7F7D0}" srcOrd="5" destOrd="0" presId="urn:microsoft.com/office/officeart/2005/8/layout/radial4#1"/>
    <dgm:cxn modelId="{55928F9B-169E-4AC1-A258-237C44F54CF8}" type="presParOf" srcId="{A812A27F-4A84-407D-8B43-8B4C51A8B541}" destId="{D10597E0-786D-4D55-8215-DEECB3CB7733}" srcOrd="6" destOrd="0" presId="urn:microsoft.com/office/officeart/2005/8/layout/radial4#1"/>
    <dgm:cxn modelId="{C6B02CE8-13F5-4D32-B443-AD82F8B8407A}" type="presParOf" srcId="{A812A27F-4A84-407D-8B43-8B4C51A8B541}" destId="{8689F927-2A1F-4E49-9C54-A6BF07B700CF}" srcOrd="7" destOrd="0" presId="urn:microsoft.com/office/officeart/2005/8/layout/radial4#1"/>
    <dgm:cxn modelId="{273455DD-A12B-4C04-8DA5-F07FEF61A9E1}" type="presParOf" srcId="{A812A27F-4A84-407D-8B43-8B4C51A8B541}" destId="{CE86393D-A100-47BF-BC56-489380E901EB}" srcOrd="8" destOrd="0" presId="urn:microsoft.com/office/officeart/2005/8/layout/radial4#1"/>
    <dgm:cxn modelId="{09E2D157-301B-413D-B727-144CD38DA96E}" type="presParOf" srcId="{A812A27F-4A84-407D-8B43-8B4C51A8B541}" destId="{0518E5E6-C35E-4B39-844F-CB2ED6F07514}" srcOrd="9" destOrd="0" presId="urn:microsoft.com/office/officeart/2005/8/layout/radial4#1"/>
    <dgm:cxn modelId="{D9925943-F72A-456C-9C3F-088382EFCFD8}" type="presParOf" srcId="{A812A27F-4A84-407D-8B43-8B4C51A8B541}" destId="{77EB93B1-EA92-4562-B12E-FD42F928E955}" srcOrd="10" destOrd="0" presId="urn:microsoft.com/office/officeart/2005/8/layout/radial4#1"/>
    <dgm:cxn modelId="{A085B718-FA36-4F54-8FD3-16C9986FE3F8}" type="presParOf" srcId="{A812A27F-4A84-407D-8B43-8B4C51A8B541}" destId="{A0109136-28D8-44DC-A2F3-72CC6A9BBAD1}" srcOrd="11" destOrd="0" presId="urn:microsoft.com/office/officeart/2005/8/layout/radial4#1"/>
    <dgm:cxn modelId="{3B8B7C73-1815-4536-930B-5EDFC7978989}" type="presParOf" srcId="{A812A27F-4A84-407D-8B43-8B4C51A8B541}" destId="{A08135C2-8663-4BCE-869D-86B4EF2AB43F}" srcOrd="12" destOrd="0" presId="urn:microsoft.com/office/officeart/2005/8/layout/radial4#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C4D1D0-EDA3-4700-9D97-61C2F30006E3}">
      <dsp:nvSpPr>
        <dsp:cNvPr id="0" name=""/>
        <dsp:cNvSpPr/>
      </dsp:nvSpPr>
      <dsp:spPr>
        <a:xfrm>
          <a:off x="2022788" y="1758953"/>
          <a:ext cx="1440822" cy="144082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PH" sz="1100" kern="1200"/>
            <a:t>Technology Management for Sustainable Coconut Industry in Davao Oriental</a:t>
          </a:r>
        </a:p>
      </dsp:txBody>
      <dsp:txXfrm>
        <a:off x="2233791" y="1969956"/>
        <a:ext cx="1018816" cy="1018816"/>
      </dsp:txXfrm>
    </dsp:sp>
    <dsp:sp modelId="{BA5872EA-2C0E-4B0C-A7FB-72865F26B8C3}">
      <dsp:nvSpPr>
        <dsp:cNvPr id="0" name=""/>
        <dsp:cNvSpPr/>
      </dsp:nvSpPr>
      <dsp:spPr>
        <a:xfrm rot="10800000">
          <a:off x="561089" y="2274047"/>
          <a:ext cx="1381305" cy="410634"/>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AE6D9C9-8B5A-43B4-88CD-3A32677333B7}">
      <dsp:nvSpPr>
        <dsp:cNvPr id="0" name=""/>
        <dsp:cNvSpPr/>
      </dsp:nvSpPr>
      <dsp:spPr>
        <a:xfrm>
          <a:off x="56801" y="2075934"/>
          <a:ext cx="1008576" cy="80686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PH" sz="1200" kern="1200"/>
            <a:t>Infrastructure Development</a:t>
          </a:r>
        </a:p>
      </dsp:txBody>
      <dsp:txXfrm>
        <a:off x="80433" y="2099566"/>
        <a:ext cx="961312" cy="759596"/>
      </dsp:txXfrm>
    </dsp:sp>
    <dsp:sp modelId="{10F490B2-D10F-4CF6-A0A6-5C65AEC0E13D}">
      <dsp:nvSpPr>
        <dsp:cNvPr id="0" name=""/>
        <dsp:cNvSpPr/>
      </dsp:nvSpPr>
      <dsp:spPr>
        <a:xfrm rot="12960000">
          <a:off x="845932" y="1397390"/>
          <a:ext cx="1381305" cy="410634"/>
        </a:xfrm>
        <a:prstGeom prst="leftArrow">
          <a:avLst>
            <a:gd name="adj1" fmla="val 60000"/>
            <a:gd name="adj2" fmla="val 50000"/>
          </a:avLst>
        </a:prstGeom>
        <a:solidFill>
          <a:schemeClr val="accent2">
            <a:hueOff val="-291073"/>
            <a:satOff val="-16786"/>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48B7C1-7A2F-4EF2-8F6C-184397DC9952}">
      <dsp:nvSpPr>
        <dsp:cNvPr id="0" name=""/>
        <dsp:cNvSpPr/>
      </dsp:nvSpPr>
      <dsp:spPr>
        <a:xfrm>
          <a:off x="473547" y="793321"/>
          <a:ext cx="1008576" cy="806860"/>
        </a:xfrm>
        <a:prstGeom prst="roundRect">
          <a:avLst>
            <a:gd name="adj" fmla="val 10000"/>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PH" sz="1200" kern="1200"/>
            <a:t>Sustainable Farming Practices</a:t>
          </a:r>
        </a:p>
      </dsp:txBody>
      <dsp:txXfrm>
        <a:off x="497179" y="816953"/>
        <a:ext cx="961312" cy="759596"/>
      </dsp:txXfrm>
    </dsp:sp>
    <dsp:sp modelId="{1094D168-5A85-417A-97BF-09664FF7F7D0}">
      <dsp:nvSpPr>
        <dsp:cNvPr id="0" name=""/>
        <dsp:cNvSpPr/>
      </dsp:nvSpPr>
      <dsp:spPr>
        <a:xfrm rot="15120000">
          <a:off x="1591661" y="855586"/>
          <a:ext cx="1381305" cy="410634"/>
        </a:xfrm>
        <a:prstGeom prst="leftArrow">
          <a:avLst>
            <a:gd name="adj1" fmla="val 60000"/>
            <a:gd name="adj2" fmla="val 50000"/>
          </a:avLst>
        </a:prstGeom>
        <a:solidFill>
          <a:schemeClr val="accent2">
            <a:hueOff val="-582145"/>
            <a:satOff val="-33571"/>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0597E0-786D-4D55-8215-DEECB3CB7733}">
      <dsp:nvSpPr>
        <dsp:cNvPr id="0" name=""/>
        <dsp:cNvSpPr/>
      </dsp:nvSpPr>
      <dsp:spPr>
        <a:xfrm>
          <a:off x="1564602" y="623"/>
          <a:ext cx="1008576" cy="806860"/>
        </a:xfrm>
        <a:prstGeom prst="roundRect">
          <a:avLst>
            <a:gd name="adj" fmla="val 10000"/>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PH" sz="1200" kern="1200"/>
            <a:t>Technology Adoption</a:t>
          </a:r>
        </a:p>
      </dsp:txBody>
      <dsp:txXfrm>
        <a:off x="1588234" y="24255"/>
        <a:ext cx="961312" cy="759596"/>
      </dsp:txXfrm>
    </dsp:sp>
    <dsp:sp modelId="{8689F927-2A1F-4E49-9C54-A6BF07B700CF}">
      <dsp:nvSpPr>
        <dsp:cNvPr id="0" name=""/>
        <dsp:cNvSpPr/>
      </dsp:nvSpPr>
      <dsp:spPr>
        <a:xfrm rot="17280000">
          <a:off x="2513432" y="855586"/>
          <a:ext cx="1381305" cy="410634"/>
        </a:xfrm>
        <a:prstGeom prst="leftArrow">
          <a:avLst>
            <a:gd name="adj1" fmla="val 60000"/>
            <a:gd name="adj2" fmla="val 50000"/>
          </a:avLst>
        </a:prstGeom>
        <a:solidFill>
          <a:schemeClr val="accent2">
            <a:hueOff val="-873218"/>
            <a:satOff val="-5035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E86393D-A100-47BF-BC56-489380E901EB}">
      <dsp:nvSpPr>
        <dsp:cNvPr id="0" name=""/>
        <dsp:cNvSpPr/>
      </dsp:nvSpPr>
      <dsp:spPr>
        <a:xfrm>
          <a:off x="2913221" y="623"/>
          <a:ext cx="1008576" cy="806860"/>
        </a:xfrm>
        <a:prstGeom prst="roundRect">
          <a:avLst>
            <a:gd name="adj" fmla="val 10000"/>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PH" sz="1200" kern="1200"/>
            <a:t>Indigenous Knowledge</a:t>
          </a:r>
        </a:p>
      </dsp:txBody>
      <dsp:txXfrm>
        <a:off x="2936853" y="24255"/>
        <a:ext cx="961312" cy="759596"/>
      </dsp:txXfrm>
    </dsp:sp>
    <dsp:sp modelId="{0518E5E6-C35E-4B39-844F-CB2ED6F07514}">
      <dsp:nvSpPr>
        <dsp:cNvPr id="0" name=""/>
        <dsp:cNvSpPr/>
      </dsp:nvSpPr>
      <dsp:spPr>
        <a:xfrm rot="19440000">
          <a:off x="3259161" y="1397390"/>
          <a:ext cx="1381305" cy="410634"/>
        </a:xfrm>
        <a:prstGeom prst="leftArrow">
          <a:avLst>
            <a:gd name="adj1" fmla="val 60000"/>
            <a:gd name="adj2" fmla="val 50000"/>
          </a:avLst>
        </a:prstGeom>
        <a:solidFill>
          <a:schemeClr val="accent2">
            <a:hueOff val="-1164290"/>
            <a:satOff val="-67142"/>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EB93B1-EA92-4562-B12E-FD42F928E955}">
      <dsp:nvSpPr>
        <dsp:cNvPr id="0" name=""/>
        <dsp:cNvSpPr/>
      </dsp:nvSpPr>
      <dsp:spPr>
        <a:xfrm>
          <a:off x="4004276" y="793321"/>
          <a:ext cx="1008576" cy="806860"/>
        </a:xfrm>
        <a:prstGeom prst="roundRect">
          <a:avLst>
            <a:gd name="adj" fmla="val 10000"/>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PH" sz="1200" kern="1200"/>
            <a:t>Policy Support</a:t>
          </a:r>
        </a:p>
      </dsp:txBody>
      <dsp:txXfrm>
        <a:off x="4027908" y="816953"/>
        <a:ext cx="961312" cy="759596"/>
      </dsp:txXfrm>
    </dsp:sp>
    <dsp:sp modelId="{A0109136-28D8-44DC-A2F3-72CC6A9BBAD1}">
      <dsp:nvSpPr>
        <dsp:cNvPr id="0" name=""/>
        <dsp:cNvSpPr/>
      </dsp:nvSpPr>
      <dsp:spPr>
        <a:xfrm>
          <a:off x="3544004" y="2274047"/>
          <a:ext cx="1381305" cy="410634"/>
        </a:xfrm>
        <a:prstGeom prst="lef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8135C2-8663-4BCE-869D-86B4EF2AB43F}">
      <dsp:nvSpPr>
        <dsp:cNvPr id="0" name=""/>
        <dsp:cNvSpPr/>
      </dsp:nvSpPr>
      <dsp:spPr>
        <a:xfrm>
          <a:off x="4421022" y="2075934"/>
          <a:ext cx="1008576" cy="806860"/>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PH" sz="1200" kern="1200"/>
            <a:t>Market Access</a:t>
          </a:r>
        </a:p>
      </dsp:txBody>
      <dsp:txXfrm>
        <a:off x="4444654" y="2099566"/>
        <a:ext cx="961312" cy="75959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9277</Words>
  <Characters>52882</Characters>
  <Application>Microsoft Office Word</Application>
  <DocSecurity>0</DocSecurity>
  <Lines>440</Lines>
  <Paragraphs>124</Paragraphs>
  <ScaleCrop>false</ScaleCrop>
  <Company/>
  <LinksUpToDate>false</LinksUpToDate>
  <CharactersWithSpaces>62035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VENSON SARITA</dc:creator>
  <cp:lastModifiedBy>qwert</cp:lastModifiedBy>
  <cp:revision>10</cp:revision>
  <dcterms:created xsi:type="dcterms:W3CDTF">2025-02-22T07:33:00Z</dcterms:created>
  <dcterms:modified xsi:type="dcterms:W3CDTF">2026-04-17T10:55:00Z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ED20FB23CC164EFCB0377C2A0AC4F11D_12</vt:lpwstr>
  </property>
</Properties>
</file>