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FE84E" w14:textId="213EBC9A" w:rsidR="0022609F" w:rsidRPr="00072867" w:rsidRDefault="003D1744" w:rsidP="003D1744">
      <w:pPr>
        <w:spacing w:after="0"/>
        <w:jc w:val="center"/>
        <w:rPr>
          <w:rFonts w:ascii="Times New Roman" w:eastAsia="Arial" w:hAnsi="Times New Roman" w:cs="Times New Roman"/>
          <w:sz w:val="24"/>
          <w:szCs w:val="24"/>
        </w:rPr>
      </w:pPr>
      <w:r w:rsidRPr="00072867">
        <w:rPr>
          <w:rFonts w:ascii="Times New Roman" w:eastAsia="Arial" w:hAnsi="Times New Roman" w:cs="Times New Roman"/>
          <w:b/>
          <w:sz w:val="24"/>
          <w:szCs w:val="24"/>
        </w:rPr>
        <w:t xml:space="preserve">RETURNING HOME: AN ETHNOGRAPHIC STUDY ON THE REINTEGRATION CULTURE OF FORMER MEMBERS OF ARMED GROUPS IN CAGAYAN DE ORO CITY </w:t>
      </w:r>
    </w:p>
    <w:p w14:paraId="1A0A250D" w14:textId="77777777" w:rsidR="005F3E8B" w:rsidRPr="005F3E8B" w:rsidRDefault="004E4E59" w:rsidP="005F3E8B">
      <w:pPr>
        <w:spacing w:after="0"/>
        <w:jc w:val="both"/>
        <w:rPr>
          <w:rFonts w:ascii="Times New Roman" w:hAnsi="Times New Roman" w:cs="Times New Roman"/>
          <w:sz w:val="24"/>
          <w:szCs w:val="24"/>
        </w:rPr>
      </w:pPr>
      <w:bookmarkStart w:id="0" w:name="_GoBack"/>
      <w:bookmarkEnd w:id="0"/>
      <w:r w:rsidRPr="00C542E5">
        <w:rPr>
          <w:rFonts w:ascii="Times New Roman" w:hAnsi="Times New Roman" w:cs="Times New Roman"/>
          <w:b/>
          <w:bCs/>
          <w:sz w:val="24"/>
          <w:szCs w:val="24"/>
        </w:rPr>
        <w:t xml:space="preserve">Abstract: </w:t>
      </w:r>
      <w:r w:rsidR="005F3E8B" w:rsidRPr="005F3E8B">
        <w:rPr>
          <w:rFonts w:ascii="Times New Roman" w:hAnsi="Times New Roman" w:cs="Times New Roman"/>
          <w:sz w:val="24"/>
          <w:szCs w:val="24"/>
        </w:rPr>
        <w:t>This study explores the reintegration experiences of former members of armed groups in Cagayan de Oro City through a focused ethnographic approach. Moving beyond policy-driven perspectives, it centers on the lived realities of adult and mid-level returnees as they navigate identity reconstruction, stigma, and community belonging. Data were gathered through participant observation, in-depth interviews, and community immersion.</w:t>
      </w:r>
    </w:p>
    <w:p w14:paraId="255E7C32" w14:textId="77777777" w:rsidR="005F3E8B" w:rsidRPr="005F3E8B" w:rsidRDefault="005F3E8B" w:rsidP="005F3E8B">
      <w:pPr>
        <w:spacing w:after="0"/>
        <w:jc w:val="both"/>
        <w:rPr>
          <w:rFonts w:ascii="Times New Roman" w:hAnsi="Times New Roman" w:cs="Times New Roman"/>
          <w:sz w:val="24"/>
          <w:szCs w:val="24"/>
        </w:rPr>
      </w:pPr>
      <w:r w:rsidRPr="005F3E8B">
        <w:rPr>
          <w:rFonts w:ascii="Times New Roman" w:hAnsi="Times New Roman" w:cs="Times New Roman"/>
          <w:sz w:val="24"/>
          <w:szCs w:val="24"/>
        </w:rPr>
        <w:t>Findings reveal that reintegration is a dynamic and non-linear process shaped by everyday interactions, social relationships, and structural conditions. Returnees continuously reconstruct their identities while negotiating persistent stigma and conditional acceptance within their communities. Reintegration is experienced through five key domains: reclaiming civilian identity, living between acceptance and stigma, peace as a lived experience, resilience through social support, and transformation of beliefs and worldviews. Social support systems, particularly family and community networks, play a critical role in fostering resilience and belonging. However, structural supports such as livelihood programs and institutional assistance function both as enabling and constraining forces due to inconsistencies and inequalities in implementation.</w:t>
      </w:r>
    </w:p>
    <w:p w14:paraId="56150256" w14:textId="0E2BE65D" w:rsidR="004E4E59" w:rsidRPr="005F3E8B" w:rsidRDefault="005F3E8B" w:rsidP="005F3E8B">
      <w:pPr>
        <w:spacing w:after="0"/>
        <w:jc w:val="both"/>
        <w:rPr>
          <w:rFonts w:ascii="Times New Roman" w:hAnsi="Times New Roman" w:cs="Times New Roman"/>
          <w:sz w:val="24"/>
          <w:szCs w:val="24"/>
        </w:rPr>
      </w:pPr>
      <w:r w:rsidRPr="005F3E8B">
        <w:rPr>
          <w:rFonts w:ascii="Times New Roman" w:hAnsi="Times New Roman" w:cs="Times New Roman"/>
          <w:sz w:val="24"/>
          <w:szCs w:val="24"/>
        </w:rPr>
        <w:t>The study highlights reintegration as an ongoing, relational process and underscores the need for culturally grounded, community-based approaches to support sustainable peacebuilding.</w:t>
      </w:r>
    </w:p>
    <w:p w14:paraId="0638DA82" w14:textId="77777777" w:rsidR="005F3E8B" w:rsidRDefault="005F3E8B" w:rsidP="004E4E59">
      <w:pPr>
        <w:pBdr>
          <w:bottom w:val="single" w:sz="12" w:space="1" w:color="auto"/>
        </w:pBdr>
        <w:spacing w:after="0"/>
        <w:rPr>
          <w:rFonts w:ascii="Times New Roman" w:hAnsi="Times New Roman" w:cs="Times New Roman"/>
          <w:sz w:val="24"/>
          <w:szCs w:val="24"/>
        </w:rPr>
      </w:pPr>
    </w:p>
    <w:p w14:paraId="6E1AF8FC" w14:textId="34F58633" w:rsidR="004E4E59" w:rsidRPr="00072867" w:rsidRDefault="005F3E8B" w:rsidP="004E4E59">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Keywords: r</w:t>
      </w:r>
      <w:r w:rsidRPr="005F3E8B">
        <w:rPr>
          <w:rFonts w:ascii="Times New Roman" w:hAnsi="Times New Roman" w:cs="Times New Roman"/>
          <w:sz w:val="24"/>
          <w:szCs w:val="24"/>
        </w:rPr>
        <w:t xml:space="preserve">eintegration; </w:t>
      </w:r>
      <w:r>
        <w:rPr>
          <w:rFonts w:ascii="Times New Roman" w:hAnsi="Times New Roman" w:cs="Times New Roman"/>
          <w:sz w:val="24"/>
          <w:szCs w:val="24"/>
        </w:rPr>
        <w:t>friends rescued</w:t>
      </w:r>
      <w:r w:rsidRPr="005F3E8B">
        <w:rPr>
          <w:rFonts w:ascii="Times New Roman" w:hAnsi="Times New Roman" w:cs="Times New Roman"/>
          <w:sz w:val="24"/>
          <w:szCs w:val="24"/>
        </w:rPr>
        <w:t xml:space="preserve">; ethnography; identity reconstruction; stigma; community belonging; </w:t>
      </w:r>
      <w:proofErr w:type="spellStart"/>
      <w:r w:rsidRPr="005F3E8B">
        <w:rPr>
          <w:rFonts w:ascii="Times New Roman" w:hAnsi="Times New Roman" w:cs="Times New Roman"/>
          <w:sz w:val="24"/>
          <w:szCs w:val="24"/>
        </w:rPr>
        <w:t>peacebuilding</w:t>
      </w:r>
      <w:proofErr w:type="spellEnd"/>
      <w:r w:rsidRPr="005F3E8B">
        <w:rPr>
          <w:rFonts w:ascii="Times New Roman" w:hAnsi="Times New Roman" w:cs="Times New Roman"/>
          <w:sz w:val="24"/>
          <w:szCs w:val="24"/>
        </w:rPr>
        <w:t xml:space="preserve">; </w:t>
      </w:r>
      <w:proofErr w:type="spellStart"/>
      <w:r w:rsidRPr="005F3E8B">
        <w:rPr>
          <w:rFonts w:ascii="Times New Roman" w:hAnsi="Times New Roman" w:cs="Times New Roman"/>
          <w:sz w:val="24"/>
          <w:szCs w:val="24"/>
        </w:rPr>
        <w:t>philippines</w:t>
      </w:r>
      <w:proofErr w:type="spellEnd"/>
    </w:p>
    <w:p w14:paraId="0D42E5F7" w14:textId="4B1E56F7" w:rsidR="004E4E59" w:rsidRPr="00072867" w:rsidRDefault="004E4E59" w:rsidP="004E4E59">
      <w:pPr>
        <w:spacing w:after="0"/>
        <w:rPr>
          <w:rFonts w:ascii="Times New Roman" w:hAnsi="Times New Roman" w:cs="Times New Roman"/>
          <w:b/>
          <w:bCs/>
          <w:sz w:val="24"/>
          <w:szCs w:val="24"/>
        </w:rPr>
      </w:pPr>
      <w:r w:rsidRPr="00072867">
        <w:rPr>
          <w:rFonts w:ascii="Times New Roman" w:hAnsi="Times New Roman" w:cs="Times New Roman"/>
          <w:b/>
          <w:bCs/>
          <w:sz w:val="24"/>
          <w:szCs w:val="24"/>
        </w:rPr>
        <w:t>Introduction</w:t>
      </w:r>
    </w:p>
    <w:p w14:paraId="10A4A511"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Armed conflict leaves profound and long-lasting impacts on individuals, families, and communities. In the Philippines, decades-old confrontations involving the New People’s Army (NPA) and the Moro Islamic Liberation Front (MILF) have shaped generations of former members whose lives now extend beyond the battlefield. Government initiatives such as the Enhanced Comprehensive Local Integration Program (E-CLIP) and the normalization track under the Comprehensive Agreement on the Bangsamoro (CAB) were created to support their transition. However, while these programs outline structured assistance, the day-to-day realities of reintegration are far more complex than administrative frameworks suggest.</w:t>
      </w:r>
    </w:p>
    <w:p w14:paraId="175D4A5B"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Reintegration is not merely logistical or economic; it is deeply personal, social, and relational. Former members must renegotiate identity, confront stigma, and seek acceptance in communities that may still associate them with past insurgency. These challenges are increasingly recognized in recent studies. For example, Cubero et al. (2024) showed that former members in Davao de Oro struggle between their desire for freedom, their past experiences, and new life goals such as pursuing education. Pressures related to livelihood persist despite emerging opportunities (</w:t>
      </w:r>
      <w:proofErr w:type="spellStart"/>
      <w:r w:rsidRPr="00072867">
        <w:rPr>
          <w:rFonts w:ascii="Times New Roman" w:hAnsi="Times New Roman" w:cs="Times New Roman"/>
          <w:sz w:val="24"/>
          <w:szCs w:val="24"/>
        </w:rPr>
        <w:t>Lodangco</w:t>
      </w:r>
      <w:proofErr w:type="spellEnd"/>
      <w:r w:rsidRPr="00072867">
        <w:rPr>
          <w:rFonts w:ascii="Times New Roman" w:hAnsi="Times New Roman" w:cs="Times New Roman"/>
          <w:sz w:val="24"/>
          <w:szCs w:val="24"/>
        </w:rPr>
        <w:t>, 2022). Family and community-based support also remain essential for the rehabilitation of decommissioned MILF members (</w:t>
      </w:r>
      <w:proofErr w:type="spellStart"/>
      <w:r w:rsidRPr="00072867">
        <w:rPr>
          <w:rFonts w:ascii="Times New Roman" w:hAnsi="Times New Roman" w:cs="Times New Roman"/>
          <w:sz w:val="24"/>
          <w:szCs w:val="24"/>
        </w:rPr>
        <w:t>Alongan</w:t>
      </w:r>
      <w:proofErr w:type="spellEnd"/>
      <w:r w:rsidRPr="00072867">
        <w:rPr>
          <w:rFonts w:ascii="Times New Roman" w:hAnsi="Times New Roman" w:cs="Times New Roman"/>
          <w:sz w:val="24"/>
          <w:szCs w:val="24"/>
        </w:rPr>
        <w:t xml:space="preserve"> et al., 2023). Likewise, </w:t>
      </w:r>
      <w:proofErr w:type="spellStart"/>
      <w:r w:rsidRPr="00072867">
        <w:rPr>
          <w:rFonts w:ascii="Times New Roman" w:hAnsi="Times New Roman" w:cs="Times New Roman"/>
          <w:sz w:val="24"/>
          <w:szCs w:val="24"/>
        </w:rPr>
        <w:t>Sidchogan-Fuchigami</w:t>
      </w:r>
      <w:proofErr w:type="spellEnd"/>
      <w:r w:rsidRPr="00072867">
        <w:rPr>
          <w:rFonts w:ascii="Times New Roman" w:hAnsi="Times New Roman" w:cs="Times New Roman"/>
          <w:sz w:val="24"/>
          <w:szCs w:val="24"/>
        </w:rPr>
        <w:t xml:space="preserve"> (2025) found that stigma, guilt, and trauma coexist with resilience and hope, especially when reinforced by family involvement and cultural rituals.</w:t>
      </w:r>
    </w:p>
    <w:p w14:paraId="70FA3BFA"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Research evidence demonstrates that reintegration represents a complex human experience characterized by conflicting emotions, shifting social positions, and continuous negotiation (</w:t>
      </w:r>
      <w:proofErr w:type="spellStart"/>
      <w:r w:rsidRPr="00072867">
        <w:rPr>
          <w:rFonts w:ascii="Times New Roman" w:hAnsi="Times New Roman" w:cs="Times New Roman"/>
          <w:sz w:val="24"/>
          <w:szCs w:val="24"/>
        </w:rPr>
        <w:t>Torjesen</w:t>
      </w:r>
      <w:proofErr w:type="spellEnd"/>
      <w:r w:rsidRPr="00072867">
        <w:rPr>
          <w:rFonts w:ascii="Times New Roman" w:hAnsi="Times New Roman" w:cs="Times New Roman"/>
          <w:sz w:val="24"/>
          <w:szCs w:val="24"/>
        </w:rPr>
        <w:t xml:space="preserve">, 2013; </w:t>
      </w:r>
      <w:proofErr w:type="spellStart"/>
      <w:r w:rsidRPr="00072867">
        <w:rPr>
          <w:rFonts w:ascii="Times New Roman" w:hAnsi="Times New Roman" w:cs="Times New Roman"/>
          <w:sz w:val="24"/>
          <w:szCs w:val="24"/>
        </w:rPr>
        <w:t>McMullin</w:t>
      </w:r>
      <w:proofErr w:type="spellEnd"/>
      <w:r w:rsidRPr="00072867">
        <w:rPr>
          <w:rFonts w:ascii="Times New Roman" w:hAnsi="Times New Roman" w:cs="Times New Roman"/>
          <w:sz w:val="24"/>
          <w:szCs w:val="24"/>
        </w:rPr>
        <w:t>, 2012). Yet existing scholarship still has notable limitations. Many studies rely on cross-sectional snapshots that capture reintegration at one point in time rather than tracing its evolving nature (Pauls et al., 2021). Others present surface-level themes without deeply engaging with the lived realities of returnees in their everyday contexts (</w:t>
      </w:r>
      <w:proofErr w:type="spellStart"/>
      <w:r w:rsidRPr="00072867">
        <w:rPr>
          <w:rFonts w:ascii="Times New Roman" w:hAnsi="Times New Roman" w:cs="Times New Roman"/>
          <w:sz w:val="24"/>
          <w:szCs w:val="24"/>
        </w:rPr>
        <w:t>Derluyn</w:t>
      </w:r>
      <w:proofErr w:type="spellEnd"/>
      <w:r w:rsidRPr="00072867">
        <w:rPr>
          <w:rFonts w:ascii="Times New Roman" w:hAnsi="Times New Roman" w:cs="Times New Roman"/>
          <w:sz w:val="24"/>
          <w:szCs w:val="24"/>
        </w:rPr>
        <w:t xml:space="preserve"> et al., 2022). More importantly, adult and mid-level former members—often overshadowed by research on child soldiers—remain understudied. Their experiences with </w:t>
      </w:r>
      <w:r w:rsidRPr="00072867">
        <w:rPr>
          <w:rFonts w:ascii="Times New Roman" w:hAnsi="Times New Roman" w:cs="Times New Roman"/>
          <w:sz w:val="24"/>
          <w:szCs w:val="24"/>
        </w:rPr>
        <w:lastRenderedPageBreak/>
        <w:t>identity reconstruction, stigma negotiation, and belonging require deeper qualitative attention (</w:t>
      </w:r>
      <w:proofErr w:type="spellStart"/>
      <w:r w:rsidRPr="00072867">
        <w:rPr>
          <w:rFonts w:ascii="Times New Roman" w:hAnsi="Times New Roman" w:cs="Times New Roman"/>
          <w:sz w:val="24"/>
          <w:szCs w:val="24"/>
        </w:rPr>
        <w:t>McMullin</w:t>
      </w:r>
      <w:proofErr w:type="spellEnd"/>
      <w:r w:rsidRPr="00072867">
        <w:rPr>
          <w:rFonts w:ascii="Times New Roman" w:hAnsi="Times New Roman" w:cs="Times New Roman"/>
          <w:sz w:val="24"/>
          <w:szCs w:val="24"/>
        </w:rPr>
        <w:t xml:space="preserve">, 2012; </w:t>
      </w:r>
      <w:proofErr w:type="spellStart"/>
      <w:r w:rsidRPr="00072867">
        <w:rPr>
          <w:rFonts w:ascii="Times New Roman" w:hAnsi="Times New Roman" w:cs="Times New Roman"/>
          <w:sz w:val="24"/>
          <w:szCs w:val="24"/>
        </w:rPr>
        <w:t>Torjesen</w:t>
      </w:r>
      <w:proofErr w:type="spellEnd"/>
      <w:r w:rsidRPr="00072867">
        <w:rPr>
          <w:rFonts w:ascii="Times New Roman" w:hAnsi="Times New Roman" w:cs="Times New Roman"/>
          <w:sz w:val="24"/>
          <w:szCs w:val="24"/>
        </w:rPr>
        <w:t>, 2013).</w:t>
      </w:r>
    </w:p>
    <w:p w14:paraId="4ADBEB7E"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This study aims to address these gaps by employing ethnography to document the lived experiences of former members in their natural social environments. Rather than viewing reintegration as a fixed endpoint, this research treats it as a continuous journey shaped by family dynamics, community interactions, livelihood challenges, and personal meaning-making. Through this approach, the study seeks to illuminate how structural supports such as education, economic opportunities, and community acceptance intersect with intimate struggles concerning identity and belonging (</w:t>
      </w:r>
      <w:proofErr w:type="spellStart"/>
      <w:r w:rsidRPr="00072867">
        <w:rPr>
          <w:rFonts w:ascii="Times New Roman" w:hAnsi="Times New Roman" w:cs="Times New Roman"/>
          <w:sz w:val="24"/>
          <w:szCs w:val="24"/>
        </w:rPr>
        <w:t>Honwana</w:t>
      </w:r>
      <w:proofErr w:type="spellEnd"/>
      <w:r w:rsidRPr="00072867">
        <w:rPr>
          <w:rFonts w:ascii="Times New Roman" w:hAnsi="Times New Roman" w:cs="Times New Roman"/>
          <w:sz w:val="24"/>
          <w:szCs w:val="24"/>
        </w:rPr>
        <w:t>, 2021).</w:t>
      </w:r>
    </w:p>
    <w:p w14:paraId="23DCC79B" w14:textId="77777777" w:rsidR="00001088"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Specifically, this research examines how adult and mid-level former members reconstruct selfhood after disengagement, negotiate stigma, and rebuild social connections. It also explores how institutional, cultural, and relational factors influence their reintegration pathways in Cagayan de Oro City.</w:t>
      </w:r>
    </w:p>
    <w:p w14:paraId="50AAA9FF" w14:textId="67E248AB" w:rsidR="004E4E59" w:rsidRPr="00072867" w:rsidRDefault="00001088"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This inquiry is significant because it enables a fuller understanding of former members not merely as program beneficiaries or security concerns, but as human beings with complex life histories. Janzen (2014) emphasizes that biographical narratives reveal emotional and moral dimensions of reintegration that standard evaluations often miss. Reintegration is also shaped by everyday social encounters, as Baez, Santamaría-García, and Ibáñez (2019) argue, where family, community, and institutional interactions continually reshape returnees’ sense of identity and belonging. McMullin (2013) likewise warns that portraying former members solely as subjects of policy overlooks the nuanced human experiences that accompany their transition. Narrative-centered and ethnographic approaches thus offer essential insights for designing reintegration programs that align with the realities, needs, and cultural contexts of returnees. By bringing these lived experiences to light, this study contributes to more inclusive, humane, and effective peacebuilding efforts.</w:t>
      </w:r>
    </w:p>
    <w:p w14:paraId="24C8B0D0" w14:textId="77777777" w:rsidR="00723782" w:rsidRPr="00072867" w:rsidRDefault="00723782" w:rsidP="00001088">
      <w:pPr>
        <w:spacing w:after="0"/>
        <w:jc w:val="both"/>
        <w:rPr>
          <w:rFonts w:ascii="Times New Roman" w:hAnsi="Times New Roman" w:cs="Times New Roman"/>
          <w:sz w:val="24"/>
          <w:szCs w:val="24"/>
        </w:rPr>
      </w:pPr>
    </w:p>
    <w:p w14:paraId="5CCD93EF" w14:textId="35D52737" w:rsidR="00723782" w:rsidRPr="00072867" w:rsidRDefault="00723782" w:rsidP="00001088">
      <w:pPr>
        <w:spacing w:after="0"/>
        <w:jc w:val="both"/>
        <w:rPr>
          <w:rFonts w:ascii="Times New Roman" w:hAnsi="Times New Roman" w:cs="Times New Roman"/>
          <w:b/>
          <w:bCs/>
          <w:sz w:val="24"/>
          <w:szCs w:val="24"/>
        </w:rPr>
      </w:pPr>
      <w:r w:rsidRPr="00072867">
        <w:rPr>
          <w:rFonts w:ascii="Times New Roman" w:hAnsi="Times New Roman" w:cs="Times New Roman"/>
          <w:b/>
          <w:bCs/>
          <w:sz w:val="24"/>
          <w:szCs w:val="24"/>
        </w:rPr>
        <w:t>Methods</w:t>
      </w:r>
    </w:p>
    <w:p w14:paraId="37D49DDC" w14:textId="77777777" w:rsidR="00072867" w:rsidRPr="00072867" w:rsidRDefault="00072867" w:rsidP="00001088">
      <w:pPr>
        <w:spacing w:after="0"/>
        <w:jc w:val="both"/>
        <w:rPr>
          <w:rFonts w:ascii="Times New Roman" w:hAnsi="Times New Roman" w:cs="Times New Roman"/>
          <w:i/>
          <w:iCs/>
          <w:sz w:val="24"/>
          <w:szCs w:val="24"/>
        </w:rPr>
      </w:pPr>
    </w:p>
    <w:p w14:paraId="4E32864A" w14:textId="17E14304" w:rsidR="00723782" w:rsidRPr="00072867" w:rsidRDefault="00723782" w:rsidP="00001088">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Research Design</w:t>
      </w:r>
    </w:p>
    <w:p w14:paraId="6262DD68" w14:textId="1D596390" w:rsidR="00723782" w:rsidRPr="00072867" w:rsidRDefault="00723782" w:rsidP="00001088">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This research will employ focused ethnography, which differs from traditional ethnography by concentrating on a specific group or issue within a shorter and more intensive timeframe (Knoblauch, 2005). This approach will enable the researcher to observe returnees in their everyday environments, such as in their homes, during community gatherings or meals, and within program-related activities, and to conduct semi-structured interviews to elicit personal narratives. Focused ethnography emphasizes the social and cultural context in which knowledge is produced, thereby allowing for an in-depth analysis of how individual experiences, social interactions, and structural factors intersect in the process of reintegration. Moreover, the study is anchored in the Social Identity Theory (Tajfel and Turner, 1979), which emphasizes how an individual’s identity </w:t>
      </w:r>
      <w:proofErr w:type="spellStart"/>
      <w:r w:rsidRPr="00072867">
        <w:rPr>
          <w:rFonts w:ascii="Times New Roman" w:hAnsi="Times New Roman" w:cs="Times New Roman"/>
          <w:sz w:val="24"/>
          <w:szCs w:val="24"/>
        </w:rPr>
        <w:t>isshaped</w:t>
      </w:r>
      <w:proofErr w:type="spellEnd"/>
      <w:r w:rsidRPr="00072867">
        <w:rPr>
          <w:rFonts w:ascii="Times New Roman" w:hAnsi="Times New Roman" w:cs="Times New Roman"/>
          <w:sz w:val="24"/>
          <w:szCs w:val="24"/>
        </w:rPr>
        <w:t xml:space="preserve"> and derived through memberships, affiliations, and categorizations within social </w:t>
      </w:r>
      <w:proofErr w:type="spellStart"/>
      <w:r w:rsidRPr="00072867">
        <w:rPr>
          <w:rFonts w:ascii="Times New Roman" w:hAnsi="Times New Roman" w:cs="Times New Roman"/>
          <w:sz w:val="24"/>
          <w:szCs w:val="24"/>
        </w:rPr>
        <w:t>groups.Integrating</w:t>
      </w:r>
      <w:proofErr w:type="spellEnd"/>
      <w:r w:rsidRPr="00072867">
        <w:rPr>
          <w:rFonts w:ascii="Times New Roman" w:hAnsi="Times New Roman" w:cs="Times New Roman"/>
          <w:sz w:val="24"/>
          <w:szCs w:val="24"/>
        </w:rPr>
        <w:t xml:space="preserve"> the Social Identity Theory into ethnographic processes allows the researcher to explore and determine how rebel returnees navigate complexities of their former identity, approach shifts in group affiliation as they reintegrate, and </w:t>
      </w:r>
      <w:proofErr w:type="spellStart"/>
      <w:r w:rsidRPr="00072867">
        <w:rPr>
          <w:rFonts w:ascii="Times New Roman" w:hAnsi="Times New Roman" w:cs="Times New Roman"/>
          <w:sz w:val="24"/>
          <w:szCs w:val="24"/>
        </w:rPr>
        <w:t>graduallydevelop</w:t>
      </w:r>
      <w:proofErr w:type="spellEnd"/>
      <w:r w:rsidRPr="00072867">
        <w:rPr>
          <w:rFonts w:ascii="Times New Roman" w:hAnsi="Times New Roman" w:cs="Times New Roman"/>
          <w:sz w:val="24"/>
          <w:szCs w:val="24"/>
        </w:rPr>
        <w:t xml:space="preserve"> new social identities as they transition.</w:t>
      </w:r>
    </w:p>
    <w:p w14:paraId="07A63884" w14:textId="77777777" w:rsidR="00001088" w:rsidRPr="00072867" w:rsidRDefault="00001088" w:rsidP="00001088">
      <w:pPr>
        <w:spacing w:after="0"/>
        <w:jc w:val="both"/>
        <w:rPr>
          <w:rFonts w:ascii="Times New Roman" w:hAnsi="Times New Roman" w:cs="Times New Roman"/>
          <w:i/>
          <w:iCs/>
          <w:sz w:val="24"/>
          <w:szCs w:val="24"/>
        </w:rPr>
      </w:pPr>
    </w:p>
    <w:p w14:paraId="47B2C3E5" w14:textId="72B8DD9B" w:rsidR="00001088" w:rsidRPr="00072867" w:rsidRDefault="00072867" w:rsidP="00001088">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Sample and Sampling Procedure</w:t>
      </w:r>
    </w:p>
    <w:p w14:paraId="7C828235"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The study will involve six to ten adult or mid-level ex-combatants, particularly former New People’s Army (NPA) insurgents from various areas including Bukidnon, Cagayan de Oro City, and Iligan City who have gathered and completed formal reintegration through government or community-based programs in Cagayan de Oro City. Participants will be selected using purposive sampling and must meet the following criteria: (a) they are at least 18 years of age and were formerly affiliated with armed groups, (b) they have resided in the </w:t>
      </w:r>
      <w:r w:rsidRPr="00072867">
        <w:rPr>
          <w:rFonts w:ascii="Times New Roman" w:hAnsi="Times New Roman" w:cs="Times New Roman"/>
          <w:sz w:val="24"/>
          <w:szCs w:val="24"/>
        </w:rPr>
        <w:lastRenderedPageBreak/>
        <w:t>community for at least one year following reintegration, and (c) they are willing to share their experiences and participate in observational activities.</w:t>
      </w:r>
    </w:p>
    <w:p w14:paraId="476AFED3" w14:textId="35CA149B"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To ensure a more comprehensive understanding of the reintegration process, key informants such as community leaders, family members, and reintegration program personnel will be engaged. Their insights will complement the narratives of returnees by providing contextual information about community dynamics, conditions of social acceptance, and the perceived effectiveness of reintegration programs.</w:t>
      </w:r>
    </w:p>
    <w:p w14:paraId="2CF96297" w14:textId="77777777" w:rsidR="00072867" w:rsidRDefault="00072867" w:rsidP="00072867">
      <w:pPr>
        <w:spacing w:after="0"/>
        <w:jc w:val="both"/>
        <w:rPr>
          <w:rFonts w:ascii="Times New Roman" w:hAnsi="Times New Roman" w:cs="Times New Roman"/>
          <w:sz w:val="24"/>
          <w:szCs w:val="24"/>
        </w:rPr>
      </w:pPr>
    </w:p>
    <w:p w14:paraId="41953B59" w14:textId="77777777"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Data Collection Methods</w:t>
      </w:r>
    </w:p>
    <w:p w14:paraId="1512A671"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The study employed a two-week ethnographic immersion to gather data through sustained engagement within the community. Initial entry involved meeting key leaders and gatekeepers to establish rapport, explain the purpose of the study, and secure informed consent, while simultaneously observing everyday routines and social interactions. As immersion deepened, participant observation was conducted in key community settings such as marketplaces, schools, or barangay halls, complemented by informal conversations that captured local perspectives and meanings. The researcher actively engaged in community life by participating in daily activities and gatherings, particularly focusing on specific groups to understand patterns, values, and cultural practices. Reflexive field notes were recorded daily, with a midpoint reflection used to identify emerging themes and adjust subsequent inquiry. In the second week, data collection expanded to include semi-structured interviews and continued observation of core activities, as well as attendance at significant community events to contextualize routine practices. Follow-up conversations with key informants were conducted to clarify interpretations and deepen understanding. The immersion concluded with a formal exit process, expressions of gratitude, and the consolidation of detailed field notes, ensuring a holistic and contextually grounded account of the community’s lived experiences.</w:t>
      </w:r>
    </w:p>
    <w:p w14:paraId="2430F77B" w14:textId="0592E8DA"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 xml:space="preserve">To ensure depth and triangulation, three primary methods will be employed for data collection. First, the researcher will conduct participant observation in community spaces to gain an understanding of the daily activities, routines, and interactions of the returnees. These observations will be documented in detailed field notes, focusing on how participants negotiate their identities and manage experiences of stigma. Second, the returnee participants will take part in semi-structured interviews conducted over two or three sessions, each lasting 45 to 60 minutes. These interviews will explore their personal histories, experiences with reintegration, perceptions of acceptance within the community, and strategies for coping with stigma. Additional interviews with community leaders and service providers will provide further context regarding community dynamics and systemic factors influencing reintegration. Finally, focus group discussions (FGDs) involving five to seven participants will be conducted to explore group dynamics, shared </w:t>
      </w:r>
      <w:proofErr w:type="spellStart"/>
      <w:r w:rsidRPr="00072867">
        <w:rPr>
          <w:rFonts w:ascii="Times New Roman" w:hAnsi="Times New Roman" w:cs="Times New Roman"/>
          <w:sz w:val="24"/>
          <w:szCs w:val="24"/>
        </w:rPr>
        <w:t>Narra</w:t>
      </w:r>
      <w:proofErr w:type="spellEnd"/>
      <w:r w:rsidRPr="00072867">
        <w:rPr>
          <w:rFonts w:ascii="Times New Roman" w:hAnsi="Times New Roman" w:cs="Times New Roman"/>
          <w:sz w:val="24"/>
          <w:szCs w:val="24"/>
        </w:rPr>
        <w:t xml:space="preserve"> </w:t>
      </w:r>
      <w:proofErr w:type="spellStart"/>
      <w:r w:rsidRPr="00072867">
        <w:rPr>
          <w:rFonts w:ascii="Times New Roman" w:hAnsi="Times New Roman" w:cs="Times New Roman"/>
          <w:sz w:val="24"/>
          <w:szCs w:val="24"/>
        </w:rPr>
        <w:t>tives</w:t>
      </w:r>
      <w:proofErr w:type="spellEnd"/>
      <w:r w:rsidRPr="00072867">
        <w:rPr>
          <w:rFonts w:ascii="Times New Roman" w:hAnsi="Times New Roman" w:cs="Times New Roman"/>
          <w:sz w:val="24"/>
          <w:szCs w:val="24"/>
        </w:rPr>
        <w:t>, and collective interpretations of reintegration experiences.</w:t>
      </w:r>
    </w:p>
    <w:p w14:paraId="30DE193E" w14:textId="77777777" w:rsidR="00072867" w:rsidRDefault="00072867" w:rsidP="00072867">
      <w:pPr>
        <w:spacing w:after="0"/>
        <w:jc w:val="both"/>
        <w:rPr>
          <w:rFonts w:ascii="Times New Roman" w:hAnsi="Times New Roman" w:cs="Times New Roman"/>
          <w:sz w:val="24"/>
          <w:szCs w:val="24"/>
        </w:rPr>
      </w:pPr>
    </w:p>
    <w:p w14:paraId="72423DDE" w14:textId="753C999D"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Data Analysis</w:t>
      </w:r>
    </w:p>
    <w:p w14:paraId="24EAFE03" w14:textId="36971603" w:rsid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Thematic analysis following Braun and Clarke (2006) will be used to guide the interpretation of data within the study’s theoretical frameworks. Initially, transcripts and field notes will undergo open coding, wherein the researcher will code the data line by line to capture initial ideas related to identity negotiation, stigma, and social integration. In the next phase, these preliminary codes will be organized through axial coding into broader categories that illustrate the relationships among identity, stigma, and community dynamics. Selective coding will then refine these categories into overarching themes that encapsulate the returnees lived experiences of belonging, coping, and adaptation. To further enrich the analysis, participants’ narratives will be compared across cases to identify both common patterns and divergent reintegration trajectories.</w:t>
      </w:r>
    </w:p>
    <w:p w14:paraId="3B5090F1" w14:textId="77777777" w:rsidR="00072867" w:rsidRDefault="00072867" w:rsidP="00072867">
      <w:pPr>
        <w:spacing w:after="0"/>
        <w:jc w:val="both"/>
        <w:rPr>
          <w:rFonts w:ascii="Times New Roman" w:hAnsi="Times New Roman" w:cs="Times New Roman"/>
          <w:sz w:val="24"/>
          <w:szCs w:val="24"/>
        </w:rPr>
      </w:pPr>
    </w:p>
    <w:p w14:paraId="4B9C4A5C" w14:textId="77777777" w:rsidR="005F3E8B" w:rsidRDefault="005F3E8B" w:rsidP="00072867">
      <w:pPr>
        <w:spacing w:after="0"/>
        <w:jc w:val="both"/>
        <w:rPr>
          <w:rFonts w:ascii="Times New Roman" w:hAnsi="Times New Roman" w:cs="Times New Roman"/>
          <w:i/>
          <w:iCs/>
          <w:sz w:val="24"/>
          <w:szCs w:val="24"/>
        </w:rPr>
      </w:pPr>
    </w:p>
    <w:p w14:paraId="6AF9987E" w14:textId="4A2A160A" w:rsidR="00072867" w:rsidRPr="00072867" w:rsidRDefault="00072867" w:rsidP="00072867">
      <w:pPr>
        <w:spacing w:after="0"/>
        <w:jc w:val="both"/>
        <w:rPr>
          <w:rFonts w:ascii="Times New Roman" w:hAnsi="Times New Roman" w:cs="Times New Roman"/>
          <w:i/>
          <w:iCs/>
          <w:sz w:val="24"/>
          <w:szCs w:val="24"/>
        </w:rPr>
      </w:pPr>
      <w:r w:rsidRPr="00072867">
        <w:rPr>
          <w:rFonts w:ascii="Times New Roman" w:hAnsi="Times New Roman" w:cs="Times New Roman"/>
          <w:i/>
          <w:iCs/>
          <w:sz w:val="24"/>
          <w:szCs w:val="24"/>
        </w:rPr>
        <w:t xml:space="preserve">Trustworthiness </w:t>
      </w:r>
    </w:p>
    <w:p w14:paraId="045BFFC1"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To enhance the credibility and rigor of this qualitative inquiry, the study will be guided by the trustworthiness criteria proposed by Lincoln and Guba (1985) which include credibility, transferability, dependability and confirmability.</w:t>
      </w:r>
    </w:p>
    <w:p w14:paraId="586F4AD4"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Credibility will be strengthened through the authenticity of participants’ voices, reflecting the genuine lived experiences of ex-combatants. Triangulation will be employed by comparing and cross-checking data from multiple sources, including in-depth interviews, community observations, and program documents. This method minimizes single-source bias and provides a more comprehensive understanding of returnees’ reintegration. Member checking will also be conducted by sharing preliminary findings with participants and inviting their feedback, allowing them to confirm, clarify, or challenge interpretations. This process validates the findings and ensures that participants play an active role in shaping the narrative of their reintegration.</w:t>
      </w:r>
    </w:p>
    <w:p w14:paraId="40969E4D"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Transferability will be achieved by providing thick descriptions of the research site, cultural context, and community dynamics that influence the lives of returnees in Cagayan de Oro City. Through rich contextual detail, readers and future researchers can evaluate how the insights from this study might be applicable to other post-conflict settings, such as those in other regions of Mindanao or similar global reintegration contexts.</w:t>
      </w:r>
    </w:p>
    <w:p w14:paraId="6D43D067"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Dependability (replacing the term reliability in qualitative research) will be ensured through systematic documentation of all research procedures, including interview protocols, observation notes, coding decisions, and analytic memos. Peer debriefing with fellow social scientists and qualitative researchers will provide external reviews of coding processes and thematic interpretations, thereby enhancing the consistency and accountability of the findings.</w:t>
      </w:r>
    </w:p>
    <w:p w14:paraId="5D9EF6DA" w14:textId="77777777" w:rsidR="00072867" w:rsidRPr="00072867"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Confirmability will be addressed by maintaining a reflexive journal throughout the research process, where the researcher records personal assumptions, positionality, and emotional reactions during fieldwork. This practice promotes transparency and demonstrates that the results are grounded in participants’ accounts rather than researcher bias. Additionally, the inclusion of anonymized data extracts will further illustrate that interpretations are supported by participants’ actual narratives.</w:t>
      </w:r>
    </w:p>
    <w:p w14:paraId="2B28EA05" w14:textId="5BA693C9" w:rsidR="001073C6" w:rsidRDefault="00072867" w:rsidP="00072867">
      <w:pPr>
        <w:spacing w:after="0"/>
        <w:jc w:val="both"/>
        <w:rPr>
          <w:rFonts w:ascii="Times New Roman" w:hAnsi="Times New Roman" w:cs="Times New Roman"/>
          <w:sz w:val="24"/>
          <w:szCs w:val="24"/>
        </w:rPr>
      </w:pPr>
      <w:r w:rsidRPr="00072867">
        <w:rPr>
          <w:rFonts w:ascii="Times New Roman" w:hAnsi="Times New Roman" w:cs="Times New Roman"/>
          <w:sz w:val="24"/>
          <w:szCs w:val="24"/>
        </w:rPr>
        <w:t>By systematically applying these measures, the study aims to ensure that its findings are credible, transferable, dependable, and confirmable, thereby demonstrating methodological rigor and ethical integrity in exploring the reintegration experiences of former combatants.</w:t>
      </w:r>
    </w:p>
    <w:p w14:paraId="7C065D42" w14:textId="77777777" w:rsidR="001073C6" w:rsidRDefault="001073C6" w:rsidP="00072867">
      <w:pPr>
        <w:spacing w:after="0"/>
        <w:jc w:val="both"/>
        <w:rPr>
          <w:rFonts w:ascii="Times New Roman" w:hAnsi="Times New Roman" w:cs="Times New Roman"/>
          <w:sz w:val="24"/>
          <w:szCs w:val="24"/>
        </w:rPr>
      </w:pPr>
    </w:p>
    <w:p w14:paraId="287860AF" w14:textId="77777777" w:rsidR="001073C6" w:rsidRPr="001073C6" w:rsidRDefault="001073C6" w:rsidP="001073C6">
      <w:pPr>
        <w:spacing w:after="0"/>
        <w:jc w:val="both"/>
        <w:rPr>
          <w:rFonts w:ascii="Times New Roman" w:hAnsi="Times New Roman" w:cs="Times New Roman"/>
          <w:i/>
          <w:iCs/>
          <w:sz w:val="24"/>
          <w:szCs w:val="24"/>
        </w:rPr>
      </w:pPr>
      <w:r w:rsidRPr="001073C6">
        <w:rPr>
          <w:rFonts w:ascii="Times New Roman" w:hAnsi="Times New Roman" w:cs="Times New Roman"/>
          <w:i/>
          <w:iCs/>
          <w:sz w:val="24"/>
          <w:szCs w:val="24"/>
        </w:rPr>
        <w:t>Ethical Considerations</w:t>
      </w:r>
    </w:p>
    <w:p w14:paraId="2D21F2E4"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Because this research involves sensitive and potentially emotional topics, the study will strictly adhere to established ethical guidelines, particularly those outlined in the Belmont Report: respect for persons, beneficence, and justice. Respect for persons will be upheld by obtaining informed consent from all participants. Before data collection, the researcher will clearly explain the purpose of the study, the nature of participation, and any potential risks or benefits. Participants will sign consent forms and will be reminded that they have the right to withdraw from the study at any time without any negative consequence.</w:t>
      </w:r>
    </w:p>
    <w:p w14:paraId="0A6FDC17"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To protect participants’ privacy and dignity, all personal information will remain confidential. Identifiers such as names, locations, and organizations will be replaced with pseudonyms, and data will be securely stored. The study will also ensure beneficence by minimizing potential harm and maximizing benefits; if any discussion leads to emotional distress, participants will be provided with information about local counseling and support services.</w:t>
      </w:r>
    </w:p>
    <w:p w14:paraId="005B07DF"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 xml:space="preserve">Justice will be observed by ensuring fairness in participant selection. Recruitment will be voluntary, without coercion or discrimination, and will aim to include diverse voices, particularly those from marginalized or less visible groups. Throughout the research process, the researcher will maintain a reflexive journal to record personal assumptions, emotional </w:t>
      </w:r>
      <w:r w:rsidRPr="001073C6">
        <w:rPr>
          <w:rFonts w:ascii="Times New Roman" w:hAnsi="Times New Roman" w:cs="Times New Roman"/>
          <w:sz w:val="24"/>
          <w:szCs w:val="24"/>
        </w:rPr>
        <w:lastRenderedPageBreak/>
        <w:t>responses, and positionality, promoting transparency, accountability, and ethical integrity in the interpretation of findings.</w:t>
      </w:r>
    </w:p>
    <w:p w14:paraId="75CC602D" w14:textId="3C9293B0" w:rsid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 xml:space="preserve">By upholding these principles, the study safeguards participants’ welfare and aligns with international standards for human </w:t>
      </w:r>
      <w:proofErr w:type="gramStart"/>
      <w:r w:rsidRPr="001073C6">
        <w:rPr>
          <w:rFonts w:ascii="Times New Roman" w:hAnsi="Times New Roman" w:cs="Times New Roman"/>
          <w:sz w:val="24"/>
          <w:szCs w:val="24"/>
        </w:rPr>
        <w:t>subjects</w:t>
      </w:r>
      <w:proofErr w:type="gramEnd"/>
      <w:r w:rsidRPr="001073C6">
        <w:rPr>
          <w:rFonts w:ascii="Times New Roman" w:hAnsi="Times New Roman" w:cs="Times New Roman"/>
          <w:sz w:val="24"/>
          <w:szCs w:val="24"/>
        </w:rPr>
        <w:t xml:space="preserve"> research and the mission of Lourdes College to nurture scholars committed to service, justice, and human dignity.</w:t>
      </w:r>
    </w:p>
    <w:p w14:paraId="3A57E82D" w14:textId="77777777" w:rsidR="001073C6" w:rsidRDefault="001073C6" w:rsidP="001073C6">
      <w:pPr>
        <w:spacing w:after="0"/>
        <w:jc w:val="both"/>
        <w:rPr>
          <w:rFonts w:ascii="Times New Roman" w:hAnsi="Times New Roman" w:cs="Times New Roman"/>
          <w:sz w:val="24"/>
          <w:szCs w:val="24"/>
        </w:rPr>
      </w:pPr>
    </w:p>
    <w:p w14:paraId="27711EB7" w14:textId="4920605B" w:rsidR="001073C6" w:rsidRPr="001073C6" w:rsidRDefault="001073C6" w:rsidP="001073C6">
      <w:pPr>
        <w:spacing w:after="0"/>
        <w:jc w:val="both"/>
        <w:rPr>
          <w:rFonts w:ascii="Times New Roman" w:hAnsi="Times New Roman" w:cs="Times New Roman"/>
          <w:b/>
          <w:bCs/>
          <w:sz w:val="24"/>
          <w:szCs w:val="24"/>
        </w:rPr>
      </w:pPr>
      <w:r w:rsidRPr="001073C6">
        <w:rPr>
          <w:rFonts w:ascii="Times New Roman" w:hAnsi="Times New Roman" w:cs="Times New Roman"/>
          <w:b/>
          <w:bCs/>
          <w:sz w:val="24"/>
          <w:szCs w:val="24"/>
        </w:rPr>
        <w:t>Results and Discussion</w:t>
      </w:r>
    </w:p>
    <w:p w14:paraId="566FF379" w14:textId="77777777" w:rsidR="001073C6" w:rsidRDefault="001073C6" w:rsidP="001073C6">
      <w:pPr>
        <w:spacing w:after="0"/>
        <w:jc w:val="both"/>
        <w:rPr>
          <w:rFonts w:ascii="Times New Roman" w:hAnsi="Times New Roman" w:cs="Times New Roman"/>
          <w:sz w:val="24"/>
          <w:szCs w:val="24"/>
        </w:rPr>
      </w:pPr>
    </w:p>
    <w:p w14:paraId="5FB660E2" w14:textId="624C5BE4" w:rsidR="001073C6" w:rsidRDefault="001073C6" w:rsidP="001073C6">
      <w:pPr>
        <w:spacing w:after="0"/>
        <w:jc w:val="both"/>
        <w:rPr>
          <w:rFonts w:ascii="Times New Roman" w:hAnsi="Times New Roman" w:cs="Times New Roman"/>
          <w:i/>
          <w:iCs/>
          <w:sz w:val="24"/>
          <w:szCs w:val="24"/>
        </w:rPr>
      </w:pPr>
      <w:r w:rsidRPr="001073C6">
        <w:rPr>
          <w:rFonts w:ascii="Times New Roman" w:hAnsi="Times New Roman" w:cs="Times New Roman"/>
          <w:i/>
          <w:iCs/>
          <w:sz w:val="24"/>
          <w:szCs w:val="24"/>
        </w:rPr>
        <w:t>Presentation of Findings</w:t>
      </w:r>
    </w:p>
    <w:p w14:paraId="2897B274" w14:textId="77777777" w:rsidR="00936F67" w:rsidRDefault="00936F67" w:rsidP="00936F67">
      <w:pPr>
        <w:spacing w:after="0"/>
        <w:rPr>
          <w:rFonts w:ascii="Times New Roman" w:hAnsi="Times New Roman" w:cs="Times New Roman"/>
          <w:i/>
          <w:iCs/>
          <w:sz w:val="24"/>
          <w:szCs w:val="24"/>
        </w:rPr>
      </w:pPr>
    </w:p>
    <w:p w14:paraId="32EC96DD" w14:textId="6EF0D7E7"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t>Cultural Domain 1</w:t>
      </w:r>
    </w:p>
    <w:p w14:paraId="39647D51" w14:textId="77777777"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t>Reclaiming Civilian Identity</w:t>
      </w:r>
    </w:p>
    <w:p w14:paraId="5F286EE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Reclaiming civilian identity among Friends Rescued (FR) under the Enhanced Comprehensive Local Integration Program (ECLIP) is a deeply cultural and transformative process. It goes beyond a simple transition from armed struggle to civilian life; rather, it involves the reconstruction of identity, the reorientation of values, and the renegotiation of belief systems within a new social environment. This domain reflects the shared cultural experience of FRs as they navigate the complexities of reintegration, balancing past affiliations with present realities.</w:t>
      </w:r>
    </w:p>
    <w:p w14:paraId="2D32A18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From an ethnographic lens, reclaiming identity is not a singular event but an ongoing process shaped by social interactions, institutional structures, and internal reflections. FRs reconstruct their sense of self through everyday practices—participating in community activities, engaging with family members, and accessing state-provided services. Programs such as Enhanced Comprehensive Local Integration Program (ECLIP) facilitate this transition by promoting social inclusion, support systems, and access to basic services that help redefine identities from combatants to civilians (International Journal of Field Management Research [IJFMR], 2025). </w:t>
      </w:r>
    </w:p>
    <w:p w14:paraId="0A6A9D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of Reclaiming Civilian Identity answers the question of how former members of armed groups in Cagayan de Oro City reconstruct their personal and social identities by revealing that reintegration is a culturally embedded process shaped by lived experiences, shared meanings, and social interactions. Former rebels reconstruct their identities through gradual acceptance, both of themselves and from their communities, while overcoming fear and psychological distress rooted in their past involvement. This transformation is facilitated by access to support and services and opportunities for economic improvement, which enable them to assume positive roles as workers, parents, and community members. At the same time, their experiences of coercion and manipulation during insurgency inform their shifting belief systems, leading to a rejection of violence and a renewed commitment to peace. Through civic engagement and the exercise of rights, they renegotiate their social identities and gain recognition as legitimate members of society, while safety and security provide the necessary conditions for sustaining these changes. Ultimately, identity reconstruction among former rebels is not only an individual process but also a collective cultural transformation grounded in empowerment, belonging, and the redefinition of values within the community.</w:t>
      </w:r>
    </w:p>
    <w:p w14:paraId="3730623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process of reintegration among Friends Rescued (FR) under the Enhanced Comprehensive Local Integration Program is deeply embedded within broader cultural domains that shape how individuals reinterpret their place in society. As friends rescued navigate the shift from armed struggle to civilian life, their experiences reflect not only structural adjustments but also profound cultural transformations. These transformations are expressed through changing norms, shared meanings, and evolving social relationships within their communities. Central to this cultural domain is the reconstruction of identity, which involves redefining personal values and belief systems in ways that align with civilian life. Thus, the domain of Identity Reconstruction, Cultural Values, and Belief Systems emerges as </w:t>
      </w:r>
      <w:r w:rsidRPr="00936F67">
        <w:rPr>
          <w:rFonts w:ascii="Times New Roman" w:hAnsi="Times New Roman" w:cs="Times New Roman"/>
          <w:sz w:val="24"/>
          <w:szCs w:val="24"/>
        </w:rPr>
        <w:lastRenderedPageBreak/>
        <w:t>a critical lens in understanding how Friends Rescued rebuild their sense of self and belonging within the context of reintegration.</w:t>
      </w:r>
    </w:p>
    <w:p w14:paraId="530F2472" w14:textId="77777777" w:rsidR="00936F67" w:rsidRDefault="00936F67" w:rsidP="00936F67">
      <w:pPr>
        <w:spacing w:after="0"/>
        <w:rPr>
          <w:rFonts w:ascii="Times New Roman" w:hAnsi="Times New Roman" w:cs="Times New Roman"/>
          <w:i/>
          <w:iCs/>
          <w:sz w:val="24"/>
          <w:szCs w:val="24"/>
        </w:rPr>
      </w:pPr>
    </w:p>
    <w:p w14:paraId="1B4CB8B0" w14:textId="77777777" w:rsidR="00936F67" w:rsidRDefault="00936F67" w:rsidP="00936F67">
      <w:pPr>
        <w:spacing w:after="0"/>
        <w:rPr>
          <w:rFonts w:ascii="Times New Roman" w:hAnsi="Times New Roman" w:cs="Times New Roman"/>
          <w:i/>
          <w:iCs/>
          <w:sz w:val="24"/>
          <w:szCs w:val="24"/>
        </w:rPr>
      </w:pPr>
    </w:p>
    <w:p w14:paraId="23BBAA93" w14:textId="77777777" w:rsidR="00936F67" w:rsidRDefault="00936F67" w:rsidP="00936F67">
      <w:pPr>
        <w:spacing w:after="0"/>
        <w:rPr>
          <w:rFonts w:ascii="Times New Roman" w:hAnsi="Times New Roman" w:cs="Times New Roman"/>
          <w:i/>
          <w:iCs/>
          <w:sz w:val="24"/>
          <w:szCs w:val="24"/>
        </w:rPr>
      </w:pPr>
    </w:p>
    <w:p w14:paraId="5635E7A6" w14:textId="695602F0" w:rsidR="00936F67" w:rsidRPr="00936F67" w:rsidRDefault="00936F67" w:rsidP="00936F67">
      <w:pPr>
        <w:spacing w:after="0"/>
        <w:rPr>
          <w:rFonts w:ascii="Times New Roman" w:hAnsi="Times New Roman" w:cs="Times New Roman"/>
          <w:i/>
          <w:iCs/>
          <w:sz w:val="24"/>
          <w:szCs w:val="24"/>
        </w:rPr>
      </w:pPr>
      <w:r w:rsidRPr="00936F67">
        <w:rPr>
          <w:rFonts w:ascii="Times New Roman" w:hAnsi="Times New Roman" w:cs="Times New Roman"/>
          <w:i/>
          <w:iCs/>
          <w:sz w:val="24"/>
          <w:szCs w:val="24"/>
        </w:rPr>
        <w:t>Identity Reconstruction, Cultural Values, and Belief Systems</w:t>
      </w:r>
    </w:p>
    <w:p w14:paraId="6D04A03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Reclaiming civilian identity among Friends Rescued (FR) under the Enhanced Comprehensive Local Integration Program (ECLIP) reflects a dynamic process of identity reconstruction shaped by cultural values, belief systems, and lived experiences. This domain is understood through two interrelated dimensions: Identity and Personal Transformation and Identity and Social Perception, expressed through key categories such as acceptance, access to support and services, civic engagement and rights, coercion and manipulation, economic improvement, empowerment to self-development, fear and psychological distress, positive roles, and safety and security.</w:t>
      </w:r>
    </w:p>
    <w:p w14:paraId="259D1529" w14:textId="77777777" w:rsidR="00936F67" w:rsidRDefault="00936F67" w:rsidP="00936F67">
      <w:pPr>
        <w:spacing w:after="0"/>
        <w:jc w:val="both"/>
        <w:rPr>
          <w:rFonts w:ascii="Times New Roman" w:hAnsi="Times New Roman" w:cs="Times New Roman"/>
          <w:i/>
          <w:iCs/>
          <w:sz w:val="24"/>
          <w:szCs w:val="24"/>
        </w:rPr>
      </w:pPr>
    </w:p>
    <w:p w14:paraId="658296A6" w14:textId="06F5FAA4"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Identity and Personal Transformation</w:t>
      </w:r>
    </w:p>
    <w:p w14:paraId="5DDA3B2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Identity reconstruction begins with acceptance, both internally and externally. Friends Rescued often describe a transition marked by fear and psychological distress, stemming from past involvement in armed struggle and uncertainty about reintegration. Feelings of anxiety, guilt, and stigma are common, particularly during the early stages of return. These emotional struggles reflect broader patterns observed among former combatants who have trouble redefining themselves outside insurgent identities (Dela Cruz, 2023).</w:t>
      </w:r>
    </w:p>
    <w:p w14:paraId="181BAFF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Over time, self-acceptance develops alongside community acceptance, enabling FRs to gradually detach from their former roles. This transformation is reinforced through access to support and services, including financial assistance, psychosocial interventions, and skills training provided under ECLIP. These services not only address material needs but also serve as symbolic mechanisms of recognition and inclusion. Reintegration programs that offer sustained support contribute significantly to rebuilding identity and fostering long-term adjustment (Philippine Institute for Development Studies [PIDS], 2021).</w:t>
      </w:r>
    </w:p>
    <w:p w14:paraId="79397E8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process further unfolds through empowerment to self-development, where FRs begin to envision new life trajectories. Participation in training programs and livelihood initiatives allows them to develop competencies and regain confidence. As a result, they start to assume positive roles such as parents, workers, and community members. These emerging roles reflect a shift in belief systems—from participation in armed conflict to engagement in peaceful and productive civilian life. </w:t>
      </w:r>
    </w:p>
    <w:p w14:paraId="6AD10C8D" w14:textId="77777777" w:rsidR="00936F67" w:rsidRDefault="00936F67" w:rsidP="00936F67">
      <w:pPr>
        <w:spacing w:after="0"/>
        <w:jc w:val="both"/>
        <w:rPr>
          <w:rFonts w:ascii="Times New Roman" w:hAnsi="Times New Roman" w:cs="Times New Roman"/>
          <w:i/>
          <w:iCs/>
          <w:sz w:val="24"/>
          <w:szCs w:val="24"/>
        </w:rPr>
      </w:pPr>
    </w:p>
    <w:p w14:paraId="2DB8C46F" w14:textId="1641867C"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Perception</w:t>
      </w:r>
    </w:p>
    <w:p w14:paraId="2454AEA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Identity is not only internally constructed but also socially negotiated. Within the community, FRs navigate how they are perceived and accepted by others. Engagement in civic life plays a crucial role in this process. Through civic engagement and rights, FRs participate in barangay activities, local governance, and community-building efforts, which help redefine their identity as active contributors rather than former insurgents.</w:t>
      </w:r>
    </w:p>
    <w:p w14:paraId="5FBD8F8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their past experiences of coercion and manipulation remain embedded in their narratives. Many recount how socio-economic hardships, ideological persuasion, and limited opportunities influenced their involvement in insurgency (Santos, 2022). These experiences shape their current perspectives, often strengthening their commitment to peace and stability.</w:t>
      </w:r>
    </w:p>
    <w:p w14:paraId="06379A0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Economic improvement is another critical factor in reshaping social perception. Livelihood assistance and employment opportunities provided under ECLIP serve as tangible indicators of reintegration. As FRs achieve financial stability, they gain not only independence but also increased respect and acceptance within their communities.</w:t>
      </w:r>
    </w:p>
    <w:p w14:paraId="1E1D385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Equally important is the assurance of safety and security, which underpins the entire process of identity reconstruction. A secure environment allows FRs to disengage from their former </w:t>
      </w:r>
      <w:r w:rsidRPr="00936F67">
        <w:rPr>
          <w:rFonts w:ascii="Times New Roman" w:hAnsi="Times New Roman" w:cs="Times New Roman"/>
          <w:sz w:val="24"/>
          <w:szCs w:val="24"/>
        </w:rPr>
        <w:lastRenderedPageBreak/>
        <w:t>affiliations and fully embrace civilian life. Without a sense of safety, both personal transformation and social acceptance remain fragile.</w:t>
      </w:r>
    </w:p>
    <w:p w14:paraId="2ABEA5F1" w14:textId="77777777" w:rsidR="00936F67" w:rsidRDefault="00936F67" w:rsidP="00936F67">
      <w:pPr>
        <w:spacing w:after="0"/>
        <w:jc w:val="both"/>
        <w:rPr>
          <w:rFonts w:ascii="Times New Roman" w:hAnsi="Times New Roman" w:cs="Times New Roman"/>
          <w:i/>
          <w:iCs/>
          <w:sz w:val="24"/>
          <w:szCs w:val="24"/>
        </w:rPr>
      </w:pPr>
    </w:p>
    <w:p w14:paraId="10BE0458" w14:textId="77777777" w:rsidR="00936F67" w:rsidRDefault="00936F67" w:rsidP="00936F67">
      <w:pPr>
        <w:spacing w:after="0"/>
        <w:jc w:val="both"/>
        <w:rPr>
          <w:rFonts w:ascii="Times New Roman" w:hAnsi="Times New Roman" w:cs="Times New Roman"/>
          <w:i/>
          <w:iCs/>
          <w:sz w:val="24"/>
          <w:szCs w:val="24"/>
        </w:rPr>
      </w:pPr>
    </w:p>
    <w:p w14:paraId="34488E81" w14:textId="77777777" w:rsidR="00936F67" w:rsidRDefault="00936F67" w:rsidP="00936F67">
      <w:pPr>
        <w:spacing w:after="0"/>
        <w:jc w:val="both"/>
        <w:rPr>
          <w:rFonts w:ascii="Times New Roman" w:hAnsi="Times New Roman" w:cs="Times New Roman"/>
          <w:i/>
          <w:iCs/>
          <w:sz w:val="24"/>
          <w:szCs w:val="24"/>
        </w:rPr>
      </w:pPr>
    </w:p>
    <w:p w14:paraId="6208339B" w14:textId="64B9504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2</w:t>
      </w:r>
    </w:p>
    <w:p w14:paraId="6FB0A9C2"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Living Between Acceptance and Stigma</w:t>
      </w:r>
    </w:p>
    <w:p w14:paraId="676D594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second cultural domain, Living Between Acceptance and Stigma, captures the complex and often contradictory realities faced by friends rescued of armed groups as they reintegrate into civilian life. Unlike the initial process of identity reconstruction, which focuses on internal transformation, this domain emphasizes the social environment in which these identities are tested and negotiated. Friends rescued do not reintegrate into a neutral space; instead, they enter communities where acceptance is conditional and stigma persists. Their daily experiences reflect a balancing act between being recognized as reformed individuals and being remembered for their past affiliations. This tension shapes their sense of belonging, access to opportunities, and participation in community life. As such, this cultural domain highlights that reintegration is not only about personal change but also about navigating social inclusion, structural barriers, and ongoing risks. Within this context, the domain of Reintegration Experiences emerges, focusing on how former rebels experience social inclusion and belonging, access to community, and barriers, risks, and insecurity as they live through the realities of acceptance and stigma.</w:t>
      </w:r>
    </w:p>
    <w:p w14:paraId="6906147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of Living Between Acceptance and Stigma answers the research question of how returnees experience, negotiate, and manage stigma within their families, peer groups, and the broader community by showing that reintegration is a continuous process of balancing inclusion and exclusion. Returnees experience stigma as a persistent social mark that shapes their interactions, often encountering mixed responses of acceptance and suspicion, particularly within their families where support may coexist with doubt and emotional tension (Cubero et al., 2024). In peer groups and community settings, they negotiate stigma through ongoing efforts to demonstrate change, carefully managing how they present themselves and engaging in socially valued behaviors that signal transformation. This reflects how acceptance is often conditional and must be repeatedly earned. At the same time, returnees manage stigma by navigating social and institutional spaces, utilizing available support systems, and aligning themselves with roles and activities that foster recognition and legitimacy. However, stigma remains embedded in both interpersonal relationships and broader social structures, creating barriers that require constant adjustment and resilience (</w:t>
      </w:r>
      <w:proofErr w:type="spellStart"/>
      <w:r w:rsidRPr="00936F67">
        <w:rPr>
          <w:rFonts w:ascii="Times New Roman" w:hAnsi="Times New Roman" w:cs="Times New Roman"/>
          <w:sz w:val="24"/>
          <w:szCs w:val="24"/>
        </w:rPr>
        <w:t>Abenir</w:t>
      </w:r>
      <w:proofErr w:type="spellEnd"/>
      <w:r w:rsidRPr="00936F67">
        <w:rPr>
          <w:rFonts w:ascii="Times New Roman" w:hAnsi="Times New Roman" w:cs="Times New Roman"/>
          <w:sz w:val="24"/>
          <w:szCs w:val="24"/>
        </w:rPr>
        <w:t xml:space="preserve"> et al., 2025; Giovanni et al., 2025). Ultimately, this cultural domain reveals that returnees do not simply overcome stigma but live within it, continuously negotiating their identities and belonging in a social environment where acceptance and stigma coexist. </w:t>
      </w:r>
    </w:p>
    <w:p w14:paraId="4874ED5C" w14:textId="77777777" w:rsidR="00936F67" w:rsidRDefault="00936F67" w:rsidP="00936F67">
      <w:pPr>
        <w:spacing w:after="0"/>
        <w:jc w:val="both"/>
        <w:rPr>
          <w:rFonts w:ascii="Times New Roman" w:hAnsi="Times New Roman" w:cs="Times New Roman"/>
          <w:i/>
          <w:iCs/>
          <w:sz w:val="24"/>
          <w:szCs w:val="24"/>
        </w:rPr>
      </w:pPr>
    </w:p>
    <w:p w14:paraId="294BEAC1" w14:textId="5E8FA9E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Reintegration Experiences</w:t>
      </w:r>
    </w:p>
    <w:p w14:paraId="6079B99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domain reintegration experiences situates reintegration not merely as the absence of armed conflict, but as an everyday, embodied reality shaped by structural supports such as education, livelihood programs, and community rituals. Among friends rescued in Cagayan de Oro City, peace is not an abstract ideal; it is something practiced, negotiated, and sustained through access to opportunities, participation in community life, and engagement with institutional systems. This domain answers the research question—how structural supports shape reintegration—by demonstrating that these supports function as enabling and constraining forces that influence how ex-combatants rebuild their lives, identities, and relationships.</w:t>
      </w:r>
    </w:p>
    <w:p w14:paraId="38D0C625"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Within this domain, reintegration unfolds through the broader framework of Reintegration Experiences, where peace is experienced through social inclusion and belonging, access to </w:t>
      </w:r>
      <w:r w:rsidRPr="00936F67">
        <w:rPr>
          <w:rFonts w:ascii="Times New Roman" w:hAnsi="Times New Roman" w:cs="Times New Roman"/>
          <w:sz w:val="24"/>
          <w:szCs w:val="24"/>
        </w:rPr>
        <w:lastRenderedPageBreak/>
        <w:t>community, and barriers, risks, and insecurity. These themes are shaped by interrelated structures—programmatic, relational, regulating, and constraining—that define the conditions under which peace becomes lived and meaningful.</w:t>
      </w:r>
    </w:p>
    <w:p w14:paraId="744C8A86" w14:textId="77777777" w:rsidR="00936F67" w:rsidRDefault="00936F67" w:rsidP="00936F67">
      <w:pPr>
        <w:spacing w:after="0"/>
        <w:jc w:val="both"/>
        <w:rPr>
          <w:rFonts w:ascii="Times New Roman" w:hAnsi="Times New Roman" w:cs="Times New Roman"/>
          <w:i/>
          <w:iCs/>
          <w:sz w:val="24"/>
          <w:szCs w:val="24"/>
        </w:rPr>
      </w:pPr>
    </w:p>
    <w:p w14:paraId="3C4E4472" w14:textId="48C2CD58"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Inclusion and Belonging</w:t>
      </w:r>
    </w:p>
    <w:p w14:paraId="21A49C7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sphere of collective and community life, the returnees of the community housing engaged in shared spaces that serve as both sites of inclusion and arenas of subtle exclusion. Participation in barangay activities, religious gatherings, livelihood groups, and informal social interactions allows returnees to re-enter the social fabric and demonstrate their transformation through visible engagement. These collective practices function as mechanisms through which acceptance is gradually extended, as returnees become familiar presences in everyday community life.</w:t>
      </w:r>
    </w:p>
    <w:p w14:paraId="4312320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these same spaces also act as sites where stigma is reproduced. The visibility required for participation exposes returnees to observation, evaluation, and, at times, silent judgment. Community members may acknowledge their presence yet remain cautious, maintaining a social distance shaped by memory and perception. In this sense, belonging is conditional—it is granted through participation but remains subject to withdrawal should trust be questioned.</w:t>
      </w:r>
    </w:p>
    <w:p w14:paraId="2C1713D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Returnees, therefore, develop strategies of social navigation. They carefully manage their interactions, regulate their behavior, and align themselves with socially valued roles in order to sustain acceptance. This constant negotiation reflects a deeper cultural dynamic where reintegration is performed and validated within collective life. Over time, repeated participation may transform suspicion into familiarity, and familiarity into tentative trust. Yet, the possibility of stigma remains ever-present, embedded within the social memory of the community. </w:t>
      </w:r>
    </w:p>
    <w:p w14:paraId="243FAF37" w14:textId="77777777" w:rsidR="00936F67" w:rsidRDefault="00936F67" w:rsidP="00936F67">
      <w:pPr>
        <w:spacing w:after="0"/>
        <w:jc w:val="both"/>
        <w:rPr>
          <w:rFonts w:ascii="Times New Roman" w:hAnsi="Times New Roman" w:cs="Times New Roman"/>
          <w:i/>
          <w:iCs/>
          <w:sz w:val="24"/>
          <w:szCs w:val="24"/>
        </w:rPr>
      </w:pPr>
    </w:p>
    <w:p w14:paraId="0C61B16C" w14:textId="376B238D"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Access to Community</w:t>
      </w:r>
    </w:p>
    <w:p w14:paraId="1AE02F3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Access to community reflects how ex-combatants engage with both formal and informal systems that support reintegration. Programmatic structures play a central role in facilitating this access by providing education, livelihood training, and financial assistance. These supports serve as entry points into civilian life, enabling returnees to reconnect with societal systems and rebuild their sense of agency.</w:t>
      </w:r>
    </w:p>
    <w:p w14:paraId="257F0B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Simultaneously, relational structures—such as support from family, barangay leaders, and community members—enhance or hinder access. These relationships influence whether returnees feel welcomed or excluded, shaping their willingness to participate in community life. </w:t>
      </w:r>
    </w:p>
    <w:p w14:paraId="15F07B8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process is further shaped by regulating structures, including policies, rules, and institutional requirements that govern reintegration programs. While these structures are intended to ensure order and accountability, they can also create barriers when processes are complex or restrictive. Returnees must learn to navigate these systems, balancing compliance with their need for support.</w:t>
      </w:r>
    </w:p>
    <w:p w14:paraId="45C028B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this theme, peace is experienced through the ability to access opportunities and participate meaningfully in community life. However, this access is uneven and contingent upon both structural conditions and social relationships.</w:t>
      </w:r>
    </w:p>
    <w:p w14:paraId="77E798B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Barriers, Risks, and Insecurity</w:t>
      </w:r>
    </w:p>
    <w:p w14:paraId="0AD9F42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 presence of structural supports, reintegration remains fraught with challenges. Constraining structures are most evident in this theme, where stigma, economic instability, and limited resources create ongoing barriers. These challenges can undermine the sense of security necessary for sustaining peace, leaving returnees vulnerable to uncertainty and marginalization.</w:t>
      </w:r>
    </w:p>
    <w:p w14:paraId="6678500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Regulating structures also contribute to these risks, particularly when policies are inconsistently implemented or fail to address the complex needs of returnees. Delays in </w:t>
      </w:r>
      <w:r w:rsidRPr="00936F67">
        <w:rPr>
          <w:rFonts w:ascii="Times New Roman" w:hAnsi="Times New Roman" w:cs="Times New Roman"/>
          <w:sz w:val="24"/>
          <w:szCs w:val="24"/>
        </w:rPr>
        <w:lastRenderedPageBreak/>
        <w:t>assistance, bureaucratic hurdles, and gaps in program delivery can weaken trust in institutions and hinder reintegration efforts.</w:t>
      </w:r>
    </w:p>
    <w:p w14:paraId="30A266B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Moreover, the absence or fragility of relational structures—such as weak community support or strained family relationships—can intensify feelings of insecurity. Without strong social networks, returnees may struggle to maintain stability and confidence in their new roles.</w:t>
      </w:r>
    </w:p>
    <w:p w14:paraId="614C773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this context, peace is not a fixed state but a fragile condition that must be continuously sustained. It is experienced alongside risk and uncertainty, requiring resilience and ongoing support.</w:t>
      </w:r>
    </w:p>
    <w:p w14:paraId="1DC97398" w14:textId="77777777" w:rsidR="00936F67" w:rsidRDefault="00936F67" w:rsidP="00936F67">
      <w:pPr>
        <w:spacing w:after="0"/>
        <w:jc w:val="both"/>
        <w:rPr>
          <w:rFonts w:ascii="Times New Roman" w:hAnsi="Times New Roman" w:cs="Times New Roman"/>
          <w:i/>
          <w:iCs/>
          <w:sz w:val="24"/>
          <w:szCs w:val="24"/>
        </w:rPr>
      </w:pPr>
    </w:p>
    <w:p w14:paraId="271925BE" w14:textId="77777777" w:rsidR="00936F67" w:rsidRDefault="00936F67" w:rsidP="00936F67">
      <w:pPr>
        <w:spacing w:after="0"/>
        <w:jc w:val="both"/>
        <w:rPr>
          <w:rFonts w:ascii="Times New Roman" w:hAnsi="Times New Roman" w:cs="Times New Roman"/>
          <w:i/>
          <w:iCs/>
          <w:sz w:val="24"/>
          <w:szCs w:val="24"/>
        </w:rPr>
      </w:pPr>
    </w:p>
    <w:p w14:paraId="4D85696B" w14:textId="54644E35"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3</w:t>
      </w:r>
    </w:p>
    <w:p w14:paraId="122A06D0"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PEACE AS A LIVED EXPERIENCE</w:t>
      </w:r>
    </w:p>
    <w:p w14:paraId="7154245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third cultural domain Peace as a Lived Experience reflects how friends rescued of armed groups in Cagayan de Oro City come to understand and embody peace not as an abstract ideal, but as a daily, lived reality shaped by structural supports, social relationships, and emotional transformations. Within this cultural domain, reintegration is not simply the cessation of armed struggle; rather, it is the ongoing process of learning how to live peacefully through everyday practices, interactions, and engagements with institutions. Peace is experienced through access to education, livelihood programs, and community rituals, which function as structures that shape behavior, guide emotional adjustment, and foster belonging.</w:t>
      </w:r>
    </w:p>
    <w:p w14:paraId="4403021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Peace as a Lived Experience answers the research question by showing that structural supports do not simply facilitate reintegration in a linear or uniform way. Instead, they shape reintegration as a lived and negotiated process, where ex-combatants interact with programmatic, relational, regulating, and constraining structures that simultaneously enable and limit their transition.</w:t>
      </w:r>
    </w:p>
    <w:p w14:paraId="4273CFC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Education programs, livelihood initiatives, and community rituals function as programmatic structures that provide opportunities for transformation and inclusion. Family, peers, and community relationships act as relational structures that affirm or challenge belonging. Policies and institutional processes serve as regulating structures that organize reintegration but may also create barriers. Meanwhile, stigma, inequality, and insecurity represent constraining structures that complicate the experience of peace.</w:t>
      </w:r>
    </w:p>
    <w:p w14:paraId="6FF79BB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Through these interconnected structures, peace becomes a lived reality—one that is practiced through participation, shaped by access, and challenged by ongoing risks. Thus, reintegration is not merely about receiving support but about navigating and negotiating the structures that define everyday life. This cultural domain ultimately reveals that peace is experienced not as a final outcome, but as a continuous process shaped by both opportunity and constraint. </w:t>
      </w:r>
    </w:p>
    <w:p w14:paraId="73F3E5F0" w14:textId="77777777" w:rsidR="00936F67" w:rsidRDefault="00936F67" w:rsidP="00936F67">
      <w:pPr>
        <w:spacing w:after="0"/>
        <w:jc w:val="both"/>
        <w:rPr>
          <w:rFonts w:ascii="Times New Roman" w:hAnsi="Times New Roman" w:cs="Times New Roman"/>
          <w:i/>
          <w:iCs/>
          <w:sz w:val="24"/>
          <w:szCs w:val="24"/>
        </w:rPr>
      </w:pPr>
    </w:p>
    <w:p w14:paraId="091E0784" w14:textId="0AC99F6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Community Relationships, Psychosocial and Emotional Adjustments</w:t>
      </w:r>
    </w:p>
    <w:p w14:paraId="6012F77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cultural domain of peace as a lived experience, community relationships serve as a primary site where returnees renegotiate their sense of self and belonging. Reintegration unfolds through everyday interactions with family members, neighbors, and local networks, where acceptance is both sought and tested. Experiences of acceptance and belonging play a crucial role in reshaping returnees’ beliefs about their place in society. When communities extend recognition and inclusion, returnees begin to reinterpret themselves not as former combatants, but as legitimate members of the social collective.</w:t>
      </w:r>
    </w:p>
    <w:p w14:paraId="52AB957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process is often complicated by social labeling, where returnees continue to be associated with their past identities. These labels influence how they are treated and how they perceive themselves, creating a tension between acceptance and exclusion. As a result, returnees must actively negotiate their relationships, demonstrating change through consistent participation and behavior. This ongoing interaction supports identity transformation, as they gradually redefine their roles within the community.</w:t>
      </w:r>
    </w:p>
    <w:p w14:paraId="1B93151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lastRenderedPageBreak/>
        <w:t>At the same time, structural barriers—such as limited access to opportunities or uneven community support—can hinder the development of strong relationships. These barriers highlight that community acceptance is not uniform and may depend on broader social and economic conditions. Despite these challenges, community relationships remain central to the transformation of beliefs, as they provide the context in which returnees experience inclusion, rejection, and the possibility of belonging.</w:t>
      </w:r>
    </w:p>
    <w:p w14:paraId="749DA331" w14:textId="589E64CB"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 </w:t>
      </w:r>
      <w:r>
        <w:rPr>
          <w:rFonts w:ascii="Times New Roman" w:hAnsi="Times New Roman" w:cs="Times New Roman"/>
          <w:sz w:val="24"/>
          <w:szCs w:val="24"/>
        </w:rPr>
        <w:t>peace as a lived experiences</w:t>
      </w:r>
      <w:r w:rsidRPr="00936F67">
        <w:rPr>
          <w:rFonts w:ascii="Times New Roman" w:hAnsi="Times New Roman" w:cs="Times New Roman"/>
          <w:sz w:val="24"/>
          <w:szCs w:val="24"/>
        </w:rPr>
        <w:t xml:space="preserve"> is deeply shaped by the internal experiences of returnees, particularly through their psychosocial and emotional adjustments. Reintegration involves confronting psychological barriers such as fear, anxiety, guilt, and self-doubt, which influence how returnees engage with others and perceive their future. These emotional challenges reflect the lingering impact of conflict and the difficulty of transitioning into civilian life.</w:t>
      </w:r>
    </w:p>
    <w:p w14:paraId="5E8A8EB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presence of a residual conflict identity further complicates this process, as past experiences continue to shape returnees’ thoughts, behaviors, and reactions. Even as they attempt to adopt new roles, elements of their former identity may persist, creating internal tension and uncertainty. This highlights that transformation is not a complete break from the past, but a gradual process of negotiation between old and new ways of thinking.</w:t>
      </w:r>
    </w:p>
    <w:p w14:paraId="04916BA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Additionally, the presence of insecurity—whether related to safety, livelihood, or social acceptance—affects emotional stability and confidence. Returnees may remain cautious in their interactions, unsure of how they will be perceived or treated. These feelings challenge the assumption that reintegration leads directly to psychological stability, revealing instead that emotional adjustment is ongoing and context-dependent.</w:t>
      </w:r>
    </w:p>
    <w:p w14:paraId="59DAC9F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challenges, psychosocial adjustments also open pathways for growth. As returnees engage with supportive relationships and access opportunities for development, they begin to reconstruct their beliefs about themselves and their capabilities. Over time, this process fosters resilience and a more positive outlook, contributing to a broader transformation of worldview. </w:t>
      </w:r>
    </w:p>
    <w:p w14:paraId="321D2452" w14:textId="2B6828C3" w:rsidR="00936F67" w:rsidRDefault="0031639A" w:rsidP="0031639A">
      <w:pPr>
        <w:tabs>
          <w:tab w:val="left" w:pos="3606"/>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p>
    <w:p w14:paraId="3982F7B3" w14:textId="6EC90DA3"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Social Connection and Relational Support</w:t>
      </w:r>
    </w:p>
    <w:p w14:paraId="7065683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Community Relationships, Psychosocial and Emotional Adjustments is deeply anchored in social connection and relational support, where returnees reinterpret their place in society through relationships with family, peers, and community members. Experiences of acceptance and belonging play a critical role in reshaping their beliefs, as inclusion affirms their capacity to change and be recognized beyond their past. However, this process is often complicated by social labeling, where returnees continue to be identified as former rebels, creating tension between acceptance and exclusion.</w:t>
      </w:r>
    </w:p>
    <w:p w14:paraId="7D5CE0A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Through sustained interaction, returnees gradually rebuild trust and redefine relationships. These interactions help facilitate identity transformation, as they begin to see themselves not only through the lens of their past but as active participants in community life. Yet, this transformation is not without difficulty. Psychological barriers, such as fear of rejection and self-doubt, continue to influence how they engage with others, while the presence of insecurity—whether social or economic—shapes their willingness to form deeper connections.</w:t>
      </w:r>
    </w:p>
    <w:p w14:paraId="6F2411B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Relational support becomes a key mechanism through which beliefs are transformed. Encouragement from family, shared experiences with peers, and recognition from the community contribute to a gradual shift in worldview—from one shaped by conflict and survival to one oriented toward trust, cooperation, and belonging. In this sense, transformation is not achieved in isolation but through continuous interaction within supportive social environments.</w:t>
      </w:r>
    </w:p>
    <w:p w14:paraId="015E4295" w14:textId="77777777" w:rsidR="00936F67" w:rsidRDefault="00936F67" w:rsidP="00936F67">
      <w:pPr>
        <w:spacing w:after="0"/>
        <w:jc w:val="both"/>
        <w:rPr>
          <w:rFonts w:ascii="Times New Roman" w:hAnsi="Times New Roman" w:cs="Times New Roman"/>
          <w:i/>
          <w:iCs/>
          <w:sz w:val="24"/>
          <w:szCs w:val="24"/>
        </w:rPr>
      </w:pPr>
    </w:p>
    <w:p w14:paraId="55C823E5" w14:textId="407C734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Engagement with Power and Conflict</w:t>
      </w:r>
    </w:p>
    <w:p w14:paraId="7A15EB9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lastRenderedPageBreak/>
        <w:t>Returnees’ transformation of beliefs is also shaped by their ongoing engagement with power and conflict, particularly in how they relate to authority, institutions, and unresolved tensions within their communities. Through institutional access, such as participation in government programs or interaction with local authorities, returnees encounter new forms of power that differ from those experienced within armed movements. These encounters influence how they perceive authority—shifting from resistance or distrust toward cautious engagement and, in some cases, acceptance.</w:t>
      </w:r>
    </w:p>
    <w:p w14:paraId="35FD0E0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shift is not always smooth. Structural barriers, including bureaucratic processes and unequal access to resources, can reinforce feelings of marginalization and challenge their trust in institutions. At the same time, remnants of past experiences contribute to a residual conflict identity, where perceptions of power remain influenced by previous struggles against authority. This creates a complex dynamic where returnees must reconcile past oppositional beliefs with present realities that require cooperation and compliance.</w:t>
      </w:r>
    </w:p>
    <w:p w14:paraId="480FDF4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Engagement with conflict also persists in subtle forms. Returnees may encounter interpersonal tensions, community mistrust, or internal conflicts as they navigate their new roles. These experiences require them to renegotiate their responses to conflict, moving away from confrontation toward dialogue and adaptation. In doing so, they gradually reconstruct their understanding of conflict—not as something to be engaged through violence, but as something to be managed within social and institutional frameworks.</w:t>
      </w:r>
    </w:p>
    <w:p w14:paraId="12E27AA1" w14:textId="77777777" w:rsidR="00936F67" w:rsidRDefault="00936F67" w:rsidP="00936F67">
      <w:pPr>
        <w:spacing w:after="0"/>
        <w:jc w:val="both"/>
        <w:rPr>
          <w:rFonts w:ascii="Times New Roman" w:hAnsi="Times New Roman" w:cs="Times New Roman"/>
          <w:i/>
          <w:iCs/>
          <w:sz w:val="24"/>
          <w:szCs w:val="24"/>
        </w:rPr>
      </w:pPr>
    </w:p>
    <w:p w14:paraId="23F6BF74" w14:textId="182D09ED"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4</w:t>
      </w:r>
    </w:p>
    <w:p w14:paraId="4C1B923E"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RESILIENCE THROUGH SOCIAL SUPPORT</w:t>
      </w:r>
    </w:p>
    <w:p w14:paraId="58C62AD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among returnees is not merely an individual capacity to endure hardship, but a socially produced and sustained condition rooted in everyday interactions, relationships, and shared practices. The cultural domain Resilience Through Social Support captures how friends rescued of armed groups in Cagayan de Oro City rebuild their lives through continuous engagement with others—within families, peer networks, communities, and institutions. In this domain, resilience is lived through connection: it is shaped by how returnees are received, how they participate, and how they gradually re-establish trust and acceptance in the spaces they now inhabit.</w:t>
      </w:r>
    </w:p>
    <w:p w14:paraId="45665D8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core of this domain is the experience of normalized daily life, where ordinary routines become powerful markers of reintegration. Activities such as working, attending community gatherings, participating in religious services, or simply engaging in casual conversations reflect a return to socially recognized patterns of living. These everyday practices signal not only stability but also inclusion. Through participation in collective and community life, returnees begin to feel that they are no longer outsiders but part of a shared social world. Belonging, in this sense, is not declared—it is practiced through repeated presence and participation.</w:t>
      </w:r>
    </w:p>
    <w:p w14:paraId="031F2C0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is further sustained through micro connections, the small, often unnoticed interactions that accumulate over time. A greeting from a neighbor, a shared meal with family, a conversation with a barangay official, or assistance from a peer—these moments form the foundation of social reintegration. Through these interactions, returnees engage in relational support practices, where emotional encouragement, practical help, and mutual understanding are exchanged. These practices are crucial in rebuilding trust and acceptance, as they allow returnees to demonstrate reliability and sincerity in everyday contexts. Trust is not immediate; it is gradually constructed through consistency, familiarity, and shared experiences.</w:t>
      </w:r>
    </w:p>
    <w:p w14:paraId="5DE911E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At a broader level, resilience is shaped by engagement with institutions and organized support systems. Through authority engagement, returnees interact with local leaders, program implementers, and government agencies that facilitate their reintegration. These interactions provide not only access to resources but also a form of recognition that legitimizes their transition into civilian life. When returnees are included in programs, consulted in decisions, </w:t>
      </w:r>
      <w:r w:rsidRPr="00936F67">
        <w:rPr>
          <w:rFonts w:ascii="Times New Roman" w:hAnsi="Times New Roman" w:cs="Times New Roman"/>
          <w:sz w:val="24"/>
          <w:szCs w:val="24"/>
        </w:rPr>
        <w:lastRenderedPageBreak/>
        <w:t>or acknowledged by authorities, they experience a sense of validation that strengthens their confidence and belonging. These engagements also foster trust and building shared action, where returnees and institutional actors collaborate in achieving common goals, such as livelihood development or community improvement.</w:t>
      </w:r>
    </w:p>
    <w:p w14:paraId="5160094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resilience within this domain is not without tension. Returnees also navigate moments of conflict engagement, where misunderstandings, suspicion, or unresolved tensions surface in their interactions with others. These situations test their ability to maintain relationships and require them to manage emotions, expectations, and perceptions carefully. In some cases, institutional interactions may also take on a controlling dimension, where monitoring and compliance requirements create a sense of restriction. These restrictive and controlling structures can complicate the process of building trust, as returnees may feel that their past continues to define how they are treated.</w:t>
      </w:r>
    </w:p>
    <w:p w14:paraId="6C50FB8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challenges, resilience emerges through the ability to persist in connection. Returnees continue to participate, engage, and build relationships even in the presence of uncertainty. Over time, repeated interactions transform initial suspicion into familiarity, and familiarity into acceptance. Through this process, resilience becomes visible not as a dramatic transformation, but as a gradual accumulation of everyday practices that sustain belonging.</w:t>
      </w:r>
    </w:p>
    <w:p w14:paraId="79CD505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the cultural domain Resilience Through Social Support reveals that reintegration is lived through relationships. It is through participation in community life, engagement with support systems, and the continuous negotiation of trust that returnees rebuild their identities and secure their place in society. Resilience, therefore, is not an isolated trait but a collective achievement—one that is co-created through shared actions, mutual recognition, and the ongoing work of living together.</w:t>
      </w:r>
    </w:p>
    <w:p w14:paraId="5490EB2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Resilience Through Social Support answers the research question by showing that returnees’ sense of belonging, trust, and acceptance is revealed through everyday social practices rather than singular events. Belonging is expressed through participation in normalized daily life and collective community activities. Trust is built through micro connections, relational support practices, and consistent engagement with both community members and institutions. Acceptance is negotiated through authority engagement and reinforced through shared actions within organized programs.</w:t>
      </w:r>
    </w:p>
    <w:p w14:paraId="569A429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the domain highlights that these experiences are shaped by both enabling and constraining conditions. Support systems and institutional interactions provide opportunities for connection and growth, while restrictive structures and conflicts present challenges that must be navigated. Through this interplay, resilience emerges as a dynamic process grounded in everyday interactions.</w:t>
      </w:r>
    </w:p>
    <w:p w14:paraId="76FA35C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this cultural domain demonstrates that reintegration is lived through daily practices where trust is built, belonging is experienced, and acceptance is continuously negotiated. It reveals that resilience is not merely the ability to endure challenges, but the capacity to form meaningful connections and participate in shared social life within the community.</w:t>
      </w:r>
    </w:p>
    <w:p w14:paraId="7EE05E48" w14:textId="77777777" w:rsidR="00936F67" w:rsidRDefault="00936F67" w:rsidP="00936F67">
      <w:pPr>
        <w:spacing w:after="0"/>
        <w:jc w:val="both"/>
        <w:rPr>
          <w:rFonts w:ascii="Times New Roman" w:hAnsi="Times New Roman" w:cs="Times New Roman"/>
          <w:i/>
          <w:iCs/>
          <w:sz w:val="24"/>
          <w:szCs w:val="24"/>
        </w:rPr>
      </w:pPr>
    </w:p>
    <w:p w14:paraId="77EE350F" w14:textId="158733F1"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Support Systems and Institutional Interaction</w:t>
      </w:r>
    </w:p>
    <w:p w14:paraId="087686F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Resilience Through Social Support reflects how returnees construct and sustain their sense of belonging, trust, and acceptance through everyday interactions and shared practices within their communities. In the context of reintegration, resilience is not solely an individual attribute but a socially embedded process shaped by relationships, routines, and institutional engagements. Among former members of armed groups in Cagayan de Oro City, resilience is experienced through participation in community life, engagement with support systems, and the rebuilding of trust in both interpersonal and institutional contexts.</w:t>
      </w:r>
    </w:p>
    <w:p w14:paraId="4623CD8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This domain answers the research question—what everyday interactions and practices reveal returnees’ sense of belonging, trust, and acceptance—by demonstrating that these qualities </w:t>
      </w:r>
      <w:r w:rsidRPr="00936F67">
        <w:rPr>
          <w:rFonts w:ascii="Times New Roman" w:hAnsi="Times New Roman" w:cs="Times New Roman"/>
          <w:sz w:val="24"/>
          <w:szCs w:val="24"/>
        </w:rPr>
        <w:lastRenderedPageBreak/>
        <w:t>are not abstract feelings but are manifested in ordinary, repeated social practices. These include participation in communal activities, daily interactions with family and peers, cooperation with local authorities, and involvement in structured programs. Through these practices, returnees gradually re-establish themselves as trusted and accepted members of society.</w:t>
      </w:r>
    </w:p>
    <w:p w14:paraId="669179A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broader domain of Support Systems and Institutional Interaction, resilience is expressed through three interrelated themes: Participation and Support Systems, Organizational and System Design, and Restrictive and Controlling Structure. Each theme reveals how different forms of interaction and structure shape the lived experience of reintegration.</w:t>
      </w:r>
    </w:p>
    <w:p w14:paraId="5D275F47" w14:textId="77777777" w:rsidR="00936F67" w:rsidRDefault="00936F67" w:rsidP="00936F67">
      <w:pPr>
        <w:spacing w:after="0"/>
        <w:jc w:val="both"/>
        <w:rPr>
          <w:rFonts w:ascii="Times New Roman" w:hAnsi="Times New Roman" w:cs="Times New Roman"/>
          <w:i/>
          <w:iCs/>
          <w:sz w:val="24"/>
          <w:szCs w:val="24"/>
        </w:rPr>
      </w:pPr>
    </w:p>
    <w:p w14:paraId="75F5F1C8" w14:textId="008DDB6C"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Participation and Support Systems</w:t>
      </w:r>
    </w:p>
    <w:p w14:paraId="7749833C"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Resilience is most visible in the everyday participation of returnees in collective and community life. Activities such as attending barangay meetings, joining community events, participating in religious practices, and engaging in livelihood work represent forms of normalized daily life that signal reintegration. These ordinary routines are powerful indicators of belonging, as they reflect a return to socially recognized patterns of interaction.</w:t>
      </w:r>
    </w:p>
    <w:p w14:paraId="5A3C7F1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interpersonal level, resilience is sustained through micro connections—small but meaningful interactions with family members, neighbors, and peers. Greetings, shared meals, conversations, and acts of mutual assistance contribute to a growing sense of familiarity and acceptance. These interactions form the foundation of relational support practices, where emotional and practical support is exchanged within close networks.</w:t>
      </w:r>
    </w:p>
    <w:p w14:paraId="5DE5988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Through these practices, returnees experience trust and acceptance as something gradually built rather than immediately granted. Trust is reinforced when returnees consistently participate in community life and fulfill expected social roles. Over time, these repeated interactions foster trust and building shared action, where returnees and community members collaborate in activities that benefit the collective, further strengthening social bonds.</w:t>
      </w:r>
    </w:p>
    <w:p w14:paraId="05E07D23" w14:textId="77777777" w:rsidR="00936F67" w:rsidRDefault="00936F67" w:rsidP="00936F67">
      <w:pPr>
        <w:spacing w:after="0"/>
        <w:jc w:val="both"/>
        <w:rPr>
          <w:rFonts w:ascii="Times New Roman" w:hAnsi="Times New Roman" w:cs="Times New Roman"/>
          <w:i/>
          <w:iCs/>
          <w:sz w:val="24"/>
          <w:szCs w:val="24"/>
        </w:rPr>
      </w:pPr>
    </w:p>
    <w:p w14:paraId="4C18A1AC" w14:textId="4A7F049B"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Organizational and System Design</w:t>
      </w:r>
    </w:p>
    <w:p w14:paraId="67FF134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role of institutions and organized support systems is central to shaping reintegration experiences. Through authority engagement, returnees interact with local government units, program implementers, and community leaders who facilitate access to services and opportunities. These interactions are critical in establishing legitimacy, as recognition from authorities signals formal acceptance within the community.</w:t>
      </w:r>
    </w:p>
    <w:p w14:paraId="3F939C2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Institutional programs also create structured spaces for participation, enabling returnees to engage in livelihood training, education, and community development initiatives. These structured engagements support trust and building shared action, as returnees work alongside others in achieving common goals.</w:t>
      </w:r>
    </w:p>
    <w:p w14:paraId="1CDA6CB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the effectiveness of these systems depends on how they are designed and implemented. When institutions are responsive and inclusive, they strengthen relational ties and reinforce a sense of belonging. Conversely, when systems are rigid or inaccessible, they can limit participation and weaken trust. Thus, organizational structures play a dual role in either facilitating or constraining the development of resilience.</w:t>
      </w:r>
    </w:p>
    <w:p w14:paraId="0288AB0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Restrictive and Controlling Structure</w:t>
      </w:r>
    </w:p>
    <w:p w14:paraId="5016E90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 presence of support systems, friends rescued also encounter restrictive and controlling structures that shape their reintegration. These are evident in experiences of conflict engagement, where returnees must navigate tensions, misunderstandings, or lingering mistrust within their communities. Such situations test their resilience and require careful management of relationships.</w:t>
      </w:r>
    </w:p>
    <w:p w14:paraId="19F6096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Additionally, certain forms of authority engagement may be experienced as controlling rather than supportive, particularly when monitoring, surveillance, or strict compliance requirements </w:t>
      </w:r>
      <w:r w:rsidRPr="00936F67">
        <w:rPr>
          <w:rFonts w:ascii="Times New Roman" w:hAnsi="Times New Roman" w:cs="Times New Roman"/>
          <w:sz w:val="24"/>
          <w:szCs w:val="24"/>
        </w:rPr>
        <w:lastRenderedPageBreak/>
        <w:t>are emphasized. While these measures are intended to ensure security and accountability, they can also create feelings of constraint and limit the autonomy of friends rescued.</w:t>
      </w:r>
    </w:p>
    <w:p w14:paraId="0ED2D7A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These structures can disrupt the development of trust and acceptance, especially when returnees feel that they are still being judged or controlled based on their past. As a result, resilience in this context involves not only participation and engagement but also the ability to navigate and adapt to these limitations.</w:t>
      </w:r>
    </w:p>
    <w:p w14:paraId="378EB2C8" w14:textId="77777777" w:rsidR="00936F67" w:rsidRDefault="00936F67" w:rsidP="00936F67">
      <w:pPr>
        <w:spacing w:after="0"/>
        <w:jc w:val="both"/>
        <w:rPr>
          <w:rFonts w:ascii="Times New Roman" w:hAnsi="Times New Roman" w:cs="Times New Roman"/>
          <w:i/>
          <w:iCs/>
          <w:sz w:val="24"/>
          <w:szCs w:val="24"/>
        </w:rPr>
      </w:pPr>
    </w:p>
    <w:p w14:paraId="49A826D1" w14:textId="102D5E7E"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CULTURAL DOMAIN 5</w:t>
      </w:r>
    </w:p>
    <w:p w14:paraId="52E5F126" w14:textId="77777777"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TRANSFORMATION OF BELIEFS AND WORLDVIEWS</w:t>
      </w:r>
    </w:p>
    <w:p w14:paraId="5A6114B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cultural domain Transformation of Beliefs and Worldviews captures the internal shifts that occur among returnees as they move from life within armed movements to participation in civilian society. This transformation is not immediate nor uniform; rather, it unfolds gradually through lived experiences, emotional adjustments, and continuous interaction with others. For former members of armed groups in Cagayan de Oro City, reintegration is not simply about changing environments—it is about rethinking deeply held beliefs about identity, authority, community, and the meaning of peace itself.</w:t>
      </w:r>
    </w:p>
    <w:p w14:paraId="5965CA56"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center of this transformation is the tension between past and present identities. Returnees carry with them a residual conflict identity, shaped by years of ideological commitment, discipline, and collective struggle. This identity does not disappear upon disengagement; instead, it lingers and intersects with emerging civilian roles. As returnees begin to reconstruct themselves, they undergo identity transformation, redefining who they are in relation to family, community, and society. This process is often marked by uncertainty, as they navigate between who they were and who they are becoming.</w:t>
      </w:r>
    </w:p>
    <w:p w14:paraId="3110351D"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Their evolving worldview is also shaped by their experiences of acceptance and belonging within their communities. While some returnees encounter support and inclusion, others continue to face social labeling, where they are identified and remembered primarily as former rebels. These labels influence how they are treated and how they perceive themselves, often reinforcing feelings of difference and exclusion. As a result, returnees must actively negotiate their sense of belonging, gradually reshaping their beliefs about their place in society.</w:t>
      </w:r>
    </w:p>
    <w:p w14:paraId="55D2544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Psychosocial and emotional adjustments further influence this transformation. Returnees frequently confront psychological barriers, including fear, anxiety, and self-doubt, which affect their confidence and decision-making. The presence of insecurity—whether related to safety, livelihood, or social acceptance—adds another layer of complexity, shaping how they interpret their environment and their future. These experiences challenge the assumption that reintegration leads directly to stability; instead, they reveal that transformation involves ongoing emotional and cognitive work.</w:t>
      </w:r>
    </w:p>
    <w:p w14:paraId="00F8113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engagement with institutions and opportunities introduces new perspectives. Through institutional access, such as participation in government programs, education, or livelihood initiatives, returnees are exposed to alternative ways of living and thinking. These experiences contribute to a gradual shift in worldview, where survival and struggle are replaced with aspirations for stability, family well-being, and community participation. However, structural barriers, including limited access, bureaucratic challenges, and unequal opportunities, can hinder this process, reinforcing feelings of marginalization and limiting the full realization of transformation.</w:t>
      </w:r>
    </w:p>
    <w:p w14:paraId="47B95AA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the cultural domain Transformation of Beliefs and Worldviews reveals that reintegration is deeply rooted in how returnees reinterpret their past and imagine their future. Their beliefs evolve through a continuous process of negotiation—between acceptance and stigma, security and uncertainty, past identity and future aspirations. Transformation, in this sense, is not a single outcome but an ongoing journey shaped by lived experience. It reflects a gradual reorientation toward peace, not only as a condition of society, but as a way of thinking, relating, and being in the world.</w:t>
      </w:r>
    </w:p>
    <w:p w14:paraId="1CCF147B" w14:textId="77777777" w:rsidR="00936F67" w:rsidRDefault="00936F67" w:rsidP="00936F67">
      <w:pPr>
        <w:spacing w:after="0"/>
        <w:jc w:val="both"/>
        <w:rPr>
          <w:rFonts w:ascii="Times New Roman" w:hAnsi="Times New Roman" w:cs="Times New Roman"/>
          <w:i/>
          <w:iCs/>
          <w:sz w:val="24"/>
          <w:szCs w:val="24"/>
        </w:rPr>
      </w:pPr>
    </w:p>
    <w:p w14:paraId="2CD67854" w14:textId="786D8688"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Daily Life Practices, Survival and Livelihood Practice</w:t>
      </w:r>
    </w:p>
    <w:p w14:paraId="3AD3096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Within the cultural domain of Transformation of Beliefs and Worldviews, daily life practices serve as a critical space where change becomes visible and meaningful. Reintegration is lived through ordinary routines—waking up early for work, tending to family responsibilities, participating in community activities, and engaging in everyday conversations. These practices reflect a shift toward normalized daily life, where returnees begin to align their behaviors with socially accepted patterns. Through these routines, they gradually distance themselves from the irregular and often unstable rhythms of life within armed groups.</w:t>
      </w:r>
    </w:p>
    <w:p w14:paraId="4D1C9AE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Daily practices also reinforce acceptance and belonging, as consistent participation in community life allows returnees to demonstrate reliability and commitment. Over time, these repeated actions help reshape how they are perceived, challenging social labeling and allowing others to see them beyond their past identities. At the same time, these practices support identity transformation, as returnees begin to internalize new roles and responsibilities within the civilian context.</w:t>
      </w:r>
    </w:p>
    <w:p w14:paraId="5D7015C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daily life is not without tension. The presence of insecurity—whether economic or social—can disrupt routines and create uncertainty. Additionally, psychological barriers such as anxiety or fear may influence how confidently returnees engage in everyday interactions. Despite these challenges, daily life practices remain a foundational element in transforming beliefs, as they provide a consistent and tangible pathway toward stability and reintegration.</w:t>
      </w:r>
    </w:p>
    <w:p w14:paraId="3000E03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Survival and livelihood practices are central to how returnees reconstruct their worldview, particularly in redefining their relationship with work, resources, and future aspirations. Engagement in livelihood activities—such as farming, small businesses, or wage labor—represents a shift from survival within conflict to survival within civilian economic systems. Through these practices, returnees gain access to legitimate means of sustaining themselves and their families, reinforcing a sense of dignity and independence.</w:t>
      </w:r>
    </w:p>
    <w:p w14:paraId="2CA6852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Institutional access plays a significant role in shaping these experiences, as programs that provide livelihood assistance, training, and financial support enable returnees to build new economic pathways. These opportunities contribute to empowerment and development, allowing them to envision a future grounded in stability rather than uncertainty.</w:t>
      </w:r>
    </w:p>
    <w:p w14:paraId="0B4F2DF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livelihood practices are also shaped by structural barriers, including limited access to capital, unstable income, and competition within local economies. These challenges can hinder progress and reinforce feelings of vulnerability. At the same time, elements of a residual conflict identity may influence how returnees approach work, particularly if past experiences emphasized collective survival over individual economic participation.</w:t>
      </w:r>
    </w:p>
    <w:p w14:paraId="77A24B4B"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Despite these constraints, livelihood practices remain a powerful site of transformation. Through sustained effort and adaptation, returnees begin to reconstruct their beliefs about what it means to live peacefully and productively. Work becomes not only a means of survival but also a symbol of change—a way to affirm their new identity and contribute to their communities. </w:t>
      </w:r>
    </w:p>
    <w:p w14:paraId="0432DD41" w14:textId="77777777" w:rsidR="00936F67" w:rsidRDefault="00936F67" w:rsidP="00936F67">
      <w:pPr>
        <w:spacing w:after="0"/>
        <w:jc w:val="both"/>
        <w:rPr>
          <w:rFonts w:ascii="Times New Roman" w:hAnsi="Times New Roman" w:cs="Times New Roman"/>
          <w:i/>
          <w:iCs/>
          <w:sz w:val="24"/>
          <w:szCs w:val="24"/>
        </w:rPr>
      </w:pPr>
    </w:p>
    <w:p w14:paraId="282F66CC" w14:textId="4F517CF0"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Peacebuilding and Future Aspirations</w:t>
      </w:r>
    </w:p>
    <w:p w14:paraId="3D875EF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transformation of beliefs and worldviews among returnees is most profoundly expressed in their orientation toward peacebuilding and future aspirations. As former members of armed groups disengage from conflict, their understanding of peace shifts from an abstract or political concept into a lived, practical reality rooted in everyday life. This transformation is shaped by their experiences of reintegration, where aspirations for stability, family well-being, and community harmony gradually replace past orientations toward struggle and resistance.</w:t>
      </w:r>
    </w:p>
    <w:p w14:paraId="0D535F8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Through engagement in community life, returnees begin to participate in informal and formal peacebuilding efforts. Their involvement in local initiatives, cooperative activities, and communal decision-making reflects a growing commitment to participation and collective </w:t>
      </w:r>
      <w:r w:rsidRPr="00936F67">
        <w:rPr>
          <w:rFonts w:ascii="Times New Roman" w:hAnsi="Times New Roman" w:cs="Times New Roman"/>
          <w:sz w:val="24"/>
          <w:szCs w:val="24"/>
        </w:rPr>
        <w:lastRenderedPageBreak/>
        <w:t>action. These practices signal a shift in worldview—from seeing society as divided by conflict to recognizing it as a shared space where collaboration and mutual responsibility are possible. In this sense, peacebuilding is not only enacted through organized programs but also through everyday acts of cooperation, respect, and coexistence.</w:t>
      </w:r>
    </w:p>
    <w:p w14:paraId="5283CB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empowerment and development play a critical role in shaping future aspirations. Access to opportunities—such as education, livelihood programs, and institutional support—enables returnees to imagine new life trajectories. Through institutional access, they begin to see possibilities beyond survival, fostering aspirations centered on long-term stability, economic security, and social integration. These aspirations reflect a reorientation of beliefs, where the future is no longer defined by uncertainty and conflict but by growth and possibility.</w:t>
      </w:r>
    </w:p>
    <w:p w14:paraId="2510AC5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this transformation is not without tension. The persistence of structural barriers and the presence of insecurity can limit the realization of these aspirations, creating uncertainty about whether envisioned futures can be achieved. Additionally, elements of a residual conflict identity may continue to influence how returnees perceive their role in society, sometimes creating hesitation in fully embracing new paths.</w:t>
      </w:r>
    </w:p>
    <w:p w14:paraId="0BB0C640"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challenges, returnees actively reconstruct their sense of the future through hope, effort, and engagement. Their aspirations often center on rebuilding family relationships, securing stable livelihoods, and contributing positively to their communities. In doing so, they redefine peace not as the absence of conflict alone, but as the presence of opportunity, dignity, and belonging.</w:t>
      </w:r>
    </w:p>
    <w:p w14:paraId="17B238A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Ultimately, peacebuilding and future aspirations reveal that the transformation of beliefs and worldviews is forward-looking. It is through imagining and working toward a different future that returnees solidify their shift away from conflict-oriented identities. This theme highlights that reintegration is not only about adjusting to the present but also about constructing meaningful and hopeful visions of what lies ahead.</w:t>
      </w:r>
    </w:p>
    <w:p w14:paraId="04FE800C" w14:textId="77777777" w:rsidR="00936F67" w:rsidRDefault="00936F67" w:rsidP="00936F67">
      <w:pPr>
        <w:spacing w:after="0"/>
        <w:jc w:val="both"/>
        <w:rPr>
          <w:rFonts w:ascii="Times New Roman" w:hAnsi="Times New Roman" w:cs="Times New Roman"/>
          <w:i/>
          <w:iCs/>
          <w:sz w:val="24"/>
          <w:szCs w:val="24"/>
        </w:rPr>
      </w:pPr>
    </w:p>
    <w:p w14:paraId="2B342960" w14:textId="2E5EC6D4"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 xml:space="preserve">Collective And Community Life </w:t>
      </w:r>
    </w:p>
    <w:p w14:paraId="0B23FF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Collective and community life is not simply about people living near one another. It is about how people carry each other through the demands of everyday life. In the community, survival is rarely an individual effort. It is shared, felt, and practiced together. Daily life is shaped by relationships of care, mutual help, and responsibility, where people depend on one another not only for material needs but also for emotional strength, social belonging, and a sense of security.</w:t>
      </w:r>
    </w:p>
    <w:p w14:paraId="7EFB570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findings show that everyday practices such as working, cooking, caregiving, building homes, planting crops, selling goods, or preparing food are deeply collective in nature. These are not done in isolation. They are often carried out with family members, neighbors, and relatives, turning ordinary routines into expressions of solidarity. In these moments, livelihood becomes more than a way to earn a living. It becomes a way of keeping relationships alive. Every shared task reflects a deeper truth: people survive because they do not stand alone.</w:t>
      </w:r>
    </w:p>
    <w:p w14:paraId="0B469D2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Ethnographic observation also reveals that community life becomes most visible in times of hardship. When resources are scarce, when someone falls ill, when income is uncertain, or when families face crisis, support often comes first from the community. Food is shared, labor is exchanged, small amounts of money are borrowed, and help is extended without the need for formal systems. These acts may seem simple on the surface, but they carry immense cultural meaning. They show that survival is rooted not only in hard work, but in compassion, reciprocity, and the quiet strength of human connection.</w:t>
      </w:r>
    </w:p>
    <w:p w14:paraId="2F08CE72"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What is especially striking is how these practices are woven into the ordinary rhythm of life. A neighbor checking in, relatives helping during harvest, women preparing meals together, men gathering for communal labor, children learning through participation, elders offering guidance. These everyday interactions create a living culture of togetherness. They teach </w:t>
      </w:r>
      <w:r w:rsidRPr="00936F67">
        <w:rPr>
          <w:rFonts w:ascii="Times New Roman" w:hAnsi="Times New Roman" w:cs="Times New Roman"/>
          <w:sz w:val="24"/>
          <w:szCs w:val="24"/>
        </w:rPr>
        <w:lastRenderedPageBreak/>
        <w:t>values not through formal instruction, but through action. Respect, generosity, responsibility, and unity are learned because they are lived. In this way, culture is not only preserved in ceremonies or traditions, but in daily acts of presence and care.</w:t>
      </w:r>
    </w:p>
    <w:p w14:paraId="7FE4B1F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collective life is not without difficulty. The study also shows that living closely with others comes with expectations, obligations, and at times personal sacrifice. Some individuals may feel pressure to give even when they have little, or to follow community roles that limit their choices. Yet these tensions do not weaken the meaning of community. Rather, they reveal its complexity. Collective life is not perfect harmony, but an ongoing negotiation of needs, duties, and relationships. It is precisely within these struggles that the strength of the community becomes more visible.</w:t>
      </w:r>
    </w:p>
    <w:p w14:paraId="038D618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Ultimately, the results highlight that collective and community life is the heart of daily survival and livelihood practice. People endure not only because they work hard, but because they work, struggle, and hope together. The community becomes a space where burdens are shared, where no one is meant to carry life alone, and where the simple acts of helping, sharing, and showing up for one another become powerful expressions of culture. From an ethnographic perspective, this reveals a profound reality: survival is not only </w:t>
      </w:r>
      <w:proofErr w:type="gramStart"/>
      <w:r w:rsidRPr="00936F67">
        <w:rPr>
          <w:rFonts w:ascii="Times New Roman" w:hAnsi="Times New Roman" w:cs="Times New Roman"/>
          <w:sz w:val="24"/>
          <w:szCs w:val="24"/>
        </w:rPr>
        <w:t>economic,</w:t>
      </w:r>
      <w:proofErr w:type="gramEnd"/>
      <w:r w:rsidRPr="00936F67">
        <w:rPr>
          <w:rFonts w:ascii="Times New Roman" w:hAnsi="Times New Roman" w:cs="Times New Roman"/>
          <w:sz w:val="24"/>
          <w:szCs w:val="24"/>
        </w:rPr>
        <w:t xml:space="preserve"> it is deeply social, emotional, and human.</w:t>
      </w:r>
    </w:p>
    <w:p w14:paraId="650B1885" w14:textId="77777777" w:rsidR="00936F67" w:rsidRDefault="00936F67" w:rsidP="00936F67">
      <w:pPr>
        <w:spacing w:after="0"/>
        <w:jc w:val="both"/>
        <w:rPr>
          <w:rFonts w:ascii="Times New Roman" w:hAnsi="Times New Roman" w:cs="Times New Roman"/>
          <w:i/>
          <w:iCs/>
          <w:sz w:val="24"/>
          <w:szCs w:val="24"/>
        </w:rPr>
      </w:pPr>
    </w:p>
    <w:p w14:paraId="42418E65" w14:textId="77777777" w:rsidR="00936F67" w:rsidRDefault="00936F67" w:rsidP="00936F67">
      <w:pPr>
        <w:spacing w:after="0"/>
        <w:jc w:val="both"/>
        <w:rPr>
          <w:rFonts w:ascii="Times New Roman" w:hAnsi="Times New Roman" w:cs="Times New Roman"/>
          <w:i/>
          <w:iCs/>
          <w:sz w:val="24"/>
          <w:szCs w:val="24"/>
        </w:rPr>
      </w:pPr>
    </w:p>
    <w:p w14:paraId="760B5F38" w14:textId="77777777" w:rsidR="00936F67" w:rsidRDefault="00936F67" w:rsidP="00936F67">
      <w:pPr>
        <w:spacing w:after="0"/>
        <w:jc w:val="both"/>
        <w:rPr>
          <w:rFonts w:ascii="Times New Roman" w:hAnsi="Times New Roman" w:cs="Times New Roman"/>
          <w:i/>
          <w:iCs/>
          <w:sz w:val="24"/>
          <w:szCs w:val="24"/>
        </w:rPr>
      </w:pPr>
    </w:p>
    <w:p w14:paraId="61E31C15" w14:textId="68007EBF"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Risks, Harm, and Protection</w:t>
      </w:r>
    </w:p>
    <w:p w14:paraId="60B939A1"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theme of risk, harm, and protection underscores the persistent vulnerabilities that define the lived experiences of returnees. Despite their disengagement from armed movements, returnees remain exposed to various forms of risk—social, economic, and psychological. These risks are not always overt; they often manifest in subtle forms such as discrimination, exclusion, and negative labeling, which reinforce stigma and limit opportunities for full reintegration.</w:t>
      </w:r>
    </w:p>
    <w:p w14:paraId="3CE4B3D3"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presence of harm is particularly evident in experiences of social rejection or marginalization. Returnees may encounter situations where they are excluded from opportunities, treated with suspicion, or reminded of their past in ways that undermine their efforts to move forward. These experiences contribute to a lingering sense of insecurity, shaping how returnees perceive their environment and interact with others.</w:t>
      </w:r>
    </w:p>
    <w:p w14:paraId="2CD3736E"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In response, mechanisms of protection emerge as critical components of reintegration. Support from family, community leaders, peers, and institutional programs provides a buffer against these risks, offering both emotional and practical assistance. Protection creates spaces where returnees can engage more confidently, fostering a sense of safety that enables participation and growth.</w:t>
      </w:r>
    </w:p>
    <w:p w14:paraId="47000B44"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protection is often fragile and contingent. It depends on the strength of relationships, the consistency of support systems, and the broader socio-political context. Returnees must therefore continuously assess their environment, balancing openness with caution. These dynamic highlights that reintegration is not only about inclusion but also about navigating vulnerability, where resilience is built through the ability to manage risk while seeking protection.</w:t>
      </w:r>
    </w:p>
    <w:p w14:paraId="100FA2CE" w14:textId="77777777" w:rsidR="00936F67" w:rsidRDefault="00936F67" w:rsidP="00936F67">
      <w:pPr>
        <w:spacing w:after="0"/>
        <w:jc w:val="both"/>
        <w:rPr>
          <w:rFonts w:ascii="Times New Roman" w:hAnsi="Times New Roman" w:cs="Times New Roman"/>
          <w:i/>
          <w:iCs/>
          <w:sz w:val="24"/>
          <w:szCs w:val="24"/>
        </w:rPr>
      </w:pPr>
    </w:p>
    <w:p w14:paraId="67BD1468" w14:textId="2D50CE85"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Participation and Collective Action</w:t>
      </w:r>
    </w:p>
    <w:p w14:paraId="5BC4B86A"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Transformation becomes visible through participation and collective action, where returnees engage in shared community activities and contribute to common goals. Through participation, returnees begin to experience acceptance and belonging, as their involvement in communal efforts—such as barangay initiatives, livelihood groups, or religious gatherings—signals their reintegration into the social fabric.</w:t>
      </w:r>
    </w:p>
    <w:p w14:paraId="24E3A42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 xml:space="preserve">These collective spaces also challenge social labeling, as returnees are no longer seen solely through the lens of their past but as active contributors to community life. Participation </w:t>
      </w:r>
      <w:r w:rsidRPr="00936F67">
        <w:rPr>
          <w:rFonts w:ascii="Times New Roman" w:hAnsi="Times New Roman" w:cs="Times New Roman"/>
          <w:sz w:val="24"/>
          <w:szCs w:val="24"/>
        </w:rPr>
        <w:lastRenderedPageBreak/>
        <w:t>allows them to demonstrate change in visible and meaningful ways, gradually reshaping how they are perceived by others.</w:t>
      </w:r>
    </w:p>
    <w:p w14:paraId="4C1D70B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At the same time, engagement in collective action supports identity transformation, as returnees redefine themselves through roles that emphasize cooperation, responsibility, and shared purpose. However, this process is not without difficulty. Structural barriers, such as limited opportunities or unequal access to participation, can restrict their involvement, while the presence of insecurity may affect their confidence in fully engaging with others.</w:t>
      </w:r>
    </w:p>
    <w:p w14:paraId="207A02AF"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challenges, participation serves as a critical pathway for transforming beliefs—from viewing society as a site of conflict to understanding it as a space for collaboration and mutual support. Through repeated involvement, returnees begin to internalize values of cooperation, trust, and collective responsibility.</w:t>
      </w:r>
    </w:p>
    <w:p w14:paraId="76C0E780" w14:textId="77777777" w:rsidR="00936F67" w:rsidRDefault="00936F67" w:rsidP="00936F67">
      <w:pPr>
        <w:spacing w:after="0"/>
        <w:jc w:val="both"/>
        <w:rPr>
          <w:rFonts w:ascii="Times New Roman" w:hAnsi="Times New Roman" w:cs="Times New Roman"/>
          <w:i/>
          <w:iCs/>
          <w:sz w:val="24"/>
          <w:szCs w:val="24"/>
        </w:rPr>
      </w:pPr>
    </w:p>
    <w:p w14:paraId="03C5C420" w14:textId="42E56E2F" w:rsidR="00936F67" w:rsidRPr="00936F67" w:rsidRDefault="00936F67" w:rsidP="00936F67">
      <w:pPr>
        <w:spacing w:after="0"/>
        <w:jc w:val="both"/>
        <w:rPr>
          <w:rFonts w:ascii="Times New Roman" w:hAnsi="Times New Roman" w:cs="Times New Roman"/>
          <w:i/>
          <w:iCs/>
          <w:sz w:val="24"/>
          <w:szCs w:val="24"/>
        </w:rPr>
      </w:pPr>
      <w:r w:rsidRPr="00936F67">
        <w:rPr>
          <w:rFonts w:ascii="Times New Roman" w:hAnsi="Times New Roman" w:cs="Times New Roman"/>
          <w:i/>
          <w:iCs/>
          <w:sz w:val="24"/>
          <w:szCs w:val="24"/>
        </w:rPr>
        <w:t>Empowerment and Development</w:t>
      </w:r>
    </w:p>
    <w:p w14:paraId="5501BD37"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 transformation of worldview is further shaped by experiences of empowerment and development, where returnees gain access to resources, skills, and opportunities that enable them to envision new futures. Through institutional access, such as education programs, livelihood initiatives, and government support, returnees are exposed to alternative pathways that contrast with their previous experiences in armed movements.</w:t>
      </w:r>
    </w:p>
    <w:p w14:paraId="3EC4CCA9"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These opportunities contribute to a sense of agency and self-efficacy, helping returnees overcome psychological barriers such as self-doubt and fear of failure. As they develop new skills and achieve small successes, their beliefs shift toward a more hopeful and future-oriented perspective.</w:t>
      </w:r>
    </w:p>
    <w:p w14:paraId="1EEC3588" w14:textId="77777777" w:rsidR="00936F67"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However, empowerment is not equally experienced by all. Structural barriers, including bureaucratic challenges and inconsistent program delivery, can limit access and create frustration. Additionally, the persistence of a residual conflict identity may influence how returnees perceive these opportunities, sometimes leading to hesitation or mistrust toward institutional systems.</w:t>
      </w:r>
    </w:p>
    <w:p w14:paraId="67B05BE5" w14:textId="66CE567B" w:rsidR="001073C6" w:rsidRPr="00936F67" w:rsidRDefault="00936F67" w:rsidP="00936F67">
      <w:pPr>
        <w:spacing w:after="0"/>
        <w:jc w:val="both"/>
        <w:rPr>
          <w:rFonts w:ascii="Times New Roman" w:hAnsi="Times New Roman" w:cs="Times New Roman"/>
          <w:sz w:val="24"/>
          <w:szCs w:val="24"/>
        </w:rPr>
      </w:pPr>
      <w:r w:rsidRPr="00936F67">
        <w:rPr>
          <w:rFonts w:ascii="Times New Roman" w:hAnsi="Times New Roman" w:cs="Times New Roman"/>
          <w:sz w:val="24"/>
          <w:szCs w:val="24"/>
        </w:rPr>
        <w:t>Despite these constraints, empowerment plays a crucial role in reshaping beliefs about what is possible. Returnees begin to see themselves not as individuals defined by conflict, but as capable of growth, contribution, and long-term stability. This shift reflects a broader transformation in worldview—from survival-oriented thinking to aspirations centered on development, family well-being, and peaceful coexistence.</w:t>
      </w:r>
    </w:p>
    <w:p w14:paraId="39AAAE62" w14:textId="77777777" w:rsidR="00936F67" w:rsidRDefault="00936F67" w:rsidP="001073C6">
      <w:pPr>
        <w:spacing w:after="0"/>
        <w:jc w:val="both"/>
        <w:rPr>
          <w:rFonts w:ascii="Times New Roman" w:hAnsi="Times New Roman" w:cs="Times New Roman"/>
          <w:i/>
          <w:iCs/>
          <w:sz w:val="24"/>
          <w:szCs w:val="24"/>
        </w:rPr>
      </w:pPr>
    </w:p>
    <w:p w14:paraId="339B58A9" w14:textId="617DFEF4" w:rsidR="001073C6" w:rsidRDefault="001073C6" w:rsidP="001073C6">
      <w:pPr>
        <w:spacing w:after="0"/>
        <w:jc w:val="both"/>
        <w:rPr>
          <w:rFonts w:ascii="Times New Roman" w:hAnsi="Times New Roman" w:cs="Times New Roman"/>
          <w:i/>
          <w:iCs/>
          <w:sz w:val="24"/>
          <w:szCs w:val="24"/>
        </w:rPr>
      </w:pPr>
      <w:r>
        <w:rPr>
          <w:rFonts w:ascii="Times New Roman" w:hAnsi="Times New Roman" w:cs="Times New Roman"/>
          <w:i/>
          <w:iCs/>
          <w:sz w:val="24"/>
          <w:szCs w:val="24"/>
        </w:rPr>
        <w:t>Theoretical and Practical Implications</w:t>
      </w:r>
    </w:p>
    <w:p w14:paraId="41B0E8D5" w14:textId="77777777" w:rsidR="001073C6" w:rsidRDefault="001073C6" w:rsidP="001073C6">
      <w:pPr>
        <w:spacing w:after="0"/>
        <w:jc w:val="both"/>
        <w:rPr>
          <w:rFonts w:ascii="Times New Roman" w:hAnsi="Times New Roman" w:cs="Times New Roman"/>
          <w:i/>
          <w:iCs/>
          <w:sz w:val="24"/>
          <w:szCs w:val="24"/>
        </w:rPr>
      </w:pPr>
    </w:p>
    <w:p w14:paraId="67408974" w14:textId="7A786DDE" w:rsidR="001073C6" w:rsidRDefault="001073C6" w:rsidP="001073C6">
      <w:pPr>
        <w:spacing w:after="0"/>
        <w:jc w:val="both"/>
        <w:rPr>
          <w:rFonts w:ascii="Times New Roman" w:hAnsi="Times New Roman" w:cs="Times New Roman"/>
          <w:i/>
          <w:iCs/>
          <w:sz w:val="24"/>
          <w:szCs w:val="24"/>
        </w:rPr>
      </w:pPr>
      <w:r>
        <w:rPr>
          <w:rFonts w:ascii="Times New Roman" w:hAnsi="Times New Roman" w:cs="Times New Roman"/>
          <w:i/>
          <w:iCs/>
          <w:sz w:val="24"/>
          <w:szCs w:val="24"/>
        </w:rPr>
        <w:t>Conclusion</w:t>
      </w:r>
    </w:p>
    <w:p w14:paraId="69F0BD09"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 xml:space="preserve">This study ultimately reveals that reintegration is not a moment of return, but a deeply human journey of becoming. For the Friends Rescued (FRs), life after disengagement from armed conflict is not defined by a clean break from the past, but by a continuous negotiation of identity, belonging, and meaning within the spaces they now inhabit. Their stories remind us that reintegration is lived in the ordinary—within quiet routines, hesitant conversations, shared labor, and fragile acts of trust. It is in these everyday moments that transformation unfolds, not as a linear progression, but as a complex interplay of struggle and hope, acceptance and stigma, constraint and possibility. </w:t>
      </w:r>
    </w:p>
    <w:p w14:paraId="5390E76C" w14:textId="77777777" w:rsidR="001073C6" w:rsidRPr="001073C6"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t>Beyond programs and policies, reintegration is shaped by relationships—by how communities choose to remember, accept, or resist; by how institutions enable or restrict; and by how individuals reclaim their dignity in the face of uncertainty. The findings illuminate that FRs are not passive recipients of aid, but active agents who reconstruct their identities, reimagine their futures, and participate in the slow work of peacebuilding. Yet, their journeys are not without burden. Stigma lingers, opportunities remain uneven, and the past continues to echo in present realities. In this sense, reintegration is not a destination achieved, but a condition lived—fragile, dynamic, and deeply contextual.</w:t>
      </w:r>
    </w:p>
    <w:p w14:paraId="28FA55B2" w14:textId="26B652D3" w:rsidR="00743E43" w:rsidRDefault="001073C6" w:rsidP="001073C6">
      <w:pPr>
        <w:spacing w:after="0"/>
        <w:jc w:val="both"/>
        <w:rPr>
          <w:rFonts w:ascii="Times New Roman" w:hAnsi="Times New Roman" w:cs="Times New Roman"/>
          <w:sz w:val="24"/>
          <w:szCs w:val="24"/>
        </w:rPr>
      </w:pPr>
      <w:r w:rsidRPr="001073C6">
        <w:rPr>
          <w:rFonts w:ascii="Times New Roman" w:hAnsi="Times New Roman" w:cs="Times New Roman"/>
          <w:sz w:val="24"/>
          <w:szCs w:val="24"/>
        </w:rPr>
        <w:lastRenderedPageBreak/>
        <w:t>At its core, this study calls for a rethinking of reintegration—not as a technical process to be completed, but as a relational and cultural experience that must be nurtured over time. It demands that systems move beyond one-time interventions and instead recognize the enduring need for inclusion, support, and recognition. More importantly, it invites society to see FRs not through the lens of their past, but through the possibilities of who they are becoming. In honoring their stories, this research affirms that peace is not simply the absence of conflict, but the presence of dignity, belonging, and the shared responsibility of rebuilding lives together.</w:t>
      </w:r>
    </w:p>
    <w:p w14:paraId="3FCAE456" w14:textId="77777777" w:rsidR="00743E43" w:rsidRDefault="00743E43" w:rsidP="001073C6">
      <w:pPr>
        <w:spacing w:after="0"/>
        <w:jc w:val="both"/>
        <w:rPr>
          <w:rFonts w:ascii="Times New Roman" w:hAnsi="Times New Roman" w:cs="Times New Roman"/>
          <w:sz w:val="24"/>
          <w:szCs w:val="24"/>
        </w:rPr>
      </w:pPr>
    </w:p>
    <w:p w14:paraId="421B842C" w14:textId="21A68006" w:rsidR="00743E43" w:rsidRDefault="00743E43" w:rsidP="001073C6">
      <w:pPr>
        <w:spacing w:after="0"/>
        <w:jc w:val="both"/>
        <w:rPr>
          <w:rFonts w:ascii="Times New Roman" w:hAnsi="Times New Roman" w:cs="Times New Roman"/>
          <w:b/>
          <w:bCs/>
          <w:sz w:val="24"/>
          <w:szCs w:val="24"/>
        </w:rPr>
      </w:pPr>
      <w:r w:rsidRPr="00743E43">
        <w:rPr>
          <w:rFonts w:ascii="Times New Roman" w:hAnsi="Times New Roman" w:cs="Times New Roman"/>
          <w:b/>
          <w:bCs/>
          <w:sz w:val="24"/>
          <w:szCs w:val="24"/>
        </w:rPr>
        <w:t>Acknowledgements</w:t>
      </w:r>
    </w:p>
    <w:p w14:paraId="4FBE88E5" w14:textId="77777777" w:rsidR="00743E43" w:rsidRDefault="00743E43" w:rsidP="001073C6">
      <w:pPr>
        <w:spacing w:after="0"/>
        <w:jc w:val="both"/>
        <w:rPr>
          <w:rFonts w:ascii="Times New Roman" w:hAnsi="Times New Roman" w:cs="Times New Roman"/>
          <w:b/>
          <w:bCs/>
          <w:sz w:val="24"/>
          <w:szCs w:val="24"/>
        </w:rPr>
      </w:pPr>
    </w:p>
    <w:p w14:paraId="3D0EAEFF" w14:textId="77777777" w:rsidR="00743E43" w:rsidRDefault="00743E43" w:rsidP="001073C6">
      <w:pPr>
        <w:spacing w:after="0"/>
        <w:jc w:val="both"/>
        <w:rPr>
          <w:rFonts w:ascii="Times New Roman" w:hAnsi="Times New Roman" w:cs="Times New Roman"/>
          <w:b/>
          <w:bCs/>
          <w:sz w:val="24"/>
          <w:szCs w:val="24"/>
        </w:rPr>
      </w:pPr>
    </w:p>
    <w:p w14:paraId="2B759792" w14:textId="2EBF08D7" w:rsidR="00743E43" w:rsidRDefault="00743E43" w:rsidP="001073C6">
      <w:pPr>
        <w:spacing w:after="0"/>
        <w:jc w:val="both"/>
        <w:rPr>
          <w:rFonts w:ascii="Times New Roman" w:hAnsi="Times New Roman" w:cs="Times New Roman"/>
          <w:b/>
          <w:bCs/>
          <w:sz w:val="24"/>
          <w:szCs w:val="24"/>
        </w:rPr>
      </w:pPr>
      <w:r>
        <w:rPr>
          <w:rFonts w:ascii="Times New Roman" w:hAnsi="Times New Roman" w:cs="Times New Roman"/>
          <w:b/>
          <w:bCs/>
          <w:sz w:val="24"/>
          <w:szCs w:val="24"/>
        </w:rPr>
        <w:t>Declaration of Interest Statements</w:t>
      </w:r>
    </w:p>
    <w:p w14:paraId="603507FF" w14:textId="45DD8543" w:rsidR="00743E43" w:rsidRDefault="00743E43" w:rsidP="001073C6">
      <w:pPr>
        <w:spacing w:after="0"/>
        <w:jc w:val="both"/>
        <w:rPr>
          <w:rFonts w:ascii="Times New Roman" w:hAnsi="Times New Roman" w:cs="Times New Roman"/>
          <w:sz w:val="24"/>
          <w:szCs w:val="24"/>
        </w:rPr>
      </w:pPr>
      <w:r w:rsidRPr="00743E43">
        <w:rPr>
          <w:rFonts w:ascii="Times New Roman" w:hAnsi="Times New Roman" w:cs="Times New Roman"/>
          <w:sz w:val="24"/>
          <w:szCs w:val="24"/>
        </w:rPr>
        <w:t>The author declare that they have no conflict of interests.</w:t>
      </w:r>
    </w:p>
    <w:p w14:paraId="6C2251CA" w14:textId="77777777" w:rsidR="00743E43" w:rsidRDefault="00743E43" w:rsidP="001073C6">
      <w:pPr>
        <w:spacing w:after="0"/>
        <w:jc w:val="both"/>
        <w:rPr>
          <w:rFonts w:ascii="Times New Roman" w:hAnsi="Times New Roman" w:cs="Times New Roman"/>
          <w:sz w:val="24"/>
          <w:szCs w:val="24"/>
        </w:rPr>
      </w:pPr>
    </w:p>
    <w:p w14:paraId="0CC4B0B3" w14:textId="285A600B" w:rsidR="00743E43" w:rsidRDefault="00743E43" w:rsidP="001073C6">
      <w:pPr>
        <w:spacing w:after="0"/>
        <w:jc w:val="both"/>
        <w:rPr>
          <w:rFonts w:ascii="Times New Roman" w:hAnsi="Times New Roman" w:cs="Times New Roman"/>
          <w:b/>
          <w:bCs/>
          <w:sz w:val="24"/>
          <w:szCs w:val="24"/>
        </w:rPr>
      </w:pPr>
      <w:r w:rsidRPr="00743E43">
        <w:rPr>
          <w:rFonts w:ascii="Times New Roman" w:hAnsi="Times New Roman" w:cs="Times New Roman"/>
          <w:b/>
          <w:bCs/>
          <w:sz w:val="24"/>
          <w:szCs w:val="24"/>
        </w:rPr>
        <w:t>Reference</w:t>
      </w:r>
    </w:p>
    <w:p w14:paraId="2A284410" w14:textId="77777777" w:rsid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ACLED (2023). The communist insurgency in the Philippines: A ‘protracted people’s war’ </w:t>
      </w:r>
    </w:p>
    <w:p w14:paraId="118CDFA0" w14:textId="667ED117"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continues. (Contextual report). </w:t>
      </w:r>
    </w:p>
    <w:p w14:paraId="3DF41486" w14:textId="77777777" w:rsidR="00743E43" w:rsidRDefault="00743E43" w:rsidP="00743E43">
      <w:pPr>
        <w:spacing w:after="0"/>
        <w:jc w:val="both"/>
        <w:rPr>
          <w:rFonts w:ascii="Times New Roman" w:hAnsi="Times New Roman" w:cs="Times New Roman"/>
          <w:sz w:val="24"/>
          <w:szCs w:val="24"/>
        </w:rPr>
      </w:pPr>
    </w:p>
    <w:p w14:paraId="3DD35947" w14:textId="028185BB" w:rsid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Additional thesis &amp; working papers (2020–2025) from Philippine universities covering rebel </w:t>
      </w:r>
    </w:p>
    <w:p w14:paraId="6A881B05" w14:textId="77777777" w:rsid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returnees, community acceptance, and livelihood program evaluations (search local </w:t>
      </w:r>
    </w:p>
    <w:p w14:paraId="646BB34C" w14:textId="7014D6FA"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repositories / university IRs).</w:t>
      </w:r>
    </w:p>
    <w:p w14:paraId="49E097AF" w14:textId="77777777" w:rsidR="00743E43" w:rsidRDefault="00743E43" w:rsidP="00743E43">
      <w:pPr>
        <w:spacing w:after="0"/>
        <w:jc w:val="both"/>
        <w:rPr>
          <w:rFonts w:ascii="Times New Roman" w:hAnsi="Times New Roman" w:cs="Times New Roman"/>
          <w:sz w:val="24"/>
          <w:szCs w:val="24"/>
        </w:rPr>
      </w:pPr>
    </w:p>
    <w:p w14:paraId="1E992C8F" w14:textId="14B39ED2" w:rsidR="00743E43"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Alongan</w:t>
      </w:r>
      <w:proofErr w:type="spellEnd"/>
      <w:r w:rsidRPr="00743E43">
        <w:rPr>
          <w:rFonts w:ascii="Times New Roman" w:hAnsi="Times New Roman" w:cs="Times New Roman"/>
          <w:sz w:val="24"/>
          <w:szCs w:val="24"/>
        </w:rPr>
        <w:t xml:space="preserve">, A. M., </w:t>
      </w:r>
      <w:proofErr w:type="spellStart"/>
      <w:r w:rsidRPr="00743E43">
        <w:rPr>
          <w:rFonts w:ascii="Times New Roman" w:hAnsi="Times New Roman" w:cs="Times New Roman"/>
          <w:sz w:val="24"/>
          <w:szCs w:val="24"/>
        </w:rPr>
        <w:t>Omblero</w:t>
      </w:r>
      <w:proofErr w:type="spellEnd"/>
      <w:r w:rsidRPr="00743E43">
        <w:rPr>
          <w:rFonts w:ascii="Times New Roman" w:hAnsi="Times New Roman" w:cs="Times New Roman"/>
          <w:sz w:val="24"/>
          <w:szCs w:val="24"/>
        </w:rPr>
        <w:t xml:space="preserve">, D. M., &amp; Querubin, R. M. (2023). Journey of reintegration: Stories </w:t>
      </w:r>
    </w:p>
    <w:p w14:paraId="7BA39CAA" w14:textId="77777777" w:rsid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of Bangsamoro decommissioned combatants. Asian Journal of Humanities and Social </w:t>
      </w:r>
    </w:p>
    <w:p w14:paraId="12CA50F7" w14:textId="754F3B52" w:rsidR="00743E43" w:rsidRPr="00743E43" w:rsidRDefault="00743E43" w:rsidP="00743E43">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Sciences, 11(1), 1–15.</w:t>
      </w:r>
    </w:p>
    <w:p w14:paraId="652D44C1" w14:textId="77777777" w:rsidR="00743E43" w:rsidRDefault="00743E43" w:rsidP="00743E43">
      <w:pPr>
        <w:spacing w:after="0"/>
        <w:jc w:val="both"/>
        <w:rPr>
          <w:rFonts w:ascii="Times New Roman" w:hAnsi="Times New Roman" w:cs="Times New Roman"/>
          <w:sz w:val="24"/>
          <w:szCs w:val="24"/>
        </w:rPr>
      </w:pPr>
    </w:p>
    <w:p w14:paraId="7CE371FB"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Annan, J., Blattman, C., </w:t>
      </w:r>
      <w:proofErr w:type="spellStart"/>
      <w:r w:rsidRPr="00743E43">
        <w:rPr>
          <w:rFonts w:ascii="Times New Roman" w:hAnsi="Times New Roman" w:cs="Times New Roman"/>
          <w:sz w:val="24"/>
          <w:szCs w:val="24"/>
        </w:rPr>
        <w:t>Mazurana</w:t>
      </w:r>
      <w:proofErr w:type="spellEnd"/>
      <w:r w:rsidRPr="00743E43">
        <w:rPr>
          <w:rFonts w:ascii="Times New Roman" w:hAnsi="Times New Roman" w:cs="Times New Roman"/>
          <w:sz w:val="24"/>
          <w:szCs w:val="24"/>
        </w:rPr>
        <w:t>, D., &amp; Carlson, K. (2009). Reintegration of child soldiers.</w:t>
      </w:r>
      <w:r w:rsidR="00716975">
        <w:rPr>
          <w:rFonts w:ascii="Times New Roman" w:hAnsi="Times New Roman" w:cs="Times New Roman"/>
          <w:sz w:val="24"/>
          <w:szCs w:val="24"/>
        </w:rPr>
        <w:t xml:space="preserve"> </w:t>
      </w:r>
    </w:p>
    <w:p w14:paraId="7690CBD9" w14:textId="2EC2A93E"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Peace Research. (Foundational; used comparatively)</w:t>
      </w:r>
    </w:p>
    <w:p w14:paraId="48770228" w14:textId="77777777" w:rsidR="00716975" w:rsidRDefault="00716975" w:rsidP="00743E43">
      <w:pPr>
        <w:spacing w:after="0"/>
        <w:jc w:val="both"/>
        <w:rPr>
          <w:rFonts w:ascii="Times New Roman" w:hAnsi="Times New Roman" w:cs="Times New Roman"/>
          <w:sz w:val="24"/>
          <w:szCs w:val="24"/>
        </w:rPr>
      </w:pPr>
    </w:p>
    <w:p w14:paraId="7D023746"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Aruta, J. J. B. R., et al. (2021). Socio-ecological Determinants of Distress in Filipino Adults – </w:t>
      </w:r>
    </w:p>
    <w:p w14:paraId="42EF80E0"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demonstrates how multiple levels of social ecology (family, community, society) </w:t>
      </w:r>
    </w:p>
    <w:p w14:paraId="2BE945E9" w14:textId="590F81B2"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influence psychological outcomes.</w:t>
      </w:r>
    </w:p>
    <w:p w14:paraId="3E510F4D" w14:textId="77777777" w:rsidR="00716975" w:rsidRDefault="00716975" w:rsidP="00743E43">
      <w:pPr>
        <w:spacing w:after="0"/>
        <w:jc w:val="both"/>
        <w:rPr>
          <w:rFonts w:ascii="Times New Roman" w:hAnsi="Times New Roman" w:cs="Times New Roman"/>
          <w:sz w:val="24"/>
          <w:szCs w:val="24"/>
        </w:rPr>
      </w:pPr>
    </w:p>
    <w:p w14:paraId="05BA1A89"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Baez, S., Santamaría-García, H., &amp; Ibáñez, A. (2019). Disarming ex-combatants’ minds: </w:t>
      </w:r>
    </w:p>
    <w:p w14:paraId="2F241C98"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Toward a situated reintegration process in post-conflict Colombia. Frontiers in </w:t>
      </w:r>
    </w:p>
    <w:p w14:paraId="2F2BBBB6" w14:textId="4F98ACA5"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Psychology, 10, 73.</w:t>
      </w:r>
    </w:p>
    <w:p w14:paraId="683CB2A9" w14:textId="77777777" w:rsidR="00716975" w:rsidRDefault="00716975" w:rsidP="00716975">
      <w:pPr>
        <w:spacing w:after="0"/>
        <w:jc w:val="both"/>
        <w:rPr>
          <w:rFonts w:ascii="Times New Roman" w:hAnsi="Times New Roman" w:cs="Times New Roman"/>
          <w:sz w:val="24"/>
          <w:szCs w:val="24"/>
        </w:rPr>
      </w:pPr>
    </w:p>
    <w:p w14:paraId="1B825EA1"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Bergh of Foundation. (2024). Women ex-combatants in formal and informal politics (policy </w:t>
      </w:r>
    </w:p>
    <w:p w14:paraId="3BCCF435" w14:textId="7B9EF0A2"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insights). </w:t>
      </w:r>
    </w:p>
    <w:p w14:paraId="500C5435" w14:textId="77777777" w:rsidR="00716975" w:rsidRDefault="00716975" w:rsidP="00743E43">
      <w:pPr>
        <w:spacing w:after="0"/>
        <w:jc w:val="both"/>
        <w:rPr>
          <w:rFonts w:ascii="Times New Roman" w:hAnsi="Times New Roman" w:cs="Times New Roman"/>
          <w:sz w:val="24"/>
          <w:szCs w:val="24"/>
        </w:rPr>
      </w:pPr>
    </w:p>
    <w:p w14:paraId="6CF36461"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Betancourt, T. S., Newnham, E. A., Moore, E., Brennan, R. T., &amp; De Silva, M. J. (2011). </w:t>
      </w:r>
    </w:p>
    <w:p w14:paraId="7DE93665"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Psychosocial adjustment and community reintegration among former child soldiers in</w:t>
      </w:r>
    </w:p>
    <w:p w14:paraId="40C16CD8" w14:textId="5CDBF8EB" w:rsid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Sierra Leone: A longitudinal study. Child Abuse &amp; Neglect, 36(8), 617–625.</w:t>
      </w:r>
    </w:p>
    <w:p w14:paraId="38F21D13" w14:textId="77777777" w:rsidR="00716975" w:rsidRPr="00743E43" w:rsidRDefault="00716975" w:rsidP="00716975">
      <w:pPr>
        <w:spacing w:after="0"/>
        <w:jc w:val="both"/>
        <w:rPr>
          <w:rFonts w:ascii="Times New Roman" w:hAnsi="Times New Roman" w:cs="Times New Roman"/>
          <w:sz w:val="24"/>
          <w:szCs w:val="24"/>
        </w:rPr>
      </w:pPr>
    </w:p>
    <w:p w14:paraId="1C5EADB3"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Bronfenbrenner, U. (1979). The ecology of human development: Experiments by nature and</w:t>
      </w:r>
    </w:p>
    <w:p w14:paraId="57798145" w14:textId="773A72AF"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design. Harvard University Press. </w:t>
      </w:r>
    </w:p>
    <w:p w14:paraId="7305932D" w14:textId="77777777" w:rsidR="00716975" w:rsidRDefault="00716975" w:rsidP="00743E43">
      <w:pPr>
        <w:spacing w:after="0"/>
        <w:jc w:val="both"/>
        <w:rPr>
          <w:rFonts w:ascii="Times New Roman" w:hAnsi="Times New Roman" w:cs="Times New Roman"/>
          <w:sz w:val="24"/>
          <w:szCs w:val="24"/>
        </w:rPr>
      </w:pPr>
    </w:p>
    <w:p w14:paraId="3412A3E3"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Chandra, Y. (2025). The individual peace: Ex-combatants, entrepreneurship, and </w:t>
      </w:r>
    </w:p>
    <w:p w14:paraId="6B6115FF" w14:textId="396D6042"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peacebuilding. Business Horizons, 68(4), 479–490.</w:t>
      </w:r>
    </w:p>
    <w:p w14:paraId="5496D4C5" w14:textId="77777777" w:rsidR="00716975" w:rsidRDefault="00716975" w:rsidP="00743E43">
      <w:pPr>
        <w:spacing w:after="0"/>
        <w:jc w:val="both"/>
        <w:rPr>
          <w:rFonts w:ascii="Times New Roman" w:hAnsi="Times New Roman" w:cs="Times New Roman"/>
          <w:sz w:val="24"/>
          <w:szCs w:val="24"/>
        </w:rPr>
      </w:pPr>
    </w:p>
    <w:p w14:paraId="0695C0FD" w14:textId="17D4AA52"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Collins, R. (2019). Conflict sociology: A sociological classic. Columbia University Press.</w:t>
      </w:r>
    </w:p>
    <w:p w14:paraId="2F2C441E" w14:textId="77777777" w:rsidR="00716975" w:rsidRDefault="00716975" w:rsidP="00743E43">
      <w:pPr>
        <w:spacing w:after="0"/>
        <w:jc w:val="both"/>
        <w:rPr>
          <w:rFonts w:ascii="Times New Roman" w:hAnsi="Times New Roman" w:cs="Times New Roman"/>
          <w:sz w:val="24"/>
          <w:szCs w:val="24"/>
        </w:rPr>
      </w:pPr>
    </w:p>
    <w:p w14:paraId="5D040E3D"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Comparative studies on livelihoods and reintegration sustainability (2020–2024): World Bank </w:t>
      </w:r>
    </w:p>
    <w:p w14:paraId="333F5C41"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 IPA / academic articles (evidence reviews highlighting market/infrastructure </w:t>
      </w:r>
    </w:p>
    <w:p w14:paraId="3A196C5F" w14:textId="7FA33544"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constraints). </w:t>
      </w:r>
    </w:p>
    <w:p w14:paraId="748A6236" w14:textId="77777777" w:rsidR="00716975" w:rsidRDefault="00716975" w:rsidP="00743E43">
      <w:pPr>
        <w:spacing w:after="0"/>
        <w:jc w:val="both"/>
        <w:rPr>
          <w:rFonts w:ascii="Times New Roman" w:hAnsi="Times New Roman" w:cs="Times New Roman"/>
          <w:sz w:val="24"/>
          <w:szCs w:val="24"/>
        </w:rPr>
      </w:pPr>
    </w:p>
    <w:p w14:paraId="79FA23F1"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Cornelio, J., &amp; Calamba, S. (2023). Going home: Youth and aspirations in post-conflict </w:t>
      </w:r>
    </w:p>
    <w:p w14:paraId="7C5F56C5" w14:textId="53BFAAF7"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Marawi, Philippines. Journal of Youth Studies. </w:t>
      </w:r>
    </w:p>
    <w:p w14:paraId="705D795E" w14:textId="77777777" w:rsidR="00716975" w:rsidRDefault="00716975" w:rsidP="00743E43">
      <w:pPr>
        <w:spacing w:after="0"/>
        <w:jc w:val="both"/>
        <w:rPr>
          <w:rFonts w:ascii="Times New Roman" w:hAnsi="Times New Roman" w:cs="Times New Roman"/>
          <w:sz w:val="24"/>
          <w:szCs w:val="24"/>
        </w:rPr>
      </w:pPr>
    </w:p>
    <w:p w14:paraId="165FF946" w14:textId="77777777" w:rsidR="0071697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Country/NGO reports on decommissioning &amp;normalisation in BARMM (2021–2025): policy </w:t>
      </w:r>
    </w:p>
    <w:p w14:paraId="7090B0BC" w14:textId="58B0EC24"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analyses and implementation reviews. </w:t>
      </w:r>
    </w:p>
    <w:p w14:paraId="7E95ECF8" w14:textId="77777777" w:rsidR="00716975" w:rsidRDefault="00716975" w:rsidP="00743E43">
      <w:pPr>
        <w:spacing w:after="0"/>
        <w:jc w:val="both"/>
        <w:rPr>
          <w:rFonts w:ascii="Times New Roman" w:hAnsi="Times New Roman" w:cs="Times New Roman"/>
          <w:sz w:val="24"/>
          <w:szCs w:val="24"/>
        </w:rPr>
      </w:pPr>
    </w:p>
    <w:p w14:paraId="4BB5134E"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Creswell, J. W. (2013). Qualitative inquiry and research design: Choosing among five </w:t>
      </w:r>
    </w:p>
    <w:p w14:paraId="79D90F29" w14:textId="66AC45FF" w:rsidR="00743E43" w:rsidRPr="00743E43"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approaches (3rd ed.). SAGE Publications.</w:t>
      </w:r>
    </w:p>
    <w:p w14:paraId="15B7F4CB" w14:textId="77777777" w:rsidR="00716975" w:rsidRDefault="00716975" w:rsidP="00743E43">
      <w:pPr>
        <w:spacing w:after="0"/>
        <w:jc w:val="both"/>
        <w:rPr>
          <w:rFonts w:ascii="Times New Roman" w:hAnsi="Times New Roman" w:cs="Times New Roman"/>
          <w:sz w:val="24"/>
          <w:szCs w:val="24"/>
        </w:rPr>
      </w:pPr>
    </w:p>
    <w:p w14:paraId="1FC48DEA" w14:textId="77777777" w:rsidR="00716975" w:rsidRDefault="00743E43" w:rsidP="00716975">
      <w:pPr>
        <w:spacing w:after="0"/>
        <w:jc w:val="both"/>
        <w:rPr>
          <w:rFonts w:ascii="Times New Roman" w:hAnsi="Times New Roman" w:cs="Times New Roman"/>
          <w:sz w:val="24"/>
          <w:szCs w:val="24"/>
        </w:rPr>
      </w:pPr>
      <w:r w:rsidRPr="00743E43">
        <w:rPr>
          <w:rFonts w:ascii="Times New Roman" w:hAnsi="Times New Roman" w:cs="Times New Roman"/>
          <w:sz w:val="24"/>
          <w:szCs w:val="24"/>
        </w:rPr>
        <w:t>Creswell, J. W., &amp; Poth, C. N. (2018). Qualitative Inquiry and Research Design:</w:t>
      </w:r>
      <w:r w:rsidR="00716975">
        <w:rPr>
          <w:rFonts w:ascii="Times New Roman" w:hAnsi="Times New Roman" w:cs="Times New Roman"/>
          <w:sz w:val="24"/>
          <w:szCs w:val="24"/>
        </w:rPr>
        <w:t xml:space="preserve"> </w:t>
      </w:r>
      <w:r w:rsidRPr="00743E43">
        <w:rPr>
          <w:rFonts w:ascii="Times New Roman" w:hAnsi="Times New Roman" w:cs="Times New Roman"/>
          <w:sz w:val="24"/>
          <w:szCs w:val="24"/>
        </w:rPr>
        <w:t xml:space="preserve">Crisis </w:t>
      </w:r>
    </w:p>
    <w:p w14:paraId="54A3DCB5" w14:textId="77777777" w:rsidR="00716975" w:rsidRDefault="00743E43" w:rsidP="0071697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Group. (2021). Southern Philippines: Keeping normalisation on track in Bangsamoro. </w:t>
      </w:r>
    </w:p>
    <w:p w14:paraId="61E3ACC8" w14:textId="5285087F" w:rsidR="00743E43" w:rsidRPr="00743E43" w:rsidRDefault="00743E43" w:rsidP="0071697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(Brief on BARMM normalisation). </w:t>
      </w:r>
    </w:p>
    <w:p w14:paraId="5D3B5D92" w14:textId="77777777" w:rsidR="00716975" w:rsidRDefault="00716975" w:rsidP="00743E43">
      <w:pPr>
        <w:spacing w:after="0"/>
        <w:jc w:val="both"/>
        <w:rPr>
          <w:rFonts w:ascii="Times New Roman" w:hAnsi="Times New Roman" w:cs="Times New Roman"/>
          <w:sz w:val="24"/>
          <w:szCs w:val="24"/>
        </w:rPr>
      </w:pPr>
    </w:p>
    <w:p w14:paraId="7821A57A"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Cubero, G. D. (2024). Unveiling the lived experiences of rebel returnees: A phenomenological </w:t>
      </w:r>
    </w:p>
    <w:p w14:paraId="76684FC4" w14:textId="5E4E2D03"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study. Res Militaris. (2024).</w:t>
      </w:r>
    </w:p>
    <w:p w14:paraId="4FD78808" w14:textId="77777777" w:rsidR="005F3E8B" w:rsidRDefault="005F3E8B" w:rsidP="00743E43">
      <w:pPr>
        <w:spacing w:after="0"/>
        <w:jc w:val="both"/>
        <w:rPr>
          <w:rFonts w:ascii="Times New Roman" w:hAnsi="Times New Roman" w:cs="Times New Roman"/>
          <w:sz w:val="24"/>
          <w:szCs w:val="24"/>
        </w:rPr>
      </w:pPr>
      <w:r>
        <w:rPr>
          <w:rFonts w:ascii="Times New Roman" w:hAnsi="Times New Roman" w:cs="Times New Roman"/>
          <w:sz w:val="24"/>
          <w:szCs w:val="24"/>
        </w:rPr>
        <w:br/>
      </w:r>
      <w:r w:rsidR="00743E43" w:rsidRPr="00743E43">
        <w:rPr>
          <w:rFonts w:ascii="Times New Roman" w:hAnsi="Times New Roman" w:cs="Times New Roman"/>
          <w:sz w:val="24"/>
          <w:szCs w:val="24"/>
        </w:rPr>
        <w:t xml:space="preserve">Cubero, G. D., Dacumos, A. J., &amp;Rabor, M. S. (2024). Unveiling the lived experiences of rebel </w:t>
      </w:r>
    </w:p>
    <w:p w14:paraId="4DBBC8E7"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returnees in Davao de Oro: A phenomenological study. International Research Journal </w:t>
      </w:r>
    </w:p>
    <w:p w14:paraId="1AC90D9D" w14:textId="1A8A7BC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of Education and Analysis, 4(1), 22–35.</w:t>
      </w:r>
    </w:p>
    <w:p w14:paraId="69892E63" w14:textId="77777777" w:rsidR="005F3E8B" w:rsidRDefault="005F3E8B" w:rsidP="00743E43">
      <w:pPr>
        <w:spacing w:after="0"/>
        <w:jc w:val="both"/>
        <w:rPr>
          <w:rFonts w:ascii="Times New Roman" w:hAnsi="Times New Roman" w:cs="Times New Roman"/>
          <w:sz w:val="24"/>
          <w:szCs w:val="24"/>
        </w:rPr>
      </w:pPr>
    </w:p>
    <w:p w14:paraId="0BA4DF0A" w14:textId="77777777" w:rsidR="005F3E8B" w:rsidRDefault="005F3E8B" w:rsidP="00743E43">
      <w:pPr>
        <w:spacing w:after="0"/>
        <w:jc w:val="both"/>
        <w:rPr>
          <w:rFonts w:ascii="Times New Roman" w:hAnsi="Times New Roman" w:cs="Times New Roman"/>
          <w:sz w:val="24"/>
          <w:szCs w:val="24"/>
        </w:rPr>
      </w:pPr>
    </w:p>
    <w:p w14:paraId="2E1BF9CE" w14:textId="4EC58C51"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Daly, M. (2018). Public trust deficits and identity transition (use for theoretical contrast).</w:t>
      </w:r>
    </w:p>
    <w:p w14:paraId="479430D8" w14:textId="77777777" w:rsidR="005F3E8B" w:rsidRDefault="005F3E8B" w:rsidP="00743E43">
      <w:pPr>
        <w:spacing w:after="0"/>
        <w:jc w:val="both"/>
        <w:rPr>
          <w:rFonts w:ascii="Times New Roman" w:hAnsi="Times New Roman" w:cs="Times New Roman"/>
          <w:sz w:val="24"/>
          <w:szCs w:val="24"/>
        </w:rPr>
      </w:pPr>
    </w:p>
    <w:p w14:paraId="1E34D2A1"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Department of the Interior and Local Government. (n.d.). Enhanced Comprehensive Local </w:t>
      </w:r>
    </w:p>
    <w:p w14:paraId="024B2F67" w14:textId="1B22B98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Integration Program (E-CLIP). Assistance.PH.</w:t>
      </w:r>
    </w:p>
    <w:p w14:paraId="55054BC7" w14:textId="77777777" w:rsidR="005F3E8B" w:rsidRDefault="005F3E8B" w:rsidP="00743E43">
      <w:pPr>
        <w:spacing w:after="0"/>
        <w:jc w:val="both"/>
        <w:rPr>
          <w:rFonts w:ascii="Times New Roman" w:hAnsi="Times New Roman" w:cs="Times New Roman"/>
          <w:sz w:val="24"/>
          <w:szCs w:val="24"/>
        </w:rPr>
      </w:pPr>
    </w:p>
    <w:p w14:paraId="70A3A65D" w14:textId="77777777" w:rsidR="005F3E8B" w:rsidRDefault="00743E43" w:rsidP="005F3E8B">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Department of National Defense. (2022). E-CLIP implementing guidelines and reintegration </w:t>
      </w:r>
    </w:p>
    <w:p w14:paraId="1966348C" w14:textId="4738FF36"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framework. Government of the Philippines.</w:t>
      </w:r>
    </w:p>
    <w:p w14:paraId="4BAD03B6" w14:textId="77777777" w:rsidR="005F3E8B" w:rsidRDefault="005F3E8B" w:rsidP="00743E43">
      <w:pPr>
        <w:spacing w:after="0"/>
        <w:jc w:val="both"/>
        <w:rPr>
          <w:rFonts w:ascii="Times New Roman" w:hAnsi="Times New Roman" w:cs="Times New Roman"/>
          <w:sz w:val="24"/>
          <w:szCs w:val="24"/>
        </w:rPr>
      </w:pPr>
    </w:p>
    <w:p w14:paraId="0AE659AF" w14:textId="65B4299B"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Derluyn, I., </w:t>
      </w:r>
      <w:proofErr w:type="spellStart"/>
      <w:r w:rsidRPr="00743E43">
        <w:rPr>
          <w:rFonts w:ascii="Times New Roman" w:hAnsi="Times New Roman" w:cs="Times New Roman"/>
          <w:sz w:val="24"/>
          <w:szCs w:val="24"/>
        </w:rPr>
        <w:t>Vindevogel</w:t>
      </w:r>
      <w:proofErr w:type="spellEnd"/>
      <w:r w:rsidRPr="00743E43">
        <w:rPr>
          <w:rFonts w:ascii="Times New Roman" w:hAnsi="Times New Roman" w:cs="Times New Roman"/>
          <w:sz w:val="24"/>
          <w:szCs w:val="24"/>
        </w:rPr>
        <w:t xml:space="preserve">, S., &amp; De Haene, L. (2022). Toward a process-oriented understanding </w:t>
      </w:r>
    </w:p>
    <w:p w14:paraId="462B104C"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of reintegration: The social ecology of former combatants. Child Abuse &amp; Neglect, 130, </w:t>
      </w:r>
    </w:p>
    <w:p w14:paraId="00FAA633" w14:textId="420B4A38" w:rsidR="00743E43" w:rsidRPr="00743E43" w:rsidRDefault="00743E43" w:rsidP="005F3E8B">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105689.  </w:t>
      </w:r>
    </w:p>
    <w:p w14:paraId="6034D3F4" w14:textId="77777777" w:rsidR="005F3E8B" w:rsidRDefault="005F3E8B" w:rsidP="00743E43">
      <w:pPr>
        <w:spacing w:after="0"/>
        <w:jc w:val="both"/>
        <w:rPr>
          <w:rFonts w:ascii="Times New Roman" w:hAnsi="Times New Roman" w:cs="Times New Roman"/>
          <w:sz w:val="24"/>
          <w:szCs w:val="24"/>
        </w:rPr>
      </w:pPr>
    </w:p>
    <w:p w14:paraId="52B78C4B"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Fitriani, E. (2024). Community reintegration of former violent extremists in Indonesia: An </w:t>
      </w:r>
    </w:p>
    <w:p w14:paraId="2AC693A6" w14:textId="4774463E"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ethnographic perspective. Journal of Southeast Asian Studies, 55(2), 233–250.</w:t>
      </w:r>
    </w:p>
    <w:p w14:paraId="6F209FBF" w14:textId="77777777" w:rsidR="005F3E8B" w:rsidRDefault="005F3E8B" w:rsidP="00743E43">
      <w:pPr>
        <w:spacing w:after="0"/>
        <w:jc w:val="both"/>
        <w:rPr>
          <w:rFonts w:ascii="Times New Roman" w:hAnsi="Times New Roman" w:cs="Times New Roman"/>
          <w:sz w:val="24"/>
          <w:szCs w:val="24"/>
        </w:rPr>
      </w:pPr>
    </w:p>
    <w:p w14:paraId="1D5212D0"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GCERF. (2025). Strategy for Investment in the Philippines (2026–2028) — contextual PSG / </w:t>
      </w:r>
    </w:p>
    <w:p w14:paraId="1F1B05B9" w14:textId="519D5EFE"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prevention note. </w:t>
      </w:r>
    </w:p>
    <w:p w14:paraId="09B280B6" w14:textId="77777777" w:rsidR="005F3E8B" w:rsidRDefault="005F3E8B" w:rsidP="00743E43">
      <w:pPr>
        <w:spacing w:after="0"/>
        <w:jc w:val="both"/>
        <w:rPr>
          <w:rFonts w:ascii="Times New Roman" w:hAnsi="Times New Roman" w:cs="Times New Roman"/>
          <w:sz w:val="24"/>
          <w:szCs w:val="24"/>
        </w:rPr>
      </w:pPr>
    </w:p>
    <w:p w14:paraId="4D904A87"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Goffman, E. (1963). Stigma: Notes on the management of spoiled identity. Prentice-Hall. </w:t>
      </w:r>
    </w:p>
    <w:p w14:paraId="6AB754F2" w14:textId="20007B8B"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(Classic theory used in stigma analysis)</w:t>
      </w:r>
    </w:p>
    <w:p w14:paraId="033680D8" w14:textId="77777777" w:rsidR="005F3E8B" w:rsidRDefault="005F3E8B" w:rsidP="00743E43">
      <w:pPr>
        <w:spacing w:after="0"/>
        <w:jc w:val="both"/>
        <w:rPr>
          <w:rFonts w:ascii="Times New Roman" w:hAnsi="Times New Roman" w:cs="Times New Roman"/>
          <w:sz w:val="24"/>
          <w:szCs w:val="24"/>
        </w:rPr>
      </w:pPr>
    </w:p>
    <w:p w14:paraId="6ECAF24A"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Hammersley, M., &amp; Atkinson, P. (2019). Ethnography: Principles in practice (4th ed.). </w:t>
      </w:r>
    </w:p>
    <w:p w14:paraId="1642BC18" w14:textId="5CF99B62"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lastRenderedPageBreak/>
        <w:t>Routledge.</w:t>
      </w:r>
    </w:p>
    <w:p w14:paraId="668A1752" w14:textId="77777777" w:rsidR="005F3E8B" w:rsidRDefault="005F3E8B" w:rsidP="00743E43">
      <w:pPr>
        <w:spacing w:after="0"/>
        <w:jc w:val="both"/>
        <w:rPr>
          <w:rFonts w:ascii="Times New Roman" w:hAnsi="Times New Roman" w:cs="Times New Roman"/>
          <w:sz w:val="24"/>
          <w:szCs w:val="24"/>
        </w:rPr>
      </w:pPr>
    </w:p>
    <w:p w14:paraId="4F7A9A28" w14:textId="77777777" w:rsidR="005F3E8B"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Honwana</w:t>
      </w:r>
      <w:proofErr w:type="spellEnd"/>
      <w:r w:rsidRPr="00743E43">
        <w:rPr>
          <w:rFonts w:ascii="Times New Roman" w:hAnsi="Times New Roman" w:cs="Times New Roman"/>
          <w:sz w:val="24"/>
          <w:szCs w:val="24"/>
        </w:rPr>
        <w:t xml:space="preserve">, A. (2021). Youth and post-conflict reconstruction: Voices from Mozambique. Zed </w:t>
      </w:r>
    </w:p>
    <w:p w14:paraId="19369D5E" w14:textId="5AAD9003"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Books.</w:t>
      </w:r>
    </w:p>
    <w:p w14:paraId="0E5A2BCA" w14:textId="77777777" w:rsidR="005F3E8B" w:rsidRDefault="005F3E8B" w:rsidP="00743E43">
      <w:pPr>
        <w:spacing w:after="0"/>
        <w:jc w:val="both"/>
        <w:rPr>
          <w:rFonts w:ascii="Times New Roman" w:hAnsi="Times New Roman" w:cs="Times New Roman"/>
          <w:sz w:val="24"/>
          <w:szCs w:val="24"/>
        </w:rPr>
      </w:pPr>
    </w:p>
    <w:p w14:paraId="48130E59" w14:textId="77777777" w:rsidR="005F3E8B"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Honwana</w:t>
      </w:r>
      <w:proofErr w:type="spellEnd"/>
      <w:r w:rsidRPr="00743E43">
        <w:rPr>
          <w:rFonts w:ascii="Times New Roman" w:hAnsi="Times New Roman" w:cs="Times New Roman"/>
          <w:sz w:val="24"/>
          <w:szCs w:val="24"/>
        </w:rPr>
        <w:t xml:space="preserve">, A. (2021). Youth and post-conflict reconstruction: Multiple realities of reintegration. </w:t>
      </w:r>
    </w:p>
    <w:p w14:paraId="5F3FDEE9" w14:textId="344EA4BF"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Zed Books.</w:t>
      </w:r>
    </w:p>
    <w:p w14:paraId="73F3F5C5" w14:textId="77777777" w:rsidR="005F3E8B" w:rsidRDefault="005F3E8B" w:rsidP="00743E43">
      <w:pPr>
        <w:spacing w:after="0"/>
        <w:jc w:val="both"/>
        <w:rPr>
          <w:rFonts w:ascii="Times New Roman" w:hAnsi="Times New Roman" w:cs="Times New Roman"/>
          <w:sz w:val="24"/>
          <w:szCs w:val="24"/>
        </w:rPr>
      </w:pPr>
    </w:p>
    <w:p w14:paraId="39E10FA9"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Ike, T. J., </w:t>
      </w:r>
      <w:proofErr w:type="spellStart"/>
      <w:r w:rsidRPr="00743E43">
        <w:rPr>
          <w:rFonts w:ascii="Times New Roman" w:hAnsi="Times New Roman" w:cs="Times New Roman"/>
          <w:sz w:val="24"/>
          <w:szCs w:val="24"/>
        </w:rPr>
        <w:t>Jidong</w:t>
      </w:r>
      <w:proofErr w:type="spellEnd"/>
      <w:r w:rsidRPr="00743E43">
        <w:rPr>
          <w:rFonts w:ascii="Times New Roman" w:hAnsi="Times New Roman" w:cs="Times New Roman"/>
          <w:sz w:val="24"/>
          <w:szCs w:val="24"/>
        </w:rPr>
        <w:t xml:space="preserve">, D., et al. (2022). Reintegration of former Boko Haram members and </w:t>
      </w:r>
    </w:p>
    <w:p w14:paraId="6C10FEFC" w14:textId="77777777" w:rsidR="005F3E8B"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combatants in Nigeria: An interpretative phenomenological analysis. Third World </w:t>
      </w:r>
    </w:p>
    <w:p w14:paraId="30578097" w14:textId="0A22973F"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Quarterly. </w:t>
      </w:r>
    </w:p>
    <w:p w14:paraId="6BB7A483" w14:textId="77777777" w:rsidR="005F3E8B" w:rsidRDefault="005F3E8B" w:rsidP="00743E43">
      <w:pPr>
        <w:spacing w:after="0"/>
        <w:jc w:val="both"/>
        <w:rPr>
          <w:rFonts w:ascii="Times New Roman" w:hAnsi="Times New Roman" w:cs="Times New Roman"/>
          <w:sz w:val="24"/>
          <w:szCs w:val="24"/>
        </w:rPr>
      </w:pPr>
    </w:p>
    <w:p w14:paraId="503569AB" w14:textId="77777777" w:rsidR="005F3E8B"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Illeris, K. (2018). Contemporary theories of learning: Learning theorists… in their own words. </w:t>
      </w:r>
    </w:p>
    <w:p w14:paraId="27ECE292" w14:textId="7F2F2F45" w:rsidR="00743E43" w:rsidRPr="00743E43" w:rsidRDefault="00743E43" w:rsidP="005F3E8B">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Routledge.</w:t>
      </w:r>
    </w:p>
    <w:p w14:paraId="6F847ECB" w14:textId="77777777" w:rsidR="005F3E8B" w:rsidRDefault="005F3E8B" w:rsidP="00743E43">
      <w:pPr>
        <w:spacing w:after="0"/>
        <w:jc w:val="both"/>
        <w:rPr>
          <w:rFonts w:ascii="Times New Roman" w:hAnsi="Times New Roman" w:cs="Times New Roman"/>
          <w:sz w:val="24"/>
          <w:szCs w:val="24"/>
        </w:rPr>
      </w:pPr>
    </w:p>
    <w:p w14:paraId="3C8CF8FC" w14:textId="77777777" w:rsidR="00207C65" w:rsidRDefault="00743E43" w:rsidP="005F3E8B">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IP Inst. / Sarfati, A. (2022). Protection dilemmas arising from reintegration processes (policy </w:t>
      </w:r>
    </w:p>
    <w:p w14:paraId="45BCB9FB" w14:textId="7AEBA103"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analysis). </w:t>
      </w:r>
    </w:p>
    <w:p w14:paraId="24C471F3" w14:textId="77777777" w:rsidR="00207C65" w:rsidRDefault="00207C65" w:rsidP="00743E43">
      <w:pPr>
        <w:spacing w:after="0"/>
        <w:jc w:val="both"/>
        <w:rPr>
          <w:rFonts w:ascii="Times New Roman" w:hAnsi="Times New Roman" w:cs="Times New Roman"/>
          <w:sz w:val="24"/>
          <w:szCs w:val="24"/>
        </w:rPr>
      </w:pPr>
    </w:p>
    <w:p w14:paraId="7F208FEE"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Janzen, R. (2014). Guatemalan ex-combatant perspectives on reintegration: A grounded theory. </w:t>
      </w:r>
    </w:p>
    <w:p w14:paraId="74379BD6" w14:textId="1F54467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The Qualitative Report, 19(21), 1–24.</w:t>
      </w:r>
    </w:p>
    <w:p w14:paraId="4197C478" w14:textId="77777777" w:rsidR="00207C65" w:rsidRDefault="00207C65" w:rsidP="00743E43">
      <w:pPr>
        <w:spacing w:after="0"/>
        <w:jc w:val="both"/>
        <w:rPr>
          <w:rFonts w:ascii="Times New Roman" w:hAnsi="Times New Roman" w:cs="Times New Roman"/>
          <w:sz w:val="24"/>
          <w:szCs w:val="24"/>
        </w:rPr>
      </w:pPr>
    </w:p>
    <w:p w14:paraId="4FEE62F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Journal of Veterans Studies / Geraci et al. (2025). Multimodal interventions for PTSD and </w:t>
      </w:r>
    </w:p>
    <w:p w14:paraId="14624FCA" w14:textId="765903A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social reintegration (relevance for trauma &amp; mental health work). </w:t>
      </w:r>
    </w:p>
    <w:p w14:paraId="31D4E307" w14:textId="77777777" w:rsidR="00207C65" w:rsidRDefault="00207C65" w:rsidP="00743E43">
      <w:pPr>
        <w:spacing w:after="0"/>
        <w:jc w:val="both"/>
        <w:rPr>
          <w:rFonts w:ascii="Times New Roman" w:hAnsi="Times New Roman" w:cs="Times New Roman"/>
          <w:sz w:val="24"/>
          <w:szCs w:val="24"/>
        </w:rPr>
      </w:pPr>
    </w:p>
    <w:p w14:paraId="25B3652D"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KAS / Security Blueprint. (2025). Declining Adversary or Regenerating Threat? (Bangsamoro </w:t>
      </w:r>
    </w:p>
    <w:p w14:paraId="1A9BB35B" w14:textId="4F164DCC"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security analysis). </w:t>
      </w:r>
    </w:p>
    <w:p w14:paraId="3C567457" w14:textId="77777777" w:rsidR="00207C65" w:rsidRDefault="00207C65" w:rsidP="00743E43">
      <w:pPr>
        <w:spacing w:after="0"/>
        <w:jc w:val="both"/>
        <w:rPr>
          <w:rFonts w:ascii="Times New Roman" w:hAnsi="Times New Roman" w:cs="Times New Roman"/>
          <w:sz w:val="24"/>
          <w:szCs w:val="24"/>
        </w:rPr>
      </w:pPr>
    </w:p>
    <w:p w14:paraId="092A0432"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KCL / Downing, C. (2025). Obstacles to reintegration for former child recruits (doctoral thesis). </w:t>
      </w:r>
    </w:p>
    <w:p w14:paraId="623C5BA9" w14:textId="5BB9FCF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(Longitudinal / qualitative insights). </w:t>
      </w:r>
    </w:p>
    <w:p w14:paraId="23DA9471" w14:textId="77777777" w:rsidR="00207C65" w:rsidRDefault="00207C65" w:rsidP="00743E43">
      <w:pPr>
        <w:spacing w:after="0"/>
        <w:jc w:val="both"/>
        <w:rPr>
          <w:rFonts w:ascii="Times New Roman" w:hAnsi="Times New Roman" w:cs="Times New Roman"/>
          <w:sz w:val="24"/>
          <w:szCs w:val="24"/>
        </w:rPr>
      </w:pPr>
    </w:p>
    <w:p w14:paraId="409545AD" w14:textId="2BEFA6B1"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Knoblauch, H. (2005). "Focused Ethnography." Forum Qualitative </w:t>
      </w:r>
      <w:proofErr w:type="spellStart"/>
      <w:r w:rsidRPr="00743E43">
        <w:rPr>
          <w:rFonts w:ascii="Times New Roman" w:hAnsi="Times New Roman" w:cs="Times New Roman"/>
          <w:sz w:val="24"/>
          <w:szCs w:val="24"/>
        </w:rPr>
        <w:t>Sozialforschung</w:t>
      </w:r>
      <w:proofErr w:type="spellEnd"/>
      <w:r w:rsidRPr="00743E43">
        <w:rPr>
          <w:rFonts w:ascii="Times New Roman" w:hAnsi="Times New Roman" w:cs="Times New Roman"/>
          <w:sz w:val="24"/>
          <w:szCs w:val="24"/>
        </w:rPr>
        <w:t xml:space="preserve"> </w:t>
      </w:r>
    </w:p>
    <w:p w14:paraId="4F9BFAA4" w14:textId="77777777" w:rsidR="00207C65" w:rsidRDefault="00207C65" w:rsidP="00743E43">
      <w:pPr>
        <w:spacing w:after="0"/>
        <w:jc w:val="both"/>
        <w:rPr>
          <w:rFonts w:ascii="Times New Roman" w:hAnsi="Times New Roman" w:cs="Times New Roman"/>
          <w:sz w:val="24"/>
          <w:szCs w:val="24"/>
        </w:rPr>
      </w:pPr>
    </w:p>
    <w:p w14:paraId="36EC6686"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Lara, F., &amp; </w:t>
      </w:r>
      <w:proofErr w:type="spellStart"/>
      <w:r w:rsidRPr="00743E43">
        <w:rPr>
          <w:rFonts w:ascii="Times New Roman" w:hAnsi="Times New Roman" w:cs="Times New Roman"/>
          <w:sz w:val="24"/>
          <w:szCs w:val="24"/>
        </w:rPr>
        <w:t>Champain</w:t>
      </w:r>
      <w:proofErr w:type="spellEnd"/>
      <w:r w:rsidRPr="00743E43">
        <w:rPr>
          <w:rFonts w:ascii="Times New Roman" w:hAnsi="Times New Roman" w:cs="Times New Roman"/>
          <w:sz w:val="24"/>
          <w:szCs w:val="24"/>
        </w:rPr>
        <w:t xml:space="preserve">, P. (2009). Inclusive peace in Muslim Mindanao: Revisiting the </w:t>
      </w:r>
    </w:p>
    <w:p w14:paraId="399ECB2D" w14:textId="2DEB4CC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dynamics of conflict and exclusion. International Alert.</w:t>
      </w:r>
    </w:p>
    <w:p w14:paraId="1991D4C9" w14:textId="77777777" w:rsidR="00207C65" w:rsidRDefault="00207C65" w:rsidP="00743E43">
      <w:pPr>
        <w:spacing w:after="0"/>
        <w:jc w:val="both"/>
        <w:rPr>
          <w:rFonts w:ascii="Times New Roman" w:hAnsi="Times New Roman" w:cs="Times New Roman"/>
          <w:sz w:val="24"/>
          <w:szCs w:val="24"/>
        </w:rPr>
      </w:pPr>
    </w:p>
    <w:p w14:paraId="1BE54236" w14:textId="2625F76D"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Levers, M.-J. (2013). Qualitative research approaches in social sciences.</w:t>
      </w:r>
    </w:p>
    <w:p w14:paraId="3F8CC469" w14:textId="77777777" w:rsidR="00207C65" w:rsidRDefault="00207C65" w:rsidP="00743E43">
      <w:pPr>
        <w:spacing w:after="0"/>
        <w:jc w:val="both"/>
        <w:rPr>
          <w:rFonts w:ascii="Times New Roman" w:hAnsi="Times New Roman" w:cs="Times New Roman"/>
          <w:sz w:val="24"/>
          <w:szCs w:val="24"/>
        </w:rPr>
      </w:pPr>
    </w:p>
    <w:p w14:paraId="4034A27F"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Lincoln, Y. S., &amp; Guba, E. G. (1985). Naturalistic inquiry. Sage. (Trustworthiness / qualitative </w:t>
      </w:r>
    </w:p>
    <w:p w14:paraId="4529C252" w14:textId="1657C53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criteria)</w:t>
      </w:r>
    </w:p>
    <w:p w14:paraId="5351008B" w14:textId="77777777" w:rsidR="00207C65" w:rsidRDefault="00207C65" w:rsidP="00743E43">
      <w:pPr>
        <w:spacing w:after="0"/>
        <w:jc w:val="both"/>
        <w:rPr>
          <w:rFonts w:ascii="Times New Roman" w:hAnsi="Times New Roman" w:cs="Times New Roman"/>
          <w:sz w:val="24"/>
          <w:szCs w:val="24"/>
        </w:rPr>
      </w:pPr>
    </w:p>
    <w:p w14:paraId="30AE494A"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Lodangco</w:t>
      </w:r>
      <w:proofErr w:type="spellEnd"/>
      <w:r w:rsidRPr="00743E43">
        <w:rPr>
          <w:rFonts w:ascii="Times New Roman" w:hAnsi="Times New Roman" w:cs="Times New Roman"/>
          <w:sz w:val="24"/>
          <w:szCs w:val="24"/>
        </w:rPr>
        <w:t xml:space="preserve">, J. M. (2022). Unveiling the lived experiences of rebel returnees. International </w:t>
      </w:r>
    </w:p>
    <w:p w14:paraId="6E10A02C" w14:textId="658EC1D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Research Journal of Interdisciplinary &amp; Multidisciplinary Studies, 8(5), 1–10.</w:t>
      </w:r>
    </w:p>
    <w:p w14:paraId="5C8D47FF" w14:textId="77777777" w:rsidR="00207C65" w:rsidRDefault="00207C65" w:rsidP="00743E43">
      <w:pPr>
        <w:spacing w:after="0"/>
        <w:jc w:val="both"/>
        <w:rPr>
          <w:rFonts w:ascii="Times New Roman" w:hAnsi="Times New Roman" w:cs="Times New Roman"/>
          <w:sz w:val="24"/>
          <w:szCs w:val="24"/>
        </w:rPr>
      </w:pPr>
    </w:p>
    <w:p w14:paraId="06CA764D" w14:textId="77777777" w:rsidR="00207C65" w:rsidRDefault="00743E43" w:rsidP="00207C65">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Lodangco</w:t>
      </w:r>
      <w:proofErr w:type="spellEnd"/>
      <w:r w:rsidRPr="00743E43">
        <w:rPr>
          <w:rFonts w:ascii="Times New Roman" w:hAnsi="Times New Roman" w:cs="Times New Roman"/>
          <w:sz w:val="24"/>
          <w:szCs w:val="24"/>
        </w:rPr>
        <w:t xml:space="preserve">, R. M. (2022). Livelihood struggles and economic reintegration of former rebels in </w:t>
      </w:r>
    </w:p>
    <w:p w14:paraId="0EDDB6C4" w14:textId="330FF8D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Mindanao. Journal of Peace and Development Studies, 7(2), 45–60.</w:t>
      </w:r>
    </w:p>
    <w:p w14:paraId="635CA477" w14:textId="77777777" w:rsidR="00207C65" w:rsidRDefault="00207C65" w:rsidP="00743E43">
      <w:pPr>
        <w:spacing w:after="0"/>
        <w:jc w:val="both"/>
        <w:rPr>
          <w:rFonts w:ascii="Times New Roman" w:hAnsi="Times New Roman" w:cs="Times New Roman"/>
          <w:sz w:val="24"/>
          <w:szCs w:val="24"/>
        </w:rPr>
      </w:pPr>
    </w:p>
    <w:p w14:paraId="4BBA3046"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lastRenderedPageBreak/>
        <w:t>Marclint</w:t>
      </w:r>
      <w:proofErr w:type="spellEnd"/>
      <w:r w:rsidRPr="00743E43">
        <w:rPr>
          <w:rFonts w:ascii="Times New Roman" w:hAnsi="Times New Roman" w:cs="Times New Roman"/>
          <w:sz w:val="24"/>
          <w:szCs w:val="24"/>
        </w:rPr>
        <w:t xml:space="preserve"> </w:t>
      </w:r>
      <w:proofErr w:type="spellStart"/>
      <w:r w:rsidRPr="00743E43">
        <w:rPr>
          <w:rFonts w:ascii="Times New Roman" w:hAnsi="Times New Roman" w:cs="Times New Roman"/>
          <w:sz w:val="24"/>
          <w:szCs w:val="24"/>
        </w:rPr>
        <w:t>Ebiede</w:t>
      </w:r>
      <w:proofErr w:type="spellEnd"/>
      <w:r w:rsidRPr="00743E43">
        <w:rPr>
          <w:rFonts w:ascii="Times New Roman" w:hAnsi="Times New Roman" w:cs="Times New Roman"/>
          <w:sz w:val="24"/>
          <w:szCs w:val="24"/>
        </w:rPr>
        <w:t xml:space="preserve">, T. (2024). Reintegrating ex-combatants or dividing communities: critical </w:t>
      </w:r>
    </w:p>
    <w:p w14:paraId="6AB93D90" w14:textId="741E5BF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perspectives on DDR. International Peace Journal. </w:t>
      </w:r>
    </w:p>
    <w:p w14:paraId="25FE5E03" w14:textId="77777777" w:rsidR="00207C65" w:rsidRDefault="00207C65" w:rsidP="00743E43">
      <w:pPr>
        <w:spacing w:after="0"/>
        <w:jc w:val="both"/>
        <w:rPr>
          <w:rFonts w:ascii="Times New Roman" w:hAnsi="Times New Roman" w:cs="Times New Roman"/>
          <w:sz w:val="24"/>
          <w:szCs w:val="24"/>
        </w:rPr>
      </w:pPr>
    </w:p>
    <w:p w14:paraId="2A14AA0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Marx, K. (1978). The Marx-Engels reader (R. Tucker, Ed.). Norton. (Original work published </w:t>
      </w:r>
    </w:p>
    <w:p w14:paraId="5F7BBEA3" w14:textId="2A6970AF"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1848)</w:t>
      </w:r>
    </w:p>
    <w:p w14:paraId="0B3F042B" w14:textId="77777777" w:rsidR="00207C65" w:rsidRDefault="00207C65" w:rsidP="00743E43">
      <w:pPr>
        <w:spacing w:after="0"/>
        <w:jc w:val="both"/>
        <w:rPr>
          <w:rFonts w:ascii="Times New Roman" w:hAnsi="Times New Roman" w:cs="Times New Roman"/>
          <w:sz w:val="24"/>
          <w:szCs w:val="24"/>
        </w:rPr>
      </w:pPr>
    </w:p>
    <w:p w14:paraId="21300BE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Mayo, P. (1999). Gramsci, Freire and adult education: Possibilities for transformative action. </w:t>
      </w:r>
    </w:p>
    <w:p w14:paraId="294D60B0" w14:textId="0B8FA816"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Zed Books.</w:t>
      </w:r>
    </w:p>
    <w:p w14:paraId="2ED069A5" w14:textId="77777777" w:rsidR="00207C65" w:rsidRDefault="00207C65" w:rsidP="00743E43">
      <w:pPr>
        <w:spacing w:after="0"/>
        <w:jc w:val="both"/>
        <w:rPr>
          <w:rFonts w:ascii="Times New Roman" w:hAnsi="Times New Roman" w:cs="Times New Roman"/>
          <w:sz w:val="24"/>
          <w:szCs w:val="24"/>
        </w:rPr>
      </w:pPr>
    </w:p>
    <w:p w14:paraId="7D9D526F"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Macdonald, A. (2020). Stigmatization of Lord’s Resistance Army returnees as “moral </w:t>
      </w:r>
    </w:p>
    <w:p w14:paraId="188301E1" w14:textId="0C719CE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experience.” Journal of Refugee Studies, 33(4), 766–786.</w:t>
      </w:r>
    </w:p>
    <w:p w14:paraId="4EB58C27" w14:textId="77777777" w:rsidR="00207C65" w:rsidRDefault="00207C65" w:rsidP="00743E43">
      <w:pPr>
        <w:spacing w:after="0"/>
        <w:jc w:val="both"/>
        <w:rPr>
          <w:rFonts w:ascii="Times New Roman" w:hAnsi="Times New Roman" w:cs="Times New Roman"/>
          <w:sz w:val="24"/>
          <w:szCs w:val="24"/>
        </w:rPr>
      </w:pPr>
    </w:p>
    <w:p w14:paraId="7FF416DA"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McMullin, J. (2012). Integration or separation? The stigmatization of ex-combatants after war. </w:t>
      </w:r>
    </w:p>
    <w:p w14:paraId="74EBC238" w14:textId="25CE8C96"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Review of International Studies, 38(2), 315–336.</w:t>
      </w:r>
    </w:p>
    <w:p w14:paraId="57239DEF" w14:textId="77777777" w:rsidR="00207C65" w:rsidRDefault="00207C65" w:rsidP="00743E43">
      <w:pPr>
        <w:spacing w:after="0"/>
        <w:jc w:val="both"/>
        <w:rPr>
          <w:rFonts w:ascii="Times New Roman" w:hAnsi="Times New Roman" w:cs="Times New Roman"/>
          <w:sz w:val="24"/>
          <w:szCs w:val="24"/>
        </w:rPr>
      </w:pPr>
    </w:p>
    <w:p w14:paraId="1230C16B"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McMullin, J. (2013). Ex-combatants and the post-conflict state: Challenges of reintegration. </w:t>
      </w:r>
    </w:p>
    <w:p w14:paraId="1386C200" w14:textId="0C6ED011"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Palgrave Macmillan.</w:t>
      </w:r>
    </w:p>
    <w:p w14:paraId="7FCC4AC4" w14:textId="77777777" w:rsidR="00207C65" w:rsidRDefault="00207C65" w:rsidP="00743E43">
      <w:pPr>
        <w:spacing w:after="0"/>
        <w:jc w:val="both"/>
        <w:rPr>
          <w:rFonts w:ascii="Times New Roman" w:hAnsi="Times New Roman" w:cs="Times New Roman"/>
          <w:sz w:val="24"/>
          <w:szCs w:val="24"/>
        </w:rPr>
      </w:pPr>
    </w:p>
    <w:p w14:paraId="33CD43F5" w14:textId="7378E3E9"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MDPI / Chauke, T. A. (2025). Reintegration of young ex-offenders (methodological parallels). </w:t>
      </w:r>
    </w:p>
    <w:p w14:paraId="64B4CC31" w14:textId="5B5D3B6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Mezirow, J. (2009). Transformative learning in practice. Jossey-Bass.</w:t>
      </w:r>
    </w:p>
    <w:p w14:paraId="293E1C4D" w14:textId="77777777" w:rsidR="00207C65" w:rsidRDefault="00207C65" w:rsidP="00743E43">
      <w:pPr>
        <w:spacing w:after="0"/>
        <w:jc w:val="both"/>
        <w:rPr>
          <w:rFonts w:ascii="Times New Roman" w:hAnsi="Times New Roman" w:cs="Times New Roman"/>
          <w:sz w:val="24"/>
          <w:szCs w:val="24"/>
        </w:rPr>
      </w:pPr>
    </w:p>
    <w:p w14:paraId="3215D124"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Muggah</w:t>
      </w:r>
      <w:proofErr w:type="spellEnd"/>
      <w:r w:rsidRPr="00743E43">
        <w:rPr>
          <w:rFonts w:ascii="Times New Roman" w:hAnsi="Times New Roman" w:cs="Times New Roman"/>
          <w:sz w:val="24"/>
          <w:szCs w:val="24"/>
        </w:rPr>
        <w:t xml:space="preserve">, R. (2010). Innovations in disarmament, demobilization and reintegration policy and </w:t>
      </w:r>
    </w:p>
    <w:p w14:paraId="070A6ADE" w14:textId="4ED08F4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research (NUPI Working Paper). Norwegian Institute of International Affairs.</w:t>
      </w:r>
    </w:p>
    <w:p w14:paraId="01F4593F" w14:textId="77777777" w:rsidR="00207C65" w:rsidRDefault="00207C65" w:rsidP="00743E43">
      <w:pPr>
        <w:spacing w:after="0"/>
        <w:jc w:val="both"/>
        <w:rPr>
          <w:rFonts w:ascii="Times New Roman" w:hAnsi="Times New Roman" w:cs="Times New Roman"/>
          <w:sz w:val="24"/>
          <w:szCs w:val="24"/>
        </w:rPr>
      </w:pPr>
    </w:p>
    <w:p w14:paraId="35B26BD0" w14:textId="0A0521F5"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Neal, J. W., &amp; Neal, Z. P. (2013). Nested or networked? Social Development, 22(4), 722–737.</w:t>
      </w:r>
    </w:p>
    <w:p w14:paraId="12A2043A" w14:textId="77777777" w:rsidR="00207C65" w:rsidRDefault="00207C65" w:rsidP="00743E43">
      <w:pPr>
        <w:spacing w:after="0"/>
        <w:jc w:val="both"/>
        <w:rPr>
          <w:rFonts w:ascii="Times New Roman" w:hAnsi="Times New Roman" w:cs="Times New Roman"/>
          <w:sz w:val="24"/>
          <w:szCs w:val="24"/>
        </w:rPr>
      </w:pPr>
    </w:p>
    <w:p w14:paraId="5B71E74D" w14:textId="77777777" w:rsidR="00207C65" w:rsidRDefault="00743E43" w:rsidP="00207C65">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(2021). National action </w:t>
      </w:r>
    </w:p>
    <w:p w14:paraId="18DEE800" w14:textId="6C88E97A"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plan on normalization and reintegration. Government of the Philippines.</w:t>
      </w:r>
    </w:p>
    <w:p w14:paraId="52C9A429" w14:textId="77777777" w:rsidR="00207C65" w:rsidRDefault="00207C65" w:rsidP="00743E43">
      <w:pPr>
        <w:spacing w:after="0"/>
        <w:jc w:val="both"/>
        <w:rPr>
          <w:rFonts w:ascii="Times New Roman" w:hAnsi="Times New Roman" w:cs="Times New Roman"/>
          <w:sz w:val="24"/>
          <w:szCs w:val="24"/>
        </w:rPr>
      </w:pPr>
    </w:p>
    <w:p w14:paraId="7C824F77"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(2023). Annual report </w:t>
      </w:r>
    </w:p>
    <w:p w14:paraId="3A770EE2" w14:textId="1CAB8E6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2023: Peace, reconciliation, and unity initiatives. OPAPRU.</w:t>
      </w:r>
    </w:p>
    <w:p w14:paraId="71D3CD95" w14:textId="77777777" w:rsidR="00207C65" w:rsidRDefault="00207C65" w:rsidP="00743E43">
      <w:pPr>
        <w:spacing w:after="0"/>
        <w:jc w:val="both"/>
        <w:rPr>
          <w:rFonts w:ascii="Times New Roman" w:hAnsi="Times New Roman" w:cs="Times New Roman"/>
          <w:sz w:val="24"/>
          <w:szCs w:val="24"/>
        </w:rPr>
      </w:pPr>
    </w:p>
    <w:p w14:paraId="66D81E84"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Onyango, J. (2021). Structural exclusion and ex-combatant identity in African reintegration </w:t>
      </w:r>
    </w:p>
    <w:p w14:paraId="0482C780" w14:textId="6582D2A6" w:rsid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studies. African Conflict &amp; Society Review.</w:t>
      </w:r>
    </w:p>
    <w:p w14:paraId="2CA2B5CC" w14:textId="77777777" w:rsidR="00207C65" w:rsidRDefault="00207C65" w:rsidP="00207C65">
      <w:pPr>
        <w:spacing w:after="0"/>
        <w:ind w:firstLine="720"/>
        <w:jc w:val="both"/>
        <w:rPr>
          <w:rFonts w:ascii="Times New Roman" w:hAnsi="Times New Roman" w:cs="Times New Roman"/>
          <w:sz w:val="24"/>
          <w:szCs w:val="24"/>
        </w:rPr>
      </w:pPr>
    </w:p>
    <w:p w14:paraId="1D7D2E87" w14:textId="77777777" w:rsidR="00207C65" w:rsidRPr="00743E43" w:rsidRDefault="00207C65" w:rsidP="00207C65">
      <w:pPr>
        <w:spacing w:after="0"/>
        <w:ind w:firstLine="720"/>
        <w:jc w:val="both"/>
        <w:rPr>
          <w:rFonts w:ascii="Times New Roman" w:hAnsi="Times New Roman" w:cs="Times New Roman"/>
          <w:sz w:val="24"/>
          <w:szCs w:val="24"/>
        </w:rPr>
      </w:pPr>
    </w:p>
    <w:p w14:paraId="01EBB871" w14:textId="77777777" w:rsidR="00207C65"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Pabalinas</w:t>
      </w:r>
      <w:proofErr w:type="spellEnd"/>
      <w:r w:rsidRPr="00743E43">
        <w:rPr>
          <w:rFonts w:ascii="Times New Roman" w:hAnsi="Times New Roman" w:cs="Times New Roman"/>
          <w:sz w:val="24"/>
          <w:szCs w:val="24"/>
        </w:rPr>
        <w:t>, S. J. B., &amp;</w:t>
      </w:r>
      <w:proofErr w:type="spellStart"/>
      <w:r w:rsidRPr="00743E43">
        <w:rPr>
          <w:rFonts w:ascii="Times New Roman" w:hAnsi="Times New Roman" w:cs="Times New Roman"/>
          <w:sz w:val="24"/>
          <w:szCs w:val="24"/>
        </w:rPr>
        <w:t>Balongoy</w:t>
      </w:r>
      <w:proofErr w:type="spellEnd"/>
      <w:r w:rsidRPr="00743E43">
        <w:rPr>
          <w:rFonts w:ascii="Times New Roman" w:hAnsi="Times New Roman" w:cs="Times New Roman"/>
          <w:sz w:val="24"/>
          <w:szCs w:val="24"/>
        </w:rPr>
        <w:t xml:space="preserve">, A. P. (2025). Exploring the reasons and experiences of rebel </w:t>
      </w:r>
    </w:p>
    <w:p w14:paraId="282C3359" w14:textId="3F81BEC7"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returnees on abandoning their rebel life. Asia Pacific Journal of Multidisciplinary Research, 13(2), 55–70.</w:t>
      </w:r>
    </w:p>
    <w:p w14:paraId="3960BB74" w14:textId="77777777" w:rsidR="00207C65" w:rsidRDefault="00207C65" w:rsidP="00743E43">
      <w:pPr>
        <w:spacing w:after="0"/>
        <w:jc w:val="both"/>
        <w:rPr>
          <w:rFonts w:ascii="Times New Roman" w:hAnsi="Times New Roman" w:cs="Times New Roman"/>
          <w:sz w:val="24"/>
          <w:szCs w:val="24"/>
        </w:rPr>
      </w:pPr>
    </w:p>
    <w:p w14:paraId="6B84CCCA"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Paulo Freire. (2018). Pedagogy of the oppressed (50th anniversary ed.). Bloomsbury </w:t>
      </w:r>
    </w:p>
    <w:p w14:paraId="42BA9980" w14:textId="4F041AC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Academic. (Original work published 1970).</w:t>
      </w:r>
    </w:p>
    <w:p w14:paraId="0B537EC9" w14:textId="77777777" w:rsidR="00207C65" w:rsidRDefault="00207C65" w:rsidP="00743E43">
      <w:pPr>
        <w:spacing w:after="0"/>
        <w:jc w:val="both"/>
        <w:rPr>
          <w:rFonts w:ascii="Times New Roman" w:hAnsi="Times New Roman" w:cs="Times New Roman"/>
          <w:sz w:val="24"/>
          <w:szCs w:val="24"/>
        </w:rPr>
      </w:pPr>
    </w:p>
    <w:p w14:paraId="5D600979"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Pauls, E., Schaafsma, J., Oosterhof, A., &amp; Dijkstra, A. (2021). When reintegration fails: </w:t>
      </w:r>
    </w:p>
    <w:p w14:paraId="0B9F97DF" w14:textId="1D338AC9"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Stigmatization drives the ongoing violence of ex-combatants in Eastern Democratic Republic of the Congo. Brain and Behavior, 11(5), e02063.</w:t>
      </w:r>
    </w:p>
    <w:p w14:paraId="007218FB" w14:textId="77777777" w:rsidR="00207C65" w:rsidRDefault="00207C65" w:rsidP="00743E43">
      <w:pPr>
        <w:spacing w:after="0"/>
        <w:jc w:val="both"/>
        <w:rPr>
          <w:rFonts w:ascii="Times New Roman" w:hAnsi="Times New Roman" w:cs="Times New Roman"/>
          <w:sz w:val="24"/>
          <w:szCs w:val="24"/>
        </w:rPr>
      </w:pPr>
    </w:p>
    <w:p w14:paraId="6E5592B3"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Pink, S., Horst, H., </w:t>
      </w:r>
      <w:proofErr w:type="spellStart"/>
      <w:r w:rsidRPr="00743E43">
        <w:rPr>
          <w:rFonts w:ascii="Times New Roman" w:hAnsi="Times New Roman" w:cs="Times New Roman"/>
          <w:sz w:val="24"/>
          <w:szCs w:val="24"/>
        </w:rPr>
        <w:t>Postill</w:t>
      </w:r>
      <w:proofErr w:type="spellEnd"/>
      <w:r w:rsidRPr="00743E43">
        <w:rPr>
          <w:rFonts w:ascii="Times New Roman" w:hAnsi="Times New Roman" w:cs="Times New Roman"/>
          <w:sz w:val="24"/>
          <w:szCs w:val="24"/>
        </w:rPr>
        <w:t xml:space="preserve">, J., Hjorth, L., Lewis, T., &amp; Tacchi, J. (2016). Digital Ethnography: </w:t>
      </w:r>
    </w:p>
    <w:p w14:paraId="04920DB9" w14:textId="3434F2DB"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lastRenderedPageBreak/>
        <w:t>Principles and Practice. Sage.</w:t>
      </w:r>
    </w:p>
    <w:p w14:paraId="1B3F8016" w14:textId="77777777" w:rsidR="00207C65" w:rsidRDefault="00207C65" w:rsidP="00743E43">
      <w:pPr>
        <w:spacing w:after="0"/>
        <w:jc w:val="both"/>
        <w:rPr>
          <w:rFonts w:ascii="Times New Roman" w:hAnsi="Times New Roman" w:cs="Times New Roman"/>
          <w:sz w:val="24"/>
          <w:szCs w:val="24"/>
        </w:rPr>
      </w:pPr>
    </w:p>
    <w:p w14:paraId="39F602B6"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Poverty Action Lab / IPA. (2025). Reintegrating Former Members of Non-State Armed Groups </w:t>
      </w:r>
    </w:p>
    <w:p w14:paraId="72251F29" w14:textId="790B1A1F"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(policy brief / evidence review). </w:t>
      </w:r>
    </w:p>
    <w:p w14:paraId="09FE0057" w14:textId="77777777" w:rsidR="00207C65" w:rsidRDefault="00207C65" w:rsidP="00743E43">
      <w:pPr>
        <w:spacing w:after="0"/>
        <w:jc w:val="both"/>
        <w:rPr>
          <w:rFonts w:ascii="Times New Roman" w:hAnsi="Times New Roman" w:cs="Times New Roman"/>
          <w:sz w:val="24"/>
          <w:szCs w:val="24"/>
        </w:rPr>
      </w:pPr>
    </w:p>
    <w:p w14:paraId="229DEF0C"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Putri, A. M. N., Karnasih, A., </w:t>
      </w:r>
      <w:proofErr w:type="spellStart"/>
      <w:r w:rsidRPr="00743E43">
        <w:rPr>
          <w:rFonts w:ascii="Times New Roman" w:hAnsi="Times New Roman" w:cs="Times New Roman"/>
          <w:sz w:val="24"/>
          <w:szCs w:val="24"/>
        </w:rPr>
        <w:t>Agiananda</w:t>
      </w:r>
      <w:proofErr w:type="spellEnd"/>
      <w:r w:rsidRPr="00743E43">
        <w:rPr>
          <w:rFonts w:ascii="Times New Roman" w:hAnsi="Times New Roman" w:cs="Times New Roman"/>
          <w:sz w:val="24"/>
          <w:szCs w:val="24"/>
        </w:rPr>
        <w:t>, F., &amp;</w:t>
      </w:r>
      <w:proofErr w:type="spellStart"/>
      <w:r w:rsidRPr="00743E43">
        <w:rPr>
          <w:rFonts w:ascii="Times New Roman" w:hAnsi="Times New Roman" w:cs="Times New Roman"/>
          <w:sz w:val="24"/>
          <w:szCs w:val="24"/>
        </w:rPr>
        <w:t>Fuady</w:t>
      </w:r>
      <w:proofErr w:type="spellEnd"/>
      <w:r w:rsidRPr="00743E43">
        <w:rPr>
          <w:rFonts w:ascii="Times New Roman" w:hAnsi="Times New Roman" w:cs="Times New Roman"/>
          <w:sz w:val="24"/>
          <w:szCs w:val="24"/>
        </w:rPr>
        <w:t xml:space="preserve">, A. (2024). Community-based </w:t>
      </w:r>
    </w:p>
    <w:p w14:paraId="15296780" w14:textId="705FB489"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psychosocial support interventions: scoping review. Infectious Diseases of Poverty. </w:t>
      </w:r>
    </w:p>
    <w:p w14:paraId="30179DE5" w14:textId="77777777" w:rsidR="00207C65" w:rsidRDefault="00207C65" w:rsidP="00743E43">
      <w:pPr>
        <w:spacing w:after="0"/>
        <w:jc w:val="both"/>
        <w:rPr>
          <w:rFonts w:ascii="Times New Roman" w:hAnsi="Times New Roman" w:cs="Times New Roman"/>
          <w:sz w:val="24"/>
          <w:szCs w:val="24"/>
        </w:rPr>
      </w:pPr>
    </w:p>
    <w:p w14:paraId="5095A21C"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Qualitative methods sources for phenomenology &amp; ethnography (2020–2023): method guides </w:t>
      </w:r>
    </w:p>
    <w:p w14:paraId="707459DC" w14:textId="151137C8"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and example papers (to justify immersive, long-term fieldwork).</w:t>
      </w:r>
    </w:p>
    <w:p w14:paraId="17A929E6" w14:textId="77777777" w:rsidR="00207C65" w:rsidRDefault="00207C65" w:rsidP="00743E43">
      <w:pPr>
        <w:spacing w:after="0"/>
        <w:jc w:val="both"/>
        <w:rPr>
          <w:rFonts w:ascii="Times New Roman" w:hAnsi="Times New Roman" w:cs="Times New Roman"/>
          <w:sz w:val="24"/>
          <w:szCs w:val="24"/>
        </w:rPr>
      </w:pPr>
    </w:p>
    <w:p w14:paraId="66FCF576" w14:textId="77777777" w:rsidR="00207C65" w:rsidRDefault="00743E43" w:rsidP="00207C65">
      <w:pPr>
        <w:spacing w:after="0"/>
        <w:jc w:val="both"/>
        <w:rPr>
          <w:rFonts w:ascii="Times New Roman" w:hAnsi="Times New Roman" w:cs="Times New Roman"/>
          <w:sz w:val="24"/>
          <w:szCs w:val="24"/>
        </w:rPr>
      </w:pPr>
      <w:r w:rsidRPr="00743E43">
        <w:rPr>
          <w:rFonts w:ascii="Times New Roman" w:hAnsi="Times New Roman" w:cs="Times New Roman"/>
          <w:sz w:val="24"/>
          <w:szCs w:val="24"/>
        </w:rPr>
        <w:t>Rahman, M. M., et al. (2023). Journey of reintegration: Stories of Bangsamoro</w:t>
      </w:r>
      <w:r w:rsidR="00207C65">
        <w:rPr>
          <w:rFonts w:ascii="Times New Roman" w:hAnsi="Times New Roman" w:cs="Times New Roman"/>
          <w:sz w:val="24"/>
          <w:szCs w:val="24"/>
        </w:rPr>
        <w:t xml:space="preserve"> </w:t>
      </w:r>
    </w:p>
    <w:p w14:paraId="3AA84E40" w14:textId="01DF1A34"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decommissioned combatants. (Bangsamoro case study). </w:t>
      </w:r>
    </w:p>
    <w:p w14:paraId="66B8E43F" w14:textId="77777777" w:rsidR="00207C65" w:rsidRDefault="00207C65" w:rsidP="00743E43">
      <w:pPr>
        <w:spacing w:after="0"/>
        <w:jc w:val="both"/>
        <w:rPr>
          <w:rFonts w:ascii="Times New Roman" w:hAnsi="Times New Roman" w:cs="Times New Roman"/>
          <w:sz w:val="24"/>
          <w:szCs w:val="24"/>
        </w:rPr>
      </w:pPr>
    </w:p>
    <w:p w14:paraId="05748EF8"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 / local case studies on surrender programs in Mindanao (2020–2024) — multiple </w:t>
      </w:r>
    </w:p>
    <w:p w14:paraId="65CEB481" w14:textId="5E192385" w:rsidR="00743E43" w:rsidRPr="00743E43" w:rsidRDefault="00743E43" w:rsidP="00207C65">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government and NGO reports (OPAPRU, </w:t>
      </w:r>
      <w:proofErr w:type="spellStart"/>
      <w:r w:rsidRPr="00743E43">
        <w:rPr>
          <w:rFonts w:ascii="Times New Roman" w:hAnsi="Times New Roman" w:cs="Times New Roman"/>
          <w:sz w:val="24"/>
          <w:szCs w:val="24"/>
        </w:rPr>
        <w:t>PeaceGovphilippine</w:t>
      </w:r>
      <w:proofErr w:type="spellEnd"/>
      <w:r w:rsidRPr="00743E43">
        <w:rPr>
          <w:rFonts w:ascii="Times New Roman" w:hAnsi="Times New Roman" w:cs="Times New Roman"/>
          <w:sz w:val="24"/>
          <w:szCs w:val="24"/>
        </w:rPr>
        <w:t xml:space="preserve"> documents). </w:t>
      </w:r>
    </w:p>
    <w:p w14:paraId="2B0E3236" w14:textId="77777777" w:rsidR="00207C65" w:rsidRDefault="00207C65" w:rsidP="00743E43">
      <w:pPr>
        <w:spacing w:after="0"/>
        <w:jc w:val="both"/>
        <w:rPr>
          <w:rFonts w:ascii="Times New Roman" w:hAnsi="Times New Roman" w:cs="Times New Roman"/>
          <w:sz w:val="24"/>
          <w:szCs w:val="24"/>
        </w:rPr>
      </w:pPr>
    </w:p>
    <w:p w14:paraId="232AB937" w14:textId="77777777" w:rsidR="00207C65"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 / TFDCC (Task Force for Decommissioned Combatants and Their Communities). </w:t>
      </w:r>
    </w:p>
    <w:p w14:paraId="45EFAF1A" w14:textId="5AA9122A" w:rsidR="00743E43" w:rsidRPr="00743E43" w:rsidRDefault="00743E43" w:rsidP="00207C65">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xml:space="preserve">(2023). Assessment on the Implementation of Socioeconomic Development Program for Decommissioned MILF Combatants and Their Communities. (Philippine peace office document). </w:t>
      </w:r>
    </w:p>
    <w:p w14:paraId="41E08B43" w14:textId="77777777" w:rsidR="00DE0BAD" w:rsidRDefault="00207C65" w:rsidP="00743E43">
      <w:pPr>
        <w:spacing w:after="0"/>
        <w:jc w:val="both"/>
        <w:rPr>
          <w:rFonts w:ascii="Times New Roman" w:hAnsi="Times New Roman" w:cs="Times New Roman"/>
          <w:sz w:val="24"/>
          <w:szCs w:val="24"/>
        </w:rPr>
      </w:pPr>
      <w:r>
        <w:rPr>
          <w:rFonts w:ascii="Times New Roman" w:hAnsi="Times New Roman" w:cs="Times New Roman"/>
          <w:sz w:val="24"/>
          <w:szCs w:val="24"/>
        </w:rPr>
        <w:br/>
      </w:r>
      <w:r w:rsidR="00743E43" w:rsidRPr="00743E43">
        <w:rPr>
          <w:rFonts w:ascii="Times New Roman" w:hAnsi="Times New Roman" w:cs="Times New Roman"/>
          <w:sz w:val="24"/>
          <w:szCs w:val="24"/>
        </w:rPr>
        <w:t>Research on stigma reduction interventions and community attitudes (legal education + trauma-</w:t>
      </w:r>
    </w:p>
    <w:p w14:paraId="171D440D" w14:textId="1BC724EE"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informed therapy trials) — Nigeria 2023 randomized trial (Ike et al.). </w:t>
      </w:r>
    </w:p>
    <w:p w14:paraId="0E34015C" w14:textId="77777777" w:rsidR="00DE0BAD" w:rsidRDefault="00DE0BAD" w:rsidP="00743E43">
      <w:pPr>
        <w:spacing w:after="0"/>
        <w:jc w:val="both"/>
        <w:rPr>
          <w:rFonts w:ascii="Times New Roman" w:hAnsi="Times New Roman" w:cs="Times New Roman"/>
          <w:sz w:val="24"/>
          <w:szCs w:val="24"/>
        </w:rPr>
      </w:pPr>
    </w:p>
    <w:p w14:paraId="2CC53E5B"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ResearchGate / Various case studies (2020–2024): ex-combatant ethnographies (multiple </w:t>
      </w:r>
    </w:p>
    <w:p w14:paraId="58C864C3" w14:textId="7C24D9D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working papers / preprints). (Use for grey literature examples). </w:t>
      </w:r>
    </w:p>
    <w:p w14:paraId="6A69BCC2" w14:textId="77777777" w:rsidR="00DE0BAD" w:rsidRDefault="00DE0BAD" w:rsidP="00743E43">
      <w:pPr>
        <w:spacing w:after="0"/>
        <w:jc w:val="both"/>
        <w:rPr>
          <w:rFonts w:ascii="Times New Roman" w:hAnsi="Times New Roman" w:cs="Times New Roman"/>
          <w:sz w:val="24"/>
          <w:szCs w:val="24"/>
        </w:rPr>
      </w:pPr>
    </w:p>
    <w:p w14:paraId="16B8A43C"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Reviews on social reintegration approaches and models (</w:t>
      </w:r>
      <w:proofErr w:type="spellStart"/>
      <w:r w:rsidRPr="00743E43">
        <w:rPr>
          <w:rFonts w:ascii="Times New Roman" w:hAnsi="Times New Roman" w:cs="Times New Roman"/>
          <w:sz w:val="24"/>
          <w:szCs w:val="24"/>
        </w:rPr>
        <w:t>Özerdem</w:t>
      </w:r>
      <w:proofErr w:type="spellEnd"/>
      <w:r w:rsidRPr="00743E43">
        <w:rPr>
          <w:rFonts w:ascii="Times New Roman" w:hAnsi="Times New Roman" w:cs="Times New Roman"/>
          <w:sz w:val="24"/>
          <w:szCs w:val="24"/>
        </w:rPr>
        <w:t xml:space="preserve"> &amp; others) — conceptual </w:t>
      </w:r>
    </w:p>
    <w:p w14:paraId="1ACE75F8" w14:textId="757B4FFD"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pieces (2012 onward) for framework building. </w:t>
      </w:r>
    </w:p>
    <w:p w14:paraId="2E905D00" w14:textId="77777777" w:rsidR="00DE0BAD" w:rsidRDefault="00DE0BAD" w:rsidP="00743E43">
      <w:pPr>
        <w:spacing w:after="0"/>
        <w:jc w:val="both"/>
        <w:rPr>
          <w:rFonts w:ascii="Times New Roman" w:hAnsi="Times New Roman" w:cs="Times New Roman"/>
          <w:sz w:val="24"/>
          <w:szCs w:val="24"/>
        </w:rPr>
      </w:pPr>
    </w:p>
    <w:p w14:paraId="5AABCAD5"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Rodríguez-Clemente, R., &amp; colleagues (2022). Ex-combatant collective reintegration in </w:t>
      </w:r>
    </w:p>
    <w:p w14:paraId="7D90587F" w14:textId="734C8C3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Colombia: lessons for social identity and livelihoods. (Comparative analysis).</w:t>
      </w:r>
    </w:p>
    <w:p w14:paraId="5D12C490" w14:textId="77777777" w:rsidR="00DE0BAD" w:rsidRDefault="00DE0BAD" w:rsidP="00743E43">
      <w:pPr>
        <w:spacing w:after="0"/>
        <w:jc w:val="both"/>
        <w:rPr>
          <w:rFonts w:ascii="Times New Roman" w:hAnsi="Times New Roman" w:cs="Times New Roman"/>
          <w:sz w:val="24"/>
          <w:szCs w:val="24"/>
        </w:rPr>
      </w:pPr>
    </w:p>
    <w:p w14:paraId="3F63AC4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Rodríguez-Clemente, R., et al. (2022). The FARC in Colombia: Collective reintegration and </w:t>
      </w:r>
    </w:p>
    <w:p w14:paraId="25A00330" w14:textId="340BAFCA"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social identity transformation. (Comparative study).</w:t>
      </w:r>
    </w:p>
    <w:p w14:paraId="437BE344" w14:textId="77777777" w:rsidR="00DE0BAD" w:rsidRDefault="00DE0BAD" w:rsidP="00743E43">
      <w:pPr>
        <w:spacing w:after="0"/>
        <w:jc w:val="both"/>
        <w:rPr>
          <w:rFonts w:ascii="Times New Roman" w:hAnsi="Times New Roman" w:cs="Times New Roman"/>
          <w:sz w:val="24"/>
          <w:szCs w:val="24"/>
        </w:rPr>
      </w:pPr>
    </w:p>
    <w:p w14:paraId="2D7107D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RSIS (N. </w:t>
      </w:r>
      <w:proofErr w:type="spellStart"/>
      <w:r w:rsidRPr="00743E43">
        <w:rPr>
          <w:rFonts w:ascii="Times New Roman" w:hAnsi="Times New Roman" w:cs="Times New Roman"/>
          <w:sz w:val="24"/>
          <w:szCs w:val="24"/>
        </w:rPr>
        <w:t>Tangging</w:t>
      </w:r>
      <w:proofErr w:type="spellEnd"/>
      <w:r w:rsidRPr="00743E43">
        <w:rPr>
          <w:rFonts w:ascii="Times New Roman" w:hAnsi="Times New Roman" w:cs="Times New Roman"/>
          <w:sz w:val="24"/>
          <w:szCs w:val="24"/>
        </w:rPr>
        <w:t xml:space="preserve">). (2024-2025). Reintegrating former terrorist combatants in Mindanao. </w:t>
      </w:r>
    </w:p>
    <w:p w14:paraId="06A71671" w14:textId="02CA7ED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RSIS commentary/policy note. </w:t>
      </w:r>
    </w:p>
    <w:p w14:paraId="6C2C2B04" w14:textId="77777777" w:rsidR="00DE0BAD" w:rsidRDefault="00DE0BAD" w:rsidP="00743E43">
      <w:pPr>
        <w:spacing w:after="0"/>
        <w:jc w:val="both"/>
        <w:rPr>
          <w:rFonts w:ascii="Times New Roman" w:hAnsi="Times New Roman" w:cs="Times New Roman"/>
          <w:sz w:val="24"/>
          <w:szCs w:val="24"/>
        </w:rPr>
      </w:pPr>
    </w:p>
    <w:p w14:paraId="546DE90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Rubin, H. J., &amp; Rubin, I. S. (1995). Qualitative interviewing: The art of hearing data. SAGE </w:t>
      </w:r>
    </w:p>
    <w:p w14:paraId="5314A3E6" w14:textId="21B9152B"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Publications.</w:t>
      </w:r>
    </w:p>
    <w:p w14:paraId="31194C8E" w14:textId="77777777" w:rsidR="00DE0BAD" w:rsidRDefault="00DE0BAD" w:rsidP="00743E43">
      <w:pPr>
        <w:spacing w:after="0"/>
        <w:jc w:val="both"/>
        <w:rPr>
          <w:rFonts w:ascii="Times New Roman" w:hAnsi="Times New Roman" w:cs="Times New Roman"/>
          <w:sz w:val="24"/>
          <w:szCs w:val="24"/>
        </w:rPr>
      </w:pPr>
    </w:p>
    <w:p w14:paraId="710F220F"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Ruiz, I., &amp; Vargas-Silva, C. (2025). The legacies of armed conflict: Insights from </w:t>
      </w:r>
      <w:proofErr w:type="spellStart"/>
      <w:r w:rsidRPr="00743E43">
        <w:rPr>
          <w:rFonts w:ascii="Times New Roman" w:hAnsi="Times New Roman" w:cs="Times New Roman"/>
          <w:sz w:val="24"/>
          <w:szCs w:val="24"/>
        </w:rPr>
        <w:t>stayees</w:t>
      </w:r>
      <w:proofErr w:type="spellEnd"/>
      <w:r w:rsidRPr="00743E43">
        <w:rPr>
          <w:rFonts w:ascii="Times New Roman" w:hAnsi="Times New Roman" w:cs="Times New Roman"/>
          <w:sz w:val="24"/>
          <w:szCs w:val="24"/>
        </w:rPr>
        <w:t xml:space="preserve"> and </w:t>
      </w:r>
    </w:p>
    <w:p w14:paraId="59E086E5" w14:textId="329AA094"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returning forced migrants. Journal of Conflict Resolution, 69(1), 17–45. </w:t>
      </w:r>
    </w:p>
    <w:p w14:paraId="7E4278A9" w14:textId="77777777" w:rsidR="00DE0BAD" w:rsidRDefault="00DE0BAD" w:rsidP="00743E43">
      <w:pPr>
        <w:spacing w:after="0"/>
        <w:jc w:val="both"/>
        <w:rPr>
          <w:rFonts w:ascii="Times New Roman" w:hAnsi="Times New Roman" w:cs="Times New Roman"/>
          <w:sz w:val="24"/>
          <w:szCs w:val="24"/>
        </w:rPr>
      </w:pPr>
    </w:p>
    <w:p w14:paraId="65079FE1"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Saldner</w:t>
      </w:r>
      <w:proofErr w:type="spellEnd"/>
      <w:r w:rsidRPr="00743E43">
        <w:rPr>
          <w:rFonts w:ascii="Times New Roman" w:hAnsi="Times New Roman" w:cs="Times New Roman"/>
          <w:sz w:val="24"/>
          <w:szCs w:val="24"/>
        </w:rPr>
        <w:t xml:space="preserve">, S. (2019). Conceptualizing and measuring ex-combatant reintegration (CRPD </w:t>
      </w:r>
    </w:p>
    <w:p w14:paraId="15A3DEF4" w14:textId="571BEAB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Working Paper No. 73). KU Leuven.</w:t>
      </w:r>
    </w:p>
    <w:p w14:paraId="7B96050B" w14:textId="77777777" w:rsidR="00DE0BAD" w:rsidRDefault="00DE0BAD" w:rsidP="00743E43">
      <w:pPr>
        <w:spacing w:after="0"/>
        <w:jc w:val="both"/>
        <w:rPr>
          <w:rFonts w:ascii="Times New Roman" w:hAnsi="Times New Roman" w:cs="Times New Roman"/>
          <w:sz w:val="24"/>
          <w:szCs w:val="24"/>
        </w:rPr>
      </w:pPr>
    </w:p>
    <w:p w14:paraId="20100217"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Sapaglio</w:t>
      </w:r>
      <w:proofErr w:type="spellEnd"/>
      <w:r w:rsidRPr="00743E43">
        <w:rPr>
          <w:rFonts w:ascii="Times New Roman" w:hAnsi="Times New Roman" w:cs="Times New Roman"/>
          <w:sz w:val="24"/>
          <w:szCs w:val="24"/>
        </w:rPr>
        <w:t xml:space="preserve">, R. P. (2019). Challenges and social perceptions of Alternative Learning System </w:t>
      </w:r>
    </w:p>
    <w:p w14:paraId="4AACEF5C" w14:textId="454C6D75"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lastRenderedPageBreak/>
        <w:t>learners in the Philippines. Journal of Philippine Education and Development Studies, 7(2), 45–60.</w:t>
      </w:r>
    </w:p>
    <w:p w14:paraId="525A1720" w14:textId="77777777" w:rsidR="00DE0BAD" w:rsidRDefault="00DE0BAD" w:rsidP="00743E43">
      <w:pPr>
        <w:spacing w:after="0"/>
        <w:jc w:val="both"/>
        <w:rPr>
          <w:rFonts w:ascii="Times New Roman" w:hAnsi="Times New Roman" w:cs="Times New Roman"/>
          <w:sz w:val="24"/>
          <w:szCs w:val="24"/>
        </w:rPr>
      </w:pPr>
    </w:p>
    <w:p w14:paraId="670CA0C0"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Schmitt, S. (2021). When reintegration fails: Stigmatization drives the ongoing cycle of </w:t>
      </w:r>
    </w:p>
    <w:p w14:paraId="67678984" w14:textId="65361691"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violence. </w:t>
      </w:r>
      <w:proofErr w:type="spellStart"/>
      <w:r w:rsidRPr="00743E43">
        <w:rPr>
          <w:rFonts w:ascii="Times New Roman" w:hAnsi="Times New Roman" w:cs="Times New Roman"/>
          <w:sz w:val="24"/>
          <w:szCs w:val="24"/>
        </w:rPr>
        <w:t>PLoS</w:t>
      </w:r>
      <w:proofErr w:type="spellEnd"/>
      <w:r w:rsidRPr="00743E43">
        <w:rPr>
          <w:rFonts w:ascii="Times New Roman" w:hAnsi="Times New Roman" w:cs="Times New Roman"/>
          <w:sz w:val="24"/>
          <w:szCs w:val="24"/>
        </w:rPr>
        <w:t xml:space="preserve"> / BMC Public Health (article on stigma &amp; reintegration). </w:t>
      </w:r>
    </w:p>
    <w:p w14:paraId="439DA1BE" w14:textId="77777777" w:rsidR="00DE0BAD" w:rsidRDefault="00DE0BAD" w:rsidP="00743E43">
      <w:pPr>
        <w:spacing w:after="0"/>
        <w:jc w:val="both"/>
        <w:rPr>
          <w:rFonts w:ascii="Times New Roman" w:hAnsi="Times New Roman" w:cs="Times New Roman"/>
          <w:sz w:val="24"/>
          <w:szCs w:val="24"/>
        </w:rPr>
      </w:pPr>
    </w:p>
    <w:p w14:paraId="2E6AE09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Scholarly review: “Integration or separation? The stigmatisation of ex-combatants after war.” </w:t>
      </w:r>
    </w:p>
    <w:p w14:paraId="0A1378C7" w14:textId="1152BEB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(2013) — used as theoretical background on stigma (McMullin). </w:t>
      </w:r>
    </w:p>
    <w:p w14:paraId="1B13347C" w14:textId="77777777" w:rsidR="00DE0BAD" w:rsidRDefault="00DE0BAD" w:rsidP="00743E43">
      <w:pPr>
        <w:spacing w:after="0"/>
        <w:jc w:val="both"/>
        <w:rPr>
          <w:rFonts w:ascii="Times New Roman" w:hAnsi="Times New Roman" w:cs="Times New Roman"/>
          <w:sz w:val="24"/>
          <w:szCs w:val="24"/>
        </w:rPr>
      </w:pPr>
    </w:p>
    <w:p w14:paraId="5968D707"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Sidchogan-Fuchigami</w:t>
      </w:r>
      <w:proofErr w:type="spellEnd"/>
      <w:r w:rsidRPr="00743E43">
        <w:rPr>
          <w:rFonts w:ascii="Times New Roman" w:hAnsi="Times New Roman" w:cs="Times New Roman"/>
          <w:sz w:val="24"/>
          <w:szCs w:val="24"/>
        </w:rPr>
        <w:t xml:space="preserve">, S. (2025). Going back home: Former rebels and their reintegration </w:t>
      </w:r>
    </w:p>
    <w:p w14:paraId="280D2C62" w14:textId="4AD145A0"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narratives. Zigzag Weekly (feature/qualitative report).</w:t>
      </w:r>
    </w:p>
    <w:p w14:paraId="025ABE26" w14:textId="77777777" w:rsidR="00DE0BAD" w:rsidRDefault="00DE0BAD" w:rsidP="00743E43">
      <w:pPr>
        <w:spacing w:after="0"/>
        <w:jc w:val="both"/>
        <w:rPr>
          <w:rFonts w:ascii="Times New Roman" w:hAnsi="Times New Roman" w:cs="Times New Roman"/>
          <w:sz w:val="24"/>
          <w:szCs w:val="24"/>
        </w:rPr>
      </w:pPr>
    </w:p>
    <w:p w14:paraId="449A22B8"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Sidchogan-Fuchigami</w:t>
      </w:r>
      <w:proofErr w:type="spellEnd"/>
      <w:r w:rsidRPr="00743E43">
        <w:rPr>
          <w:rFonts w:ascii="Times New Roman" w:hAnsi="Times New Roman" w:cs="Times New Roman"/>
          <w:sz w:val="24"/>
          <w:szCs w:val="24"/>
        </w:rPr>
        <w:t xml:space="preserve">, M. A. (2025). Stigma, guilt, and resilience among rebel returnees in </w:t>
      </w:r>
    </w:p>
    <w:p w14:paraId="1C6C6706" w14:textId="6E3D66B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post-conflict Mindanao. Philippine Journal of Psychology, 58(1), 89–112.</w:t>
      </w:r>
    </w:p>
    <w:p w14:paraId="7FCBEFEE" w14:textId="77777777" w:rsidR="00DE0BAD" w:rsidRDefault="00DE0BAD" w:rsidP="00743E43">
      <w:pPr>
        <w:spacing w:after="0"/>
        <w:jc w:val="both"/>
        <w:rPr>
          <w:rFonts w:ascii="Times New Roman" w:hAnsi="Times New Roman" w:cs="Times New Roman"/>
          <w:sz w:val="24"/>
          <w:szCs w:val="24"/>
        </w:rPr>
      </w:pPr>
    </w:p>
    <w:p w14:paraId="6E1763B1"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Studies on gendered experiences of reintegration (2022–2025): Do local norms affect women </w:t>
      </w:r>
    </w:p>
    <w:p w14:paraId="05B9063C" w14:textId="4DC08767"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ex-combatants? (2025 paper in ISAGSQ). </w:t>
      </w:r>
    </w:p>
    <w:p w14:paraId="6341A42B" w14:textId="77777777" w:rsidR="00DE0BAD" w:rsidRDefault="00DE0BAD" w:rsidP="00743E43">
      <w:pPr>
        <w:spacing w:after="0"/>
        <w:jc w:val="both"/>
        <w:rPr>
          <w:rFonts w:ascii="Times New Roman" w:hAnsi="Times New Roman" w:cs="Times New Roman"/>
          <w:sz w:val="24"/>
          <w:szCs w:val="24"/>
        </w:rPr>
      </w:pPr>
    </w:p>
    <w:p w14:paraId="12F3F499"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Suarez, C. (2022). “Together at the Heart”: Familial relations and the social reintegration of </w:t>
      </w:r>
    </w:p>
    <w:p w14:paraId="2630CFFD" w14:textId="6843FAA8"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ex-combatants. International Peace Studies / Journal of Conflict Studies. </w:t>
      </w:r>
    </w:p>
    <w:p w14:paraId="498C8282" w14:textId="77777777" w:rsidR="00DE0BAD" w:rsidRDefault="00DE0BAD" w:rsidP="00743E43">
      <w:pPr>
        <w:spacing w:after="0"/>
        <w:jc w:val="both"/>
        <w:rPr>
          <w:rFonts w:ascii="Times New Roman" w:hAnsi="Times New Roman" w:cs="Times New Roman"/>
          <w:sz w:val="24"/>
          <w:szCs w:val="24"/>
        </w:rPr>
      </w:pPr>
    </w:p>
    <w:p w14:paraId="3D815C49"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Suarez, C., &amp; colleagues (2022). Family influence on defection, demobilization and </w:t>
      </w:r>
    </w:p>
    <w:p w14:paraId="39A7EC7C" w14:textId="2E779AFB"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reintegration (qualitative study). </w:t>
      </w:r>
    </w:p>
    <w:p w14:paraId="69B11F2B" w14:textId="77777777" w:rsidR="00DE0BAD" w:rsidRDefault="00DE0BAD" w:rsidP="00743E43">
      <w:pPr>
        <w:spacing w:after="0"/>
        <w:jc w:val="both"/>
        <w:rPr>
          <w:rFonts w:ascii="Times New Roman" w:hAnsi="Times New Roman" w:cs="Times New Roman"/>
          <w:sz w:val="24"/>
          <w:szCs w:val="24"/>
        </w:rPr>
      </w:pPr>
    </w:p>
    <w:p w14:paraId="352D71DE"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Suurmond</w:t>
      </w:r>
      <w:proofErr w:type="spellEnd"/>
      <w:r w:rsidRPr="00743E43">
        <w:rPr>
          <w:rFonts w:ascii="Times New Roman" w:hAnsi="Times New Roman" w:cs="Times New Roman"/>
          <w:sz w:val="24"/>
          <w:szCs w:val="24"/>
        </w:rPr>
        <w:t xml:space="preserve">, J. (2020). Assessing psychosocial conditions for social reintegration: conceptual </w:t>
      </w:r>
    </w:p>
    <w:p w14:paraId="7A282723" w14:textId="4B05B63F"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review. Journal on Conflict &amp; Health. </w:t>
      </w:r>
    </w:p>
    <w:p w14:paraId="6F218F92" w14:textId="77777777" w:rsidR="00DE0BAD" w:rsidRDefault="00DE0BAD" w:rsidP="00743E43">
      <w:pPr>
        <w:spacing w:after="0"/>
        <w:jc w:val="both"/>
        <w:rPr>
          <w:rFonts w:ascii="Times New Roman" w:hAnsi="Times New Roman" w:cs="Times New Roman"/>
          <w:sz w:val="24"/>
          <w:szCs w:val="24"/>
        </w:rPr>
      </w:pPr>
    </w:p>
    <w:p w14:paraId="5C7047B7"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Task Force Balik-Loob. (2021). Former-rebel reintegration handbook (2nd ed.). National Task </w:t>
      </w:r>
    </w:p>
    <w:p w14:paraId="71725E9A" w14:textId="758DCFF8"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Force to End Local Communist Armed Conflict.</w:t>
      </w:r>
    </w:p>
    <w:p w14:paraId="676EA8E7" w14:textId="77777777" w:rsidR="00DE0BAD" w:rsidRDefault="00DE0BAD" w:rsidP="00743E43">
      <w:pPr>
        <w:spacing w:after="0"/>
        <w:jc w:val="both"/>
        <w:rPr>
          <w:rFonts w:ascii="Times New Roman" w:hAnsi="Times New Roman" w:cs="Times New Roman"/>
          <w:sz w:val="24"/>
          <w:szCs w:val="24"/>
        </w:rPr>
      </w:pPr>
    </w:p>
    <w:p w14:paraId="4B7413AD"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Task Force Balik-Loob. (2024). E-CLIP and reintegration program report. Department of </w:t>
      </w:r>
    </w:p>
    <w:p w14:paraId="4BA42192" w14:textId="1B529D95"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National Defense.</w:t>
      </w:r>
    </w:p>
    <w:p w14:paraId="5823FB17" w14:textId="77777777" w:rsidR="00DE0BAD" w:rsidRDefault="00DE0BAD" w:rsidP="00743E43">
      <w:pPr>
        <w:spacing w:after="0"/>
        <w:jc w:val="both"/>
        <w:rPr>
          <w:rFonts w:ascii="Times New Roman" w:hAnsi="Times New Roman" w:cs="Times New Roman"/>
          <w:sz w:val="24"/>
          <w:szCs w:val="24"/>
        </w:rPr>
      </w:pPr>
    </w:p>
    <w:p w14:paraId="6566B85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The Role of Social Constructivism in Shaping Educational Practices in the Philippines (2025) </w:t>
      </w:r>
    </w:p>
    <w:p w14:paraId="72A8BFF8" w14:textId="77647EF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 review of how K–12 curriculum uses students’ backgrounds and cultural context to construct learning.</w:t>
      </w:r>
    </w:p>
    <w:p w14:paraId="32805DB7" w14:textId="77777777" w:rsidR="00DE0BAD" w:rsidRDefault="00DE0BAD" w:rsidP="00743E43">
      <w:pPr>
        <w:spacing w:after="0"/>
        <w:jc w:val="both"/>
        <w:rPr>
          <w:rFonts w:ascii="Times New Roman" w:hAnsi="Times New Roman" w:cs="Times New Roman"/>
          <w:sz w:val="24"/>
          <w:szCs w:val="24"/>
        </w:rPr>
      </w:pPr>
    </w:p>
    <w:p w14:paraId="41CFCB9E"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The Soufan Center. (2025). Demobilization and Disengagement: Lessons from recent </w:t>
      </w:r>
    </w:p>
    <w:p w14:paraId="4ED97671" w14:textId="019810F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processes. (Policy brief). </w:t>
      </w:r>
    </w:p>
    <w:p w14:paraId="6B428820" w14:textId="77777777" w:rsidR="00DE0BAD" w:rsidRDefault="00DE0BAD" w:rsidP="00743E43">
      <w:pPr>
        <w:spacing w:after="0"/>
        <w:jc w:val="both"/>
        <w:rPr>
          <w:rFonts w:ascii="Times New Roman" w:hAnsi="Times New Roman" w:cs="Times New Roman"/>
          <w:sz w:val="24"/>
          <w:szCs w:val="24"/>
        </w:rPr>
      </w:pPr>
    </w:p>
    <w:p w14:paraId="07A1B5E1" w14:textId="5BC337DA" w:rsidR="00743E43" w:rsidRPr="00743E43"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Third World Quarterly / Ike et al. (2022). Community trauma and reintegration in Nigeria.   </w:t>
      </w:r>
    </w:p>
    <w:p w14:paraId="5EFD6548" w14:textId="77777777" w:rsidR="00DE0BAD" w:rsidRDefault="00DE0BAD" w:rsidP="00743E43">
      <w:pPr>
        <w:spacing w:after="0"/>
        <w:jc w:val="both"/>
        <w:rPr>
          <w:rFonts w:ascii="Times New Roman" w:hAnsi="Times New Roman" w:cs="Times New Roman"/>
          <w:sz w:val="24"/>
          <w:szCs w:val="24"/>
        </w:rPr>
      </w:pPr>
    </w:p>
    <w:p w14:paraId="792D048C"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Torjesen</w:t>
      </w:r>
      <w:proofErr w:type="spellEnd"/>
      <w:r w:rsidRPr="00743E43">
        <w:rPr>
          <w:rFonts w:ascii="Times New Roman" w:hAnsi="Times New Roman" w:cs="Times New Roman"/>
          <w:sz w:val="24"/>
          <w:szCs w:val="24"/>
        </w:rPr>
        <w:t xml:space="preserve">, S. (2013). Towards a theory of ex-combatant reintegration. Stability: International </w:t>
      </w:r>
    </w:p>
    <w:p w14:paraId="61CB30A2" w14:textId="3A23597E"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Security and Development, 2(3), 1–13.</w:t>
      </w:r>
    </w:p>
    <w:p w14:paraId="5B54E8D2" w14:textId="77777777" w:rsidR="00DE0BAD" w:rsidRDefault="00DE0BAD" w:rsidP="00743E43">
      <w:pPr>
        <w:spacing w:after="0"/>
        <w:jc w:val="both"/>
        <w:rPr>
          <w:rFonts w:ascii="Times New Roman" w:hAnsi="Times New Roman" w:cs="Times New Roman"/>
          <w:sz w:val="24"/>
          <w:szCs w:val="24"/>
        </w:rPr>
      </w:pPr>
    </w:p>
    <w:p w14:paraId="0D0D015C" w14:textId="77777777" w:rsidR="00DE0BAD" w:rsidRDefault="00743E43" w:rsidP="00743E43">
      <w:pPr>
        <w:spacing w:after="0"/>
        <w:jc w:val="both"/>
        <w:rPr>
          <w:rFonts w:ascii="Times New Roman" w:hAnsi="Times New Roman" w:cs="Times New Roman"/>
          <w:sz w:val="24"/>
          <w:szCs w:val="24"/>
        </w:rPr>
      </w:pPr>
      <w:proofErr w:type="spellStart"/>
      <w:r w:rsidRPr="00743E43">
        <w:rPr>
          <w:rFonts w:ascii="Times New Roman" w:hAnsi="Times New Roman" w:cs="Times New Roman"/>
          <w:sz w:val="24"/>
          <w:szCs w:val="24"/>
        </w:rPr>
        <w:t>Torjesen</w:t>
      </w:r>
      <w:proofErr w:type="spellEnd"/>
      <w:r w:rsidRPr="00743E43">
        <w:rPr>
          <w:rFonts w:ascii="Times New Roman" w:hAnsi="Times New Roman" w:cs="Times New Roman"/>
          <w:sz w:val="24"/>
          <w:szCs w:val="24"/>
        </w:rPr>
        <w:t xml:space="preserve">, S. (2013). Towards a theory of ex-combatant reintegration. Stability: International </w:t>
      </w:r>
    </w:p>
    <w:p w14:paraId="4B15A406" w14:textId="6374A5E4"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Journal of Security and Development, 2(3), Article 63.</w:t>
      </w:r>
    </w:p>
    <w:p w14:paraId="39CD7F92" w14:textId="77777777" w:rsidR="00DE0BAD" w:rsidRDefault="00DE0BAD" w:rsidP="00743E43">
      <w:pPr>
        <w:spacing w:after="0"/>
        <w:jc w:val="both"/>
        <w:rPr>
          <w:rFonts w:ascii="Times New Roman" w:hAnsi="Times New Roman" w:cs="Times New Roman"/>
          <w:sz w:val="24"/>
          <w:szCs w:val="24"/>
        </w:rPr>
      </w:pPr>
      <w:r>
        <w:rPr>
          <w:rFonts w:ascii="Times New Roman" w:hAnsi="Times New Roman" w:cs="Times New Roman"/>
          <w:sz w:val="24"/>
          <w:szCs w:val="24"/>
        </w:rPr>
        <w:br/>
      </w:r>
      <w:r w:rsidR="00743E43" w:rsidRPr="00743E43">
        <w:rPr>
          <w:rFonts w:ascii="Times New Roman" w:hAnsi="Times New Roman" w:cs="Times New Roman"/>
          <w:sz w:val="24"/>
          <w:szCs w:val="24"/>
        </w:rPr>
        <w:t xml:space="preserve">U.S. National Commission for the Protection of Human Subjects of Biomedical and Behavioral </w:t>
      </w:r>
    </w:p>
    <w:p w14:paraId="602E0E0A" w14:textId="77777777" w:rsidR="00DE0BAD"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lastRenderedPageBreak/>
        <w:t xml:space="preserve">Research. (1979). The Belmont Report: Ethical Principles and Guidelines for the </w:t>
      </w:r>
      <w:r w:rsidR="00DE0BAD">
        <w:rPr>
          <w:rFonts w:ascii="Times New Roman" w:hAnsi="Times New Roman" w:cs="Times New Roman"/>
          <w:sz w:val="24"/>
          <w:szCs w:val="24"/>
        </w:rPr>
        <w:br/>
      </w:r>
    </w:p>
    <w:p w14:paraId="1842469C" w14:textId="7A4FBDB7" w:rsidR="00743E43" w:rsidRPr="00743E43" w:rsidRDefault="00743E43" w:rsidP="00DE0BAD">
      <w:pPr>
        <w:spacing w:after="0"/>
        <w:jc w:val="both"/>
        <w:rPr>
          <w:rFonts w:ascii="Times New Roman" w:hAnsi="Times New Roman" w:cs="Times New Roman"/>
          <w:sz w:val="24"/>
          <w:szCs w:val="24"/>
        </w:rPr>
      </w:pPr>
      <w:r w:rsidRPr="00743E43">
        <w:rPr>
          <w:rFonts w:ascii="Times New Roman" w:hAnsi="Times New Roman" w:cs="Times New Roman"/>
          <w:sz w:val="24"/>
          <w:szCs w:val="24"/>
        </w:rPr>
        <w:t>Protection of Human Subjects of Research. (Ethics reference)</w:t>
      </w:r>
    </w:p>
    <w:p w14:paraId="088B754E" w14:textId="77777777" w:rsidR="00DE0BAD" w:rsidRDefault="00DE0BAD" w:rsidP="00743E43">
      <w:pPr>
        <w:spacing w:after="0"/>
        <w:jc w:val="both"/>
        <w:rPr>
          <w:rFonts w:ascii="Times New Roman" w:hAnsi="Times New Roman" w:cs="Times New Roman"/>
          <w:sz w:val="24"/>
          <w:szCs w:val="24"/>
        </w:rPr>
      </w:pPr>
    </w:p>
    <w:p w14:paraId="0543EC2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Unfried, K. (2022). Discrimination in post-conflict settings: Experimental evidence. World </w:t>
      </w:r>
    </w:p>
    <w:p w14:paraId="419B8CA3" w14:textId="691FD53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Development / Journal of Development Studies. </w:t>
      </w:r>
    </w:p>
    <w:p w14:paraId="77FE097C" w14:textId="77777777" w:rsidR="00DE0BAD" w:rsidRDefault="00DE0BAD" w:rsidP="00743E43">
      <w:pPr>
        <w:spacing w:after="0"/>
        <w:jc w:val="both"/>
        <w:rPr>
          <w:rFonts w:ascii="Times New Roman" w:hAnsi="Times New Roman" w:cs="Times New Roman"/>
          <w:sz w:val="24"/>
          <w:szCs w:val="24"/>
        </w:rPr>
      </w:pPr>
    </w:p>
    <w:p w14:paraId="1E352D1B"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United Nations DDR Bulletin (Issue 3, 2024). The DDR Bulletin — gender, children, and </w:t>
      </w:r>
    </w:p>
    <w:p w14:paraId="076F2B60" w14:textId="67BECFC2"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reintegration updates. </w:t>
      </w:r>
    </w:p>
    <w:p w14:paraId="7AB40C5A" w14:textId="77777777" w:rsidR="00DE0BAD" w:rsidRDefault="00DE0BAD" w:rsidP="00743E43">
      <w:pPr>
        <w:spacing w:after="0"/>
        <w:jc w:val="both"/>
        <w:rPr>
          <w:rFonts w:ascii="Times New Roman" w:hAnsi="Times New Roman" w:cs="Times New Roman"/>
          <w:sz w:val="24"/>
          <w:szCs w:val="24"/>
        </w:rPr>
      </w:pPr>
    </w:p>
    <w:p w14:paraId="178A22AC"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Veale, A. (2007). Former Lord’s Resistance Army child soldier abductees: Explorations of </w:t>
      </w:r>
    </w:p>
    <w:p w14:paraId="4EDFB367" w14:textId="684AC59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identity in reintegration and reconciliation. Peace and Conflict: Journal of Peace Psychology, 13(3), 235–250.</w:t>
      </w:r>
    </w:p>
    <w:p w14:paraId="0206BDAC" w14:textId="77777777" w:rsidR="00DE0BAD" w:rsidRDefault="00DE0BAD" w:rsidP="00743E43">
      <w:pPr>
        <w:spacing w:after="0"/>
        <w:jc w:val="both"/>
        <w:rPr>
          <w:rFonts w:ascii="Times New Roman" w:hAnsi="Times New Roman" w:cs="Times New Roman"/>
          <w:sz w:val="24"/>
          <w:szCs w:val="24"/>
        </w:rPr>
      </w:pPr>
    </w:p>
    <w:p w14:paraId="43D51372"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Velarde, M. R. (2022). Disarmament, demobilization, and reintegration in Colombia: </w:t>
      </w:r>
    </w:p>
    <w:p w14:paraId="76F252BA" w14:textId="57A72F79"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implications for policy and social inclusion. Legal Studies / Peace Journal. </w:t>
      </w:r>
    </w:p>
    <w:p w14:paraId="22BDE491" w14:textId="77777777" w:rsidR="00DE0BAD" w:rsidRDefault="00DE0BAD" w:rsidP="00743E43">
      <w:pPr>
        <w:spacing w:after="0"/>
        <w:jc w:val="both"/>
        <w:rPr>
          <w:rFonts w:ascii="Times New Roman" w:hAnsi="Times New Roman" w:cs="Times New Roman"/>
          <w:sz w:val="24"/>
          <w:szCs w:val="24"/>
        </w:rPr>
      </w:pPr>
    </w:p>
    <w:p w14:paraId="2931CE60"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World Bank. (2021). Assessing the Reintegration of Ex-Combatants (policy paper / </w:t>
      </w:r>
    </w:p>
    <w:p w14:paraId="495CA161" w14:textId="69F64E96" w:rsidR="00743E43" w:rsidRPr="00743E43" w:rsidRDefault="00743E43" w:rsidP="00DE0BAD">
      <w:pPr>
        <w:spacing w:after="0"/>
        <w:ind w:firstLine="720"/>
        <w:jc w:val="both"/>
        <w:rPr>
          <w:rFonts w:ascii="Times New Roman" w:hAnsi="Times New Roman" w:cs="Times New Roman"/>
          <w:sz w:val="24"/>
          <w:szCs w:val="24"/>
        </w:rPr>
      </w:pPr>
      <w:r w:rsidRPr="00743E43">
        <w:rPr>
          <w:rFonts w:ascii="Times New Roman" w:hAnsi="Times New Roman" w:cs="Times New Roman"/>
          <w:sz w:val="24"/>
          <w:szCs w:val="24"/>
        </w:rPr>
        <w:t xml:space="preserve">evaluation). </w:t>
      </w:r>
    </w:p>
    <w:p w14:paraId="494C0005" w14:textId="77777777" w:rsidR="00DE0BAD" w:rsidRDefault="00DE0BAD" w:rsidP="00743E43">
      <w:pPr>
        <w:spacing w:after="0"/>
        <w:jc w:val="both"/>
        <w:rPr>
          <w:rFonts w:ascii="Times New Roman" w:hAnsi="Times New Roman" w:cs="Times New Roman"/>
          <w:sz w:val="24"/>
          <w:szCs w:val="24"/>
        </w:rPr>
      </w:pPr>
    </w:p>
    <w:p w14:paraId="1EC2F953"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 xml:space="preserve">Office of the Presidential Adviser on Peace, Reconciliation, and Unity (OPAPRU). (2024). </w:t>
      </w:r>
    </w:p>
    <w:p w14:paraId="01A7F12A" w14:textId="38E39B7A"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Comprehensive Agreement on the Bangsamoro: Normalization and reintegration updates. OPAPRU.</w:t>
      </w:r>
    </w:p>
    <w:p w14:paraId="17E3E674" w14:textId="77777777" w:rsidR="00DE0BAD" w:rsidRDefault="00DE0BAD" w:rsidP="00743E43">
      <w:pPr>
        <w:spacing w:after="0"/>
        <w:jc w:val="both"/>
        <w:rPr>
          <w:rFonts w:ascii="Times New Roman" w:hAnsi="Times New Roman" w:cs="Times New Roman"/>
          <w:sz w:val="24"/>
          <w:szCs w:val="24"/>
        </w:rPr>
      </w:pPr>
    </w:p>
    <w:p w14:paraId="09C82C3F" w14:textId="77777777" w:rsidR="00DE0BAD" w:rsidRDefault="00743E43" w:rsidP="00743E43">
      <w:pPr>
        <w:spacing w:after="0"/>
        <w:jc w:val="both"/>
        <w:rPr>
          <w:rFonts w:ascii="Times New Roman" w:hAnsi="Times New Roman" w:cs="Times New Roman"/>
          <w:sz w:val="24"/>
          <w:szCs w:val="24"/>
        </w:rPr>
      </w:pPr>
      <w:r w:rsidRPr="00743E43">
        <w:rPr>
          <w:rFonts w:ascii="Times New Roman" w:hAnsi="Times New Roman" w:cs="Times New Roman"/>
          <w:sz w:val="24"/>
          <w:szCs w:val="24"/>
        </w:rPr>
        <w:t>Task Force Balik-Loob. (2024). Enhanced Comprehensive Local Integration Program (E-</w:t>
      </w:r>
    </w:p>
    <w:p w14:paraId="19DEF76E" w14:textId="1D0CA950" w:rsidR="00743E43" w:rsidRPr="00743E43" w:rsidRDefault="00743E43" w:rsidP="00DE0BAD">
      <w:pPr>
        <w:spacing w:after="0"/>
        <w:ind w:left="720"/>
        <w:jc w:val="both"/>
        <w:rPr>
          <w:rFonts w:ascii="Times New Roman" w:hAnsi="Times New Roman" w:cs="Times New Roman"/>
          <w:sz w:val="24"/>
          <w:szCs w:val="24"/>
        </w:rPr>
      </w:pPr>
      <w:r w:rsidRPr="00743E43">
        <w:rPr>
          <w:rFonts w:ascii="Times New Roman" w:hAnsi="Times New Roman" w:cs="Times New Roman"/>
          <w:sz w:val="24"/>
          <w:szCs w:val="24"/>
        </w:rPr>
        <w:t>CLIP) implementation report. Department of the Interior and Local Government (DILG).</w:t>
      </w:r>
    </w:p>
    <w:sectPr w:rsidR="00743E43" w:rsidRPr="00743E43" w:rsidSect="00F05631">
      <w:pgSz w:w="12242" w:h="18722"/>
      <w:pgMar w:top="1445" w:right="1762" w:bottom="1688" w:left="144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6DC8B" w14:textId="77777777" w:rsidR="00F243D2" w:rsidRDefault="00F243D2" w:rsidP="00072867">
      <w:pPr>
        <w:spacing w:after="0" w:line="240" w:lineRule="auto"/>
      </w:pPr>
      <w:r>
        <w:separator/>
      </w:r>
    </w:p>
  </w:endnote>
  <w:endnote w:type="continuationSeparator" w:id="0">
    <w:p w14:paraId="0A67DFD2" w14:textId="77777777" w:rsidR="00F243D2" w:rsidRDefault="00F243D2" w:rsidP="0007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893FB" w14:textId="77777777" w:rsidR="00F243D2" w:rsidRDefault="00F243D2" w:rsidP="00072867">
      <w:pPr>
        <w:spacing w:after="0" w:line="240" w:lineRule="auto"/>
      </w:pPr>
      <w:r>
        <w:separator/>
      </w:r>
    </w:p>
  </w:footnote>
  <w:footnote w:type="continuationSeparator" w:id="0">
    <w:p w14:paraId="736B5FDD" w14:textId="77777777" w:rsidR="00F243D2" w:rsidRDefault="00F243D2" w:rsidP="00072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44"/>
    <w:rsid w:val="00001088"/>
    <w:rsid w:val="0006766D"/>
    <w:rsid w:val="00072867"/>
    <w:rsid w:val="001073C6"/>
    <w:rsid w:val="00207C65"/>
    <w:rsid w:val="0022609F"/>
    <w:rsid w:val="00230008"/>
    <w:rsid w:val="0031639A"/>
    <w:rsid w:val="003B1F63"/>
    <w:rsid w:val="003D1744"/>
    <w:rsid w:val="004E4E59"/>
    <w:rsid w:val="005F3E8B"/>
    <w:rsid w:val="00716975"/>
    <w:rsid w:val="00723782"/>
    <w:rsid w:val="00743E43"/>
    <w:rsid w:val="00936F67"/>
    <w:rsid w:val="00976250"/>
    <w:rsid w:val="009B315E"/>
    <w:rsid w:val="00C542E5"/>
    <w:rsid w:val="00DE0BAD"/>
    <w:rsid w:val="00EE0AF4"/>
    <w:rsid w:val="00F05631"/>
    <w:rsid w:val="00F243D2"/>
    <w:rsid w:val="00F2500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44"/>
    <w:pPr>
      <w:spacing w:after="160" w:line="259" w:lineRule="auto"/>
    </w:pPr>
    <w:rPr>
      <w:rFonts w:ascii="Calibri" w:eastAsia="Calibri" w:hAnsi="Calibri" w:cs="Calibri"/>
      <w:lang w:eastAsia="en-PH"/>
    </w:rPr>
  </w:style>
  <w:style w:type="paragraph" w:styleId="Heading1">
    <w:name w:val="heading 1"/>
    <w:basedOn w:val="Normal"/>
    <w:next w:val="Normal"/>
    <w:link w:val="Heading1Char"/>
    <w:uiPriority w:val="9"/>
    <w:qFormat/>
    <w:rsid w:val="003D17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7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7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7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7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7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7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7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7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44"/>
    <w:rPr>
      <w:rFonts w:eastAsiaTheme="majorEastAsia" w:cstheme="majorBidi"/>
      <w:color w:val="272727" w:themeColor="text1" w:themeTint="D8"/>
    </w:rPr>
  </w:style>
  <w:style w:type="paragraph" w:styleId="Title">
    <w:name w:val="Title"/>
    <w:basedOn w:val="Normal"/>
    <w:next w:val="Normal"/>
    <w:link w:val="TitleChar"/>
    <w:uiPriority w:val="10"/>
    <w:qFormat/>
    <w:rsid w:val="003D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44"/>
    <w:pPr>
      <w:spacing w:before="160"/>
      <w:jc w:val="center"/>
    </w:pPr>
    <w:rPr>
      <w:i/>
      <w:iCs/>
      <w:color w:val="404040" w:themeColor="text1" w:themeTint="BF"/>
    </w:rPr>
  </w:style>
  <w:style w:type="character" w:customStyle="1" w:styleId="QuoteChar">
    <w:name w:val="Quote Char"/>
    <w:basedOn w:val="DefaultParagraphFont"/>
    <w:link w:val="Quote"/>
    <w:uiPriority w:val="29"/>
    <w:rsid w:val="003D1744"/>
    <w:rPr>
      <w:i/>
      <w:iCs/>
      <w:color w:val="404040" w:themeColor="text1" w:themeTint="BF"/>
    </w:rPr>
  </w:style>
  <w:style w:type="paragraph" w:styleId="ListParagraph">
    <w:name w:val="List Paragraph"/>
    <w:basedOn w:val="Normal"/>
    <w:uiPriority w:val="34"/>
    <w:qFormat/>
    <w:rsid w:val="003D1744"/>
    <w:pPr>
      <w:ind w:left="720"/>
      <w:contextualSpacing/>
    </w:pPr>
  </w:style>
  <w:style w:type="character" w:styleId="IntenseEmphasis">
    <w:name w:val="Intense Emphasis"/>
    <w:basedOn w:val="DefaultParagraphFont"/>
    <w:uiPriority w:val="21"/>
    <w:qFormat/>
    <w:rsid w:val="003D1744"/>
    <w:rPr>
      <w:i/>
      <w:iCs/>
      <w:color w:val="365F91" w:themeColor="accent1" w:themeShade="BF"/>
    </w:rPr>
  </w:style>
  <w:style w:type="paragraph" w:styleId="IntenseQuote">
    <w:name w:val="Intense Quote"/>
    <w:basedOn w:val="Normal"/>
    <w:next w:val="Normal"/>
    <w:link w:val="IntenseQuoteChar"/>
    <w:uiPriority w:val="30"/>
    <w:qFormat/>
    <w:rsid w:val="003D17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744"/>
    <w:rPr>
      <w:i/>
      <w:iCs/>
      <w:color w:val="365F91" w:themeColor="accent1" w:themeShade="BF"/>
    </w:rPr>
  </w:style>
  <w:style w:type="character" w:styleId="IntenseReference">
    <w:name w:val="Intense Reference"/>
    <w:basedOn w:val="DefaultParagraphFont"/>
    <w:uiPriority w:val="32"/>
    <w:qFormat/>
    <w:rsid w:val="003D1744"/>
    <w:rPr>
      <w:b/>
      <w:bCs/>
      <w:smallCaps/>
      <w:color w:val="365F91" w:themeColor="accent1" w:themeShade="BF"/>
      <w:spacing w:val="5"/>
    </w:rPr>
  </w:style>
  <w:style w:type="paragraph" w:styleId="Header">
    <w:name w:val="header"/>
    <w:basedOn w:val="Normal"/>
    <w:link w:val="HeaderChar"/>
    <w:uiPriority w:val="99"/>
    <w:unhideWhenUsed/>
    <w:rsid w:val="0007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67"/>
    <w:rPr>
      <w:rFonts w:ascii="Calibri" w:eastAsia="Calibri" w:hAnsi="Calibri" w:cs="Calibri"/>
      <w:lang w:eastAsia="en-PH"/>
    </w:rPr>
  </w:style>
  <w:style w:type="paragraph" w:styleId="Footer">
    <w:name w:val="footer"/>
    <w:basedOn w:val="Normal"/>
    <w:link w:val="FooterChar"/>
    <w:uiPriority w:val="99"/>
    <w:unhideWhenUsed/>
    <w:rsid w:val="0007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67"/>
    <w:rPr>
      <w:rFonts w:ascii="Calibri" w:eastAsia="Calibri" w:hAnsi="Calibri" w:cs="Calibri"/>
      <w:lang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44"/>
    <w:pPr>
      <w:spacing w:after="160" w:line="259" w:lineRule="auto"/>
    </w:pPr>
    <w:rPr>
      <w:rFonts w:ascii="Calibri" w:eastAsia="Calibri" w:hAnsi="Calibri" w:cs="Calibri"/>
      <w:lang w:eastAsia="en-PH"/>
    </w:rPr>
  </w:style>
  <w:style w:type="paragraph" w:styleId="Heading1">
    <w:name w:val="heading 1"/>
    <w:basedOn w:val="Normal"/>
    <w:next w:val="Normal"/>
    <w:link w:val="Heading1Char"/>
    <w:uiPriority w:val="9"/>
    <w:qFormat/>
    <w:rsid w:val="003D17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7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7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7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7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7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7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7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7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44"/>
    <w:rPr>
      <w:rFonts w:eastAsiaTheme="majorEastAsia" w:cstheme="majorBidi"/>
      <w:color w:val="272727" w:themeColor="text1" w:themeTint="D8"/>
    </w:rPr>
  </w:style>
  <w:style w:type="paragraph" w:styleId="Title">
    <w:name w:val="Title"/>
    <w:basedOn w:val="Normal"/>
    <w:next w:val="Normal"/>
    <w:link w:val="TitleChar"/>
    <w:uiPriority w:val="10"/>
    <w:qFormat/>
    <w:rsid w:val="003D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44"/>
    <w:pPr>
      <w:spacing w:before="160"/>
      <w:jc w:val="center"/>
    </w:pPr>
    <w:rPr>
      <w:i/>
      <w:iCs/>
      <w:color w:val="404040" w:themeColor="text1" w:themeTint="BF"/>
    </w:rPr>
  </w:style>
  <w:style w:type="character" w:customStyle="1" w:styleId="QuoteChar">
    <w:name w:val="Quote Char"/>
    <w:basedOn w:val="DefaultParagraphFont"/>
    <w:link w:val="Quote"/>
    <w:uiPriority w:val="29"/>
    <w:rsid w:val="003D1744"/>
    <w:rPr>
      <w:i/>
      <w:iCs/>
      <w:color w:val="404040" w:themeColor="text1" w:themeTint="BF"/>
    </w:rPr>
  </w:style>
  <w:style w:type="paragraph" w:styleId="ListParagraph">
    <w:name w:val="List Paragraph"/>
    <w:basedOn w:val="Normal"/>
    <w:uiPriority w:val="34"/>
    <w:qFormat/>
    <w:rsid w:val="003D1744"/>
    <w:pPr>
      <w:ind w:left="720"/>
      <w:contextualSpacing/>
    </w:pPr>
  </w:style>
  <w:style w:type="character" w:styleId="IntenseEmphasis">
    <w:name w:val="Intense Emphasis"/>
    <w:basedOn w:val="DefaultParagraphFont"/>
    <w:uiPriority w:val="21"/>
    <w:qFormat/>
    <w:rsid w:val="003D1744"/>
    <w:rPr>
      <w:i/>
      <w:iCs/>
      <w:color w:val="365F91" w:themeColor="accent1" w:themeShade="BF"/>
    </w:rPr>
  </w:style>
  <w:style w:type="paragraph" w:styleId="IntenseQuote">
    <w:name w:val="Intense Quote"/>
    <w:basedOn w:val="Normal"/>
    <w:next w:val="Normal"/>
    <w:link w:val="IntenseQuoteChar"/>
    <w:uiPriority w:val="30"/>
    <w:qFormat/>
    <w:rsid w:val="003D17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744"/>
    <w:rPr>
      <w:i/>
      <w:iCs/>
      <w:color w:val="365F91" w:themeColor="accent1" w:themeShade="BF"/>
    </w:rPr>
  </w:style>
  <w:style w:type="character" w:styleId="IntenseReference">
    <w:name w:val="Intense Reference"/>
    <w:basedOn w:val="DefaultParagraphFont"/>
    <w:uiPriority w:val="32"/>
    <w:qFormat/>
    <w:rsid w:val="003D1744"/>
    <w:rPr>
      <w:b/>
      <w:bCs/>
      <w:smallCaps/>
      <w:color w:val="365F91" w:themeColor="accent1" w:themeShade="BF"/>
      <w:spacing w:val="5"/>
    </w:rPr>
  </w:style>
  <w:style w:type="paragraph" w:styleId="Header">
    <w:name w:val="header"/>
    <w:basedOn w:val="Normal"/>
    <w:link w:val="HeaderChar"/>
    <w:uiPriority w:val="99"/>
    <w:unhideWhenUsed/>
    <w:rsid w:val="0007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867"/>
    <w:rPr>
      <w:rFonts w:ascii="Calibri" w:eastAsia="Calibri" w:hAnsi="Calibri" w:cs="Calibri"/>
      <w:lang w:eastAsia="en-PH"/>
    </w:rPr>
  </w:style>
  <w:style w:type="paragraph" w:styleId="Footer">
    <w:name w:val="footer"/>
    <w:basedOn w:val="Normal"/>
    <w:link w:val="FooterChar"/>
    <w:uiPriority w:val="99"/>
    <w:unhideWhenUsed/>
    <w:rsid w:val="0007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867"/>
    <w:rPr>
      <w:rFonts w:ascii="Calibri" w:eastAsia="Calibri" w:hAnsi="Calibri" w:cs="Calibri"/>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25</Pages>
  <Words>12979</Words>
  <Characters>73981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Gerald Granaderos</dc:creator>
  <cp:keywords/>
  <dc:description/>
  <cp:lastModifiedBy>qwert</cp:lastModifiedBy>
  <cp:revision>3</cp:revision>
  <dcterms:created xsi:type="dcterms:W3CDTF">2026-04-12T09:23:00Z</dcterms:created>
  <dcterms:modified xsi:type="dcterms:W3CDTF">2026-04-18T08:49:00Z</dcterms:modified>
</cp:coreProperties>
</file>