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F0998" w14:textId="7C9A6527" w:rsidR="005F5001" w:rsidRPr="00284442" w:rsidRDefault="00AB3AA7" w:rsidP="00D33FC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Transforming </w:t>
      </w:r>
      <w:r w:rsidR="005F5001" w:rsidRPr="00284442">
        <w:rPr>
          <w:rFonts w:ascii="Times New Roman" w:hAnsi="Times New Roman" w:cs="Times New Roman"/>
          <w:b/>
          <w:bCs/>
          <w:sz w:val="24"/>
          <w:szCs w:val="24"/>
        </w:rPr>
        <w:t xml:space="preserve">Environmental </w:t>
      </w:r>
      <w:r w:rsidR="004E2F39" w:rsidRPr="00284442">
        <w:rPr>
          <w:rFonts w:ascii="Times New Roman" w:hAnsi="Times New Roman" w:cs="Times New Roman"/>
          <w:b/>
          <w:bCs/>
          <w:sz w:val="24"/>
          <w:szCs w:val="24"/>
        </w:rPr>
        <w:t>Awareness</w:t>
      </w:r>
      <w:r>
        <w:rPr>
          <w:rFonts w:ascii="Times New Roman" w:hAnsi="Times New Roman" w:cs="Times New Roman"/>
          <w:b/>
          <w:bCs/>
          <w:sz w:val="24"/>
          <w:szCs w:val="24"/>
        </w:rPr>
        <w:t xml:space="preserve"> in</w:t>
      </w:r>
      <w:r w:rsidR="004E2F39">
        <w:rPr>
          <w:rFonts w:ascii="Times New Roman" w:hAnsi="Times New Roman" w:cs="Times New Roman"/>
          <w:b/>
          <w:bCs/>
          <w:sz w:val="24"/>
          <w:szCs w:val="24"/>
        </w:rPr>
        <w:t xml:space="preserve"> pro-environmental </w:t>
      </w:r>
      <w:r>
        <w:rPr>
          <w:rFonts w:ascii="Times New Roman" w:hAnsi="Times New Roman" w:cs="Times New Roman"/>
          <w:b/>
          <w:bCs/>
          <w:sz w:val="24"/>
          <w:szCs w:val="24"/>
        </w:rPr>
        <w:t>action</w:t>
      </w:r>
      <w:r w:rsidR="004E2F39">
        <w:rPr>
          <w:rFonts w:ascii="Times New Roman" w:hAnsi="Times New Roman" w:cs="Times New Roman"/>
          <w:b/>
          <w:bCs/>
          <w:sz w:val="24"/>
          <w:szCs w:val="24"/>
        </w:rPr>
        <w:t xml:space="preserve"> – </w:t>
      </w:r>
      <w:r w:rsidR="005F5001" w:rsidRPr="00284442">
        <w:rPr>
          <w:rFonts w:ascii="Times New Roman" w:hAnsi="Times New Roman" w:cs="Times New Roman"/>
          <w:b/>
          <w:bCs/>
          <w:sz w:val="24"/>
          <w:szCs w:val="24"/>
        </w:rPr>
        <w:t xml:space="preserve">A </w:t>
      </w:r>
      <w:r w:rsidR="004E2F39" w:rsidRPr="00284442">
        <w:rPr>
          <w:rFonts w:ascii="Times New Roman" w:hAnsi="Times New Roman" w:cs="Times New Roman"/>
          <w:b/>
          <w:bCs/>
          <w:sz w:val="24"/>
          <w:szCs w:val="24"/>
        </w:rPr>
        <w:t xml:space="preserve">Study </w:t>
      </w:r>
      <w:r w:rsidR="004E2F39">
        <w:rPr>
          <w:rFonts w:ascii="Times New Roman" w:hAnsi="Times New Roman" w:cs="Times New Roman"/>
          <w:b/>
          <w:bCs/>
          <w:sz w:val="24"/>
          <w:szCs w:val="24"/>
        </w:rPr>
        <w:t>o</w:t>
      </w:r>
      <w:r w:rsidR="004E2F39" w:rsidRPr="00284442">
        <w:rPr>
          <w:rFonts w:ascii="Times New Roman" w:hAnsi="Times New Roman" w:cs="Times New Roman"/>
          <w:b/>
          <w:bCs/>
          <w:sz w:val="24"/>
          <w:szCs w:val="24"/>
        </w:rPr>
        <w:t xml:space="preserve">f Environmental Awareness </w:t>
      </w:r>
      <w:r w:rsidR="004E2F39">
        <w:rPr>
          <w:rFonts w:ascii="Times New Roman" w:hAnsi="Times New Roman" w:cs="Times New Roman"/>
          <w:b/>
          <w:bCs/>
          <w:sz w:val="24"/>
          <w:szCs w:val="24"/>
        </w:rPr>
        <w:t>a</w:t>
      </w:r>
      <w:r w:rsidR="004E2F39" w:rsidRPr="00284442">
        <w:rPr>
          <w:rFonts w:ascii="Times New Roman" w:hAnsi="Times New Roman" w:cs="Times New Roman"/>
          <w:b/>
          <w:bCs/>
          <w:sz w:val="24"/>
          <w:szCs w:val="24"/>
        </w:rPr>
        <w:t xml:space="preserve">nd Pro-Environmental </w:t>
      </w:r>
      <w:r>
        <w:rPr>
          <w:rFonts w:ascii="Times New Roman" w:hAnsi="Times New Roman" w:cs="Times New Roman"/>
          <w:b/>
          <w:bCs/>
          <w:sz w:val="24"/>
          <w:szCs w:val="24"/>
        </w:rPr>
        <w:t>action</w:t>
      </w:r>
      <w:r w:rsidR="004E2F39" w:rsidRPr="00284442">
        <w:rPr>
          <w:rFonts w:ascii="Times New Roman" w:hAnsi="Times New Roman" w:cs="Times New Roman"/>
          <w:b/>
          <w:bCs/>
          <w:sz w:val="24"/>
          <w:szCs w:val="24"/>
        </w:rPr>
        <w:t xml:space="preserve"> </w:t>
      </w:r>
      <w:r w:rsidR="004E2F39">
        <w:rPr>
          <w:rFonts w:ascii="Times New Roman" w:hAnsi="Times New Roman" w:cs="Times New Roman"/>
          <w:b/>
          <w:bCs/>
          <w:sz w:val="24"/>
          <w:szCs w:val="24"/>
        </w:rPr>
        <w:t>a</w:t>
      </w:r>
      <w:r w:rsidR="004E2F39" w:rsidRPr="00284442">
        <w:rPr>
          <w:rFonts w:ascii="Times New Roman" w:hAnsi="Times New Roman" w:cs="Times New Roman"/>
          <w:b/>
          <w:bCs/>
          <w:sz w:val="24"/>
          <w:szCs w:val="24"/>
        </w:rPr>
        <w:t xml:space="preserve">mong College Students. </w:t>
      </w:r>
    </w:p>
    <w:p w14:paraId="3552495A" w14:textId="463AD848" w:rsidR="00841260" w:rsidRDefault="00841260" w:rsidP="00D33FCB">
      <w:pPr>
        <w:spacing w:line="36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2C7BA185" w14:textId="777AA05B" w:rsidR="00491ACB" w:rsidRPr="00895037" w:rsidRDefault="00491ACB" w:rsidP="0089503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study </w:t>
      </w:r>
      <w:r w:rsidR="00841260" w:rsidRPr="00284442">
        <w:rPr>
          <w:rFonts w:ascii="Times New Roman" w:hAnsi="Times New Roman" w:cs="Times New Roman"/>
          <w:sz w:val="24"/>
          <w:szCs w:val="24"/>
        </w:rPr>
        <w:t>has</w:t>
      </w:r>
      <w:r>
        <w:rPr>
          <w:rFonts w:ascii="Times New Roman" w:hAnsi="Times New Roman" w:cs="Times New Roman"/>
          <w:sz w:val="24"/>
          <w:szCs w:val="24"/>
        </w:rPr>
        <w:t xml:space="preserve"> been </w:t>
      </w:r>
      <w:r w:rsidRPr="00284442">
        <w:rPr>
          <w:rFonts w:ascii="Times New Roman" w:hAnsi="Times New Roman" w:cs="Times New Roman"/>
          <w:sz w:val="24"/>
          <w:szCs w:val="24"/>
        </w:rPr>
        <w:t>conducted</w:t>
      </w:r>
      <w:r w:rsidR="00841260" w:rsidRPr="00284442">
        <w:rPr>
          <w:rFonts w:ascii="Times New Roman" w:hAnsi="Times New Roman" w:cs="Times New Roman"/>
          <w:sz w:val="24"/>
          <w:szCs w:val="24"/>
        </w:rPr>
        <w:t xml:space="preserve"> </w:t>
      </w:r>
      <w:r>
        <w:rPr>
          <w:rFonts w:ascii="Times New Roman" w:hAnsi="Times New Roman" w:cs="Times New Roman"/>
          <w:sz w:val="24"/>
          <w:szCs w:val="24"/>
        </w:rPr>
        <w:t>to</w:t>
      </w:r>
      <w:r w:rsidR="00841260" w:rsidRPr="00284442">
        <w:rPr>
          <w:rFonts w:ascii="Times New Roman" w:hAnsi="Times New Roman" w:cs="Times New Roman"/>
          <w:sz w:val="24"/>
          <w:szCs w:val="24"/>
        </w:rPr>
        <w:t xml:space="preserve"> study </w:t>
      </w:r>
      <w:r>
        <w:rPr>
          <w:rFonts w:ascii="Times New Roman" w:hAnsi="Times New Roman" w:cs="Times New Roman"/>
          <w:sz w:val="24"/>
          <w:szCs w:val="24"/>
        </w:rPr>
        <w:t>the</w:t>
      </w:r>
      <w:r w:rsidR="00841260" w:rsidRPr="00284442">
        <w:rPr>
          <w:rFonts w:ascii="Times New Roman" w:hAnsi="Times New Roman" w:cs="Times New Roman"/>
          <w:sz w:val="24"/>
          <w:szCs w:val="24"/>
        </w:rPr>
        <w:t xml:space="preserve"> level of awareness </w:t>
      </w:r>
      <w:r>
        <w:rPr>
          <w:rFonts w:ascii="Times New Roman" w:hAnsi="Times New Roman" w:cs="Times New Roman"/>
          <w:sz w:val="24"/>
          <w:szCs w:val="24"/>
        </w:rPr>
        <w:t xml:space="preserve">pertaining to </w:t>
      </w:r>
      <w:r w:rsidR="00841260" w:rsidRPr="00284442">
        <w:rPr>
          <w:rFonts w:ascii="Times New Roman" w:hAnsi="Times New Roman" w:cs="Times New Roman"/>
          <w:sz w:val="24"/>
          <w:szCs w:val="24"/>
        </w:rPr>
        <w:t>environmental degradation and pro-environmental behavior.</w:t>
      </w:r>
      <w:r w:rsidRPr="00491ACB">
        <w:rPr>
          <w:rFonts w:ascii="Times New Roman" w:hAnsi="Times New Roman" w:cs="Times New Roman"/>
          <w:sz w:val="24"/>
          <w:szCs w:val="24"/>
        </w:rPr>
        <w:t xml:space="preserve"> </w:t>
      </w:r>
      <w:r w:rsidRPr="00284442">
        <w:rPr>
          <w:rFonts w:ascii="Times New Roman" w:hAnsi="Times New Roman" w:cs="Times New Roman"/>
          <w:sz w:val="24"/>
          <w:szCs w:val="24"/>
        </w:rPr>
        <w:t>The sample colleges comprised of C.K.B college Teok</w:t>
      </w:r>
      <w:proofErr w:type="gramStart"/>
      <w:r w:rsidRPr="00284442">
        <w:rPr>
          <w:rFonts w:ascii="Times New Roman" w:hAnsi="Times New Roman" w:cs="Times New Roman"/>
          <w:sz w:val="24"/>
          <w:szCs w:val="24"/>
        </w:rPr>
        <w:t>,Kakajan</w:t>
      </w:r>
      <w:proofErr w:type="gramEnd"/>
      <w:r w:rsidRPr="00284442">
        <w:rPr>
          <w:rFonts w:ascii="Times New Roman" w:hAnsi="Times New Roman" w:cs="Times New Roman"/>
          <w:sz w:val="24"/>
          <w:szCs w:val="24"/>
        </w:rPr>
        <w:t xml:space="preserve"> College and Jorhat kendriya vidyalaya.</w:t>
      </w:r>
      <w:r w:rsidRPr="00491ACB">
        <w:rPr>
          <w:rFonts w:ascii="Times New Roman" w:hAnsi="Times New Roman" w:cs="Times New Roman"/>
          <w:sz w:val="24"/>
          <w:szCs w:val="24"/>
        </w:rPr>
        <w:t xml:space="preserve"> </w:t>
      </w:r>
      <w:r w:rsidRPr="00284442">
        <w:rPr>
          <w:rFonts w:ascii="Times New Roman" w:hAnsi="Times New Roman" w:cs="Times New Roman"/>
          <w:sz w:val="24"/>
          <w:szCs w:val="24"/>
        </w:rPr>
        <w:t>The study revealed th</w:t>
      </w:r>
      <w:r w:rsidR="00895037">
        <w:rPr>
          <w:rFonts w:ascii="Times New Roman" w:hAnsi="Times New Roman" w:cs="Times New Roman"/>
          <w:sz w:val="24"/>
          <w:szCs w:val="24"/>
        </w:rPr>
        <w:t>at m</w:t>
      </w:r>
      <w:r w:rsidRPr="00895037">
        <w:rPr>
          <w:rFonts w:ascii="Times New Roman" w:hAnsi="Times New Roman" w:cs="Times New Roman"/>
          <w:sz w:val="24"/>
          <w:szCs w:val="24"/>
        </w:rPr>
        <w:t>ost of the students of the sample colleges are conscious about environmental issues.</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Although level of awareness about environmental issues is satisfactory among the students but they exhibit poor pro-environmental behaviour.</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Highly environmentally aware students exhibit poor pro-environmental behaviour like the students having least awareness.</w:t>
      </w:r>
      <w:r w:rsidR="00895037">
        <w:rPr>
          <w:rFonts w:ascii="Times New Roman" w:hAnsi="Times New Roman" w:cs="Times New Roman"/>
          <w:sz w:val="24"/>
          <w:szCs w:val="24"/>
        </w:rPr>
        <w:t xml:space="preserve"> </w:t>
      </w:r>
      <w:r w:rsidRPr="00895037">
        <w:rPr>
          <w:rFonts w:ascii="Times New Roman" w:hAnsi="Times New Roman" w:cs="Times New Roman"/>
          <w:sz w:val="24"/>
          <w:szCs w:val="24"/>
        </w:rPr>
        <w:t>Students exhibit responsible behaviour towards saving of energy while their behaviour is significantly negative in case of displacement of solid waste.</w:t>
      </w:r>
    </w:p>
    <w:p w14:paraId="39B8BFAC" w14:textId="439B3E7B" w:rsidR="00491ACB" w:rsidRPr="00284442" w:rsidRDefault="00491ACB" w:rsidP="00491ACB">
      <w:pPr>
        <w:autoSpaceDE w:val="0"/>
        <w:autoSpaceDN w:val="0"/>
        <w:adjustRightInd w:val="0"/>
        <w:spacing w:after="0" w:line="360" w:lineRule="auto"/>
        <w:ind w:firstLine="720"/>
        <w:jc w:val="both"/>
        <w:rPr>
          <w:rFonts w:ascii="Times New Roman" w:hAnsi="Times New Roman" w:cs="Times New Roman"/>
          <w:sz w:val="24"/>
          <w:szCs w:val="24"/>
        </w:rPr>
      </w:pPr>
    </w:p>
    <w:p w14:paraId="6D92CF7F" w14:textId="2409592D" w:rsidR="00841260" w:rsidRDefault="00895037" w:rsidP="00D33FCB">
      <w:pPr>
        <w:spacing w:line="360" w:lineRule="auto"/>
        <w:rPr>
          <w:rFonts w:ascii="Times New Roman" w:hAnsi="Times New Roman" w:cs="Times New Roman"/>
          <w:b/>
          <w:bCs/>
          <w:sz w:val="24"/>
          <w:szCs w:val="24"/>
        </w:rPr>
      </w:pPr>
      <w:r>
        <w:rPr>
          <w:rFonts w:ascii="Times New Roman" w:hAnsi="Times New Roman" w:cs="Times New Roman"/>
          <w:b/>
          <w:bCs/>
          <w:sz w:val="24"/>
          <w:szCs w:val="24"/>
        </w:rPr>
        <w:t>Key words: Environmental Awareness, Pro-environmental behavior, Environmental degradation</w:t>
      </w:r>
    </w:p>
    <w:p w14:paraId="0FBCF01E" w14:textId="77777777" w:rsidR="00841260" w:rsidRDefault="00841260" w:rsidP="00D33FCB">
      <w:pPr>
        <w:spacing w:line="360" w:lineRule="auto"/>
        <w:rPr>
          <w:rFonts w:ascii="Times New Roman" w:hAnsi="Times New Roman" w:cs="Times New Roman"/>
          <w:b/>
          <w:bCs/>
          <w:sz w:val="24"/>
          <w:szCs w:val="24"/>
        </w:rPr>
      </w:pPr>
    </w:p>
    <w:p w14:paraId="69654AFB" w14:textId="77777777" w:rsidR="00841260" w:rsidRDefault="00841260" w:rsidP="00D33FCB">
      <w:pPr>
        <w:spacing w:line="360" w:lineRule="auto"/>
        <w:rPr>
          <w:rFonts w:ascii="Times New Roman" w:hAnsi="Times New Roman" w:cs="Times New Roman"/>
          <w:b/>
          <w:bCs/>
          <w:sz w:val="24"/>
          <w:szCs w:val="24"/>
        </w:rPr>
      </w:pPr>
    </w:p>
    <w:p w14:paraId="039928A9" w14:textId="5E5476FA" w:rsidR="005F5001" w:rsidRPr="00284442" w:rsidRDefault="005F5001" w:rsidP="00D33FCB">
      <w:pPr>
        <w:spacing w:line="360" w:lineRule="auto"/>
        <w:rPr>
          <w:rFonts w:ascii="Times New Roman" w:hAnsi="Times New Roman" w:cs="Times New Roman"/>
          <w:b/>
          <w:bCs/>
          <w:sz w:val="24"/>
          <w:szCs w:val="24"/>
        </w:rPr>
      </w:pPr>
      <w:r w:rsidRPr="00284442">
        <w:rPr>
          <w:rFonts w:ascii="Times New Roman" w:hAnsi="Times New Roman" w:cs="Times New Roman"/>
          <w:b/>
          <w:bCs/>
          <w:sz w:val="24"/>
          <w:szCs w:val="24"/>
        </w:rPr>
        <w:t xml:space="preserve">INTRODUCTION: </w:t>
      </w:r>
    </w:p>
    <w:p w14:paraId="25B97D7D" w14:textId="7840F693"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t xml:space="preserve">Over a decade ago, United States’ former Environmental Protection Agency Administrator William Ruckelshaus made very significant statement regarding the threats to the environment. He said ‘The most significant threats to our environment now seem to lie, not with major industrial sites, but in the habits of ordinary Americans: we like to drive big powerful cars, use a lot of electricity, generate a lot of waste, enjoy cheap food, live in grassy suburbs, and collectively send pollution in massive amounts to often distant waterways and air sheds.’ Since his times a decade has passed on and what he observed a decade back is now applicable to the world as a whole. When any discussion is held on environmental degradation or on any environmental problem, the contributions of industries catch the attention of all. In addition to industrialization, urbanization and population explosion are also some issues that are commonly </w:t>
      </w:r>
      <w:r w:rsidRPr="00284442">
        <w:rPr>
          <w:rFonts w:ascii="Times New Roman" w:hAnsi="Times New Roman" w:cs="Times New Roman"/>
          <w:sz w:val="24"/>
          <w:szCs w:val="24"/>
        </w:rPr>
        <w:lastRenderedPageBreak/>
        <w:t xml:space="preserve">echoed. But </w:t>
      </w:r>
      <w:r w:rsidR="00AB3AA7" w:rsidRPr="00284442">
        <w:rPr>
          <w:rFonts w:ascii="Times New Roman" w:hAnsi="Times New Roman" w:cs="Times New Roman"/>
          <w:sz w:val="24"/>
          <w:szCs w:val="24"/>
        </w:rPr>
        <w:t>unfortunately,</w:t>
      </w:r>
      <w:r w:rsidRPr="00284442">
        <w:rPr>
          <w:rFonts w:ascii="Times New Roman" w:hAnsi="Times New Roman" w:cs="Times New Roman"/>
          <w:sz w:val="24"/>
          <w:szCs w:val="24"/>
        </w:rPr>
        <w:t xml:space="preserve"> men’s contributions at individual level to the environmental problem always under estimated. ‘</w:t>
      </w:r>
      <w:r w:rsidR="00AB3AA7" w:rsidRPr="00284442">
        <w:rPr>
          <w:rFonts w:ascii="Times New Roman" w:hAnsi="Times New Roman" w:cs="Times New Roman"/>
          <w:sz w:val="24"/>
          <w:szCs w:val="24"/>
        </w:rPr>
        <w:t>The perception</w:t>
      </w:r>
      <w:r w:rsidRPr="00284442">
        <w:rPr>
          <w:rFonts w:ascii="Times New Roman" w:hAnsi="Times New Roman" w:cs="Times New Roman"/>
          <w:sz w:val="24"/>
          <w:szCs w:val="24"/>
        </w:rPr>
        <w:t xml:space="preserve"> that individual contributions to environmental problems are small and, therefore, inconsequential has led people’s misapprehension of their role as a causative factor in environmental degradation and </w:t>
      </w:r>
      <w:r w:rsidR="00AB3AA7" w:rsidRPr="00284442">
        <w:rPr>
          <w:rFonts w:ascii="Times New Roman" w:hAnsi="Times New Roman" w:cs="Times New Roman"/>
          <w:sz w:val="24"/>
          <w:szCs w:val="24"/>
        </w:rPr>
        <w:t>it resisted</w:t>
      </w:r>
      <w:r w:rsidRPr="00284442">
        <w:rPr>
          <w:rFonts w:ascii="Times New Roman" w:hAnsi="Times New Roman" w:cs="Times New Roman"/>
          <w:sz w:val="24"/>
          <w:szCs w:val="24"/>
        </w:rPr>
        <w:t xml:space="preserve"> them changing their behavior, especially when behavior change is costly or inconvenient.’</w:t>
      </w:r>
    </w:p>
    <w:p w14:paraId="580FF0B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7691665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In our daily life we somehow degrade the environment. We pollute when we use the toothpaste in the morning, we pollute when we enter the bathroom and use shampoo, we pollute when we come out of bathroom and use deodorants, we pollute when we go to office with cars etc. Even we never stop polluting when we sleep by pushing the All Out in to electric circuit and kept it on for the night to throw the mosquito out.  Although each activity contributes minute amounts of pollutants, when aggregated across millions of individuals, the total amounts are stunning. Individuals release almost a third of the chemicals that form low-level ozone or smog. Households discharge as much mercury to waste water as do all large industrial facilities combined. Common household products, like soft drinks, and toiletries, like shaving cream, deodorants, soap, shampoo, toothpaste, mouthwash, and detergents, are responsible for nearly 15% of mercury found in domestic waste water. Individuals also release mercury when they dispose of household products, batteries, fluorescent lighting, thermometers, and electronic equipment like cell phones and computers in landfills or along the sides of roads.  Ninety-five percent of urban carbon monoxide emissions come from tailpipes and minor source emissions; lawn and garden equipment emits 62% of the carbon monoxide from non-road sources. Individuals directly generate approximately one-third of U.S. greenhouse gas emissions, and one-third of the energy consumed in this country is used by households. Motor vehicles, consumer products, and other small, non-industrial sources now contribute 76% of all air toxins. </w:t>
      </w:r>
    </w:p>
    <w:p w14:paraId="430F8EE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The risks arising from individual polluting behavior, such as the use and disposal of household cleansers containing toxic substances, are often equal to or greater than those arising from industrial sources, especially since the pollution occurs near the user and other members of her household.  “Measured levels of pollutants in the air inside homes have exceeded by several times the levels in the ambient air, and indoor air pollution is a leading human exposure route for many toxics.” Additionally, releases of toxic chemicals by individuals happen in places where they are more likely to expose sensitive subpopulations, because children, the elderly, and the </w:t>
      </w:r>
      <w:r w:rsidRPr="00284442">
        <w:rPr>
          <w:rFonts w:ascii="Times New Roman" w:hAnsi="Times New Roman" w:cs="Times New Roman"/>
          <w:sz w:val="24"/>
          <w:szCs w:val="24"/>
        </w:rPr>
        <w:lastRenderedPageBreak/>
        <w:t>sick “are more likely to breathe indoor air or the air inside a motor vehicle than to breathe air contaminated by air toxics released from a distant factory.” The individual’s share of the total pollutant load appears “to be growing as population, consumption, and activity levels increase, and as command and control and other regulatory instruments reduce emissions from large industrial sources.” A single discharge of pollution into a river or a lake may be barely detectable, but “the cumulative impact of numerous, smaller discharges can destroy ecosystems, render water unusable, and jeopardize public health.” Similarly, environmental injury from the random dumping of household trash, dilapidated furniture, shopping carts, plastic bags and bottles, car batteries, tires and even entire cars into rivers can be as severe in the long run as a steady stream of pollution from an industrial or waste water pipe. Personal consumption is also a serious source of environmental problems. For example, in 1998, the automobile industry produced thirty eight million cars, raising the global fleet from fifty-three million in 1950 to 508 million. At the same time, the number of people per car declined by almost 80% over the past fifty years</w:t>
      </w:r>
      <w:proofErr w:type="gramStart"/>
      <w:r w:rsidRPr="00284442">
        <w:rPr>
          <w:rFonts w:ascii="Times New Roman" w:hAnsi="Times New Roman" w:cs="Times New Roman"/>
          <w:sz w:val="24"/>
          <w:szCs w:val="24"/>
        </w:rPr>
        <w:t>.“</w:t>
      </w:r>
      <w:proofErr w:type="gramEnd"/>
      <w:r w:rsidRPr="00284442">
        <w:rPr>
          <w:rFonts w:ascii="Times New Roman" w:hAnsi="Times New Roman" w:cs="Times New Roman"/>
          <w:sz w:val="24"/>
          <w:szCs w:val="24"/>
        </w:rPr>
        <w:t xml:space="preserve">In the aggregate, global consumption achieved a level that is almost historically inconceivable: Measured in constant dollars, the world’s people have consumed as many goods and services since 1950 as all previous generations put together.” </w:t>
      </w:r>
    </w:p>
    <w:p w14:paraId="46EA7E26"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r>
    </w:p>
    <w:p w14:paraId="2CF65B29"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r>
    </w:p>
    <w:p w14:paraId="0214083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t>Present Study and its delimitations:</w:t>
      </w:r>
    </w:p>
    <w:p w14:paraId="558B008A" w14:textId="01E42151"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t xml:space="preserve">As individuals’ contribution towards environmental degradation is equally significant as the industry or even more in many occasions as discussed in the introduction so, the effort to check the environmental problems should start from individual level. It is true that we need the Conference like Stockholm, but such conference will produce futile result if awareness is not germinated at individual level. Inspired by this observation the investigator has conducted his study on the level of awareness about environmental degradation and pro-environmental behavior.  The study has been delimited to college students </w:t>
      </w:r>
      <w:r w:rsidR="00AB3AA7" w:rsidRPr="00284442">
        <w:rPr>
          <w:rFonts w:ascii="Times New Roman" w:hAnsi="Times New Roman" w:cs="Times New Roman"/>
          <w:sz w:val="24"/>
          <w:szCs w:val="24"/>
        </w:rPr>
        <w:t>of Jorhat</w:t>
      </w:r>
      <w:r w:rsidRPr="00284442">
        <w:rPr>
          <w:rFonts w:ascii="Times New Roman" w:hAnsi="Times New Roman" w:cs="Times New Roman"/>
          <w:sz w:val="24"/>
          <w:szCs w:val="24"/>
        </w:rPr>
        <w:t xml:space="preserve"> district of </w:t>
      </w:r>
      <w:r w:rsidR="00AB3AA7" w:rsidRPr="00284442">
        <w:rPr>
          <w:rFonts w:ascii="Times New Roman" w:hAnsi="Times New Roman" w:cs="Times New Roman"/>
          <w:sz w:val="24"/>
          <w:szCs w:val="24"/>
        </w:rPr>
        <w:t>Assam. It</w:t>
      </w:r>
      <w:r w:rsidRPr="00284442">
        <w:rPr>
          <w:rFonts w:ascii="Times New Roman" w:hAnsi="Times New Roman" w:cs="Times New Roman"/>
          <w:sz w:val="24"/>
          <w:szCs w:val="24"/>
        </w:rPr>
        <w:t xml:space="preserve"> also delimited to the colleges located in east-jorhat region. The sample colleges comprised of C.K.B college Teok</w:t>
      </w:r>
      <w:proofErr w:type="gramStart"/>
      <w:r w:rsidRPr="00284442">
        <w:rPr>
          <w:rFonts w:ascii="Times New Roman" w:hAnsi="Times New Roman" w:cs="Times New Roman"/>
          <w:sz w:val="24"/>
          <w:szCs w:val="24"/>
        </w:rPr>
        <w:t>,Kakajan</w:t>
      </w:r>
      <w:proofErr w:type="gramEnd"/>
      <w:r w:rsidRPr="00284442">
        <w:rPr>
          <w:rFonts w:ascii="Times New Roman" w:hAnsi="Times New Roman" w:cs="Times New Roman"/>
          <w:sz w:val="24"/>
          <w:szCs w:val="24"/>
        </w:rPr>
        <w:t xml:space="preserve"> College and Jorhat kendriya vidyalaya.</w:t>
      </w:r>
    </w:p>
    <w:p w14:paraId="50A08593"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9314845"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2AE602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b/>
          <w:bCs/>
          <w:sz w:val="24"/>
          <w:szCs w:val="24"/>
        </w:rPr>
      </w:pPr>
      <w:r w:rsidRPr="00284442">
        <w:rPr>
          <w:rFonts w:ascii="Times New Roman" w:hAnsi="Times New Roman" w:cs="Times New Roman"/>
          <w:b/>
          <w:bCs/>
          <w:sz w:val="24"/>
          <w:szCs w:val="24"/>
        </w:rPr>
        <w:t>Review of Related Studies:</w:t>
      </w:r>
      <w:r w:rsidRPr="00284442">
        <w:rPr>
          <w:rFonts w:ascii="Times New Roman" w:hAnsi="Times New Roman" w:cs="Times New Roman"/>
          <w:b/>
          <w:bCs/>
          <w:sz w:val="24"/>
          <w:szCs w:val="24"/>
        </w:rPr>
        <w:tab/>
      </w:r>
    </w:p>
    <w:p w14:paraId="66AC6168" w14:textId="4E5A3EF4" w:rsidR="005F5001" w:rsidRPr="00284442" w:rsidRDefault="005F5001" w:rsidP="00D33FCB">
      <w:pPr>
        <w:autoSpaceDE w:val="0"/>
        <w:autoSpaceDN w:val="0"/>
        <w:adjustRightInd w:val="0"/>
        <w:spacing w:after="0" w:line="360" w:lineRule="auto"/>
        <w:ind w:firstLine="720"/>
        <w:jc w:val="both"/>
        <w:rPr>
          <w:rFonts w:ascii="Times New Roman" w:hAnsi="Times New Roman" w:cs="Times New Roman"/>
          <w:sz w:val="24"/>
          <w:szCs w:val="24"/>
        </w:rPr>
      </w:pPr>
      <w:r w:rsidRPr="00284442">
        <w:rPr>
          <w:rFonts w:ascii="Times New Roman" w:hAnsi="Times New Roman" w:cs="Times New Roman"/>
          <w:sz w:val="24"/>
          <w:szCs w:val="24"/>
        </w:rPr>
        <w:lastRenderedPageBreak/>
        <w:t xml:space="preserve">A number of studies has been conducted on environmental </w:t>
      </w:r>
      <w:r w:rsidR="00AB3AA7" w:rsidRPr="00284442">
        <w:rPr>
          <w:rFonts w:ascii="Times New Roman" w:hAnsi="Times New Roman" w:cs="Times New Roman"/>
          <w:sz w:val="24"/>
          <w:szCs w:val="24"/>
        </w:rPr>
        <w:t>awareness. In</w:t>
      </w:r>
      <w:r w:rsidRPr="00284442">
        <w:rPr>
          <w:rFonts w:ascii="Times New Roman" w:hAnsi="Times New Roman" w:cs="Times New Roman"/>
          <w:sz w:val="24"/>
          <w:szCs w:val="24"/>
        </w:rPr>
        <w:t xml:space="preserve"> the study Timothy Ka-ying Wong and Shirley Po-san Wan attempt has been made </w:t>
      </w:r>
      <w:proofErr w:type="gramStart"/>
      <w:r w:rsidRPr="00284442">
        <w:rPr>
          <w:rFonts w:ascii="Times New Roman" w:hAnsi="Times New Roman" w:cs="Times New Roman"/>
          <w:sz w:val="24"/>
          <w:szCs w:val="24"/>
        </w:rPr>
        <w:t>to  examine</w:t>
      </w:r>
      <w:proofErr w:type="gramEnd"/>
      <w:r w:rsidRPr="00284442">
        <w:rPr>
          <w:rFonts w:ascii="Times New Roman" w:hAnsi="Times New Roman" w:cs="Times New Roman"/>
          <w:sz w:val="24"/>
          <w:szCs w:val="24"/>
        </w:rPr>
        <w:t xml:space="preserve"> the development of environmental awareness and behavior among the people of Hong Kong over the past decade.  Among the four selected environmental problems i.e. air pollution, water pollution, waste disposal and noise pollution, air pollution continued to be regarded by the people as the most serious in 2008, followed by waste disposal, noise pollution, and water pollution. In 2000, water pollution was thought to be the third most serious problem instead of noise pollution; otherwise, the rankings were unchanged. While all four selected problems were regarded as serious, with those who thought a particular problem was serious ranging from 59.9% for water pollution to 93.6% for air pollution, a decline in the perceived seriousness was noted for three of the problems over the past decade: air pollution, water pollution, and noise pollution. In spite of this finding, it is noteworthy that in 2008 the public was still relatively pessimistic about whether improvements would be seen in these problems in the future, since on all of the four selected environmental problems the percentage of those expressing pessimism was higher than those expressing optimism. In addition, not only has there not been much improvement in the past decade, but a significant increase of the respondents’ feeling of pessimism was also noted in one of the four selected items.</w:t>
      </w:r>
    </w:p>
    <w:p w14:paraId="7E21C26C"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The study conducted by Julie E. Schmidt revealed positive impact of environmental education on developmental awareness and pro environmental behaviour among students. A significant difference in pro-environmental attitudes and behaviors was observed between students enrolled and not enrolled in the environmental course. After taking Environmental Issues, students reported higher levels of environmental awareness than students who had not taken the class, while also reporting more environmentally-conscious behaviors. Students not enrolled in the course displayed overall lower levels of environmental awareness.</w:t>
      </w:r>
    </w:p>
    <w:p w14:paraId="702C9BCC" w14:textId="535D5333"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Rajeev Kumar Mishra and Ankita Shukla explore people’s perception, attitude and behaviour towards the environmental issues. The age has been considered as a parameter to analyze the perception, awareness and behaviour of the different age group people for environmental issues. During this, more than 60 years age group people indicate their better perceptibility and awareness towards environmental issues. The study also reveals </w:t>
      </w:r>
      <w:r w:rsidR="00AB3AA7" w:rsidRPr="00284442">
        <w:rPr>
          <w:rFonts w:ascii="Times New Roman" w:hAnsi="Times New Roman" w:cs="Times New Roman"/>
          <w:sz w:val="24"/>
          <w:szCs w:val="24"/>
        </w:rPr>
        <w:t>that the</w:t>
      </w:r>
      <w:r w:rsidRPr="00284442">
        <w:rPr>
          <w:rFonts w:ascii="Times New Roman" w:hAnsi="Times New Roman" w:cs="Times New Roman"/>
          <w:sz w:val="24"/>
          <w:szCs w:val="24"/>
        </w:rPr>
        <w:t xml:space="preserve"> village background people show much more perception as well as </w:t>
      </w:r>
      <w:r w:rsidR="00AB3AA7" w:rsidRPr="00284442">
        <w:rPr>
          <w:rFonts w:ascii="Times New Roman" w:hAnsi="Times New Roman" w:cs="Times New Roman"/>
          <w:sz w:val="24"/>
          <w:szCs w:val="24"/>
        </w:rPr>
        <w:t>behavioral</w:t>
      </w:r>
      <w:r w:rsidRPr="00284442">
        <w:rPr>
          <w:rFonts w:ascii="Times New Roman" w:hAnsi="Times New Roman" w:cs="Times New Roman"/>
          <w:sz w:val="24"/>
          <w:szCs w:val="24"/>
        </w:rPr>
        <w:t xml:space="preserve"> responsibility </w:t>
      </w:r>
      <w:r w:rsidRPr="00284442">
        <w:rPr>
          <w:rFonts w:ascii="Times New Roman" w:hAnsi="Times New Roman" w:cs="Times New Roman"/>
          <w:sz w:val="24"/>
          <w:szCs w:val="24"/>
        </w:rPr>
        <w:lastRenderedPageBreak/>
        <w:t>towards environmental problems in comparison to town and city background people, whereas awareness level is observed equal among all the questioned respondents.</w:t>
      </w:r>
    </w:p>
    <w:p w14:paraId="7A61D6F8" w14:textId="6F01A05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b/>
        <w:t xml:space="preserve">Hannah Hoerisch’s (2002) study revealed that environmental problems are not taken seriously by the Indian people so </w:t>
      </w:r>
      <w:r w:rsidR="00AB3AA7" w:rsidRPr="00284442">
        <w:rPr>
          <w:rFonts w:ascii="Times New Roman" w:hAnsi="Times New Roman" w:cs="Times New Roman"/>
          <w:sz w:val="24"/>
          <w:szCs w:val="24"/>
        </w:rPr>
        <w:t>far. This</w:t>
      </w:r>
      <w:r w:rsidRPr="00284442">
        <w:rPr>
          <w:rFonts w:ascii="Times New Roman" w:hAnsi="Times New Roman" w:cs="Times New Roman"/>
          <w:sz w:val="24"/>
          <w:szCs w:val="24"/>
        </w:rPr>
        <w:t xml:space="preserve"> can </w:t>
      </w:r>
      <w:r w:rsidR="00AB3AA7" w:rsidRPr="00284442">
        <w:rPr>
          <w:rFonts w:ascii="Times New Roman" w:hAnsi="Times New Roman" w:cs="Times New Roman"/>
          <w:sz w:val="24"/>
          <w:szCs w:val="24"/>
        </w:rPr>
        <w:t>be revealed</w:t>
      </w:r>
      <w:r w:rsidRPr="00284442">
        <w:rPr>
          <w:rFonts w:ascii="Times New Roman" w:hAnsi="Times New Roman" w:cs="Times New Roman"/>
          <w:sz w:val="24"/>
          <w:szCs w:val="24"/>
        </w:rPr>
        <w:t xml:space="preserve"> from the fact that although more than three third of the interviewees of the study claimed to feel that environmental pollution is an extremely urgent problem, their confidence in this belief weakened when comparing the priority of environmental pollution with other problems Indian society has to face. Unemployment was considered to be a more serious problem by 71%, insufficient education by 66% and poverty by 52%, while 39% thought of crime, 37% of corruption and 22% of religious or social conflicts as more urgent problems to be tackled than environmental pollution. Not only Indian people but Indian </w:t>
      </w:r>
      <w:r w:rsidR="00AB3AA7" w:rsidRPr="00284442">
        <w:rPr>
          <w:rFonts w:ascii="Times New Roman" w:hAnsi="Times New Roman" w:cs="Times New Roman"/>
          <w:sz w:val="24"/>
          <w:szCs w:val="24"/>
        </w:rPr>
        <w:t>newspapers</w:t>
      </w:r>
      <w:r w:rsidRPr="00284442">
        <w:rPr>
          <w:rFonts w:ascii="Times New Roman" w:hAnsi="Times New Roman" w:cs="Times New Roman"/>
          <w:sz w:val="24"/>
          <w:szCs w:val="24"/>
        </w:rPr>
        <w:t xml:space="preserve"> as well as other mass media have insufficient coverage of environmental issues.</w:t>
      </w:r>
    </w:p>
    <w:p w14:paraId="1680DDA9"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8C44FB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Objectives of the Present Study</w:t>
      </w:r>
      <w:r w:rsidRPr="00284442">
        <w:rPr>
          <w:rFonts w:ascii="Times New Roman" w:hAnsi="Times New Roman" w:cs="Times New Roman"/>
          <w:sz w:val="24"/>
          <w:szCs w:val="24"/>
        </w:rPr>
        <w:t>: The Study has following objectives:</w:t>
      </w:r>
    </w:p>
    <w:p w14:paraId="4E332FF1" w14:textId="3EEA98C6"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To study the level of environmental awareness among the college students east </w:t>
      </w:r>
      <w:r w:rsidR="00491ACB">
        <w:rPr>
          <w:rFonts w:ascii="Times New Roman" w:hAnsi="Times New Roman" w:cs="Times New Roman"/>
          <w:sz w:val="24"/>
          <w:szCs w:val="24"/>
        </w:rPr>
        <w:t>J</w:t>
      </w:r>
      <w:r w:rsidRPr="00284442">
        <w:rPr>
          <w:rFonts w:ascii="Times New Roman" w:hAnsi="Times New Roman" w:cs="Times New Roman"/>
          <w:sz w:val="24"/>
          <w:szCs w:val="24"/>
        </w:rPr>
        <w:t>orhat.</w:t>
      </w:r>
    </w:p>
    <w:p w14:paraId="1CC3122F" w14:textId="77777777"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 study pro-environmental behaviour among the college students.</w:t>
      </w:r>
    </w:p>
    <w:p w14:paraId="029D628E" w14:textId="77777777" w:rsidR="005F5001" w:rsidRPr="00284442" w:rsidRDefault="005F5001" w:rsidP="00D33FCB">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 study how far the environmental awareness has initiated pro-environmental behaviour among the students.</w:t>
      </w:r>
    </w:p>
    <w:p w14:paraId="6ADA8E04" w14:textId="77777777" w:rsidR="005F5001" w:rsidRPr="00284442" w:rsidRDefault="005F5001" w:rsidP="00D33FCB">
      <w:pPr>
        <w:pStyle w:val="ListParagraph"/>
        <w:autoSpaceDE w:val="0"/>
        <w:autoSpaceDN w:val="0"/>
        <w:adjustRightInd w:val="0"/>
        <w:spacing w:after="0" w:line="360" w:lineRule="auto"/>
        <w:rPr>
          <w:rFonts w:ascii="Times New Roman" w:hAnsi="Times New Roman" w:cs="Times New Roman"/>
          <w:sz w:val="24"/>
          <w:szCs w:val="24"/>
        </w:rPr>
      </w:pPr>
    </w:p>
    <w:p w14:paraId="5D8724A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 xml:space="preserve">Hypotheses: </w:t>
      </w:r>
      <w:r w:rsidRPr="00284442">
        <w:rPr>
          <w:rFonts w:ascii="Times New Roman" w:hAnsi="Times New Roman" w:cs="Times New Roman"/>
          <w:sz w:val="24"/>
          <w:szCs w:val="24"/>
        </w:rPr>
        <w:t>As the study falls within survey type research, the investigator does feel the need to formulate hypotheses so important.</w:t>
      </w:r>
    </w:p>
    <w:p w14:paraId="24959BC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A5B4C54"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270D8D5F"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5251B6A6" w14:textId="77777777" w:rsidR="00050C5D" w:rsidRDefault="00050C5D" w:rsidP="00D33FCB">
      <w:pPr>
        <w:autoSpaceDE w:val="0"/>
        <w:autoSpaceDN w:val="0"/>
        <w:adjustRightInd w:val="0"/>
        <w:spacing w:after="0" w:line="360" w:lineRule="auto"/>
        <w:rPr>
          <w:rFonts w:ascii="Times New Roman" w:hAnsi="Times New Roman" w:cs="Times New Roman"/>
          <w:b/>
          <w:bCs/>
          <w:sz w:val="24"/>
          <w:szCs w:val="24"/>
        </w:rPr>
      </w:pPr>
    </w:p>
    <w:p w14:paraId="1A868A06" w14:textId="4DF5307B"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r w:rsidRPr="00284442">
        <w:rPr>
          <w:rFonts w:ascii="Times New Roman" w:hAnsi="Times New Roman" w:cs="Times New Roman"/>
          <w:b/>
          <w:bCs/>
          <w:sz w:val="24"/>
          <w:szCs w:val="24"/>
        </w:rPr>
        <w:t>Methodology:</w:t>
      </w:r>
    </w:p>
    <w:p w14:paraId="3669C266" w14:textId="77777777"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p>
    <w:p w14:paraId="1253A21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Sample of the Study</w:t>
      </w:r>
      <w:r w:rsidRPr="00284442">
        <w:rPr>
          <w:rFonts w:ascii="Times New Roman" w:hAnsi="Times New Roman" w:cs="Times New Roman"/>
          <w:sz w:val="24"/>
          <w:szCs w:val="24"/>
        </w:rPr>
        <w:t xml:space="preserve">: The sample of the study comprises of 48 College students. These students were selected randomly from three colleges of Jorhat district. </w:t>
      </w:r>
    </w:p>
    <w:p w14:paraId="2D7D25F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5255822" w14:textId="7B75491C"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lastRenderedPageBreak/>
        <w:t>Tools Used:</w:t>
      </w:r>
      <w:r w:rsidRPr="00284442">
        <w:rPr>
          <w:rFonts w:ascii="Times New Roman" w:hAnsi="Times New Roman" w:cs="Times New Roman"/>
          <w:sz w:val="24"/>
          <w:szCs w:val="24"/>
        </w:rPr>
        <w:t xml:space="preserve"> The investigator has used two tools for collection of data- </w:t>
      </w:r>
      <w:r w:rsidR="00AB3AA7" w:rsidRPr="00284442">
        <w:rPr>
          <w:rFonts w:ascii="Times New Roman" w:hAnsi="Times New Roman" w:cs="Times New Roman"/>
          <w:sz w:val="24"/>
          <w:szCs w:val="24"/>
        </w:rPr>
        <w:t>1. New</w:t>
      </w:r>
      <w:r w:rsidRPr="00284442">
        <w:rPr>
          <w:rFonts w:ascii="Times New Roman" w:hAnsi="Times New Roman" w:cs="Times New Roman"/>
          <w:sz w:val="24"/>
          <w:szCs w:val="24"/>
        </w:rPr>
        <w:t xml:space="preserve"> Environmental paradigm scale </w:t>
      </w:r>
      <w:r w:rsidR="00AB3AA7" w:rsidRPr="00284442">
        <w:rPr>
          <w:rFonts w:ascii="Times New Roman" w:hAnsi="Times New Roman" w:cs="Times New Roman"/>
          <w:sz w:val="24"/>
          <w:szCs w:val="24"/>
        </w:rPr>
        <w:t>develop</w:t>
      </w:r>
      <w:r w:rsidR="00AB3AA7">
        <w:rPr>
          <w:rFonts w:ascii="Times New Roman" w:hAnsi="Times New Roman" w:cs="Times New Roman"/>
          <w:sz w:val="24"/>
          <w:szCs w:val="24"/>
        </w:rPr>
        <w:t>ed</w:t>
      </w:r>
      <w:r w:rsidRPr="00284442">
        <w:rPr>
          <w:rFonts w:ascii="Times New Roman" w:hAnsi="Times New Roman" w:cs="Times New Roman"/>
          <w:sz w:val="24"/>
          <w:szCs w:val="24"/>
        </w:rPr>
        <w:t xml:space="preserve"> by Riley E Dunlap and Van Liere of America for assessing environmental awareness </w:t>
      </w:r>
      <w:r w:rsidR="00AB3AA7" w:rsidRPr="00284442">
        <w:rPr>
          <w:rFonts w:ascii="Times New Roman" w:hAnsi="Times New Roman" w:cs="Times New Roman"/>
          <w:sz w:val="24"/>
          <w:szCs w:val="24"/>
        </w:rPr>
        <w:t>and 2</w:t>
      </w:r>
      <w:r w:rsidRPr="00284442">
        <w:rPr>
          <w:rFonts w:ascii="Times New Roman" w:hAnsi="Times New Roman" w:cs="Times New Roman"/>
          <w:sz w:val="24"/>
          <w:szCs w:val="24"/>
        </w:rPr>
        <w:t>. Pro-environmental behavioural scale that has been devised by the investigator himself.</w:t>
      </w:r>
    </w:p>
    <w:p w14:paraId="74B2D210" w14:textId="77777777" w:rsidR="005F5001" w:rsidRPr="00284442" w:rsidRDefault="005F5001" w:rsidP="00D33FCB">
      <w:pPr>
        <w:autoSpaceDE w:val="0"/>
        <w:autoSpaceDN w:val="0"/>
        <w:adjustRightInd w:val="0"/>
        <w:spacing w:after="0" w:line="360" w:lineRule="auto"/>
        <w:rPr>
          <w:rFonts w:ascii="Times New Roman" w:hAnsi="Times New Roman" w:cs="Times New Roman"/>
          <w:b/>
          <w:bCs/>
          <w:sz w:val="24"/>
          <w:szCs w:val="24"/>
        </w:rPr>
      </w:pPr>
    </w:p>
    <w:p w14:paraId="0B31951E"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b/>
          <w:bCs/>
          <w:sz w:val="24"/>
          <w:szCs w:val="24"/>
        </w:rPr>
        <w:t>Analysis of data</w:t>
      </w:r>
      <w:r w:rsidRPr="00284442">
        <w:rPr>
          <w:rFonts w:ascii="Times New Roman" w:hAnsi="Times New Roman" w:cs="Times New Roman"/>
          <w:sz w:val="24"/>
          <w:szCs w:val="24"/>
        </w:rPr>
        <w:t>:</w:t>
      </w:r>
    </w:p>
    <w:p w14:paraId="0832698F" w14:textId="77777777" w:rsidR="00EE10C7" w:rsidRPr="00284442" w:rsidRDefault="00EE10C7" w:rsidP="00D33FCB">
      <w:pPr>
        <w:autoSpaceDE w:val="0"/>
        <w:autoSpaceDN w:val="0"/>
        <w:adjustRightInd w:val="0"/>
        <w:spacing w:after="0" w:line="360" w:lineRule="auto"/>
        <w:rPr>
          <w:rFonts w:ascii="Times New Roman" w:hAnsi="Times New Roman" w:cs="Times New Roman"/>
          <w:sz w:val="24"/>
          <w:szCs w:val="24"/>
        </w:rPr>
      </w:pPr>
    </w:p>
    <w:p w14:paraId="11083545" w14:textId="77777777" w:rsidR="005F5001" w:rsidRPr="00284442"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No.1</w:t>
      </w:r>
      <w:r>
        <w:rPr>
          <w:rFonts w:ascii="Times New Roman" w:hAnsi="Times New Roman" w:cs="Times New Roman"/>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3420"/>
        <w:gridCol w:w="720"/>
        <w:gridCol w:w="720"/>
        <w:gridCol w:w="810"/>
        <w:gridCol w:w="810"/>
      </w:tblGrid>
      <w:tr w:rsidR="00284442" w14:paraId="56EF054C" w14:textId="77777777" w:rsidTr="00284442">
        <w:trPr>
          <w:trHeight w:val="540"/>
        </w:trPr>
        <w:tc>
          <w:tcPr>
            <w:tcW w:w="8417" w:type="dxa"/>
            <w:gridSpan w:val="6"/>
          </w:tcPr>
          <w:p w14:paraId="02F052E4" w14:textId="77777777" w:rsid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Level of environmental awareness and pro-environmental behaviour</w:t>
            </w:r>
          </w:p>
          <w:p w14:paraId="58A8987E" w14:textId="77777777" w:rsid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tc>
      </w:tr>
      <w:tr w:rsidR="005F5001" w:rsidRPr="00284442" w14:paraId="250EDFB6" w14:textId="77777777" w:rsidTr="00284442">
        <w:trPr>
          <w:trHeight w:val="365"/>
        </w:trPr>
        <w:tc>
          <w:tcPr>
            <w:tcW w:w="1937" w:type="dxa"/>
          </w:tcPr>
          <w:p w14:paraId="2AAB1831"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 xml:space="preserve"> Variables</w:t>
            </w:r>
          </w:p>
          <w:p w14:paraId="00CBD2A4"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p>
        </w:tc>
        <w:tc>
          <w:tcPr>
            <w:tcW w:w="3420" w:type="dxa"/>
          </w:tcPr>
          <w:p w14:paraId="265C91F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percentage of students having environmental awareness and pro-environmental behaviour</w:t>
            </w:r>
          </w:p>
        </w:tc>
        <w:tc>
          <w:tcPr>
            <w:tcW w:w="720" w:type="dxa"/>
          </w:tcPr>
          <w:p w14:paraId="485816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N</w:t>
            </w:r>
          </w:p>
          <w:p w14:paraId="7658C90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720" w:type="dxa"/>
          </w:tcPr>
          <w:p w14:paraId="4725FF7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c>
          <w:tcPr>
            <w:tcW w:w="810" w:type="dxa"/>
          </w:tcPr>
          <w:p w14:paraId="17C763B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M</w:t>
            </w:r>
          </w:p>
        </w:tc>
        <w:tc>
          <w:tcPr>
            <w:tcW w:w="810" w:type="dxa"/>
          </w:tcPr>
          <w:p w14:paraId="5748F5E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Z value</w:t>
            </w:r>
          </w:p>
        </w:tc>
      </w:tr>
      <w:tr w:rsidR="005F5001" w:rsidRPr="00284442" w14:paraId="2E13C4CD" w14:textId="77777777" w:rsidTr="00284442">
        <w:trPr>
          <w:trHeight w:val="419"/>
        </w:trPr>
        <w:tc>
          <w:tcPr>
            <w:tcW w:w="1937" w:type="dxa"/>
          </w:tcPr>
          <w:p w14:paraId="46A90A74"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Environmental awareness</w:t>
            </w:r>
          </w:p>
        </w:tc>
        <w:tc>
          <w:tcPr>
            <w:tcW w:w="3420" w:type="dxa"/>
          </w:tcPr>
          <w:p w14:paraId="5E02ECF7" w14:textId="77777777" w:rsidR="005F5001" w:rsidRPr="00284442" w:rsidRDefault="005F5001" w:rsidP="00D33FCB">
            <w:pPr>
              <w:autoSpaceDE w:val="0"/>
              <w:autoSpaceDN w:val="0"/>
              <w:adjustRightInd w:val="0"/>
              <w:spacing w:after="0" w:line="360" w:lineRule="auto"/>
              <w:jc w:val="center"/>
              <w:rPr>
                <w:rFonts w:ascii="Times New Roman" w:hAnsi="Times New Roman" w:cs="Times New Roman"/>
                <w:sz w:val="24"/>
                <w:szCs w:val="24"/>
              </w:rPr>
            </w:pPr>
            <w:r w:rsidRPr="00284442">
              <w:rPr>
                <w:rFonts w:ascii="Times New Roman" w:hAnsi="Times New Roman" w:cs="Times New Roman"/>
                <w:sz w:val="24"/>
                <w:szCs w:val="24"/>
              </w:rPr>
              <w:t>68.14</w:t>
            </w:r>
          </w:p>
        </w:tc>
        <w:tc>
          <w:tcPr>
            <w:tcW w:w="720" w:type="dxa"/>
          </w:tcPr>
          <w:p w14:paraId="31499DF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48</w:t>
            </w:r>
          </w:p>
        </w:tc>
        <w:tc>
          <w:tcPr>
            <w:tcW w:w="720" w:type="dxa"/>
          </w:tcPr>
          <w:p w14:paraId="703EE01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4.42</w:t>
            </w:r>
          </w:p>
        </w:tc>
        <w:tc>
          <w:tcPr>
            <w:tcW w:w="810" w:type="dxa"/>
          </w:tcPr>
          <w:p w14:paraId="3727520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38.16</w:t>
            </w:r>
          </w:p>
        </w:tc>
        <w:tc>
          <w:tcPr>
            <w:tcW w:w="810" w:type="dxa"/>
            <w:vMerge w:val="restart"/>
          </w:tcPr>
          <w:p w14:paraId="7A83C76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2C860FA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40.56</w:t>
            </w:r>
          </w:p>
        </w:tc>
      </w:tr>
      <w:tr w:rsidR="005F5001" w:rsidRPr="00284442" w14:paraId="7FE078CC" w14:textId="77777777" w:rsidTr="00284442">
        <w:trPr>
          <w:trHeight w:val="505"/>
        </w:trPr>
        <w:tc>
          <w:tcPr>
            <w:tcW w:w="1937" w:type="dxa"/>
          </w:tcPr>
          <w:p w14:paraId="4771B05C" w14:textId="77777777" w:rsidR="005F5001" w:rsidRPr="00284442" w:rsidRDefault="005F5001" w:rsidP="00D33FCB">
            <w:pPr>
              <w:autoSpaceDE w:val="0"/>
              <w:autoSpaceDN w:val="0"/>
              <w:adjustRightInd w:val="0"/>
              <w:spacing w:after="0" w:line="360" w:lineRule="auto"/>
              <w:ind w:left="-43"/>
              <w:rPr>
                <w:rFonts w:ascii="Times New Roman" w:hAnsi="Times New Roman" w:cs="Times New Roman"/>
                <w:sz w:val="24"/>
                <w:szCs w:val="24"/>
              </w:rPr>
            </w:pPr>
            <w:r w:rsidRPr="00284442">
              <w:rPr>
                <w:rFonts w:ascii="Times New Roman" w:hAnsi="Times New Roman" w:cs="Times New Roman"/>
                <w:sz w:val="24"/>
                <w:szCs w:val="24"/>
              </w:rPr>
              <w:t>Pro- environmental behavior</w:t>
            </w:r>
          </w:p>
        </w:tc>
        <w:tc>
          <w:tcPr>
            <w:tcW w:w="3420" w:type="dxa"/>
          </w:tcPr>
          <w:p w14:paraId="6F8782A0" w14:textId="77777777" w:rsidR="005F5001" w:rsidRPr="00284442" w:rsidRDefault="005F5001" w:rsidP="00D33FCB">
            <w:pPr>
              <w:autoSpaceDE w:val="0"/>
              <w:autoSpaceDN w:val="0"/>
              <w:adjustRightInd w:val="0"/>
              <w:spacing w:after="0" w:line="360" w:lineRule="auto"/>
              <w:jc w:val="center"/>
              <w:rPr>
                <w:rFonts w:ascii="Times New Roman" w:hAnsi="Times New Roman" w:cs="Times New Roman"/>
                <w:sz w:val="24"/>
                <w:szCs w:val="24"/>
              </w:rPr>
            </w:pPr>
            <w:r w:rsidRPr="00284442">
              <w:rPr>
                <w:rFonts w:ascii="Times New Roman" w:hAnsi="Times New Roman" w:cs="Times New Roman"/>
                <w:sz w:val="24"/>
                <w:szCs w:val="24"/>
              </w:rPr>
              <w:t>54.26</w:t>
            </w:r>
          </w:p>
        </w:tc>
        <w:tc>
          <w:tcPr>
            <w:tcW w:w="720" w:type="dxa"/>
          </w:tcPr>
          <w:p w14:paraId="3CAB1FB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48</w:t>
            </w:r>
          </w:p>
        </w:tc>
        <w:tc>
          <w:tcPr>
            <w:tcW w:w="720" w:type="dxa"/>
          </w:tcPr>
          <w:p w14:paraId="0BECCFC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2.72</w:t>
            </w:r>
          </w:p>
        </w:tc>
        <w:tc>
          <w:tcPr>
            <w:tcW w:w="810" w:type="dxa"/>
          </w:tcPr>
          <w:p w14:paraId="16EAE6E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8.14</w:t>
            </w:r>
          </w:p>
        </w:tc>
        <w:tc>
          <w:tcPr>
            <w:tcW w:w="810" w:type="dxa"/>
            <w:vMerge/>
          </w:tcPr>
          <w:p w14:paraId="4CA8B97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r>
    </w:tbl>
    <w:p w14:paraId="6187377F"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1B68FA0D"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254D825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calculated z value reveals a very significant difference between awareness and pro-environmental behaviour. It reveals that the level of awareness is much as compared to pro-environmental behaviour. </w:t>
      </w:r>
    </w:p>
    <w:p w14:paraId="298D1C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25304D1"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7454D5D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25946B29" w14:textId="55ECB126" w:rsidR="005F5001"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no 2</w:t>
      </w:r>
    </w:p>
    <w:p w14:paraId="49DFB7F8"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35"/>
        <w:gridCol w:w="3045"/>
      </w:tblGrid>
      <w:tr w:rsidR="00284442" w14:paraId="407D8A14" w14:textId="77777777" w:rsidTr="00284442">
        <w:trPr>
          <w:trHeight w:val="840"/>
        </w:trPr>
        <w:tc>
          <w:tcPr>
            <w:tcW w:w="7515" w:type="dxa"/>
            <w:gridSpan w:val="3"/>
          </w:tcPr>
          <w:p w14:paraId="26A18827" w14:textId="77777777" w:rsidR="00284442" w:rsidRP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Correlation between Environmental Awareness and pro-environmental behaviour.</w:t>
            </w:r>
          </w:p>
          <w:p w14:paraId="1DF0F897" w14:textId="77777777" w:rsidR="00284442" w:rsidRDefault="00284442" w:rsidP="00D33FCB">
            <w:pPr>
              <w:spacing w:line="360" w:lineRule="auto"/>
              <w:rPr>
                <w:rFonts w:ascii="Times New Roman" w:hAnsi="Times New Roman" w:cs="Times New Roman"/>
                <w:sz w:val="24"/>
                <w:szCs w:val="24"/>
              </w:rPr>
            </w:pPr>
          </w:p>
        </w:tc>
      </w:tr>
      <w:tr w:rsidR="005F5001" w:rsidRPr="00284442" w14:paraId="31DDF096" w14:textId="77777777" w:rsidTr="00284442">
        <w:trPr>
          <w:trHeight w:val="602"/>
        </w:trPr>
        <w:tc>
          <w:tcPr>
            <w:tcW w:w="2835" w:type="dxa"/>
          </w:tcPr>
          <w:p w14:paraId="2B26F73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Table no.2</w:t>
            </w:r>
          </w:p>
        </w:tc>
        <w:tc>
          <w:tcPr>
            <w:tcW w:w="1635" w:type="dxa"/>
          </w:tcPr>
          <w:p w14:paraId="10E693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Mean</w:t>
            </w:r>
          </w:p>
        </w:tc>
        <w:tc>
          <w:tcPr>
            <w:tcW w:w="3045" w:type="dxa"/>
          </w:tcPr>
          <w:p w14:paraId="78AA21C1"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Coefficient of cor-relation</w:t>
            </w:r>
          </w:p>
        </w:tc>
      </w:tr>
      <w:tr w:rsidR="005F5001" w:rsidRPr="00284442" w14:paraId="3E027023" w14:textId="77777777" w:rsidTr="00284442">
        <w:trPr>
          <w:trHeight w:val="440"/>
        </w:trPr>
        <w:tc>
          <w:tcPr>
            <w:tcW w:w="2835" w:type="dxa"/>
          </w:tcPr>
          <w:p w14:paraId="2A636D8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Awareness</w:t>
            </w:r>
          </w:p>
        </w:tc>
        <w:tc>
          <w:tcPr>
            <w:tcW w:w="1635" w:type="dxa"/>
          </w:tcPr>
          <w:p w14:paraId="436EA9D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38.16</w:t>
            </w:r>
          </w:p>
        </w:tc>
        <w:tc>
          <w:tcPr>
            <w:tcW w:w="3045" w:type="dxa"/>
            <w:vMerge w:val="restart"/>
          </w:tcPr>
          <w:p w14:paraId="077775D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CF0FB9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0.15</w:t>
            </w:r>
          </w:p>
          <w:p w14:paraId="13F1CAEC" w14:textId="77777777" w:rsidR="005F5001" w:rsidRPr="00284442" w:rsidRDefault="005F5001" w:rsidP="00D33FCB">
            <w:pPr>
              <w:spacing w:line="360" w:lineRule="auto"/>
              <w:rPr>
                <w:rFonts w:ascii="Times New Roman" w:hAnsi="Times New Roman" w:cs="Times New Roman"/>
                <w:sz w:val="24"/>
                <w:szCs w:val="24"/>
              </w:rPr>
            </w:pPr>
          </w:p>
        </w:tc>
      </w:tr>
      <w:tr w:rsidR="005F5001" w:rsidRPr="00284442" w14:paraId="3EAC99A8" w14:textId="77777777" w:rsidTr="00284442">
        <w:trPr>
          <w:trHeight w:val="548"/>
        </w:trPr>
        <w:tc>
          <w:tcPr>
            <w:tcW w:w="2835" w:type="dxa"/>
          </w:tcPr>
          <w:p w14:paraId="7E94D597"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Pro-environmental behaviour</w:t>
            </w:r>
          </w:p>
        </w:tc>
        <w:tc>
          <w:tcPr>
            <w:tcW w:w="1635" w:type="dxa"/>
          </w:tcPr>
          <w:p w14:paraId="2ED2EAC2"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8.14</w:t>
            </w:r>
          </w:p>
        </w:tc>
        <w:tc>
          <w:tcPr>
            <w:tcW w:w="3045" w:type="dxa"/>
            <w:vMerge/>
          </w:tcPr>
          <w:p w14:paraId="6C84D357" w14:textId="77777777" w:rsidR="005F5001" w:rsidRPr="00284442" w:rsidRDefault="005F5001" w:rsidP="00D33FCB">
            <w:pPr>
              <w:spacing w:line="360" w:lineRule="auto"/>
              <w:rPr>
                <w:rFonts w:ascii="Times New Roman" w:hAnsi="Times New Roman" w:cs="Times New Roman"/>
                <w:sz w:val="24"/>
                <w:szCs w:val="24"/>
              </w:rPr>
            </w:pPr>
          </w:p>
        </w:tc>
      </w:tr>
    </w:tbl>
    <w:p w14:paraId="7E8F8EF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646D21E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77256911" w14:textId="7F91E011" w:rsidR="005F5001" w:rsidRPr="00284442" w:rsidRDefault="005F5001" w:rsidP="00491A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calculated coefficient correlation reveals a weak negative </w:t>
      </w:r>
      <w:r w:rsidR="00AB3AA7" w:rsidRPr="00284442">
        <w:rPr>
          <w:rFonts w:ascii="Times New Roman" w:hAnsi="Times New Roman" w:cs="Times New Roman"/>
          <w:sz w:val="24"/>
          <w:szCs w:val="24"/>
        </w:rPr>
        <w:t>correlation</w:t>
      </w:r>
      <w:r w:rsidRPr="00284442">
        <w:rPr>
          <w:rFonts w:ascii="Times New Roman" w:hAnsi="Times New Roman" w:cs="Times New Roman"/>
          <w:sz w:val="24"/>
          <w:szCs w:val="24"/>
        </w:rPr>
        <w:t xml:space="preserve"> between Environmental Awareness and pro-environmental behaviour. It means that high level of environmental awareness does not </w:t>
      </w:r>
      <w:r w:rsidR="00AB3AA7" w:rsidRPr="00284442">
        <w:rPr>
          <w:rFonts w:ascii="Times New Roman" w:hAnsi="Times New Roman" w:cs="Times New Roman"/>
          <w:sz w:val="24"/>
          <w:szCs w:val="24"/>
        </w:rPr>
        <w:t>guarantee</w:t>
      </w:r>
      <w:r w:rsidRPr="00284442">
        <w:rPr>
          <w:rFonts w:ascii="Times New Roman" w:hAnsi="Times New Roman" w:cs="Times New Roman"/>
          <w:sz w:val="24"/>
          <w:szCs w:val="24"/>
        </w:rPr>
        <w:t xml:space="preserve"> to increase high level of pro</w:t>
      </w:r>
      <w:r w:rsidR="00AB3AA7">
        <w:rPr>
          <w:rFonts w:ascii="Times New Roman" w:hAnsi="Times New Roman" w:cs="Times New Roman"/>
          <w:sz w:val="24"/>
          <w:szCs w:val="24"/>
        </w:rPr>
        <w:t>-</w:t>
      </w:r>
      <w:r w:rsidRPr="00284442">
        <w:rPr>
          <w:rFonts w:ascii="Times New Roman" w:hAnsi="Times New Roman" w:cs="Times New Roman"/>
          <w:sz w:val="24"/>
          <w:szCs w:val="24"/>
        </w:rPr>
        <w:t>environmental behaviour among the students.</w:t>
      </w:r>
    </w:p>
    <w:p w14:paraId="713CB2F3"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0AA0532" w14:textId="77777777" w:rsidR="005F5001" w:rsidRPr="00284442" w:rsidRDefault="00EE10C7"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3</w:t>
      </w:r>
      <w:r>
        <w:rPr>
          <w:rFonts w:ascii="Times New Roman" w:hAnsi="Times New Roman" w:cs="Times New Roman"/>
          <w:sz w:val="24"/>
          <w:szCs w:val="24"/>
        </w:rPr>
        <w:t>.</w:t>
      </w:r>
    </w:p>
    <w:p w14:paraId="55961ED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687"/>
        <w:gridCol w:w="640"/>
        <w:gridCol w:w="1153"/>
        <w:gridCol w:w="1643"/>
        <w:gridCol w:w="1151"/>
        <w:gridCol w:w="810"/>
      </w:tblGrid>
      <w:tr w:rsidR="00284442" w14:paraId="7720656A" w14:textId="77777777" w:rsidTr="00284442">
        <w:trPr>
          <w:trHeight w:val="990"/>
        </w:trPr>
        <w:tc>
          <w:tcPr>
            <w:tcW w:w="8475" w:type="dxa"/>
            <w:gridSpan w:val="7"/>
          </w:tcPr>
          <w:p w14:paraId="7B28EE9F" w14:textId="77777777" w:rsidR="00284442" w:rsidRP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p w14:paraId="6C573A87" w14:textId="77777777" w:rsidR="00284442" w:rsidRPr="00284442" w:rsidRDefault="00284442"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Classification of students as highly aware, averagely aware and least aware</w:t>
            </w:r>
          </w:p>
          <w:p w14:paraId="696D351E" w14:textId="77777777" w:rsidR="00284442" w:rsidRP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p w14:paraId="1D9BA547" w14:textId="77777777" w:rsidR="00284442" w:rsidRDefault="00284442" w:rsidP="00D33FCB">
            <w:pPr>
              <w:autoSpaceDE w:val="0"/>
              <w:autoSpaceDN w:val="0"/>
              <w:adjustRightInd w:val="0"/>
              <w:spacing w:after="0" w:line="360" w:lineRule="auto"/>
              <w:ind w:left="214"/>
              <w:rPr>
                <w:rFonts w:ascii="Times New Roman" w:hAnsi="Times New Roman" w:cs="Times New Roman"/>
                <w:sz w:val="24"/>
                <w:szCs w:val="24"/>
              </w:rPr>
            </w:pPr>
          </w:p>
        </w:tc>
      </w:tr>
      <w:tr w:rsidR="005F5001" w:rsidRPr="00284442" w14:paraId="14FF7BA7" w14:textId="77777777" w:rsidTr="009C729F">
        <w:trPr>
          <w:trHeight w:val="953"/>
        </w:trPr>
        <w:tc>
          <w:tcPr>
            <w:tcW w:w="1935" w:type="dxa"/>
          </w:tcPr>
          <w:p w14:paraId="30DF7E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Type awareness     </w:t>
            </w:r>
          </w:p>
        </w:tc>
        <w:tc>
          <w:tcPr>
            <w:tcW w:w="1687" w:type="dxa"/>
          </w:tcPr>
          <w:p w14:paraId="0902239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Class intervals</w:t>
            </w:r>
          </w:p>
        </w:tc>
        <w:tc>
          <w:tcPr>
            <w:tcW w:w="640" w:type="dxa"/>
          </w:tcPr>
          <w:p w14:paraId="321C4BB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N</w:t>
            </w:r>
          </w:p>
        </w:tc>
        <w:tc>
          <w:tcPr>
            <w:tcW w:w="1153" w:type="dxa"/>
          </w:tcPr>
          <w:p w14:paraId="0290BE7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of students</w:t>
            </w:r>
          </w:p>
        </w:tc>
        <w:tc>
          <w:tcPr>
            <w:tcW w:w="1099" w:type="dxa"/>
          </w:tcPr>
          <w:p w14:paraId="05E783B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Total Score in EAS</w:t>
            </w:r>
            <w:r w:rsidR="009C729F">
              <w:rPr>
                <w:rFonts w:ascii="Times New Roman" w:hAnsi="Times New Roman" w:cs="Times New Roman"/>
                <w:sz w:val="24"/>
                <w:szCs w:val="24"/>
              </w:rPr>
              <w:t>(EAS--- Environmental Awareness scales)</w:t>
            </w:r>
          </w:p>
        </w:tc>
        <w:tc>
          <w:tcPr>
            <w:tcW w:w="1151" w:type="dxa"/>
          </w:tcPr>
          <w:p w14:paraId="1DB3FA7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Mean</w:t>
            </w:r>
          </w:p>
        </w:tc>
        <w:tc>
          <w:tcPr>
            <w:tcW w:w="810" w:type="dxa"/>
          </w:tcPr>
          <w:p w14:paraId="1C9B830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r>
      <w:tr w:rsidR="005F5001" w:rsidRPr="00284442" w14:paraId="4458156C" w14:textId="77777777" w:rsidTr="009C729F">
        <w:trPr>
          <w:trHeight w:val="800"/>
        </w:trPr>
        <w:tc>
          <w:tcPr>
            <w:tcW w:w="1935" w:type="dxa"/>
          </w:tcPr>
          <w:p w14:paraId="2837836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w:t>
            </w:r>
          </w:p>
          <w:p w14:paraId="74B904C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687" w:type="dxa"/>
          </w:tcPr>
          <w:p w14:paraId="78F9669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40 and  above the score 40</w:t>
            </w:r>
          </w:p>
        </w:tc>
        <w:tc>
          <w:tcPr>
            <w:tcW w:w="640" w:type="dxa"/>
          </w:tcPr>
          <w:p w14:paraId="12E200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20</w:t>
            </w:r>
          </w:p>
          <w:p w14:paraId="033757C1" w14:textId="77777777" w:rsidR="005F5001" w:rsidRPr="00284442" w:rsidRDefault="005F5001" w:rsidP="00D33FCB">
            <w:pPr>
              <w:spacing w:line="360" w:lineRule="auto"/>
              <w:rPr>
                <w:rFonts w:ascii="Times New Roman" w:hAnsi="Times New Roman" w:cs="Times New Roman"/>
                <w:sz w:val="24"/>
                <w:szCs w:val="24"/>
              </w:rPr>
            </w:pPr>
          </w:p>
          <w:p w14:paraId="7D2E27C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3" w:type="dxa"/>
          </w:tcPr>
          <w:p w14:paraId="6EB904F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41.66</w:t>
            </w:r>
          </w:p>
        </w:tc>
        <w:tc>
          <w:tcPr>
            <w:tcW w:w="1099" w:type="dxa"/>
          </w:tcPr>
          <w:p w14:paraId="4B014CE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846</w:t>
            </w:r>
          </w:p>
        </w:tc>
        <w:tc>
          <w:tcPr>
            <w:tcW w:w="1151" w:type="dxa"/>
          </w:tcPr>
          <w:p w14:paraId="0BEF2E0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42.3</w:t>
            </w:r>
          </w:p>
        </w:tc>
        <w:tc>
          <w:tcPr>
            <w:tcW w:w="810" w:type="dxa"/>
          </w:tcPr>
          <w:p w14:paraId="71C597A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2.02</w:t>
            </w:r>
          </w:p>
        </w:tc>
      </w:tr>
      <w:tr w:rsidR="005F5001" w:rsidRPr="00284442" w14:paraId="70875C9F" w14:textId="77777777" w:rsidTr="009C729F">
        <w:trPr>
          <w:trHeight w:val="1051"/>
        </w:trPr>
        <w:tc>
          <w:tcPr>
            <w:tcW w:w="1935" w:type="dxa"/>
          </w:tcPr>
          <w:p w14:paraId="023AA0C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lastRenderedPageBreak/>
              <w:t>Averagely aware</w:t>
            </w:r>
          </w:p>
        </w:tc>
        <w:tc>
          <w:tcPr>
            <w:tcW w:w="1687" w:type="dxa"/>
          </w:tcPr>
          <w:p w14:paraId="1E36FC9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37---39</w:t>
            </w:r>
          </w:p>
        </w:tc>
        <w:tc>
          <w:tcPr>
            <w:tcW w:w="640" w:type="dxa"/>
          </w:tcPr>
          <w:p w14:paraId="3E85D25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11</w:t>
            </w:r>
          </w:p>
        </w:tc>
        <w:tc>
          <w:tcPr>
            <w:tcW w:w="1153" w:type="dxa"/>
          </w:tcPr>
          <w:p w14:paraId="2EE3A3D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22.91</w:t>
            </w:r>
          </w:p>
        </w:tc>
        <w:tc>
          <w:tcPr>
            <w:tcW w:w="1099" w:type="dxa"/>
          </w:tcPr>
          <w:p w14:paraId="6E10F3C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418</w:t>
            </w:r>
          </w:p>
          <w:p w14:paraId="1B63F0A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1" w:type="dxa"/>
          </w:tcPr>
          <w:p w14:paraId="64132F45" w14:textId="77777777" w:rsidR="005F5001" w:rsidRPr="00284442" w:rsidRDefault="005F5001" w:rsidP="00D33FCB">
            <w:pPr>
              <w:autoSpaceDE w:val="0"/>
              <w:autoSpaceDN w:val="0"/>
              <w:adjustRightInd w:val="0"/>
              <w:spacing w:after="0" w:line="360" w:lineRule="auto"/>
              <w:ind w:left="64"/>
              <w:rPr>
                <w:rFonts w:ascii="Times New Roman" w:hAnsi="Times New Roman" w:cs="Times New Roman"/>
                <w:sz w:val="24"/>
                <w:szCs w:val="24"/>
              </w:rPr>
            </w:pPr>
            <w:r w:rsidRPr="00284442">
              <w:rPr>
                <w:rFonts w:ascii="Times New Roman" w:hAnsi="Times New Roman" w:cs="Times New Roman"/>
                <w:sz w:val="24"/>
                <w:szCs w:val="24"/>
              </w:rPr>
              <w:t>38</w:t>
            </w:r>
          </w:p>
          <w:p w14:paraId="4F0961A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810" w:type="dxa"/>
          </w:tcPr>
          <w:p w14:paraId="35F4199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.73</w:t>
            </w:r>
          </w:p>
        </w:tc>
      </w:tr>
      <w:tr w:rsidR="005F5001" w:rsidRPr="00284442" w14:paraId="33DAFE71" w14:textId="77777777" w:rsidTr="009C729F">
        <w:trPr>
          <w:trHeight w:val="885"/>
        </w:trPr>
        <w:tc>
          <w:tcPr>
            <w:tcW w:w="1935" w:type="dxa"/>
          </w:tcPr>
          <w:p w14:paraId="13F92FA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Least aware </w:t>
            </w:r>
          </w:p>
        </w:tc>
        <w:tc>
          <w:tcPr>
            <w:tcW w:w="1687" w:type="dxa"/>
          </w:tcPr>
          <w:p w14:paraId="59A514A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36 and bellow  the score 36</w:t>
            </w:r>
          </w:p>
        </w:tc>
        <w:tc>
          <w:tcPr>
            <w:tcW w:w="640" w:type="dxa"/>
          </w:tcPr>
          <w:p w14:paraId="2D16D48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17</w:t>
            </w:r>
          </w:p>
          <w:p w14:paraId="5FE3911C" w14:textId="77777777" w:rsidR="005F5001" w:rsidRPr="00284442" w:rsidRDefault="005F5001" w:rsidP="00D33FCB">
            <w:pPr>
              <w:spacing w:line="360" w:lineRule="auto"/>
              <w:rPr>
                <w:rFonts w:ascii="Times New Roman" w:hAnsi="Times New Roman" w:cs="Times New Roman"/>
                <w:sz w:val="24"/>
                <w:szCs w:val="24"/>
              </w:rPr>
            </w:pPr>
          </w:p>
          <w:p w14:paraId="3842D21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153" w:type="dxa"/>
          </w:tcPr>
          <w:p w14:paraId="76836E6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35.41</w:t>
            </w:r>
          </w:p>
        </w:tc>
        <w:tc>
          <w:tcPr>
            <w:tcW w:w="1099" w:type="dxa"/>
          </w:tcPr>
          <w:p w14:paraId="2B30989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568</w:t>
            </w:r>
          </w:p>
        </w:tc>
        <w:tc>
          <w:tcPr>
            <w:tcW w:w="1151" w:type="dxa"/>
          </w:tcPr>
          <w:p w14:paraId="025B249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33.41</w:t>
            </w:r>
          </w:p>
        </w:tc>
        <w:tc>
          <w:tcPr>
            <w:tcW w:w="810" w:type="dxa"/>
          </w:tcPr>
          <w:p w14:paraId="7D9763C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2.72</w:t>
            </w:r>
          </w:p>
        </w:tc>
      </w:tr>
    </w:tbl>
    <w:p w14:paraId="0617F466" w14:textId="77777777" w:rsidR="00DD3857" w:rsidRDefault="00DD3857" w:rsidP="00D33FCB">
      <w:pPr>
        <w:autoSpaceDE w:val="0"/>
        <w:autoSpaceDN w:val="0"/>
        <w:adjustRightInd w:val="0"/>
        <w:spacing w:after="0" w:line="360" w:lineRule="auto"/>
        <w:rPr>
          <w:rFonts w:ascii="Times New Roman" w:hAnsi="Times New Roman" w:cs="Times New Roman"/>
          <w:sz w:val="24"/>
          <w:szCs w:val="24"/>
        </w:rPr>
      </w:pPr>
    </w:p>
    <w:p w14:paraId="398F0121" w14:textId="77777777" w:rsidR="00491ACB" w:rsidRPr="00284442" w:rsidRDefault="00491ACB" w:rsidP="00D33FCB">
      <w:pPr>
        <w:autoSpaceDE w:val="0"/>
        <w:autoSpaceDN w:val="0"/>
        <w:adjustRightInd w:val="0"/>
        <w:spacing w:after="0" w:line="360" w:lineRule="auto"/>
        <w:rPr>
          <w:rFonts w:ascii="Times New Roman" w:hAnsi="Times New Roman" w:cs="Times New Roman"/>
          <w:sz w:val="24"/>
          <w:szCs w:val="24"/>
        </w:rPr>
      </w:pPr>
    </w:p>
    <w:p w14:paraId="60079956" w14:textId="77777777" w:rsidR="00F71AD6" w:rsidRDefault="00F71AD6"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Table 3.1 </w:t>
      </w:r>
    </w:p>
    <w:p w14:paraId="1E925F7F" w14:textId="77777777" w:rsidR="00DD3857" w:rsidRDefault="00DD3857"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946"/>
        <w:gridCol w:w="3275"/>
      </w:tblGrid>
      <w:tr w:rsidR="00491ACB" w14:paraId="5A1B4E36" w14:textId="77777777" w:rsidTr="00050C5D">
        <w:trPr>
          <w:trHeight w:val="405"/>
        </w:trPr>
        <w:tc>
          <w:tcPr>
            <w:tcW w:w="7479" w:type="dxa"/>
            <w:gridSpan w:val="3"/>
          </w:tcPr>
          <w:p w14:paraId="467D011E"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t value between PEB of highly aware and averagely aware; between </w:t>
            </w:r>
          </w:p>
          <w:p w14:paraId="44A0C16D"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low aware group.</w:t>
            </w:r>
          </w:p>
          <w:p w14:paraId="66295128" w14:textId="77777777" w:rsidR="00491ACB" w:rsidRDefault="00491ACB" w:rsidP="00491ACB">
            <w:pPr>
              <w:autoSpaceDE w:val="0"/>
              <w:autoSpaceDN w:val="0"/>
              <w:adjustRightInd w:val="0"/>
              <w:spacing w:after="0" w:line="360" w:lineRule="auto"/>
              <w:rPr>
                <w:rFonts w:ascii="Times New Roman" w:hAnsi="Times New Roman" w:cs="Times New Roman"/>
                <w:sz w:val="24"/>
                <w:szCs w:val="24"/>
              </w:rPr>
            </w:pPr>
          </w:p>
        </w:tc>
      </w:tr>
      <w:tr w:rsidR="00491ACB" w:rsidRPr="00284442" w14:paraId="7B046FCB" w14:textId="77777777" w:rsidTr="00050C5D">
        <w:trPr>
          <w:trHeight w:val="352"/>
        </w:trPr>
        <w:tc>
          <w:tcPr>
            <w:tcW w:w="3258" w:type="dxa"/>
          </w:tcPr>
          <w:p w14:paraId="64944FEC"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w:t>
            </w:r>
          </w:p>
        </w:tc>
        <w:tc>
          <w:tcPr>
            <w:tcW w:w="946" w:type="dxa"/>
          </w:tcPr>
          <w:p w14:paraId="28CAF690"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 value</w:t>
            </w:r>
          </w:p>
        </w:tc>
        <w:tc>
          <w:tcPr>
            <w:tcW w:w="3275" w:type="dxa"/>
          </w:tcPr>
          <w:p w14:paraId="0D61C663"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df</w:t>
            </w:r>
          </w:p>
        </w:tc>
      </w:tr>
      <w:tr w:rsidR="00491ACB" w:rsidRPr="00284442" w14:paraId="7595592F" w14:textId="77777777" w:rsidTr="00050C5D">
        <w:trPr>
          <w:trHeight w:val="448"/>
        </w:trPr>
        <w:tc>
          <w:tcPr>
            <w:tcW w:w="3258" w:type="dxa"/>
          </w:tcPr>
          <w:p w14:paraId="7441C8E9"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averagely aware group</w:t>
            </w:r>
          </w:p>
        </w:tc>
        <w:tc>
          <w:tcPr>
            <w:tcW w:w="946" w:type="dxa"/>
          </w:tcPr>
          <w:p w14:paraId="1AC590C0"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0.049</w:t>
            </w:r>
          </w:p>
        </w:tc>
        <w:tc>
          <w:tcPr>
            <w:tcW w:w="3275" w:type="dxa"/>
          </w:tcPr>
          <w:p w14:paraId="284EE434"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29</w:t>
            </w:r>
          </w:p>
        </w:tc>
      </w:tr>
      <w:tr w:rsidR="00491ACB" w:rsidRPr="00284442" w14:paraId="479637C8" w14:textId="77777777" w:rsidTr="00050C5D">
        <w:trPr>
          <w:trHeight w:val="874"/>
        </w:trPr>
        <w:tc>
          <w:tcPr>
            <w:tcW w:w="3258" w:type="dxa"/>
          </w:tcPr>
          <w:p w14:paraId="7D8B460C"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 and low aware group</w:t>
            </w:r>
          </w:p>
        </w:tc>
        <w:tc>
          <w:tcPr>
            <w:tcW w:w="946" w:type="dxa"/>
          </w:tcPr>
          <w:p w14:paraId="630B42CD"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1.26</w:t>
            </w:r>
          </w:p>
        </w:tc>
        <w:tc>
          <w:tcPr>
            <w:tcW w:w="3275" w:type="dxa"/>
          </w:tcPr>
          <w:p w14:paraId="420EA9D5" w14:textId="77777777" w:rsidR="00491ACB" w:rsidRPr="00284442" w:rsidRDefault="00491ACB" w:rsidP="00491A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35</w:t>
            </w:r>
          </w:p>
        </w:tc>
      </w:tr>
    </w:tbl>
    <w:p w14:paraId="1379DFD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58D690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D02887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53AC23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7A3937D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01FB249"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B074E2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24DC10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3BF3EF42" w14:textId="59B6DBD5" w:rsidR="00050C5D" w:rsidRDefault="00050C5D">
      <w:pPr>
        <w:rPr>
          <w:rFonts w:ascii="Times New Roman" w:hAnsi="Times New Roman" w:cs="Times New Roman"/>
          <w:sz w:val="24"/>
          <w:szCs w:val="24"/>
        </w:rPr>
      </w:pPr>
      <w:r>
        <w:rPr>
          <w:rFonts w:ascii="Times New Roman" w:hAnsi="Times New Roman" w:cs="Times New Roman"/>
          <w:sz w:val="24"/>
          <w:szCs w:val="24"/>
        </w:rPr>
        <w:br w:type="page"/>
      </w:r>
    </w:p>
    <w:p w14:paraId="571C693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EAC1BBA" w14:textId="5FCC8DB5" w:rsidR="005F5001" w:rsidRPr="00284442" w:rsidRDefault="00F71AD6"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Table No: 3.2</w:t>
      </w:r>
    </w:p>
    <w:p w14:paraId="3BB086B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page" w:horzAnchor="margin" w:tblpY="289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890"/>
        <w:gridCol w:w="2160"/>
        <w:gridCol w:w="2427"/>
      </w:tblGrid>
      <w:tr w:rsidR="00050C5D" w14:paraId="76B145F9" w14:textId="77777777" w:rsidTr="00050C5D">
        <w:trPr>
          <w:trHeight w:val="390"/>
        </w:trPr>
        <w:tc>
          <w:tcPr>
            <w:tcW w:w="8472" w:type="dxa"/>
            <w:gridSpan w:val="4"/>
          </w:tcPr>
          <w:p w14:paraId="53A0AC4B"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p>
          <w:p w14:paraId="55FE9542"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Respective level of pro-environmental behaviour of highly aware, averagely aware and least aware group.</w:t>
            </w:r>
          </w:p>
          <w:p w14:paraId="22B0E0EA" w14:textId="77777777" w:rsidR="00050C5D" w:rsidRDefault="00050C5D" w:rsidP="00050C5D">
            <w:pPr>
              <w:autoSpaceDE w:val="0"/>
              <w:autoSpaceDN w:val="0"/>
              <w:adjustRightInd w:val="0"/>
              <w:spacing w:after="0" w:line="360" w:lineRule="auto"/>
              <w:rPr>
                <w:rFonts w:ascii="Times New Roman" w:hAnsi="Times New Roman" w:cs="Times New Roman"/>
                <w:sz w:val="24"/>
                <w:szCs w:val="24"/>
              </w:rPr>
            </w:pPr>
          </w:p>
        </w:tc>
      </w:tr>
      <w:tr w:rsidR="00050C5D" w:rsidRPr="00284442" w14:paraId="0C48FD93" w14:textId="77777777" w:rsidTr="00050C5D">
        <w:trPr>
          <w:trHeight w:val="480"/>
        </w:trPr>
        <w:tc>
          <w:tcPr>
            <w:tcW w:w="1995" w:type="dxa"/>
          </w:tcPr>
          <w:p w14:paraId="09D660EA"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Category of awareness</w:t>
            </w:r>
          </w:p>
        </w:tc>
        <w:tc>
          <w:tcPr>
            <w:tcW w:w="1890" w:type="dxa"/>
          </w:tcPr>
          <w:p w14:paraId="0050A370" w14:textId="70549521"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Total Scores in PEBS</w:t>
            </w:r>
            <w:r>
              <w:rPr>
                <w:rFonts w:ascii="Times New Roman" w:hAnsi="Times New Roman" w:cs="Times New Roman"/>
                <w:sz w:val="24"/>
                <w:szCs w:val="24"/>
              </w:rPr>
              <w:t xml:space="preserve"> (pro-environmental behavioral scale)</w:t>
            </w:r>
          </w:p>
        </w:tc>
        <w:tc>
          <w:tcPr>
            <w:tcW w:w="2160" w:type="dxa"/>
          </w:tcPr>
          <w:p w14:paraId="309ABC88"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Mean of the scores in PEBS </w:t>
            </w:r>
          </w:p>
        </w:tc>
        <w:tc>
          <w:tcPr>
            <w:tcW w:w="2427" w:type="dxa"/>
          </w:tcPr>
          <w:p w14:paraId="3B3F73C4"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SD</w:t>
            </w:r>
          </w:p>
        </w:tc>
      </w:tr>
      <w:tr w:rsidR="00050C5D" w:rsidRPr="00284442" w14:paraId="1B07343A" w14:textId="77777777" w:rsidTr="00050C5D">
        <w:trPr>
          <w:trHeight w:val="675"/>
        </w:trPr>
        <w:tc>
          <w:tcPr>
            <w:tcW w:w="1995" w:type="dxa"/>
          </w:tcPr>
          <w:p w14:paraId="67349BEF"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Highly aware</w:t>
            </w:r>
          </w:p>
          <w:p w14:paraId="684F0E1E"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p>
        </w:tc>
        <w:tc>
          <w:tcPr>
            <w:tcW w:w="1890" w:type="dxa"/>
          </w:tcPr>
          <w:p w14:paraId="3BDD7D20"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148</w:t>
            </w:r>
          </w:p>
        </w:tc>
        <w:tc>
          <w:tcPr>
            <w:tcW w:w="2160" w:type="dxa"/>
          </w:tcPr>
          <w:p w14:paraId="3B160181"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7.4</w:t>
            </w:r>
          </w:p>
        </w:tc>
        <w:tc>
          <w:tcPr>
            <w:tcW w:w="2427" w:type="dxa"/>
          </w:tcPr>
          <w:p w14:paraId="56447346"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2.47</w:t>
            </w:r>
          </w:p>
        </w:tc>
      </w:tr>
      <w:tr w:rsidR="00050C5D" w:rsidRPr="00284442" w14:paraId="6EADEE1F" w14:textId="77777777" w:rsidTr="00050C5D">
        <w:trPr>
          <w:trHeight w:val="585"/>
        </w:trPr>
        <w:tc>
          <w:tcPr>
            <w:tcW w:w="1995" w:type="dxa"/>
          </w:tcPr>
          <w:p w14:paraId="7E6B48D8"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Averagely aware</w:t>
            </w:r>
          </w:p>
        </w:tc>
        <w:tc>
          <w:tcPr>
            <w:tcW w:w="1890" w:type="dxa"/>
          </w:tcPr>
          <w:p w14:paraId="74D67403"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100</w:t>
            </w:r>
          </w:p>
        </w:tc>
        <w:tc>
          <w:tcPr>
            <w:tcW w:w="2160" w:type="dxa"/>
          </w:tcPr>
          <w:p w14:paraId="622D8682"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9.09</w:t>
            </w:r>
          </w:p>
        </w:tc>
        <w:tc>
          <w:tcPr>
            <w:tcW w:w="2427" w:type="dxa"/>
          </w:tcPr>
          <w:p w14:paraId="078E06F7"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1.23</w:t>
            </w:r>
          </w:p>
        </w:tc>
      </w:tr>
      <w:tr w:rsidR="00050C5D" w:rsidRPr="00284442" w14:paraId="72877D23" w14:textId="77777777" w:rsidTr="00050C5D">
        <w:trPr>
          <w:trHeight w:val="540"/>
        </w:trPr>
        <w:tc>
          <w:tcPr>
            <w:tcW w:w="1995" w:type="dxa"/>
          </w:tcPr>
          <w:p w14:paraId="2195048A"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Low awareness </w:t>
            </w:r>
          </w:p>
        </w:tc>
        <w:tc>
          <w:tcPr>
            <w:tcW w:w="1890" w:type="dxa"/>
          </w:tcPr>
          <w:p w14:paraId="6CDBDD8C"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143</w:t>
            </w:r>
          </w:p>
        </w:tc>
        <w:tc>
          <w:tcPr>
            <w:tcW w:w="2160" w:type="dxa"/>
          </w:tcPr>
          <w:p w14:paraId="49CF45A3"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8.41</w:t>
            </w:r>
          </w:p>
        </w:tc>
        <w:tc>
          <w:tcPr>
            <w:tcW w:w="2427" w:type="dxa"/>
          </w:tcPr>
          <w:p w14:paraId="2FAF48C5" w14:textId="77777777" w:rsidR="00050C5D" w:rsidRPr="00284442" w:rsidRDefault="00050C5D" w:rsidP="00050C5D">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2.24</w:t>
            </w:r>
          </w:p>
        </w:tc>
      </w:tr>
    </w:tbl>
    <w:p w14:paraId="7F6FA4C4"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p>
    <w:p w14:paraId="7910EE3B"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p>
    <w:p w14:paraId="19905787" w14:textId="77777777" w:rsidR="0028108B" w:rsidRDefault="0028108B" w:rsidP="00D33FCB">
      <w:pPr>
        <w:autoSpaceDE w:val="0"/>
        <w:autoSpaceDN w:val="0"/>
        <w:adjustRightInd w:val="0"/>
        <w:spacing w:after="0" w:line="360" w:lineRule="auto"/>
        <w:rPr>
          <w:rFonts w:ascii="Times New Roman" w:hAnsi="Times New Roman" w:cs="Times New Roman"/>
          <w:sz w:val="24"/>
          <w:szCs w:val="24"/>
        </w:rPr>
      </w:pPr>
    </w:p>
    <w:p w14:paraId="609D6D25"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17027D5C"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1072CC31"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4FD56A25"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7EB3710B" w14:textId="77777777" w:rsidR="00491ACB" w:rsidRDefault="00491ACB" w:rsidP="00D33FCB">
      <w:pPr>
        <w:autoSpaceDE w:val="0"/>
        <w:autoSpaceDN w:val="0"/>
        <w:adjustRightInd w:val="0"/>
        <w:spacing w:after="0" w:line="360" w:lineRule="auto"/>
        <w:rPr>
          <w:rFonts w:ascii="Times New Roman" w:hAnsi="Times New Roman" w:cs="Times New Roman"/>
          <w:sz w:val="24"/>
          <w:szCs w:val="24"/>
        </w:rPr>
      </w:pPr>
    </w:p>
    <w:p w14:paraId="2F3E241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57D0413C"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65C2B1BE"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DE3A793"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7A4A5480"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940E0D9"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42A5DE79" w14:textId="77777777" w:rsidR="00050C5D" w:rsidRDefault="00050C5D" w:rsidP="00D33FCB">
      <w:pPr>
        <w:autoSpaceDE w:val="0"/>
        <w:autoSpaceDN w:val="0"/>
        <w:adjustRightInd w:val="0"/>
        <w:spacing w:after="0" w:line="360" w:lineRule="auto"/>
        <w:rPr>
          <w:rFonts w:ascii="Times New Roman" w:hAnsi="Times New Roman" w:cs="Times New Roman"/>
          <w:sz w:val="24"/>
          <w:szCs w:val="24"/>
        </w:rPr>
      </w:pPr>
    </w:p>
    <w:p w14:paraId="517AA6E4" w14:textId="58FED10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Calculate t values are not significant. At 29 df the critical value must be 2.04 at 5% level and 2.76 at 1% level of significance. But our calculated values are much smaller than the critical values. It means that highly aware and averagely aware or highly aware and least aware students are not significantly differing in their pro-environmental behavior.</w:t>
      </w:r>
    </w:p>
    <w:p w14:paraId="6961524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559EDC70"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p>
    <w:p w14:paraId="4A7BA2AF"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84442">
        <w:rPr>
          <w:rFonts w:ascii="Times New Roman" w:hAnsi="Times New Roman" w:cs="Times New Roman"/>
          <w:sz w:val="24"/>
          <w:szCs w:val="24"/>
        </w:rPr>
        <w:t>Table 4</w:t>
      </w:r>
      <w:r>
        <w:rPr>
          <w:rFonts w:ascii="Times New Roman" w:hAnsi="Times New Roman" w:cs="Times New Roman"/>
          <w:sz w:val="24"/>
          <w:szCs w:val="24"/>
        </w:rPr>
        <w:t>:</w:t>
      </w:r>
    </w:p>
    <w:p w14:paraId="041CDFEE" w14:textId="77777777" w:rsidR="00DD3857" w:rsidRPr="00284442" w:rsidRDefault="00DD3857" w:rsidP="00D33FCB">
      <w:pPr>
        <w:autoSpaceDE w:val="0"/>
        <w:autoSpaceDN w:val="0"/>
        <w:adjustRightInd w:val="0"/>
        <w:spacing w:after="0" w:line="360" w:lineRule="auto"/>
        <w:rPr>
          <w:rFonts w:ascii="Times New Roman" w:hAnsi="Times New Roman" w:cs="Times New Roman"/>
          <w:sz w:val="24"/>
          <w:szCs w:val="24"/>
        </w:rPr>
      </w:pPr>
    </w:p>
    <w:tbl>
      <w:tblPr>
        <w:tblpPr w:leftFromText="180" w:rightFromText="180" w:vertAnchor="text" w:horzAnchor="margin" w:tblpXSpec="center" w:tblpY="333"/>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384"/>
        <w:gridCol w:w="2112"/>
        <w:gridCol w:w="1214"/>
        <w:gridCol w:w="1396"/>
      </w:tblGrid>
      <w:tr w:rsidR="00B2007E" w14:paraId="1665C2C9" w14:textId="77777777" w:rsidTr="00EE10C7">
        <w:trPr>
          <w:trHeight w:val="480"/>
        </w:trPr>
        <w:tc>
          <w:tcPr>
            <w:tcW w:w="8478" w:type="dxa"/>
            <w:gridSpan w:val="5"/>
          </w:tcPr>
          <w:p w14:paraId="62C76475" w14:textId="77777777" w:rsidR="00B2007E" w:rsidRDefault="00B2007E"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 xml:space="preserve"> Dimensions of PREB</w:t>
            </w:r>
          </w:p>
        </w:tc>
      </w:tr>
      <w:tr w:rsidR="005F5001" w:rsidRPr="00284442" w14:paraId="2FFC53F3" w14:textId="77777777" w:rsidTr="00EE10C7">
        <w:trPr>
          <w:trHeight w:val="622"/>
        </w:trPr>
        <w:tc>
          <w:tcPr>
            <w:tcW w:w="2372" w:type="dxa"/>
          </w:tcPr>
          <w:p w14:paraId="58EE4A2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48A059D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Dimensions</w:t>
            </w:r>
          </w:p>
          <w:p w14:paraId="4AA28CFA"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384" w:type="dxa"/>
          </w:tcPr>
          <w:p w14:paraId="59073BCB"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questions</w:t>
            </w:r>
          </w:p>
          <w:p w14:paraId="058DC6F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2112" w:type="dxa"/>
          </w:tcPr>
          <w:p w14:paraId="2B15F07B"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Frequencies of PEB</w:t>
            </w:r>
          </w:p>
          <w:p w14:paraId="03B76BD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tc>
        <w:tc>
          <w:tcPr>
            <w:tcW w:w="1214" w:type="dxa"/>
          </w:tcPr>
          <w:p w14:paraId="2EB1B43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Average</w:t>
            </w:r>
          </w:p>
        </w:tc>
        <w:tc>
          <w:tcPr>
            <w:tcW w:w="1396" w:type="dxa"/>
          </w:tcPr>
          <w:p w14:paraId="725B348F"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 of frequencies PEB</w:t>
            </w:r>
          </w:p>
        </w:tc>
      </w:tr>
      <w:tr w:rsidR="005F5001" w:rsidRPr="00284442" w14:paraId="796AA525" w14:textId="77777777" w:rsidTr="00EE10C7">
        <w:trPr>
          <w:trHeight w:val="537"/>
        </w:trPr>
        <w:tc>
          <w:tcPr>
            <w:tcW w:w="2372" w:type="dxa"/>
          </w:tcPr>
          <w:p w14:paraId="7E2D70CF"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Saving energy</w:t>
            </w:r>
          </w:p>
        </w:tc>
        <w:tc>
          <w:tcPr>
            <w:tcW w:w="1384" w:type="dxa"/>
          </w:tcPr>
          <w:p w14:paraId="304DA5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1,6,11</w:t>
            </w:r>
          </w:p>
        </w:tc>
        <w:tc>
          <w:tcPr>
            <w:tcW w:w="2112" w:type="dxa"/>
          </w:tcPr>
          <w:p w14:paraId="2DDC3D45"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33+41+22=96</w:t>
            </w:r>
          </w:p>
        </w:tc>
        <w:tc>
          <w:tcPr>
            <w:tcW w:w="1214" w:type="dxa"/>
          </w:tcPr>
          <w:p w14:paraId="7527525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32</w:t>
            </w:r>
          </w:p>
        </w:tc>
        <w:tc>
          <w:tcPr>
            <w:tcW w:w="1396" w:type="dxa"/>
          </w:tcPr>
          <w:p w14:paraId="008E980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66.66</w:t>
            </w:r>
          </w:p>
        </w:tc>
      </w:tr>
      <w:tr w:rsidR="005F5001" w:rsidRPr="00284442" w14:paraId="047DB4E2" w14:textId="77777777" w:rsidTr="00EE10C7">
        <w:trPr>
          <w:trHeight w:val="537"/>
        </w:trPr>
        <w:tc>
          <w:tcPr>
            <w:tcW w:w="2372" w:type="dxa"/>
          </w:tcPr>
          <w:p w14:paraId="0B4E788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Good marketing habit and conscious use of products</w:t>
            </w:r>
          </w:p>
        </w:tc>
        <w:tc>
          <w:tcPr>
            <w:tcW w:w="1384" w:type="dxa"/>
          </w:tcPr>
          <w:p w14:paraId="5C728A44"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2,3</w:t>
            </w:r>
          </w:p>
        </w:tc>
        <w:tc>
          <w:tcPr>
            <w:tcW w:w="2112" w:type="dxa"/>
          </w:tcPr>
          <w:p w14:paraId="312F2786"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40+11=51</w:t>
            </w:r>
          </w:p>
        </w:tc>
        <w:tc>
          <w:tcPr>
            <w:tcW w:w="1214" w:type="dxa"/>
          </w:tcPr>
          <w:p w14:paraId="790C0AD4"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25.5</w:t>
            </w:r>
          </w:p>
        </w:tc>
        <w:tc>
          <w:tcPr>
            <w:tcW w:w="1396" w:type="dxa"/>
          </w:tcPr>
          <w:p w14:paraId="5E086E56"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53.12</w:t>
            </w:r>
          </w:p>
        </w:tc>
      </w:tr>
      <w:tr w:rsidR="005F5001" w:rsidRPr="00284442" w14:paraId="0D759902" w14:textId="77777777" w:rsidTr="00EE10C7">
        <w:trPr>
          <w:trHeight w:val="451"/>
        </w:trPr>
        <w:tc>
          <w:tcPr>
            <w:tcW w:w="2372" w:type="dxa"/>
          </w:tcPr>
          <w:p w14:paraId="6590FB32"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Recycle and waste management</w:t>
            </w:r>
          </w:p>
        </w:tc>
        <w:tc>
          <w:tcPr>
            <w:tcW w:w="1384" w:type="dxa"/>
          </w:tcPr>
          <w:p w14:paraId="060196B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5,7,8,12</w:t>
            </w:r>
          </w:p>
        </w:tc>
        <w:tc>
          <w:tcPr>
            <w:tcW w:w="2112" w:type="dxa"/>
          </w:tcPr>
          <w:p w14:paraId="0600A7E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21+26+14+36=97</w:t>
            </w:r>
          </w:p>
        </w:tc>
        <w:tc>
          <w:tcPr>
            <w:tcW w:w="1214" w:type="dxa"/>
          </w:tcPr>
          <w:p w14:paraId="623526B2"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24.25</w:t>
            </w:r>
          </w:p>
        </w:tc>
        <w:tc>
          <w:tcPr>
            <w:tcW w:w="1396" w:type="dxa"/>
          </w:tcPr>
          <w:p w14:paraId="2C1A7134"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50.52</w:t>
            </w:r>
          </w:p>
        </w:tc>
      </w:tr>
      <w:tr w:rsidR="005F5001" w:rsidRPr="00284442" w14:paraId="516CF0BD" w14:textId="77777777" w:rsidTr="00EE10C7">
        <w:trPr>
          <w:trHeight w:val="537"/>
        </w:trPr>
        <w:tc>
          <w:tcPr>
            <w:tcW w:w="2372" w:type="dxa"/>
          </w:tcPr>
          <w:p w14:paraId="737B8F4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Plantation</w:t>
            </w:r>
          </w:p>
        </w:tc>
        <w:tc>
          <w:tcPr>
            <w:tcW w:w="1384" w:type="dxa"/>
          </w:tcPr>
          <w:p w14:paraId="6634A7C7"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4,14</w:t>
            </w:r>
          </w:p>
        </w:tc>
        <w:tc>
          <w:tcPr>
            <w:tcW w:w="2112" w:type="dxa"/>
          </w:tcPr>
          <w:p w14:paraId="0D15696B"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27+40=67</w:t>
            </w:r>
          </w:p>
        </w:tc>
        <w:tc>
          <w:tcPr>
            <w:tcW w:w="1214" w:type="dxa"/>
          </w:tcPr>
          <w:p w14:paraId="0979E579"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33.5</w:t>
            </w:r>
          </w:p>
        </w:tc>
        <w:tc>
          <w:tcPr>
            <w:tcW w:w="1396" w:type="dxa"/>
          </w:tcPr>
          <w:p w14:paraId="2464FDE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69.79</w:t>
            </w:r>
          </w:p>
        </w:tc>
      </w:tr>
      <w:tr w:rsidR="005F5001" w:rsidRPr="00284442" w14:paraId="18304C73" w14:textId="77777777" w:rsidTr="00EE10C7">
        <w:trPr>
          <w:trHeight w:val="666"/>
        </w:trPr>
        <w:tc>
          <w:tcPr>
            <w:tcW w:w="2372" w:type="dxa"/>
          </w:tcPr>
          <w:p w14:paraId="5B5C657D"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Drawing public attention</w:t>
            </w:r>
          </w:p>
        </w:tc>
        <w:tc>
          <w:tcPr>
            <w:tcW w:w="1384" w:type="dxa"/>
          </w:tcPr>
          <w:p w14:paraId="02AE5CA8"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9,15</w:t>
            </w:r>
          </w:p>
        </w:tc>
        <w:tc>
          <w:tcPr>
            <w:tcW w:w="2112" w:type="dxa"/>
          </w:tcPr>
          <w:p w14:paraId="7625504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31+20=51</w:t>
            </w:r>
          </w:p>
        </w:tc>
        <w:tc>
          <w:tcPr>
            <w:tcW w:w="1214" w:type="dxa"/>
          </w:tcPr>
          <w:p w14:paraId="1084A270"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25.5</w:t>
            </w:r>
          </w:p>
        </w:tc>
        <w:tc>
          <w:tcPr>
            <w:tcW w:w="1396" w:type="dxa"/>
          </w:tcPr>
          <w:p w14:paraId="4B585E8E"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53.12</w:t>
            </w:r>
          </w:p>
        </w:tc>
      </w:tr>
      <w:tr w:rsidR="005F5001" w:rsidRPr="00284442" w14:paraId="70A1DC3C" w14:textId="77777777" w:rsidTr="00EE10C7">
        <w:trPr>
          <w:trHeight w:val="773"/>
        </w:trPr>
        <w:tc>
          <w:tcPr>
            <w:tcW w:w="2372" w:type="dxa"/>
          </w:tcPr>
          <w:p w14:paraId="0FF1899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Discouraging social malpractice</w:t>
            </w:r>
          </w:p>
        </w:tc>
        <w:tc>
          <w:tcPr>
            <w:tcW w:w="1384" w:type="dxa"/>
          </w:tcPr>
          <w:p w14:paraId="4038D12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13</w:t>
            </w:r>
          </w:p>
        </w:tc>
        <w:tc>
          <w:tcPr>
            <w:tcW w:w="2112" w:type="dxa"/>
          </w:tcPr>
          <w:p w14:paraId="5EBBC650"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12</w:t>
            </w:r>
          </w:p>
        </w:tc>
        <w:tc>
          <w:tcPr>
            <w:tcW w:w="1214" w:type="dxa"/>
          </w:tcPr>
          <w:p w14:paraId="64B3D768"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12</w:t>
            </w:r>
          </w:p>
        </w:tc>
        <w:tc>
          <w:tcPr>
            <w:tcW w:w="1396" w:type="dxa"/>
          </w:tcPr>
          <w:p w14:paraId="625BA3A5"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25</w:t>
            </w:r>
          </w:p>
        </w:tc>
      </w:tr>
      <w:tr w:rsidR="005F5001" w:rsidRPr="00284442" w14:paraId="66D0F101" w14:textId="77777777" w:rsidTr="00EE10C7">
        <w:trPr>
          <w:trHeight w:val="495"/>
        </w:trPr>
        <w:tc>
          <w:tcPr>
            <w:tcW w:w="2372" w:type="dxa"/>
          </w:tcPr>
          <w:p w14:paraId="0C8AEE33"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Proper displacement of solid waste</w:t>
            </w:r>
          </w:p>
        </w:tc>
        <w:tc>
          <w:tcPr>
            <w:tcW w:w="1384" w:type="dxa"/>
          </w:tcPr>
          <w:p w14:paraId="48E0CC81"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10</w:t>
            </w:r>
          </w:p>
        </w:tc>
        <w:tc>
          <w:tcPr>
            <w:tcW w:w="2112" w:type="dxa"/>
          </w:tcPr>
          <w:p w14:paraId="7312509E"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r w:rsidRPr="00284442">
              <w:rPr>
                <w:rFonts w:ascii="Times New Roman" w:hAnsi="Times New Roman" w:cs="Times New Roman"/>
                <w:sz w:val="24"/>
                <w:szCs w:val="24"/>
              </w:rPr>
              <w:t>18</w:t>
            </w:r>
          </w:p>
        </w:tc>
        <w:tc>
          <w:tcPr>
            <w:tcW w:w="1214" w:type="dxa"/>
          </w:tcPr>
          <w:p w14:paraId="20ABC2D9"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18</w:t>
            </w:r>
          </w:p>
        </w:tc>
        <w:tc>
          <w:tcPr>
            <w:tcW w:w="1396" w:type="dxa"/>
          </w:tcPr>
          <w:p w14:paraId="785EC5A3" w14:textId="77777777" w:rsidR="005F5001" w:rsidRPr="00284442" w:rsidRDefault="005F5001" w:rsidP="00D33FCB">
            <w:pPr>
              <w:spacing w:line="360" w:lineRule="auto"/>
              <w:rPr>
                <w:rFonts w:ascii="Times New Roman" w:hAnsi="Times New Roman" w:cs="Times New Roman"/>
                <w:sz w:val="24"/>
                <w:szCs w:val="24"/>
              </w:rPr>
            </w:pPr>
            <w:r w:rsidRPr="00284442">
              <w:rPr>
                <w:rFonts w:ascii="Times New Roman" w:hAnsi="Times New Roman" w:cs="Times New Roman"/>
                <w:sz w:val="24"/>
                <w:szCs w:val="24"/>
              </w:rPr>
              <w:t>37.5</w:t>
            </w:r>
          </w:p>
        </w:tc>
      </w:tr>
    </w:tbl>
    <w:p w14:paraId="78BA97B0" w14:textId="77777777" w:rsidR="005F5001" w:rsidRDefault="005F5001" w:rsidP="00D33FCB">
      <w:pPr>
        <w:autoSpaceDE w:val="0"/>
        <w:autoSpaceDN w:val="0"/>
        <w:adjustRightInd w:val="0"/>
        <w:spacing w:after="0" w:line="360" w:lineRule="auto"/>
        <w:rPr>
          <w:rFonts w:ascii="Times New Roman" w:hAnsi="Times New Roman" w:cs="Times New Roman"/>
          <w:sz w:val="24"/>
          <w:szCs w:val="24"/>
        </w:rPr>
      </w:pPr>
    </w:p>
    <w:p w14:paraId="295A4375" w14:textId="77777777" w:rsidR="00EE10C7" w:rsidRPr="00284442" w:rsidRDefault="00EE10C7" w:rsidP="00D33FCB">
      <w:pPr>
        <w:autoSpaceDE w:val="0"/>
        <w:autoSpaceDN w:val="0"/>
        <w:adjustRightInd w:val="0"/>
        <w:spacing w:after="0" w:line="360" w:lineRule="auto"/>
        <w:rPr>
          <w:rFonts w:ascii="Times New Roman" w:hAnsi="Times New Roman" w:cs="Times New Roman"/>
          <w:sz w:val="24"/>
          <w:szCs w:val="24"/>
        </w:rPr>
      </w:pPr>
    </w:p>
    <w:p w14:paraId="06DAB78C" w14:textId="77777777" w:rsidR="005F5001" w:rsidRPr="00284442" w:rsidRDefault="005F5001" w:rsidP="00D33FCB">
      <w:pPr>
        <w:autoSpaceDE w:val="0"/>
        <w:autoSpaceDN w:val="0"/>
        <w:adjustRightInd w:val="0"/>
        <w:spacing w:after="0" w:line="360" w:lineRule="auto"/>
        <w:rPr>
          <w:rFonts w:ascii="Times New Roman" w:hAnsi="Times New Roman" w:cs="Times New Roman"/>
          <w:sz w:val="24"/>
          <w:szCs w:val="24"/>
        </w:rPr>
      </w:pPr>
    </w:p>
    <w:p w14:paraId="0FC039BF" w14:textId="77777777" w:rsidR="00DD3857" w:rsidRDefault="00DD3857" w:rsidP="00D33FCB">
      <w:pPr>
        <w:autoSpaceDE w:val="0"/>
        <w:autoSpaceDN w:val="0"/>
        <w:adjustRightInd w:val="0"/>
        <w:spacing w:after="0" w:line="360" w:lineRule="auto"/>
        <w:jc w:val="both"/>
        <w:rPr>
          <w:rFonts w:ascii="Times New Roman" w:hAnsi="Times New Roman" w:cs="Times New Roman"/>
          <w:sz w:val="24"/>
          <w:szCs w:val="24"/>
        </w:rPr>
      </w:pPr>
    </w:p>
    <w:p w14:paraId="5C741D97" w14:textId="73CD2091"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The above table (4) reveals that frequency of pro-environmental behavior is highest terms of plantation among the students. Out of 100 students; approximately 70 students have the habits of plantation of trees. Approximately 67% students of the sample are conscious in using energy. Approximately 53% students have good marketing habits that are </w:t>
      </w:r>
      <w:r w:rsidR="00D33FCB" w:rsidRPr="00284442">
        <w:rPr>
          <w:rFonts w:ascii="Times New Roman" w:hAnsi="Times New Roman" w:cs="Times New Roman"/>
          <w:sz w:val="24"/>
          <w:szCs w:val="24"/>
        </w:rPr>
        <w:t>environmentally</w:t>
      </w:r>
      <w:r w:rsidRPr="00284442">
        <w:rPr>
          <w:rFonts w:ascii="Times New Roman" w:hAnsi="Times New Roman" w:cs="Times New Roman"/>
          <w:sz w:val="24"/>
          <w:szCs w:val="24"/>
        </w:rPr>
        <w:t xml:space="preserve"> friendly (They prefer to bring their own bag and avoid uses of plastics carry bags). 53% students </w:t>
      </w:r>
      <w:r w:rsidR="00D33FCB" w:rsidRPr="00284442">
        <w:rPr>
          <w:rFonts w:ascii="Times New Roman" w:hAnsi="Times New Roman" w:cs="Times New Roman"/>
          <w:sz w:val="24"/>
          <w:szCs w:val="24"/>
        </w:rPr>
        <w:t>discuss</w:t>
      </w:r>
      <w:r w:rsidRPr="00284442">
        <w:rPr>
          <w:rFonts w:ascii="Times New Roman" w:hAnsi="Times New Roman" w:cs="Times New Roman"/>
          <w:sz w:val="24"/>
          <w:szCs w:val="24"/>
        </w:rPr>
        <w:t xml:space="preserve"> the environmental issues with general public and make them sensitize about the issues. So far as recycle and waste management are concerned approximately 51% of the population is conscious and engaged in such activities. In terms of displacement of solid waste in proper place and rebelling against social malpractices that lead to environmental harm, students showed very poor pro-environmental </w:t>
      </w:r>
      <w:r w:rsidR="00D33FCB" w:rsidRPr="00284442">
        <w:rPr>
          <w:rFonts w:ascii="Times New Roman" w:hAnsi="Times New Roman" w:cs="Times New Roman"/>
          <w:sz w:val="24"/>
          <w:szCs w:val="24"/>
        </w:rPr>
        <w:t>behavior</w:t>
      </w:r>
      <w:r w:rsidRPr="00284442">
        <w:rPr>
          <w:rFonts w:ascii="Times New Roman" w:hAnsi="Times New Roman" w:cs="Times New Roman"/>
          <w:sz w:val="24"/>
          <w:szCs w:val="24"/>
        </w:rPr>
        <w:t>.</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The percentage of students associated with these two activities are 37.5% and 25% respectively.</w:t>
      </w:r>
    </w:p>
    <w:p w14:paraId="6DA01573"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163D6B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5E2FE5CB"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Major Findings: The study revealed the following major findings:</w:t>
      </w:r>
    </w:p>
    <w:p w14:paraId="6E8F7E00"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Most of the students of the sample colleges are conscious about environmental issues.</w:t>
      </w:r>
    </w:p>
    <w:p w14:paraId="11E1BD5D"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Although level of awareness about environmental issues is satisfactory among the students but they exhibit poor pro-environmental behaviour.</w:t>
      </w:r>
    </w:p>
    <w:p w14:paraId="1C2A59E6"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Highly environmentally aware students exhibit poor pro-environmental behaviour like the students having least awareness.</w:t>
      </w:r>
    </w:p>
    <w:p w14:paraId="1FC7A07A"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Students exhibit responsible behaviour towards saving of energy while their behaviour is significantly negative in case of displacement of solid waste.</w:t>
      </w:r>
    </w:p>
    <w:p w14:paraId="48642C94"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Only 25% of the students discourage social practices/customs which hamper environment. </w:t>
      </w:r>
    </w:p>
    <w:p w14:paraId="460F15D0" w14:textId="77777777" w:rsidR="005F5001" w:rsidRPr="00284442" w:rsidRDefault="005F5001" w:rsidP="00D33FCB">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In terms of recycle and waste management 50% students exhibit pro-environmental behaviour.</w:t>
      </w:r>
    </w:p>
    <w:p w14:paraId="4BC4A38E"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51C35401"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b/>
          <w:bCs/>
          <w:sz w:val="24"/>
          <w:szCs w:val="24"/>
        </w:rPr>
        <w:t>Conclusion</w:t>
      </w:r>
      <w:r w:rsidRPr="00284442">
        <w:rPr>
          <w:rFonts w:ascii="Times New Roman" w:hAnsi="Times New Roman" w:cs="Times New Roman"/>
          <w:sz w:val="24"/>
          <w:szCs w:val="24"/>
        </w:rPr>
        <w:t xml:space="preserve">: </w:t>
      </w:r>
    </w:p>
    <w:p w14:paraId="4D7A86E6" w14:textId="171939F2"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A </w:t>
      </w:r>
      <w:r w:rsidR="00D33FCB" w:rsidRPr="00284442">
        <w:rPr>
          <w:rFonts w:ascii="Times New Roman" w:hAnsi="Times New Roman" w:cs="Times New Roman"/>
          <w:sz w:val="24"/>
          <w:szCs w:val="24"/>
        </w:rPr>
        <w:t>worldwide</w:t>
      </w:r>
      <w:r w:rsidRPr="00284442">
        <w:rPr>
          <w:rFonts w:ascii="Times New Roman" w:hAnsi="Times New Roman" w:cs="Times New Roman"/>
          <w:sz w:val="24"/>
          <w:szCs w:val="24"/>
        </w:rPr>
        <w:t xml:space="preserve"> attempt has been made to check the environmental problems through education. Almost all the countries of the world have organized environmental education programme in different stages of education. The motivation behind organisation of Environmental education programme is that such an education would shape the individual behaviour and diagnose the environmental problem from the grassroots’ level. In the endeavor to shape individual behaviour environmental education sets hierarchy objectives. In this hierarchy environmental awareness is at the bottom line which will be followed by the ‘objective of knowledge’. After knowledge, ‘objective of attitude’ comes and it will be followed by the ‘objective of action’ or participation.  But in </w:t>
      </w:r>
      <w:r w:rsidR="002C2A23" w:rsidRPr="00284442">
        <w:rPr>
          <w:rFonts w:ascii="Times New Roman" w:hAnsi="Times New Roman" w:cs="Times New Roman"/>
          <w:sz w:val="24"/>
          <w:szCs w:val="24"/>
        </w:rPr>
        <w:t>reality,</w:t>
      </w:r>
      <w:r w:rsidRPr="00284442">
        <w:rPr>
          <w:rFonts w:ascii="Times New Roman" w:hAnsi="Times New Roman" w:cs="Times New Roman"/>
          <w:sz w:val="24"/>
          <w:szCs w:val="24"/>
        </w:rPr>
        <w:t xml:space="preserve"> only the </w:t>
      </w:r>
      <w:r w:rsidR="00D33FCB" w:rsidRPr="00284442">
        <w:rPr>
          <w:rFonts w:ascii="Times New Roman" w:hAnsi="Times New Roman" w:cs="Times New Roman"/>
          <w:sz w:val="24"/>
          <w:szCs w:val="24"/>
        </w:rPr>
        <w:t>bottom-line</w:t>
      </w:r>
      <w:r w:rsidRPr="00284442">
        <w:rPr>
          <w:rFonts w:ascii="Times New Roman" w:hAnsi="Times New Roman" w:cs="Times New Roman"/>
          <w:sz w:val="24"/>
          <w:szCs w:val="24"/>
        </w:rPr>
        <w:t xml:space="preserve"> objective </w:t>
      </w:r>
      <w:r w:rsidR="00D33FCB" w:rsidRPr="00284442">
        <w:rPr>
          <w:rFonts w:ascii="Times New Roman" w:hAnsi="Times New Roman" w:cs="Times New Roman"/>
          <w:sz w:val="24"/>
          <w:szCs w:val="24"/>
        </w:rPr>
        <w:t>i.e.</w:t>
      </w:r>
      <w:r w:rsidRPr="00284442">
        <w:rPr>
          <w:rFonts w:ascii="Times New Roman" w:hAnsi="Times New Roman" w:cs="Times New Roman"/>
          <w:sz w:val="24"/>
          <w:szCs w:val="24"/>
        </w:rPr>
        <w:t xml:space="preserve"> development of environmental awareness is given priority. It is due to the fact that environmental education has been successful to increase the level of awareness about environment among the students but failed to develop environmental habits. Our study has revealed the same fact. It has been observed that student exhibit good level of environmental awareness but this awareness has not generated expected pro-environmental behaviour in them. So, need has been felt by the investigator to redesign the existing environmental education programme so that in addition to development of awareness it becomes capable to execute this awareness to action.</w:t>
      </w:r>
    </w:p>
    <w:p w14:paraId="70960BE7"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4753A1C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E71B7F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AC524F"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References:</w:t>
      </w:r>
    </w:p>
    <w:p w14:paraId="3CDE5BAB" w14:textId="02C12ED9"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 Koul, lokesh. </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Methodolgy of Educational Research.</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New Delhi, 2005.</w:t>
      </w:r>
    </w:p>
    <w:p w14:paraId="396F8716"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 Julie E. Schmidt “From intention to action: The role of environmental awareness on college students.”</w:t>
      </w:r>
    </w:p>
    <w:p w14:paraId="069E3A47" w14:textId="1ED83EB5"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gramStart"/>
      <w:r w:rsidRPr="00284442">
        <w:rPr>
          <w:rFonts w:ascii="Times New Roman" w:hAnsi="Times New Roman" w:cs="Times New Roman"/>
          <w:sz w:val="24"/>
          <w:szCs w:val="24"/>
        </w:rPr>
        <w:t>Mishra ,K.Rajeev</w:t>
      </w:r>
      <w:proofErr w:type="gramEnd"/>
      <w:r w:rsidRPr="00284442">
        <w:rPr>
          <w:rFonts w:ascii="Times New Roman" w:hAnsi="Times New Roman" w:cs="Times New Roman"/>
          <w:sz w:val="24"/>
          <w:szCs w:val="24"/>
        </w:rPr>
        <w:t xml:space="preserve"> and Shukla,Ankita. “Perception,</w:t>
      </w:r>
      <w:r w:rsidR="00D33FCB">
        <w:rPr>
          <w:rFonts w:ascii="Times New Roman" w:hAnsi="Times New Roman" w:cs="Times New Roman"/>
          <w:sz w:val="24"/>
          <w:szCs w:val="24"/>
        </w:rPr>
        <w:t xml:space="preserve"> </w:t>
      </w:r>
      <w:r w:rsidRPr="00284442">
        <w:rPr>
          <w:rFonts w:ascii="Times New Roman" w:hAnsi="Times New Roman" w:cs="Times New Roman"/>
          <w:sz w:val="24"/>
          <w:szCs w:val="24"/>
        </w:rPr>
        <w:t>Awareness and Behaviour based analysis in relation to environmental issues”</w:t>
      </w:r>
    </w:p>
    <w:p w14:paraId="7F2E5CC1"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Hannah, Hoerisch. “a comparative study on environmental awareness and environmentally beneficial behavior in India”</w:t>
      </w:r>
    </w:p>
    <w:p w14:paraId="30A94356" w14:textId="77777777" w:rsidR="005F5001" w:rsidRPr="00284442" w:rsidRDefault="005F5001" w:rsidP="00D33FC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284442">
        <w:rPr>
          <w:rFonts w:ascii="Times New Roman" w:hAnsi="Times New Roman" w:cs="Times New Roman"/>
          <w:sz w:val="24"/>
          <w:szCs w:val="24"/>
        </w:rPr>
        <w:t xml:space="preserve">Babcock, M. Hope “Assuming Personal Responsibility for improving the environment: Moving towards a new environmental norm”  </w:t>
      </w:r>
    </w:p>
    <w:p w14:paraId="68891162"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6D6CBFF4"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00CEE4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B1EC0C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35D6BD6E"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0A2E075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22DD395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EDFEE0"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4578E4D"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7DFAD8EA" w14:textId="77777777" w:rsidR="005F5001" w:rsidRPr="00284442" w:rsidRDefault="005F5001" w:rsidP="00D33FCB">
      <w:pPr>
        <w:autoSpaceDE w:val="0"/>
        <w:autoSpaceDN w:val="0"/>
        <w:adjustRightInd w:val="0"/>
        <w:spacing w:after="0" w:line="360" w:lineRule="auto"/>
        <w:jc w:val="both"/>
        <w:rPr>
          <w:rFonts w:ascii="Times New Roman" w:hAnsi="Times New Roman" w:cs="Times New Roman"/>
          <w:sz w:val="24"/>
          <w:szCs w:val="24"/>
        </w:rPr>
      </w:pPr>
    </w:p>
    <w:p w14:paraId="1B608B03" w14:textId="77777777" w:rsidR="009F07CC" w:rsidRPr="00284442" w:rsidRDefault="009F07CC" w:rsidP="00D33FCB">
      <w:pPr>
        <w:spacing w:line="360" w:lineRule="auto"/>
        <w:rPr>
          <w:rFonts w:ascii="Times New Roman" w:hAnsi="Times New Roman" w:cs="Times New Roman"/>
          <w:sz w:val="24"/>
          <w:szCs w:val="24"/>
        </w:rPr>
      </w:pPr>
    </w:p>
    <w:sectPr w:rsidR="009F07CC" w:rsidRPr="00284442" w:rsidSect="00557E5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B9ABB" w14:textId="77777777" w:rsidR="00620296" w:rsidRDefault="00620296" w:rsidP="009C729F">
      <w:pPr>
        <w:spacing w:after="0" w:line="240" w:lineRule="auto"/>
      </w:pPr>
      <w:r>
        <w:separator/>
      </w:r>
    </w:p>
  </w:endnote>
  <w:endnote w:type="continuationSeparator" w:id="0">
    <w:p w14:paraId="542637CB" w14:textId="77777777" w:rsidR="00620296" w:rsidRDefault="00620296" w:rsidP="009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A309B" w14:textId="77777777" w:rsidR="00620296" w:rsidRDefault="00620296" w:rsidP="009C729F">
      <w:pPr>
        <w:spacing w:after="0" w:line="240" w:lineRule="auto"/>
      </w:pPr>
      <w:r>
        <w:separator/>
      </w:r>
    </w:p>
  </w:footnote>
  <w:footnote w:type="continuationSeparator" w:id="0">
    <w:p w14:paraId="3405B9FE" w14:textId="77777777" w:rsidR="00620296" w:rsidRDefault="00620296" w:rsidP="009C7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93375"/>
      <w:docPartObj>
        <w:docPartGallery w:val="Page Numbers (Top of Page)"/>
        <w:docPartUnique/>
      </w:docPartObj>
    </w:sdtPr>
    <w:sdtEndPr>
      <w:rPr>
        <w:noProof/>
      </w:rPr>
    </w:sdtEndPr>
    <w:sdtContent>
      <w:p w14:paraId="29DB831E" w14:textId="718597D4" w:rsidR="00050C5D" w:rsidRDefault="00050C5D">
        <w:pPr>
          <w:pStyle w:val="Header"/>
          <w:jc w:val="center"/>
        </w:pPr>
        <w:r>
          <w:fldChar w:fldCharType="begin"/>
        </w:r>
        <w:r>
          <w:instrText xml:space="preserve"> PAGE   \* MERGEFORMAT </w:instrText>
        </w:r>
        <w:r>
          <w:fldChar w:fldCharType="separate"/>
        </w:r>
        <w:r w:rsidR="0094015C">
          <w:rPr>
            <w:noProof/>
          </w:rPr>
          <w:t>1</w:t>
        </w:r>
        <w:r>
          <w:rPr>
            <w:noProof/>
          </w:rPr>
          <w:fldChar w:fldCharType="end"/>
        </w:r>
      </w:p>
    </w:sdtContent>
  </w:sdt>
  <w:p w14:paraId="431675F6" w14:textId="77777777" w:rsidR="00050C5D" w:rsidRDefault="00050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B96"/>
    <w:multiLevelType w:val="hybridMultilevel"/>
    <w:tmpl w:val="AD5E9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5582C1C"/>
    <w:multiLevelType w:val="hybridMultilevel"/>
    <w:tmpl w:val="16A88516"/>
    <w:lvl w:ilvl="0" w:tplc="6F9E977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706E6C10"/>
    <w:multiLevelType w:val="hybridMultilevel"/>
    <w:tmpl w:val="1C10E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F5001"/>
    <w:rsid w:val="00050C5D"/>
    <w:rsid w:val="0028108B"/>
    <w:rsid w:val="00284442"/>
    <w:rsid w:val="002C2A23"/>
    <w:rsid w:val="004142A7"/>
    <w:rsid w:val="00427ADC"/>
    <w:rsid w:val="00491ACB"/>
    <w:rsid w:val="004E2F39"/>
    <w:rsid w:val="004F4162"/>
    <w:rsid w:val="005619F5"/>
    <w:rsid w:val="005F5001"/>
    <w:rsid w:val="00620296"/>
    <w:rsid w:val="006A7B9E"/>
    <w:rsid w:val="008266CF"/>
    <w:rsid w:val="00841260"/>
    <w:rsid w:val="00895037"/>
    <w:rsid w:val="0094015C"/>
    <w:rsid w:val="009C729F"/>
    <w:rsid w:val="009F07CC"/>
    <w:rsid w:val="00AB3AA7"/>
    <w:rsid w:val="00B2007E"/>
    <w:rsid w:val="00B336DA"/>
    <w:rsid w:val="00CB21B3"/>
    <w:rsid w:val="00D33FCB"/>
    <w:rsid w:val="00DD3857"/>
    <w:rsid w:val="00E5605F"/>
    <w:rsid w:val="00EE10C7"/>
    <w:rsid w:val="00F1697A"/>
    <w:rsid w:val="00F71AD6"/>
    <w:rsid w:val="00FE602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0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5001"/>
    <w:pPr>
      <w:ind w:left="720"/>
    </w:pPr>
  </w:style>
  <w:style w:type="paragraph" w:styleId="FootnoteText">
    <w:name w:val="footnote text"/>
    <w:basedOn w:val="Normal"/>
    <w:link w:val="FootnoteTextChar"/>
    <w:uiPriority w:val="99"/>
    <w:semiHidden/>
    <w:unhideWhenUsed/>
    <w:rsid w:val="009C7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29F"/>
    <w:rPr>
      <w:rFonts w:ascii="Calibri" w:eastAsia="Calibri" w:hAnsi="Calibri" w:cs="Calibri"/>
      <w:sz w:val="20"/>
      <w:szCs w:val="20"/>
    </w:rPr>
  </w:style>
  <w:style w:type="character" w:styleId="FootnoteReference">
    <w:name w:val="footnote reference"/>
    <w:basedOn w:val="DefaultParagraphFont"/>
    <w:uiPriority w:val="99"/>
    <w:semiHidden/>
    <w:unhideWhenUsed/>
    <w:rsid w:val="009C729F"/>
    <w:rPr>
      <w:vertAlign w:val="superscript"/>
    </w:rPr>
  </w:style>
  <w:style w:type="paragraph" w:styleId="Header">
    <w:name w:val="header"/>
    <w:basedOn w:val="Normal"/>
    <w:link w:val="HeaderChar"/>
    <w:uiPriority w:val="99"/>
    <w:unhideWhenUsed/>
    <w:rsid w:val="00050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5D"/>
    <w:rPr>
      <w:rFonts w:ascii="Calibri" w:eastAsia="Calibri" w:hAnsi="Calibri" w:cs="Calibri"/>
    </w:rPr>
  </w:style>
  <w:style w:type="paragraph" w:styleId="Footer">
    <w:name w:val="footer"/>
    <w:basedOn w:val="Normal"/>
    <w:link w:val="FooterChar"/>
    <w:uiPriority w:val="99"/>
    <w:unhideWhenUsed/>
    <w:rsid w:val="00050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5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4ECE-43B0-4B31-88A2-5506389A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G-ONE</dc:creator>
  <cp:lastModifiedBy>qwert</cp:lastModifiedBy>
  <cp:revision>16</cp:revision>
  <dcterms:created xsi:type="dcterms:W3CDTF">2015-05-03T05:53:00Z</dcterms:created>
  <dcterms:modified xsi:type="dcterms:W3CDTF">2026-04-18T09:09:00Z</dcterms:modified>
</cp:coreProperties>
</file>