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4B1A9" w14:textId="63E68B3B" w:rsidR="004656E5" w:rsidRPr="00E91E47" w:rsidRDefault="00E91E47" w:rsidP="006A79F8">
      <w:pPr>
        <w:spacing w:line="240" w:lineRule="auto"/>
        <w:ind w:left="49" w:right="52"/>
        <w:jc w:val="center"/>
        <w:rPr>
          <w:rFonts w:ascii="Times New Roman" w:eastAsia="Arial" w:hAnsi="Times New Roman" w:cs="Times New Roman"/>
          <w:b/>
          <w:bCs/>
          <w:sz w:val="36"/>
          <w:szCs w:val="36"/>
        </w:rPr>
      </w:pPr>
      <w:r w:rsidRPr="00E91E47">
        <w:rPr>
          <w:rFonts w:ascii="Times New Roman" w:hAnsi="Times New Roman" w:cs="Times New Roman"/>
          <w:b/>
          <w:sz w:val="36"/>
          <w:szCs w:val="36"/>
        </w:rPr>
        <w:t>Real-Time Phishing Email Detection System Using Random Forest and URL-Based Feature Engineering</w:t>
      </w:r>
    </w:p>
    <w:p w14:paraId="3050A265" w14:textId="0EF1EB94" w:rsidR="004656E5" w:rsidRPr="006A79F8" w:rsidRDefault="004656E5" w:rsidP="006A79F8">
      <w:pPr>
        <w:tabs>
          <w:tab w:val="left" w:pos="4825"/>
        </w:tabs>
        <w:spacing w:after="80" w:line="240" w:lineRule="auto"/>
        <w:jc w:val="center"/>
        <w:rPr>
          <w:rFonts w:ascii="Times New Roman" w:eastAsia="Times New Roman" w:hAnsi="Times New Roman" w:cs="Times New Roman"/>
          <w:sz w:val="24"/>
          <w:szCs w:val="24"/>
        </w:rPr>
      </w:pPr>
    </w:p>
    <w:p w14:paraId="5CC57BBD" w14:textId="77777777" w:rsidR="004656E5" w:rsidRPr="006A79F8" w:rsidRDefault="004656E5" w:rsidP="006A79F8">
      <w:pPr>
        <w:pStyle w:val="Heading1"/>
        <w:ind w:left="0"/>
        <w:jc w:val="both"/>
        <w:rPr>
          <w:rFonts w:ascii="Times New Roman" w:eastAsia="Times New Roman" w:hAnsi="Times New Roman" w:cs="Times New Roman"/>
          <w:sz w:val="24"/>
          <w:szCs w:val="24"/>
        </w:rPr>
      </w:pPr>
      <w:bookmarkStart w:id="0" w:name="_GoBack"/>
      <w:bookmarkEnd w:id="0"/>
    </w:p>
    <w:p w14:paraId="1F28FBA5" w14:textId="454EB822" w:rsidR="004656E5" w:rsidRPr="006A79F8" w:rsidRDefault="00E91E47" w:rsidP="006A79F8">
      <w:pPr>
        <w:pStyle w:val="Heading1"/>
        <w:ind w:left="0"/>
        <w:jc w:val="both"/>
        <w:rPr>
          <w:rFonts w:ascii="Times New Roman" w:eastAsia="Times New Roman" w:hAnsi="Times New Roman" w:cs="Times New Roman"/>
          <w:sz w:val="28"/>
          <w:szCs w:val="28"/>
        </w:rPr>
      </w:pPr>
      <w:r w:rsidRPr="006A79F8">
        <w:rPr>
          <w:rFonts w:ascii="Times New Roman" w:eastAsia="Times New Roman" w:hAnsi="Times New Roman" w:cs="Times New Roman"/>
          <w:sz w:val="28"/>
          <w:szCs w:val="28"/>
        </w:rPr>
        <w:t>ABSTRACT</w:t>
      </w:r>
    </w:p>
    <w:p w14:paraId="0775D779" w14:textId="6F4F1AB6" w:rsidR="004656E5" w:rsidRPr="002A116B" w:rsidRDefault="006A79F8" w:rsidP="002A116B">
      <w:pPr>
        <w:pStyle w:val="NormalWeb"/>
        <w:spacing w:before="120" w:beforeAutospacing="0"/>
        <w:jc w:val="both"/>
      </w:pPr>
      <w:r w:rsidRPr="006A79F8">
        <w:rPr>
          <w:rFonts w:eastAsia="Arial"/>
        </w:rPr>
        <w:t xml:space="preserve">Phishing attacks represent one of the most persistent and evolving threats in cybersecurity, exploiting human vulnerability as the weakest link in information security chains. Despite advances in rule-based and heuristic defences, these methods struggle against increasingly sophisticated obfuscation techniques. This study addresses that gap by developing and evaluating a machine learning-based phishing detection system using the Random Forest algorithm applied to a dataset of 8,000 URLs (5,000 phishing, 3,000 legitimate) sourced from PhishTank, OpenPhish, and verified institutional websites. Features were engineered across lexical, host-based, and content-based dimensions. The model achieved 95% accuracy, 93% precision, 92% recall, and an AUC-ROC score of 0.97 on a held-out test set, validated with 10-fold cross-validation. </w:t>
      </w:r>
      <w:r w:rsidR="002A116B">
        <w:t>Beyond model development, the study implements an end-to-end deployment architecture by integrating the trained model into a real-time email monitoring pipeline. The system automatically scans incoming emails, extracts embedded URLs, performs feature analysis, and generates alerts for both end users and administrators, enabling timely threat mitigation. The proposed framework demonstrates a balance between detection accuracy and computational efficiency, making it suitable for real-world deployment in dynamic email environments. This work contributes a comprehensive feature engineering strategy, a scalable and reproducible system architecture, and a practical benchmark for real-time phishing detection using machine learning.</w:t>
      </w:r>
    </w:p>
    <w:p w14:paraId="4ED7EC17" w14:textId="0B248FE1" w:rsidR="004656E5" w:rsidRPr="006A79F8" w:rsidRDefault="00926186" w:rsidP="006A79F8">
      <w:pPr>
        <w:spacing w:line="240" w:lineRule="auto"/>
        <w:jc w:val="both"/>
        <w:rPr>
          <w:rFonts w:ascii="Times New Roman" w:eastAsia="Times New Roman" w:hAnsi="Times New Roman" w:cs="Times New Roman"/>
          <w:sz w:val="24"/>
          <w:szCs w:val="24"/>
        </w:rPr>
      </w:pPr>
      <w:r w:rsidRPr="006A79F8">
        <w:rPr>
          <w:rFonts w:ascii="Times New Roman" w:eastAsia="Times New Roman" w:hAnsi="Times New Roman" w:cs="Times New Roman"/>
          <w:b/>
          <w:bCs/>
          <w:sz w:val="24"/>
          <w:szCs w:val="24"/>
        </w:rPr>
        <w:t xml:space="preserve">Keywords: </w:t>
      </w:r>
      <w:r w:rsidR="002A116B">
        <w:rPr>
          <w:rFonts w:ascii="Times New Roman" w:eastAsia="Arial" w:hAnsi="Times New Roman" w:cs="Times New Roman"/>
          <w:sz w:val="24"/>
          <w:szCs w:val="24"/>
        </w:rPr>
        <w:t>Phishing,</w:t>
      </w:r>
      <w:r w:rsidR="006A79F8" w:rsidRPr="006A79F8">
        <w:rPr>
          <w:rFonts w:ascii="Times New Roman" w:eastAsia="Arial" w:hAnsi="Times New Roman" w:cs="Times New Roman"/>
          <w:sz w:val="24"/>
          <w:szCs w:val="24"/>
        </w:rPr>
        <w:t xml:space="preserve"> Random Forest</w:t>
      </w:r>
      <w:r w:rsidR="002A116B">
        <w:rPr>
          <w:rFonts w:ascii="Times New Roman" w:eastAsia="Arial" w:hAnsi="Times New Roman" w:cs="Times New Roman"/>
          <w:sz w:val="24"/>
          <w:szCs w:val="24"/>
        </w:rPr>
        <w:t>,</w:t>
      </w:r>
      <w:r w:rsidR="006A79F8" w:rsidRPr="006A79F8">
        <w:rPr>
          <w:rFonts w:ascii="Times New Roman" w:eastAsia="Arial" w:hAnsi="Times New Roman" w:cs="Times New Roman"/>
          <w:sz w:val="24"/>
          <w:szCs w:val="24"/>
        </w:rPr>
        <w:t xml:space="preserve"> </w:t>
      </w:r>
      <w:r w:rsidR="002A116B">
        <w:rPr>
          <w:rFonts w:ascii="Times New Roman" w:eastAsia="Arial" w:hAnsi="Times New Roman" w:cs="Times New Roman"/>
          <w:sz w:val="24"/>
          <w:szCs w:val="24"/>
        </w:rPr>
        <w:t>URL analysis, Machine learning, Cybersecurity, Feature engineering,</w:t>
      </w:r>
      <w:r w:rsidR="006A79F8" w:rsidRPr="006A79F8">
        <w:rPr>
          <w:rFonts w:ascii="Times New Roman" w:eastAsia="Arial" w:hAnsi="Times New Roman" w:cs="Times New Roman"/>
          <w:sz w:val="24"/>
          <w:szCs w:val="24"/>
        </w:rPr>
        <w:t xml:space="preserve"> Email security</w:t>
      </w:r>
      <w:r w:rsidRPr="006A79F8">
        <w:rPr>
          <w:rFonts w:ascii="Times New Roman" w:eastAsia="Times New Roman" w:hAnsi="Times New Roman" w:cs="Times New Roman"/>
          <w:sz w:val="24"/>
          <w:szCs w:val="24"/>
        </w:rPr>
        <w:t xml:space="preserve"> </w:t>
      </w:r>
    </w:p>
    <w:p w14:paraId="4C89027D" w14:textId="77777777" w:rsidR="004656E5" w:rsidRPr="006A79F8" w:rsidRDefault="004656E5" w:rsidP="006A79F8">
      <w:pPr>
        <w:pStyle w:val="Heading1"/>
        <w:ind w:left="0"/>
        <w:jc w:val="both"/>
        <w:rPr>
          <w:rFonts w:ascii="Times New Roman" w:eastAsia="Times New Roman" w:hAnsi="Times New Roman" w:cs="Times New Roman"/>
          <w:sz w:val="24"/>
          <w:szCs w:val="24"/>
        </w:rPr>
      </w:pPr>
    </w:p>
    <w:p w14:paraId="0E88EB44" w14:textId="616C5C9F"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INTRODUCTION</w:t>
      </w:r>
    </w:p>
    <w:p w14:paraId="0A3A886A"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Phishing is among the most prevalent and damaging forms of social engineering, exploiting human cognition rather than technical vulnerabilities. By manipulating individuals through deceptive communications, attackers gain unauthorized access to sensitive credentials, financial accounts, and confidential organizational data. Email has emerged as the primary vector for such attacks, combining global reach, low cost, and the implicit trust users extend to familiar communication formats.</w:t>
      </w:r>
    </w:p>
    <w:p w14:paraId="2E419FB3"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The scale of the problem is considerable. Phishing emails and business email compromise account for the majority of data breaches globally (Verizon, 2020). Individuals aged 35–44 have been identified as particularly vulnerable, frequently reporting the highest financial losses (DeNicola, 2024). Beyond direct financial harm, Hareesha et al. (2025) demonstrated that phishing attacks damage the reputation of institutions and reduce victims’ sense of digital safety and mental wellbeing. In the Nigerian context, where internet adoption is rapidly expanding but cybersecurity infrastructure and awareness remain nascent, these risks are amplified significantly.</w:t>
      </w:r>
    </w:p>
    <w:p w14:paraId="0C95FB66"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Existing defences fall into three broad categories. Blacklist- and whitelist-based filtering identifies known malicious sources but fails against newly registered domains and obfuscated URLs (Patel &amp; Chudasama, 2025). Content filtering analyses message text for suspicious patterns but is circumvented by attackers who continuously modify their language and structure (Smadi et al., 2018). User training programmes, while valuable, cannot fully compensate for human error under social pressure (Chicco et al., 2021). The increasing sophistication of phishing campaigns, now augmented by generative AI tools that produce grammatically correct and contextually convincing lures (ENISA, 2023), renders each of these defences insufficient in isolation.</w:t>
      </w:r>
    </w:p>
    <w:p w14:paraId="47294DC7"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Machine learning (ML) offers a fundamentally different paradigm: rather than matching against known signatures, ML models learn statistical patterns that distinguish phishing from legitimate content, enabling detection of novel attacks unseen during training. However, most existing studies evaluate ML models in </w:t>
      </w:r>
      <w:r w:rsidRPr="006A79F8">
        <w:rPr>
          <w:rFonts w:ascii="Times New Roman" w:eastAsia="Arial" w:hAnsi="Times New Roman" w:cs="Times New Roman"/>
          <w:sz w:val="24"/>
          <w:szCs w:val="24"/>
        </w:rPr>
        <w:lastRenderedPageBreak/>
        <w:t xml:space="preserve">isolation, without addressing the practical challenges of real-time deployment, class imbalance, or feature </w:t>
      </w:r>
      <w:r w:rsidR="00E91E47" w:rsidRPr="006A79F8">
        <w:rPr>
          <w:rFonts w:ascii="Times New Roman" w:eastAsia="Arial" w:hAnsi="Times New Roman" w:cs="Times New Roman"/>
          <w:sz w:val="24"/>
          <w:szCs w:val="24"/>
        </w:rPr>
        <w:t>generalization</w:t>
      </w:r>
      <w:r w:rsidRPr="006A79F8">
        <w:rPr>
          <w:rFonts w:ascii="Times New Roman" w:eastAsia="Arial" w:hAnsi="Times New Roman" w:cs="Times New Roman"/>
          <w:sz w:val="24"/>
          <w:szCs w:val="24"/>
        </w:rPr>
        <w:t xml:space="preserve"> across linguistic and regional contexts.</w:t>
      </w:r>
    </w:p>
    <w:p w14:paraId="34F30EC3"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This study addresses these gaps through three primary contributions. First, it develops and evaluates a Random Forest-based phishing detection model using a curated multi-source dataset with comprehensive lexical, host-based, and content-based feature engineering. Second, it integrates the trained model into a live email monitoring pipeline, demonstrating end-to-end feasibility for institutional deployment. Third, it provides empirical evidence on model performance within the Nigerian cybersecurity context, an underrepresented setting in existing literature. </w:t>
      </w:r>
    </w:p>
    <w:p w14:paraId="1A96470D" w14:textId="6B8A24A1" w:rsidR="006A79F8" w:rsidRPr="006A79F8"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The remainder of this paper is structured as follows: Section 2 reviews related literature; Section 3 describes the methodology; Section 4 presents and discusses results; Section 5 concludes with recommendations for future work.</w:t>
      </w:r>
    </w:p>
    <w:p w14:paraId="123074DF" w14:textId="77777777" w:rsidR="006A79F8" w:rsidRPr="006A79F8" w:rsidRDefault="006A79F8" w:rsidP="006A79F8">
      <w:pPr>
        <w:spacing w:before="60" w:after="60" w:line="240" w:lineRule="auto"/>
        <w:rPr>
          <w:rFonts w:ascii="Times New Roman" w:hAnsi="Times New Roman" w:cs="Times New Roman"/>
        </w:rPr>
      </w:pPr>
    </w:p>
    <w:p w14:paraId="68005CDC" w14:textId="3F285458"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LITERATURE REVIEW</w:t>
      </w:r>
    </w:p>
    <w:p w14:paraId="70F7598E" w14:textId="188EA22D" w:rsidR="006A79F8" w:rsidRPr="006A79F8" w:rsidRDefault="006A79F8" w:rsidP="002A116B">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Phishing remains a pervasive threat in the digital age, exploiting human vulnerabilities to gain </w:t>
      </w:r>
      <w:r w:rsidR="002A116B" w:rsidRPr="006A79F8">
        <w:rPr>
          <w:rFonts w:ascii="Times New Roman" w:eastAsia="Arial" w:hAnsi="Times New Roman" w:cs="Times New Roman"/>
          <w:sz w:val="24"/>
          <w:szCs w:val="24"/>
        </w:rPr>
        <w:t>unauthorized</w:t>
      </w:r>
      <w:r w:rsidRPr="006A79F8">
        <w:rPr>
          <w:rFonts w:ascii="Times New Roman" w:eastAsia="Arial" w:hAnsi="Times New Roman" w:cs="Times New Roman"/>
          <w:sz w:val="24"/>
          <w:szCs w:val="24"/>
        </w:rPr>
        <w:t xml:space="preserve"> access to sensitive information. Despite advances in cybersecurity, phishing attacks have grown in sophistication, necessitating detection mechanisms that can adapt to evolving tactics. Machine learning has emerged as a promising approach, capable of identifying complex statistical patterns that elude traditional rule-based methods. This section reviews the evolution of ML-based phishing detection, key challenges in feature engineering, and persistent issues around adaptability and false positives.</w:t>
      </w:r>
    </w:p>
    <w:p w14:paraId="5C33A388" w14:textId="75229B09"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t>The Evolution of Machine Learning in Phishing Detection</w:t>
      </w:r>
    </w:p>
    <w:p w14:paraId="4415777E"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Early phishing detection models focused on extracting basic textual and structural features from email headers and bodies. Advances in natural language processing subsequently enabled richer semantic representations. Abdullah et al. (2020) conducted a comparative analysis of ML techniques, demonstrating that Random Forest and Support Vector Machines (SVM) outperformed traditional rule-based methods in both accuracy and adaptability. Verma and Das (2020) emphasised fast feature extraction from URLs as a critical enabler of efficient real-time classification.</w:t>
      </w:r>
    </w:p>
    <w:p w14:paraId="0695E382"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More recent work has explored transformer-based architectures. Rifat et al. (2022) applied BERT and DistilBERT to SMS phishing detection, achieving 98.21% accuracy and outperforming classical models. Panharith et al. (2025) demonstrated that combining OSINT metadata with Random Forest and XGBoost substantially improved detection across multilingual (Arabic and English) corpora. Ajala (2025) compared Logistic Regression, Naive Bayes, and Multilayer Perceptron classifiers on a Kaggle phishing dataset, finding that the MLP achieved 98.57% accuracy, underscoring the advantages of non-linear architectures for capturing complex phishing patterns.</w:t>
      </w:r>
    </w:p>
    <w:p w14:paraId="3F45B7AF" w14:textId="5A5553E6"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t>Key Challenges and Solutions in Feature Engineering</w:t>
      </w:r>
    </w:p>
    <w:p w14:paraId="70A49D06"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Feature engineering is the foundation of effective phishing detection. Sahingoz et al. (2020) demonstrated that combining lexical features (URL length, subdomain count, special character frequency) with host-based features (domain age, WHOIS information, IP reputation) substantially improved classification accuracy. Brindha et al. (2023) extended this framework by incorporating sender reputation and email header anomaly indicators.</w:t>
      </w:r>
    </w:p>
    <w:p w14:paraId="7628D0F5"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Dimensionality reduction techniques including Principal Component Analysis (PCA) and Genetic Algorithms have been applied to refine high-dimensional feature spaces while preserving discriminative information (Arrieta et al., 2020). The challenge of ensuring that extracted features generalise to unseen data remains central; domain-shift between training and deployment environments continues to limit real-world effectiveness.</w:t>
      </w:r>
    </w:p>
    <w:p w14:paraId="16E548DC" w14:textId="698E214B"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lastRenderedPageBreak/>
        <w:t>Persistent Issues: False Positives and Adaptability</w:t>
      </w:r>
    </w:p>
    <w:p w14:paraId="7528CB27"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High false-positive rates remain a major concern, as classifying legitimate emails as phishing erodes user trust and reduces system adoption. Mittal and Pandey (2021) proposed using precision-recall curves and the F1 score to balance detection sensitivity against false alarm rates. Mittal and Pandian (2024) further demonstrated that adaptive model updating—retraining on newly labelled samples—significantly improved long-term robustness against evolving phishing tactics.</w:t>
      </w:r>
    </w:p>
    <w:p w14:paraId="39068FF4"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The emergence of AI-generated phishing content poses a new challenge. ENISA (2023) identified the release of large language models as a turning point, enabling attackers to produce highly convincing phishing lures at scale without technical expertise. Kulal et al. (2025) introduced advanced text preprocessing pipelines specifically designed to detect LLM-generated phishing emails, highlighting the need for detection systems that evolve alongside the threat landscape.</w:t>
      </w:r>
    </w:p>
    <w:p w14:paraId="4BCD55FD" w14:textId="5DBC8DB2" w:rsidR="006A79F8" w:rsidRPr="00925E6E" w:rsidRDefault="006A79F8" w:rsidP="00925E6E">
      <w:pPr>
        <w:pStyle w:val="Heading1"/>
        <w:tabs>
          <w:tab w:val="left" w:pos="3422"/>
        </w:tabs>
        <w:spacing w:before="240" w:after="240"/>
        <w:ind w:left="0"/>
        <w:jc w:val="left"/>
        <w:rPr>
          <w:rFonts w:ascii="Times New Roman" w:hAnsi="Times New Roman" w:cs="Times New Roman"/>
          <w:sz w:val="24"/>
          <w:szCs w:val="24"/>
        </w:rPr>
      </w:pPr>
      <w:r w:rsidRPr="00925E6E">
        <w:rPr>
          <w:rFonts w:ascii="Times New Roman" w:hAnsi="Times New Roman" w:cs="Times New Roman"/>
          <w:sz w:val="24"/>
          <w:szCs w:val="24"/>
        </w:rPr>
        <w:t>Related Works</w:t>
      </w:r>
      <w:r w:rsidRPr="00925E6E">
        <w:rPr>
          <w:rFonts w:ascii="Times New Roman" w:hAnsi="Times New Roman" w:cs="Times New Roman"/>
          <w:sz w:val="24"/>
          <w:szCs w:val="24"/>
        </w:rPr>
        <w:tab/>
      </w:r>
    </w:p>
    <w:p w14:paraId="1F68964A"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Panigrahi and Borah (2021) provided a comprehensive review of ML approaches for phishing detection, noting that supervised models such as Random Forest and SVM consistently outperformed unsupervised alternatives, while deep learning architectures including CNNs and RNNs showed promise for large-scale deployment. Harikrishnan et al. (2018) demonstrated that combining Doc2Vec embeddings with SVM achieved 88.4% accuracy, and that TF-IDF with dimensionality reduction via SVD and NMF offered competitive performance at lower computational cost.</w:t>
      </w:r>
    </w:p>
    <w:p w14:paraId="0A5A6463"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Kavya et al. (2022) confirmed that traditional ML algorithms, particularly Random Forest and SVM, provide a strong and interpretable baseline for URL-based phishing detection. Sahingoz et al. (2024) subsequently introduced DEPHIDES, a deep learning phishing detection system that improved on classical models when applied to large-scale datasets, attributing gains to superior feature abstraction.</w:t>
      </w:r>
    </w:p>
    <w:p w14:paraId="48C9D2BA"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Phishing attacks have expanded beyond email to mobile devices, IoT systems, and social media platforms (Popescul &amp; Radu, 2025). Dwivedi et al. (2023) documented the exploitation of metaverse environments, where scammers create counterfeit virtual stores to harvest credentials and cryptocurrency payments. Jain et al. (2026) conducted a comparative study of human and machine confidence in phishing detection, finding that automated systems substantially outperformed human judgement, particularly under time pressure—corroborating the theoretical motivation for automated detection systems.</w:t>
      </w:r>
    </w:p>
    <w:p w14:paraId="01A5FC38"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Ismail et al. (2025) evaluated multiple classification algorithms for phishing detection, reporting that ensemble methods consistently produced the highest accuracy across diverse datasets. Patel et al. (2025) confirmed Random Forest superiority over Decision Tree and SVM baselines on URL-based features. The present study builds directly on these findings, extending them by integrating the model into a real-time deployment pipeline and evaluating performance within the Nigerian institutional context.</w:t>
      </w:r>
    </w:p>
    <w:p w14:paraId="57C9B13B" w14:textId="77777777" w:rsidR="006A79F8" w:rsidRPr="006A79F8" w:rsidRDefault="006A79F8" w:rsidP="006A79F8">
      <w:pPr>
        <w:spacing w:before="60" w:after="60" w:line="240" w:lineRule="auto"/>
        <w:rPr>
          <w:rFonts w:ascii="Times New Roman" w:hAnsi="Times New Roman" w:cs="Times New Roman"/>
        </w:rPr>
      </w:pPr>
    </w:p>
    <w:p w14:paraId="6FA109CF" w14:textId="39C0E8B4"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METHODOLOGY</w:t>
      </w:r>
    </w:p>
    <w:p w14:paraId="10024CA7" w14:textId="77777777"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This chapter describes the end-to-end methodology for developing, evaluating, and deploying the phishing detection system. The pipeline comprises four stages: data collection, data preprocessing and feature engineering, model development and evaluation, and system integration.</w:t>
      </w:r>
    </w:p>
    <w:p w14:paraId="43435F49" w14:textId="43EF3C6B" w:rsidR="006A79F8" w:rsidRPr="00925E6E" w:rsidRDefault="006A79F8" w:rsidP="00027469">
      <w:pPr>
        <w:pStyle w:val="Heading2"/>
        <w:spacing w:before="240" w:after="240" w:line="240" w:lineRule="auto"/>
        <w:rPr>
          <w:rFonts w:ascii="Times New Roman" w:hAnsi="Times New Roman" w:cs="Times New Roman"/>
          <w:color w:val="auto"/>
          <w:sz w:val="24"/>
        </w:rPr>
      </w:pPr>
      <w:r w:rsidRPr="00925E6E">
        <w:rPr>
          <w:rFonts w:ascii="Times New Roman" w:eastAsia="Arial" w:hAnsi="Times New Roman" w:cs="Times New Roman"/>
          <w:b/>
          <w:bCs/>
          <w:color w:val="auto"/>
          <w:sz w:val="24"/>
          <w:szCs w:val="28"/>
        </w:rPr>
        <w:t>Data Collection</w:t>
      </w:r>
    </w:p>
    <w:p w14:paraId="0AAB4B57" w14:textId="77777777"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A dataset of 8,000 URLs was assembled from multiple reputable sources to ensure coverage of current phishing tactics. Phishing URLs (n = 5,000) were obtained from PhishTank and OpenPhish, both of which provide continuously updated, community-verified phishing records. Legitimate URLs (n = 3,000) were drawn from government portals (.gov domains), accredited educational institutions (.edu domains), and established commercial websites with verified WHOIS records. Each URL was labelled as ‘phishing’ or ‘legitimate’ and stored in a structured CSV format.</w:t>
      </w:r>
    </w:p>
    <w:p w14:paraId="6875F795" w14:textId="77777777"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lastRenderedPageBreak/>
        <w:t>The dataset reflects a deliberate class distribution of 62.5% phishing to 37.5% legitimate, representative of observed phishing prevalence in monitored email environments. To mitigate the effects of this imbalance during training, class-weighted loss was applied within the Random Forest model, assigning higher misclassification penalties to the minority (legitimate) class. This approach was preferred over synthetic oversampling to preserve the statistical properties of the original data.</w:t>
      </w:r>
    </w:p>
    <w:p w14:paraId="10A80B10" w14:textId="124AFF53" w:rsidR="006A79F8" w:rsidRPr="006B1956" w:rsidRDefault="00027469"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1: Sample data structure</w:t>
      </w:r>
    </w:p>
    <w:tbl>
      <w:tblPr>
        <w:tblStyle w:val="TableGrid"/>
        <w:tblW w:w="9360" w:type="dxa"/>
        <w:tblLook w:val="04A0" w:firstRow="1" w:lastRow="0" w:firstColumn="1" w:lastColumn="0" w:noHBand="0" w:noVBand="1"/>
      </w:tblPr>
      <w:tblGrid>
        <w:gridCol w:w="5680"/>
        <w:gridCol w:w="3680"/>
      </w:tblGrid>
      <w:tr w:rsidR="006A79F8" w:rsidRPr="006A79F8" w14:paraId="588114B4" w14:textId="77777777" w:rsidTr="006B1956">
        <w:tc>
          <w:tcPr>
            <w:tcW w:w="5680" w:type="dxa"/>
          </w:tcPr>
          <w:p w14:paraId="19BD28ED"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b/>
                <w:bCs/>
              </w:rPr>
              <w:t>URL</w:t>
            </w:r>
          </w:p>
        </w:tc>
        <w:tc>
          <w:tcPr>
            <w:tcW w:w="3680" w:type="dxa"/>
          </w:tcPr>
          <w:p w14:paraId="08D7C3D9"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b/>
                <w:bCs/>
              </w:rPr>
              <w:t>Label</w:t>
            </w:r>
          </w:p>
        </w:tc>
      </w:tr>
      <w:tr w:rsidR="006A79F8" w:rsidRPr="006A79F8" w14:paraId="243BCED2" w14:textId="77777777" w:rsidTr="006B1956">
        <w:tc>
          <w:tcPr>
            <w:tcW w:w="5680" w:type="dxa"/>
          </w:tcPr>
          <w:p w14:paraId="6B04120F"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http://examplephishing.com</w:t>
            </w:r>
          </w:p>
        </w:tc>
        <w:tc>
          <w:tcPr>
            <w:tcW w:w="3680" w:type="dxa"/>
          </w:tcPr>
          <w:p w14:paraId="1635AD08"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Phishing</w:t>
            </w:r>
          </w:p>
        </w:tc>
      </w:tr>
      <w:tr w:rsidR="006A79F8" w:rsidRPr="006A79F8" w14:paraId="360B1249" w14:textId="77777777" w:rsidTr="006B1956">
        <w:tc>
          <w:tcPr>
            <w:tcW w:w="5680" w:type="dxa"/>
          </w:tcPr>
          <w:p w14:paraId="257A09A2"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http://government.gov</w:t>
            </w:r>
          </w:p>
        </w:tc>
        <w:tc>
          <w:tcPr>
            <w:tcW w:w="3680" w:type="dxa"/>
          </w:tcPr>
          <w:p w14:paraId="55D0604B"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Legitimate</w:t>
            </w:r>
          </w:p>
        </w:tc>
      </w:tr>
      <w:tr w:rsidR="006A79F8" w:rsidRPr="006A79F8" w14:paraId="51C4F8A2" w14:textId="77777777" w:rsidTr="006B1956">
        <w:tc>
          <w:tcPr>
            <w:tcW w:w="5680" w:type="dxa"/>
          </w:tcPr>
          <w:p w14:paraId="61C949B8"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http://phishingsite.net</w:t>
            </w:r>
          </w:p>
        </w:tc>
        <w:tc>
          <w:tcPr>
            <w:tcW w:w="3680" w:type="dxa"/>
          </w:tcPr>
          <w:p w14:paraId="021DF176"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Phishing</w:t>
            </w:r>
          </w:p>
        </w:tc>
      </w:tr>
      <w:tr w:rsidR="006A79F8" w:rsidRPr="006A79F8" w14:paraId="4BF3F9C2" w14:textId="77777777" w:rsidTr="006B1956">
        <w:tc>
          <w:tcPr>
            <w:tcW w:w="5680" w:type="dxa"/>
          </w:tcPr>
          <w:p w14:paraId="0C83449C"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http://university.edu</w:t>
            </w:r>
          </w:p>
        </w:tc>
        <w:tc>
          <w:tcPr>
            <w:tcW w:w="3680" w:type="dxa"/>
          </w:tcPr>
          <w:p w14:paraId="22EBD26A"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Legitimate</w:t>
            </w:r>
          </w:p>
        </w:tc>
      </w:tr>
    </w:tbl>
    <w:p w14:paraId="3C4EC01F" w14:textId="2694FEA7" w:rsidR="006A79F8" w:rsidRPr="00925E6E" w:rsidRDefault="006A79F8" w:rsidP="00027469">
      <w:pPr>
        <w:pStyle w:val="Heading2"/>
        <w:spacing w:before="240" w:after="240" w:line="240" w:lineRule="auto"/>
        <w:rPr>
          <w:rFonts w:ascii="Times New Roman" w:hAnsi="Times New Roman" w:cs="Times New Roman"/>
          <w:color w:val="auto"/>
          <w:sz w:val="24"/>
        </w:rPr>
      </w:pPr>
      <w:r w:rsidRPr="00925E6E">
        <w:rPr>
          <w:rFonts w:ascii="Times New Roman" w:eastAsia="Arial" w:hAnsi="Times New Roman" w:cs="Times New Roman"/>
          <w:b/>
          <w:bCs/>
          <w:color w:val="auto"/>
          <w:sz w:val="24"/>
          <w:szCs w:val="28"/>
        </w:rPr>
        <w:t>Data Preprocessing and Feature Engineering</w:t>
      </w:r>
    </w:p>
    <w:p w14:paraId="342D4146" w14:textId="4DF6EAD9"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Raw URLs were preprocessed through three steps: duplicate removal, invalid entry filtering, and </w:t>
      </w:r>
      <w:r w:rsidR="006B1956" w:rsidRPr="006A79F8">
        <w:rPr>
          <w:rFonts w:ascii="Times New Roman" w:eastAsia="Arial" w:hAnsi="Times New Roman" w:cs="Times New Roman"/>
          <w:sz w:val="24"/>
          <w:szCs w:val="24"/>
        </w:rPr>
        <w:t>normalization</w:t>
      </w:r>
      <w:r w:rsidRPr="006A79F8">
        <w:rPr>
          <w:rFonts w:ascii="Times New Roman" w:eastAsia="Arial" w:hAnsi="Times New Roman" w:cs="Times New Roman"/>
          <w:sz w:val="24"/>
          <w:szCs w:val="24"/>
        </w:rPr>
        <w:t xml:space="preserve">. Numerical features were scaled to the range [0, 1] using min-max </w:t>
      </w:r>
      <w:r w:rsidR="006B1956" w:rsidRPr="006A79F8">
        <w:rPr>
          <w:rFonts w:ascii="Times New Roman" w:eastAsia="Arial" w:hAnsi="Times New Roman" w:cs="Times New Roman"/>
          <w:sz w:val="24"/>
          <w:szCs w:val="24"/>
        </w:rPr>
        <w:t>normalization</w:t>
      </w:r>
      <w:r w:rsidRPr="006A79F8">
        <w:rPr>
          <w:rFonts w:ascii="Times New Roman" w:eastAsia="Arial" w:hAnsi="Times New Roman" w:cs="Times New Roman"/>
          <w:sz w:val="24"/>
          <w:szCs w:val="24"/>
        </w:rPr>
        <w:t xml:space="preserve"> to ensure comparability across features with differing magnitudes.</w:t>
      </w:r>
    </w:p>
    <w:p w14:paraId="472DF65E" w14:textId="67F088BF"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Features were extracted across three categories: lexical, host-based, and content-based. Lexical features capture structural properties of the URL string itself; host-based features provide contextual information about the domain; content-based features </w:t>
      </w:r>
      <w:r w:rsidR="006B1956" w:rsidRPr="006A79F8">
        <w:rPr>
          <w:rFonts w:ascii="Times New Roman" w:eastAsia="Arial" w:hAnsi="Times New Roman" w:cs="Times New Roman"/>
          <w:sz w:val="24"/>
          <w:szCs w:val="24"/>
        </w:rPr>
        <w:t>characterize</w:t>
      </w:r>
      <w:r w:rsidRPr="006A79F8">
        <w:rPr>
          <w:rFonts w:ascii="Times New Roman" w:eastAsia="Arial" w:hAnsi="Times New Roman" w:cs="Times New Roman"/>
          <w:sz w:val="24"/>
          <w:szCs w:val="24"/>
        </w:rPr>
        <w:t xml:space="preserve"> the nature of the linked page.</w:t>
      </w:r>
    </w:p>
    <w:p w14:paraId="4951491E" w14:textId="0BF32CD6"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2: Extracted features for phishing detection</w:t>
      </w:r>
    </w:p>
    <w:tbl>
      <w:tblPr>
        <w:tblStyle w:val="TableGrid"/>
        <w:tblW w:w="9360" w:type="dxa"/>
        <w:tblLook w:val="04A0" w:firstRow="1" w:lastRow="0" w:firstColumn="1" w:lastColumn="0" w:noHBand="0" w:noVBand="1"/>
      </w:tblPr>
      <w:tblGrid>
        <w:gridCol w:w="2200"/>
        <w:gridCol w:w="3760"/>
        <w:gridCol w:w="3400"/>
      </w:tblGrid>
      <w:tr w:rsidR="006A79F8" w:rsidRPr="006A79F8" w14:paraId="795F1643" w14:textId="77777777" w:rsidTr="006B1956">
        <w:tc>
          <w:tcPr>
            <w:tcW w:w="2200" w:type="dxa"/>
          </w:tcPr>
          <w:p w14:paraId="4E6EDC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Feature type</w:t>
            </w:r>
          </w:p>
        </w:tc>
        <w:tc>
          <w:tcPr>
            <w:tcW w:w="3760" w:type="dxa"/>
          </w:tcPr>
          <w:p w14:paraId="0E20AEA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Example features</w:t>
            </w:r>
          </w:p>
        </w:tc>
        <w:tc>
          <w:tcPr>
            <w:tcW w:w="3400" w:type="dxa"/>
          </w:tcPr>
          <w:p w14:paraId="16D80C5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Description</w:t>
            </w:r>
          </w:p>
        </w:tc>
      </w:tr>
      <w:tr w:rsidR="006A79F8" w:rsidRPr="006A79F8" w14:paraId="229F5992" w14:textId="77777777" w:rsidTr="006B1956">
        <w:tc>
          <w:tcPr>
            <w:tcW w:w="2200" w:type="dxa"/>
          </w:tcPr>
          <w:p w14:paraId="4FE5F74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Lexical</w:t>
            </w:r>
          </w:p>
        </w:tc>
        <w:tc>
          <w:tcPr>
            <w:tcW w:w="3760" w:type="dxa"/>
          </w:tcPr>
          <w:p w14:paraId="444D6B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URL length, subdomain count, special character frequency, presence of IP address, use of URL shorteners</w:t>
            </w:r>
          </w:p>
        </w:tc>
        <w:tc>
          <w:tcPr>
            <w:tcW w:w="3400" w:type="dxa"/>
          </w:tcPr>
          <w:p w14:paraId="69349E0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Structural and syntactic properties of the URL string that indicate obfuscation or deceptive formatting</w:t>
            </w:r>
          </w:p>
        </w:tc>
      </w:tr>
      <w:tr w:rsidR="006A79F8" w:rsidRPr="006A79F8" w14:paraId="77F129A5" w14:textId="77777777" w:rsidTr="006B1956">
        <w:tc>
          <w:tcPr>
            <w:tcW w:w="2200" w:type="dxa"/>
          </w:tcPr>
          <w:p w14:paraId="563C068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Host-based</w:t>
            </w:r>
          </w:p>
        </w:tc>
        <w:tc>
          <w:tcPr>
            <w:tcW w:w="3760" w:type="dxa"/>
          </w:tcPr>
          <w:p w14:paraId="57D2AC9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Domain age, WHOIS registration data, IP reputation, hosting country, DNS record anomalies</w:t>
            </w:r>
          </w:p>
        </w:tc>
        <w:tc>
          <w:tcPr>
            <w:tcW w:w="3400" w:type="dxa"/>
          </w:tcPr>
          <w:p w14:paraId="48336D3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Contextual properties of the domain that indicate legitimacy or suspicious infrastructure</w:t>
            </w:r>
          </w:p>
        </w:tc>
      </w:tr>
      <w:tr w:rsidR="006A79F8" w:rsidRPr="006A79F8" w14:paraId="252C2E21" w14:textId="77777777" w:rsidTr="006B1956">
        <w:tc>
          <w:tcPr>
            <w:tcW w:w="2200" w:type="dxa"/>
          </w:tcPr>
          <w:p w14:paraId="79D7A34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Content-based</w:t>
            </w:r>
          </w:p>
        </w:tc>
        <w:tc>
          <w:tcPr>
            <w:tcW w:w="3760" w:type="dxa"/>
          </w:tcPr>
          <w:p w14:paraId="609F392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Page title mismatch, form action URL discrepancy, external link ratio, presence of login fields, favicon source domain</w:t>
            </w:r>
          </w:p>
        </w:tc>
        <w:tc>
          <w:tcPr>
            <w:tcW w:w="3400" w:type="dxa"/>
          </w:tcPr>
          <w:p w14:paraId="576051B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Properties of the webpage content that reveal deceptive intent independent of the URL structure</w:t>
            </w:r>
          </w:p>
        </w:tc>
      </w:tr>
    </w:tbl>
    <w:p w14:paraId="3185D50E" w14:textId="752F7B60"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Model Development</w:t>
      </w:r>
    </w:p>
    <w:p w14:paraId="764B4888"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Random Forest algorithm was selected for its robustness to overfitting, ability to handle high-dimensional feature spaces, and interpretable feature importance scores. The dataset was partitioned into 80% training (6,400 URLs) and 20% testing (1,600 URLs) subsets using stratified sampling to preserve class proportions.</w:t>
      </w:r>
    </w:p>
    <w:p w14:paraId="412A906D"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Each tree in the ensemble was trained on a bootstrap sample of the training data. At each node split, a random subset of features was considered, reducing inter-tree correlation and improving generalisation. The final classification for each URL was determined by majority vote across all trees.</w:t>
      </w:r>
    </w:p>
    <w:p w14:paraId="18F38BBA"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Hyperparameter tuning was conducted via grid search with 5-fold cross-validation on the training set. The parameters explored and their optimal values are shown in Table 3.</w:t>
      </w:r>
    </w:p>
    <w:p w14:paraId="52442826" w14:textId="7F91F46E"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3: Hyperparameter tuning results</w:t>
      </w:r>
    </w:p>
    <w:tbl>
      <w:tblPr>
        <w:tblStyle w:val="TableGrid"/>
        <w:tblW w:w="9400" w:type="dxa"/>
        <w:tblLook w:val="04A0" w:firstRow="1" w:lastRow="0" w:firstColumn="1" w:lastColumn="0" w:noHBand="0" w:noVBand="1"/>
      </w:tblPr>
      <w:tblGrid>
        <w:gridCol w:w="2400"/>
        <w:gridCol w:w="2000"/>
        <w:gridCol w:w="2000"/>
        <w:gridCol w:w="3000"/>
      </w:tblGrid>
      <w:tr w:rsidR="006A79F8" w:rsidRPr="006A79F8" w14:paraId="41A37363" w14:textId="77777777" w:rsidTr="006B1956">
        <w:tc>
          <w:tcPr>
            <w:tcW w:w="2400" w:type="dxa"/>
          </w:tcPr>
          <w:p w14:paraId="1BC521E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lastRenderedPageBreak/>
              <w:t>Hyperparameter</w:t>
            </w:r>
          </w:p>
        </w:tc>
        <w:tc>
          <w:tcPr>
            <w:tcW w:w="2000" w:type="dxa"/>
          </w:tcPr>
          <w:p w14:paraId="74B19A0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Values tested</w:t>
            </w:r>
          </w:p>
        </w:tc>
        <w:tc>
          <w:tcPr>
            <w:tcW w:w="2000" w:type="dxa"/>
          </w:tcPr>
          <w:p w14:paraId="5C6F61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Optimal value</w:t>
            </w:r>
          </w:p>
        </w:tc>
        <w:tc>
          <w:tcPr>
            <w:tcW w:w="3000" w:type="dxa"/>
          </w:tcPr>
          <w:p w14:paraId="38020C6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Rationale</w:t>
            </w:r>
          </w:p>
        </w:tc>
      </w:tr>
      <w:tr w:rsidR="006A79F8" w:rsidRPr="006A79F8" w14:paraId="2A1066E0" w14:textId="77777777" w:rsidTr="006B1956">
        <w:tc>
          <w:tcPr>
            <w:tcW w:w="2400" w:type="dxa"/>
          </w:tcPr>
          <w:p w14:paraId="368E62E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n_estimators</w:t>
            </w:r>
          </w:p>
        </w:tc>
        <w:tc>
          <w:tcPr>
            <w:tcW w:w="2000" w:type="dxa"/>
          </w:tcPr>
          <w:p w14:paraId="0F73F0E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50, 100, 200</w:t>
            </w:r>
          </w:p>
        </w:tc>
        <w:tc>
          <w:tcPr>
            <w:tcW w:w="2000" w:type="dxa"/>
          </w:tcPr>
          <w:p w14:paraId="6DEDE3B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100</w:t>
            </w:r>
          </w:p>
        </w:tc>
        <w:tc>
          <w:tcPr>
            <w:tcW w:w="3000" w:type="dxa"/>
          </w:tcPr>
          <w:p w14:paraId="5A4527B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Best accuracy-to-training-time ratio</w:t>
            </w:r>
          </w:p>
        </w:tc>
      </w:tr>
      <w:tr w:rsidR="006A79F8" w:rsidRPr="006A79F8" w14:paraId="49FCB69D" w14:textId="77777777" w:rsidTr="006B1956">
        <w:tc>
          <w:tcPr>
            <w:tcW w:w="2400" w:type="dxa"/>
          </w:tcPr>
          <w:p w14:paraId="5247745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max_depth</w:t>
            </w:r>
          </w:p>
        </w:tc>
        <w:tc>
          <w:tcPr>
            <w:tcW w:w="2000" w:type="dxa"/>
          </w:tcPr>
          <w:p w14:paraId="1A472D1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10, 15, 20</w:t>
            </w:r>
          </w:p>
        </w:tc>
        <w:tc>
          <w:tcPr>
            <w:tcW w:w="2000" w:type="dxa"/>
          </w:tcPr>
          <w:p w14:paraId="3798712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15</w:t>
            </w:r>
          </w:p>
        </w:tc>
        <w:tc>
          <w:tcPr>
            <w:tcW w:w="3000" w:type="dxa"/>
          </w:tcPr>
          <w:p w14:paraId="6E3A347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Prevents overfitting while capturing complex patterns</w:t>
            </w:r>
          </w:p>
        </w:tc>
      </w:tr>
      <w:tr w:rsidR="006A79F8" w:rsidRPr="006A79F8" w14:paraId="7799C425" w14:textId="77777777" w:rsidTr="006B1956">
        <w:tc>
          <w:tcPr>
            <w:tcW w:w="2400" w:type="dxa"/>
          </w:tcPr>
          <w:p w14:paraId="7EF6942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min_samples_split</w:t>
            </w:r>
          </w:p>
        </w:tc>
        <w:tc>
          <w:tcPr>
            <w:tcW w:w="2000" w:type="dxa"/>
          </w:tcPr>
          <w:p w14:paraId="549E845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2, 4, 6</w:t>
            </w:r>
          </w:p>
        </w:tc>
        <w:tc>
          <w:tcPr>
            <w:tcW w:w="2000" w:type="dxa"/>
          </w:tcPr>
          <w:p w14:paraId="604703D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4</w:t>
            </w:r>
          </w:p>
        </w:tc>
        <w:tc>
          <w:tcPr>
            <w:tcW w:w="3000" w:type="dxa"/>
          </w:tcPr>
          <w:p w14:paraId="1F6B6F4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Reduces noise sensitivity without underfitting</w:t>
            </w:r>
          </w:p>
        </w:tc>
      </w:tr>
      <w:tr w:rsidR="006A79F8" w:rsidRPr="006A79F8" w14:paraId="616578FD" w14:textId="77777777" w:rsidTr="006B1956">
        <w:tc>
          <w:tcPr>
            <w:tcW w:w="2400" w:type="dxa"/>
          </w:tcPr>
          <w:p w14:paraId="6106C43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class_weight</w:t>
            </w:r>
          </w:p>
        </w:tc>
        <w:tc>
          <w:tcPr>
            <w:tcW w:w="2000" w:type="dxa"/>
          </w:tcPr>
          <w:p w14:paraId="5BA246B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None, balanced</w:t>
            </w:r>
          </w:p>
        </w:tc>
        <w:tc>
          <w:tcPr>
            <w:tcW w:w="2000" w:type="dxa"/>
          </w:tcPr>
          <w:p w14:paraId="7B8011C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balanced</w:t>
            </w:r>
          </w:p>
        </w:tc>
        <w:tc>
          <w:tcPr>
            <w:tcW w:w="3000" w:type="dxa"/>
          </w:tcPr>
          <w:p w14:paraId="7B35FE3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Compensates for 62/38 class imbalance</w:t>
            </w:r>
          </w:p>
        </w:tc>
      </w:tr>
    </w:tbl>
    <w:p w14:paraId="7025E28A" w14:textId="1F73D0AA"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Model Evaluation</w:t>
      </w:r>
    </w:p>
    <w:p w14:paraId="7870BF57"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Model performance was assessed using four standard metrics: accuracy (overall correctness), precision (proportion of predicted phishing URLs that were genuinely phishing), recall (proportion of actual phishing URLs correctly identified), and F1 score (harmonic mean of precision and recall). The ROC-AUC score measured the model’s discriminative ability across decision thresholds.</w:t>
      </w:r>
    </w:p>
    <w:p w14:paraId="18696C83"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To ensure robustness, 10-fold cross-validation was applied to the full dataset. The model was trained and evaluated 10 times on non-overlapping folds; mean performance and standard deviation are reported in Table 4.</w:t>
      </w:r>
    </w:p>
    <w:p w14:paraId="1F749377" w14:textId="3F671000"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4: 10-fold cross-validation performance</w:t>
      </w:r>
    </w:p>
    <w:tbl>
      <w:tblPr>
        <w:tblStyle w:val="TableGrid"/>
        <w:tblW w:w="9360" w:type="dxa"/>
        <w:tblLook w:val="04A0" w:firstRow="1" w:lastRow="0" w:firstColumn="1" w:lastColumn="0" w:noHBand="0" w:noVBand="1"/>
      </w:tblPr>
      <w:tblGrid>
        <w:gridCol w:w="1500"/>
        <w:gridCol w:w="1965"/>
        <w:gridCol w:w="1965"/>
        <w:gridCol w:w="1965"/>
        <w:gridCol w:w="1965"/>
      </w:tblGrid>
      <w:tr w:rsidR="006A79F8" w:rsidRPr="006A79F8" w14:paraId="408007D9" w14:textId="77777777" w:rsidTr="006B1956">
        <w:tc>
          <w:tcPr>
            <w:tcW w:w="1500" w:type="dxa"/>
          </w:tcPr>
          <w:p w14:paraId="564A06B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Fold</w:t>
            </w:r>
          </w:p>
        </w:tc>
        <w:tc>
          <w:tcPr>
            <w:tcW w:w="1965" w:type="dxa"/>
          </w:tcPr>
          <w:p w14:paraId="70F03CB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Accuracy</w:t>
            </w:r>
          </w:p>
        </w:tc>
        <w:tc>
          <w:tcPr>
            <w:tcW w:w="1965" w:type="dxa"/>
          </w:tcPr>
          <w:p w14:paraId="4B565F6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Precision</w:t>
            </w:r>
          </w:p>
        </w:tc>
        <w:tc>
          <w:tcPr>
            <w:tcW w:w="1965" w:type="dxa"/>
          </w:tcPr>
          <w:p w14:paraId="4B97806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Recall</w:t>
            </w:r>
          </w:p>
        </w:tc>
        <w:tc>
          <w:tcPr>
            <w:tcW w:w="1965" w:type="dxa"/>
          </w:tcPr>
          <w:p w14:paraId="0E251AC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F1 score</w:t>
            </w:r>
          </w:p>
        </w:tc>
      </w:tr>
      <w:tr w:rsidR="006A79F8" w:rsidRPr="006A79F8" w14:paraId="7D88DBE9" w14:textId="77777777" w:rsidTr="006B1956">
        <w:tc>
          <w:tcPr>
            <w:tcW w:w="1500" w:type="dxa"/>
          </w:tcPr>
          <w:p w14:paraId="0AB9F05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1</w:t>
            </w:r>
          </w:p>
        </w:tc>
        <w:tc>
          <w:tcPr>
            <w:tcW w:w="1965" w:type="dxa"/>
          </w:tcPr>
          <w:p w14:paraId="1A4611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95.2%</w:t>
            </w:r>
          </w:p>
        </w:tc>
        <w:tc>
          <w:tcPr>
            <w:tcW w:w="1965" w:type="dxa"/>
          </w:tcPr>
          <w:p w14:paraId="0D1FD13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93.4%</w:t>
            </w:r>
          </w:p>
        </w:tc>
        <w:tc>
          <w:tcPr>
            <w:tcW w:w="1965" w:type="dxa"/>
          </w:tcPr>
          <w:p w14:paraId="18A90E0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92.1%</w:t>
            </w:r>
          </w:p>
        </w:tc>
        <w:tc>
          <w:tcPr>
            <w:tcW w:w="1965" w:type="dxa"/>
          </w:tcPr>
          <w:p w14:paraId="288B27F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92.7%</w:t>
            </w:r>
          </w:p>
        </w:tc>
      </w:tr>
      <w:tr w:rsidR="006A79F8" w:rsidRPr="006A79F8" w14:paraId="11F7D130" w14:textId="77777777" w:rsidTr="006B1956">
        <w:tc>
          <w:tcPr>
            <w:tcW w:w="1500" w:type="dxa"/>
          </w:tcPr>
          <w:p w14:paraId="066967C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2</w:t>
            </w:r>
          </w:p>
        </w:tc>
        <w:tc>
          <w:tcPr>
            <w:tcW w:w="1965" w:type="dxa"/>
          </w:tcPr>
          <w:p w14:paraId="14BF8AD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94.8%</w:t>
            </w:r>
          </w:p>
        </w:tc>
        <w:tc>
          <w:tcPr>
            <w:tcW w:w="1965" w:type="dxa"/>
          </w:tcPr>
          <w:p w14:paraId="133D7D5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92.9%</w:t>
            </w:r>
          </w:p>
        </w:tc>
        <w:tc>
          <w:tcPr>
            <w:tcW w:w="1965" w:type="dxa"/>
          </w:tcPr>
          <w:p w14:paraId="38FE77C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91.8%</w:t>
            </w:r>
          </w:p>
        </w:tc>
        <w:tc>
          <w:tcPr>
            <w:tcW w:w="1965" w:type="dxa"/>
          </w:tcPr>
          <w:p w14:paraId="1544F85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92.3%</w:t>
            </w:r>
          </w:p>
        </w:tc>
      </w:tr>
      <w:tr w:rsidR="006A79F8" w:rsidRPr="006A79F8" w14:paraId="3D262F78" w14:textId="77777777" w:rsidTr="006B1956">
        <w:tc>
          <w:tcPr>
            <w:tcW w:w="1500" w:type="dxa"/>
          </w:tcPr>
          <w:p w14:paraId="6B20DF0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3</w:t>
            </w:r>
          </w:p>
        </w:tc>
        <w:tc>
          <w:tcPr>
            <w:tcW w:w="1965" w:type="dxa"/>
          </w:tcPr>
          <w:p w14:paraId="6718D90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95.5%</w:t>
            </w:r>
          </w:p>
        </w:tc>
        <w:tc>
          <w:tcPr>
            <w:tcW w:w="1965" w:type="dxa"/>
          </w:tcPr>
          <w:p w14:paraId="3F4B828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93.7%</w:t>
            </w:r>
          </w:p>
        </w:tc>
        <w:tc>
          <w:tcPr>
            <w:tcW w:w="1965" w:type="dxa"/>
          </w:tcPr>
          <w:p w14:paraId="4EDBD88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c>
          <w:tcPr>
            <w:tcW w:w="1965" w:type="dxa"/>
          </w:tcPr>
          <w:p w14:paraId="630E783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w:t>
            </w:r>
          </w:p>
        </w:tc>
      </w:tr>
      <w:tr w:rsidR="006A79F8" w:rsidRPr="006A79F8" w14:paraId="2DBACAE9" w14:textId="77777777" w:rsidTr="006B1956">
        <w:tc>
          <w:tcPr>
            <w:tcW w:w="1500" w:type="dxa"/>
          </w:tcPr>
          <w:p w14:paraId="7CF7DA7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4</w:t>
            </w:r>
          </w:p>
        </w:tc>
        <w:tc>
          <w:tcPr>
            <w:tcW w:w="1965" w:type="dxa"/>
          </w:tcPr>
          <w:p w14:paraId="4B86140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94.6%</w:t>
            </w:r>
          </w:p>
        </w:tc>
        <w:tc>
          <w:tcPr>
            <w:tcW w:w="1965" w:type="dxa"/>
          </w:tcPr>
          <w:p w14:paraId="71BC0F5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w:t>
            </w:r>
          </w:p>
        </w:tc>
        <w:tc>
          <w:tcPr>
            <w:tcW w:w="1965" w:type="dxa"/>
          </w:tcPr>
          <w:p w14:paraId="56A6380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91.4%</w:t>
            </w:r>
          </w:p>
        </w:tc>
        <w:tc>
          <w:tcPr>
            <w:tcW w:w="1965" w:type="dxa"/>
          </w:tcPr>
          <w:p w14:paraId="41C13FD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91.9%</w:t>
            </w:r>
          </w:p>
        </w:tc>
      </w:tr>
      <w:tr w:rsidR="006A79F8" w:rsidRPr="006A79F8" w14:paraId="6B5A7D4D" w14:textId="77777777" w:rsidTr="006B1956">
        <w:tc>
          <w:tcPr>
            <w:tcW w:w="1500" w:type="dxa"/>
          </w:tcPr>
          <w:p w14:paraId="7207222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5</w:t>
            </w:r>
          </w:p>
        </w:tc>
        <w:tc>
          <w:tcPr>
            <w:tcW w:w="1965" w:type="dxa"/>
          </w:tcPr>
          <w:p w14:paraId="16B57C3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95.3%</w:t>
            </w:r>
          </w:p>
        </w:tc>
        <w:tc>
          <w:tcPr>
            <w:tcW w:w="1965" w:type="dxa"/>
          </w:tcPr>
          <w:p w14:paraId="4B6B529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93.2%</w:t>
            </w:r>
          </w:p>
        </w:tc>
        <w:tc>
          <w:tcPr>
            <w:tcW w:w="1965" w:type="dxa"/>
          </w:tcPr>
          <w:p w14:paraId="6F4BB04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92.3%</w:t>
            </w:r>
          </w:p>
        </w:tc>
        <w:tc>
          <w:tcPr>
            <w:tcW w:w="1965" w:type="dxa"/>
          </w:tcPr>
          <w:p w14:paraId="45B5D28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92.7%</w:t>
            </w:r>
          </w:p>
        </w:tc>
      </w:tr>
      <w:tr w:rsidR="006A79F8" w:rsidRPr="006A79F8" w14:paraId="079D7ED0" w14:textId="77777777" w:rsidTr="006B1956">
        <w:tc>
          <w:tcPr>
            <w:tcW w:w="1500" w:type="dxa"/>
          </w:tcPr>
          <w:p w14:paraId="0985E14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6</w:t>
            </w:r>
          </w:p>
        </w:tc>
        <w:tc>
          <w:tcPr>
            <w:tcW w:w="1965" w:type="dxa"/>
          </w:tcPr>
          <w:p w14:paraId="701FD5E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95.0%</w:t>
            </w:r>
          </w:p>
        </w:tc>
        <w:tc>
          <w:tcPr>
            <w:tcW w:w="1965" w:type="dxa"/>
          </w:tcPr>
          <w:p w14:paraId="105ED85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93.0%</w:t>
            </w:r>
          </w:p>
        </w:tc>
        <w:tc>
          <w:tcPr>
            <w:tcW w:w="1965" w:type="dxa"/>
          </w:tcPr>
          <w:p w14:paraId="219E432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91.9%</w:t>
            </w:r>
          </w:p>
        </w:tc>
        <w:tc>
          <w:tcPr>
            <w:tcW w:w="1965" w:type="dxa"/>
          </w:tcPr>
          <w:p w14:paraId="4F839F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r>
      <w:tr w:rsidR="006A79F8" w:rsidRPr="006A79F8" w14:paraId="72D9A09F" w14:textId="77777777" w:rsidTr="006B1956">
        <w:tc>
          <w:tcPr>
            <w:tcW w:w="1500" w:type="dxa"/>
          </w:tcPr>
          <w:p w14:paraId="4016932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7</w:t>
            </w:r>
          </w:p>
        </w:tc>
        <w:tc>
          <w:tcPr>
            <w:tcW w:w="1965" w:type="dxa"/>
          </w:tcPr>
          <w:p w14:paraId="3D17413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94.9%</w:t>
            </w:r>
          </w:p>
        </w:tc>
        <w:tc>
          <w:tcPr>
            <w:tcW w:w="1965" w:type="dxa"/>
          </w:tcPr>
          <w:p w14:paraId="402DA7D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92.8%</w:t>
            </w:r>
          </w:p>
        </w:tc>
        <w:tc>
          <w:tcPr>
            <w:tcW w:w="1965" w:type="dxa"/>
          </w:tcPr>
          <w:p w14:paraId="328D645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w:t>
            </w:r>
          </w:p>
        </w:tc>
        <w:tc>
          <w:tcPr>
            <w:tcW w:w="1965" w:type="dxa"/>
          </w:tcPr>
          <w:p w14:paraId="754F00A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r>
      <w:tr w:rsidR="006A79F8" w:rsidRPr="006A79F8" w14:paraId="5FD03B3E" w14:textId="77777777" w:rsidTr="006B1956">
        <w:tc>
          <w:tcPr>
            <w:tcW w:w="1500" w:type="dxa"/>
          </w:tcPr>
          <w:p w14:paraId="21F3E16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8</w:t>
            </w:r>
          </w:p>
        </w:tc>
        <w:tc>
          <w:tcPr>
            <w:tcW w:w="1965" w:type="dxa"/>
          </w:tcPr>
          <w:p w14:paraId="241A3C8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95.4%</w:t>
            </w:r>
          </w:p>
        </w:tc>
        <w:tc>
          <w:tcPr>
            <w:tcW w:w="1965" w:type="dxa"/>
          </w:tcPr>
          <w:p w14:paraId="1D91BFC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93.5%</w:t>
            </w:r>
          </w:p>
        </w:tc>
        <w:tc>
          <w:tcPr>
            <w:tcW w:w="1965" w:type="dxa"/>
          </w:tcPr>
          <w:p w14:paraId="7B77AF0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c>
          <w:tcPr>
            <w:tcW w:w="1965" w:type="dxa"/>
          </w:tcPr>
          <w:p w14:paraId="3982890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92.9%</w:t>
            </w:r>
          </w:p>
        </w:tc>
      </w:tr>
      <w:tr w:rsidR="006A79F8" w:rsidRPr="006A79F8" w14:paraId="7FE58D5F" w14:textId="77777777" w:rsidTr="006B1956">
        <w:tc>
          <w:tcPr>
            <w:tcW w:w="1500" w:type="dxa"/>
          </w:tcPr>
          <w:p w14:paraId="527DA7F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9</w:t>
            </w:r>
          </w:p>
        </w:tc>
        <w:tc>
          <w:tcPr>
            <w:tcW w:w="1965" w:type="dxa"/>
          </w:tcPr>
          <w:p w14:paraId="39A1A4E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94.7%</w:t>
            </w:r>
          </w:p>
        </w:tc>
        <w:tc>
          <w:tcPr>
            <w:tcW w:w="1965" w:type="dxa"/>
          </w:tcPr>
          <w:p w14:paraId="093FA9D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c>
          <w:tcPr>
            <w:tcW w:w="1965" w:type="dxa"/>
          </w:tcPr>
          <w:p w14:paraId="6A62EC2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91.6%</w:t>
            </w:r>
          </w:p>
        </w:tc>
        <w:tc>
          <w:tcPr>
            <w:tcW w:w="1965" w:type="dxa"/>
          </w:tcPr>
          <w:p w14:paraId="700B631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92.1%</w:t>
            </w:r>
          </w:p>
        </w:tc>
      </w:tr>
      <w:tr w:rsidR="006A79F8" w:rsidRPr="006A79F8" w14:paraId="7A0F6B50" w14:textId="77777777" w:rsidTr="006B1956">
        <w:tc>
          <w:tcPr>
            <w:tcW w:w="1500" w:type="dxa"/>
          </w:tcPr>
          <w:p w14:paraId="246D66E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10</w:t>
            </w:r>
          </w:p>
        </w:tc>
        <w:tc>
          <w:tcPr>
            <w:tcW w:w="1965" w:type="dxa"/>
          </w:tcPr>
          <w:p w14:paraId="141098D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95.1%</w:t>
            </w:r>
          </w:p>
        </w:tc>
        <w:tc>
          <w:tcPr>
            <w:tcW w:w="1965" w:type="dxa"/>
          </w:tcPr>
          <w:p w14:paraId="5BC40E1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w:t>
            </w:r>
          </w:p>
        </w:tc>
        <w:tc>
          <w:tcPr>
            <w:tcW w:w="1965" w:type="dxa"/>
          </w:tcPr>
          <w:p w14:paraId="0B5CE1E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92.2%</w:t>
            </w:r>
          </w:p>
        </w:tc>
        <w:tc>
          <w:tcPr>
            <w:tcW w:w="1965" w:type="dxa"/>
          </w:tcPr>
          <w:p w14:paraId="0553C73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r>
      <w:tr w:rsidR="006A79F8" w:rsidRPr="006A79F8" w14:paraId="22C0EFFD" w14:textId="77777777" w:rsidTr="006B1956">
        <w:tc>
          <w:tcPr>
            <w:tcW w:w="1500" w:type="dxa"/>
          </w:tcPr>
          <w:p w14:paraId="3C94DB7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Mean ± SD</w:t>
            </w:r>
          </w:p>
        </w:tc>
        <w:tc>
          <w:tcPr>
            <w:tcW w:w="1965" w:type="dxa"/>
          </w:tcPr>
          <w:p w14:paraId="35B34FC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95.1% ± 0.3%</w:t>
            </w:r>
          </w:p>
        </w:tc>
        <w:tc>
          <w:tcPr>
            <w:tcW w:w="1965" w:type="dxa"/>
          </w:tcPr>
          <w:p w14:paraId="3B09257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 ± 0.3%</w:t>
            </w:r>
          </w:p>
        </w:tc>
        <w:tc>
          <w:tcPr>
            <w:tcW w:w="1965" w:type="dxa"/>
          </w:tcPr>
          <w:p w14:paraId="68EF36B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 ± 0.4%</w:t>
            </w:r>
          </w:p>
        </w:tc>
        <w:tc>
          <w:tcPr>
            <w:tcW w:w="1965" w:type="dxa"/>
          </w:tcPr>
          <w:p w14:paraId="3C123D2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 ± 0.3%</w:t>
            </w:r>
          </w:p>
        </w:tc>
      </w:tr>
    </w:tbl>
    <w:p w14:paraId="5EC38930" w14:textId="62D5CEB0" w:rsidR="006A79F8" w:rsidRDefault="006A79F8" w:rsidP="006A79F8">
      <w:pPr>
        <w:spacing w:before="60" w:after="180" w:line="240" w:lineRule="auto"/>
        <w:jc w:val="center"/>
        <w:rPr>
          <w:rFonts w:ascii="Times New Roman" w:hAnsi="Times New Roman" w:cs="Times New Roman"/>
        </w:rPr>
      </w:pPr>
    </w:p>
    <w:p w14:paraId="5D3D8D45" w14:textId="77777777" w:rsidR="00770525" w:rsidRDefault="00770525" w:rsidP="006A79F8">
      <w:pPr>
        <w:spacing w:before="60" w:after="180" w:line="240" w:lineRule="auto"/>
        <w:jc w:val="center"/>
        <w:rPr>
          <w:rFonts w:ascii="Times New Roman" w:hAnsi="Times New Roman" w:cs="Times New Roman"/>
        </w:rPr>
      </w:pPr>
    </w:p>
    <w:p w14:paraId="1D6189E7" w14:textId="77777777" w:rsidR="00770525" w:rsidRPr="006A79F8" w:rsidRDefault="00770525" w:rsidP="006A79F8">
      <w:pPr>
        <w:spacing w:before="60" w:after="180" w:line="240" w:lineRule="auto"/>
        <w:jc w:val="center"/>
        <w:rPr>
          <w:rFonts w:ascii="Times New Roman" w:hAnsi="Times New Roman" w:cs="Times New Roman"/>
        </w:rPr>
      </w:pPr>
    </w:p>
    <w:p w14:paraId="0E72CCD5" w14:textId="56B9322B"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5: Model evaluation metrics on held-out test set</w:t>
      </w:r>
    </w:p>
    <w:tbl>
      <w:tblPr>
        <w:tblStyle w:val="TableGrid"/>
        <w:tblW w:w="9360" w:type="dxa"/>
        <w:tblLook w:val="04A0" w:firstRow="1" w:lastRow="0" w:firstColumn="1" w:lastColumn="0" w:noHBand="0" w:noVBand="1"/>
      </w:tblPr>
      <w:tblGrid>
        <w:gridCol w:w="2200"/>
        <w:gridCol w:w="1800"/>
        <w:gridCol w:w="5360"/>
      </w:tblGrid>
      <w:tr w:rsidR="006A79F8" w:rsidRPr="006A79F8" w14:paraId="415636B0" w14:textId="77777777" w:rsidTr="006B1956">
        <w:tc>
          <w:tcPr>
            <w:tcW w:w="2200" w:type="dxa"/>
          </w:tcPr>
          <w:p w14:paraId="6528CB6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Metric</w:t>
            </w:r>
          </w:p>
        </w:tc>
        <w:tc>
          <w:tcPr>
            <w:tcW w:w="1800" w:type="dxa"/>
          </w:tcPr>
          <w:p w14:paraId="691078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Value</w:t>
            </w:r>
          </w:p>
        </w:tc>
        <w:tc>
          <w:tcPr>
            <w:tcW w:w="5360" w:type="dxa"/>
          </w:tcPr>
          <w:p w14:paraId="37F15BA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Description</w:t>
            </w:r>
          </w:p>
        </w:tc>
      </w:tr>
      <w:tr w:rsidR="006A79F8" w:rsidRPr="006A79F8" w14:paraId="04F95E61" w14:textId="77777777" w:rsidTr="006B1956">
        <w:tc>
          <w:tcPr>
            <w:tcW w:w="2200" w:type="dxa"/>
          </w:tcPr>
          <w:p w14:paraId="237CE50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Accuracy</w:t>
            </w:r>
          </w:p>
        </w:tc>
        <w:tc>
          <w:tcPr>
            <w:tcW w:w="1800" w:type="dxa"/>
          </w:tcPr>
          <w:p w14:paraId="096B881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w:t>
            </w:r>
          </w:p>
        </w:tc>
        <w:tc>
          <w:tcPr>
            <w:tcW w:w="5360" w:type="dxa"/>
          </w:tcPr>
          <w:p w14:paraId="7D5019C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Overall percentage of correct predictions on the held-out test set</w:t>
            </w:r>
          </w:p>
        </w:tc>
      </w:tr>
      <w:tr w:rsidR="006A79F8" w:rsidRPr="006A79F8" w14:paraId="75672952" w14:textId="77777777" w:rsidTr="006B1956">
        <w:tc>
          <w:tcPr>
            <w:tcW w:w="2200" w:type="dxa"/>
          </w:tcPr>
          <w:p w14:paraId="6DA6718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Precision</w:t>
            </w:r>
          </w:p>
        </w:tc>
        <w:tc>
          <w:tcPr>
            <w:tcW w:w="1800" w:type="dxa"/>
          </w:tcPr>
          <w:p w14:paraId="255EFE8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w:t>
            </w:r>
          </w:p>
        </w:tc>
        <w:tc>
          <w:tcPr>
            <w:tcW w:w="5360" w:type="dxa"/>
          </w:tcPr>
          <w:p w14:paraId="48580FE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Proportion of predicted phishing URLs that were genuinely phishing</w:t>
            </w:r>
          </w:p>
        </w:tc>
      </w:tr>
      <w:tr w:rsidR="006A79F8" w:rsidRPr="006A79F8" w14:paraId="57F2E815" w14:textId="77777777" w:rsidTr="006B1956">
        <w:tc>
          <w:tcPr>
            <w:tcW w:w="2200" w:type="dxa"/>
          </w:tcPr>
          <w:p w14:paraId="11A91A2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lastRenderedPageBreak/>
              <w:t>Recall</w:t>
            </w:r>
          </w:p>
        </w:tc>
        <w:tc>
          <w:tcPr>
            <w:tcW w:w="1800" w:type="dxa"/>
          </w:tcPr>
          <w:p w14:paraId="1F5D7BF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5360" w:type="dxa"/>
          </w:tcPr>
          <w:p w14:paraId="6069DA9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Proportion of actual phishing URLs correctly identified</w:t>
            </w:r>
          </w:p>
        </w:tc>
      </w:tr>
      <w:tr w:rsidR="006A79F8" w:rsidRPr="006A79F8" w14:paraId="276061C6" w14:textId="77777777" w:rsidTr="006B1956">
        <w:tc>
          <w:tcPr>
            <w:tcW w:w="2200" w:type="dxa"/>
          </w:tcPr>
          <w:p w14:paraId="1CBE4DB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F1 score</w:t>
            </w:r>
          </w:p>
        </w:tc>
        <w:tc>
          <w:tcPr>
            <w:tcW w:w="1800" w:type="dxa"/>
          </w:tcPr>
          <w:p w14:paraId="4BB72D8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w:t>
            </w:r>
          </w:p>
        </w:tc>
        <w:tc>
          <w:tcPr>
            <w:tcW w:w="5360" w:type="dxa"/>
          </w:tcPr>
          <w:p w14:paraId="4D5A970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Harmonic mean of precision and recall</w:t>
            </w:r>
          </w:p>
        </w:tc>
      </w:tr>
      <w:tr w:rsidR="006A79F8" w:rsidRPr="006A79F8" w14:paraId="37AF22DE" w14:textId="77777777" w:rsidTr="006B1956">
        <w:tc>
          <w:tcPr>
            <w:tcW w:w="2200" w:type="dxa"/>
          </w:tcPr>
          <w:p w14:paraId="3793C34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AUC-ROC</w:t>
            </w:r>
          </w:p>
        </w:tc>
        <w:tc>
          <w:tcPr>
            <w:tcW w:w="1800" w:type="dxa"/>
          </w:tcPr>
          <w:p w14:paraId="3AB7F05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0.97</w:t>
            </w:r>
          </w:p>
        </w:tc>
        <w:tc>
          <w:tcPr>
            <w:tcW w:w="5360" w:type="dxa"/>
          </w:tcPr>
          <w:p w14:paraId="3D8BCFC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Discriminative ability across all classification thresholds</w:t>
            </w:r>
          </w:p>
        </w:tc>
      </w:tr>
    </w:tbl>
    <w:p w14:paraId="35E1C5BB" w14:textId="2D4C2E46"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Confusion Matrix</w:t>
      </w:r>
    </w:p>
    <w:p w14:paraId="316B5E9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confusion matrix provides a detailed breakdown of prediction outcomes on the 1,600-URL test set. True Positives (TP) are phishing URLs correctly classified as phishing. True Negatives (TN) are legitimate URLs correctly classified as legitimate. False Positives (FP) are legitimate URLs incorrectly flagged as phishing. False Negatives (FN) are phishing URLs that evaded detection.</w:t>
      </w:r>
    </w:p>
    <w:p w14:paraId="7F17AD06" w14:textId="4B6133A2" w:rsidR="006A79F8" w:rsidRPr="006B1956" w:rsidRDefault="006B1956" w:rsidP="006B1956">
      <w:pPr>
        <w:spacing w:before="60" w:after="18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6: Confusion matrix on held-out test set (n = 1,600)</w:t>
      </w:r>
    </w:p>
    <w:tbl>
      <w:tblPr>
        <w:tblStyle w:val="TableGrid"/>
        <w:tblW w:w="9360" w:type="dxa"/>
        <w:tblLook w:val="04A0" w:firstRow="1" w:lastRow="0" w:firstColumn="1" w:lastColumn="0" w:noHBand="0" w:noVBand="1"/>
      </w:tblPr>
      <w:tblGrid>
        <w:gridCol w:w="2720"/>
        <w:gridCol w:w="3320"/>
        <w:gridCol w:w="3320"/>
      </w:tblGrid>
      <w:tr w:rsidR="006A79F8" w:rsidRPr="006A79F8" w14:paraId="14B415D4" w14:textId="77777777" w:rsidTr="006B1956">
        <w:tc>
          <w:tcPr>
            <w:tcW w:w="2720" w:type="dxa"/>
          </w:tcPr>
          <w:p w14:paraId="4A55C2E7" w14:textId="77777777" w:rsidR="006A79F8" w:rsidRPr="006A79F8" w:rsidRDefault="006A79F8" w:rsidP="00770525">
            <w:pPr>
              <w:spacing w:before="60" w:after="60"/>
              <w:rPr>
                <w:rFonts w:ascii="Times New Roman" w:hAnsi="Times New Roman" w:cs="Times New Roman"/>
              </w:rPr>
            </w:pPr>
          </w:p>
        </w:tc>
        <w:tc>
          <w:tcPr>
            <w:tcW w:w="3320" w:type="dxa"/>
          </w:tcPr>
          <w:p w14:paraId="5722FE5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Predicted: Phishing</w:t>
            </w:r>
          </w:p>
        </w:tc>
        <w:tc>
          <w:tcPr>
            <w:tcW w:w="3320" w:type="dxa"/>
          </w:tcPr>
          <w:p w14:paraId="74845B6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Predicted: Legitimate</w:t>
            </w:r>
          </w:p>
        </w:tc>
      </w:tr>
      <w:tr w:rsidR="006A79F8" w:rsidRPr="006A79F8" w14:paraId="0D5EAE6C" w14:textId="77777777" w:rsidTr="006B1956">
        <w:tc>
          <w:tcPr>
            <w:tcW w:w="2720" w:type="dxa"/>
          </w:tcPr>
          <w:p w14:paraId="5BB6268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Actual: Phishing</w:t>
            </w:r>
          </w:p>
        </w:tc>
        <w:tc>
          <w:tcPr>
            <w:tcW w:w="3320" w:type="dxa"/>
          </w:tcPr>
          <w:p w14:paraId="75F0F1F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 (TP)</w:t>
            </w:r>
          </w:p>
        </w:tc>
        <w:tc>
          <w:tcPr>
            <w:tcW w:w="3320" w:type="dxa"/>
          </w:tcPr>
          <w:p w14:paraId="377E8FC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80 (FN)</w:t>
            </w:r>
          </w:p>
        </w:tc>
      </w:tr>
      <w:tr w:rsidR="006A79F8" w:rsidRPr="006A79F8" w14:paraId="0A0686BC" w14:textId="77777777" w:rsidTr="006B1956">
        <w:tc>
          <w:tcPr>
            <w:tcW w:w="2720" w:type="dxa"/>
          </w:tcPr>
          <w:p w14:paraId="045612A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Actual: Legitimate</w:t>
            </w:r>
          </w:p>
        </w:tc>
        <w:tc>
          <w:tcPr>
            <w:tcW w:w="3320" w:type="dxa"/>
          </w:tcPr>
          <w:p w14:paraId="7515FA4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60 (FP)</w:t>
            </w:r>
          </w:p>
        </w:tc>
        <w:tc>
          <w:tcPr>
            <w:tcW w:w="3320" w:type="dxa"/>
          </w:tcPr>
          <w:p w14:paraId="672ED0A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540 (TN)</w:t>
            </w:r>
          </w:p>
        </w:tc>
      </w:tr>
    </w:tbl>
    <w:p w14:paraId="348F5213" w14:textId="4CAC61CD"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System Integration and Real-Time Deployment</w:t>
      </w:r>
    </w:p>
    <w:p w14:paraId="794C858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Following model evaluation, the trained Random Forest classifier was integrated into a real-time email monitoring pipeline. The system was connected to an institutional email server via IMAP, enabling it to intercept and analyse incoming messages continuously. For each email received, the system extracted all embedded URLs, computed the feature vector for each URL, and passed the vector to the classifier for prediction.</w:t>
      </w:r>
    </w:p>
    <w:p w14:paraId="07AAA79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A browser extension was developed as a complementary interface for end users accessing email via Gmail (mail.google.com) and Outlook (outlook.live.com). The extension’s content script automatically scans email bodies for URLs upon page load, queries the deployed classifier API, and displays inline warnings adjacent to flagged links without requiring any user interaction. This design minimises friction while maximising visibility of detected threats.</w:t>
      </w:r>
    </w:p>
    <w:p w14:paraId="38EB2956"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Two alert modes were implemented. User-facing alerts display inline warnings within the email client when a phishing URL is detected, providing the URL, the model’s confidence score, and a recommended action. Administrator notifications deliver detailed reports to security personnel, including the full extracted feature vector, enabling audit and further investigation. A domain and IP blocklist was maintained and updated automatically based on confirmed positives, reducing latency for repeat offenders.</w:t>
      </w:r>
    </w:p>
    <w:p w14:paraId="309DA2E8" w14:textId="41D92BFF"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7: Real-time feature extraction example</w:t>
      </w:r>
    </w:p>
    <w:tbl>
      <w:tblPr>
        <w:tblStyle w:val="TableGrid"/>
        <w:tblW w:w="10360" w:type="dxa"/>
        <w:tblLook w:val="04A0" w:firstRow="1" w:lastRow="0" w:firstColumn="1" w:lastColumn="0" w:noHBand="0" w:noVBand="1"/>
      </w:tblPr>
      <w:tblGrid>
        <w:gridCol w:w="2400"/>
        <w:gridCol w:w="1500"/>
        <w:gridCol w:w="1700"/>
        <w:gridCol w:w="1500"/>
        <w:gridCol w:w="1460"/>
        <w:gridCol w:w="1800"/>
      </w:tblGrid>
      <w:tr w:rsidR="006A79F8" w:rsidRPr="006A79F8" w14:paraId="205BB27D" w14:textId="77777777" w:rsidTr="0076527D">
        <w:tc>
          <w:tcPr>
            <w:tcW w:w="2400" w:type="dxa"/>
          </w:tcPr>
          <w:p w14:paraId="2A7F6FE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URL</w:t>
            </w:r>
          </w:p>
        </w:tc>
        <w:tc>
          <w:tcPr>
            <w:tcW w:w="1500" w:type="dxa"/>
          </w:tcPr>
          <w:p w14:paraId="75F3DD2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URL length</w:t>
            </w:r>
          </w:p>
        </w:tc>
        <w:tc>
          <w:tcPr>
            <w:tcW w:w="1700" w:type="dxa"/>
          </w:tcPr>
          <w:p w14:paraId="2778403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Subdomain count</w:t>
            </w:r>
          </w:p>
        </w:tc>
        <w:tc>
          <w:tcPr>
            <w:tcW w:w="1500" w:type="dxa"/>
          </w:tcPr>
          <w:p w14:paraId="4B4555F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Domain age</w:t>
            </w:r>
          </w:p>
        </w:tc>
        <w:tc>
          <w:tcPr>
            <w:tcW w:w="1460" w:type="dxa"/>
          </w:tcPr>
          <w:p w14:paraId="3E002E4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IP reputation</w:t>
            </w:r>
          </w:p>
        </w:tc>
        <w:tc>
          <w:tcPr>
            <w:tcW w:w="1800" w:type="dxa"/>
          </w:tcPr>
          <w:p w14:paraId="27FC97E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Special characters</w:t>
            </w:r>
          </w:p>
        </w:tc>
      </w:tr>
      <w:tr w:rsidR="006A79F8" w:rsidRPr="006A79F8" w14:paraId="5354A98A" w14:textId="77777777" w:rsidTr="0076527D">
        <w:tc>
          <w:tcPr>
            <w:tcW w:w="2400" w:type="dxa"/>
          </w:tcPr>
          <w:p w14:paraId="78DB22C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http://phishingsite.com</w:t>
            </w:r>
          </w:p>
        </w:tc>
        <w:tc>
          <w:tcPr>
            <w:tcW w:w="1500" w:type="dxa"/>
          </w:tcPr>
          <w:p w14:paraId="09D1FD1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85</w:t>
            </w:r>
          </w:p>
        </w:tc>
        <w:tc>
          <w:tcPr>
            <w:tcW w:w="1700" w:type="dxa"/>
          </w:tcPr>
          <w:p w14:paraId="57E647D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3</w:t>
            </w:r>
          </w:p>
        </w:tc>
        <w:tc>
          <w:tcPr>
            <w:tcW w:w="1500" w:type="dxa"/>
          </w:tcPr>
          <w:p w14:paraId="385E2A8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 month</w:t>
            </w:r>
          </w:p>
        </w:tc>
        <w:tc>
          <w:tcPr>
            <w:tcW w:w="1460" w:type="dxa"/>
          </w:tcPr>
          <w:p w14:paraId="0F92D58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Blacklisted</w:t>
            </w:r>
          </w:p>
        </w:tc>
        <w:tc>
          <w:tcPr>
            <w:tcW w:w="1800" w:type="dxa"/>
          </w:tcPr>
          <w:p w14:paraId="0F15D33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w:t>
            </w:r>
          </w:p>
        </w:tc>
      </w:tr>
      <w:tr w:rsidR="006A79F8" w:rsidRPr="006A79F8" w14:paraId="264FF40B" w14:textId="77777777" w:rsidTr="0076527D">
        <w:tc>
          <w:tcPr>
            <w:tcW w:w="2400" w:type="dxa"/>
          </w:tcPr>
          <w:p w14:paraId="71F8F4B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http://government.gov</w:t>
            </w:r>
          </w:p>
        </w:tc>
        <w:tc>
          <w:tcPr>
            <w:tcW w:w="1500" w:type="dxa"/>
          </w:tcPr>
          <w:p w14:paraId="76CFF0C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25</w:t>
            </w:r>
          </w:p>
        </w:tc>
        <w:tc>
          <w:tcPr>
            <w:tcW w:w="1700" w:type="dxa"/>
          </w:tcPr>
          <w:p w14:paraId="22560C3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w:t>
            </w:r>
          </w:p>
        </w:tc>
        <w:tc>
          <w:tcPr>
            <w:tcW w:w="1500" w:type="dxa"/>
          </w:tcPr>
          <w:p w14:paraId="5A1E894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 years</w:t>
            </w:r>
          </w:p>
        </w:tc>
        <w:tc>
          <w:tcPr>
            <w:tcW w:w="1460" w:type="dxa"/>
          </w:tcPr>
          <w:p w14:paraId="6085E5C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Safe</w:t>
            </w:r>
          </w:p>
        </w:tc>
        <w:tc>
          <w:tcPr>
            <w:tcW w:w="1800" w:type="dxa"/>
          </w:tcPr>
          <w:p w14:paraId="0BCBD8F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0</w:t>
            </w:r>
          </w:p>
        </w:tc>
      </w:tr>
    </w:tbl>
    <w:p w14:paraId="3DF65D42" w14:textId="77777777" w:rsidR="006A79F8" w:rsidRPr="006A79F8" w:rsidRDefault="006A79F8" w:rsidP="006A79F8">
      <w:pPr>
        <w:spacing w:before="60" w:after="60" w:line="240" w:lineRule="auto"/>
        <w:rPr>
          <w:rFonts w:ascii="Times New Roman" w:hAnsi="Times New Roman" w:cs="Times New Roman"/>
        </w:rPr>
      </w:pPr>
    </w:p>
    <w:p w14:paraId="2F64944E" w14:textId="3041CEB9" w:rsidR="006A79F8" w:rsidRPr="00E91E47" w:rsidRDefault="00E91E47" w:rsidP="0076527D">
      <w:pPr>
        <w:pStyle w:val="Heading1"/>
        <w:spacing w:before="240" w:after="240"/>
        <w:jc w:val="left"/>
        <w:rPr>
          <w:rFonts w:ascii="Times New Roman" w:hAnsi="Times New Roman" w:cs="Times New Roman"/>
          <w:sz w:val="28"/>
        </w:rPr>
      </w:pPr>
      <w:r w:rsidRPr="00E91E47">
        <w:rPr>
          <w:rFonts w:ascii="Times New Roman" w:hAnsi="Times New Roman" w:cs="Times New Roman"/>
          <w:sz w:val="28"/>
        </w:rPr>
        <w:t>RESULTS AND DISCUSSION</w:t>
      </w:r>
    </w:p>
    <w:p w14:paraId="409A3A52"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The Random Forest model achieved 95% accuracy, 93% precision, 92% recall, an F1 score of 92.5%, and an AUC-ROC of 0.97 on the held-out test set. These results were consistent across all 10 cross-validation folds (standard deviation ≤ 0.4%), indicating that the model generalises reliably rather than overfitting to training data. The high AUC-ROC score (0.97) confirms strong discriminative ability across the full range of decision </w:t>
      </w:r>
      <w:r w:rsidRPr="006A79F8">
        <w:rPr>
          <w:rFonts w:ascii="Times New Roman" w:eastAsia="Arial" w:hAnsi="Times New Roman" w:cs="Times New Roman"/>
          <w:sz w:val="24"/>
          <w:szCs w:val="24"/>
        </w:rPr>
        <w:lastRenderedPageBreak/>
        <w:t>thresholds, which is particularly important in deployment contexts where the optimal operating threshold may need to be adjusted based on institutional risk tolerance.</w:t>
      </w:r>
    </w:p>
    <w:p w14:paraId="77BC284A"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confusion matrix (Table 6) reveals that 80 phishing URLs were misclassified as legitimate (false negatives) and 60 legitimate URLs were incorrectly flagged (false positives). False negatives carry the higher operational risk, as undetected phishing URLs may result in credential theft or malware installation. False positives, while less dangerous, reduce user trust and may lead to alert fatigue. The current false positive rate of approximately 10% on the legitimate class warrants further reduction in future iterations, particularly for enterprise deployments where legitimate business communications must not be disrupted.</w:t>
      </w:r>
    </w:p>
    <w:p w14:paraId="08628A2F"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Feature importance analysis revealed that URL length, subdomain count, and domain age were the three most discriminative lexical and host-based features, consistent with findings from Sahingoz et al. (2020) and Verma and Das (2020). Content-based features, particularly login-field presence and form action URL discrepancy, contributed meaningfully to detection of credential-harvesting pages that might otherwise evade URL-only analysis.</w:t>
      </w:r>
    </w:p>
    <w:p w14:paraId="475BE4BF" w14:textId="6186D2BA"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Table 8 benchmarks the proposed model against closely related published work. The proposed model achieves the highest accuracy (95%) and AUC-ROC (0.97) among the compared </w:t>
      </w:r>
      <w:r w:rsidR="00527543">
        <w:rPr>
          <w:rFonts w:ascii="Times New Roman" w:eastAsia="Arial" w:hAnsi="Times New Roman" w:cs="Times New Roman"/>
          <w:sz w:val="24"/>
          <w:szCs w:val="24"/>
        </w:rPr>
        <w:t>studies</w:t>
      </w:r>
      <w:r w:rsidRPr="006A79F8">
        <w:rPr>
          <w:rFonts w:ascii="Times New Roman" w:eastAsia="Arial" w:hAnsi="Times New Roman" w:cs="Times New Roman"/>
          <w:sz w:val="24"/>
          <w:szCs w:val="24"/>
        </w:rPr>
        <w:t>. Notably, the integration of content-based features alongside lexical and host-based features, absent in several compared studies, is likely responsible for the performance advantage over URL-only approaches.</w:t>
      </w:r>
    </w:p>
    <w:p w14:paraId="2B634BA7" w14:textId="5E478FCC" w:rsidR="006A79F8" w:rsidRPr="0076527D" w:rsidRDefault="0076527D" w:rsidP="0076527D">
      <w:pPr>
        <w:spacing w:before="240" w:after="240" w:line="240" w:lineRule="auto"/>
        <w:rPr>
          <w:rFonts w:ascii="Times New Roman" w:hAnsi="Times New Roman" w:cs="Times New Roman"/>
          <w:b/>
          <w:sz w:val="28"/>
        </w:rPr>
      </w:pPr>
      <w:r w:rsidRPr="0076527D">
        <w:rPr>
          <w:rFonts w:ascii="Times New Roman" w:eastAsia="Arial" w:hAnsi="Times New Roman" w:cs="Times New Roman"/>
          <w:b/>
          <w:iCs/>
          <w:sz w:val="24"/>
          <w:szCs w:val="20"/>
        </w:rPr>
        <w:t>Table 8: Comparison of proposed model with related works</w:t>
      </w:r>
    </w:p>
    <w:tbl>
      <w:tblPr>
        <w:tblStyle w:val="TableGrid"/>
        <w:tblW w:w="9800" w:type="dxa"/>
        <w:tblLook w:val="04A0" w:firstRow="1" w:lastRow="0" w:firstColumn="1" w:lastColumn="0" w:noHBand="0" w:noVBand="1"/>
      </w:tblPr>
      <w:tblGrid>
        <w:gridCol w:w="2200"/>
        <w:gridCol w:w="1600"/>
        <w:gridCol w:w="2400"/>
        <w:gridCol w:w="1200"/>
        <w:gridCol w:w="1200"/>
        <w:gridCol w:w="1200"/>
      </w:tblGrid>
      <w:tr w:rsidR="006A79F8" w:rsidRPr="006A79F8" w14:paraId="4FED89FB" w14:textId="77777777" w:rsidTr="0076527D">
        <w:tc>
          <w:tcPr>
            <w:tcW w:w="2200" w:type="dxa"/>
          </w:tcPr>
          <w:p w14:paraId="1B5A1E7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Study</w:t>
            </w:r>
          </w:p>
        </w:tc>
        <w:tc>
          <w:tcPr>
            <w:tcW w:w="1600" w:type="dxa"/>
          </w:tcPr>
          <w:p w14:paraId="6B4F51B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Algorithm</w:t>
            </w:r>
          </w:p>
        </w:tc>
        <w:tc>
          <w:tcPr>
            <w:tcW w:w="2400" w:type="dxa"/>
          </w:tcPr>
          <w:p w14:paraId="5CFE797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Features</w:t>
            </w:r>
          </w:p>
        </w:tc>
        <w:tc>
          <w:tcPr>
            <w:tcW w:w="1200" w:type="dxa"/>
          </w:tcPr>
          <w:p w14:paraId="2987066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Accuracy</w:t>
            </w:r>
          </w:p>
        </w:tc>
        <w:tc>
          <w:tcPr>
            <w:tcW w:w="1200" w:type="dxa"/>
          </w:tcPr>
          <w:p w14:paraId="3C0C6E8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Recall</w:t>
            </w:r>
          </w:p>
        </w:tc>
        <w:tc>
          <w:tcPr>
            <w:tcW w:w="1200" w:type="dxa"/>
          </w:tcPr>
          <w:p w14:paraId="43F9598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Precision</w:t>
            </w:r>
          </w:p>
        </w:tc>
      </w:tr>
      <w:tr w:rsidR="004A65CB" w:rsidRPr="006A79F8" w14:paraId="6271D447" w14:textId="77777777" w:rsidTr="0076527D">
        <w:tc>
          <w:tcPr>
            <w:tcW w:w="2200" w:type="dxa"/>
            <w:vMerge w:val="restart"/>
          </w:tcPr>
          <w:p w14:paraId="3C4AD0F9"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Patel et al. (2025)</w:t>
            </w:r>
          </w:p>
          <w:p w14:paraId="66D34383" w14:textId="75BA0245" w:rsidR="004A65CB" w:rsidRPr="006A79F8" w:rsidRDefault="004A65CB" w:rsidP="00770525">
            <w:pPr>
              <w:spacing w:before="60" w:after="60"/>
              <w:rPr>
                <w:rFonts w:ascii="Times New Roman" w:hAnsi="Times New Roman" w:cs="Times New Roman"/>
              </w:rPr>
            </w:pPr>
          </w:p>
        </w:tc>
        <w:tc>
          <w:tcPr>
            <w:tcW w:w="1600" w:type="dxa"/>
          </w:tcPr>
          <w:p w14:paraId="51D1F6EB"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Random Forest</w:t>
            </w:r>
          </w:p>
        </w:tc>
        <w:tc>
          <w:tcPr>
            <w:tcW w:w="2400" w:type="dxa"/>
          </w:tcPr>
          <w:p w14:paraId="7EFA78A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HTML, WHOIS</w:t>
            </w:r>
          </w:p>
        </w:tc>
        <w:tc>
          <w:tcPr>
            <w:tcW w:w="1200" w:type="dxa"/>
          </w:tcPr>
          <w:p w14:paraId="69F36BFE"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1200" w:type="dxa"/>
          </w:tcPr>
          <w:p w14:paraId="3A82DA7F"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88%</w:t>
            </w:r>
          </w:p>
        </w:tc>
        <w:tc>
          <w:tcPr>
            <w:tcW w:w="1200" w:type="dxa"/>
          </w:tcPr>
          <w:p w14:paraId="49051134" w14:textId="298B7B31"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5C2CAE89" w14:textId="77777777" w:rsidTr="0076527D">
        <w:tc>
          <w:tcPr>
            <w:tcW w:w="2200" w:type="dxa"/>
            <w:vMerge/>
          </w:tcPr>
          <w:p w14:paraId="43E98035" w14:textId="272E74FD" w:rsidR="004A65CB" w:rsidRPr="006A79F8" w:rsidRDefault="004A65CB" w:rsidP="00770525">
            <w:pPr>
              <w:spacing w:before="60" w:after="60"/>
              <w:rPr>
                <w:rFonts w:ascii="Times New Roman" w:hAnsi="Times New Roman" w:cs="Times New Roman"/>
              </w:rPr>
            </w:pPr>
          </w:p>
        </w:tc>
        <w:tc>
          <w:tcPr>
            <w:tcW w:w="1600" w:type="dxa"/>
          </w:tcPr>
          <w:p w14:paraId="6FE857FA"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Decision Tree</w:t>
            </w:r>
          </w:p>
        </w:tc>
        <w:tc>
          <w:tcPr>
            <w:tcW w:w="2400" w:type="dxa"/>
          </w:tcPr>
          <w:p w14:paraId="3F84132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HTTPS, Subdomains</w:t>
            </w:r>
          </w:p>
        </w:tc>
        <w:tc>
          <w:tcPr>
            <w:tcW w:w="1200" w:type="dxa"/>
          </w:tcPr>
          <w:p w14:paraId="48DF6010"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85%</w:t>
            </w:r>
          </w:p>
        </w:tc>
        <w:tc>
          <w:tcPr>
            <w:tcW w:w="1200" w:type="dxa"/>
          </w:tcPr>
          <w:p w14:paraId="3C7515B0"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80%</w:t>
            </w:r>
          </w:p>
        </w:tc>
        <w:tc>
          <w:tcPr>
            <w:tcW w:w="1200" w:type="dxa"/>
          </w:tcPr>
          <w:p w14:paraId="72CDCC8A" w14:textId="0AD65ED6"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6555B5FD" w14:textId="77777777" w:rsidTr="0076527D">
        <w:tc>
          <w:tcPr>
            <w:tcW w:w="2200" w:type="dxa"/>
            <w:vMerge/>
          </w:tcPr>
          <w:p w14:paraId="3930A6E5" w14:textId="51C7832F" w:rsidR="004A65CB" w:rsidRPr="006A79F8" w:rsidRDefault="004A65CB" w:rsidP="00770525">
            <w:pPr>
              <w:spacing w:before="60" w:after="60"/>
              <w:rPr>
                <w:rFonts w:ascii="Times New Roman" w:hAnsi="Times New Roman" w:cs="Times New Roman"/>
              </w:rPr>
            </w:pPr>
          </w:p>
        </w:tc>
        <w:tc>
          <w:tcPr>
            <w:tcW w:w="1600" w:type="dxa"/>
          </w:tcPr>
          <w:p w14:paraId="1A7F72F7"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SVM</w:t>
            </w:r>
          </w:p>
        </w:tc>
        <w:tc>
          <w:tcPr>
            <w:tcW w:w="2400" w:type="dxa"/>
          </w:tcPr>
          <w:p w14:paraId="266A240E"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content-based</w:t>
            </w:r>
          </w:p>
        </w:tc>
        <w:tc>
          <w:tcPr>
            <w:tcW w:w="1200" w:type="dxa"/>
          </w:tcPr>
          <w:p w14:paraId="50F5FB03"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88%</w:t>
            </w:r>
          </w:p>
        </w:tc>
        <w:tc>
          <w:tcPr>
            <w:tcW w:w="1200" w:type="dxa"/>
          </w:tcPr>
          <w:p w14:paraId="07AB785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84%</w:t>
            </w:r>
          </w:p>
        </w:tc>
        <w:tc>
          <w:tcPr>
            <w:tcW w:w="1200" w:type="dxa"/>
          </w:tcPr>
          <w:p w14:paraId="58343157" w14:textId="08AE251D"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4823F39D" w14:textId="77777777" w:rsidTr="0076527D">
        <w:tc>
          <w:tcPr>
            <w:tcW w:w="2200" w:type="dxa"/>
            <w:vMerge/>
          </w:tcPr>
          <w:p w14:paraId="7BC8FC41" w14:textId="77777777" w:rsidR="004A65CB" w:rsidRPr="006A79F8" w:rsidRDefault="004A65CB" w:rsidP="00770525">
            <w:pPr>
              <w:spacing w:before="60" w:after="60"/>
              <w:rPr>
                <w:rFonts w:ascii="Times New Roman" w:hAnsi="Times New Roman" w:cs="Times New Roman"/>
              </w:rPr>
            </w:pPr>
          </w:p>
        </w:tc>
        <w:tc>
          <w:tcPr>
            <w:tcW w:w="1600" w:type="dxa"/>
          </w:tcPr>
          <w:p w14:paraId="68823C1A" w14:textId="5FDBCE62"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Neural Network</w:t>
            </w:r>
          </w:p>
        </w:tc>
        <w:tc>
          <w:tcPr>
            <w:tcW w:w="2400" w:type="dxa"/>
          </w:tcPr>
          <w:p w14:paraId="6748A043" w14:textId="0DB01A12"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All Features</w:t>
            </w:r>
          </w:p>
        </w:tc>
        <w:tc>
          <w:tcPr>
            <w:tcW w:w="1200" w:type="dxa"/>
          </w:tcPr>
          <w:p w14:paraId="68391CFA" w14:textId="5F51896A"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95%</w:t>
            </w:r>
          </w:p>
        </w:tc>
        <w:tc>
          <w:tcPr>
            <w:tcW w:w="1200" w:type="dxa"/>
          </w:tcPr>
          <w:p w14:paraId="72199F93" w14:textId="2F3866C1"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93%</w:t>
            </w:r>
          </w:p>
        </w:tc>
        <w:tc>
          <w:tcPr>
            <w:tcW w:w="1200" w:type="dxa"/>
          </w:tcPr>
          <w:p w14:paraId="5C0BB4CD" w14:textId="77777777" w:rsidR="004A65CB" w:rsidRDefault="004A65CB" w:rsidP="00770525">
            <w:pPr>
              <w:spacing w:before="60" w:after="60"/>
              <w:rPr>
                <w:rFonts w:ascii="Times New Roman" w:eastAsia="Arial" w:hAnsi="Times New Roman" w:cs="Times New Roman"/>
              </w:rPr>
            </w:pPr>
          </w:p>
        </w:tc>
      </w:tr>
      <w:tr w:rsidR="00D65B15" w:rsidRPr="006A79F8" w14:paraId="37393AF5" w14:textId="77777777" w:rsidTr="0076527D">
        <w:tc>
          <w:tcPr>
            <w:tcW w:w="2200" w:type="dxa"/>
            <w:vMerge w:val="restart"/>
          </w:tcPr>
          <w:p w14:paraId="28B7926D"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Ismail et al. (2025)</w:t>
            </w:r>
          </w:p>
          <w:p w14:paraId="24338D85" w14:textId="5C87B67F" w:rsidR="00D65B15" w:rsidRPr="006A79F8" w:rsidRDefault="00D65B15" w:rsidP="00770525">
            <w:pPr>
              <w:spacing w:before="60" w:after="60"/>
              <w:rPr>
                <w:rFonts w:ascii="Times New Roman" w:hAnsi="Times New Roman" w:cs="Times New Roman"/>
              </w:rPr>
            </w:pPr>
          </w:p>
        </w:tc>
        <w:tc>
          <w:tcPr>
            <w:tcW w:w="1600" w:type="dxa"/>
          </w:tcPr>
          <w:p w14:paraId="68C8DC4A"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Decision Tree</w:t>
            </w:r>
          </w:p>
        </w:tc>
        <w:tc>
          <w:tcPr>
            <w:tcW w:w="2400" w:type="dxa"/>
          </w:tcPr>
          <w:p w14:paraId="7CB7ECD4"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Website phishing data</w:t>
            </w:r>
          </w:p>
        </w:tc>
        <w:tc>
          <w:tcPr>
            <w:tcW w:w="1200" w:type="dxa"/>
          </w:tcPr>
          <w:p w14:paraId="37057B13" w14:textId="45477E63" w:rsidR="00D65B15" w:rsidRPr="006A79F8" w:rsidRDefault="00D65B15" w:rsidP="00770525">
            <w:pPr>
              <w:spacing w:before="60" w:after="60"/>
              <w:rPr>
                <w:rFonts w:ascii="Times New Roman" w:hAnsi="Times New Roman" w:cs="Times New Roman"/>
              </w:rPr>
            </w:pPr>
            <w:r>
              <w:rPr>
                <w:rFonts w:ascii="Times New Roman" w:eastAsia="Arial" w:hAnsi="Times New Roman" w:cs="Times New Roman"/>
              </w:rPr>
              <w:t>87.82</w:t>
            </w:r>
            <w:r w:rsidRPr="006A79F8">
              <w:rPr>
                <w:rFonts w:ascii="Times New Roman" w:eastAsia="Arial" w:hAnsi="Times New Roman" w:cs="Times New Roman"/>
              </w:rPr>
              <w:t>%</w:t>
            </w:r>
          </w:p>
        </w:tc>
        <w:tc>
          <w:tcPr>
            <w:tcW w:w="1200" w:type="dxa"/>
          </w:tcPr>
          <w:p w14:paraId="684F5DB1"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87.48%</w:t>
            </w:r>
          </w:p>
        </w:tc>
        <w:tc>
          <w:tcPr>
            <w:tcW w:w="1200" w:type="dxa"/>
          </w:tcPr>
          <w:p w14:paraId="47CA4EAE"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86.53%</w:t>
            </w:r>
          </w:p>
        </w:tc>
      </w:tr>
      <w:tr w:rsidR="00D65B15" w:rsidRPr="006A79F8" w14:paraId="7E36BCC6" w14:textId="77777777" w:rsidTr="0076527D">
        <w:tc>
          <w:tcPr>
            <w:tcW w:w="2200" w:type="dxa"/>
            <w:vMerge/>
          </w:tcPr>
          <w:p w14:paraId="2997A95D" w14:textId="2578DCB3" w:rsidR="00D65B15" w:rsidRPr="006A79F8" w:rsidRDefault="00D65B15" w:rsidP="00770525">
            <w:pPr>
              <w:spacing w:before="60" w:after="60"/>
              <w:rPr>
                <w:rFonts w:ascii="Times New Roman" w:hAnsi="Times New Roman" w:cs="Times New Roman"/>
              </w:rPr>
            </w:pPr>
          </w:p>
        </w:tc>
        <w:tc>
          <w:tcPr>
            <w:tcW w:w="1600" w:type="dxa"/>
          </w:tcPr>
          <w:p w14:paraId="3A491EE4" w14:textId="0549CEDA" w:rsidR="00D65B15" w:rsidRPr="006A79F8" w:rsidRDefault="00D65B15" w:rsidP="00770525">
            <w:pPr>
              <w:spacing w:before="60" w:after="60"/>
              <w:rPr>
                <w:rFonts w:ascii="Times New Roman" w:hAnsi="Times New Roman" w:cs="Times New Roman"/>
              </w:rPr>
            </w:pPr>
            <w:r>
              <w:rPr>
                <w:rFonts w:ascii="Times New Roman" w:hAnsi="Times New Roman" w:cs="Times New Roman"/>
              </w:rPr>
              <w:t xml:space="preserve">Random Forest </w:t>
            </w:r>
          </w:p>
        </w:tc>
        <w:tc>
          <w:tcPr>
            <w:tcW w:w="2400" w:type="dxa"/>
          </w:tcPr>
          <w:p w14:paraId="2232DCF5" w14:textId="7600899B"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Website phishing data</w:t>
            </w:r>
          </w:p>
        </w:tc>
        <w:tc>
          <w:tcPr>
            <w:tcW w:w="1200" w:type="dxa"/>
          </w:tcPr>
          <w:p w14:paraId="14536B76" w14:textId="1A44D63F" w:rsidR="00D65B15" w:rsidRPr="006A79F8" w:rsidRDefault="00D65B15" w:rsidP="00770525">
            <w:pPr>
              <w:spacing w:before="60" w:after="60"/>
              <w:rPr>
                <w:rFonts w:ascii="Times New Roman" w:hAnsi="Times New Roman" w:cs="Times New Roman"/>
              </w:rPr>
            </w:pPr>
            <w:r>
              <w:rPr>
                <w:rFonts w:ascii="Times New Roman" w:hAnsi="Times New Roman" w:cs="Times New Roman"/>
              </w:rPr>
              <w:t>87.82%</w:t>
            </w:r>
          </w:p>
        </w:tc>
        <w:tc>
          <w:tcPr>
            <w:tcW w:w="1200" w:type="dxa"/>
          </w:tcPr>
          <w:p w14:paraId="5F4E5A25" w14:textId="2A3E3C1E" w:rsidR="00D65B15" w:rsidRPr="006A79F8" w:rsidRDefault="00D65B15" w:rsidP="00770525">
            <w:pPr>
              <w:spacing w:before="60" w:after="60"/>
              <w:rPr>
                <w:rFonts w:ascii="Times New Roman" w:hAnsi="Times New Roman" w:cs="Times New Roman"/>
              </w:rPr>
            </w:pPr>
            <w:r>
              <w:rPr>
                <w:rFonts w:ascii="Times New Roman" w:hAnsi="Times New Roman" w:cs="Times New Roman"/>
              </w:rPr>
              <w:t>85.66%</w:t>
            </w:r>
          </w:p>
        </w:tc>
        <w:tc>
          <w:tcPr>
            <w:tcW w:w="1200" w:type="dxa"/>
          </w:tcPr>
          <w:p w14:paraId="5BE513D5" w14:textId="1845F58C" w:rsidR="00D65B15" w:rsidRPr="006A79F8" w:rsidRDefault="00D65B15" w:rsidP="00770525">
            <w:pPr>
              <w:spacing w:before="60" w:after="60"/>
              <w:rPr>
                <w:rFonts w:ascii="Times New Roman" w:hAnsi="Times New Roman" w:cs="Times New Roman"/>
              </w:rPr>
            </w:pPr>
            <w:r>
              <w:rPr>
                <w:rFonts w:ascii="Times New Roman" w:hAnsi="Times New Roman" w:cs="Times New Roman"/>
              </w:rPr>
              <w:t>86.58%</w:t>
            </w:r>
          </w:p>
        </w:tc>
      </w:tr>
      <w:tr w:rsidR="00D65B15" w:rsidRPr="006A79F8" w14:paraId="63D8500A" w14:textId="77777777" w:rsidTr="0076527D">
        <w:tc>
          <w:tcPr>
            <w:tcW w:w="2200" w:type="dxa"/>
            <w:vMerge/>
          </w:tcPr>
          <w:p w14:paraId="6A101259" w14:textId="77777777" w:rsidR="00D65B15" w:rsidRPr="006A79F8" w:rsidRDefault="00D65B15" w:rsidP="00770525">
            <w:pPr>
              <w:spacing w:before="60" w:after="60"/>
              <w:rPr>
                <w:rFonts w:ascii="Times New Roman" w:eastAsia="Arial" w:hAnsi="Times New Roman" w:cs="Times New Roman"/>
              </w:rPr>
            </w:pPr>
          </w:p>
        </w:tc>
        <w:tc>
          <w:tcPr>
            <w:tcW w:w="1600" w:type="dxa"/>
          </w:tcPr>
          <w:p w14:paraId="059CDAC5" w14:textId="64DEB34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K-Nearest Neighbour</w:t>
            </w:r>
          </w:p>
        </w:tc>
        <w:tc>
          <w:tcPr>
            <w:tcW w:w="2400" w:type="dxa"/>
          </w:tcPr>
          <w:p w14:paraId="6D816366" w14:textId="4E90100B"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Website phishing data</w:t>
            </w:r>
          </w:p>
        </w:tc>
        <w:tc>
          <w:tcPr>
            <w:tcW w:w="1200" w:type="dxa"/>
          </w:tcPr>
          <w:p w14:paraId="17CF23DD" w14:textId="07C455C2"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85.61%</w:t>
            </w:r>
          </w:p>
        </w:tc>
        <w:tc>
          <w:tcPr>
            <w:tcW w:w="1200" w:type="dxa"/>
          </w:tcPr>
          <w:p w14:paraId="009F86AB" w14:textId="121AAC3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78.86%</w:t>
            </w:r>
          </w:p>
        </w:tc>
        <w:tc>
          <w:tcPr>
            <w:tcW w:w="1200" w:type="dxa"/>
          </w:tcPr>
          <w:p w14:paraId="02FDF623" w14:textId="244CE74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80.73%</w:t>
            </w:r>
          </w:p>
        </w:tc>
      </w:tr>
      <w:tr w:rsidR="00D65B15" w:rsidRPr="006A79F8" w14:paraId="4550A377" w14:textId="77777777" w:rsidTr="0076527D">
        <w:tc>
          <w:tcPr>
            <w:tcW w:w="2200" w:type="dxa"/>
            <w:vMerge/>
          </w:tcPr>
          <w:p w14:paraId="7C83853A" w14:textId="77777777" w:rsidR="00D65B15" w:rsidRPr="006A79F8" w:rsidRDefault="00D65B15" w:rsidP="00770525">
            <w:pPr>
              <w:spacing w:before="60" w:after="60"/>
              <w:rPr>
                <w:rFonts w:ascii="Times New Roman" w:eastAsia="Arial" w:hAnsi="Times New Roman" w:cs="Times New Roman"/>
              </w:rPr>
            </w:pPr>
          </w:p>
        </w:tc>
        <w:tc>
          <w:tcPr>
            <w:tcW w:w="1600" w:type="dxa"/>
          </w:tcPr>
          <w:p w14:paraId="5C9B01BF" w14:textId="71BD4EE8"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SVM</w:t>
            </w:r>
          </w:p>
        </w:tc>
        <w:tc>
          <w:tcPr>
            <w:tcW w:w="2400" w:type="dxa"/>
          </w:tcPr>
          <w:p w14:paraId="419EEA02" w14:textId="662F8F2E"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Website phishing data</w:t>
            </w:r>
          </w:p>
        </w:tc>
        <w:tc>
          <w:tcPr>
            <w:tcW w:w="1200" w:type="dxa"/>
          </w:tcPr>
          <w:p w14:paraId="08841E9B" w14:textId="7D3C7D9A"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82.66%</w:t>
            </w:r>
          </w:p>
        </w:tc>
        <w:tc>
          <w:tcPr>
            <w:tcW w:w="1200" w:type="dxa"/>
          </w:tcPr>
          <w:p w14:paraId="4F96C58C" w14:textId="28030479"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64.03%</w:t>
            </w:r>
          </w:p>
        </w:tc>
        <w:tc>
          <w:tcPr>
            <w:tcW w:w="1200" w:type="dxa"/>
          </w:tcPr>
          <w:p w14:paraId="66257043" w14:textId="7C92D504"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75.55%</w:t>
            </w:r>
          </w:p>
        </w:tc>
      </w:tr>
      <w:tr w:rsidR="00D65B15" w:rsidRPr="006A79F8" w14:paraId="2AC68ACE" w14:textId="77777777" w:rsidTr="0076527D">
        <w:tc>
          <w:tcPr>
            <w:tcW w:w="2200" w:type="dxa"/>
          </w:tcPr>
          <w:p w14:paraId="14F4F570"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Proposed model (this study)</w:t>
            </w:r>
          </w:p>
        </w:tc>
        <w:tc>
          <w:tcPr>
            <w:tcW w:w="1600" w:type="dxa"/>
          </w:tcPr>
          <w:p w14:paraId="147886C2"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Random Forest</w:t>
            </w:r>
          </w:p>
        </w:tc>
        <w:tc>
          <w:tcPr>
            <w:tcW w:w="2400" w:type="dxa"/>
          </w:tcPr>
          <w:p w14:paraId="6ED67560"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Lexical + host-based + content-based</w:t>
            </w:r>
          </w:p>
        </w:tc>
        <w:tc>
          <w:tcPr>
            <w:tcW w:w="1200" w:type="dxa"/>
          </w:tcPr>
          <w:p w14:paraId="3461C6DB"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95%</w:t>
            </w:r>
          </w:p>
        </w:tc>
        <w:tc>
          <w:tcPr>
            <w:tcW w:w="1200" w:type="dxa"/>
          </w:tcPr>
          <w:p w14:paraId="26169774"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1200" w:type="dxa"/>
          </w:tcPr>
          <w:p w14:paraId="4BBCF317"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93%</w:t>
            </w:r>
          </w:p>
        </w:tc>
      </w:tr>
    </w:tbl>
    <w:p w14:paraId="25C1DBC9" w14:textId="11BBDCD6" w:rsidR="006A79F8" w:rsidRPr="00E91E47" w:rsidRDefault="00E91E47" w:rsidP="0076527D">
      <w:pPr>
        <w:pStyle w:val="Heading1"/>
        <w:spacing w:before="240" w:after="240"/>
        <w:ind w:left="0"/>
        <w:jc w:val="left"/>
        <w:rPr>
          <w:rFonts w:ascii="Times New Roman" w:hAnsi="Times New Roman" w:cs="Times New Roman"/>
          <w:sz w:val="28"/>
        </w:rPr>
      </w:pPr>
      <w:r w:rsidRPr="00E91E47">
        <w:rPr>
          <w:rFonts w:ascii="Times New Roman" w:hAnsi="Times New Roman" w:cs="Times New Roman"/>
          <w:sz w:val="28"/>
        </w:rPr>
        <w:t>CONCLUSION</w:t>
      </w:r>
    </w:p>
    <w:p w14:paraId="191981B8" w14:textId="0D3B2BBF"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This study developed, evaluated, and deployed a machine learning-based phishing detection system that achieved 95% accuracy, 93% precision, 92% recall, and an AUC-ROC of 0.97 using a Random Forest classifier trained on 8,000 </w:t>
      </w:r>
      <w:r w:rsidR="00A06B82" w:rsidRPr="006A79F8">
        <w:rPr>
          <w:rFonts w:ascii="Times New Roman" w:eastAsia="Arial" w:hAnsi="Times New Roman" w:cs="Times New Roman"/>
          <w:sz w:val="24"/>
          <w:szCs w:val="24"/>
        </w:rPr>
        <w:t>labeled</w:t>
      </w:r>
      <w:r w:rsidRPr="006A79F8">
        <w:rPr>
          <w:rFonts w:ascii="Times New Roman" w:eastAsia="Arial" w:hAnsi="Times New Roman" w:cs="Times New Roman"/>
          <w:sz w:val="24"/>
          <w:szCs w:val="24"/>
        </w:rPr>
        <w:t xml:space="preserve"> URLs. These results demonstrate that carefully engineered features spanning lexical, host-based, and content-based dimensions, combined with an ensemble learning approach, produce a robust phishing detector that outperforms comparable published systems.</w:t>
      </w:r>
    </w:p>
    <w:p w14:paraId="02921F34"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Beyond model performance, this study contributes a complete deployment architecture integrating the classifier into a real-time email monitoring pipeline with browser-extension-based user alerting. The practical feasibility of this architecture was demonstrated within an institutional context relevant to the Nigerian cybersecurity landscape, where this study represents one of the first empirical investigations of automated phishing detection.</w:t>
      </w:r>
    </w:p>
    <w:p w14:paraId="3AC3B993" w14:textId="77777777" w:rsidR="006A79F8" w:rsidRDefault="006A79F8" w:rsidP="0076527D">
      <w:pPr>
        <w:spacing w:before="240" w:after="240" w:line="240" w:lineRule="auto"/>
        <w:jc w:val="both"/>
        <w:rPr>
          <w:rFonts w:ascii="Times New Roman" w:eastAsia="Arial" w:hAnsi="Times New Roman" w:cs="Times New Roman"/>
          <w:sz w:val="24"/>
          <w:szCs w:val="24"/>
        </w:rPr>
      </w:pPr>
      <w:r w:rsidRPr="006A79F8">
        <w:rPr>
          <w:rFonts w:ascii="Times New Roman" w:eastAsia="Arial" w:hAnsi="Times New Roman" w:cs="Times New Roman"/>
          <w:sz w:val="24"/>
          <w:szCs w:val="24"/>
        </w:rPr>
        <w:lastRenderedPageBreak/>
        <w:t>Phishing is not a static threat; as detection improves, attack strategies evolve. Sustaining effective protection will require ongoing model adaptation, expansion to additional attack vectors, and integration of explainability mechanisms that allow users and administrators to understand and trust automated decisions. This study provides a rigorous foundation and a replicable framework upon which these future advances can be built.</w:t>
      </w:r>
    </w:p>
    <w:p w14:paraId="672E98D3" w14:textId="108335EA" w:rsidR="00E91E47" w:rsidRPr="00E91E47" w:rsidRDefault="00E91E47" w:rsidP="0076527D">
      <w:pPr>
        <w:pStyle w:val="Heading1"/>
        <w:spacing w:before="240" w:after="240"/>
        <w:ind w:left="0"/>
        <w:jc w:val="both"/>
        <w:rPr>
          <w:rFonts w:ascii="Times New Roman" w:hAnsi="Times New Roman" w:cs="Times New Roman"/>
          <w:sz w:val="24"/>
        </w:rPr>
      </w:pPr>
      <w:r w:rsidRPr="00E91E47">
        <w:rPr>
          <w:rFonts w:ascii="Times New Roman" w:hAnsi="Times New Roman" w:cs="Times New Roman"/>
          <w:sz w:val="24"/>
        </w:rPr>
        <w:t>Key Contributions</w:t>
      </w:r>
      <w:r>
        <w:rPr>
          <w:rFonts w:ascii="Times New Roman" w:hAnsi="Times New Roman" w:cs="Times New Roman"/>
          <w:sz w:val="24"/>
        </w:rPr>
        <w:t xml:space="preserve"> of the study</w:t>
      </w:r>
    </w:p>
    <w:p w14:paraId="0FC4C0BF" w14:textId="77777777" w:rsidR="002A116B" w:rsidRDefault="002A116B" w:rsidP="0076527D">
      <w:pPr>
        <w:pStyle w:val="NormalWeb"/>
        <w:spacing w:before="240" w:beforeAutospacing="0" w:after="240" w:afterAutospacing="0"/>
        <w:jc w:val="both"/>
      </w:pPr>
      <w:r>
        <w:t>This study contributes to the existing body of knowledge through three key innovations that distinguish it from prior work:</w:t>
      </w:r>
    </w:p>
    <w:p w14:paraId="0A2317A9" w14:textId="1FAEFF22" w:rsidR="002A116B" w:rsidRDefault="002A116B" w:rsidP="0076527D">
      <w:pPr>
        <w:pStyle w:val="NormalWeb"/>
        <w:spacing w:before="240" w:beforeAutospacing="0" w:after="240" w:afterAutospacing="0"/>
        <w:jc w:val="both"/>
      </w:pPr>
      <w:r>
        <w:rPr>
          <w:rStyle w:val="Strong"/>
        </w:rPr>
        <w:t>(1) Tri-dimensional feature framework:</w:t>
      </w:r>
      <w:r>
        <w:t xml:space="preserve"> While many existing phishing detection approaches rely primarily on lexical features or a combination of lexical and host-based attributes, this study proposes a comprehensive tri-dimensional feature framework. In addition to lexical and host-based features, the model incorporates content-based indicators such as login-field presence, form action URL discrepancies, external link ratios, and favicon source domains. This enriched feature representation enables the detection of sophisticated phishing attempts that are engineered to evade traditional URL-based analysis but exhibit malicious intent within webpage content.</w:t>
      </w:r>
    </w:p>
    <w:p w14:paraId="7F4F71AD" w14:textId="6D4574F2" w:rsidR="002A116B" w:rsidRDefault="002A116B" w:rsidP="0076527D">
      <w:pPr>
        <w:pStyle w:val="NormalWeb"/>
        <w:spacing w:before="240" w:beforeAutospacing="0" w:after="240" w:afterAutospacing="0"/>
        <w:jc w:val="both"/>
      </w:pPr>
      <w:r>
        <w:rPr>
          <w:rStyle w:val="Strong"/>
        </w:rPr>
        <w:t>(2) End-to-end deployment architecture:</w:t>
      </w:r>
      <w:r>
        <w:t xml:space="preserve"> In contrast to studies that focus solely on offline model evaluation, this work presents a fully implemented end-to-end phishing detection system integrated into a real-time email monitoring pipeline. The system includes server-level integration via IMAP, a browser extension interface compatible with major webmail platforms, an automated feature extraction module, and a dual-mode alerting mechanism for both end users and administrators. Additionally, the system incorporates a dynamic domain blocklist for proactive threat mitigation. This practical implementation provides a scalable and reproducible framework suitable for real-world deployment.</w:t>
      </w:r>
    </w:p>
    <w:p w14:paraId="00D0D957" w14:textId="11A19801" w:rsidR="00E91E47" w:rsidRPr="006A79F8" w:rsidRDefault="002A116B" w:rsidP="0076527D">
      <w:pPr>
        <w:pStyle w:val="NormalWeb"/>
        <w:spacing w:before="240" w:beforeAutospacing="0" w:after="240" w:afterAutospacing="0"/>
        <w:jc w:val="both"/>
      </w:pPr>
      <w:r>
        <w:rPr>
          <w:rStyle w:val="Strong"/>
        </w:rPr>
        <w:t>(3) Practical and scalable detection framework:</w:t>
      </w:r>
      <w:r>
        <w:t xml:space="preserve"> Beyond model performance, this study emphasizes the development of a lightweight and scalable detection system capable of operating in real-time environments. By leveraging an efficient Random Forest classifier combined with optimized feature engineering, the proposed framework achieves high detection accuracy while maintaining low computational overhead. This balance between performance and efficiency makes the system adaptable to diverse deployment scenarios, including environments with limited computational resources</w:t>
      </w:r>
      <w:r w:rsidR="00E91E47" w:rsidRPr="006A79F8">
        <w:rPr>
          <w:rFonts w:eastAsia="Arial"/>
        </w:rPr>
        <w:t>.</w:t>
      </w:r>
    </w:p>
    <w:p w14:paraId="01B31247" w14:textId="6D9ED968" w:rsidR="006A79F8" w:rsidRPr="00E91E47" w:rsidRDefault="00E91E47" w:rsidP="00925E6E">
      <w:pPr>
        <w:pStyle w:val="Heading2"/>
        <w:spacing w:line="240" w:lineRule="auto"/>
        <w:jc w:val="both"/>
        <w:rPr>
          <w:rFonts w:ascii="Times New Roman" w:hAnsi="Times New Roman" w:cs="Times New Roman"/>
          <w:color w:val="auto"/>
          <w:sz w:val="24"/>
        </w:rPr>
      </w:pPr>
      <w:r>
        <w:rPr>
          <w:rFonts w:ascii="Times New Roman" w:eastAsia="Arial" w:hAnsi="Times New Roman" w:cs="Times New Roman"/>
          <w:b/>
          <w:bCs/>
          <w:color w:val="auto"/>
          <w:sz w:val="24"/>
          <w:szCs w:val="28"/>
        </w:rPr>
        <w:t>5.2</w:t>
      </w:r>
      <w:r w:rsidR="006A79F8" w:rsidRPr="00E91E47">
        <w:rPr>
          <w:rFonts w:ascii="Times New Roman" w:eastAsia="Arial" w:hAnsi="Times New Roman" w:cs="Times New Roman"/>
          <w:b/>
          <w:bCs/>
          <w:color w:val="auto"/>
          <w:sz w:val="24"/>
          <w:szCs w:val="28"/>
        </w:rPr>
        <w:t xml:space="preserve"> </w:t>
      </w:r>
      <w:r w:rsidR="00925E6E">
        <w:rPr>
          <w:rFonts w:ascii="Times New Roman" w:eastAsia="Arial" w:hAnsi="Times New Roman" w:cs="Times New Roman"/>
          <w:b/>
          <w:bCs/>
          <w:color w:val="auto"/>
          <w:sz w:val="24"/>
          <w:szCs w:val="28"/>
        </w:rPr>
        <w:t>Limitations</w:t>
      </w:r>
      <w:r w:rsidR="006A79F8" w:rsidRPr="00E91E47">
        <w:rPr>
          <w:rFonts w:ascii="Times New Roman" w:eastAsia="Arial" w:hAnsi="Times New Roman" w:cs="Times New Roman"/>
          <w:b/>
          <w:bCs/>
          <w:color w:val="auto"/>
          <w:sz w:val="24"/>
          <w:szCs w:val="28"/>
        </w:rPr>
        <w:t xml:space="preserve"> and Future Work</w:t>
      </w:r>
    </w:p>
    <w:p w14:paraId="4DD0D80D" w14:textId="77777777" w:rsidR="006A79F8" w:rsidRPr="006A79F8" w:rsidRDefault="006A79F8" w:rsidP="00027469">
      <w:pPr>
        <w:pStyle w:val="ListParagraph"/>
        <w:numPr>
          <w:ilvl w:val="0"/>
          <w:numId w:val="11"/>
        </w:numPr>
        <w:spacing w:before="240" w:after="60"/>
        <w:ind w:left="714" w:hanging="357"/>
        <w:jc w:val="both"/>
        <w:rPr>
          <w:rFonts w:ascii="Times New Roman" w:hAnsi="Times New Roman" w:cs="Times New Roman"/>
        </w:rPr>
      </w:pPr>
      <w:r w:rsidRPr="006A79F8">
        <w:rPr>
          <w:rFonts w:ascii="Times New Roman" w:hAnsi="Times New Roman" w:cs="Times New Roman"/>
        </w:rPr>
        <w:t>Handling evolving phishing techniques: Future work should incorporate adaptive retraining pipelines that update the model incrementally as new phishing samples are confirmed, reducing the degradation in detection rate that occurs as phishing tactics drift from the training distribution.</w:t>
      </w:r>
    </w:p>
    <w:p w14:paraId="5FFD55A5" w14:textId="77777777"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Reducing false positive rates: The current 10% false positive rate on the legitimate class warrants investigation of context-aware post-processing, such as sender reputation scoring and historical communication pattern analysis, to reduce unnecessary alerts in enterprise settings.</w:t>
      </w:r>
    </w:p>
    <w:p w14:paraId="14CB9381" w14:textId="0A97D789"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Multi-vector detection: Extending the detection framework to analyse email attachments,</w:t>
      </w:r>
      <w:r w:rsidR="00925E6E">
        <w:rPr>
          <w:rFonts w:ascii="Times New Roman" w:hAnsi="Times New Roman" w:cs="Times New Roman"/>
        </w:rPr>
        <w:t xml:space="preserve"> QR codes, and embedded scripts in addition to URLs </w:t>
      </w:r>
      <w:r w:rsidRPr="006A79F8">
        <w:rPr>
          <w:rFonts w:ascii="Times New Roman" w:hAnsi="Times New Roman" w:cs="Times New Roman"/>
        </w:rPr>
        <w:t>would address phishing vectors that currently bypass URL-only monitoring.</w:t>
      </w:r>
    </w:p>
    <w:p w14:paraId="60E6794E" w14:textId="77777777"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Cloud-scale deployment: Transitioning the pipeline to a cloud-native architecture (e.g., containerised microservices with auto-scaling) would enable processing of the large email volumes typical of enterprise environments without performance degradation.</w:t>
      </w:r>
    </w:p>
    <w:p w14:paraId="04C87D15" w14:textId="77777777"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Deep learning integration: Transformer-based models such as BERT and DistilBERT have demonstrated accuracy exceeding 98% in comparable tasks; future work should evaluate whether such architectures offer material gains over Random Forest in this specific deployment context.</w:t>
      </w:r>
    </w:p>
    <w:p w14:paraId="1A7336A5" w14:textId="77777777"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Explainability: Integrating SHAP or LIME explanations into the alert interface would allow users and administrators to understand which features drove a phishing classification, increasing trust and enabling informed override decisions.</w:t>
      </w:r>
    </w:p>
    <w:p w14:paraId="51040B44" w14:textId="77777777" w:rsidR="006A79F8" w:rsidRPr="006A79F8" w:rsidRDefault="006A79F8" w:rsidP="006A79F8">
      <w:pPr>
        <w:spacing w:before="60" w:after="60" w:line="240" w:lineRule="auto"/>
        <w:rPr>
          <w:rFonts w:ascii="Times New Roman" w:hAnsi="Times New Roman" w:cs="Times New Roman"/>
        </w:rPr>
      </w:pPr>
    </w:p>
    <w:p w14:paraId="233119CE" w14:textId="09C1A52F" w:rsidR="006A79F8" w:rsidRPr="006A79F8" w:rsidRDefault="002A116B" w:rsidP="002A116B">
      <w:pPr>
        <w:pStyle w:val="Heading1"/>
        <w:jc w:val="left"/>
        <w:rPr>
          <w:rFonts w:ascii="Times New Roman" w:hAnsi="Times New Roman" w:cs="Times New Roman"/>
        </w:rPr>
      </w:pPr>
      <w:r w:rsidRPr="002A116B">
        <w:rPr>
          <w:rFonts w:ascii="Times New Roman" w:hAnsi="Times New Roman" w:cs="Times New Roman"/>
          <w:sz w:val="28"/>
        </w:rPr>
        <w:lastRenderedPageBreak/>
        <w:t>REFERENCES</w:t>
      </w:r>
    </w:p>
    <w:p w14:paraId="2DB7AF1B" w14:textId="77777777" w:rsidR="006A79F8" w:rsidRPr="00925E6E" w:rsidRDefault="006A79F8" w:rsidP="00925E6E">
      <w:pPr>
        <w:pStyle w:val="ListParagraph"/>
        <w:numPr>
          <w:ilvl w:val="0"/>
          <w:numId w:val="12"/>
        </w:numPr>
        <w:spacing w:before="240" w:after="100"/>
        <w:jc w:val="both"/>
        <w:rPr>
          <w:rFonts w:ascii="Times New Roman" w:hAnsi="Times New Roman" w:cs="Times New Roman"/>
        </w:rPr>
      </w:pPr>
      <w:r w:rsidRPr="00925E6E">
        <w:rPr>
          <w:rFonts w:ascii="Times New Roman" w:hAnsi="Times New Roman" w:cs="Times New Roman"/>
        </w:rPr>
        <w:t>Abdullah, A. H., Algarny, S. A., &amp; Alarifi, A. (2020). Phishing detection: A recent intelligent machine learning comparison-based comprehensive survey. Future Generation Computer Systems, 101, 771–786. https://doi.org/10.1016/j.future.2019.07.007</w:t>
      </w:r>
    </w:p>
    <w:p w14:paraId="7AC56C48"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Ajala, T. B. (2025). Phishing emails: Analysis and detection with comparison of three machine learning models (LR, NB, and MLP). International Journal of Latest Technology in Engineering Management &amp; Applied Science (IJLTEMAS), 14(11), 497–506. https://doi.org/10.51583/IJLTEMAS.2025.1411000044</w:t>
      </w:r>
    </w:p>
    <w:p w14:paraId="02D7FF5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Arrieta, A. B., Díaz-Rodríguez, N., Del Ser, J., Bennetot, A., Tabik, S., Barbado, A., &amp; Herrera, F. (2020). Explainable artificial intelligence (XAI): Concepts, taxonomies, opportunities and challenges toward responsible AI. Information Fusion, 58, 82–115. https://doi.org/10.1016/j.inffus.2019.12.012</w:t>
      </w:r>
    </w:p>
    <w:p w14:paraId="336A9554"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Brindha, R., Nandagopal, S., Azath, H., Sathana, V., Joshi, G. P., &amp; Kim, S. W. (2023). Intelligent deep learning based cybersecurity phishing email detection and classification. Computers, Materials &amp; Continua, 74(3), 5901–5914. https://www.techscience.com/cmc/v74n3/50869</w:t>
      </w:r>
    </w:p>
    <w:p w14:paraId="1AEF7543"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Chicco, D., Tötsch, N., &amp; Jurman, G. (2021). The Matthews correlation coefficient (MCC) is more reliable than balanced accuracy, bookmaker informedness, and markedness in two-class confusion matrix evaluation. BioData Mining, 14(1), 1–22. https://doi.org/10.1186/s13040-021-00244-z</w:t>
      </w:r>
    </w:p>
    <w:p w14:paraId="6F72493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DeNicola, L. (2024). Who gets scammed the most? Experian Blog. https://www.experian.com/blogs/ask-experian/who-gets-scammed-most/</w:t>
      </w:r>
    </w:p>
    <w:p w14:paraId="0E7037A0"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Dwivedi, Y. K., Kshetri, N., Hughes, L., Rana, N. P., Baabdullah, A. M., Kar, A. K., et al. (2023). Exploring the darkverse: A multi-perspective analysis of the negative societal impacts of the metaverse. Information Systems Frontiers, 25, 2071–2114. https://doi.org/10.1007/s10796-023-10400-x</w:t>
      </w:r>
    </w:p>
    <w:p w14:paraId="0212AAD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ENISA. (2023). ENISA Threat Landscape 2023. European Union Agency for Cybersecurity. https://www.enisa.europa.eu/publications/enisa-threat-landscape-2023</w:t>
      </w:r>
    </w:p>
    <w:p w14:paraId="213129BD"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Hareesha, D., et al. (2025). Phishing detection using NLP embeddings: A comparative study. [Full citation details to be confirmed by authors.]</w:t>
      </w:r>
    </w:p>
    <w:p w14:paraId="761B088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Harikrishnan, N., Vinayakumar, R., &amp; Soman, K. (2018). A machine learning approach towards phishing email detection. In Proceedings of the Anti-Phishing Pilot at ACM International Workshop on Security and Privacy Analytics (IWSPA AP), 455–468.</w:t>
      </w:r>
    </w:p>
    <w:p w14:paraId="062253B3"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Ismail, M. A., Nuha, H. H., Setyorini, &amp; Mohd. Yasin, S. (2025). Phishing detection using machine learning: Performance evaluation of classification algorithms. International Journal on Advanced Science, Engineering and Information Technology, 15(5), 1616–1622. https://doi.org/10.18517/ijaseit.15.5.13271</w:t>
      </w:r>
    </w:p>
    <w:p w14:paraId="6DF19FDD"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Jain, P., Dhar, K., Amujo, O. E., &amp; Rantanen, E. M. (2026). Evaluating human and machine confidence in phishing email detection: A comparative study. arXiv. https://arxiv.org/abs/2601.04610</w:t>
      </w:r>
    </w:p>
    <w:p w14:paraId="698ED71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Kavya, S., Kavitha, K., &amp; Venkatesan, R. (2022). Phishing email detection using machine learning techniques. International Journal of Engineering Research &amp; Technology (IJERT). https://www.ijert.org/phishing-email-detection-using-machine-learning-techniques</w:t>
      </w:r>
    </w:p>
    <w:p w14:paraId="27DDBC0F"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Kulal, D. H., Arannonu, C. P., Anwar, A., Rastogi, N., &amp; Niyaz, Q. (2025). Robust ML-based detection of conventional, LLM-generated, and adversarial phishing emails using advanced text preprocessing. arXiv. https://arxiv.org/abs/2510.11915</w:t>
      </w:r>
    </w:p>
    <w:p w14:paraId="00846238"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Mittal, A., &amp; Pandey, G. (2021). Phishing detection: Leveraging machine learning for better security. Journal of Computer Virology and Hacking Techniques, 17(2), 89–104. https://doi.org/10.1007/s11416-021-00423-2</w:t>
      </w:r>
    </w:p>
    <w:p w14:paraId="71B8BEDB"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Mittal, A., &amp; Pandian, P. K. G. (2024). Machine learning based phishing detection: Improving accuracy and adaptability. International Journal of Intelligent Systems and Applications in Engineering (IJISAE), 12(22s), 587–595. https://www.ijisae.org/index.php/IJISAE/article/view/6524</w:t>
      </w:r>
    </w:p>
    <w:p w14:paraId="577EC075"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lastRenderedPageBreak/>
        <w:t>Panigrahi, R., &amp; Borah, S. (2021). A comprehensive review on email phishing detection using machine learning approaches. Journal of Information Security and Applications, 56, 102652. https://doi.org/10.1016/j.jisa.2021.102652</w:t>
      </w:r>
    </w:p>
    <w:p w14:paraId="34AA3946"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Panharith, A., Shafi, R., Mughogho, T., &amp; Onyango, O. A. (2025). Multilingual email phishing attacks detection using OSINT and machine learning. arXiv preprint arXiv:2501.08723v1. https://arxiv.org/abs/2501.08723</w:t>
      </w:r>
    </w:p>
    <w:p w14:paraId="0163F41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Patel, D., &amp; Chudasama, D. (2025). Detection of phishing website using URL. Journal of Network Security, 13(01), 10–15. https://journals.stmjournals.com/jons/article=2025/view=196969</w:t>
      </w:r>
    </w:p>
    <w:p w14:paraId="72970E8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Patel, M., Kaigaonkar, P., Jaiswal, R., Gogde, R., &amp; Chauhan, R. R. S. (2025). Phishing website detection using machine learning. International Journal for Multidisciplinary Research (IJFMR), 7(2). https://www.ijfmr.com/papers/2025/2/43466.pdf</w:t>
      </w:r>
    </w:p>
    <w:p w14:paraId="2814855E"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Popescul, D., &amp; Radu, L. D. (2025). AI in phishing detection: A bibliometric review. Frontiers in Artificial Intelligence, 8. https://doi.org/10.3389/frai.2025.14965807</w:t>
      </w:r>
    </w:p>
    <w:p w14:paraId="364D3AFE"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Rifat, N., Ahsan, M., Chowdhury, M., &amp; Gomes, R. (2022). BERT against social engineering attack: Phishing text detection. In 2022 IEEE International Conference on Electro Information Technology (eIT) (pp. 1–6). IEEE. https://doi.org/10.1109/eIT53891.2022.9813922</w:t>
      </w:r>
    </w:p>
    <w:p w14:paraId="4BDD05ED"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Sahingoz, O. K., Buber, E., Demir, O., &amp; Diri, B. (2020). Machine learning based phishing detection from URLs. Expert Systems with Applications, 117, 345–357. https://doi.org/10.1016/j.eswa.2018.09.011</w:t>
      </w:r>
    </w:p>
    <w:p w14:paraId="79394543"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Sahingoz, O. K., Buber, E., &amp; Kugu, E. (2024). DEPHIDES: Deep learning based phishing detection system. IEEE Access, 12, 8052–8070. https://doi.org/10.1109/ACCESS.2024.3352629</w:t>
      </w:r>
    </w:p>
    <w:p w14:paraId="2523185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Smadi, S., Aslam, N., &amp; Zhang, L. (2018). Detection of online phishing email using dynamic evolving neural network based on reinforcement learning. Decision Support Systems, 107, 88–102. https://doi.org/10.1016/j.dss.2018.01.001</w:t>
      </w:r>
    </w:p>
    <w:p w14:paraId="4E68DAB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Verma, R., &amp; Das, A. (2020). What’s in a URL: Fast feature extraction and machine learning for phishing website detection. IEEE Transactions on Computers, 69(2), 293–302. https://doi.org/10.1109/TC.2019.2926633</w:t>
      </w:r>
    </w:p>
    <w:p w14:paraId="279C02B7"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Verizon. (2020). 2020 Data breach investigations report (DBIR). Verizon Business. https://www.verizon.com/business/resources/reports/dbir/2020/2020-data-breach-investigations-report.pdf</w:t>
      </w:r>
    </w:p>
    <w:p w14:paraId="4FEE6104" w14:textId="77777777" w:rsidR="006A79F8" w:rsidRPr="006A79F8" w:rsidRDefault="006A79F8" w:rsidP="006A79F8">
      <w:pPr>
        <w:pStyle w:val="Heading2"/>
        <w:spacing w:line="240" w:lineRule="auto"/>
        <w:jc w:val="both"/>
        <w:rPr>
          <w:rFonts w:ascii="Times New Roman" w:eastAsia="Times New Roman" w:hAnsi="Times New Roman" w:cs="Times New Roman"/>
          <w:b/>
          <w:bCs/>
          <w:color w:val="auto"/>
          <w:sz w:val="28"/>
          <w:szCs w:val="28"/>
        </w:rPr>
      </w:pPr>
    </w:p>
    <w:p w14:paraId="070CBBAF" w14:textId="77777777" w:rsidR="006A79F8" w:rsidRPr="006A79F8" w:rsidRDefault="006A79F8" w:rsidP="006A79F8">
      <w:pPr>
        <w:pStyle w:val="Heading2"/>
        <w:spacing w:line="240" w:lineRule="auto"/>
        <w:jc w:val="both"/>
        <w:rPr>
          <w:rFonts w:ascii="Times New Roman" w:eastAsia="Times New Roman" w:hAnsi="Times New Roman" w:cs="Times New Roman"/>
          <w:b/>
          <w:bCs/>
          <w:color w:val="auto"/>
          <w:sz w:val="28"/>
          <w:szCs w:val="28"/>
        </w:rPr>
      </w:pPr>
    </w:p>
    <w:p w14:paraId="5F6FAAA8" w14:textId="77777777" w:rsidR="004656E5" w:rsidRPr="006A79F8" w:rsidRDefault="004656E5" w:rsidP="006A79F8">
      <w:pPr>
        <w:spacing w:line="240" w:lineRule="auto"/>
        <w:ind w:left="360"/>
        <w:jc w:val="both"/>
        <w:rPr>
          <w:rFonts w:ascii="Times New Roman" w:eastAsia="Times New Roman" w:hAnsi="Times New Roman" w:cs="Times New Roman"/>
          <w:sz w:val="24"/>
          <w:szCs w:val="24"/>
        </w:rPr>
      </w:pPr>
    </w:p>
    <w:p w14:paraId="59F2D695" w14:textId="77777777" w:rsidR="004656E5" w:rsidRPr="006A79F8" w:rsidRDefault="004656E5" w:rsidP="006A79F8">
      <w:pPr>
        <w:spacing w:line="240" w:lineRule="auto"/>
        <w:jc w:val="both"/>
        <w:rPr>
          <w:rFonts w:ascii="Times New Roman" w:eastAsia="Times New Roman" w:hAnsi="Times New Roman" w:cs="Times New Roman"/>
          <w:sz w:val="24"/>
          <w:szCs w:val="24"/>
        </w:rPr>
      </w:pPr>
    </w:p>
    <w:p w14:paraId="541EED04" w14:textId="77777777" w:rsidR="004656E5" w:rsidRPr="006A79F8" w:rsidRDefault="004656E5" w:rsidP="006A79F8">
      <w:pPr>
        <w:spacing w:line="240" w:lineRule="auto"/>
        <w:jc w:val="both"/>
      </w:pPr>
    </w:p>
    <w:sectPr w:rsidR="004656E5" w:rsidRPr="006A79F8" w:rsidSect="001D2375">
      <w:pgSz w:w="11906" w:h="16838" w:code="9"/>
      <w:pgMar w:top="1080"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1CE25" w14:textId="77777777" w:rsidR="00575865" w:rsidRDefault="00575865" w:rsidP="00BA6071">
      <w:pPr>
        <w:spacing w:after="0" w:line="240" w:lineRule="auto"/>
      </w:pPr>
      <w:r>
        <w:separator/>
      </w:r>
    </w:p>
  </w:endnote>
  <w:endnote w:type="continuationSeparator" w:id="0">
    <w:p w14:paraId="62ED5551" w14:textId="77777777" w:rsidR="00575865" w:rsidRDefault="00575865" w:rsidP="00BA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5EC315-5430-4202-AAE4-4DA0E117339A}"/>
    <w:embedBold r:id="rId2" w:fontKey="{50CF8C3E-B168-4ABC-8A5B-FE616C2F1F4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373A7F4-AFDC-4E93-9799-FFF9DCABBE4B}"/>
  </w:font>
  <w:font w:name="Tahoma">
    <w:panose1 w:val="020B0604030504040204"/>
    <w:charset w:val="00"/>
    <w:family w:val="swiss"/>
    <w:pitch w:val="variable"/>
    <w:sig w:usb0="E1002EFF" w:usb1="C000605B" w:usb2="00000029" w:usb3="00000000" w:csb0="000101FF" w:csb1="00000000"/>
    <w:embedRegular r:id="rId4" w:fontKey="{584AFC3B-2529-4E72-834F-9666276FAED1}"/>
  </w:font>
  <w:font w:name="Cambria">
    <w:panose1 w:val="02040503050406030204"/>
    <w:charset w:val="00"/>
    <w:family w:val="roman"/>
    <w:pitch w:val="variable"/>
    <w:sig w:usb0="E00006FF" w:usb1="420024FF" w:usb2="02000000" w:usb3="00000000" w:csb0="0000019F" w:csb1="00000000"/>
    <w:embedRegular r:id="rId5" w:fontKey="{8C38C8B4-542A-48E1-960F-AA21454F513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4E0DA" w14:textId="77777777" w:rsidR="00575865" w:rsidRDefault="00575865" w:rsidP="00BA6071">
      <w:pPr>
        <w:spacing w:after="0" w:line="240" w:lineRule="auto"/>
      </w:pPr>
      <w:r>
        <w:separator/>
      </w:r>
    </w:p>
  </w:footnote>
  <w:footnote w:type="continuationSeparator" w:id="0">
    <w:p w14:paraId="1AF9D22C" w14:textId="77777777" w:rsidR="00575865" w:rsidRDefault="00575865" w:rsidP="00BA60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2DA7"/>
    <w:multiLevelType w:val="multilevel"/>
    <w:tmpl w:val="312846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DE655CC"/>
    <w:multiLevelType w:val="multilevel"/>
    <w:tmpl w:val="871A7FB2"/>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0176E8A"/>
    <w:multiLevelType w:val="multilevel"/>
    <w:tmpl w:val="DA16F9B0"/>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1227C5B"/>
    <w:multiLevelType w:val="multilevel"/>
    <w:tmpl w:val="1D2C6A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4D306EBF"/>
    <w:multiLevelType w:val="multilevel"/>
    <w:tmpl w:val="B1DEFDB4"/>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16D6BB3"/>
    <w:multiLevelType w:val="hybridMultilevel"/>
    <w:tmpl w:val="F3768F2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5711E6"/>
    <w:multiLevelType w:val="multilevel"/>
    <w:tmpl w:val="BB1837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683F78E1"/>
    <w:multiLevelType w:val="multilevel"/>
    <w:tmpl w:val="3760DAF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B322922"/>
    <w:multiLevelType w:val="multilevel"/>
    <w:tmpl w:val="516AE4BE"/>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B8F1240"/>
    <w:multiLevelType w:val="multilevel"/>
    <w:tmpl w:val="B5BA36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75173FE5"/>
    <w:multiLevelType w:val="multilevel"/>
    <w:tmpl w:val="0612485E"/>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FB046D1"/>
    <w:multiLevelType w:val="hybridMultilevel"/>
    <w:tmpl w:val="6A1AFAC6"/>
    <w:lvl w:ilvl="0" w:tplc="0809000F">
      <w:start w:val="1"/>
      <w:numFmt w:val="decimal"/>
      <w:lvlText w:val="%1."/>
      <w:lvlJc w:val="left"/>
      <w:pPr>
        <w:ind w:left="720" w:hanging="360"/>
      </w:pPr>
    </w:lvl>
    <w:lvl w:ilvl="1" w:tplc="33B8A59E">
      <w:numFmt w:val="decimal"/>
      <w:lvlText w:val=""/>
      <w:lvlJc w:val="left"/>
    </w:lvl>
    <w:lvl w:ilvl="2" w:tplc="2C88CC7E">
      <w:numFmt w:val="decimal"/>
      <w:lvlText w:val=""/>
      <w:lvlJc w:val="left"/>
    </w:lvl>
    <w:lvl w:ilvl="3" w:tplc="98CE9E10">
      <w:numFmt w:val="decimal"/>
      <w:lvlText w:val=""/>
      <w:lvlJc w:val="left"/>
    </w:lvl>
    <w:lvl w:ilvl="4" w:tplc="474A736A">
      <w:numFmt w:val="decimal"/>
      <w:lvlText w:val=""/>
      <w:lvlJc w:val="left"/>
    </w:lvl>
    <w:lvl w:ilvl="5" w:tplc="16AAE1BA">
      <w:numFmt w:val="decimal"/>
      <w:lvlText w:val=""/>
      <w:lvlJc w:val="left"/>
    </w:lvl>
    <w:lvl w:ilvl="6" w:tplc="279A83F4">
      <w:numFmt w:val="decimal"/>
      <w:lvlText w:val=""/>
      <w:lvlJc w:val="left"/>
    </w:lvl>
    <w:lvl w:ilvl="7" w:tplc="CF7C3FBE">
      <w:numFmt w:val="decimal"/>
      <w:lvlText w:val=""/>
      <w:lvlJc w:val="left"/>
    </w:lvl>
    <w:lvl w:ilvl="8" w:tplc="DE90CB72">
      <w:numFmt w:val="decimal"/>
      <w:lvlText w:val=""/>
      <w:lvlJc w:val="left"/>
    </w:lvl>
  </w:abstractNum>
  <w:num w:numId="1">
    <w:abstractNumId w:val="7"/>
  </w:num>
  <w:num w:numId="2">
    <w:abstractNumId w:val="6"/>
  </w:num>
  <w:num w:numId="3">
    <w:abstractNumId w:val="4"/>
  </w:num>
  <w:num w:numId="4">
    <w:abstractNumId w:val="1"/>
  </w:num>
  <w:num w:numId="5">
    <w:abstractNumId w:val="10"/>
  </w:num>
  <w:num w:numId="6">
    <w:abstractNumId w:val="2"/>
  </w:num>
  <w:num w:numId="7">
    <w:abstractNumId w:val="0"/>
  </w:num>
  <w:num w:numId="8">
    <w:abstractNumId w:val="8"/>
  </w:num>
  <w:num w:numId="9">
    <w:abstractNumId w:val="9"/>
  </w:num>
  <w:num w:numId="10">
    <w:abstractNumId w:val="3"/>
  </w:num>
  <w:num w:numId="11">
    <w:abstractNumId w:val="1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6E5"/>
    <w:rsid w:val="00021A38"/>
    <w:rsid w:val="00027469"/>
    <w:rsid w:val="000754CB"/>
    <w:rsid w:val="00077BA7"/>
    <w:rsid w:val="000B0DA6"/>
    <w:rsid w:val="000E07A6"/>
    <w:rsid w:val="00114FCD"/>
    <w:rsid w:val="001228D4"/>
    <w:rsid w:val="00141982"/>
    <w:rsid w:val="001D2375"/>
    <w:rsid w:val="00240CCD"/>
    <w:rsid w:val="00243F3F"/>
    <w:rsid w:val="002A116B"/>
    <w:rsid w:val="002C79B3"/>
    <w:rsid w:val="003576CD"/>
    <w:rsid w:val="004656E5"/>
    <w:rsid w:val="004A65CB"/>
    <w:rsid w:val="00527543"/>
    <w:rsid w:val="00543987"/>
    <w:rsid w:val="00550F2E"/>
    <w:rsid w:val="00575865"/>
    <w:rsid w:val="005940A8"/>
    <w:rsid w:val="00691CD3"/>
    <w:rsid w:val="006A79F8"/>
    <w:rsid w:val="006B1956"/>
    <w:rsid w:val="00722C90"/>
    <w:rsid w:val="0076527D"/>
    <w:rsid w:val="00770525"/>
    <w:rsid w:val="008D5DED"/>
    <w:rsid w:val="00925E6E"/>
    <w:rsid w:val="00926186"/>
    <w:rsid w:val="00957F9E"/>
    <w:rsid w:val="00973A31"/>
    <w:rsid w:val="009E351F"/>
    <w:rsid w:val="00A06B82"/>
    <w:rsid w:val="00B9264D"/>
    <w:rsid w:val="00BA6071"/>
    <w:rsid w:val="00BB481C"/>
    <w:rsid w:val="00D65B15"/>
    <w:rsid w:val="00DF7CAB"/>
    <w:rsid w:val="00E17B63"/>
    <w:rsid w:val="00E4134F"/>
    <w:rsid w:val="00E91E47"/>
    <w:rsid w:val="00F55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F9E"/>
  </w:style>
  <w:style w:type="paragraph" w:styleId="Heading1">
    <w:name w:val="heading 1"/>
    <w:basedOn w:val="Normal"/>
    <w:next w:val="Normal"/>
    <w:link w:val="Heading1Char"/>
    <w:uiPriority w:val="9"/>
    <w:qFormat/>
    <w:pPr>
      <w:widowControl w:val="0"/>
      <w:spacing w:after="0" w:line="240" w:lineRule="auto"/>
      <w:ind w:left="57" w:right="52"/>
      <w:jc w:val="center"/>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5">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A6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071"/>
  </w:style>
  <w:style w:type="paragraph" w:styleId="Footer">
    <w:name w:val="footer"/>
    <w:basedOn w:val="Normal"/>
    <w:link w:val="FooterChar"/>
    <w:uiPriority w:val="99"/>
    <w:unhideWhenUsed/>
    <w:rsid w:val="00BA6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071"/>
  </w:style>
  <w:style w:type="paragraph" w:styleId="BalloonText">
    <w:name w:val="Balloon Text"/>
    <w:basedOn w:val="Normal"/>
    <w:link w:val="BalloonTextChar"/>
    <w:uiPriority w:val="99"/>
    <w:semiHidden/>
    <w:unhideWhenUsed/>
    <w:rsid w:val="001D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375"/>
    <w:rPr>
      <w:rFonts w:ascii="Tahoma" w:hAnsi="Tahoma" w:cs="Tahoma"/>
      <w:sz w:val="16"/>
      <w:szCs w:val="16"/>
    </w:rPr>
  </w:style>
  <w:style w:type="paragraph" w:styleId="ListParagraph">
    <w:name w:val="List Paragraph"/>
    <w:qFormat/>
    <w:rsid w:val="006A79F8"/>
    <w:pPr>
      <w:spacing w:after="0" w:line="240" w:lineRule="auto"/>
    </w:pPr>
    <w:rPr>
      <w:rFonts w:ascii="Arial" w:eastAsia="Arial" w:hAnsi="Arial" w:cs="Arial"/>
      <w:sz w:val="24"/>
      <w:szCs w:val="24"/>
      <w:lang w:val="en-US"/>
    </w:rPr>
  </w:style>
  <w:style w:type="character" w:customStyle="1" w:styleId="Heading1Char">
    <w:name w:val="Heading 1 Char"/>
    <w:basedOn w:val="DefaultParagraphFont"/>
    <w:link w:val="Heading1"/>
    <w:uiPriority w:val="9"/>
    <w:rsid w:val="00E91E47"/>
    <w:rPr>
      <w:rFonts w:ascii="Arial" w:eastAsia="Arial" w:hAnsi="Arial" w:cs="Arial"/>
      <w:b/>
      <w:bCs/>
      <w:sz w:val="32"/>
      <w:szCs w:val="32"/>
    </w:rPr>
  </w:style>
  <w:style w:type="paragraph" w:styleId="NormalWeb">
    <w:name w:val="Normal (Web)"/>
    <w:basedOn w:val="Normal"/>
    <w:uiPriority w:val="99"/>
    <w:unhideWhenUsed/>
    <w:rsid w:val="002A11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A116B"/>
    <w:rPr>
      <w:b/>
      <w:bCs/>
    </w:rPr>
  </w:style>
  <w:style w:type="table" w:styleId="TableGrid">
    <w:name w:val="Table Grid"/>
    <w:basedOn w:val="TableNormal"/>
    <w:uiPriority w:val="39"/>
    <w:rsid w:val="00027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B19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957F9E"/>
    <w:rPr>
      <w:b/>
      <w:bCs/>
    </w:rPr>
  </w:style>
  <w:style w:type="character" w:customStyle="1" w:styleId="CommentSubjectChar">
    <w:name w:val="Comment Subject Char"/>
    <w:basedOn w:val="CommentTextChar"/>
    <w:link w:val="CommentSubject"/>
    <w:uiPriority w:val="99"/>
    <w:semiHidden/>
    <w:rsid w:val="00957F9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F9E"/>
  </w:style>
  <w:style w:type="paragraph" w:styleId="Heading1">
    <w:name w:val="heading 1"/>
    <w:basedOn w:val="Normal"/>
    <w:next w:val="Normal"/>
    <w:link w:val="Heading1Char"/>
    <w:uiPriority w:val="9"/>
    <w:qFormat/>
    <w:pPr>
      <w:widowControl w:val="0"/>
      <w:spacing w:after="0" w:line="240" w:lineRule="auto"/>
      <w:ind w:left="57" w:right="52"/>
      <w:jc w:val="center"/>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5">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A6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071"/>
  </w:style>
  <w:style w:type="paragraph" w:styleId="Footer">
    <w:name w:val="footer"/>
    <w:basedOn w:val="Normal"/>
    <w:link w:val="FooterChar"/>
    <w:uiPriority w:val="99"/>
    <w:unhideWhenUsed/>
    <w:rsid w:val="00BA6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071"/>
  </w:style>
  <w:style w:type="paragraph" w:styleId="BalloonText">
    <w:name w:val="Balloon Text"/>
    <w:basedOn w:val="Normal"/>
    <w:link w:val="BalloonTextChar"/>
    <w:uiPriority w:val="99"/>
    <w:semiHidden/>
    <w:unhideWhenUsed/>
    <w:rsid w:val="001D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375"/>
    <w:rPr>
      <w:rFonts w:ascii="Tahoma" w:hAnsi="Tahoma" w:cs="Tahoma"/>
      <w:sz w:val="16"/>
      <w:szCs w:val="16"/>
    </w:rPr>
  </w:style>
  <w:style w:type="paragraph" w:styleId="ListParagraph">
    <w:name w:val="List Paragraph"/>
    <w:qFormat/>
    <w:rsid w:val="006A79F8"/>
    <w:pPr>
      <w:spacing w:after="0" w:line="240" w:lineRule="auto"/>
    </w:pPr>
    <w:rPr>
      <w:rFonts w:ascii="Arial" w:eastAsia="Arial" w:hAnsi="Arial" w:cs="Arial"/>
      <w:sz w:val="24"/>
      <w:szCs w:val="24"/>
      <w:lang w:val="en-US"/>
    </w:rPr>
  </w:style>
  <w:style w:type="character" w:customStyle="1" w:styleId="Heading1Char">
    <w:name w:val="Heading 1 Char"/>
    <w:basedOn w:val="DefaultParagraphFont"/>
    <w:link w:val="Heading1"/>
    <w:uiPriority w:val="9"/>
    <w:rsid w:val="00E91E47"/>
    <w:rPr>
      <w:rFonts w:ascii="Arial" w:eastAsia="Arial" w:hAnsi="Arial" w:cs="Arial"/>
      <w:b/>
      <w:bCs/>
      <w:sz w:val="32"/>
      <w:szCs w:val="32"/>
    </w:rPr>
  </w:style>
  <w:style w:type="paragraph" w:styleId="NormalWeb">
    <w:name w:val="Normal (Web)"/>
    <w:basedOn w:val="Normal"/>
    <w:uiPriority w:val="99"/>
    <w:unhideWhenUsed/>
    <w:rsid w:val="002A11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A116B"/>
    <w:rPr>
      <w:b/>
      <w:bCs/>
    </w:rPr>
  </w:style>
  <w:style w:type="table" w:styleId="TableGrid">
    <w:name w:val="Table Grid"/>
    <w:basedOn w:val="TableNormal"/>
    <w:uiPriority w:val="39"/>
    <w:rsid w:val="00027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B19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957F9E"/>
    <w:rPr>
      <w:b/>
      <w:bCs/>
    </w:rPr>
  </w:style>
  <w:style w:type="character" w:customStyle="1" w:styleId="CommentSubjectChar">
    <w:name w:val="Comment Subject Char"/>
    <w:basedOn w:val="CommentTextChar"/>
    <w:link w:val="CommentSubject"/>
    <w:uiPriority w:val="99"/>
    <w:semiHidden/>
    <w:rsid w:val="00957F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129636">
      <w:bodyDiv w:val="1"/>
      <w:marLeft w:val="0"/>
      <w:marRight w:val="0"/>
      <w:marTop w:val="0"/>
      <w:marBottom w:val="0"/>
      <w:divBdr>
        <w:top w:val="none" w:sz="0" w:space="0" w:color="auto"/>
        <w:left w:val="none" w:sz="0" w:space="0" w:color="auto"/>
        <w:bottom w:val="none" w:sz="0" w:space="0" w:color="auto"/>
        <w:right w:val="none" w:sz="0" w:space="0" w:color="auto"/>
      </w:divBdr>
    </w:div>
    <w:div w:id="1540435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04317-C795-4A9C-8526-F35D27931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10</Pages>
  <Words>4869</Words>
  <Characters>27759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Fortune !!!</dc:creator>
  <cp:lastModifiedBy>qwert</cp:lastModifiedBy>
  <cp:revision>14</cp:revision>
  <dcterms:created xsi:type="dcterms:W3CDTF">2026-04-15T11:07:00Z</dcterms:created>
  <dcterms:modified xsi:type="dcterms:W3CDTF">2026-04-18T11:08:00Z</dcterms:modified>
</cp:coreProperties>
</file>