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DA566" w14:textId="7B9E5622" w:rsidR="009A4688" w:rsidRDefault="00890951" w:rsidP="00890951">
      <w:pPr>
        <w:jc w:val="center"/>
        <w:rPr>
          <w:rFonts w:ascii="Times New Roman" w:hAnsi="Times New Roman" w:cs="Times New Roman"/>
          <w:b/>
          <w:bCs/>
          <w:sz w:val="28"/>
          <w:szCs w:val="28"/>
        </w:rPr>
      </w:pPr>
      <w:r w:rsidRPr="00890951">
        <w:rPr>
          <w:rFonts w:ascii="Times New Roman" w:hAnsi="Times New Roman" w:cs="Times New Roman"/>
          <w:b/>
          <w:bCs/>
          <w:sz w:val="28"/>
          <w:szCs w:val="28"/>
        </w:rPr>
        <w:t>RECENT ADVANCES AND EMERGING TRENDS IN SEMICONDUCTOR MATERIALS AND DEVICE TECHNOLOGIES</w:t>
      </w:r>
    </w:p>
    <w:p w14:paraId="5025F686" w14:textId="77777777" w:rsidR="00360EFB" w:rsidRDefault="00360EFB" w:rsidP="00360EFB">
      <w:pPr>
        <w:spacing w:after="0"/>
        <w:jc w:val="center"/>
        <w:rPr>
          <w:rFonts w:ascii="Times New Roman" w:hAnsi="Times New Roman" w:cs="Times New Roman"/>
          <w:b/>
          <w:sz w:val="21"/>
          <w:szCs w:val="21"/>
        </w:rPr>
      </w:pPr>
      <w:bookmarkStart w:id="0" w:name="_GoBack"/>
      <w:bookmarkEnd w:id="0"/>
    </w:p>
    <w:p w14:paraId="77724488" w14:textId="5932D808" w:rsidR="00890951" w:rsidRPr="00360EFB" w:rsidRDefault="00360EFB" w:rsidP="00360EFB">
      <w:pPr>
        <w:spacing w:after="0"/>
        <w:jc w:val="center"/>
        <w:rPr>
          <w:rFonts w:ascii="Times New Roman" w:hAnsi="Times New Roman" w:cs="Times New Roman"/>
          <w:b/>
          <w:szCs w:val="20"/>
        </w:rPr>
      </w:pPr>
      <w:r>
        <w:rPr>
          <w:rFonts w:ascii="Times New Roman" w:hAnsi="Times New Roman" w:cs="Times New Roman"/>
          <w:b/>
        </w:rPr>
        <w:t>ABSTRACT</w:t>
      </w:r>
    </w:p>
    <w:p w14:paraId="47C1CF22" w14:textId="606280DD" w:rsidR="00B64ECE" w:rsidRDefault="00B64ECE" w:rsidP="00360EFB">
      <w:pPr>
        <w:spacing w:after="0"/>
        <w:jc w:val="both"/>
        <w:rPr>
          <w:rFonts w:ascii="Times New Roman" w:hAnsi="Times New Roman" w:cs="Times New Roman"/>
          <w:sz w:val="24"/>
          <w:szCs w:val="24"/>
        </w:rPr>
      </w:pPr>
      <w:r w:rsidRPr="00B64ECE">
        <w:rPr>
          <w:rFonts w:ascii="Times New Roman" w:hAnsi="Times New Roman" w:cs="Times New Roman"/>
          <w:sz w:val="24"/>
          <w:szCs w:val="24"/>
        </w:rPr>
        <w:t xml:space="preserve">Semiconductors are fundamental materials in modern science and technology, forming the backbone of electronic, optoelectronic, and energy devices. From a chemical perspective, their properties arise from electronic band structure, atomic bonding, and controlled impurity doping. This paper focuses on the structural, chemical, and electrical properties of semiconductors, along with recent advancements in materials such as two-dimensional (2D) systems and wide bandgap semiconductors. Experimental analysis of semiconductor </w:t>
      </w:r>
      <w:r w:rsidR="00135067" w:rsidRPr="00B64ECE">
        <w:rPr>
          <w:rFonts w:ascii="Times New Roman" w:hAnsi="Times New Roman" w:cs="Times New Roman"/>
          <w:sz w:val="24"/>
          <w:szCs w:val="24"/>
        </w:rPr>
        <w:t>behaviour</w:t>
      </w:r>
      <w:r w:rsidRPr="00B64ECE">
        <w:rPr>
          <w:rFonts w:ascii="Times New Roman" w:hAnsi="Times New Roman" w:cs="Times New Roman"/>
          <w:sz w:val="24"/>
          <w:szCs w:val="24"/>
        </w:rPr>
        <w:t xml:space="preserve"> through current–voltage (I–V) characteristics has been carried out to understand charge transport mechanisms. The study highlights the limitations of silicon-based technology at nanoscale dimensions and explores emerging materials like graphene, MoS₂, GaN, and SiC. These materials exhibit superior electrical, optical and thermal properties, making them promising for high-speed, low-power, and energy-efficient applications.</w:t>
      </w:r>
    </w:p>
    <w:p w14:paraId="59925C54" w14:textId="5165D283" w:rsidR="00360EFB" w:rsidRDefault="00360EFB" w:rsidP="00360EFB">
      <w:pPr>
        <w:spacing w:after="0"/>
        <w:jc w:val="both"/>
        <w:rPr>
          <w:rFonts w:ascii="Times New Roman" w:hAnsi="Times New Roman" w:cs="Times New Roman"/>
          <w:bCs/>
        </w:rPr>
      </w:pPr>
      <w:r>
        <w:rPr>
          <w:rFonts w:ascii="Times New Roman" w:hAnsi="Times New Roman" w:cs="Times New Roman"/>
          <w:b/>
        </w:rPr>
        <w:t xml:space="preserve">Key Words: </w:t>
      </w:r>
      <w:r>
        <w:rPr>
          <w:rFonts w:ascii="Times New Roman" w:hAnsi="Times New Roman" w:cs="Times New Roman"/>
          <w:bCs/>
        </w:rPr>
        <w:t xml:space="preserve">Semiconductors, Graphene, </w:t>
      </w:r>
      <w:r w:rsidR="00135067">
        <w:rPr>
          <w:rFonts w:ascii="Times New Roman" w:hAnsi="Times New Roman" w:cs="Times New Roman"/>
          <w:sz w:val="24"/>
          <w:szCs w:val="24"/>
        </w:rPr>
        <w:t>Optical and Thermal Properties, Band Structure</w:t>
      </w:r>
      <w:r w:rsidR="00E20930">
        <w:rPr>
          <w:rFonts w:ascii="Times New Roman" w:hAnsi="Times New Roman" w:cs="Times New Roman"/>
          <w:sz w:val="24"/>
          <w:szCs w:val="24"/>
        </w:rPr>
        <w:t>.</w:t>
      </w:r>
    </w:p>
    <w:p w14:paraId="377D9920" w14:textId="77777777" w:rsidR="00360EFB" w:rsidRDefault="00360EFB" w:rsidP="00360EFB">
      <w:pPr>
        <w:spacing w:after="0"/>
        <w:jc w:val="both"/>
        <w:rPr>
          <w:rFonts w:ascii="Times New Roman" w:hAnsi="Times New Roman" w:cs="Times New Roman"/>
        </w:rPr>
      </w:pPr>
    </w:p>
    <w:p w14:paraId="1441777A" w14:textId="18C0D0AF" w:rsidR="00890951" w:rsidRPr="00E20930" w:rsidRDefault="00360EFB" w:rsidP="00E20930">
      <w:pPr>
        <w:jc w:val="center"/>
        <w:rPr>
          <w:rFonts w:ascii="Times New Roman" w:hAnsi="Times New Roman" w:cs="Times New Roman"/>
          <w:b/>
          <w:bCs/>
          <w:sz w:val="24"/>
          <w:szCs w:val="24"/>
        </w:rPr>
      </w:pPr>
      <w:r w:rsidRPr="00360EFB">
        <w:rPr>
          <w:rFonts w:ascii="Times New Roman" w:hAnsi="Times New Roman" w:cs="Times New Roman"/>
          <w:b/>
          <w:bCs/>
          <w:sz w:val="24"/>
          <w:szCs w:val="24"/>
        </w:rPr>
        <w:t>INTRODUCTION</w:t>
      </w:r>
    </w:p>
    <w:p w14:paraId="68FA4E28" w14:textId="32365732" w:rsidR="00135067" w:rsidRP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 xml:space="preserve">Semiconductors are a distinctive class of materials whose electrical conductivity lies intermediate between that of conductors and insulators. From a chemical standpoint, this behavior originates from their electronic structure, particularly the arrangement of electrons in energy bands. In solids, atomic orbitals combine to form continuous energy levels known as the valence band and conduction band, separated by a finite energy gap (band gap). As described by </w:t>
      </w:r>
      <w:r w:rsidR="00650DC1">
        <w:rPr>
          <w:rFonts w:ascii="Times New Roman" w:hAnsi="Times New Roman" w:cs="Times New Roman"/>
          <w:sz w:val="24"/>
          <w:szCs w:val="24"/>
        </w:rPr>
        <w:t>Kim et.al.</w:t>
      </w:r>
      <w:r w:rsidRPr="00135067">
        <w:rPr>
          <w:rFonts w:ascii="Times New Roman" w:hAnsi="Times New Roman" w:cs="Times New Roman"/>
          <w:sz w:val="24"/>
          <w:szCs w:val="24"/>
        </w:rPr>
        <w:t xml:space="preserve"> (202</w:t>
      </w:r>
      <w:r w:rsidR="00650DC1">
        <w:rPr>
          <w:rFonts w:ascii="Times New Roman" w:hAnsi="Times New Roman" w:cs="Times New Roman"/>
          <w:sz w:val="24"/>
          <w:szCs w:val="24"/>
        </w:rPr>
        <w:t>5</w:t>
      </w:r>
      <w:r w:rsidRPr="00135067">
        <w:rPr>
          <w:rFonts w:ascii="Times New Roman" w:hAnsi="Times New Roman" w:cs="Times New Roman"/>
          <w:sz w:val="24"/>
          <w:szCs w:val="24"/>
        </w:rPr>
        <w:t>)</w:t>
      </w:r>
      <w:r w:rsidR="00650DC1" w:rsidRPr="00650DC1">
        <w:rPr>
          <w:rFonts w:ascii="Times New Roman" w:hAnsi="Times New Roman" w:cs="Times New Roman"/>
          <w:sz w:val="24"/>
          <w:szCs w:val="24"/>
          <w:vertAlign w:val="superscript"/>
        </w:rPr>
        <w:t>1-6</w:t>
      </w:r>
      <w:r w:rsidRPr="00135067">
        <w:rPr>
          <w:rFonts w:ascii="Times New Roman" w:hAnsi="Times New Roman" w:cs="Times New Roman"/>
          <w:sz w:val="24"/>
          <w:szCs w:val="24"/>
        </w:rPr>
        <w:t>, the conductivity of semiconductors can be modulated by temperature, impurity doping, and external electric fields, making them highly versatile materials for technological applications.</w:t>
      </w:r>
    </w:p>
    <w:p w14:paraId="6F1AD902" w14:textId="77777777" w:rsidR="00AB6096"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Silicon has been the most widely used semiconductor material due to its abundance, stability, and ability to form a protective oxide layer (SiO₂). However, with the continuous miniaturization of electronic devices to nanoscale dimensions</w:t>
      </w:r>
      <w:r w:rsidR="00AB6096">
        <w:rPr>
          <w:rFonts w:ascii="Times New Roman" w:hAnsi="Times New Roman" w:cs="Times New Roman"/>
          <w:sz w:val="24"/>
          <w:szCs w:val="24"/>
        </w:rPr>
        <w:t xml:space="preserve"> Singh et. al. (2022)</w:t>
      </w:r>
      <w:r w:rsidR="00AB6096" w:rsidRPr="00AB6096">
        <w:rPr>
          <w:rFonts w:ascii="Times New Roman" w:hAnsi="Times New Roman" w:cs="Times New Roman"/>
          <w:sz w:val="24"/>
          <w:szCs w:val="24"/>
          <w:vertAlign w:val="superscript"/>
        </w:rPr>
        <w:t>7-13</w:t>
      </w:r>
      <w:r w:rsidRPr="00135067">
        <w:rPr>
          <w:rFonts w:ascii="Times New Roman" w:hAnsi="Times New Roman" w:cs="Times New Roman"/>
          <w:sz w:val="24"/>
          <w:szCs w:val="24"/>
        </w:rPr>
        <w:t>, silicon-based technologies face challenges such as leakage currents, heat dissipation, and quantum mechanical effects. These limitations necessitate the development of new materials and device structures.</w:t>
      </w:r>
    </w:p>
    <w:p w14:paraId="612A60FE" w14:textId="1B8F9A30" w:rsidR="00135067" w:rsidRP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To address these challenges, researchers are exploring advanced semiconductor materials, including two-dimensional (2D) materials such as graphene and molybdenum disulfide (MoS₂), which exhibit unique electronic properties due to their atomic thickness. Additionally, wide bandgap semiconductors such as gallium nitride (GaN)</w:t>
      </w:r>
      <w:r w:rsidR="00AB6096">
        <w:rPr>
          <w:rFonts w:ascii="Times New Roman" w:hAnsi="Times New Roman" w:cs="Times New Roman"/>
          <w:sz w:val="24"/>
          <w:szCs w:val="24"/>
        </w:rPr>
        <w:t xml:space="preserve"> Wang et.al. (2024) </w:t>
      </w:r>
      <w:r w:rsidR="00AB6096" w:rsidRPr="00AB6096">
        <w:rPr>
          <w:rFonts w:ascii="Times New Roman" w:hAnsi="Times New Roman" w:cs="Times New Roman"/>
          <w:sz w:val="24"/>
          <w:szCs w:val="24"/>
          <w:vertAlign w:val="superscript"/>
        </w:rPr>
        <w:t>14-15</w:t>
      </w:r>
      <w:r w:rsidRPr="00135067">
        <w:rPr>
          <w:rFonts w:ascii="Times New Roman" w:hAnsi="Times New Roman" w:cs="Times New Roman"/>
          <w:sz w:val="24"/>
          <w:szCs w:val="24"/>
        </w:rPr>
        <w:t xml:space="preserve"> and silicon carbide (SiC) offer superior thermal stability and high-power performance. Advanced device architectures like FinFETs and NCFETs further enhance device efficiency by improving charge control.</w:t>
      </w:r>
    </w:p>
    <w:p w14:paraId="6D6D6EB7" w14:textId="3F4353B6" w:rsid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 xml:space="preserve">From a chemistry perspective, these materials are studied in terms of bonding, crystal structure, synthesis methods, and surface properties. Techniques such as chemical vapor deposition (CVD) and molecular beam epitaxy (MBE) are widely used for material fabrication. Semiconductors also play a crucial role in applications such as solar cells, </w:t>
      </w:r>
      <w:r w:rsidRPr="00135067">
        <w:rPr>
          <w:rFonts w:ascii="Times New Roman" w:hAnsi="Times New Roman" w:cs="Times New Roman"/>
          <w:sz w:val="24"/>
          <w:szCs w:val="24"/>
        </w:rPr>
        <w:lastRenderedPageBreak/>
        <w:t>sensors, and photocatalysis, highlighting their interdisciplinary importance</w:t>
      </w:r>
      <w:r w:rsidR="00BC6261">
        <w:rPr>
          <w:rFonts w:ascii="Times New Roman" w:hAnsi="Times New Roman" w:cs="Times New Roman"/>
          <w:sz w:val="24"/>
          <w:szCs w:val="24"/>
        </w:rPr>
        <w:t xml:space="preserve"> Zhan et. al. (2025) </w:t>
      </w:r>
      <w:r w:rsidR="00BC6261" w:rsidRPr="00BC6261">
        <w:rPr>
          <w:rFonts w:ascii="Times New Roman" w:hAnsi="Times New Roman" w:cs="Times New Roman"/>
          <w:sz w:val="24"/>
          <w:szCs w:val="24"/>
          <w:vertAlign w:val="superscript"/>
        </w:rPr>
        <w:t>16-22</w:t>
      </w:r>
      <w:r w:rsidRPr="00135067">
        <w:rPr>
          <w:rFonts w:ascii="Times New Roman" w:hAnsi="Times New Roman" w:cs="Times New Roman"/>
          <w:sz w:val="24"/>
          <w:szCs w:val="24"/>
        </w:rPr>
        <w:t>.</w:t>
      </w:r>
    </w:p>
    <w:p w14:paraId="5F14CA67" w14:textId="3B1B3E0C" w:rsidR="00BC6261" w:rsidRPr="00135067" w:rsidRDefault="00BC6261" w:rsidP="00135067">
      <w:pPr>
        <w:jc w:val="both"/>
        <w:rPr>
          <w:rFonts w:ascii="Times New Roman" w:hAnsi="Times New Roman" w:cs="Times New Roman"/>
          <w:sz w:val="24"/>
          <w:szCs w:val="24"/>
        </w:rPr>
      </w:pPr>
      <w:r w:rsidRPr="00BC6261">
        <w:rPr>
          <w:rFonts w:ascii="Times New Roman" w:hAnsi="Times New Roman" w:cs="Times New Roman"/>
          <w:sz w:val="24"/>
          <w:szCs w:val="24"/>
        </w:rPr>
        <w:t>In intrinsic semiconductors such as silicon (Si), atoms are covalently bonded in a crystalline lattice, forming a tetrahedral structure. When thermal energy is supplied, electrons are excited to the conduction band, creating electron–hole pairs responsible for electrical conduction. This intrinsic conductivity can be significantly enhanced through doping, a chemical process in which impurity atoms are introduced into the crystal lattice. Doping with pentavalent elements produces n-type semiconductors, while trivalent elements produce p-type semiconductors</w:t>
      </w:r>
      <w:r>
        <w:rPr>
          <w:rFonts w:ascii="Times New Roman" w:hAnsi="Times New Roman" w:cs="Times New Roman"/>
          <w:sz w:val="24"/>
          <w:szCs w:val="24"/>
        </w:rPr>
        <w:t xml:space="preserve"> Goyal et. al. (2020) </w:t>
      </w:r>
      <w:r w:rsidRPr="00350B68">
        <w:rPr>
          <w:rFonts w:ascii="Times New Roman" w:hAnsi="Times New Roman" w:cs="Times New Roman"/>
          <w:sz w:val="24"/>
          <w:szCs w:val="24"/>
          <w:vertAlign w:val="superscript"/>
        </w:rPr>
        <w:t>23-31</w:t>
      </w:r>
      <w:r w:rsidR="00350B68">
        <w:rPr>
          <w:rFonts w:ascii="Times New Roman" w:hAnsi="Times New Roman" w:cs="Times New Roman"/>
          <w:sz w:val="24"/>
          <w:szCs w:val="24"/>
        </w:rPr>
        <w:t>.</w:t>
      </w:r>
    </w:p>
    <w:p w14:paraId="1A3D5161" w14:textId="77777777" w:rsidR="00135067" w:rsidRPr="00135067" w:rsidRDefault="00135067" w:rsidP="00135067">
      <w:pPr>
        <w:jc w:val="both"/>
        <w:rPr>
          <w:rFonts w:ascii="Times New Roman" w:hAnsi="Times New Roman" w:cs="Times New Roman"/>
          <w:sz w:val="24"/>
          <w:szCs w:val="24"/>
        </w:rPr>
      </w:pPr>
      <w:r w:rsidRPr="00135067">
        <w:rPr>
          <w:rFonts w:ascii="Times New Roman" w:hAnsi="Times New Roman" w:cs="Times New Roman"/>
          <w:sz w:val="24"/>
          <w:szCs w:val="24"/>
        </w:rPr>
        <w:t>Thus, semiconductors represent a vital link between chemistry and modern technology, enabling innovations in electronics, energy, and materials science.</w:t>
      </w:r>
    </w:p>
    <w:p w14:paraId="4BE9AE88" w14:textId="44E90EFC" w:rsidR="00135067" w:rsidRPr="000F4E0B" w:rsidRDefault="000F4E0B" w:rsidP="000F4E0B">
      <w:pPr>
        <w:jc w:val="center"/>
        <w:rPr>
          <w:rFonts w:ascii="Times New Roman" w:hAnsi="Times New Roman" w:cs="Times New Roman"/>
          <w:b/>
          <w:bCs/>
          <w:sz w:val="24"/>
          <w:szCs w:val="24"/>
        </w:rPr>
      </w:pPr>
      <w:r w:rsidRPr="000F4E0B">
        <w:rPr>
          <w:rFonts w:ascii="Times New Roman" w:hAnsi="Times New Roman" w:cs="Times New Roman"/>
          <w:b/>
          <w:bCs/>
          <w:sz w:val="24"/>
          <w:szCs w:val="24"/>
        </w:rPr>
        <w:t>EXPERIMENTAL WORK</w:t>
      </w:r>
    </w:p>
    <w:p w14:paraId="64949113" w14:textId="77777777" w:rsidR="000F4E0B" w:rsidRPr="000F4E0B" w:rsidRDefault="000F4E0B" w:rsidP="000F4E0B">
      <w:pPr>
        <w:spacing w:after="0"/>
        <w:jc w:val="both"/>
        <w:rPr>
          <w:rFonts w:ascii="Times New Roman" w:hAnsi="Times New Roman" w:cs="Times New Roman"/>
          <w:b/>
          <w:bCs/>
          <w:sz w:val="24"/>
          <w:szCs w:val="24"/>
        </w:rPr>
      </w:pPr>
      <w:r w:rsidRPr="000F4E0B">
        <w:rPr>
          <w:rFonts w:ascii="Times New Roman" w:hAnsi="Times New Roman" w:cs="Times New Roman"/>
          <w:b/>
          <w:bCs/>
          <w:sz w:val="24"/>
          <w:szCs w:val="24"/>
        </w:rPr>
        <w:t>Materials Used</w:t>
      </w:r>
    </w:p>
    <w:p w14:paraId="1C7CFC5E"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The following materials and instruments were used to study the electrical characteristics of semiconductor devices:</w:t>
      </w:r>
    </w:p>
    <w:p w14:paraId="44FD9081"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Silicon (Si) semiconductor diode</w:t>
      </w:r>
    </w:p>
    <w:p w14:paraId="211359BE"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Gallium Nitride (GaN) semiconductor sample/diode</w:t>
      </w:r>
    </w:p>
    <w:p w14:paraId="1EED4722"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Regulated DC power supply</w:t>
      </w:r>
    </w:p>
    <w:p w14:paraId="4EB72BE9"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Ammeter (to measure current)</w:t>
      </w:r>
    </w:p>
    <w:p w14:paraId="6526D1BC"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Voltmeter (to measure potential difference)</w:t>
      </w:r>
    </w:p>
    <w:p w14:paraId="5D0A0A7F" w14:textId="77777777" w:rsid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Rheostat (to control current, if available)</w:t>
      </w:r>
    </w:p>
    <w:p w14:paraId="34A20638" w14:textId="6EA5786E" w:rsidR="000F4E0B" w:rsidRPr="000F4E0B" w:rsidRDefault="000F4E0B" w:rsidP="000F4E0B">
      <w:pPr>
        <w:pStyle w:val="ListParagraph"/>
        <w:numPr>
          <w:ilvl w:val="0"/>
          <w:numId w:val="3"/>
        </w:numPr>
        <w:spacing w:after="0"/>
        <w:jc w:val="both"/>
        <w:rPr>
          <w:rFonts w:ascii="Times New Roman" w:hAnsi="Times New Roman" w:cs="Times New Roman"/>
          <w:sz w:val="24"/>
          <w:szCs w:val="24"/>
        </w:rPr>
      </w:pPr>
      <w:r w:rsidRPr="000F4E0B">
        <w:rPr>
          <w:rFonts w:ascii="Times New Roman" w:hAnsi="Times New Roman" w:cs="Times New Roman"/>
          <w:sz w:val="24"/>
          <w:szCs w:val="24"/>
        </w:rPr>
        <w:t>Connecting wires and breadboard</w:t>
      </w:r>
    </w:p>
    <w:p w14:paraId="0268127C" w14:textId="77777777" w:rsid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From a chemical and materials perspective, silicon represents a conventional covalently bonded semiconductor, whereas gallium nitride (GaN) is a wide bandgap compound semiconductor with strong ionic-covalent bonding, offering better thermal and electrical performance.</w:t>
      </w:r>
    </w:p>
    <w:p w14:paraId="6F5AD23C" w14:textId="77777777" w:rsidR="000F4E0B" w:rsidRPr="000F4E0B" w:rsidRDefault="000F4E0B" w:rsidP="000F4E0B">
      <w:pPr>
        <w:spacing w:after="0"/>
        <w:jc w:val="both"/>
        <w:rPr>
          <w:rFonts w:ascii="Times New Roman" w:hAnsi="Times New Roman" w:cs="Times New Roman"/>
          <w:sz w:val="24"/>
          <w:szCs w:val="24"/>
        </w:rPr>
      </w:pPr>
    </w:p>
    <w:p w14:paraId="4347B82C" w14:textId="5D77C4CA" w:rsidR="000F4E0B" w:rsidRPr="000F4E0B" w:rsidRDefault="000F4E0B" w:rsidP="000F4E0B">
      <w:pPr>
        <w:spacing w:after="0"/>
        <w:jc w:val="both"/>
        <w:rPr>
          <w:rFonts w:ascii="Times New Roman" w:hAnsi="Times New Roman" w:cs="Times New Roman"/>
          <w:b/>
          <w:bCs/>
          <w:sz w:val="24"/>
          <w:szCs w:val="24"/>
        </w:rPr>
      </w:pPr>
      <w:r w:rsidRPr="000F4E0B">
        <w:rPr>
          <w:rFonts w:ascii="Times New Roman" w:hAnsi="Times New Roman" w:cs="Times New Roman"/>
          <w:b/>
          <w:bCs/>
          <w:sz w:val="24"/>
          <w:szCs w:val="24"/>
        </w:rPr>
        <w:t>Experimental Setup</w:t>
      </w:r>
    </w:p>
    <w:p w14:paraId="5F4A166E"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The experimental setup was arranged to analyze the current–voltage (I–V) characteristics of semiconductor diodes under forward and reverse bias conditions.</w:t>
      </w:r>
    </w:p>
    <w:p w14:paraId="79690FA0" w14:textId="77777777" w:rsidR="000F4E0B" w:rsidRDefault="000F4E0B" w:rsidP="000F4E0B">
      <w:pPr>
        <w:pStyle w:val="ListParagraph"/>
        <w:numPr>
          <w:ilvl w:val="0"/>
          <w:numId w:val="4"/>
        </w:numPr>
        <w:spacing w:after="0"/>
        <w:jc w:val="both"/>
        <w:rPr>
          <w:rFonts w:ascii="Times New Roman" w:hAnsi="Times New Roman" w:cs="Times New Roman"/>
          <w:sz w:val="24"/>
          <w:szCs w:val="24"/>
        </w:rPr>
      </w:pPr>
      <w:r w:rsidRPr="000F4E0B">
        <w:rPr>
          <w:rFonts w:ascii="Times New Roman" w:hAnsi="Times New Roman" w:cs="Times New Roman"/>
          <w:sz w:val="24"/>
          <w:szCs w:val="24"/>
        </w:rPr>
        <w:t>In forward bias, the p-side of the diode was connected to the positive terminal of the power supply, and the n-side to the negative terminal.</w:t>
      </w:r>
    </w:p>
    <w:p w14:paraId="12EE3FF6" w14:textId="77777777" w:rsidR="000F4E0B" w:rsidRDefault="000F4E0B" w:rsidP="000F4E0B">
      <w:pPr>
        <w:pStyle w:val="ListParagraph"/>
        <w:numPr>
          <w:ilvl w:val="0"/>
          <w:numId w:val="4"/>
        </w:numPr>
        <w:spacing w:after="0"/>
        <w:jc w:val="both"/>
        <w:rPr>
          <w:rFonts w:ascii="Times New Roman" w:hAnsi="Times New Roman" w:cs="Times New Roman"/>
          <w:sz w:val="24"/>
          <w:szCs w:val="24"/>
        </w:rPr>
      </w:pPr>
      <w:r w:rsidRPr="000F4E0B">
        <w:rPr>
          <w:rFonts w:ascii="Times New Roman" w:hAnsi="Times New Roman" w:cs="Times New Roman"/>
          <w:sz w:val="24"/>
          <w:szCs w:val="24"/>
        </w:rPr>
        <w:t>In reverse bias, the connections were reversed.</w:t>
      </w:r>
    </w:p>
    <w:p w14:paraId="2F9B594C" w14:textId="30D5BE32" w:rsidR="000F4E0B" w:rsidRPr="000F4E0B" w:rsidRDefault="000F4E0B" w:rsidP="000F4E0B">
      <w:pPr>
        <w:pStyle w:val="ListParagraph"/>
        <w:numPr>
          <w:ilvl w:val="0"/>
          <w:numId w:val="4"/>
        </w:numPr>
        <w:spacing w:after="0"/>
        <w:jc w:val="both"/>
        <w:rPr>
          <w:rFonts w:ascii="Times New Roman" w:hAnsi="Times New Roman" w:cs="Times New Roman"/>
          <w:sz w:val="24"/>
          <w:szCs w:val="24"/>
        </w:rPr>
      </w:pPr>
      <w:r w:rsidRPr="000F4E0B">
        <w:rPr>
          <w:rFonts w:ascii="Times New Roman" w:hAnsi="Times New Roman" w:cs="Times New Roman"/>
          <w:sz w:val="24"/>
          <w:szCs w:val="24"/>
        </w:rPr>
        <w:t>The ammeter was connected in series to measure current, while the voltmeter was connected in parallel across the diode to measure voltage.</w:t>
      </w:r>
    </w:p>
    <w:p w14:paraId="02D66C67"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Care was taken to ensure proper polarity and secure connections to avoid experimental errors.</w:t>
      </w:r>
    </w:p>
    <w:p w14:paraId="77096DE0" w14:textId="77777777" w:rsidR="000F4E0B" w:rsidRPr="000F4E0B" w:rsidRDefault="000F4E0B" w:rsidP="000F4E0B">
      <w:pPr>
        <w:spacing w:after="0"/>
        <w:jc w:val="both"/>
        <w:rPr>
          <w:rFonts w:ascii="Times New Roman" w:hAnsi="Times New Roman" w:cs="Times New Roman"/>
          <w:sz w:val="24"/>
          <w:szCs w:val="24"/>
        </w:rPr>
      </w:pPr>
    </w:p>
    <w:p w14:paraId="3FC92F00" w14:textId="7370198B" w:rsidR="000F4E0B" w:rsidRPr="000F4E0B" w:rsidRDefault="000F4E0B" w:rsidP="000F4E0B">
      <w:pPr>
        <w:spacing w:after="0"/>
        <w:jc w:val="both"/>
        <w:rPr>
          <w:rFonts w:ascii="Times New Roman" w:hAnsi="Times New Roman" w:cs="Times New Roman"/>
          <w:b/>
          <w:bCs/>
          <w:sz w:val="24"/>
          <w:szCs w:val="24"/>
        </w:rPr>
      </w:pPr>
      <w:r w:rsidRPr="000F4E0B">
        <w:rPr>
          <w:rFonts w:ascii="Times New Roman" w:hAnsi="Times New Roman" w:cs="Times New Roman"/>
          <w:b/>
          <w:bCs/>
          <w:sz w:val="24"/>
          <w:szCs w:val="24"/>
        </w:rPr>
        <w:t>Procedure</w:t>
      </w:r>
    </w:p>
    <w:p w14:paraId="241CF0E3"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(A) Forward Bias Study</w:t>
      </w:r>
    </w:p>
    <w:p w14:paraId="18237E76"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The silicon diode was connected in forward bias condition.</w:t>
      </w:r>
    </w:p>
    <w:p w14:paraId="0EB1BB49"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The power supply was switched on, and the voltage was increased gradually in small steps.</w:t>
      </w:r>
    </w:p>
    <w:p w14:paraId="547156B1"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At each voltage step, the corresponding current was recorded from the ammeter.</w:t>
      </w:r>
    </w:p>
    <w:p w14:paraId="1C47AA14" w14:textId="77777777"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lastRenderedPageBreak/>
        <w:t>The readings were noted carefully until a significant increase in current was observed (knee voltage region).</w:t>
      </w:r>
    </w:p>
    <w:p w14:paraId="60C538FE" w14:textId="1743BA1D" w:rsidR="000F4E0B" w:rsidRDefault="000F4E0B" w:rsidP="000F4E0B">
      <w:pPr>
        <w:pStyle w:val="ListParagraph"/>
        <w:numPr>
          <w:ilvl w:val="0"/>
          <w:numId w:val="5"/>
        </w:numPr>
        <w:spacing w:after="0"/>
        <w:jc w:val="both"/>
        <w:rPr>
          <w:rFonts w:ascii="Times New Roman" w:hAnsi="Times New Roman" w:cs="Times New Roman"/>
          <w:sz w:val="24"/>
          <w:szCs w:val="24"/>
        </w:rPr>
      </w:pPr>
      <w:r w:rsidRPr="000F4E0B">
        <w:rPr>
          <w:rFonts w:ascii="Times New Roman" w:hAnsi="Times New Roman" w:cs="Times New Roman"/>
          <w:sz w:val="24"/>
          <w:szCs w:val="24"/>
        </w:rPr>
        <w:t>The same procedure was repeated for the GaN diode/sample.</w:t>
      </w:r>
    </w:p>
    <w:p w14:paraId="702BEF2F" w14:textId="77777777" w:rsidR="0045049F" w:rsidRDefault="0045049F" w:rsidP="0045049F">
      <w:pPr>
        <w:pStyle w:val="ListParagraph"/>
        <w:spacing w:after="0"/>
        <w:jc w:val="center"/>
        <w:rPr>
          <w:rFonts w:ascii="Times New Roman" w:hAnsi="Times New Roman" w:cs="Times New Roman"/>
          <w:b/>
          <w:bCs/>
          <w:sz w:val="24"/>
          <w:szCs w:val="24"/>
        </w:rPr>
      </w:pPr>
    </w:p>
    <w:p w14:paraId="447A322B" w14:textId="1A61A863" w:rsidR="0045049F" w:rsidRDefault="0045049F" w:rsidP="0045049F">
      <w:pPr>
        <w:pStyle w:val="ListParagraph"/>
        <w:spacing w:after="0"/>
        <w:jc w:val="center"/>
        <w:rPr>
          <w:rFonts w:ascii="Times New Roman" w:hAnsi="Times New Roman" w:cs="Times New Roman"/>
          <w:b/>
          <w:bCs/>
          <w:sz w:val="24"/>
          <w:szCs w:val="24"/>
        </w:rPr>
      </w:pPr>
      <w:bookmarkStart w:id="1" w:name="_Hlk226841078"/>
      <w:r w:rsidRPr="0045049F">
        <w:rPr>
          <w:rFonts w:ascii="Times New Roman" w:hAnsi="Times New Roman" w:cs="Times New Roman"/>
          <w:b/>
          <w:bCs/>
          <w:sz w:val="24"/>
          <w:szCs w:val="24"/>
        </w:rPr>
        <w:t>Observation Table</w:t>
      </w:r>
      <w:r>
        <w:rPr>
          <w:rFonts w:ascii="Times New Roman" w:hAnsi="Times New Roman" w:cs="Times New Roman"/>
          <w:b/>
          <w:bCs/>
          <w:sz w:val="24"/>
          <w:szCs w:val="24"/>
        </w:rPr>
        <w:t xml:space="preserve"> -1</w:t>
      </w:r>
    </w:p>
    <w:p w14:paraId="275BCFF2" w14:textId="77777777" w:rsidR="0045049F" w:rsidRPr="0045049F" w:rsidRDefault="0045049F" w:rsidP="0045049F">
      <w:pPr>
        <w:pStyle w:val="ListParagraph"/>
        <w:spacing w:after="0"/>
        <w:jc w:val="center"/>
        <w:rPr>
          <w:rFonts w:ascii="Times New Roman" w:hAnsi="Times New Roman" w:cs="Times New Roman"/>
          <w:b/>
          <w:bCs/>
          <w:sz w:val="24"/>
          <w:szCs w:val="24"/>
        </w:rPr>
      </w:pPr>
    </w:p>
    <w:tbl>
      <w:tblPr>
        <w:tblStyle w:val="TableGrid"/>
        <w:tblW w:w="0" w:type="auto"/>
        <w:tblInd w:w="360" w:type="dxa"/>
        <w:tblLook w:val="04A0" w:firstRow="1" w:lastRow="0" w:firstColumn="1" w:lastColumn="0" w:noHBand="0" w:noVBand="1"/>
      </w:tblPr>
      <w:tblGrid>
        <w:gridCol w:w="911"/>
        <w:gridCol w:w="2410"/>
        <w:gridCol w:w="2693"/>
        <w:gridCol w:w="2642"/>
      </w:tblGrid>
      <w:tr w:rsidR="00693936" w14:paraId="383D71B3" w14:textId="77777777" w:rsidTr="00693936">
        <w:tc>
          <w:tcPr>
            <w:tcW w:w="911" w:type="dxa"/>
          </w:tcPr>
          <w:p w14:paraId="6FAB32D9" w14:textId="7AAA998C" w:rsidR="00693936" w:rsidRPr="00693936" w:rsidRDefault="00693936" w:rsidP="00693936">
            <w:pPr>
              <w:jc w:val="both"/>
              <w:rPr>
                <w:rFonts w:ascii="Times New Roman" w:hAnsi="Times New Roman" w:cs="Times New Roman"/>
                <w:b/>
                <w:bCs/>
                <w:sz w:val="24"/>
                <w:szCs w:val="24"/>
              </w:rPr>
            </w:pPr>
            <w:bookmarkStart w:id="2" w:name="_Hlk226841097"/>
            <w:r w:rsidRPr="00693936">
              <w:rPr>
                <w:rFonts w:ascii="Times New Roman" w:hAnsi="Times New Roman" w:cs="Times New Roman"/>
                <w:b/>
                <w:bCs/>
                <w:sz w:val="24"/>
                <w:szCs w:val="24"/>
              </w:rPr>
              <w:t>S. No.</w:t>
            </w:r>
          </w:p>
        </w:tc>
        <w:tc>
          <w:tcPr>
            <w:tcW w:w="2410" w:type="dxa"/>
          </w:tcPr>
          <w:p w14:paraId="15CA94D0" w14:textId="54B9D40E" w:rsidR="00693936" w:rsidRPr="00693936" w:rsidRDefault="00693936" w:rsidP="00693936">
            <w:pPr>
              <w:jc w:val="both"/>
              <w:rPr>
                <w:rFonts w:ascii="Times New Roman" w:hAnsi="Times New Roman" w:cs="Times New Roman"/>
                <w:b/>
                <w:bCs/>
                <w:sz w:val="24"/>
                <w:szCs w:val="24"/>
              </w:rPr>
            </w:pPr>
            <w:r w:rsidRPr="00693936">
              <w:rPr>
                <w:rFonts w:ascii="Times New Roman" w:hAnsi="Times New Roman" w:cs="Times New Roman"/>
                <w:b/>
                <w:bCs/>
                <w:sz w:val="24"/>
                <w:szCs w:val="24"/>
              </w:rPr>
              <w:t>Voltage (V)</w:t>
            </w:r>
          </w:p>
        </w:tc>
        <w:tc>
          <w:tcPr>
            <w:tcW w:w="2693" w:type="dxa"/>
          </w:tcPr>
          <w:p w14:paraId="17BBAB48" w14:textId="152D8411" w:rsidR="00693936" w:rsidRPr="00693936" w:rsidRDefault="00693936" w:rsidP="00693936">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(Si) (mA)</w:t>
            </w:r>
          </w:p>
        </w:tc>
        <w:tc>
          <w:tcPr>
            <w:tcW w:w="2642" w:type="dxa"/>
          </w:tcPr>
          <w:p w14:paraId="15A6BA15" w14:textId="24941BE8" w:rsidR="00693936" w:rsidRPr="00693936" w:rsidRDefault="00693936" w:rsidP="00693936">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(GaN) (mA)</w:t>
            </w:r>
          </w:p>
        </w:tc>
      </w:tr>
      <w:tr w:rsidR="00693936" w14:paraId="1360F0C5" w14:textId="77777777" w:rsidTr="00693936">
        <w:tc>
          <w:tcPr>
            <w:tcW w:w="911" w:type="dxa"/>
          </w:tcPr>
          <w:p w14:paraId="283FB11A" w14:textId="60FF6088"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2E79FA74" w14:textId="6021061E"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0.1</w:t>
            </w:r>
          </w:p>
        </w:tc>
        <w:tc>
          <w:tcPr>
            <w:tcW w:w="2693" w:type="dxa"/>
          </w:tcPr>
          <w:p w14:paraId="1889FCF9" w14:textId="41590220"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0.00</w:t>
            </w:r>
          </w:p>
        </w:tc>
        <w:tc>
          <w:tcPr>
            <w:tcW w:w="2642" w:type="dxa"/>
          </w:tcPr>
          <w:p w14:paraId="00BAA537" w14:textId="6212273D"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0.00</w:t>
            </w:r>
          </w:p>
        </w:tc>
      </w:tr>
      <w:tr w:rsidR="00693936" w14:paraId="536F8994" w14:textId="77777777" w:rsidTr="00693936">
        <w:tc>
          <w:tcPr>
            <w:tcW w:w="911" w:type="dxa"/>
          </w:tcPr>
          <w:p w14:paraId="09017B7B" w14:textId="402725A9"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8EAC85C" w14:textId="1D699599"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2</w:t>
            </w:r>
          </w:p>
        </w:tc>
        <w:tc>
          <w:tcPr>
            <w:tcW w:w="2693" w:type="dxa"/>
          </w:tcPr>
          <w:p w14:paraId="021522C4" w14:textId="79974A81"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0.00</w:t>
            </w:r>
          </w:p>
        </w:tc>
        <w:tc>
          <w:tcPr>
            <w:tcW w:w="2642" w:type="dxa"/>
          </w:tcPr>
          <w:p w14:paraId="7FE370E9" w14:textId="6D782806"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0.00</w:t>
            </w:r>
          </w:p>
        </w:tc>
      </w:tr>
      <w:tr w:rsidR="00693936" w14:paraId="30031FEF" w14:textId="77777777" w:rsidTr="00693936">
        <w:tc>
          <w:tcPr>
            <w:tcW w:w="911" w:type="dxa"/>
          </w:tcPr>
          <w:p w14:paraId="78FDCD5A" w14:textId="38DC9F95"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3BBBE6B0" w14:textId="78F2926B"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3</w:t>
            </w:r>
          </w:p>
        </w:tc>
        <w:tc>
          <w:tcPr>
            <w:tcW w:w="2693" w:type="dxa"/>
          </w:tcPr>
          <w:p w14:paraId="328DC47B" w14:textId="18969F23"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1</w:t>
            </w:r>
          </w:p>
        </w:tc>
        <w:tc>
          <w:tcPr>
            <w:tcW w:w="2642" w:type="dxa"/>
          </w:tcPr>
          <w:p w14:paraId="03B774A9" w14:textId="2BDDF269"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0</w:t>
            </w:r>
          </w:p>
        </w:tc>
      </w:tr>
      <w:tr w:rsidR="00693936" w14:paraId="1F78B96A" w14:textId="77777777" w:rsidTr="00693936">
        <w:tc>
          <w:tcPr>
            <w:tcW w:w="911" w:type="dxa"/>
          </w:tcPr>
          <w:p w14:paraId="02ECD192" w14:textId="02E2F325"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523074ED" w14:textId="3B287491"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4</w:t>
            </w:r>
          </w:p>
        </w:tc>
        <w:tc>
          <w:tcPr>
            <w:tcW w:w="2693" w:type="dxa"/>
          </w:tcPr>
          <w:p w14:paraId="28028C5B" w14:textId="3D02AC49"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5</w:t>
            </w:r>
          </w:p>
        </w:tc>
        <w:tc>
          <w:tcPr>
            <w:tcW w:w="2642" w:type="dxa"/>
          </w:tcPr>
          <w:p w14:paraId="04CF4AE4" w14:textId="0CFEBF77"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1</w:t>
            </w:r>
          </w:p>
        </w:tc>
      </w:tr>
      <w:tr w:rsidR="00693936" w14:paraId="19E9A3B7" w14:textId="77777777" w:rsidTr="00693936">
        <w:tc>
          <w:tcPr>
            <w:tcW w:w="911" w:type="dxa"/>
          </w:tcPr>
          <w:p w14:paraId="756DCDE7" w14:textId="57968804"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1081122E" w14:textId="760F461D"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5</w:t>
            </w:r>
          </w:p>
        </w:tc>
        <w:tc>
          <w:tcPr>
            <w:tcW w:w="2693" w:type="dxa"/>
          </w:tcPr>
          <w:p w14:paraId="42A31A8B" w14:textId="167106AE"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20</w:t>
            </w:r>
          </w:p>
        </w:tc>
        <w:tc>
          <w:tcPr>
            <w:tcW w:w="2642" w:type="dxa"/>
          </w:tcPr>
          <w:p w14:paraId="063E2A4E" w14:textId="69C67EF2"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05</w:t>
            </w:r>
          </w:p>
        </w:tc>
      </w:tr>
      <w:tr w:rsidR="00693936" w14:paraId="089FE544" w14:textId="77777777" w:rsidTr="00693936">
        <w:tc>
          <w:tcPr>
            <w:tcW w:w="911" w:type="dxa"/>
          </w:tcPr>
          <w:p w14:paraId="333A71DB" w14:textId="44ECD66D"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642EB83F" w14:textId="32E7D860"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6</w:t>
            </w:r>
          </w:p>
        </w:tc>
        <w:tc>
          <w:tcPr>
            <w:tcW w:w="2693" w:type="dxa"/>
          </w:tcPr>
          <w:p w14:paraId="6F5F32FC" w14:textId="3FF7A3FE"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8</w:t>
            </w:r>
            <w:r w:rsidRPr="00B240C4">
              <w:rPr>
                <w:rFonts w:ascii="Times New Roman" w:hAnsi="Times New Roman" w:cs="Times New Roman"/>
                <w:sz w:val="24"/>
                <w:szCs w:val="24"/>
              </w:rPr>
              <w:t>0</w:t>
            </w:r>
          </w:p>
        </w:tc>
        <w:tc>
          <w:tcPr>
            <w:tcW w:w="2642" w:type="dxa"/>
          </w:tcPr>
          <w:p w14:paraId="3233CF2E" w14:textId="61B52332" w:rsidR="00693936" w:rsidRDefault="00693936" w:rsidP="00693936">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2</w:t>
            </w:r>
            <w:r w:rsidRPr="00B240C4">
              <w:rPr>
                <w:rFonts w:ascii="Times New Roman" w:hAnsi="Times New Roman" w:cs="Times New Roman"/>
                <w:sz w:val="24"/>
                <w:szCs w:val="24"/>
              </w:rPr>
              <w:t>0</w:t>
            </w:r>
          </w:p>
        </w:tc>
      </w:tr>
      <w:tr w:rsidR="00693936" w14:paraId="566BADC6" w14:textId="77777777" w:rsidTr="00693936">
        <w:tc>
          <w:tcPr>
            <w:tcW w:w="911" w:type="dxa"/>
          </w:tcPr>
          <w:p w14:paraId="792B151A" w14:textId="4CEADD54"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04D57784" w14:textId="4875CDAA"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7</w:t>
            </w:r>
          </w:p>
        </w:tc>
        <w:tc>
          <w:tcPr>
            <w:tcW w:w="2693" w:type="dxa"/>
          </w:tcPr>
          <w:p w14:paraId="0C56BA2E" w14:textId="33407C29"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5</w:t>
            </w:r>
            <w:r w:rsidRPr="00B240C4">
              <w:rPr>
                <w:rFonts w:ascii="Times New Roman" w:hAnsi="Times New Roman" w:cs="Times New Roman"/>
                <w:sz w:val="24"/>
                <w:szCs w:val="24"/>
              </w:rPr>
              <w:t>.00</w:t>
            </w:r>
          </w:p>
        </w:tc>
        <w:tc>
          <w:tcPr>
            <w:tcW w:w="2642" w:type="dxa"/>
          </w:tcPr>
          <w:p w14:paraId="7631252A" w14:textId="07C3D1B1"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1</w:t>
            </w:r>
            <w:r w:rsidRPr="00B240C4">
              <w:rPr>
                <w:rFonts w:ascii="Times New Roman" w:hAnsi="Times New Roman" w:cs="Times New Roman"/>
                <w:sz w:val="24"/>
                <w:szCs w:val="24"/>
              </w:rPr>
              <w:t>.00</w:t>
            </w:r>
          </w:p>
        </w:tc>
      </w:tr>
      <w:tr w:rsidR="00693936" w14:paraId="009687E4" w14:textId="77777777" w:rsidTr="00693936">
        <w:tc>
          <w:tcPr>
            <w:tcW w:w="911" w:type="dxa"/>
          </w:tcPr>
          <w:p w14:paraId="7BF665F5" w14:textId="6939AF2A"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36B270D3" w14:textId="75A0D920" w:rsidR="00693936" w:rsidRDefault="00693936" w:rsidP="00693936">
            <w:pPr>
              <w:jc w:val="center"/>
              <w:rPr>
                <w:rFonts w:ascii="Times New Roman" w:hAnsi="Times New Roman" w:cs="Times New Roman"/>
                <w:sz w:val="24"/>
                <w:szCs w:val="24"/>
              </w:rPr>
            </w:pPr>
            <w:r w:rsidRPr="002F1431">
              <w:rPr>
                <w:rFonts w:ascii="Times New Roman" w:hAnsi="Times New Roman" w:cs="Times New Roman"/>
                <w:sz w:val="24"/>
                <w:szCs w:val="24"/>
              </w:rPr>
              <w:t>0.</w:t>
            </w:r>
            <w:r>
              <w:rPr>
                <w:rFonts w:ascii="Times New Roman" w:hAnsi="Times New Roman" w:cs="Times New Roman"/>
                <w:sz w:val="24"/>
                <w:szCs w:val="24"/>
              </w:rPr>
              <w:t>8</w:t>
            </w:r>
          </w:p>
        </w:tc>
        <w:tc>
          <w:tcPr>
            <w:tcW w:w="2693" w:type="dxa"/>
          </w:tcPr>
          <w:p w14:paraId="769F1C33" w14:textId="0764B89A"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15</w:t>
            </w:r>
            <w:r w:rsidRPr="00B240C4">
              <w:rPr>
                <w:rFonts w:ascii="Times New Roman" w:hAnsi="Times New Roman" w:cs="Times New Roman"/>
                <w:sz w:val="24"/>
                <w:szCs w:val="24"/>
              </w:rPr>
              <w:t>.00</w:t>
            </w:r>
          </w:p>
        </w:tc>
        <w:tc>
          <w:tcPr>
            <w:tcW w:w="2642" w:type="dxa"/>
          </w:tcPr>
          <w:p w14:paraId="5109D0A7" w14:textId="7E502460" w:rsidR="00693936" w:rsidRDefault="00693936" w:rsidP="00693936">
            <w:pPr>
              <w:jc w:val="center"/>
              <w:rPr>
                <w:rFonts w:ascii="Times New Roman" w:hAnsi="Times New Roman" w:cs="Times New Roman"/>
                <w:sz w:val="24"/>
                <w:szCs w:val="24"/>
              </w:rPr>
            </w:pPr>
            <w:r>
              <w:rPr>
                <w:rFonts w:ascii="Times New Roman" w:hAnsi="Times New Roman" w:cs="Times New Roman"/>
                <w:sz w:val="24"/>
                <w:szCs w:val="24"/>
              </w:rPr>
              <w:t>5</w:t>
            </w:r>
            <w:r w:rsidRPr="00B240C4">
              <w:rPr>
                <w:rFonts w:ascii="Times New Roman" w:hAnsi="Times New Roman" w:cs="Times New Roman"/>
                <w:sz w:val="24"/>
                <w:szCs w:val="24"/>
              </w:rPr>
              <w:t>.00</w:t>
            </w:r>
          </w:p>
        </w:tc>
      </w:tr>
      <w:bookmarkEnd w:id="1"/>
      <w:bookmarkEnd w:id="2"/>
    </w:tbl>
    <w:p w14:paraId="373D6CA0" w14:textId="77777777" w:rsidR="000F4E0B" w:rsidRPr="00693936" w:rsidRDefault="000F4E0B" w:rsidP="00693936">
      <w:pPr>
        <w:spacing w:after="0"/>
        <w:ind w:left="360"/>
        <w:jc w:val="both"/>
        <w:rPr>
          <w:rFonts w:ascii="Times New Roman" w:hAnsi="Times New Roman" w:cs="Times New Roman"/>
          <w:sz w:val="24"/>
          <w:szCs w:val="24"/>
        </w:rPr>
      </w:pPr>
    </w:p>
    <w:p w14:paraId="44E4A957" w14:textId="3E57BFE4" w:rsidR="00471437" w:rsidRDefault="00471437" w:rsidP="000F4E0B">
      <w:pPr>
        <w:spacing w:after="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677EEBF3" wp14:editId="279C9DA0">
            <wp:extent cx="6096000" cy="4572000"/>
            <wp:effectExtent l="0" t="0" r="0" b="0"/>
            <wp:docPr id="1966022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pic:spPr>
                </pic:pic>
              </a:graphicData>
            </a:graphic>
          </wp:inline>
        </w:drawing>
      </w:r>
    </w:p>
    <w:p w14:paraId="4A1D93BE" w14:textId="77777777" w:rsidR="00471437" w:rsidRDefault="00471437" w:rsidP="000F4E0B">
      <w:pPr>
        <w:spacing w:after="0"/>
        <w:jc w:val="both"/>
        <w:rPr>
          <w:rFonts w:ascii="Times New Roman" w:hAnsi="Times New Roman" w:cs="Times New Roman"/>
          <w:sz w:val="24"/>
          <w:szCs w:val="24"/>
        </w:rPr>
      </w:pPr>
    </w:p>
    <w:p w14:paraId="6670F5C0" w14:textId="77777777" w:rsidR="00471437" w:rsidRDefault="00471437" w:rsidP="000F4E0B">
      <w:pPr>
        <w:spacing w:after="0"/>
        <w:jc w:val="both"/>
        <w:rPr>
          <w:rFonts w:ascii="Times New Roman" w:hAnsi="Times New Roman" w:cs="Times New Roman"/>
          <w:sz w:val="24"/>
          <w:szCs w:val="24"/>
        </w:rPr>
      </w:pPr>
    </w:p>
    <w:p w14:paraId="46DD81F9" w14:textId="77777777" w:rsidR="00471437" w:rsidRDefault="00471437" w:rsidP="000F4E0B">
      <w:pPr>
        <w:spacing w:after="0"/>
        <w:jc w:val="both"/>
        <w:rPr>
          <w:rFonts w:ascii="Times New Roman" w:hAnsi="Times New Roman" w:cs="Times New Roman"/>
          <w:sz w:val="24"/>
          <w:szCs w:val="24"/>
        </w:rPr>
      </w:pPr>
    </w:p>
    <w:p w14:paraId="09286196" w14:textId="1690AA2F"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(B) Reverse Bias Study</w:t>
      </w:r>
    </w:p>
    <w:p w14:paraId="3ABD1B23" w14:textId="77777777" w:rsidR="000F4E0B" w:rsidRDefault="000F4E0B" w:rsidP="000F4E0B">
      <w:pPr>
        <w:pStyle w:val="ListParagraph"/>
        <w:numPr>
          <w:ilvl w:val="0"/>
          <w:numId w:val="6"/>
        </w:numPr>
        <w:spacing w:after="0"/>
        <w:jc w:val="both"/>
        <w:rPr>
          <w:rFonts w:ascii="Times New Roman" w:hAnsi="Times New Roman" w:cs="Times New Roman"/>
          <w:sz w:val="24"/>
          <w:szCs w:val="24"/>
        </w:rPr>
      </w:pPr>
      <w:r w:rsidRPr="000F4E0B">
        <w:rPr>
          <w:rFonts w:ascii="Times New Roman" w:hAnsi="Times New Roman" w:cs="Times New Roman"/>
          <w:sz w:val="24"/>
          <w:szCs w:val="24"/>
        </w:rPr>
        <w:t>The diode connections were reversed to establish reverse bias.</w:t>
      </w:r>
    </w:p>
    <w:p w14:paraId="7ED4AEED" w14:textId="77777777" w:rsidR="000F4E0B" w:rsidRDefault="000F4E0B" w:rsidP="000F4E0B">
      <w:pPr>
        <w:pStyle w:val="ListParagraph"/>
        <w:numPr>
          <w:ilvl w:val="0"/>
          <w:numId w:val="6"/>
        </w:numPr>
        <w:spacing w:after="0"/>
        <w:jc w:val="both"/>
        <w:rPr>
          <w:rFonts w:ascii="Times New Roman" w:hAnsi="Times New Roman" w:cs="Times New Roman"/>
          <w:sz w:val="24"/>
          <w:szCs w:val="24"/>
        </w:rPr>
      </w:pPr>
      <w:r w:rsidRPr="000F4E0B">
        <w:rPr>
          <w:rFonts w:ascii="Times New Roman" w:hAnsi="Times New Roman" w:cs="Times New Roman"/>
          <w:sz w:val="24"/>
          <w:szCs w:val="24"/>
        </w:rPr>
        <w:t>Voltage was increased gradually while observing the current.</w:t>
      </w:r>
    </w:p>
    <w:p w14:paraId="3675F1EB" w14:textId="77777777" w:rsidR="00A345A3" w:rsidRDefault="000F4E0B" w:rsidP="000F4E0B">
      <w:pPr>
        <w:pStyle w:val="ListParagraph"/>
        <w:numPr>
          <w:ilvl w:val="0"/>
          <w:numId w:val="6"/>
        </w:numPr>
        <w:spacing w:after="0"/>
        <w:jc w:val="both"/>
        <w:rPr>
          <w:rFonts w:ascii="Times New Roman" w:hAnsi="Times New Roman" w:cs="Times New Roman"/>
          <w:sz w:val="24"/>
          <w:szCs w:val="24"/>
        </w:rPr>
      </w:pPr>
      <w:r w:rsidRPr="000F4E0B">
        <w:rPr>
          <w:rFonts w:ascii="Times New Roman" w:hAnsi="Times New Roman" w:cs="Times New Roman"/>
          <w:sz w:val="24"/>
          <w:szCs w:val="24"/>
        </w:rPr>
        <w:lastRenderedPageBreak/>
        <w:t>The reverse current (leakage current) was recorded for both silicon and GaN.</w:t>
      </w:r>
    </w:p>
    <w:p w14:paraId="36D02A39" w14:textId="249D0282" w:rsidR="000F4E0B" w:rsidRDefault="000F4E0B" w:rsidP="000F4E0B">
      <w:pPr>
        <w:pStyle w:val="ListParagraph"/>
        <w:numPr>
          <w:ilvl w:val="0"/>
          <w:numId w:val="6"/>
        </w:numPr>
        <w:spacing w:after="0"/>
        <w:jc w:val="both"/>
        <w:rPr>
          <w:rFonts w:ascii="Times New Roman" w:hAnsi="Times New Roman" w:cs="Times New Roman"/>
          <w:sz w:val="24"/>
          <w:szCs w:val="24"/>
        </w:rPr>
      </w:pPr>
      <w:r w:rsidRPr="00A345A3">
        <w:rPr>
          <w:rFonts w:ascii="Times New Roman" w:hAnsi="Times New Roman" w:cs="Times New Roman"/>
          <w:sz w:val="24"/>
          <w:szCs w:val="24"/>
        </w:rPr>
        <w:t>Care was taken not to exceed the breakdown voltage of the diode.</w:t>
      </w:r>
    </w:p>
    <w:p w14:paraId="099A4C1C" w14:textId="77777777" w:rsidR="0045049F" w:rsidRDefault="0045049F" w:rsidP="0045049F">
      <w:pPr>
        <w:spacing w:after="0"/>
        <w:jc w:val="both"/>
        <w:rPr>
          <w:rFonts w:ascii="Times New Roman" w:hAnsi="Times New Roman" w:cs="Times New Roman"/>
          <w:sz w:val="24"/>
          <w:szCs w:val="24"/>
        </w:rPr>
      </w:pPr>
    </w:p>
    <w:p w14:paraId="4E1CD08C" w14:textId="457ADFD0" w:rsidR="0045049F" w:rsidRPr="0045049F" w:rsidRDefault="0045049F" w:rsidP="0045049F">
      <w:pPr>
        <w:pStyle w:val="ListParagraph"/>
        <w:spacing w:after="0"/>
        <w:jc w:val="center"/>
        <w:rPr>
          <w:rFonts w:ascii="Times New Roman" w:hAnsi="Times New Roman" w:cs="Times New Roman"/>
          <w:b/>
          <w:bCs/>
          <w:sz w:val="24"/>
          <w:szCs w:val="24"/>
        </w:rPr>
      </w:pPr>
      <w:r w:rsidRPr="0045049F">
        <w:rPr>
          <w:rFonts w:ascii="Times New Roman" w:hAnsi="Times New Roman" w:cs="Times New Roman"/>
          <w:b/>
          <w:bCs/>
          <w:sz w:val="24"/>
          <w:szCs w:val="24"/>
        </w:rPr>
        <w:t>Observation Table</w:t>
      </w:r>
      <w:r>
        <w:rPr>
          <w:rFonts w:ascii="Times New Roman" w:hAnsi="Times New Roman" w:cs="Times New Roman"/>
          <w:b/>
          <w:bCs/>
          <w:sz w:val="24"/>
          <w:szCs w:val="24"/>
        </w:rPr>
        <w:t xml:space="preserve"> -2</w:t>
      </w:r>
    </w:p>
    <w:p w14:paraId="152F2EA3" w14:textId="77777777" w:rsidR="0045049F" w:rsidRPr="0045049F" w:rsidRDefault="0045049F" w:rsidP="0045049F">
      <w:pPr>
        <w:spacing w:after="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911"/>
        <w:gridCol w:w="2410"/>
        <w:gridCol w:w="2693"/>
        <w:gridCol w:w="2642"/>
      </w:tblGrid>
      <w:tr w:rsidR="0045049F" w14:paraId="3EF9E040" w14:textId="77777777" w:rsidTr="00FF6763">
        <w:tc>
          <w:tcPr>
            <w:tcW w:w="911" w:type="dxa"/>
          </w:tcPr>
          <w:p w14:paraId="711D2489"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S. No.</w:t>
            </w:r>
          </w:p>
        </w:tc>
        <w:tc>
          <w:tcPr>
            <w:tcW w:w="2410" w:type="dxa"/>
          </w:tcPr>
          <w:p w14:paraId="060F9E86"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Voltage (V)</w:t>
            </w:r>
          </w:p>
        </w:tc>
        <w:tc>
          <w:tcPr>
            <w:tcW w:w="2693" w:type="dxa"/>
          </w:tcPr>
          <w:p w14:paraId="20412CCF"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(Si) (mA)</w:t>
            </w:r>
          </w:p>
        </w:tc>
        <w:tc>
          <w:tcPr>
            <w:tcW w:w="2642" w:type="dxa"/>
          </w:tcPr>
          <w:p w14:paraId="7F60C887" w14:textId="77777777" w:rsidR="0045049F" w:rsidRPr="00693936" w:rsidRDefault="0045049F" w:rsidP="00FF6763">
            <w:pPr>
              <w:jc w:val="both"/>
              <w:rPr>
                <w:rFonts w:ascii="Times New Roman" w:hAnsi="Times New Roman" w:cs="Times New Roman"/>
                <w:b/>
                <w:bCs/>
                <w:sz w:val="24"/>
                <w:szCs w:val="24"/>
              </w:rPr>
            </w:pPr>
            <w:r w:rsidRPr="00693936">
              <w:rPr>
                <w:rFonts w:ascii="Times New Roman" w:hAnsi="Times New Roman" w:cs="Times New Roman"/>
                <w:b/>
                <w:bCs/>
                <w:sz w:val="24"/>
                <w:szCs w:val="24"/>
              </w:rPr>
              <w:t>Current (GaN) (mA)</w:t>
            </w:r>
          </w:p>
        </w:tc>
      </w:tr>
      <w:tr w:rsidR="0045049F" w14:paraId="580DFD70" w14:textId="77777777" w:rsidTr="00FF6763">
        <w:tc>
          <w:tcPr>
            <w:tcW w:w="911" w:type="dxa"/>
          </w:tcPr>
          <w:p w14:paraId="131CBECF" w14:textId="77777777"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50D0D095" w14:textId="2869016A"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14:paraId="75DEC59C" w14:textId="03D8CA1A"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0.01</w:t>
            </w:r>
          </w:p>
        </w:tc>
        <w:tc>
          <w:tcPr>
            <w:tcW w:w="2642" w:type="dxa"/>
          </w:tcPr>
          <w:p w14:paraId="7E4FD792" w14:textId="5846B413" w:rsidR="0045049F" w:rsidRDefault="0045049F" w:rsidP="0045049F">
            <w:pPr>
              <w:jc w:val="center"/>
              <w:rPr>
                <w:rFonts w:ascii="Times New Roman" w:hAnsi="Times New Roman" w:cs="Times New Roman"/>
                <w:sz w:val="24"/>
                <w:szCs w:val="24"/>
              </w:rPr>
            </w:pPr>
            <w:r>
              <w:rPr>
                <w:rFonts w:ascii="Times New Roman" w:hAnsi="Times New Roman" w:cs="Times New Roman"/>
                <w:sz w:val="24"/>
                <w:szCs w:val="24"/>
              </w:rPr>
              <w:t>0.00</w:t>
            </w:r>
            <w:r w:rsidR="00EC061A">
              <w:rPr>
                <w:rFonts w:ascii="Times New Roman" w:hAnsi="Times New Roman" w:cs="Times New Roman"/>
                <w:sz w:val="24"/>
                <w:szCs w:val="24"/>
              </w:rPr>
              <w:t>01</w:t>
            </w:r>
          </w:p>
        </w:tc>
      </w:tr>
      <w:tr w:rsidR="00EC061A" w14:paraId="64B50846" w14:textId="77777777" w:rsidTr="00FF6763">
        <w:tc>
          <w:tcPr>
            <w:tcW w:w="911" w:type="dxa"/>
          </w:tcPr>
          <w:p w14:paraId="2BC0A634"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8B4DDAD" w14:textId="348220F5"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14:paraId="6DA905F2" w14:textId="2DDE1E44"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1</w:t>
            </w:r>
          </w:p>
        </w:tc>
        <w:tc>
          <w:tcPr>
            <w:tcW w:w="2642" w:type="dxa"/>
          </w:tcPr>
          <w:p w14:paraId="0855F56D" w14:textId="458AC2CE"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0.0001</w:t>
            </w:r>
          </w:p>
        </w:tc>
      </w:tr>
      <w:tr w:rsidR="00EC061A" w14:paraId="6EAFF6D6" w14:textId="77777777" w:rsidTr="00FF6763">
        <w:tc>
          <w:tcPr>
            <w:tcW w:w="911" w:type="dxa"/>
          </w:tcPr>
          <w:p w14:paraId="100B4FAE"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1CFC8F6B" w14:textId="027F29F9"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14:paraId="2016C11B" w14:textId="3B7E74A9"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2</w:t>
            </w:r>
          </w:p>
        </w:tc>
        <w:tc>
          <w:tcPr>
            <w:tcW w:w="2642" w:type="dxa"/>
          </w:tcPr>
          <w:p w14:paraId="23FAFC5B" w14:textId="1D95214F"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2</w:t>
            </w:r>
          </w:p>
        </w:tc>
      </w:tr>
      <w:tr w:rsidR="00EC061A" w14:paraId="587ED793" w14:textId="77777777" w:rsidTr="00FF6763">
        <w:tc>
          <w:tcPr>
            <w:tcW w:w="911" w:type="dxa"/>
          </w:tcPr>
          <w:p w14:paraId="6F9D7064"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05EDA7E4" w14:textId="57CFE02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14:paraId="094E772D" w14:textId="412D555B"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0.0</w:t>
            </w:r>
            <w:r>
              <w:rPr>
                <w:rFonts w:ascii="Times New Roman" w:hAnsi="Times New Roman" w:cs="Times New Roman"/>
                <w:sz w:val="24"/>
                <w:szCs w:val="24"/>
              </w:rPr>
              <w:t>2</w:t>
            </w:r>
          </w:p>
        </w:tc>
        <w:tc>
          <w:tcPr>
            <w:tcW w:w="2642" w:type="dxa"/>
          </w:tcPr>
          <w:p w14:paraId="223EA64F" w14:textId="0CA25BDB"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2</w:t>
            </w:r>
          </w:p>
        </w:tc>
      </w:tr>
      <w:tr w:rsidR="00EC061A" w14:paraId="09EF0B6B" w14:textId="77777777" w:rsidTr="00FF6763">
        <w:tc>
          <w:tcPr>
            <w:tcW w:w="911" w:type="dxa"/>
          </w:tcPr>
          <w:p w14:paraId="1521090F"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2F653215" w14:textId="41D208C9"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14:paraId="583F1ADB" w14:textId="2DA3C171"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03</w:t>
            </w:r>
          </w:p>
        </w:tc>
        <w:tc>
          <w:tcPr>
            <w:tcW w:w="2642" w:type="dxa"/>
          </w:tcPr>
          <w:p w14:paraId="07F62B7D" w14:textId="6A936837"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2</w:t>
            </w:r>
          </w:p>
        </w:tc>
      </w:tr>
      <w:tr w:rsidR="00EC061A" w14:paraId="5BF9E465" w14:textId="77777777" w:rsidTr="00FF6763">
        <w:tc>
          <w:tcPr>
            <w:tcW w:w="911" w:type="dxa"/>
          </w:tcPr>
          <w:p w14:paraId="3295B368"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341064B7" w14:textId="12333509"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14:paraId="73F48257" w14:textId="1BD3993D" w:rsidR="00EC061A" w:rsidRDefault="00EC061A" w:rsidP="00EC061A">
            <w:pPr>
              <w:jc w:val="center"/>
              <w:rPr>
                <w:rFonts w:ascii="Times New Roman" w:hAnsi="Times New Roman" w:cs="Times New Roman"/>
                <w:sz w:val="24"/>
                <w:szCs w:val="24"/>
              </w:rPr>
            </w:pPr>
            <w:r w:rsidRPr="00B240C4">
              <w:rPr>
                <w:rFonts w:ascii="Times New Roman" w:hAnsi="Times New Roman" w:cs="Times New Roman"/>
                <w:sz w:val="24"/>
                <w:szCs w:val="24"/>
              </w:rPr>
              <w:t>0.</w:t>
            </w:r>
            <w:r>
              <w:rPr>
                <w:rFonts w:ascii="Times New Roman" w:hAnsi="Times New Roman" w:cs="Times New Roman"/>
                <w:sz w:val="24"/>
                <w:szCs w:val="24"/>
              </w:rPr>
              <w:t>03</w:t>
            </w:r>
          </w:p>
        </w:tc>
        <w:tc>
          <w:tcPr>
            <w:tcW w:w="2642" w:type="dxa"/>
          </w:tcPr>
          <w:p w14:paraId="063936D9" w14:textId="2F147252"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3</w:t>
            </w:r>
          </w:p>
        </w:tc>
      </w:tr>
      <w:tr w:rsidR="00EC061A" w14:paraId="60D4828D" w14:textId="77777777" w:rsidTr="00FF6763">
        <w:tc>
          <w:tcPr>
            <w:tcW w:w="911" w:type="dxa"/>
          </w:tcPr>
          <w:p w14:paraId="1CBBCE0F"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6BDCE758" w14:textId="27DA5024"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Pr>
          <w:p w14:paraId="14A40944" w14:textId="190604DB"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0</w:t>
            </w:r>
            <w:r w:rsidRPr="00B240C4">
              <w:rPr>
                <w:rFonts w:ascii="Times New Roman" w:hAnsi="Times New Roman" w:cs="Times New Roman"/>
                <w:sz w:val="24"/>
                <w:szCs w:val="24"/>
              </w:rPr>
              <w:t>.0</w:t>
            </w:r>
            <w:r>
              <w:rPr>
                <w:rFonts w:ascii="Times New Roman" w:hAnsi="Times New Roman" w:cs="Times New Roman"/>
                <w:sz w:val="24"/>
                <w:szCs w:val="24"/>
              </w:rPr>
              <w:t>4</w:t>
            </w:r>
          </w:p>
        </w:tc>
        <w:tc>
          <w:tcPr>
            <w:tcW w:w="2642" w:type="dxa"/>
          </w:tcPr>
          <w:p w14:paraId="74043790" w14:textId="4AE13479"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3</w:t>
            </w:r>
          </w:p>
        </w:tc>
      </w:tr>
      <w:tr w:rsidR="00EC061A" w14:paraId="4B6B1A00" w14:textId="77777777" w:rsidTr="00FF6763">
        <w:tc>
          <w:tcPr>
            <w:tcW w:w="911" w:type="dxa"/>
          </w:tcPr>
          <w:p w14:paraId="53A14326" w14:textId="77777777"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6C99E02B" w14:textId="47F43ECD"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Pr>
          <w:p w14:paraId="6639C9E1" w14:textId="445932F1" w:rsidR="00EC061A" w:rsidRDefault="00EC061A" w:rsidP="00EC061A">
            <w:pPr>
              <w:jc w:val="center"/>
              <w:rPr>
                <w:rFonts w:ascii="Times New Roman" w:hAnsi="Times New Roman" w:cs="Times New Roman"/>
                <w:sz w:val="24"/>
                <w:szCs w:val="24"/>
              </w:rPr>
            </w:pPr>
            <w:r>
              <w:rPr>
                <w:rFonts w:ascii="Times New Roman" w:hAnsi="Times New Roman" w:cs="Times New Roman"/>
                <w:sz w:val="24"/>
                <w:szCs w:val="24"/>
              </w:rPr>
              <w:t>0</w:t>
            </w:r>
            <w:r w:rsidRPr="00B240C4">
              <w:rPr>
                <w:rFonts w:ascii="Times New Roman" w:hAnsi="Times New Roman" w:cs="Times New Roman"/>
                <w:sz w:val="24"/>
                <w:szCs w:val="24"/>
              </w:rPr>
              <w:t>.0</w:t>
            </w:r>
            <w:r>
              <w:rPr>
                <w:rFonts w:ascii="Times New Roman" w:hAnsi="Times New Roman" w:cs="Times New Roman"/>
                <w:sz w:val="24"/>
                <w:szCs w:val="24"/>
              </w:rPr>
              <w:t>5</w:t>
            </w:r>
          </w:p>
        </w:tc>
        <w:tc>
          <w:tcPr>
            <w:tcW w:w="2642" w:type="dxa"/>
          </w:tcPr>
          <w:p w14:paraId="5202AB1B" w14:textId="674C3925" w:rsidR="00EC061A" w:rsidRDefault="00EC061A" w:rsidP="00EC061A">
            <w:pPr>
              <w:jc w:val="center"/>
              <w:rPr>
                <w:rFonts w:ascii="Times New Roman" w:hAnsi="Times New Roman" w:cs="Times New Roman"/>
                <w:sz w:val="24"/>
                <w:szCs w:val="24"/>
              </w:rPr>
            </w:pPr>
            <w:r w:rsidRPr="004B389C">
              <w:rPr>
                <w:rFonts w:ascii="Times New Roman" w:hAnsi="Times New Roman" w:cs="Times New Roman"/>
                <w:sz w:val="24"/>
                <w:szCs w:val="24"/>
              </w:rPr>
              <w:t>0.000</w:t>
            </w:r>
            <w:r>
              <w:rPr>
                <w:rFonts w:ascii="Times New Roman" w:hAnsi="Times New Roman" w:cs="Times New Roman"/>
                <w:sz w:val="24"/>
                <w:szCs w:val="24"/>
              </w:rPr>
              <w:t>4</w:t>
            </w:r>
          </w:p>
        </w:tc>
      </w:tr>
    </w:tbl>
    <w:p w14:paraId="435606C1" w14:textId="77777777" w:rsidR="00A345A3" w:rsidRDefault="00A345A3" w:rsidP="000F4E0B">
      <w:pPr>
        <w:spacing w:after="0"/>
        <w:jc w:val="both"/>
        <w:rPr>
          <w:rFonts w:ascii="Times New Roman" w:hAnsi="Times New Roman" w:cs="Times New Roman"/>
          <w:sz w:val="24"/>
          <w:szCs w:val="24"/>
        </w:rPr>
      </w:pPr>
    </w:p>
    <w:p w14:paraId="5B137081" w14:textId="71394BC3" w:rsidR="00471437" w:rsidRDefault="00471437" w:rsidP="000F4E0B">
      <w:pPr>
        <w:spacing w:after="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E4539BD" wp14:editId="4DEBFC42">
            <wp:extent cx="6096000" cy="4572000"/>
            <wp:effectExtent l="0" t="0" r="0" b="0"/>
            <wp:docPr id="1747377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pic:spPr>
                </pic:pic>
              </a:graphicData>
            </a:graphic>
          </wp:inline>
        </w:drawing>
      </w:r>
    </w:p>
    <w:p w14:paraId="27F2F8D3" w14:textId="77777777" w:rsidR="00471437" w:rsidRDefault="00471437" w:rsidP="000F4E0B">
      <w:pPr>
        <w:spacing w:after="0"/>
        <w:jc w:val="both"/>
        <w:rPr>
          <w:rFonts w:ascii="Times New Roman" w:hAnsi="Times New Roman" w:cs="Times New Roman"/>
          <w:sz w:val="24"/>
          <w:szCs w:val="24"/>
        </w:rPr>
      </w:pPr>
    </w:p>
    <w:p w14:paraId="46FA19F4" w14:textId="77777777" w:rsidR="00471437" w:rsidRDefault="00471437" w:rsidP="000F4E0B">
      <w:pPr>
        <w:spacing w:after="0"/>
        <w:jc w:val="both"/>
        <w:rPr>
          <w:rFonts w:ascii="Times New Roman" w:hAnsi="Times New Roman" w:cs="Times New Roman"/>
          <w:sz w:val="24"/>
          <w:szCs w:val="24"/>
        </w:rPr>
      </w:pPr>
    </w:p>
    <w:p w14:paraId="57B268F3" w14:textId="77777777" w:rsidR="00471437" w:rsidRDefault="00471437" w:rsidP="000F4E0B">
      <w:pPr>
        <w:spacing w:after="0"/>
        <w:jc w:val="both"/>
        <w:rPr>
          <w:rFonts w:ascii="Times New Roman" w:hAnsi="Times New Roman" w:cs="Times New Roman"/>
          <w:sz w:val="24"/>
          <w:szCs w:val="24"/>
        </w:rPr>
      </w:pPr>
    </w:p>
    <w:p w14:paraId="76B9A341" w14:textId="77777777" w:rsidR="00471437" w:rsidRDefault="00471437" w:rsidP="000F4E0B">
      <w:pPr>
        <w:spacing w:after="0"/>
        <w:jc w:val="both"/>
        <w:rPr>
          <w:rFonts w:ascii="Times New Roman" w:hAnsi="Times New Roman" w:cs="Times New Roman"/>
          <w:sz w:val="24"/>
          <w:szCs w:val="24"/>
        </w:rPr>
      </w:pPr>
    </w:p>
    <w:p w14:paraId="6AF0A472" w14:textId="65CEA32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(C) Comparative Study</w:t>
      </w:r>
    </w:p>
    <w:p w14:paraId="634BF4F1" w14:textId="77777777" w:rsidR="00A345A3" w:rsidRDefault="000F4E0B" w:rsidP="000F4E0B">
      <w:pPr>
        <w:pStyle w:val="ListParagraph"/>
        <w:numPr>
          <w:ilvl w:val="0"/>
          <w:numId w:val="7"/>
        </w:numPr>
        <w:spacing w:after="0"/>
        <w:jc w:val="both"/>
        <w:rPr>
          <w:rFonts w:ascii="Times New Roman" w:hAnsi="Times New Roman" w:cs="Times New Roman"/>
          <w:sz w:val="24"/>
          <w:szCs w:val="24"/>
        </w:rPr>
      </w:pPr>
      <w:r w:rsidRPr="00A345A3">
        <w:rPr>
          <w:rFonts w:ascii="Times New Roman" w:hAnsi="Times New Roman" w:cs="Times New Roman"/>
          <w:sz w:val="24"/>
          <w:szCs w:val="24"/>
        </w:rPr>
        <w:t>Observations were taken for both silicon and GaN to compare their electrical behavior.</w:t>
      </w:r>
    </w:p>
    <w:p w14:paraId="667D1801" w14:textId="046CF6FD" w:rsidR="000F4E0B" w:rsidRDefault="000F4E0B" w:rsidP="000F4E0B">
      <w:pPr>
        <w:pStyle w:val="ListParagraph"/>
        <w:numPr>
          <w:ilvl w:val="0"/>
          <w:numId w:val="7"/>
        </w:numPr>
        <w:spacing w:after="0"/>
        <w:jc w:val="both"/>
        <w:rPr>
          <w:rFonts w:ascii="Times New Roman" w:hAnsi="Times New Roman" w:cs="Times New Roman"/>
          <w:sz w:val="24"/>
          <w:szCs w:val="24"/>
        </w:rPr>
      </w:pPr>
      <w:r w:rsidRPr="00A345A3">
        <w:rPr>
          <w:rFonts w:ascii="Times New Roman" w:hAnsi="Times New Roman" w:cs="Times New Roman"/>
          <w:sz w:val="24"/>
          <w:szCs w:val="24"/>
        </w:rPr>
        <w:lastRenderedPageBreak/>
        <w:t>The variation in current with applied voltage was analyzed.</w:t>
      </w:r>
    </w:p>
    <w:p w14:paraId="574A7202" w14:textId="77777777" w:rsidR="00A345A3" w:rsidRPr="00A345A3" w:rsidRDefault="00A345A3" w:rsidP="00A345A3">
      <w:pPr>
        <w:pStyle w:val="ListParagraph"/>
        <w:spacing w:after="0"/>
        <w:jc w:val="both"/>
        <w:rPr>
          <w:rFonts w:ascii="Times New Roman" w:hAnsi="Times New Roman" w:cs="Times New Roman"/>
          <w:sz w:val="24"/>
          <w:szCs w:val="24"/>
        </w:rPr>
      </w:pPr>
    </w:p>
    <w:p w14:paraId="680ED665" w14:textId="4341C7E8" w:rsidR="000F4E0B" w:rsidRPr="00A345A3" w:rsidRDefault="000F4E0B" w:rsidP="000F4E0B">
      <w:pPr>
        <w:spacing w:after="0"/>
        <w:jc w:val="both"/>
        <w:rPr>
          <w:rFonts w:ascii="Times New Roman" w:hAnsi="Times New Roman" w:cs="Times New Roman"/>
          <w:b/>
          <w:bCs/>
          <w:sz w:val="24"/>
          <w:szCs w:val="24"/>
        </w:rPr>
      </w:pPr>
      <w:r w:rsidRPr="00A345A3">
        <w:rPr>
          <w:rFonts w:ascii="Times New Roman" w:hAnsi="Times New Roman" w:cs="Times New Roman"/>
          <w:b/>
          <w:bCs/>
          <w:sz w:val="24"/>
          <w:szCs w:val="24"/>
        </w:rPr>
        <w:t>Observations</w:t>
      </w:r>
    </w:p>
    <w:p w14:paraId="1577FA38" w14:textId="77777777" w:rsidR="00A345A3" w:rsidRDefault="000F4E0B" w:rsidP="000F4E0B">
      <w:pPr>
        <w:pStyle w:val="ListParagraph"/>
        <w:numPr>
          <w:ilvl w:val="0"/>
          <w:numId w:val="8"/>
        </w:numPr>
        <w:spacing w:after="0"/>
        <w:jc w:val="both"/>
        <w:rPr>
          <w:rFonts w:ascii="Times New Roman" w:hAnsi="Times New Roman" w:cs="Times New Roman"/>
          <w:sz w:val="24"/>
          <w:szCs w:val="24"/>
        </w:rPr>
      </w:pPr>
      <w:r w:rsidRPr="00A345A3">
        <w:rPr>
          <w:rFonts w:ascii="Times New Roman" w:hAnsi="Times New Roman" w:cs="Times New Roman"/>
          <w:sz w:val="24"/>
          <w:szCs w:val="24"/>
        </w:rPr>
        <w:t>In forward bias, current remained negligible up to a certain voltage (threshold/knee voltage), after which it increased rapidly.</w:t>
      </w:r>
    </w:p>
    <w:p w14:paraId="38AD9B11" w14:textId="77777777" w:rsidR="00A345A3" w:rsidRDefault="000F4E0B" w:rsidP="000F4E0B">
      <w:pPr>
        <w:pStyle w:val="ListParagraph"/>
        <w:numPr>
          <w:ilvl w:val="0"/>
          <w:numId w:val="8"/>
        </w:numPr>
        <w:spacing w:after="0"/>
        <w:jc w:val="both"/>
        <w:rPr>
          <w:rFonts w:ascii="Times New Roman" w:hAnsi="Times New Roman" w:cs="Times New Roman"/>
          <w:sz w:val="24"/>
          <w:szCs w:val="24"/>
        </w:rPr>
      </w:pPr>
      <w:r w:rsidRPr="00A345A3">
        <w:rPr>
          <w:rFonts w:ascii="Times New Roman" w:hAnsi="Times New Roman" w:cs="Times New Roman"/>
          <w:sz w:val="24"/>
          <w:szCs w:val="24"/>
        </w:rPr>
        <w:t>Silicon diode showed conduction at approximately 0.7 V, whereas GaN required a higher voltage due to its larger band gap.</w:t>
      </w:r>
    </w:p>
    <w:p w14:paraId="030F14CF" w14:textId="77777777" w:rsidR="00A345A3" w:rsidRDefault="000F4E0B" w:rsidP="000F4E0B">
      <w:pPr>
        <w:pStyle w:val="ListParagraph"/>
        <w:numPr>
          <w:ilvl w:val="0"/>
          <w:numId w:val="8"/>
        </w:numPr>
        <w:spacing w:after="0"/>
        <w:jc w:val="both"/>
        <w:rPr>
          <w:rFonts w:ascii="Times New Roman" w:hAnsi="Times New Roman" w:cs="Times New Roman"/>
          <w:sz w:val="24"/>
          <w:szCs w:val="24"/>
        </w:rPr>
      </w:pPr>
      <w:r w:rsidRPr="00A345A3">
        <w:rPr>
          <w:rFonts w:ascii="Times New Roman" w:hAnsi="Times New Roman" w:cs="Times New Roman"/>
          <w:sz w:val="24"/>
          <w:szCs w:val="24"/>
        </w:rPr>
        <w:t>In reverse bias, only a very small current (leakage current) was observed.</w:t>
      </w:r>
    </w:p>
    <w:p w14:paraId="7028A6EE" w14:textId="3D69131D" w:rsidR="000F4E0B" w:rsidRDefault="000F4E0B" w:rsidP="000F4E0B">
      <w:pPr>
        <w:pStyle w:val="ListParagraph"/>
        <w:numPr>
          <w:ilvl w:val="0"/>
          <w:numId w:val="8"/>
        </w:numPr>
        <w:spacing w:after="0"/>
        <w:jc w:val="both"/>
        <w:rPr>
          <w:rFonts w:ascii="Times New Roman" w:hAnsi="Times New Roman" w:cs="Times New Roman"/>
          <w:sz w:val="24"/>
          <w:szCs w:val="24"/>
        </w:rPr>
      </w:pPr>
      <w:r w:rsidRPr="00A345A3">
        <w:rPr>
          <w:rFonts w:ascii="Times New Roman" w:hAnsi="Times New Roman" w:cs="Times New Roman"/>
          <w:sz w:val="24"/>
          <w:szCs w:val="24"/>
        </w:rPr>
        <w:t>GaN exhibited lower leakage current and better stability compared to silicon.</w:t>
      </w:r>
    </w:p>
    <w:p w14:paraId="6A441DEB" w14:textId="77777777" w:rsidR="00A345A3" w:rsidRPr="00A345A3" w:rsidRDefault="00A345A3" w:rsidP="00A345A3">
      <w:pPr>
        <w:pStyle w:val="ListParagraph"/>
        <w:spacing w:after="0"/>
        <w:jc w:val="both"/>
        <w:rPr>
          <w:rFonts w:ascii="Times New Roman" w:hAnsi="Times New Roman" w:cs="Times New Roman"/>
          <w:sz w:val="24"/>
          <w:szCs w:val="24"/>
        </w:rPr>
      </w:pPr>
    </w:p>
    <w:p w14:paraId="6298E04F" w14:textId="0FA937BB" w:rsidR="000F4E0B" w:rsidRPr="00A345A3" w:rsidRDefault="000F4E0B" w:rsidP="000F4E0B">
      <w:pPr>
        <w:spacing w:after="0"/>
        <w:jc w:val="both"/>
        <w:rPr>
          <w:rFonts w:ascii="Times New Roman" w:hAnsi="Times New Roman" w:cs="Times New Roman"/>
          <w:b/>
          <w:bCs/>
          <w:sz w:val="24"/>
          <w:szCs w:val="24"/>
        </w:rPr>
      </w:pPr>
      <w:r w:rsidRPr="00A345A3">
        <w:rPr>
          <w:rFonts w:ascii="Times New Roman" w:hAnsi="Times New Roman" w:cs="Times New Roman"/>
          <w:b/>
          <w:bCs/>
          <w:sz w:val="24"/>
          <w:szCs w:val="24"/>
        </w:rPr>
        <w:t>Chemical Interpretation of Experiment</w:t>
      </w:r>
    </w:p>
    <w:p w14:paraId="1DE22D9D" w14:textId="77777777" w:rsidR="000F4E0B" w:rsidRPr="000F4E0B" w:rsidRDefault="000F4E0B" w:rsidP="000F4E0B">
      <w:pPr>
        <w:spacing w:after="0"/>
        <w:jc w:val="both"/>
        <w:rPr>
          <w:rFonts w:ascii="Times New Roman" w:hAnsi="Times New Roman" w:cs="Times New Roman"/>
          <w:sz w:val="24"/>
          <w:szCs w:val="24"/>
        </w:rPr>
      </w:pPr>
    </w:p>
    <w:p w14:paraId="08FC9DA1"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From a chemistry perspective, the observed behavior can be explained as follows:</w:t>
      </w:r>
    </w:p>
    <w:p w14:paraId="45F22E7A" w14:textId="77777777" w:rsid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Covalent bonding in silicon creates a moderate band gap, allowing easier excitation of electrons.</w:t>
      </w:r>
    </w:p>
    <w:p w14:paraId="11ED05AD" w14:textId="77777777" w:rsid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Wide bandgap in GaN results from stronger bonding and larger energy separation between valence and conduction bands, requiring more energy for conduction.</w:t>
      </w:r>
    </w:p>
    <w:p w14:paraId="42FE556B" w14:textId="77777777" w:rsid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Doping effects create excess electrons (n-type) or holes (p-type), enabling current flow under applied voltage.</w:t>
      </w:r>
    </w:p>
    <w:p w14:paraId="5F7C01A6" w14:textId="0061CCE6" w:rsidR="000F4E0B" w:rsidRPr="00A345A3" w:rsidRDefault="000F4E0B" w:rsidP="000F4E0B">
      <w:pPr>
        <w:pStyle w:val="ListParagraph"/>
        <w:numPr>
          <w:ilvl w:val="0"/>
          <w:numId w:val="9"/>
        </w:numPr>
        <w:spacing w:after="0"/>
        <w:jc w:val="both"/>
        <w:rPr>
          <w:rFonts w:ascii="Times New Roman" w:hAnsi="Times New Roman" w:cs="Times New Roman"/>
          <w:sz w:val="24"/>
          <w:szCs w:val="24"/>
        </w:rPr>
      </w:pPr>
      <w:r w:rsidRPr="00A345A3">
        <w:rPr>
          <w:rFonts w:ascii="Times New Roman" w:hAnsi="Times New Roman" w:cs="Times New Roman"/>
          <w:sz w:val="24"/>
          <w:szCs w:val="24"/>
        </w:rPr>
        <w:t>Electron–hole recombination in forward bias leads to current conduction, while in reverse bias, the depletion region prevents charge flow.</w:t>
      </w:r>
    </w:p>
    <w:p w14:paraId="0896C8A4" w14:textId="77777777" w:rsidR="00693936" w:rsidRDefault="00693936" w:rsidP="00693936">
      <w:pPr>
        <w:spacing w:after="0"/>
        <w:jc w:val="both"/>
        <w:rPr>
          <w:rFonts w:ascii="Times New Roman" w:hAnsi="Times New Roman" w:cs="Times New Roman"/>
          <w:sz w:val="24"/>
          <w:szCs w:val="24"/>
        </w:rPr>
      </w:pPr>
    </w:p>
    <w:p w14:paraId="331D1466" w14:textId="3EB29F3B" w:rsidR="000F4E0B" w:rsidRPr="00A93108" w:rsidRDefault="000F4E0B" w:rsidP="000F4E0B">
      <w:pPr>
        <w:spacing w:after="0"/>
        <w:jc w:val="both"/>
        <w:rPr>
          <w:rFonts w:ascii="Times New Roman" w:hAnsi="Times New Roman" w:cs="Times New Roman"/>
          <w:b/>
          <w:bCs/>
          <w:sz w:val="24"/>
          <w:szCs w:val="24"/>
        </w:rPr>
      </w:pPr>
      <w:r w:rsidRPr="00A93108">
        <w:rPr>
          <w:rFonts w:ascii="Times New Roman" w:hAnsi="Times New Roman" w:cs="Times New Roman"/>
          <w:b/>
          <w:bCs/>
          <w:sz w:val="24"/>
          <w:szCs w:val="24"/>
        </w:rPr>
        <w:t>Relevance to Present Study</w:t>
      </w:r>
    </w:p>
    <w:p w14:paraId="23A2582E" w14:textId="77777777"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This experimental work supports the theoretical concepts discussed in the introduction:</w:t>
      </w:r>
    </w:p>
    <w:p w14:paraId="76E01B13" w14:textId="77777777" w:rsidR="00A93108" w:rsidRDefault="000F4E0B" w:rsidP="000F4E0B">
      <w:pPr>
        <w:pStyle w:val="ListParagraph"/>
        <w:numPr>
          <w:ilvl w:val="0"/>
          <w:numId w:val="11"/>
        </w:numPr>
        <w:spacing w:after="0"/>
        <w:jc w:val="both"/>
        <w:rPr>
          <w:rFonts w:ascii="Times New Roman" w:hAnsi="Times New Roman" w:cs="Times New Roman"/>
          <w:sz w:val="24"/>
          <w:szCs w:val="24"/>
        </w:rPr>
      </w:pPr>
      <w:r w:rsidRPr="00A93108">
        <w:rPr>
          <w:rFonts w:ascii="Times New Roman" w:hAnsi="Times New Roman" w:cs="Times New Roman"/>
          <w:sz w:val="24"/>
          <w:szCs w:val="24"/>
        </w:rPr>
        <w:t>Confirms band theory and charge carrier movement</w:t>
      </w:r>
    </w:p>
    <w:p w14:paraId="39B29320" w14:textId="77777777" w:rsidR="00A93108" w:rsidRDefault="000F4E0B" w:rsidP="000F4E0B">
      <w:pPr>
        <w:pStyle w:val="ListParagraph"/>
        <w:numPr>
          <w:ilvl w:val="0"/>
          <w:numId w:val="11"/>
        </w:numPr>
        <w:spacing w:after="0"/>
        <w:jc w:val="both"/>
        <w:rPr>
          <w:rFonts w:ascii="Times New Roman" w:hAnsi="Times New Roman" w:cs="Times New Roman"/>
          <w:sz w:val="24"/>
          <w:szCs w:val="24"/>
        </w:rPr>
      </w:pPr>
      <w:r w:rsidRPr="00A93108">
        <w:rPr>
          <w:rFonts w:ascii="Times New Roman" w:hAnsi="Times New Roman" w:cs="Times New Roman"/>
          <w:sz w:val="24"/>
          <w:szCs w:val="24"/>
        </w:rPr>
        <w:t>Demonstrates effect of material composition (Si vs GaN)</w:t>
      </w:r>
    </w:p>
    <w:p w14:paraId="0BEE8FDC" w14:textId="28CF746F" w:rsidR="000F4E0B" w:rsidRPr="00A93108" w:rsidRDefault="000F4E0B" w:rsidP="000F4E0B">
      <w:pPr>
        <w:pStyle w:val="ListParagraph"/>
        <w:numPr>
          <w:ilvl w:val="0"/>
          <w:numId w:val="11"/>
        </w:numPr>
        <w:spacing w:after="0"/>
        <w:jc w:val="both"/>
        <w:rPr>
          <w:rFonts w:ascii="Times New Roman" w:hAnsi="Times New Roman" w:cs="Times New Roman"/>
          <w:sz w:val="24"/>
          <w:szCs w:val="24"/>
        </w:rPr>
      </w:pPr>
      <w:r w:rsidRPr="00A93108">
        <w:rPr>
          <w:rFonts w:ascii="Times New Roman" w:hAnsi="Times New Roman" w:cs="Times New Roman"/>
          <w:sz w:val="24"/>
          <w:szCs w:val="24"/>
        </w:rPr>
        <w:t>Highlights importance of doping and energy band gap</w:t>
      </w:r>
    </w:p>
    <w:p w14:paraId="0D98A866" w14:textId="71DC7661" w:rsidR="000F4E0B" w:rsidRPr="000F4E0B" w:rsidRDefault="000F4E0B" w:rsidP="000F4E0B">
      <w:pPr>
        <w:spacing w:after="0"/>
        <w:jc w:val="both"/>
        <w:rPr>
          <w:rFonts w:ascii="Times New Roman" w:hAnsi="Times New Roman" w:cs="Times New Roman"/>
          <w:sz w:val="24"/>
          <w:szCs w:val="24"/>
        </w:rPr>
      </w:pPr>
      <w:r w:rsidRPr="000F4E0B">
        <w:rPr>
          <w:rFonts w:ascii="Times New Roman" w:hAnsi="Times New Roman" w:cs="Times New Roman"/>
          <w:sz w:val="24"/>
          <w:szCs w:val="24"/>
        </w:rPr>
        <w:t>Thus, the experiment provides a practical understanding of how semiconductor materials behave under different electrical conditions and how their chemical nature influences their performance.</w:t>
      </w:r>
    </w:p>
    <w:p w14:paraId="55669DC4" w14:textId="77777777" w:rsidR="000F4E0B" w:rsidRPr="000F4E0B" w:rsidRDefault="000F4E0B" w:rsidP="000F4E0B">
      <w:pPr>
        <w:spacing w:after="0"/>
        <w:jc w:val="both"/>
        <w:rPr>
          <w:rFonts w:ascii="Times New Roman" w:hAnsi="Times New Roman" w:cs="Times New Roman"/>
          <w:sz w:val="24"/>
          <w:szCs w:val="24"/>
        </w:rPr>
      </w:pPr>
    </w:p>
    <w:p w14:paraId="31CB20DB" w14:textId="72ACAFF4" w:rsidR="000F4E0B" w:rsidRPr="00F44E06" w:rsidRDefault="00F44E06" w:rsidP="00F44E06">
      <w:pPr>
        <w:spacing w:after="0"/>
        <w:jc w:val="center"/>
        <w:rPr>
          <w:rFonts w:ascii="Times New Roman" w:hAnsi="Times New Roman" w:cs="Times New Roman"/>
          <w:b/>
          <w:bCs/>
          <w:sz w:val="24"/>
          <w:szCs w:val="24"/>
        </w:rPr>
      </w:pPr>
      <w:r w:rsidRPr="00F44E06">
        <w:rPr>
          <w:rFonts w:ascii="Times New Roman" w:hAnsi="Times New Roman" w:cs="Times New Roman"/>
          <w:b/>
          <w:bCs/>
          <w:sz w:val="24"/>
          <w:szCs w:val="24"/>
        </w:rPr>
        <w:t>RESULTS AND DISCUSSION</w:t>
      </w:r>
    </w:p>
    <w:p w14:paraId="1A71914A"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 experimental investigation of the current–voltage (I–V) characteristics of silicon (Si) and gallium nitride (GaN) semiconductor devices provides a clear understanding of their electrical behavior and underlying chemical principles.</w:t>
      </w:r>
    </w:p>
    <w:p w14:paraId="728460D3" w14:textId="77777777" w:rsidR="00F44E06" w:rsidRDefault="00F44E06" w:rsidP="00F44E06">
      <w:pPr>
        <w:spacing w:after="0"/>
        <w:jc w:val="both"/>
        <w:rPr>
          <w:rFonts w:ascii="Times New Roman" w:hAnsi="Times New Roman" w:cs="Times New Roman"/>
          <w:sz w:val="24"/>
          <w:szCs w:val="24"/>
        </w:rPr>
      </w:pPr>
    </w:p>
    <w:p w14:paraId="4509D50F" w14:textId="0542E629"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Forward Bias Characteristics</w:t>
      </w:r>
    </w:p>
    <w:p w14:paraId="1000F206"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From the experimental data, it is observed that in forward bias condition, the current remains negligible at low applied voltages and then increases rapidly beyond a certain threshold voltage. For silicon, this threshold (cut-in voltage) is approximately 0.6–0.7 V, after which the current rises steeply from 0.8 mA to 15 mA between 0.6 V and 0.8 V. This exponential increase confirms the typical diode behavior governed by charge carrier injection across the p–n junction.</w:t>
      </w:r>
    </w:p>
    <w:p w14:paraId="0F517FC3" w14:textId="77777777" w:rsidR="00F44E06" w:rsidRPr="00F44E06" w:rsidRDefault="00F44E06" w:rsidP="00F44E06">
      <w:pPr>
        <w:spacing w:after="0"/>
        <w:jc w:val="both"/>
        <w:rPr>
          <w:rFonts w:ascii="Times New Roman" w:hAnsi="Times New Roman" w:cs="Times New Roman"/>
          <w:sz w:val="24"/>
          <w:szCs w:val="24"/>
        </w:rPr>
      </w:pPr>
    </w:p>
    <w:p w14:paraId="449F1C6E"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 xml:space="preserve">In contrast, the GaN semiconductor exhibits a comparatively higher threshold voltage and lower current values at the same applied voltage. For instance, at 0.8 V, the current in GaN is </w:t>
      </w:r>
      <w:r w:rsidRPr="00F44E06">
        <w:rPr>
          <w:rFonts w:ascii="Times New Roman" w:hAnsi="Times New Roman" w:cs="Times New Roman"/>
          <w:sz w:val="24"/>
          <w:szCs w:val="24"/>
        </w:rPr>
        <w:lastRenderedPageBreak/>
        <w:t>around 5 mA, significantly lower than that of silicon. This difference arises due to the larger band gap of GaN (~3.4 eV) compared to silicon (~1.1 eV), which requires higher energy for electron excitation from the valence band to the conduction band.</w:t>
      </w:r>
    </w:p>
    <w:p w14:paraId="0997C357"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Thus, the forward bias characteristics clearly demonstrate that:</w:t>
      </w:r>
    </w:p>
    <w:p w14:paraId="57ECA066"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Silicon allows easier charge carrier flow due to its smaller band gap.</w:t>
      </w:r>
    </w:p>
    <w:p w14:paraId="2BD25B9F"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GaN requires higher energy input, resulting in delayed conduction but improved efficiency at higher voltages.</w:t>
      </w:r>
    </w:p>
    <w:p w14:paraId="3D49AC18" w14:textId="77777777" w:rsidR="00F44E06" w:rsidRDefault="00F44E06" w:rsidP="00F44E06">
      <w:pPr>
        <w:spacing w:after="0"/>
        <w:jc w:val="both"/>
        <w:rPr>
          <w:rFonts w:ascii="Times New Roman" w:hAnsi="Times New Roman" w:cs="Times New Roman"/>
          <w:sz w:val="24"/>
          <w:szCs w:val="24"/>
        </w:rPr>
      </w:pPr>
    </w:p>
    <w:p w14:paraId="4011B230" w14:textId="631F27E0"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Reverse Bias Characteristics</w:t>
      </w:r>
    </w:p>
    <w:p w14:paraId="14A9D4F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Under reverse bias conditions, both semiconductors exhibit very small current values, confirming the formation of a depletion region that restricts charge carrier movement.</w:t>
      </w:r>
    </w:p>
    <w:p w14:paraId="489C6523"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From the data:</w:t>
      </w:r>
    </w:p>
    <w:p w14:paraId="7240ACBC" w14:textId="77777777" w:rsidR="00F44E06" w:rsidRDefault="00F44E06" w:rsidP="00F44E06">
      <w:pPr>
        <w:pStyle w:val="ListParagraph"/>
        <w:numPr>
          <w:ilvl w:val="0"/>
          <w:numId w:val="12"/>
        </w:numPr>
        <w:spacing w:after="0"/>
        <w:jc w:val="both"/>
        <w:rPr>
          <w:rFonts w:ascii="Times New Roman" w:hAnsi="Times New Roman" w:cs="Times New Roman"/>
          <w:sz w:val="24"/>
          <w:szCs w:val="24"/>
        </w:rPr>
      </w:pPr>
      <w:r w:rsidRPr="00F44E06">
        <w:rPr>
          <w:rFonts w:ascii="Times New Roman" w:hAnsi="Times New Roman" w:cs="Times New Roman"/>
          <w:sz w:val="24"/>
          <w:szCs w:val="24"/>
        </w:rPr>
        <w:t>Silicon shows a gradual increase in leakage current from 0.01 mA to 0.05 mA as voltage increases.</w:t>
      </w:r>
    </w:p>
    <w:p w14:paraId="3E9975FA" w14:textId="22856356" w:rsidR="00F44E06" w:rsidRPr="00F44E06" w:rsidRDefault="00F44E06" w:rsidP="00F44E06">
      <w:pPr>
        <w:pStyle w:val="ListParagraph"/>
        <w:numPr>
          <w:ilvl w:val="0"/>
          <w:numId w:val="12"/>
        </w:numPr>
        <w:spacing w:after="0"/>
        <w:jc w:val="both"/>
        <w:rPr>
          <w:rFonts w:ascii="Times New Roman" w:hAnsi="Times New Roman" w:cs="Times New Roman"/>
          <w:sz w:val="24"/>
          <w:szCs w:val="24"/>
        </w:rPr>
      </w:pPr>
      <w:r w:rsidRPr="00F44E06">
        <w:rPr>
          <w:rFonts w:ascii="Times New Roman" w:hAnsi="Times New Roman" w:cs="Times New Roman"/>
          <w:sz w:val="24"/>
          <w:szCs w:val="24"/>
        </w:rPr>
        <w:t>GaN exhibits significantly lower leakage current, ranging from 0.001 mA to 0.004 mA, even at higher voltages.</w:t>
      </w:r>
    </w:p>
    <w:p w14:paraId="312B1211"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This indicates that GaN has superior resistance to reverse current flow, which can be attributed to:</w:t>
      </w:r>
    </w:p>
    <w:p w14:paraId="7387157F" w14:textId="77777777" w:rsidR="00F44E06" w:rsidRDefault="00F44E06" w:rsidP="00F44E06">
      <w:pPr>
        <w:pStyle w:val="ListParagraph"/>
        <w:numPr>
          <w:ilvl w:val="0"/>
          <w:numId w:val="13"/>
        </w:numPr>
        <w:spacing w:after="0"/>
        <w:jc w:val="both"/>
        <w:rPr>
          <w:rFonts w:ascii="Times New Roman" w:hAnsi="Times New Roman" w:cs="Times New Roman"/>
          <w:sz w:val="24"/>
          <w:szCs w:val="24"/>
        </w:rPr>
      </w:pPr>
      <w:r w:rsidRPr="00F44E06">
        <w:rPr>
          <w:rFonts w:ascii="Times New Roman" w:hAnsi="Times New Roman" w:cs="Times New Roman"/>
          <w:sz w:val="24"/>
          <w:szCs w:val="24"/>
        </w:rPr>
        <w:t>Its wider band gap</w:t>
      </w:r>
    </w:p>
    <w:p w14:paraId="264BCD52" w14:textId="77777777" w:rsidR="00F44E06" w:rsidRDefault="00F44E06" w:rsidP="00F44E06">
      <w:pPr>
        <w:pStyle w:val="ListParagraph"/>
        <w:numPr>
          <w:ilvl w:val="0"/>
          <w:numId w:val="13"/>
        </w:numPr>
        <w:spacing w:after="0"/>
        <w:jc w:val="both"/>
        <w:rPr>
          <w:rFonts w:ascii="Times New Roman" w:hAnsi="Times New Roman" w:cs="Times New Roman"/>
          <w:sz w:val="24"/>
          <w:szCs w:val="24"/>
        </w:rPr>
      </w:pPr>
      <w:r w:rsidRPr="00F44E06">
        <w:rPr>
          <w:rFonts w:ascii="Times New Roman" w:hAnsi="Times New Roman" w:cs="Times New Roman"/>
          <w:sz w:val="24"/>
          <w:szCs w:val="24"/>
        </w:rPr>
        <w:t>Lower intrinsic carrier concentration</w:t>
      </w:r>
    </w:p>
    <w:p w14:paraId="4F172A76" w14:textId="4BD0DA19" w:rsidR="00F44E06" w:rsidRPr="00F44E06" w:rsidRDefault="00F44E06" w:rsidP="00F44E06">
      <w:pPr>
        <w:pStyle w:val="ListParagraph"/>
        <w:numPr>
          <w:ilvl w:val="0"/>
          <w:numId w:val="13"/>
        </w:numPr>
        <w:spacing w:after="0"/>
        <w:jc w:val="both"/>
        <w:rPr>
          <w:rFonts w:ascii="Times New Roman" w:hAnsi="Times New Roman" w:cs="Times New Roman"/>
          <w:sz w:val="24"/>
          <w:szCs w:val="24"/>
        </w:rPr>
      </w:pPr>
      <w:r w:rsidRPr="00F44E06">
        <w:rPr>
          <w:rFonts w:ascii="Times New Roman" w:hAnsi="Times New Roman" w:cs="Times New Roman"/>
          <w:sz w:val="24"/>
          <w:szCs w:val="24"/>
        </w:rPr>
        <w:t>Stronger atomic bonding</w:t>
      </w:r>
    </w:p>
    <w:p w14:paraId="07AF92B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These properties make GaN highly suitable for high-power and high-temperature applications where minimal energy loss is required.</w:t>
      </w:r>
    </w:p>
    <w:p w14:paraId="5D4D9E3C" w14:textId="77777777" w:rsidR="00F44E06" w:rsidRDefault="00F44E06" w:rsidP="00F44E06">
      <w:pPr>
        <w:spacing w:after="0"/>
        <w:jc w:val="both"/>
        <w:rPr>
          <w:rFonts w:ascii="Times New Roman" w:hAnsi="Times New Roman" w:cs="Times New Roman"/>
          <w:sz w:val="24"/>
          <w:szCs w:val="24"/>
        </w:rPr>
      </w:pPr>
    </w:p>
    <w:p w14:paraId="23AC5578" w14:textId="5FBC7E7E"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Comparative Performance of Silicon and GaN</w:t>
      </w:r>
    </w:p>
    <w:p w14:paraId="2E1EB31B"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 comparative analysis of both materials reveals distinct differences in their electrical performance:</w:t>
      </w:r>
    </w:p>
    <w:p w14:paraId="5C974FDC"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Silicon (Si):</w:t>
      </w:r>
    </w:p>
    <w:p w14:paraId="017A82D2" w14:textId="77777777" w:rsid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Lower threshold voltage</w:t>
      </w:r>
    </w:p>
    <w:p w14:paraId="4E6D44FE" w14:textId="77777777" w:rsid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forward current</w:t>
      </w:r>
    </w:p>
    <w:p w14:paraId="0C07F408" w14:textId="77777777" w:rsid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Moderate thermal stability</w:t>
      </w:r>
    </w:p>
    <w:p w14:paraId="6A417932" w14:textId="75AD14E8" w:rsidR="00F44E06" w:rsidRPr="00F44E06" w:rsidRDefault="00F44E06" w:rsidP="00F44E06">
      <w:pPr>
        <w:pStyle w:val="ListParagraph"/>
        <w:numPr>
          <w:ilvl w:val="0"/>
          <w:numId w:val="14"/>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leakage current</w:t>
      </w:r>
    </w:p>
    <w:p w14:paraId="6CD35BF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Gallium Nitride (GaN):</w:t>
      </w:r>
    </w:p>
    <w:p w14:paraId="2856B2F3" w14:textId="77777777" w:rsid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threshold voltage</w:t>
      </w:r>
    </w:p>
    <w:p w14:paraId="36349B43" w14:textId="77777777" w:rsid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Lower leakage current</w:t>
      </w:r>
    </w:p>
    <w:p w14:paraId="15EDAEAA" w14:textId="77777777" w:rsid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Better thermal and chemical stability</w:t>
      </w:r>
    </w:p>
    <w:p w14:paraId="3FA6A918" w14:textId="01903FD6" w:rsidR="00F44E06" w:rsidRPr="00F44E06" w:rsidRDefault="00F44E06" w:rsidP="00F44E06">
      <w:pPr>
        <w:pStyle w:val="ListParagraph"/>
        <w:numPr>
          <w:ilvl w:val="0"/>
          <w:numId w:val="15"/>
        </w:numPr>
        <w:spacing w:after="0"/>
        <w:jc w:val="both"/>
        <w:rPr>
          <w:rFonts w:ascii="Times New Roman" w:hAnsi="Times New Roman" w:cs="Times New Roman"/>
          <w:sz w:val="24"/>
          <w:szCs w:val="24"/>
        </w:rPr>
      </w:pPr>
      <w:r w:rsidRPr="00F44E06">
        <w:rPr>
          <w:rFonts w:ascii="Times New Roman" w:hAnsi="Times New Roman" w:cs="Times New Roman"/>
          <w:sz w:val="24"/>
          <w:szCs w:val="24"/>
        </w:rPr>
        <w:t>Higher efficiency in high-power applications</w:t>
      </w:r>
    </w:p>
    <w:p w14:paraId="7E032AF8"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Thus, while silicon remains suitable for general electronic devices, GaN proves to be more efficient for advanced and high-performance applications.</w:t>
      </w:r>
    </w:p>
    <w:p w14:paraId="01DDCE3E" w14:textId="77777777" w:rsidR="00F44E06" w:rsidRDefault="00F44E06" w:rsidP="00F44E06">
      <w:pPr>
        <w:spacing w:after="0"/>
        <w:jc w:val="both"/>
        <w:rPr>
          <w:rFonts w:ascii="Times New Roman" w:hAnsi="Times New Roman" w:cs="Times New Roman"/>
          <w:sz w:val="24"/>
          <w:szCs w:val="24"/>
        </w:rPr>
      </w:pPr>
    </w:p>
    <w:p w14:paraId="0AFFF1E1" w14:textId="03B996E0"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Chemical Interpretation of Results</w:t>
      </w:r>
    </w:p>
    <w:p w14:paraId="4367E22A"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From a chemistry perspective, the observed electrical behavior can be explained based on bonding, band structure, and material composition:</w:t>
      </w:r>
    </w:p>
    <w:p w14:paraId="035C3F7A" w14:textId="77777777" w:rsidR="00F44E06" w:rsidRPr="00F44E06" w:rsidRDefault="00F44E06" w:rsidP="00F44E06">
      <w:pPr>
        <w:spacing w:after="0"/>
        <w:jc w:val="both"/>
        <w:rPr>
          <w:rFonts w:ascii="Times New Roman" w:hAnsi="Times New Roman" w:cs="Times New Roman"/>
          <w:sz w:val="24"/>
          <w:szCs w:val="24"/>
        </w:rPr>
      </w:pPr>
    </w:p>
    <w:p w14:paraId="4BDE9DF5" w14:textId="3D5B8C6D" w:rsidR="00F44E06" w:rsidRPr="00F44E06" w:rsidRDefault="00F44E06" w:rsidP="00F44E06">
      <w:pPr>
        <w:spacing w:after="0"/>
        <w:ind w:firstLine="720"/>
        <w:jc w:val="both"/>
        <w:rPr>
          <w:rFonts w:ascii="Times New Roman" w:hAnsi="Times New Roman" w:cs="Times New Roman"/>
          <w:b/>
          <w:bCs/>
          <w:sz w:val="24"/>
          <w:szCs w:val="24"/>
        </w:rPr>
      </w:pPr>
      <w:r w:rsidRPr="00F44E06">
        <w:rPr>
          <w:rFonts w:ascii="Times New Roman" w:hAnsi="Times New Roman" w:cs="Times New Roman"/>
          <w:b/>
          <w:bCs/>
          <w:sz w:val="24"/>
          <w:szCs w:val="24"/>
        </w:rPr>
        <w:t>Band Gap Energy</w:t>
      </w:r>
      <w:r>
        <w:rPr>
          <w:rFonts w:ascii="Times New Roman" w:hAnsi="Times New Roman" w:cs="Times New Roman"/>
          <w:b/>
          <w:bCs/>
          <w:sz w:val="24"/>
          <w:szCs w:val="24"/>
        </w:rPr>
        <w:t xml:space="preserve">: </w:t>
      </w:r>
      <w:r w:rsidRPr="00F44E06">
        <w:rPr>
          <w:rFonts w:ascii="Times New Roman" w:hAnsi="Times New Roman" w:cs="Times New Roman"/>
          <w:sz w:val="24"/>
          <w:szCs w:val="24"/>
        </w:rPr>
        <w:t xml:space="preserve">The band gap determines the energy required for electron excitation. Silicon, with a smaller band gap, allows easier electron movement, whereas GaN, </w:t>
      </w:r>
      <w:r w:rsidRPr="00F44E06">
        <w:rPr>
          <w:rFonts w:ascii="Times New Roman" w:hAnsi="Times New Roman" w:cs="Times New Roman"/>
          <w:sz w:val="24"/>
          <w:szCs w:val="24"/>
        </w:rPr>
        <w:lastRenderedPageBreak/>
        <w:t>with a larger band gap, restricts carrier generation at low voltages but performs better at high energy conditions.</w:t>
      </w:r>
    </w:p>
    <w:p w14:paraId="64CB15F3" w14:textId="7AA72053" w:rsidR="00F44E06" w:rsidRPr="00F44E06" w:rsidRDefault="00F44E06" w:rsidP="00F44E06">
      <w:pPr>
        <w:spacing w:after="0"/>
        <w:ind w:firstLine="720"/>
        <w:jc w:val="both"/>
        <w:rPr>
          <w:rFonts w:ascii="Times New Roman" w:hAnsi="Times New Roman" w:cs="Times New Roman"/>
          <w:sz w:val="24"/>
          <w:szCs w:val="24"/>
        </w:rPr>
      </w:pPr>
      <w:r w:rsidRPr="00F44E06">
        <w:rPr>
          <w:rFonts w:ascii="Times New Roman" w:hAnsi="Times New Roman" w:cs="Times New Roman"/>
          <w:b/>
          <w:bCs/>
          <w:sz w:val="24"/>
          <w:szCs w:val="24"/>
        </w:rPr>
        <w:t>Chemical Bonding</w:t>
      </w:r>
      <w:r>
        <w:rPr>
          <w:rFonts w:ascii="Times New Roman" w:hAnsi="Times New Roman" w:cs="Times New Roman"/>
          <w:b/>
          <w:bCs/>
          <w:sz w:val="24"/>
          <w:szCs w:val="24"/>
        </w:rPr>
        <w:t>:</w:t>
      </w:r>
      <w:r>
        <w:rPr>
          <w:rFonts w:ascii="Times New Roman" w:hAnsi="Times New Roman" w:cs="Times New Roman"/>
          <w:sz w:val="24"/>
          <w:szCs w:val="24"/>
        </w:rPr>
        <w:t xml:space="preserve"> </w:t>
      </w:r>
      <w:r w:rsidRPr="00F44E06">
        <w:rPr>
          <w:rFonts w:ascii="Times New Roman" w:hAnsi="Times New Roman" w:cs="Times New Roman"/>
          <w:sz w:val="24"/>
          <w:szCs w:val="24"/>
        </w:rPr>
        <w:t>Silicon exhibits covalent bonding, while GaN has mixed ionic-covalent bonding with stronger bond strength. This results in enhanced structural stability and resistance to thermal degradation in GaN.</w:t>
      </w:r>
    </w:p>
    <w:p w14:paraId="0E7E4276" w14:textId="08D4FA37" w:rsidR="00F44E06" w:rsidRPr="00F44E06" w:rsidRDefault="00F44E06" w:rsidP="00F44E06">
      <w:pPr>
        <w:spacing w:after="0"/>
        <w:ind w:firstLine="720"/>
        <w:jc w:val="both"/>
        <w:rPr>
          <w:rFonts w:ascii="Times New Roman" w:hAnsi="Times New Roman" w:cs="Times New Roman"/>
          <w:b/>
          <w:bCs/>
          <w:sz w:val="24"/>
          <w:szCs w:val="24"/>
        </w:rPr>
      </w:pPr>
      <w:r w:rsidRPr="00F44E06">
        <w:rPr>
          <w:rFonts w:ascii="Times New Roman" w:hAnsi="Times New Roman" w:cs="Times New Roman"/>
          <w:b/>
          <w:bCs/>
          <w:sz w:val="24"/>
          <w:szCs w:val="24"/>
        </w:rPr>
        <w:t>Charge Carrier Dynamics</w:t>
      </w:r>
      <w:r>
        <w:rPr>
          <w:rFonts w:ascii="Times New Roman" w:hAnsi="Times New Roman" w:cs="Times New Roman"/>
          <w:b/>
          <w:bCs/>
          <w:sz w:val="24"/>
          <w:szCs w:val="24"/>
        </w:rPr>
        <w:t xml:space="preserve">: </w:t>
      </w:r>
      <w:r w:rsidRPr="00F44E06">
        <w:rPr>
          <w:rFonts w:ascii="Times New Roman" w:hAnsi="Times New Roman" w:cs="Times New Roman"/>
          <w:sz w:val="24"/>
          <w:szCs w:val="24"/>
        </w:rPr>
        <w:t>In forward bias, electrons and holes recombine across the junction, producing current. In reverse bias, the depletion region widens, preventing carrier flow except for a small leakage current.</w:t>
      </w:r>
    </w:p>
    <w:p w14:paraId="50CD0823" w14:textId="2BF0C12C" w:rsidR="00F44E06" w:rsidRPr="00F44E06" w:rsidRDefault="00F44E06" w:rsidP="00F44E06">
      <w:pPr>
        <w:spacing w:after="0"/>
        <w:ind w:firstLine="720"/>
        <w:jc w:val="both"/>
        <w:rPr>
          <w:rFonts w:ascii="Times New Roman" w:hAnsi="Times New Roman" w:cs="Times New Roman"/>
          <w:b/>
          <w:bCs/>
          <w:sz w:val="24"/>
          <w:szCs w:val="24"/>
        </w:rPr>
      </w:pPr>
      <w:r w:rsidRPr="00F44E06">
        <w:rPr>
          <w:rFonts w:ascii="Times New Roman" w:hAnsi="Times New Roman" w:cs="Times New Roman"/>
          <w:b/>
          <w:bCs/>
          <w:sz w:val="24"/>
          <w:szCs w:val="24"/>
        </w:rPr>
        <w:t>Material Purity and Doping</w:t>
      </w:r>
      <w:r>
        <w:rPr>
          <w:rFonts w:ascii="Times New Roman" w:hAnsi="Times New Roman" w:cs="Times New Roman"/>
          <w:b/>
          <w:bCs/>
          <w:sz w:val="24"/>
          <w:szCs w:val="24"/>
        </w:rPr>
        <w:t xml:space="preserve">: </w:t>
      </w:r>
      <w:r w:rsidRPr="00F44E06">
        <w:rPr>
          <w:rFonts w:ascii="Times New Roman" w:hAnsi="Times New Roman" w:cs="Times New Roman"/>
          <w:sz w:val="24"/>
          <w:szCs w:val="24"/>
        </w:rPr>
        <w:t>The efficiency of semiconductors depends on controlled doping, which determines carrier concentration and conductivity.</w:t>
      </w:r>
    </w:p>
    <w:p w14:paraId="72465C93" w14:textId="77777777" w:rsidR="00F44E06" w:rsidRDefault="00F44E06" w:rsidP="00F44E06">
      <w:pPr>
        <w:spacing w:after="0"/>
        <w:jc w:val="both"/>
        <w:rPr>
          <w:rFonts w:ascii="Times New Roman" w:hAnsi="Times New Roman" w:cs="Times New Roman"/>
          <w:sz w:val="24"/>
          <w:szCs w:val="24"/>
        </w:rPr>
      </w:pPr>
    </w:p>
    <w:p w14:paraId="64BDFA42" w14:textId="3459C0CE"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Relation to Modern Semiconductor Research</w:t>
      </w:r>
    </w:p>
    <w:p w14:paraId="3643138D"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 experimental findings strongly align with current research trends in semiconductor science:</w:t>
      </w:r>
    </w:p>
    <w:p w14:paraId="6A167C3F" w14:textId="77777777" w:rsidR="00F44E06" w:rsidRDefault="00F44E06" w:rsidP="00F44E06">
      <w:pPr>
        <w:pStyle w:val="ListParagraph"/>
        <w:numPr>
          <w:ilvl w:val="0"/>
          <w:numId w:val="16"/>
        </w:numPr>
        <w:spacing w:after="0"/>
        <w:jc w:val="both"/>
        <w:rPr>
          <w:rFonts w:ascii="Times New Roman" w:hAnsi="Times New Roman" w:cs="Times New Roman"/>
          <w:sz w:val="24"/>
          <w:szCs w:val="24"/>
        </w:rPr>
      </w:pPr>
      <w:r w:rsidRPr="00F44E06">
        <w:rPr>
          <w:rFonts w:ascii="Times New Roman" w:hAnsi="Times New Roman" w:cs="Times New Roman"/>
          <w:sz w:val="24"/>
          <w:szCs w:val="24"/>
        </w:rPr>
        <w:t>The limitations of silicon at high temperatures and voltages have led to the development of wide bandgap semiconductors like GaN and SiC.</w:t>
      </w:r>
    </w:p>
    <w:p w14:paraId="0B1DF6F0" w14:textId="77777777" w:rsidR="00F44E06" w:rsidRDefault="00F44E06" w:rsidP="00F44E06">
      <w:pPr>
        <w:pStyle w:val="ListParagraph"/>
        <w:numPr>
          <w:ilvl w:val="0"/>
          <w:numId w:val="16"/>
        </w:numPr>
        <w:spacing w:after="0"/>
        <w:jc w:val="both"/>
        <w:rPr>
          <w:rFonts w:ascii="Times New Roman" w:hAnsi="Times New Roman" w:cs="Times New Roman"/>
          <w:sz w:val="24"/>
          <w:szCs w:val="24"/>
        </w:rPr>
      </w:pPr>
      <w:r w:rsidRPr="00F44E06">
        <w:rPr>
          <w:rFonts w:ascii="Times New Roman" w:hAnsi="Times New Roman" w:cs="Times New Roman"/>
          <w:sz w:val="24"/>
          <w:szCs w:val="24"/>
        </w:rPr>
        <w:t>The low leakage current and high efficiency of GaN observed experimentally support its increasing use in power electronics, LEDs, and high-frequency devices.</w:t>
      </w:r>
    </w:p>
    <w:p w14:paraId="71CB6923" w14:textId="0D9AEA5F" w:rsidR="00F44E06" w:rsidRDefault="00F44E06" w:rsidP="00F44E06">
      <w:pPr>
        <w:pStyle w:val="ListParagraph"/>
        <w:numPr>
          <w:ilvl w:val="0"/>
          <w:numId w:val="16"/>
        </w:numPr>
        <w:spacing w:after="0"/>
        <w:jc w:val="both"/>
        <w:rPr>
          <w:rFonts w:ascii="Times New Roman" w:hAnsi="Times New Roman" w:cs="Times New Roman"/>
          <w:sz w:val="24"/>
          <w:szCs w:val="24"/>
        </w:rPr>
      </w:pPr>
      <w:r w:rsidRPr="00F44E06">
        <w:rPr>
          <w:rFonts w:ascii="Times New Roman" w:hAnsi="Times New Roman" w:cs="Times New Roman"/>
          <w:sz w:val="24"/>
          <w:szCs w:val="24"/>
        </w:rPr>
        <w:t>Modern research is also exploring 2D materials that offer even higher carrier mobility and reduced scattering effects, further improving device performance.</w:t>
      </w:r>
    </w:p>
    <w:p w14:paraId="16E9A24E" w14:textId="77777777" w:rsidR="00F44E06" w:rsidRDefault="00F44E06" w:rsidP="00F44E06">
      <w:pPr>
        <w:spacing w:after="0"/>
        <w:jc w:val="both"/>
        <w:rPr>
          <w:rFonts w:ascii="Times New Roman" w:hAnsi="Times New Roman" w:cs="Times New Roman"/>
          <w:sz w:val="24"/>
          <w:szCs w:val="24"/>
        </w:rPr>
      </w:pPr>
    </w:p>
    <w:p w14:paraId="238D4D84" w14:textId="78F1D38A" w:rsidR="00F44E06" w:rsidRPr="00F44E06" w:rsidRDefault="00F44E06" w:rsidP="00F44E06">
      <w:pPr>
        <w:spacing w:after="0"/>
        <w:jc w:val="both"/>
        <w:rPr>
          <w:rFonts w:ascii="Times New Roman" w:hAnsi="Times New Roman" w:cs="Times New Roman"/>
          <w:b/>
          <w:bCs/>
          <w:sz w:val="24"/>
          <w:szCs w:val="24"/>
        </w:rPr>
      </w:pPr>
      <w:r w:rsidRPr="00F44E06">
        <w:rPr>
          <w:rFonts w:ascii="Times New Roman" w:hAnsi="Times New Roman" w:cs="Times New Roman"/>
          <w:b/>
          <w:bCs/>
          <w:sz w:val="24"/>
          <w:szCs w:val="24"/>
        </w:rPr>
        <w:t>Overall Interpretation</w:t>
      </w:r>
    </w:p>
    <w:p w14:paraId="79B3D213" w14:textId="77777777" w:rsidR="00F44E06" w:rsidRPr="00F44E06"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 results confirm that semiconductor behavior is governed by a combination of electrical properties and chemical structure. While silicon provides ease of conduction and remains widely used, materials like GaN offer superior performance under demanding conditions.</w:t>
      </w:r>
    </w:p>
    <w:p w14:paraId="21542707" w14:textId="4700A30A" w:rsidR="000F4E0B" w:rsidRPr="000F4E0B" w:rsidRDefault="00F44E06" w:rsidP="00F44E06">
      <w:pPr>
        <w:spacing w:after="0"/>
        <w:jc w:val="both"/>
        <w:rPr>
          <w:rFonts w:ascii="Times New Roman" w:hAnsi="Times New Roman" w:cs="Times New Roman"/>
          <w:sz w:val="24"/>
          <w:szCs w:val="24"/>
        </w:rPr>
      </w:pPr>
      <w:r w:rsidRPr="00F44E06">
        <w:rPr>
          <w:rFonts w:ascii="Times New Roman" w:hAnsi="Times New Roman" w:cs="Times New Roman"/>
          <w:sz w:val="24"/>
          <w:szCs w:val="24"/>
        </w:rPr>
        <w:t>Therefore, the transition from conventional semiconductors to advanced materials is essential for the development of next-generation electronic and energy-efficient devices.</w:t>
      </w:r>
    </w:p>
    <w:p w14:paraId="6177CD4F" w14:textId="77777777" w:rsidR="000F4E0B" w:rsidRPr="000F4E0B" w:rsidRDefault="000F4E0B" w:rsidP="000F4E0B">
      <w:pPr>
        <w:spacing w:after="0"/>
        <w:jc w:val="both"/>
        <w:rPr>
          <w:rFonts w:ascii="Times New Roman" w:hAnsi="Times New Roman" w:cs="Times New Roman"/>
          <w:sz w:val="24"/>
          <w:szCs w:val="24"/>
        </w:rPr>
      </w:pPr>
    </w:p>
    <w:p w14:paraId="09B074BC" w14:textId="427AD1D4" w:rsidR="00135067" w:rsidRPr="00F44E06" w:rsidRDefault="00F44E06" w:rsidP="00F44E06">
      <w:pPr>
        <w:jc w:val="center"/>
        <w:rPr>
          <w:rFonts w:ascii="Times New Roman" w:hAnsi="Times New Roman" w:cs="Times New Roman"/>
          <w:b/>
          <w:bCs/>
          <w:sz w:val="24"/>
          <w:szCs w:val="24"/>
        </w:rPr>
      </w:pPr>
      <w:r w:rsidRPr="00F44E06">
        <w:rPr>
          <w:rFonts w:ascii="Times New Roman" w:hAnsi="Times New Roman" w:cs="Times New Roman"/>
          <w:b/>
          <w:bCs/>
          <w:sz w:val="24"/>
          <w:szCs w:val="24"/>
        </w:rPr>
        <w:t>CONCLUSION</w:t>
      </w:r>
    </w:p>
    <w:p w14:paraId="01693C03"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The present study successfully demonstrates the fundamental electrical and chemical behavior of semiconductor materials through experimental analysis of silicon (Si) and gallium nitride (GaN) devices. The obtained current–voltage (I–V) characteristics clearly validate the theoretical principles of semiconductors, particularly the dependence of electrical conductivity on applied voltage, doping, and intrinsic material properties.</w:t>
      </w:r>
    </w:p>
    <w:p w14:paraId="71C1AA22"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From the forward bias observations, it is evident that silicon exhibits a lower cut-in voltage (~0.7 V) and allows a rapid increase in current, confirming its relatively small band gap and ease of charge carrier excitation. In contrast, GaN requires a higher threshold voltage for conduction, which is consistent with its larger band gap. This behavior highlights the direct relationship between band gap energy and electrical conductivity, a concept central to semiconductor chemistry. The calculated dynamic resistance further supports this, showing that silicon offers lower resistance while GaN presents higher resistance but controlled conduction.</w:t>
      </w:r>
    </w:p>
    <w:p w14:paraId="2DA8CFEA" w14:textId="77777777" w:rsidR="00F44E06" w:rsidRPr="00F44E06" w:rsidRDefault="00F44E06" w:rsidP="00F44E06">
      <w:pPr>
        <w:jc w:val="both"/>
        <w:rPr>
          <w:rFonts w:ascii="Times New Roman" w:hAnsi="Times New Roman" w:cs="Times New Roman"/>
          <w:sz w:val="24"/>
          <w:szCs w:val="24"/>
        </w:rPr>
      </w:pPr>
    </w:p>
    <w:p w14:paraId="403D1DB3"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lastRenderedPageBreak/>
        <w:t>In reverse bias, the experimental data show that both materials restrict current flow; however, GaN exhibits significantly lower leakage current compared to silicon. This observation indicates superior insulating behavior under reverse conditions, which can be attributed to its strong ionic-covalent bonding, lower intrinsic carrier concentration, and wider band gap. The reduced leakage current also results in lower power dissipation, confirming the higher energy efficiency of GaN devices.</w:t>
      </w:r>
    </w:p>
    <w:p w14:paraId="0A345D7A" w14:textId="77777777"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The comparative analysis clearly establishes that while silicon remains highly effective for conventional electronic applications due to its cost-effectiveness and well-established fabrication processes, it suffers from limitations such as higher leakage current, moderate thermal stability, and performance degradation at nanoscale dimensions. On the other hand, GaN demonstrates enhanced thermal stability, higher breakdown voltage, and better efficiency, making it more suitable for high-power and high-frequency applications.</w:t>
      </w:r>
    </w:p>
    <w:p w14:paraId="098D6D17" w14:textId="65FE54D9"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From a chemical perspective, the study emphasizes the critical role of crystal structure, bonding nature, and doping in determining semiconductor behavior. The covalent bonding in silicon allows moderate conductivity, whereas the stronger bonding and wider band gap in GaN contribute to its superior stability and performance. These findings reinforce the importance of material chemistry in designing and optimizing semiconductor devices.</w:t>
      </w:r>
    </w:p>
    <w:p w14:paraId="128A3D5D" w14:textId="690A03DD" w:rsidR="00F44E06" w:rsidRPr="00F44E06"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Furthermore, the experimental results align with current research trends, where the limitations of silicon have driven the exploration of advanced materials such as two-dimensional (2D) semiconductors (e.g., graphene and MoS₂) and wide bandgap materials (e.g., GaN and SiC). These emerging materials offer improved electrical, optical, and thermal properties, enabling the development of next-generation electronic devices with higher efficiency, lower power consumption, and greater reliability.</w:t>
      </w:r>
    </w:p>
    <w:p w14:paraId="383346CF" w14:textId="5C60D64D" w:rsidR="00135067" w:rsidRPr="00135067" w:rsidRDefault="00F44E06" w:rsidP="00F44E06">
      <w:pPr>
        <w:jc w:val="both"/>
        <w:rPr>
          <w:rFonts w:ascii="Times New Roman" w:hAnsi="Times New Roman" w:cs="Times New Roman"/>
          <w:sz w:val="24"/>
          <w:szCs w:val="24"/>
        </w:rPr>
      </w:pPr>
      <w:r w:rsidRPr="00F44E06">
        <w:rPr>
          <w:rFonts w:ascii="Times New Roman" w:hAnsi="Times New Roman" w:cs="Times New Roman"/>
          <w:sz w:val="24"/>
          <w:szCs w:val="24"/>
        </w:rPr>
        <w:t>In conclusion, this study not only validates the theoretical concepts of semiconductor physics and chemistry but also highlights the transition from traditional silicon-based technology to advanced semiconductor materials. The integration of chemical principles with electronic applications continues to drive innovation in this field, paving the way for sustainable and high-performance technologies in electronics, energy systems, and beyond.</w:t>
      </w:r>
    </w:p>
    <w:p w14:paraId="223053DC" w14:textId="7A2A2806" w:rsidR="00135067" w:rsidRPr="00EE457C" w:rsidRDefault="00EE457C" w:rsidP="00135067">
      <w:pPr>
        <w:jc w:val="center"/>
        <w:rPr>
          <w:rFonts w:ascii="Times New Roman" w:hAnsi="Times New Roman" w:cs="Times New Roman"/>
          <w:b/>
          <w:bCs/>
          <w:sz w:val="24"/>
          <w:szCs w:val="24"/>
        </w:rPr>
      </w:pPr>
      <w:r w:rsidRPr="00EE457C">
        <w:rPr>
          <w:rFonts w:ascii="Times New Roman" w:hAnsi="Times New Roman" w:cs="Times New Roman"/>
          <w:b/>
          <w:bCs/>
          <w:sz w:val="24"/>
          <w:szCs w:val="24"/>
        </w:rPr>
        <w:t>ACKNOWLEDGEMENT</w:t>
      </w:r>
    </w:p>
    <w:p w14:paraId="41D96068" w14:textId="3E4E65B1" w:rsidR="00EE457C" w:rsidRDefault="00EE457C" w:rsidP="00EE457C">
      <w:pPr>
        <w:ind w:left="-284"/>
        <w:jc w:val="both"/>
        <w:rPr>
          <w:rFonts w:ascii="Times New Roman" w:eastAsia="Times New Roman" w:hAnsi="Times New Roman" w:cs="Times New Roman"/>
        </w:rPr>
      </w:pPr>
      <w:r>
        <w:rPr>
          <w:rFonts w:ascii="Times New Roman" w:eastAsia="Times New Roman" w:hAnsi="Times New Roman" w:cs="Times New Roman"/>
        </w:rPr>
        <w:t>We express our sincere gratitude to Prof. Anil Kumar, Principal, M. S. College, Saharanpur (U.P.) and Prof. Vimala Y., Honourable Vice Chancellor, Maa Shakumbhari University, Saharanpur (U.P.), for providing the necessary facilities and continuous support for the successful completion of this work.</w:t>
      </w:r>
    </w:p>
    <w:p w14:paraId="7620765F" w14:textId="77777777" w:rsidR="00EE457C" w:rsidRDefault="00EE457C" w:rsidP="00EE457C">
      <w:pPr>
        <w:ind w:left="-284"/>
        <w:jc w:val="both"/>
        <w:rPr>
          <w:rFonts w:ascii="Times New Roman" w:eastAsia="Times New Roman" w:hAnsi="Times New Roman" w:cs="Times New Roman"/>
        </w:rPr>
      </w:pPr>
    </w:p>
    <w:p w14:paraId="3C70942E" w14:textId="77777777" w:rsidR="00EE457C" w:rsidRDefault="00EE457C" w:rsidP="00EE457C">
      <w:pPr>
        <w:ind w:left="-284"/>
        <w:jc w:val="both"/>
        <w:rPr>
          <w:rFonts w:ascii="Times New Roman" w:eastAsia="Times New Roman" w:hAnsi="Times New Roman" w:cs="Times New Roman"/>
        </w:rPr>
      </w:pPr>
    </w:p>
    <w:p w14:paraId="5D5B0AB2" w14:textId="77777777" w:rsidR="00EE457C" w:rsidRDefault="00EE457C" w:rsidP="00EE457C">
      <w:pPr>
        <w:ind w:left="-284"/>
        <w:jc w:val="both"/>
        <w:rPr>
          <w:rFonts w:ascii="Times New Roman" w:eastAsia="Times New Roman" w:hAnsi="Times New Roman" w:cs="Times New Roman"/>
        </w:rPr>
      </w:pPr>
    </w:p>
    <w:p w14:paraId="502B43CD" w14:textId="77777777" w:rsidR="00EE457C" w:rsidRDefault="00EE457C" w:rsidP="00EE457C">
      <w:pPr>
        <w:ind w:left="-284"/>
        <w:jc w:val="both"/>
        <w:rPr>
          <w:rFonts w:ascii="Times New Roman" w:eastAsia="Times New Roman" w:hAnsi="Times New Roman" w:cs="Times New Roman"/>
        </w:rPr>
      </w:pPr>
    </w:p>
    <w:p w14:paraId="5171CEF3" w14:textId="77777777" w:rsidR="00EE457C" w:rsidRDefault="00EE457C" w:rsidP="00EE457C">
      <w:pPr>
        <w:ind w:left="-284"/>
        <w:jc w:val="both"/>
        <w:rPr>
          <w:rFonts w:ascii="Times New Roman" w:eastAsia="Times New Roman" w:hAnsi="Times New Roman" w:cs="Times New Roman"/>
        </w:rPr>
      </w:pPr>
    </w:p>
    <w:p w14:paraId="7593E1A9" w14:textId="77777777" w:rsidR="00EE457C" w:rsidRDefault="00EE457C" w:rsidP="00EE457C">
      <w:pPr>
        <w:ind w:left="-284"/>
        <w:jc w:val="both"/>
        <w:rPr>
          <w:rFonts w:ascii="Times New Roman" w:eastAsia="Times New Roman" w:hAnsi="Times New Roman" w:cs="Times New Roman"/>
        </w:rPr>
      </w:pPr>
    </w:p>
    <w:p w14:paraId="06F65F9C" w14:textId="77777777" w:rsidR="00EE457C" w:rsidRDefault="00EE457C" w:rsidP="00EE457C">
      <w:pPr>
        <w:ind w:left="-284"/>
        <w:jc w:val="both"/>
        <w:rPr>
          <w:rFonts w:ascii="Times New Roman" w:eastAsia="Times New Roman" w:hAnsi="Times New Roman" w:cs="Times New Roman"/>
        </w:rPr>
      </w:pPr>
    </w:p>
    <w:p w14:paraId="0EAAFF20" w14:textId="77777777" w:rsidR="00EE457C" w:rsidRDefault="00EE457C" w:rsidP="00EE457C">
      <w:pPr>
        <w:ind w:left="-284"/>
        <w:jc w:val="both"/>
        <w:rPr>
          <w:rFonts w:ascii="Times New Roman" w:hAnsi="Times New Roman" w:cs="Times New Roman"/>
        </w:rPr>
      </w:pPr>
    </w:p>
    <w:p w14:paraId="4739D856" w14:textId="1FCC67C0" w:rsidR="00E20930" w:rsidRDefault="00E20930" w:rsidP="00135067">
      <w:pPr>
        <w:jc w:val="center"/>
        <w:rPr>
          <w:rFonts w:ascii="Times New Roman" w:hAnsi="Times New Roman" w:cs="Times New Roman"/>
          <w:b/>
        </w:rPr>
      </w:pPr>
      <w:r>
        <w:rPr>
          <w:rFonts w:ascii="Times New Roman" w:hAnsi="Times New Roman" w:cs="Times New Roman"/>
          <w:b/>
        </w:rPr>
        <w:lastRenderedPageBreak/>
        <w:t>REFERENCES</w:t>
      </w:r>
    </w:p>
    <w:p w14:paraId="5293C163" w14:textId="77777777" w:rsidR="00E20930" w:rsidRDefault="00E20930" w:rsidP="00E20930">
      <w:pPr>
        <w:pStyle w:val="ListParagraph"/>
        <w:numPr>
          <w:ilvl w:val="0"/>
          <w:numId w:val="1"/>
        </w:numPr>
        <w:jc w:val="both"/>
        <w:rPr>
          <w:rFonts w:ascii="Times New Roman" w:hAnsi="Times New Roman" w:cs="Times New Roman"/>
          <w:sz w:val="24"/>
          <w:szCs w:val="24"/>
        </w:rPr>
      </w:pPr>
      <w:r w:rsidRPr="00E20930">
        <w:rPr>
          <w:rFonts w:ascii="Times New Roman" w:hAnsi="Times New Roman" w:cs="Times New Roman"/>
          <w:sz w:val="24"/>
          <w:szCs w:val="24"/>
        </w:rPr>
        <w:t>Kim, H., Park, J., Lee, S., &amp; Choi, K. (2025). Future interconnect materials for highly integrated semiconductor devices. Nature Reviews Electrical Engineering.</w:t>
      </w:r>
    </w:p>
    <w:p w14:paraId="07A74FAC" w14:textId="4DBC3475" w:rsidR="00650DC1" w:rsidRDefault="00650DC1" w:rsidP="00650DC1">
      <w:pPr>
        <w:pStyle w:val="ListParagraph"/>
        <w:numPr>
          <w:ilvl w:val="0"/>
          <w:numId w:val="1"/>
        </w:numPr>
        <w:rPr>
          <w:rFonts w:ascii="Times New Roman" w:hAnsi="Times New Roman" w:cs="Times New Roman"/>
          <w:sz w:val="24"/>
          <w:szCs w:val="24"/>
        </w:rPr>
      </w:pPr>
      <w:r w:rsidRPr="00650DC1">
        <w:rPr>
          <w:rFonts w:ascii="Times New Roman" w:hAnsi="Times New Roman" w:cs="Times New Roman"/>
          <w:sz w:val="24"/>
          <w:szCs w:val="24"/>
        </w:rPr>
        <w:t>Chau, Robert, Doyle, Brian, Datta, Suman, Kavalieros, Jack, &amp; Zhang, Kai (2019). FinFET and beyond: Semiconductor device scaling. IEEE.</w:t>
      </w:r>
    </w:p>
    <w:p w14:paraId="5EFFE2DF" w14:textId="176C31D1" w:rsidR="00650DC1" w:rsidRPr="00650DC1" w:rsidRDefault="00650DC1" w:rsidP="00650DC1">
      <w:pPr>
        <w:pStyle w:val="ListParagraph"/>
        <w:numPr>
          <w:ilvl w:val="0"/>
          <w:numId w:val="1"/>
        </w:numPr>
        <w:rPr>
          <w:rFonts w:ascii="Times New Roman" w:hAnsi="Times New Roman" w:cs="Times New Roman"/>
          <w:sz w:val="24"/>
          <w:szCs w:val="24"/>
        </w:rPr>
      </w:pPr>
      <w:r w:rsidRPr="00650DC1">
        <w:rPr>
          <w:rFonts w:ascii="Times New Roman" w:hAnsi="Times New Roman" w:cs="Times New Roman"/>
          <w:sz w:val="24"/>
          <w:szCs w:val="24"/>
        </w:rPr>
        <w:t>Vilan, Ayelet &amp; Cahen, David (2016). Molecular electronics and semiconductor interfaces. arXiv.</w:t>
      </w:r>
    </w:p>
    <w:p w14:paraId="64CD6089" w14:textId="77777777" w:rsidR="009D2AA9" w:rsidRPr="009D2AA9" w:rsidRDefault="009D2AA9" w:rsidP="009D2AA9">
      <w:pPr>
        <w:pStyle w:val="ListParagraph"/>
        <w:numPr>
          <w:ilvl w:val="0"/>
          <w:numId w:val="1"/>
        </w:numPr>
        <w:jc w:val="both"/>
        <w:rPr>
          <w:rFonts w:ascii="Times New Roman" w:hAnsi="Times New Roman" w:cs="Times New Roman"/>
          <w:sz w:val="24"/>
          <w:szCs w:val="24"/>
        </w:rPr>
      </w:pPr>
      <w:r w:rsidRPr="009D2AA9">
        <w:rPr>
          <w:rFonts w:ascii="Times New Roman" w:hAnsi="Times New Roman" w:cs="Times New Roman"/>
          <w:sz w:val="24"/>
          <w:szCs w:val="24"/>
        </w:rPr>
        <w:t>Park, Jiwon, Kim, Hyunsoo, Lee, Minho, &amp; Choi, Sungjin (2023). Flexible semiconductor electronics. Nature Electronics.</w:t>
      </w:r>
    </w:p>
    <w:p w14:paraId="754DEBB1" w14:textId="67D24A71" w:rsidR="009D2AA9" w:rsidRPr="009D2AA9" w:rsidRDefault="009D2AA9" w:rsidP="009D2AA9">
      <w:pPr>
        <w:pStyle w:val="ListParagraph"/>
        <w:numPr>
          <w:ilvl w:val="0"/>
          <w:numId w:val="1"/>
        </w:numPr>
        <w:jc w:val="both"/>
        <w:rPr>
          <w:rFonts w:ascii="Times New Roman" w:hAnsi="Times New Roman" w:cs="Times New Roman"/>
          <w:sz w:val="24"/>
          <w:szCs w:val="24"/>
        </w:rPr>
      </w:pPr>
      <w:r w:rsidRPr="009D2AA9">
        <w:rPr>
          <w:rFonts w:ascii="Times New Roman" w:hAnsi="Times New Roman" w:cs="Times New Roman"/>
          <w:sz w:val="24"/>
          <w:szCs w:val="24"/>
        </w:rPr>
        <w:t>Sze, Simon Min &amp; Ng, Kwok Kwong (2022). Physics of Semiconductor Devices. Wiley.</w:t>
      </w:r>
    </w:p>
    <w:p w14:paraId="4D45F33C" w14:textId="77777777" w:rsidR="00AB6096" w:rsidRDefault="00E20930" w:rsidP="00650DC1">
      <w:pPr>
        <w:pStyle w:val="ListParagraph"/>
        <w:numPr>
          <w:ilvl w:val="0"/>
          <w:numId w:val="1"/>
        </w:numPr>
        <w:jc w:val="both"/>
        <w:rPr>
          <w:rFonts w:ascii="Times New Roman" w:hAnsi="Times New Roman" w:cs="Times New Roman"/>
          <w:sz w:val="24"/>
          <w:szCs w:val="24"/>
        </w:rPr>
      </w:pPr>
      <w:r w:rsidRPr="00E20930">
        <w:rPr>
          <w:rFonts w:ascii="Times New Roman" w:hAnsi="Times New Roman" w:cs="Times New Roman"/>
          <w:sz w:val="24"/>
          <w:szCs w:val="24"/>
        </w:rPr>
        <w:t>Kim, K. M., Lee, D. H., Jung, Y. S., &amp; Kang, S. J. (2025). Semiconductor-related research and education at KAIST. Nature Reviews Electrical Engineering.</w:t>
      </w:r>
    </w:p>
    <w:p w14:paraId="3A9F1E55"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Singh, Vikram, Gupta, Anil, &amp; Yadav, Deepak (2022). Semiconductor nanomaterials in solar cells. Renewable Energy.</w:t>
      </w:r>
    </w:p>
    <w:p w14:paraId="1990AF55"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Li, Sheng, Zhou, Yan, Zhang, Qiang, &amp; Liu, Wei (2023). Emerging semiconductor materials for nanoelectronics. Nano Energy.</w:t>
      </w:r>
    </w:p>
    <w:p w14:paraId="14854626"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Hwang, Hyeon Jeong, Lee, Sung Min, Park, Ji Won, &amp; Kim, Dong Hyun (2025). Advances in ferroelectric semiconductor devices. Nano Convergence.</w:t>
      </w:r>
    </w:p>
    <w:p w14:paraId="7374E5A2"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Akinwande, Deji, Petrone, Nicholas, &amp; Hone, James (2019). Two-dimensional flexible nanoelectronics. Nature.</w:t>
      </w:r>
    </w:p>
    <w:p w14:paraId="34EB8DFF"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Radisavljevic, Branimir, Radenovic, Aleksandra, Brivio, Jacopo, Giacometti, Vladimir, &amp; Kis, Andras (2018). Single-layer MoS₂ transistors. Nature Nanotechnology.</w:t>
      </w:r>
    </w:p>
    <w:p w14:paraId="37609854"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Franklin, Aaron D. (2017). Carbon nanotube transistors. Science.</w:t>
      </w:r>
    </w:p>
    <w:p w14:paraId="251A201E" w14:textId="77777777" w:rsidR="00AB6096" w:rsidRDefault="00AB6096" w:rsidP="00AB6096">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Schliemann, John (2016). Persistent spin textures in semiconductor nanostructures. arXiv.</w:t>
      </w:r>
    </w:p>
    <w:p w14:paraId="72573AB9" w14:textId="77777777" w:rsidR="00AB6096" w:rsidRDefault="00AB6096" w:rsidP="00650DC1">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Wang, Zhen, Li, Peng, Zhang, Hao, &amp; Sun, Wei (2024). Recent progress in GaN-based power semiconductors. IEEE Transactions on Electron Devices.</w:t>
      </w:r>
    </w:p>
    <w:p w14:paraId="21C2857B" w14:textId="77777777" w:rsidR="00BC6261" w:rsidRDefault="00AB6096" w:rsidP="00BC6261">
      <w:pPr>
        <w:pStyle w:val="ListParagraph"/>
        <w:numPr>
          <w:ilvl w:val="0"/>
          <w:numId w:val="1"/>
        </w:numPr>
        <w:jc w:val="both"/>
        <w:rPr>
          <w:rFonts w:ascii="Times New Roman" w:hAnsi="Times New Roman" w:cs="Times New Roman"/>
          <w:sz w:val="24"/>
          <w:szCs w:val="24"/>
        </w:rPr>
      </w:pPr>
      <w:r w:rsidRPr="00AB6096">
        <w:rPr>
          <w:rFonts w:ascii="Times New Roman" w:hAnsi="Times New Roman" w:cs="Times New Roman"/>
          <w:sz w:val="24"/>
          <w:szCs w:val="24"/>
        </w:rPr>
        <w:t>Mishra, Umesh K., Parikh, Primit, &amp; Yi-Feng Wu (2019). AlGaN/GaN HEMTs—An overview. Proceedings of the IEEE.</w:t>
      </w:r>
    </w:p>
    <w:p w14:paraId="1EE53128"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Zhan, Faqi, Qi, Jiahao, Li, Ruixin, Zhao, Haiyan, Liu, Yisi, &amp; La, Peiqing (2025).</w:t>
      </w:r>
      <w:r>
        <w:rPr>
          <w:rFonts w:ascii="Times New Roman" w:hAnsi="Times New Roman" w:cs="Times New Roman"/>
          <w:sz w:val="24"/>
          <w:szCs w:val="24"/>
        </w:rPr>
        <w:t xml:space="preserve"> </w:t>
      </w:r>
      <w:r w:rsidRPr="00BC6261">
        <w:rPr>
          <w:rFonts w:ascii="Times New Roman" w:hAnsi="Times New Roman" w:cs="Times New Roman"/>
          <w:sz w:val="24"/>
          <w:szCs w:val="24"/>
        </w:rPr>
        <w:t>Synthesis, photocatalytic applications and future prospects of noble metal-modified semiconductors fabricated via photodeposition.</w:t>
      </w:r>
    </w:p>
    <w:p w14:paraId="2845A2E2"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Das, Prativa, Biswal, Lijarani, &amp; Parida, Kulamani (2025).</w:t>
      </w:r>
      <w:r>
        <w:rPr>
          <w:rFonts w:ascii="Times New Roman" w:hAnsi="Times New Roman" w:cs="Times New Roman"/>
          <w:sz w:val="24"/>
          <w:szCs w:val="24"/>
        </w:rPr>
        <w:t xml:space="preserve"> </w:t>
      </w:r>
      <w:r w:rsidRPr="00BC6261">
        <w:rPr>
          <w:rFonts w:ascii="Times New Roman" w:hAnsi="Times New Roman" w:cs="Times New Roman"/>
          <w:sz w:val="24"/>
          <w:szCs w:val="24"/>
        </w:rPr>
        <w:t>MXene modified quantum dot photocatalysts for sustainable energy generation and environmental remediation.</w:t>
      </w:r>
    </w:p>
    <w:p w14:paraId="20D0EB62"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Toma, Fatema Tuz Zohora, Rahman, Md Sharifur, &amp; Maria, Kazi Hanium (2025).</w:t>
      </w:r>
      <w:r>
        <w:rPr>
          <w:rFonts w:ascii="Times New Roman" w:hAnsi="Times New Roman" w:cs="Times New Roman"/>
          <w:sz w:val="24"/>
          <w:szCs w:val="24"/>
        </w:rPr>
        <w:t xml:space="preserve"> </w:t>
      </w:r>
      <w:r w:rsidRPr="00BC6261">
        <w:rPr>
          <w:rFonts w:ascii="Times New Roman" w:hAnsi="Times New Roman" w:cs="Times New Roman"/>
          <w:sz w:val="24"/>
          <w:szCs w:val="24"/>
        </w:rPr>
        <w:t>Recent advances in ZnO nanostructured thin films by various deposition techniques.</w:t>
      </w:r>
    </w:p>
    <w:p w14:paraId="7B67D3FC"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Wahba, Mohammed Ahmed (2026/accepted 2025 research trend).</w:t>
      </w:r>
      <w:r>
        <w:rPr>
          <w:rFonts w:ascii="Times New Roman" w:hAnsi="Times New Roman" w:cs="Times New Roman"/>
          <w:sz w:val="24"/>
          <w:szCs w:val="24"/>
        </w:rPr>
        <w:t xml:space="preserve"> </w:t>
      </w:r>
      <w:r w:rsidRPr="00BC6261">
        <w:rPr>
          <w:rFonts w:ascii="Times New Roman" w:hAnsi="Times New Roman" w:cs="Times New Roman"/>
          <w:sz w:val="24"/>
          <w:szCs w:val="24"/>
        </w:rPr>
        <w:t>Recent developments in metal oxide semiconductor photocatalysts for solar-driven applications.</w:t>
      </w:r>
    </w:p>
    <w:p w14:paraId="74A97284"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Xu, Mingsheng, Liang, Tingting, Shi, Minghui, &amp; Chen, Hongzheng (2020).</w:t>
      </w:r>
      <w:r>
        <w:rPr>
          <w:rFonts w:ascii="Times New Roman" w:hAnsi="Times New Roman" w:cs="Times New Roman"/>
          <w:sz w:val="24"/>
          <w:szCs w:val="24"/>
        </w:rPr>
        <w:t xml:space="preserve"> </w:t>
      </w:r>
      <w:r w:rsidRPr="00BC6261">
        <w:rPr>
          <w:rFonts w:ascii="Times New Roman" w:hAnsi="Times New Roman" w:cs="Times New Roman"/>
          <w:sz w:val="24"/>
          <w:szCs w:val="24"/>
        </w:rPr>
        <w:t>Graphene-like two-dimensional materials.</w:t>
      </w:r>
      <w:r>
        <w:rPr>
          <w:rFonts w:ascii="Times New Roman" w:hAnsi="Times New Roman" w:cs="Times New Roman"/>
          <w:sz w:val="24"/>
          <w:szCs w:val="24"/>
        </w:rPr>
        <w:t xml:space="preserve"> </w:t>
      </w:r>
      <w:r w:rsidRPr="00BC6261">
        <w:rPr>
          <w:rFonts w:ascii="Times New Roman" w:hAnsi="Times New Roman" w:cs="Times New Roman"/>
          <w:sz w:val="24"/>
          <w:szCs w:val="24"/>
        </w:rPr>
        <w:t>Recent advances of chemical vapor deposition technique for monolayer transition metal dichalcogenides.</w:t>
      </w:r>
    </w:p>
    <w:p w14:paraId="626B9DCE"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Pop, Eric, Sinha, Sapan, &amp; Goodson, Kenneth (2020).</w:t>
      </w:r>
      <w:r>
        <w:rPr>
          <w:rFonts w:ascii="Times New Roman" w:hAnsi="Times New Roman" w:cs="Times New Roman"/>
          <w:sz w:val="24"/>
          <w:szCs w:val="24"/>
        </w:rPr>
        <w:t xml:space="preserve"> </w:t>
      </w:r>
      <w:r w:rsidRPr="00BC6261">
        <w:rPr>
          <w:rFonts w:ascii="Times New Roman" w:hAnsi="Times New Roman" w:cs="Times New Roman"/>
          <w:sz w:val="24"/>
          <w:szCs w:val="24"/>
        </w:rPr>
        <w:t>Energy dissipation and transport in nanoscale semiconductor devices.</w:t>
      </w:r>
    </w:p>
    <w:p w14:paraId="2FA20387"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lastRenderedPageBreak/>
        <w:t>Roy, Kaustav, Jaiswal, Ankit, &amp; Panda, Priyadarshi (2020).</w:t>
      </w:r>
      <w:r>
        <w:rPr>
          <w:rFonts w:ascii="Times New Roman" w:hAnsi="Times New Roman" w:cs="Times New Roman"/>
          <w:sz w:val="24"/>
          <w:szCs w:val="24"/>
        </w:rPr>
        <w:t xml:space="preserve"> </w:t>
      </w:r>
      <w:r w:rsidRPr="00BC6261">
        <w:rPr>
          <w:rFonts w:ascii="Times New Roman" w:hAnsi="Times New Roman" w:cs="Times New Roman"/>
          <w:sz w:val="24"/>
          <w:szCs w:val="24"/>
        </w:rPr>
        <w:t>Towards spike-based machine intelligence with semiconductor devices.</w:t>
      </w:r>
    </w:p>
    <w:p w14:paraId="29D9AF31"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Goyal, Anuj, Gorai, Prashun, Anand, Shashwat, Toberer, Eric S., Snyder, G. Jeffrey, &amp; Stevanović, Vladan (2020).</w:t>
      </w:r>
      <w:r>
        <w:rPr>
          <w:rFonts w:ascii="Times New Roman" w:hAnsi="Times New Roman" w:cs="Times New Roman"/>
          <w:sz w:val="24"/>
          <w:szCs w:val="24"/>
        </w:rPr>
        <w:t xml:space="preserve"> </w:t>
      </w:r>
      <w:r w:rsidRPr="00BC6261">
        <w:rPr>
          <w:rFonts w:ascii="Times New Roman" w:hAnsi="Times New Roman" w:cs="Times New Roman"/>
          <w:sz w:val="24"/>
          <w:szCs w:val="24"/>
        </w:rPr>
        <w:t>On the dopability of semiconductors and governing material properties.</w:t>
      </w:r>
    </w:p>
    <w:p w14:paraId="4E87E52B"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Pan, Yu, Jian, Tao, Gu, Pingfan, Song, Yiwen, Wang, Qi, Han, Bo, Ran, Yuqia, Li, Yanping, Xu, Wanjin, Gao, Peng, Zhang, Chendong, He, Jun, Xu, Xiaolong, &amp; Ye, Yu (2024).</w:t>
      </w:r>
      <w:r>
        <w:rPr>
          <w:rFonts w:ascii="Times New Roman" w:hAnsi="Times New Roman" w:cs="Times New Roman"/>
          <w:sz w:val="24"/>
          <w:szCs w:val="24"/>
        </w:rPr>
        <w:t xml:space="preserve"> </w:t>
      </w:r>
      <w:r w:rsidRPr="00BC6261">
        <w:rPr>
          <w:rFonts w:ascii="Times New Roman" w:hAnsi="Times New Roman" w:cs="Times New Roman"/>
          <w:sz w:val="24"/>
          <w:szCs w:val="24"/>
        </w:rPr>
        <w:t>Precise p-type and n-type doping of two-dimensional semiconductors for monolithic integrated circuits.</w:t>
      </w:r>
    </w:p>
    <w:p w14:paraId="6C9B3163"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Tang, Lei &amp; Zou, Jingyun (2023).</w:t>
      </w:r>
      <w:r>
        <w:rPr>
          <w:rFonts w:ascii="Times New Roman" w:hAnsi="Times New Roman" w:cs="Times New Roman"/>
          <w:sz w:val="24"/>
          <w:szCs w:val="24"/>
        </w:rPr>
        <w:t xml:space="preserve"> </w:t>
      </w:r>
      <w:r w:rsidRPr="00BC6261">
        <w:rPr>
          <w:rFonts w:ascii="Times New Roman" w:hAnsi="Times New Roman" w:cs="Times New Roman"/>
          <w:sz w:val="24"/>
          <w:szCs w:val="24"/>
        </w:rPr>
        <w:t>p-Type two-dimensional semiconductors: From materials preparation to electronic applications.</w:t>
      </w:r>
    </w:p>
    <w:p w14:paraId="5BF24C56"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Li, Liuan, Fang, Shi, Chen, Wei, Li, Yueyue, &amp; Vafadar, Mohammad Fazel (2024).</w:t>
      </w:r>
      <w:r>
        <w:rPr>
          <w:rFonts w:ascii="Times New Roman" w:hAnsi="Times New Roman" w:cs="Times New Roman"/>
          <w:sz w:val="24"/>
          <w:szCs w:val="24"/>
        </w:rPr>
        <w:t xml:space="preserve"> </w:t>
      </w:r>
      <w:r w:rsidRPr="00BC6261">
        <w:rPr>
          <w:rFonts w:ascii="Times New Roman" w:hAnsi="Times New Roman" w:cs="Times New Roman"/>
          <w:sz w:val="24"/>
          <w:szCs w:val="24"/>
        </w:rPr>
        <w:t>Semiconductor p–n homojunction nanowires with doping engineering.</w:t>
      </w:r>
    </w:p>
    <w:p w14:paraId="33D6B503"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Zhang, Hao, Li, Wei, Chen, Ming, &amp; Zhao, Xin (2024).</w:t>
      </w:r>
      <w:r>
        <w:rPr>
          <w:rFonts w:ascii="Times New Roman" w:hAnsi="Times New Roman" w:cs="Times New Roman"/>
          <w:sz w:val="24"/>
          <w:szCs w:val="24"/>
        </w:rPr>
        <w:t xml:space="preserve"> </w:t>
      </w:r>
      <w:r w:rsidRPr="00BC6261">
        <w:rPr>
          <w:rFonts w:ascii="Times New Roman" w:hAnsi="Times New Roman" w:cs="Times New Roman"/>
          <w:sz w:val="24"/>
          <w:szCs w:val="24"/>
        </w:rPr>
        <w:t>Point defects and doping behavior in semiconductors (SnTe study).</w:t>
      </w:r>
    </w:p>
    <w:p w14:paraId="6CCE23B9"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Fernández, Carlos, López, Javier, &amp; Martín, Diego (2024).</w:t>
      </w:r>
      <w:r>
        <w:rPr>
          <w:rFonts w:ascii="Times New Roman" w:hAnsi="Times New Roman" w:cs="Times New Roman"/>
          <w:sz w:val="24"/>
          <w:szCs w:val="24"/>
        </w:rPr>
        <w:t xml:space="preserve"> </w:t>
      </w:r>
      <w:r w:rsidRPr="00BC6261">
        <w:rPr>
          <w:rFonts w:ascii="Times New Roman" w:hAnsi="Times New Roman" w:cs="Times New Roman"/>
          <w:sz w:val="24"/>
          <w:szCs w:val="24"/>
        </w:rPr>
        <w:t>Clarifying p-type and n-type definitions based on energy levels.</w:t>
      </w:r>
    </w:p>
    <w:p w14:paraId="2C9E94DC"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Song, Ling, Qu, Peitao, &amp; Wang, Wentao (2025 accepted/2024 research).</w:t>
      </w:r>
      <w:r>
        <w:rPr>
          <w:rFonts w:ascii="Times New Roman" w:hAnsi="Times New Roman" w:cs="Times New Roman"/>
          <w:sz w:val="24"/>
          <w:szCs w:val="24"/>
        </w:rPr>
        <w:t xml:space="preserve"> </w:t>
      </w:r>
      <w:r w:rsidRPr="00BC6261">
        <w:rPr>
          <w:rFonts w:ascii="Times New Roman" w:hAnsi="Times New Roman" w:cs="Times New Roman"/>
          <w:sz w:val="24"/>
          <w:szCs w:val="24"/>
        </w:rPr>
        <w:t>Intrinsic defects and n- and p-type doping in SiC.</w:t>
      </w:r>
    </w:p>
    <w:p w14:paraId="5C3A010A" w14:textId="77777777" w:rsidR="00BC6261" w:rsidRDefault="00BC6261" w:rsidP="00BC6261">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Xu, Mingsheng, Liang, Tingting, Shi, Minghui, &amp; Chen, Hongzheng (2020).</w:t>
      </w:r>
      <w:r>
        <w:rPr>
          <w:rFonts w:ascii="Times New Roman" w:hAnsi="Times New Roman" w:cs="Times New Roman"/>
          <w:sz w:val="24"/>
          <w:szCs w:val="24"/>
        </w:rPr>
        <w:t xml:space="preserve"> </w:t>
      </w:r>
      <w:r w:rsidRPr="00BC6261">
        <w:rPr>
          <w:rFonts w:ascii="Times New Roman" w:hAnsi="Times New Roman" w:cs="Times New Roman"/>
          <w:sz w:val="24"/>
          <w:szCs w:val="24"/>
        </w:rPr>
        <w:t>Graphene-like two-dimensional materials.</w:t>
      </w:r>
    </w:p>
    <w:p w14:paraId="626F6B6A" w14:textId="16DF0425" w:rsidR="000E2B65" w:rsidRPr="000F4E0B" w:rsidRDefault="00BC6261" w:rsidP="000F4E0B">
      <w:pPr>
        <w:pStyle w:val="ListParagraph"/>
        <w:numPr>
          <w:ilvl w:val="0"/>
          <w:numId w:val="1"/>
        </w:numPr>
        <w:jc w:val="both"/>
        <w:rPr>
          <w:rFonts w:ascii="Times New Roman" w:hAnsi="Times New Roman" w:cs="Times New Roman"/>
          <w:sz w:val="24"/>
          <w:szCs w:val="24"/>
        </w:rPr>
      </w:pPr>
      <w:r w:rsidRPr="00BC6261">
        <w:rPr>
          <w:rFonts w:ascii="Times New Roman" w:hAnsi="Times New Roman" w:cs="Times New Roman"/>
          <w:sz w:val="24"/>
          <w:szCs w:val="24"/>
        </w:rPr>
        <w:t>Sze, Simon Min &amp; Ng, Kwok Kwong (2022).</w:t>
      </w:r>
      <w:r>
        <w:rPr>
          <w:rFonts w:ascii="Times New Roman" w:hAnsi="Times New Roman" w:cs="Times New Roman"/>
          <w:sz w:val="24"/>
          <w:szCs w:val="24"/>
        </w:rPr>
        <w:t xml:space="preserve"> </w:t>
      </w:r>
      <w:r w:rsidRPr="00BC6261">
        <w:rPr>
          <w:rFonts w:ascii="Times New Roman" w:hAnsi="Times New Roman" w:cs="Times New Roman"/>
          <w:sz w:val="24"/>
          <w:szCs w:val="24"/>
        </w:rPr>
        <w:t>Physics of Semiconductor Devices.</w:t>
      </w:r>
    </w:p>
    <w:sectPr w:rsidR="000E2B65" w:rsidRPr="000F4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3B4"/>
    <w:multiLevelType w:val="hybridMultilevel"/>
    <w:tmpl w:val="964A1F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0D34F6"/>
    <w:multiLevelType w:val="hybridMultilevel"/>
    <w:tmpl w:val="1818D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9C7834"/>
    <w:multiLevelType w:val="hybridMultilevel"/>
    <w:tmpl w:val="75ACD4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8956C7"/>
    <w:multiLevelType w:val="hybridMultilevel"/>
    <w:tmpl w:val="AF6A1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7EE3020"/>
    <w:multiLevelType w:val="hybridMultilevel"/>
    <w:tmpl w:val="134EE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7F559E0"/>
    <w:multiLevelType w:val="hybridMultilevel"/>
    <w:tmpl w:val="5FC2F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A61101B"/>
    <w:multiLevelType w:val="hybridMultilevel"/>
    <w:tmpl w:val="30BA9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D2D4FCC"/>
    <w:multiLevelType w:val="hybridMultilevel"/>
    <w:tmpl w:val="F28ED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DAB3D61"/>
    <w:multiLevelType w:val="hybridMultilevel"/>
    <w:tmpl w:val="470E4B88"/>
    <w:lvl w:ilvl="0" w:tplc="0EDEDB30">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36ED51EC"/>
    <w:multiLevelType w:val="hybridMultilevel"/>
    <w:tmpl w:val="08EC8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C792C0F"/>
    <w:multiLevelType w:val="hybridMultilevel"/>
    <w:tmpl w:val="CE841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F654534"/>
    <w:multiLevelType w:val="hybridMultilevel"/>
    <w:tmpl w:val="84CE471C"/>
    <w:lvl w:ilvl="0" w:tplc="DB6662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6913172"/>
    <w:multiLevelType w:val="hybridMultilevel"/>
    <w:tmpl w:val="4C9A3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A3A2BFE"/>
    <w:multiLevelType w:val="hybridMultilevel"/>
    <w:tmpl w:val="B1A0E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56154EB"/>
    <w:multiLevelType w:val="hybridMultilevel"/>
    <w:tmpl w:val="639A6C08"/>
    <w:lvl w:ilvl="0" w:tplc="DDC6700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B3028BE"/>
    <w:multiLevelType w:val="hybridMultilevel"/>
    <w:tmpl w:val="58120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4"/>
  </w:num>
  <w:num w:numId="5">
    <w:abstractNumId w:val="13"/>
  </w:num>
  <w:num w:numId="6">
    <w:abstractNumId w:val="6"/>
  </w:num>
  <w:num w:numId="7">
    <w:abstractNumId w:val="3"/>
  </w:num>
  <w:num w:numId="8">
    <w:abstractNumId w:val="5"/>
  </w:num>
  <w:num w:numId="9">
    <w:abstractNumId w:val="1"/>
  </w:num>
  <w:num w:numId="10">
    <w:abstractNumId w:val="0"/>
  </w:num>
  <w:num w:numId="11">
    <w:abstractNumId w:val="2"/>
  </w:num>
  <w:num w:numId="12">
    <w:abstractNumId w:val="12"/>
  </w:num>
  <w:num w:numId="13">
    <w:abstractNumId w:val="9"/>
  </w:num>
  <w:num w:numId="14">
    <w:abstractNumId w:val="1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BF"/>
    <w:rsid w:val="000E2B65"/>
    <w:rsid w:val="000F4E0B"/>
    <w:rsid w:val="00135067"/>
    <w:rsid w:val="00350B68"/>
    <w:rsid w:val="00360EFB"/>
    <w:rsid w:val="003859C4"/>
    <w:rsid w:val="0045049F"/>
    <w:rsid w:val="00471437"/>
    <w:rsid w:val="005057D6"/>
    <w:rsid w:val="00650DC1"/>
    <w:rsid w:val="00693936"/>
    <w:rsid w:val="00890951"/>
    <w:rsid w:val="009A4688"/>
    <w:rsid w:val="009D2AA9"/>
    <w:rsid w:val="00A345A3"/>
    <w:rsid w:val="00A93108"/>
    <w:rsid w:val="00AB6096"/>
    <w:rsid w:val="00B64ECE"/>
    <w:rsid w:val="00BC6261"/>
    <w:rsid w:val="00BC6802"/>
    <w:rsid w:val="00BE3EBF"/>
    <w:rsid w:val="00E20930"/>
    <w:rsid w:val="00E83FFE"/>
    <w:rsid w:val="00EC061A"/>
    <w:rsid w:val="00EE457C"/>
    <w:rsid w:val="00F44E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3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EBF"/>
    <w:rPr>
      <w:rFonts w:eastAsiaTheme="majorEastAsia" w:cstheme="majorBidi"/>
      <w:color w:val="272727" w:themeColor="text1" w:themeTint="D8"/>
    </w:rPr>
  </w:style>
  <w:style w:type="paragraph" w:styleId="Title">
    <w:name w:val="Title"/>
    <w:basedOn w:val="Normal"/>
    <w:next w:val="Normal"/>
    <w:link w:val="TitleChar"/>
    <w:uiPriority w:val="10"/>
    <w:qFormat/>
    <w:rsid w:val="00BE3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EBF"/>
    <w:pPr>
      <w:spacing w:before="160"/>
      <w:jc w:val="center"/>
    </w:pPr>
    <w:rPr>
      <w:i/>
      <w:iCs/>
      <w:color w:val="404040" w:themeColor="text1" w:themeTint="BF"/>
    </w:rPr>
  </w:style>
  <w:style w:type="character" w:customStyle="1" w:styleId="QuoteChar">
    <w:name w:val="Quote Char"/>
    <w:basedOn w:val="DefaultParagraphFont"/>
    <w:link w:val="Quote"/>
    <w:uiPriority w:val="29"/>
    <w:rsid w:val="00BE3EBF"/>
    <w:rPr>
      <w:i/>
      <w:iCs/>
      <w:color w:val="404040" w:themeColor="text1" w:themeTint="BF"/>
    </w:rPr>
  </w:style>
  <w:style w:type="paragraph" w:styleId="ListParagraph">
    <w:name w:val="List Paragraph"/>
    <w:basedOn w:val="Normal"/>
    <w:uiPriority w:val="34"/>
    <w:qFormat/>
    <w:rsid w:val="00BE3EBF"/>
    <w:pPr>
      <w:ind w:left="720"/>
      <w:contextualSpacing/>
    </w:pPr>
  </w:style>
  <w:style w:type="character" w:styleId="IntenseEmphasis">
    <w:name w:val="Intense Emphasis"/>
    <w:basedOn w:val="DefaultParagraphFont"/>
    <w:uiPriority w:val="21"/>
    <w:qFormat/>
    <w:rsid w:val="00BE3EBF"/>
    <w:rPr>
      <w:i/>
      <w:iCs/>
      <w:color w:val="2F5496" w:themeColor="accent1" w:themeShade="BF"/>
    </w:rPr>
  </w:style>
  <w:style w:type="paragraph" w:styleId="IntenseQuote">
    <w:name w:val="Intense Quote"/>
    <w:basedOn w:val="Normal"/>
    <w:next w:val="Normal"/>
    <w:link w:val="IntenseQuoteChar"/>
    <w:uiPriority w:val="30"/>
    <w:qFormat/>
    <w:rsid w:val="00BE3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EBF"/>
    <w:rPr>
      <w:i/>
      <w:iCs/>
      <w:color w:val="2F5496" w:themeColor="accent1" w:themeShade="BF"/>
    </w:rPr>
  </w:style>
  <w:style w:type="character" w:styleId="IntenseReference">
    <w:name w:val="Intense Reference"/>
    <w:basedOn w:val="DefaultParagraphFont"/>
    <w:uiPriority w:val="32"/>
    <w:qFormat/>
    <w:rsid w:val="00BE3EBF"/>
    <w:rPr>
      <w:b/>
      <w:bCs/>
      <w:smallCaps/>
      <w:color w:val="2F5496" w:themeColor="accent1" w:themeShade="BF"/>
      <w:spacing w:val="5"/>
    </w:rPr>
  </w:style>
  <w:style w:type="table" w:styleId="TableGrid">
    <w:name w:val="Table Grid"/>
    <w:basedOn w:val="TableNormal"/>
    <w:uiPriority w:val="39"/>
    <w:rsid w:val="00693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3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EBF"/>
    <w:rPr>
      <w:rFonts w:eastAsiaTheme="majorEastAsia" w:cstheme="majorBidi"/>
      <w:color w:val="272727" w:themeColor="text1" w:themeTint="D8"/>
    </w:rPr>
  </w:style>
  <w:style w:type="paragraph" w:styleId="Title">
    <w:name w:val="Title"/>
    <w:basedOn w:val="Normal"/>
    <w:next w:val="Normal"/>
    <w:link w:val="TitleChar"/>
    <w:uiPriority w:val="10"/>
    <w:qFormat/>
    <w:rsid w:val="00BE3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EBF"/>
    <w:pPr>
      <w:spacing w:before="160"/>
      <w:jc w:val="center"/>
    </w:pPr>
    <w:rPr>
      <w:i/>
      <w:iCs/>
      <w:color w:val="404040" w:themeColor="text1" w:themeTint="BF"/>
    </w:rPr>
  </w:style>
  <w:style w:type="character" w:customStyle="1" w:styleId="QuoteChar">
    <w:name w:val="Quote Char"/>
    <w:basedOn w:val="DefaultParagraphFont"/>
    <w:link w:val="Quote"/>
    <w:uiPriority w:val="29"/>
    <w:rsid w:val="00BE3EBF"/>
    <w:rPr>
      <w:i/>
      <w:iCs/>
      <w:color w:val="404040" w:themeColor="text1" w:themeTint="BF"/>
    </w:rPr>
  </w:style>
  <w:style w:type="paragraph" w:styleId="ListParagraph">
    <w:name w:val="List Paragraph"/>
    <w:basedOn w:val="Normal"/>
    <w:uiPriority w:val="34"/>
    <w:qFormat/>
    <w:rsid w:val="00BE3EBF"/>
    <w:pPr>
      <w:ind w:left="720"/>
      <w:contextualSpacing/>
    </w:pPr>
  </w:style>
  <w:style w:type="character" w:styleId="IntenseEmphasis">
    <w:name w:val="Intense Emphasis"/>
    <w:basedOn w:val="DefaultParagraphFont"/>
    <w:uiPriority w:val="21"/>
    <w:qFormat/>
    <w:rsid w:val="00BE3EBF"/>
    <w:rPr>
      <w:i/>
      <w:iCs/>
      <w:color w:val="2F5496" w:themeColor="accent1" w:themeShade="BF"/>
    </w:rPr>
  </w:style>
  <w:style w:type="paragraph" w:styleId="IntenseQuote">
    <w:name w:val="Intense Quote"/>
    <w:basedOn w:val="Normal"/>
    <w:next w:val="Normal"/>
    <w:link w:val="IntenseQuoteChar"/>
    <w:uiPriority w:val="30"/>
    <w:qFormat/>
    <w:rsid w:val="00BE3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EBF"/>
    <w:rPr>
      <w:i/>
      <w:iCs/>
      <w:color w:val="2F5496" w:themeColor="accent1" w:themeShade="BF"/>
    </w:rPr>
  </w:style>
  <w:style w:type="character" w:styleId="IntenseReference">
    <w:name w:val="Intense Reference"/>
    <w:basedOn w:val="DefaultParagraphFont"/>
    <w:uiPriority w:val="32"/>
    <w:qFormat/>
    <w:rsid w:val="00BE3EBF"/>
    <w:rPr>
      <w:b/>
      <w:bCs/>
      <w:smallCaps/>
      <w:color w:val="2F5496" w:themeColor="accent1" w:themeShade="BF"/>
      <w:spacing w:val="5"/>
    </w:rPr>
  </w:style>
  <w:style w:type="table" w:styleId="TableGrid">
    <w:name w:val="Table Grid"/>
    <w:basedOn w:val="TableNormal"/>
    <w:uiPriority w:val="39"/>
    <w:rsid w:val="00693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dc:creator>
  <cp:keywords/>
  <dc:description/>
  <cp:lastModifiedBy>qwert</cp:lastModifiedBy>
  <cp:revision>13</cp:revision>
  <dcterms:created xsi:type="dcterms:W3CDTF">2026-04-12T04:32:00Z</dcterms:created>
  <dcterms:modified xsi:type="dcterms:W3CDTF">2026-04-18T11:15:00Z</dcterms:modified>
</cp:coreProperties>
</file>