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EDD92" w14:textId="77777777" w:rsidR="00D709E9" w:rsidRPr="00D709E9" w:rsidRDefault="00D709E9" w:rsidP="00D709E9">
      <w:pPr>
        <w:spacing w:after="0" w:line="240" w:lineRule="auto"/>
        <w:rPr>
          <w:rFonts w:ascii="Times New Roman" w:eastAsia="Calibri" w:hAnsi="Times New Roman" w:cs="Arial"/>
          <w:b/>
          <w:bCs/>
          <w:sz w:val="32"/>
          <w:szCs w:val="32"/>
        </w:rPr>
      </w:pPr>
      <w:bookmarkStart w:id="0" w:name="_Hlk188872724"/>
      <w:r w:rsidRPr="00D709E9">
        <w:rPr>
          <w:rFonts w:ascii="Times New Roman" w:eastAsia="Calibri" w:hAnsi="Times New Roman" w:cs="Arial"/>
          <w:b/>
          <w:bCs/>
          <w:sz w:val="32"/>
          <w:szCs w:val="32"/>
        </w:rPr>
        <w:t>An Evaluation of the Effectiveness of OIC Peacebuilding Interventions in Palestine: A Systematic Review</w:t>
      </w:r>
    </w:p>
    <w:p w14:paraId="07C70D66" w14:textId="77777777" w:rsidR="00D709E9" w:rsidRPr="00D709E9" w:rsidRDefault="00D709E9" w:rsidP="00D709E9">
      <w:pPr>
        <w:spacing w:after="0" w:line="240" w:lineRule="auto"/>
        <w:rPr>
          <w:rFonts w:ascii="Times New Roman" w:eastAsia="Calibri" w:hAnsi="Times New Roman" w:cs="Times New Roman"/>
          <w:b/>
          <w:bCs/>
          <w:sz w:val="32"/>
          <w:szCs w:val="32"/>
        </w:rPr>
      </w:pPr>
    </w:p>
    <w:p w14:paraId="4FEB7BF1" w14:textId="77777777" w:rsidR="00D709E9" w:rsidRPr="00D709E9" w:rsidRDefault="00D709E9" w:rsidP="00D709E9">
      <w:pPr>
        <w:spacing w:after="0" w:line="256" w:lineRule="auto"/>
        <w:rPr>
          <w:rFonts w:ascii="Times New Roman" w:eastAsia="Aptos" w:hAnsi="Times New Roman" w:cs="Times New Roman"/>
          <w:i/>
          <w:iCs/>
          <w:kern w:val="0"/>
          <w14:ligatures w14:val="none"/>
        </w:rPr>
      </w:pPr>
      <w:bookmarkStart w:id="1" w:name="_GoBack"/>
      <w:bookmarkEnd w:id="1"/>
    </w:p>
    <w:p w14:paraId="17FEB30E" w14:textId="77777777" w:rsidR="00D709E9" w:rsidRPr="00A43434" w:rsidRDefault="00D709E9" w:rsidP="00A43434">
      <w:pPr>
        <w:spacing w:after="0" w:line="240" w:lineRule="auto"/>
        <w:jc w:val="both"/>
        <w:rPr>
          <w:rFonts w:ascii="Times New Roman" w:eastAsia="Calibri" w:hAnsi="Times New Roman" w:cs="Arial"/>
          <w:b/>
          <w:bCs/>
          <w:sz w:val="24"/>
          <w:szCs w:val="24"/>
        </w:rPr>
      </w:pPr>
      <w:r w:rsidRPr="00A43434">
        <w:rPr>
          <w:rFonts w:ascii="Times New Roman" w:eastAsia="Calibri" w:hAnsi="Times New Roman" w:cs="Arial"/>
          <w:b/>
          <w:bCs/>
          <w:sz w:val="24"/>
          <w:szCs w:val="24"/>
        </w:rPr>
        <w:t>ABSTRACT</w:t>
      </w:r>
    </w:p>
    <w:p w14:paraId="685800A4" w14:textId="77777777" w:rsidR="00A43434" w:rsidRPr="00A43434" w:rsidRDefault="00A43434" w:rsidP="00A43434">
      <w:pPr>
        <w:pStyle w:val="NormalWeb"/>
        <w:jc w:val="both"/>
      </w:pPr>
      <w:r w:rsidRPr="00A43434">
        <w:rPr>
          <w:rStyle w:val="citation-67"/>
          <w:b/>
          <w:bCs/>
        </w:rPr>
        <w:t>Background:</w:t>
      </w:r>
      <w:r w:rsidRPr="00A43434">
        <w:rPr>
          <w:rStyle w:val="citation-67"/>
        </w:rPr>
        <w:t xml:space="preserve"> The Organization of Islamic Cooperation (OIC) is a central regional actor representing Muslim-majority states, mandated to advocate for Palestinian rights and promote peacebuilding</w:t>
      </w:r>
      <w:r w:rsidRPr="00A43434">
        <w:t xml:space="preserve">. </w:t>
      </w:r>
      <w:r w:rsidRPr="00A43434">
        <w:rPr>
          <w:rStyle w:val="citation-66"/>
        </w:rPr>
        <w:t>While the OIC consistently issues resolutions and provides humanitarian assistance, its actual impact on long-term conflict resolution in the Israeli-Palestinian conflict remains a subject of significant academic debate due to its limited enforcement mechanisms and internal member-state divisions</w:t>
      </w:r>
      <w:r w:rsidRPr="00A43434">
        <w:t>.</w:t>
      </w:r>
    </w:p>
    <w:p w14:paraId="1BAFF75D" w14:textId="131D8B8B" w:rsidR="00A43434" w:rsidRPr="00A43434" w:rsidRDefault="00A43434" w:rsidP="00A43434">
      <w:pPr>
        <w:pStyle w:val="NormalWeb"/>
        <w:jc w:val="both"/>
      </w:pPr>
      <w:r w:rsidRPr="00A43434">
        <w:rPr>
          <w:rStyle w:val="citation-65"/>
          <w:b/>
          <w:bCs/>
        </w:rPr>
        <w:t>Objectives:</w:t>
      </w:r>
      <w:r w:rsidRPr="00A43434">
        <w:rPr>
          <w:rStyle w:val="citation-65"/>
        </w:rPr>
        <w:t xml:space="preserve"> This study aimed to systematically evaluate the effectiveness of OIC peacebuilding interventions in Palestine by examining their nature, scope, outcomes, and the primary challenges hindering their implementation</w:t>
      </w:r>
      <w:r w:rsidRPr="00A43434">
        <w:t>.</w:t>
      </w:r>
    </w:p>
    <w:p w14:paraId="48B16861" w14:textId="77777777" w:rsidR="00A43434" w:rsidRPr="00A43434" w:rsidRDefault="00A43434" w:rsidP="00A43434">
      <w:pPr>
        <w:pStyle w:val="NormalWeb"/>
        <w:jc w:val="both"/>
      </w:pPr>
      <w:r w:rsidRPr="00A43434">
        <w:rPr>
          <w:rStyle w:val="citation-64"/>
          <w:b/>
          <w:bCs/>
        </w:rPr>
        <w:t>Methods:</w:t>
      </w:r>
      <w:r w:rsidRPr="00A43434">
        <w:rPr>
          <w:rStyle w:val="citation-64"/>
        </w:rPr>
        <w:t xml:space="preserve"> A scoping review methodology was employed following the PICO framework</w:t>
      </w:r>
      <w:r w:rsidRPr="00A43434">
        <w:t xml:space="preserve">. </w:t>
      </w:r>
      <w:r w:rsidRPr="00A43434">
        <w:rPr>
          <w:rStyle w:val="citation-63"/>
        </w:rPr>
        <w:t>A comprehensive search of seven academic databases (ScienceDirect, ProQuest, Sage Journals, Taylor &amp; Francis, and Google Scholar) was conducted for the period 2000–2025</w:t>
      </w:r>
      <w:r w:rsidRPr="00A43434">
        <w:t xml:space="preserve">. </w:t>
      </w:r>
      <w:r w:rsidRPr="00A43434">
        <w:rPr>
          <w:rStyle w:val="citation-62"/>
        </w:rPr>
        <w:t>Following the PRISMA flowchart process, four studies met the inclusion criteria</w:t>
      </w:r>
      <w:r w:rsidRPr="00A43434">
        <w:t xml:space="preserve">. </w:t>
      </w:r>
      <w:r w:rsidRPr="00A43434">
        <w:rPr>
          <w:rStyle w:val="citation-61"/>
        </w:rPr>
        <w:t>These studies were appraised using the Joanna Briggs Institute (JBI) Critical Appraisal Tools, and data were synthesized using the Synthesis Without Meta-analysis (SWiM) guidelines</w:t>
      </w:r>
      <w:r w:rsidRPr="00A43434">
        <w:t>.</w:t>
      </w:r>
    </w:p>
    <w:p w14:paraId="58FE1C0E" w14:textId="77777777" w:rsidR="00A43434" w:rsidRPr="00A43434" w:rsidRDefault="00A43434" w:rsidP="00A43434">
      <w:pPr>
        <w:pStyle w:val="NormalWeb"/>
        <w:jc w:val="both"/>
      </w:pPr>
      <w:r w:rsidRPr="00A43434">
        <w:rPr>
          <w:rStyle w:val="citation-60"/>
          <w:b/>
          <w:bCs/>
        </w:rPr>
        <w:t>Results:</w:t>
      </w:r>
      <w:r w:rsidRPr="00A43434">
        <w:rPr>
          <w:rStyle w:val="citation-60"/>
        </w:rPr>
        <w:t xml:space="preserve"> The four included studies represented diverse geopolitical contexts, including China, Qatar, India, and the Israel-Gulf region</w:t>
      </w:r>
      <w:r w:rsidRPr="00A43434">
        <w:t xml:space="preserve">. </w:t>
      </w:r>
      <w:r w:rsidRPr="00A43434">
        <w:rPr>
          <w:rStyle w:val="citation-59"/>
        </w:rPr>
        <w:t>The analysis identified three primary intervention mechanisms: diplomatic mediation, economic connectivity (such as the IMEC corridor), and the Humanitarian-Development-Peace (HDP) nexus</w:t>
      </w:r>
      <w:r w:rsidRPr="00A43434">
        <w:t xml:space="preserve">. </w:t>
      </w:r>
      <w:r w:rsidRPr="00A43434">
        <w:rPr>
          <w:rStyle w:val="citation-58"/>
        </w:rPr>
        <w:t>Findings indicate that while OIC interventions are effective in maintaining international awareness, filling power vacuums through non-Western mediation, and building "reputational security" through humanitarian aid, they are less effective at addressing the root political causes of conflict</w:t>
      </w:r>
      <w:r w:rsidRPr="00A43434">
        <w:t xml:space="preserve">. </w:t>
      </w:r>
      <w:r w:rsidRPr="00A43434">
        <w:rPr>
          <w:rStyle w:val="citation-57"/>
        </w:rPr>
        <w:t>The risk of bias across the literature was rated as low to moderate</w:t>
      </w:r>
      <w:r w:rsidRPr="00A43434">
        <w:t>.</w:t>
      </w:r>
    </w:p>
    <w:p w14:paraId="278719E8" w14:textId="77777777" w:rsidR="00A43434" w:rsidRPr="00A43434" w:rsidRDefault="00A43434" w:rsidP="00A43434">
      <w:pPr>
        <w:pStyle w:val="NormalWeb"/>
        <w:jc w:val="both"/>
      </w:pPr>
      <w:r w:rsidRPr="00A43434">
        <w:rPr>
          <w:rStyle w:val="citation-56"/>
          <w:b/>
          <w:bCs/>
        </w:rPr>
        <w:t>Conclusion:</w:t>
      </w:r>
      <w:r w:rsidRPr="00A43434">
        <w:rPr>
          <w:rStyle w:val="citation-56"/>
        </w:rPr>
        <w:t xml:space="preserve"> The OIC plays a relevant but constrained role in Palestine, functioning primarily as a normative and supportive mechanism rather than a decisive actor in conflict transformation</w:t>
      </w:r>
      <w:r w:rsidRPr="00A43434">
        <w:t xml:space="preserve">. </w:t>
      </w:r>
      <w:r w:rsidRPr="00A43434">
        <w:rPr>
          <w:rStyle w:val="citation-55"/>
        </w:rPr>
        <w:t>Its effectiveness is significantly limited by internal institutional fragmentation and external geopolitical pressures</w:t>
      </w:r>
      <w:r w:rsidRPr="00A43434">
        <w:t xml:space="preserve">. </w:t>
      </w:r>
      <w:r w:rsidRPr="00A43434">
        <w:rPr>
          <w:rStyle w:val="citation-54"/>
        </w:rPr>
        <w:t>To enhance its impact, the OIC must focus on strengthening institutional capacity, improving member-state cohesion, and moving beyond declaratory policies toward operational, measurable outcomes in coordination with global actors</w:t>
      </w:r>
      <w:r w:rsidRPr="00A43434">
        <w:t>.</w:t>
      </w:r>
    </w:p>
    <w:p w14:paraId="04F9A470" w14:textId="77777777" w:rsidR="00A43434" w:rsidRPr="00A43434" w:rsidRDefault="00A43434" w:rsidP="00A43434">
      <w:pPr>
        <w:pStyle w:val="NormalWeb"/>
        <w:jc w:val="both"/>
      </w:pPr>
      <w:r w:rsidRPr="00A43434">
        <w:rPr>
          <w:b/>
          <w:bCs/>
        </w:rPr>
        <w:t>Keywords:</w:t>
      </w:r>
      <w:r w:rsidRPr="00A43434">
        <w:t xml:space="preserve"> Organization of Islamic Cooperation (OIC); Palestine; Peacebuilding; Conflict Resolution; Humanitarian Diplomacy.</w:t>
      </w:r>
    </w:p>
    <w:p w14:paraId="157D4727" w14:textId="77777777" w:rsidR="00A43434" w:rsidRPr="00D709E9" w:rsidRDefault="00A43434" w:rsidP="00A43434">
      <w:pPr>
        <w:spacing w:after="0" w:line="240" w:lineRule="auto"/>
        <w:jc w:val="both"/>
        <w:rPr>
          <w:rFonts w:ascii="Times New Roman" w:eastAsia="Calibri" w:hAnsi="Times New Roman" w:cs="Arial"/>
          <w:b/>
          <w:bCs/>
        </w:rPr>
      </w:pPr>
    </w:p>
    <w:p w14:paraId="1D603452" w14:textId="77777777" w:rsidR="000A27DA" w:rsidRDefault="000A27DA" w:rsidP="000A27DA">
      <w:pPr>
        <w:spacing w:after="0" w:line="240" w:lineRule="auto"/>
        <w:ind w:left="-180"/>
        <w:jc w:val="both"/>
        <w:rPr>
          <w:rFonts w:ascii="Times New Roman" w:hAnsi="Times New Roman"/>
          <w:b/>
          <w:bCs/>
        </w:rPr>
      </w:pPr>
    </w:p>
    <w:p w14:paraId="2127E625" w14:textId="77777777" w:rsidR="00D709E9" w:rsidRDefault="00D709E9" w:rsidP="000A27DA">
      <w:pPr>
        <w:spacing w:after="0" w:line="240" w:lineRule="auto"/>
        <w:ind w:left="-180"/>
        <w:jc w:val="both"/>
        <w:rPr>
          <w:rFonts w:ascii="Times New Roman" w:hAnsi="Times New Roman"/>
          <w:b/>
          <w:bCs/>
        </w:rPr>
      </w:pPr>
    </w:p>
    <w:p w14:paraId="12B4ECEA" w14:textId="77777777" w:rsidR="00D709E9" w:rsidRDefault="00D709E9" w:rsidP="000A27DA">
      <w:pPr>
        <w:spacing w:after="0" w:line="240" w:lineRule="auto"/>
        <w:ind w:left="-180"/>
        <w:jc w:val="both"/>
        <w:rPr>
          <w:rFonts w:ascii="Times New Roman" w:hAnsi="Times New Roman"/>
          <w:b/>
          <w:bCs/>
        </w:rPr>
      </w:pPr>
    </w:p>
    <w:p w14:paraId="41F18DD2" w14:textId="77777777" w:rsidR="00D709E9" w:rsidRDefault="00D709E9" w:rsidP="000A27DA">
      <w:pPr>
        <w:spacing w:after="0" w:line="240" w:lineRule="auto"/>
        <w:ind w:left="-180"/>
        <w:jc w:val="both"/>
        <w:rPr>
          <w:rFonts w:ascii="Times New Roman" w:hAnsi="Times New Roman"/>
          <w:b/>
          <w:bCs/>
        </w:rPr>
      </w:pPr>
    </w:p>
    <w:p w14:paraId="6ADA8FB2" w14:textId="77777777" w:rsidR="00D709E9" w:rsidRDefault="00D709E9" w:rsidP="000A27DA">
      <w:pPr>
        <w:spacing w:after="0" w:line="240" w:lineRule="auto"/>
        <w:ind w:left="-180"/>
        <w:jc w:val="both"/>
        <w:rPr>
          <w:rFonts w:ascii="Times New Roman" w:hAnsi="Times New Roman"/>
          <w:b/>
          <w:bCs/>
        </w:rPr>
      </w:pPr>
    </w:p>
    <w:p w14:paraId="5DC79AC5" w14:textId="77777777" w:rsidR="00D709E9" w:rsidRDefault="00D709E9" w:rsidP="000A27DA">
      <w:pPr>
        <w:spacing w:after="0" w:line="240" w:lineRule="auto"/>
        <w:ind w:left="-180"/>
        <w:jc w:val="both"/>
        <w:rPr>
          <w:rFonts w:ascii="Times New Roman" w:hAnsi="Times New Roman"/>
          <w:b/>
          <w:bCs/>
        </w:rPr>
      </w:pPr>
    </w:p>
    <w:p w14:paraId="4D896230" w14:textId="77777777" w:rsidR="00D709E9" w:rsidRDefault="00D709E9" w:rsidP="000A27DA">
      <w:pPr>
        <w:spacing w:after="0" w:line="240" w:lineRule="auto"/>
        <w:ind w:left="-180"/>
        <w:jc w:val="both"/>
        <w:rPr>
          <w:rFonts w:ascii="Times New Roman" w:hAnsi="Times New Roman"/>
          <w:b/>
          <w:bCs/>
        </w:rPr>
      </w:pPr>
    </w:p>
    <w:p w14:paraId="2A88B77C" w14:textId="77777777" w:rsidR="00D709E9" w:rsidRDefault="00D709E9" w:rsidP="000A27DA">
      <w:pPr>
        <w:spacing w:after="0" w:line="240" w:lineRule="auto"/>
        <w:ind w:left="-180"/>
        <w:jc w:val="both"/>
        <w:rPr>
          <w:rFonts w:ascii="Times New Roman" w:hAnsi="Times New Roman"/>
          <w:b/>
          <w:bCs/>
        </w:rPr>
      </w:pPr>
    </w:p>
    <w:p w14:paraId="59F3E70A" w14:textId="77777777" w:rsidR="00D709E9" w:rsidRDefault="00D709E9" w:rsidP="000A27DA">
      <w:pPr>
        <w:spacing w:after="0" w:line="240" w:lineRule="auto"/>
        <w:ind w:left="-180"/>
        <w:jc w:val="both"/>
        <w:rPr>
          <w:rFonts w:ascii="Times New Roman" w:hAnsi="Times New Roman"/>
          <w:b/>
          <w:bCs/>
        </w:rPr>
      </w:pPr>
    </w:p>
    <w:p w14:paraId="7CF3400C" w14:textId="77777777" w:rsidR="00D709E9" w:rsidRDefault="00D709E9" w:rsidP="000A27DA">
      <w:pPr>
        <w:spacing w:after="0" w:line="240" w:lineRule="auto"/>
        <w:ind w:left="-180"/>
        <w:jc w:val="both"/>
        <w:rPr>
          <w:rFonts w:ascii="Times New Roman" w:hAnsi="Times New Roman"/>
          <w:b/>
          <w:bCs/>
        </w:rPr>
      </w:pPr>
    </w:p>
    <w:p w14:paraId="1AED0F43" w14:textId="77777777" w:rsidR="00D709E9" w:rsidRDefault="00D709E9" w:rsidP="000A27DA">
      <w:pPr>
        <w:spacing w:after="0" w:line="240" w:lineRule="auto"/>
        <w:ind w:left="-180"/>
        <w:jc w:val="both"/>
        <w:rPr>
          <w:rFonts w:ascii="Times New Roman" w:hAnsi="Times New Roman"/>
          <w:b/>
          <w:bCs/>
        </w:rPr>
      </w:pPr>
    </w:p>
    <w:p w14:paraId="136F3D68" w14:textId="77777777" w:rsidR="00D709E9" w:rsidRDefault="00D709E9" w:rsidP="000A27DA">
      <w:pPr>
        <w:spacing w:after="0" w:line="240" w:lineRule="auto"/>
        <w:ind w:left="-180"/>
        <w:jc w:val="both"/>
        <w:rPr>
          <w:rFonts w:ascii="Times New Roman" w:hAnsi="Times New Roman"/>
          <w:b/>
          <w:bCs/>
        </w:rPr>
      </w:pPr>
    </w:p>
    <w:p w14:paraId="2D937DDF" w14:textId="77777777" w:rsidR="00D709E9" w:rsidRDefault="00D709E9" w:rsidP="000A27DA">
      <w:pPr>
        <w:spacing w:after="0" w:line="240" w:lineRule="auto"/>
        <w:ind w:left="-180"/>
        <w:jc w:val="both"/>
        <w:rPr>
          <w:rFonts w:ascii="Times New Roman" w:hAnsi="Times New Roman"/>
          <w:b/>
          <w:bCs/>
        </w:rPr>
      </w:pPr>
    </w:p>
    <w:p w14:paraId="0E50AB9B" w14:textId="77777777" w:rsidR="00D709E9" w:rsidRDefault="00D709E9" w:rsidP="000A27DA">
      <w:pPr>
        <w:spacing w:after="0" w:line="240" w:lineRule="auto"/>
        <w:ind w:left="-180"/>
        <w:jc w:val="both"/>
        <w:rPr>
          <w:rFonts w:ascii="Times New Roman" w:hAnsi="Times New Roman"/>
          <w:b/>
          <w:bCs/>
        </w:rPr>
      </w:pPr>
    </w:p>
    <w:p w14:paraId="47D419BF" w14:textId="77777777" w:rsidR="00D709E9" w:rsidRDefault="00D709E9" w:rsidP="000A27DA">
      <w:pPr>
        <w:spacing w:after="0" w:line="240" w:lineRule="auto"/>
        <w:ind w:left="-180"/>
        <w:jc w:val="both"/>
        <w:rPr>
          <w:rFonts w:ascii="Times New Roman" w:hAnsi="Times New Roman"/>
          <w:b/>
          <w:bCs/>
        </w:rPr>
      </w:pPr>
    </w:p>
    <w:p w14:paraId="2EEC9652" w14:textId="77777777" w:rsidR="00D709E9" w:rsidRDefault="00D709E9" w:rsidP="000A27DA">
      <w:pPr>
        <w:spacing w:after="0" w:line="240" w:lineRule="auto"/>
        <w:ind w:left="-180"/>
        <w:jc w:val="both"/>
        <w:rPr>
          <w:rFonts w:ascii="Times New Roman" w:hAnsi="Times New Roman"/>
          <w:b/>
          <w:bCs/>
        </w:rPr>
      </w:pPr>
    </w:p>
    <w:p w14:paraId="454F8AC6" w14:textId="77777777" w:rsidR="00D709E9" w:rsidRDefault="00D709E9" w:rsidP="000A27DA">
      <w:pPr>
        <w:spacing w:after="0" w:line="240" w:lineRule="auto"/>
        <w:ind w:left="-180"/>
        <w:jc w:val="both"/>
        <w:rPr>
          <w:rFonts w:ascii="Times New Roman" w:hAnsi="Times New Roman"/>
          <w:b/>
          <w:bCs/>
        </w:rPr>
      </w:pPr>
    </w:p>
    <w:p w14:paraId="178BB69B" w14:textId="77777777" w:rsidR="00D709E9" w:rsidRDefault="00D709E9" w:rsidP="000A27DA">
      <w:pPr>
        <w:spacing w:after="0" w:line="240" w:lineRule="auto"/>
        <w:ind w:left="-180"/>
        <w:jc w:val="both"/>
        <w:rPr>
          <w:rFonts w:ascii="Times New Roman" w:hAnsi="Times New Roman"/>
          <w:b/>
          <w:bCs/>
        </w:rPr>
      </w:pPr>
    </w:p>
    <w:p w14:paraId="65E928A1" w14:textId="77777777" w:rsidR="00D709E9" w:rsidRDefault="00D709E9" w:rsidP="000A27DA">
      <w:pPr>
        <w:spacing w:after="0" w:line="240" w:lineRule="auto"/>
        <w:ind w:left="-180"/>
        <w:jc w:val="both"/>
        <w:rPr>
          <w:rFonts w:ascii="Times New Roman" w:hAnsi="Times New Roman"/>
          <w:b/>
          <w:bCs/>
        </w:rPr>
      </w:pPr>
    </w:p>
    <w:p w14:paraId="3CC89DE7" w14:textId="77777777" w:rsidR="00D709E9" w:rsidRDefault="00D709E9" w:rsidP="000A27DA">
      <w:pPr>
        <w:spacing w:after="0" w:line="240" w:lineRule="auto"/>
        <w:ind w:left="-180"/>
        <w:jc w:val="both"/>
        <w:rPr>
          <w:rFonts w:ascii="Times New Roman" w:hAnsi="Times New Roman"/>
          <w:b/>
          <w:bCs/>
        </w:rPr>
      </w:pPr>
    </w:p>
    <w:p w14:paraId="775E7298" w14:textId="77777777" w:rsidR="00D709E9" w:rsidRDefault="00D709E9" w:rsidP="000A27DA">
      <w:pPr>
        <w:spacing w:after="0" w:line="240" w:lineRule="auto"/>
        <w:ind w:left="-180"/>
        <w:jc w:val="both"/>
        <w:rPr>
          <w:rFonts w:ascii="Times New Roman" w:hAnsi="Times New Roman"/>
          <w:b/>
          <w:bCs/>
        </w:rPr>
      </w:pPr>
    </w:p>
    <w:p w14:paraId="7D5F1C96" w14:textId="77777777" w:rsidR="00D709E9" w:rsidRDefault="00D709E9" w:rsidP="000A27DA">
      <w:pPr>
        <w:spacing w:after="0" w:line="240" w:lineRule="auto"/>
        <w:ind w:left="-180"/>
        <w:jc w:val="both"/>
        <w:rPr>
          <w:rFonts w:ascii="Times New Roman" w:hAnsi="Times New Roman"/>
          <w:b/>
          <w:bCs/>
        </w:rPr>
      </w:pPr>
    </w:p>
    <w:p w14:paraId="44D8B1EF" w14:textId="77777777" w:rsidR="00D709E9" w:rsidRDefault="00D709E9" w:rsidP="000A27DA">
      <w:pPr>
        <w:spacing w:after="0" w:line="240" w:lineRule="auto"/>
        <w:ind w:left="-180"/>
        <w:jc w:val="both"/>
        <w:rPr>
          <w:rFonts w:ascii="Times New Roman" w:hAnsi="Times New Roman"/>
          <w:b/>
          <w:bCs/>
        </w:rPr>
      </w:pPr>
    </w:p>
    <w:p w14:paraId="482EF903" w14:textId="77777777" w:rsidR="00D709E9" w:rsidRDefault="00D709E9" w:rsidP="000A27DA">
      <w:pPr>
        <w:spacing w:after="0" w:line="240" w:lineRule="auto"/>
        <w:ind w:left="-180"/>
        <w:jc w:val="both"/>
        <w:rPr>
          <w:rFonts w:ascii="Times New Roman" w:hAnsi="Times New Roman"/>
          <w:b/>
          <w:bCs/>
        </w:rPr>
      </w:pPr>
    </w:p>
    <w:p w14:paraId="4D13C41A" w14:textId="77777777" w:rsidR="00D709E9" w:rsidRDefault="00D709E9" w:rsidP="000A27DA">
      <w:pPr>
        <w:spacing w:after="0" w:line="240" w:lineRule="auto"/>
        <w:ind w:left="-180"/>
        <w:jc w:val="both"/>
        <w:rPr>
          <w:rFonts w:ascii="Times New Roman" w:hAnsi="Times New Roman"/>
          <w:b/>
          <w:bCs/>
        </w:rPr>
      </w:pPr>
    </w:p>
    <w:p w14:paraId="0A56F563" w14:textId="77777777" w:rsidR="00D709E9" w:rsidRDefault="00D709E9" w:rsidP="000A27DA">
      <w:pPr>
        <w:spacing w:after="0" w:line="240" w:lineRule="auto"/>
        <w:ind w:left="-180"/>
        <w:jc w:val="both"/>
        <w:rPr>
          <w:rFonts w:ascii="Times New Roman" w:hAnsi="Times New Roman"/>
          <w:b/>
          <w:bCs/>
        </w:rPr>
      </w:pPr>
    </w:p>
    <w:p w14:paraId="45108592" w14:textId="77777777" w:rsidR="00D709E9" w:rsidRDefault="00D709E9" w:rsidP="000A27DA">
      <w:pPr>
        <w:spacing w:after="0" w:line="240" w:lineRule="auto"/>
        <w:ind w:left="-180"/>
        <w:jc w:val="both"/>
        <w:rPr>
          <w:rFonts w:ascii="Times New Roman" w:hAnsi="Times New Roman"/>
          <w:b/>
          <w:bCs/>
        </w:rPr>
      </w:pPr>
    </w:p>
    <w:p w14:paraId="25E10B21" w14:textId="77777777" w:rsidR="00D709E9" w:rsidRDefault="00D709E9" w:rsidP="000A27DA">
      <w:pPr>
        <w:spacing w:after="0" w:line="240" w:lineRule="auto"/>
        <w:ind w:left="-180"/>
        <w:jc w:val="both"/>
        <w:rPr>
          <w:rFonts w:ascii="Times New Roman" w:hAnsi="Times New Roman"/>
          <w:b/>
          <w:bCs/>
        </w:rPr>
      </w:pPr>
    </w:p>
    <w:p w14:paraId="4574C9B4" w14:textId="77777777" w:rsidR="00D709E9" w:rsidRDefault="00D709E9" w:rsidP="000A27DA">
      <w:pPr>
        <w:spacing w:after="0" w:line="240" w:lineRule="auto"/>
        <w:ind w:left="-180"/>
        <w:jc w:val="both"/>
        <w:rPr>
          <w:rFonts w:ascii="Times New Roman" w:hAnsi="Times New Roman"/>
          <w:b/>
          <w:bCs/>
        </w:rPr>
      </w:pPr>
    </w:p>
    <w:p w14:paraId="2C6ADAA1" w14:textId="77777777" w:rsidR="00D709E9" w:rsidRDefault="00D709E9" w:rsidP="000A27DA">
      <w:pPr>
        <w:spacing w:after="0" w:line="240" w:lineRule="auto"/>
        <w:ind w:left="-180"/>
        <w:jc w:val="both"/>
        <w:rPr>
          <w:rFonts w:ascii="Times New Roman" w:hAnsi="Times New Roman"/>
          <w:b/>
          <w:bCs/>
        </w:rPr>
      </w:pPr>
    </w:p>
    <w:p w14:paraId="1A521CF8" w14:textId="77777777" w:rsidR="00D709E9" w:rsidRDefault="00D709E9" w:rsidP="000A27DA">
      <w:pPr>
        <w:spacing w:after="0" w:line="240" w:lineRule="auto"/>
        <w:ind w:left="-180"/>
        <w:jc w:val="both"/>
        <w:rPr>
          <w:rFonts w:ascii="Times New Roman" w:hAnsi="Times New Roman"/>
          <w:b/>
          <w:bCs/>
        </w:rPr>
      </w:pPr>
    </w:p>
    <w:p w14:paraId="5B2E1EB3" w14:textId="77777777" w:rsidR="00D709E9" w:rsidRDefault="00D709E9" w:rsidP="000A27DA">
      <w:pPr>
        <w:spacing w:after="0" w:line="240" w:lineRule="auto"/>
        <w:ind w:left="-180"/>
        <w:jc w:val="both"/>
        <w:rPr>
          <w:rFonts w:ascii="Times New Roman" w:hAnsi="Times New Roman"/>
          <w:b/>
          <w:bCs/>
        </w:rPr>
      </w:pPr>
    </w:p>
    <w:p w14:paraId="135C933E" w14:textId="77777777" w:rsidR="00D709E9" w:rsidRDefault="00D709E9" w:rsidP="000A27DA">
      <w:pPr>
        <w:spacing w:after="0" w:line="240" w:lineRule="auto"/>
        <w:ind w:left="-180"/>
        <w:jc w:val="both"/>
        <w:rPr>
          <w:rFonts w:ascii="Times New Roman" w:hAnsi="Times New Roman"/>
          <w:b/>
          <w:bCs/>
        </w:rPr>
      </w:pPr>
    </w:p>
    <w:p w14:paraId="61897FAC" w14:textId="77777777" w:rsidR="00D709E9" w:rsidRDefault="00D709E9" w:rsidP="000A27DA">
      <w:pPr>
        <w:spacing w:after="0" w:line="240" w:lineRule="auto"/>
        <w:ind w:left="-180"/>
        <w:jc w:val="both"/>
        <w:rPr>
          <w:rFonts w:ascii="Times New Roman" w:hAnsi="Times New Roman"/>
          <w:b/>
          <w:bCs/>
        </w:rPr>
      </w:pPr>
    </w:p>
    <w:p w14:paraId="72F3D4A1" w14:textId="77777777" w:rsidR="00D709E9" w:rsidRDefault="00D709E9" w:rsidP="000A27DA">
      <w:pPr>
        <w:spacing w:after="0" w:line="240" w:lineRule="auto"/>
        <w:ind w:left="-180"/>
        <w:jc w:val="both"/>
        <w:rPr>
          <w:rFonts w:ascii="Times New Roman" w:hAnsi="Times New Roman"/>
          <w:b/>
          <w:bCs/>
        </w:rPr>
      </w:pPr>
    </w:p>
    <w:p w14:paraId="5235EA96" w14:textId="77777777" w:rsidR="00D709E9" w:rsidRDefault="00D709E9" w:rsidP="000A27DA">
      <w:pPr>
        <w:spacing w:after="0" w:line="240" w:lineRule="auto"/>
        <w:ind w:left="-180"/>
        <w:jc w:val="both"/>
        <w:rPr>
          <w:rFonts w:ascii="Times New Roman" w:hAnsi="Times New Roman"/>
          <w:b/>
          <w:bCs/>
        </w:rPr>
      </w:pPr>
    </w:p>
    <w:p w14:paraId="79756C6F" w14:textId="77777777" w:rsidR="00D709E9" w:rsidRPr="00966C36" w:rsidRDefault="00D709E9" w:rsidP="000A27DA">
      <w:pPr>
        <w:spacing w:after="0" w:line="240" w:lineRule="auto"/>
        <w:ind w:left="-180"/>
        <w:jc w:val="both"/>
        <w:rPr>
          <w:rFonts w:ascii="Times New Roman" w:hAnsi="Times New Roman"/>
          <w:b/>
          <w:bCs/>
          <w:i/>
          <w:iCs/>
        </w:rPr>
      </w:pPr>
    </w:p>
    <w:p w14:paraId="6F7EFF8D" w14:textId="77777777" w:rsidR="00A43434" w:rsidRDefault="00A43434" w:rsidP="00730DB8">
      <w:pPr>
        <w:spacing w:after="0" w:line="240" w:lineRule="auto"/>
        <w:ind w:left="-180"/>
        <w:jc w:val="both"/>
        <w:rPr>
          <w:rFonts w:ascii="Times New Roman" w:hAnsi="Times New Roman"/>
          <w:b/>
          <w:bCs/>
          <w:sz w:val="24"/>
          <w:szCs w:val="24"/>
        </w:rPr>
      </w:pPr>
    </w:p>
    <w:p w14:paraId="761EBCEE" w14:textId="77777777" w:rsidR="00A43434" w:rsidRDefault="00A43434" w:rsidP="00730DB8">
      <w:pPr>
        <w:spacing w:after="0" w:line="240" w:lineRule="auto"/>
        <w:ind w:left="-180"/>
        <w:jc w:val="both"/>
        <w:rPr>
          <w:rFonts w:ascii="Times New Roman" w:hAnsi="Times New Roman"/>
          <w:b/>
          <w:bCs/>
          <w:sz w:val="24"/>
          <w:szCs w:val="24"/>
        </w:rPr>
      </w:pPr>
    </w:p>
    <w:p w14:paraId="1442E848" w14:textId="77777777" w:rsidR="00A43434" w:rsidRDefault="00A43434" w:rsidP="00730DB8">
      <w:pPr>
        <w:spacing w:after="0" w:line="240" w:lineRule="auto"/>
        <w:ind w:left="-180"/>
        <w:jc w:val="both"/>
        <w:rPr>
          <w:rFonts w:ascii="Times New Roman" w:hAnsi="Times New Roman"/>
          <w:b/>
          <w:bCs/>
          <w:sz w:val="24"/>
          <w:szCs w:val="24"/>
        </w:rPr>
      </w:pPr>
    </w:p>
    <w:p w14:paraId="65D5C255" w14:textId="77777777" w:rsidR="00A43434" w:rsidRDefault="00A43434" w:rsidP="00730DB8">
      <w:pPr>
        <w:spacing w:after="0" w:line="240" w:lineRule="auto"/>
        <w:ind w:left="-180"/>
        <w:jc w:val="both"/>
        <w:rPr>
          <w:rFonts w:ascii="Times New Roman" w:hAnsi="Times New Roman"/>
          <w:b/>
          <w:bCs/>
          <w:sz w:val="24"/>
          <w:szCs w:val="24"/>
        </w:rPr>
      </w:pPr>
    </w:p>
    <w:p w14:paraId="548D2F36" w14:textId="77777777" w:rsidR="00A43434" w:rsidRDefault="00A43434" w:rsidP="00730DB8">
      <w:pPr>
        <w:spacing w:after="0" w:line="240" w:lineRule="auto"/>
        <w:ind w:left="-180"/>
        <w:jc w:val="both"/>
        <w:rPr>
          <w:rFonts w:ascii="Times New Roman" w:hAnsi="Times New Roman"/>
          <w:b/>
          <w:bCs/>
          <w:sz w:val="24"/>
          <w:szCs w:val="24"/>
        </w:rPr>
      </w:pPr>
    </w:p>
    <w:p w14:paraId="064CD4CA" w14:textId="77777777" w:rsidR="00504739" w:rsidRDefault="00504739" w:rsidP="00730DB8">
      <w:pPr>
        <w:spacing w:after="0" w:line="240" w:lineRule="auto"/>
        <w:ind w:left="-180"/>
        <w:jc w:val="both"/>
        <w:rPr>
          <w:rFonts w:ascii="Times New Roman" w:hAnsi="Times New Roman"/>
          <w:b/>
          <w:bCs/>
          <w:sz w:val="24"/>
          <w:szCs w:val="24"/>
        </w:rPr>
      </w:pPr>
    </w:p>
    <w:p w14:paraId="00A9C073" w14:textId="77777777" w:rsidR="00FA6C69" w:rsidRDefault="00FA6C69" w:rsidP="00730DB8">
      <w:pPr>
        <w:spacing w:after="0" w:line="240" w:lineRule="auto"/>
        <w:ind w:left="-180"/>
        <w:jc w:val="both"/>
        <w:rPr>
          <w:rFonts w:ascii="Times New Roman" w:hAnsi="Times New Roman"/>
          <w:b/>
          <w:bCs/>
          <w:sz w:val="24"/>
          <w:szCs w:val="24"/>
        </w:rPr>
      </w:pPr>
    </w:p>
    <w:p w14:paraId="0B48B4E0" w14:textId="77777777" w:rsidR="00FA6C69" w:rsidRDefault="00FA6C69" w:rsidP="00730DB8">
      <w:pPr>
        <w:spacing w:after="0" w:line="240" w:lineRule="auto"/>
        <w:ind w:left="-180"/>
        <w:jc w:val="both"/>
        <w:rPr>
          <w:rFonts w:ascii="Times New Roman" w:hAnsi="Times New Roman"/>
          <w:b/>
          <w:bCs/>
          <w:sz w:val="24"/>
          <w:szCs w:val="24"/>
        </w:rPr>
      </w:pPr>
    </w:p>
    <w:p w14:paraId="7F4FB895" w14:textId="77777777" w:rsidR="00FA6C69" w:rsidRDefault="00FA6C69" w:rsidP="00730DB8">
      <w:pPr>
        <w:spacing w:after="0" w:line="240" w:lineRule="auto"/>
        <w:ind w:left="-180"/>
        <w:jc w:val="both"/>
        <w:rPr>
          <w:rFonts w:ascii="Times New Roman" w:hAnsi="Times New Roman"/>
          <w:b/>
          <w:bCs/>
          <w:sz w:val="24"/>
          <w:szCs w:val="24"/>
        </w:rPr>
      </w:pPr>
    </w:p>
    <w:p w14:paraId="6385CC4E" w14:textId="77777777" w:rsidR="00B4260D" w:rsidRPr="00730DB8" w:rsidRDefault="000A27DA"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INTRODUCTION</w:t>
      </w:r>
    </w:p>
    <w:p w14:paraId="3C64217F" w14:textId="77777777" w:rsidR="00B4260D" w:rsidRPr="00730DB8" w:rsidRDefault="00B4260D" w:rsidP="00730DB8">
      <w:pPr>
        <w:spacing w:after="0" w:line="240" w:lineRule="auto"/>
        <w:ind w:left="-180"/>
        <w:jc w:val="both"/>
        <w:rPr>
          <w:rFonts w:ascii="Times New Roman" w:hAnsi="Times New Roman"/>
          <w:b/>
          <w:bCs/>
          <w:sz w:val="24"/>
          <w:szCs w:val="24"/>
        </w:rPr>
      </w:pPr>
    </w:p>
    <w:p w14:paraId="1104D21D" w14:textId="65AACC38" w:rsidR="00B4260D" w:rsidRPr="00730DB8" w:rsidRDefault="00B4260D" w:rsidP="00730DB8">
      <w:pPr>
        <w:spacing w:after="0" w:line="240" w:lineRule="auto"/>
        <w:ind w:left="-180"/>
        <w:jc w:val="both"/>
        <w:rPr>
          <w:rFonts w:ascii="Times New Roman" w:eastAsia="Times New Roman" w:hAnsi="Times New Roman" w:cs="Times New Roman"/>
          <w:kern w:val="0"/>
          <w:sz w:val="24"/>
          <w:szCs w:val="24"/>
          <w:lang w:eastAsia="en-PH"/>
          <w14:ligatures w14:val="none"/>
        </w:rPr>
      </w:pPr>
      <w:r w:rsidRPr="00730DB8">
        <w:rPr>
          <w:rFonts w:ascii="Times New Roman" w:hAnsi="Times New Roman"/>
          <w:b/>
          <w:bCs/>
          <w:sz w:val="24"/>
          <w:szCs w:val="24"/>
        </w:rPr>
        <w:tab/>
      </w:r>
      <w:r w:rsidRPr="00B4260D">
        <w:rPr>
          <w:rFonts w:ascii="Times New Roman" w:eastAsia="Times New Roman" w:hAnsi="Times New Roman" w:cs="Times New Roman"/>
          <w:kern w:val="0"/>
          <w:sz w:val="24"/>
          <w:szCs w:val="24"/>
          <w:lang w:eastAsia="en-PH"/>
          <w14:ligatures w14:val="none"/>
        </w:rPr>
        <w:t xml:space="preserve">The persistence of the Israeli-Palestinian conflict remains one of the most enduring and complex issues in contemporary international relations, characterized by prolonged violence, political instability, and unresolved claims to sovereignty. Among the regional actors involved, the </w:t>
      </w:r>
      <w:r w:rsidRPr="00B4260D">
        <w:rPr>
          <w:rFonts w:ascii="Times New Roman" w:eastAsia="Times New Roman" w:hAnsi="Times New Roman" w:cs="Times New Roman"/>
          <w:kern w:val="0"/>
          <w:sz w:val="24"/>
          <w:szCs w:val="24"/>
          <w:lang w:eastAsia="en-PH"/>
          <w14:ligatures w14:val="none"/>
        </w:rPr>
        <w:lastRenderedPageBreak/>
        <w:t>Organization of Islamic Cooperation (OIC) has played a central role in advocating for Palestinian rights and promoting peacebuilding initiatives through diplomatic, political, and humanitarian efforts. As a collective body representing Muslim-majority states, the OIC has consistently issued resolutions, supported international recognition of Palestine, and provided assistance aimed at addr</w:t>
      </w:r>
      <w:r w:rsidRPr="00730DB8">
        <w:rPr>
          <w:rFonts w:ascii="Times New Roman" w:eastAsia="Times New Roman" w:hAnsi="Times New Roman" w:cs="Times New Roman"/>
          <w:kern w:val="0"/>
          <w:sz w:val="24"/>
          <w:szCs w:val="24"/>
          <w:lang w:eastAsia="en-PH"/>
          <w14:ligatures w14:val="none"/>
        </w:rPr>
        <w:t xml:space="preserve">essing the humanitarian crisis </w:t>
      </w:r>
      <w:r w:rsidRPr="00730DB8">
        <w:rPr>
          <w:rFonts w:ascii="Times New Roman" w:eastAsia="Times New Roman" w:hAnsi="Times New Roman" w:cs="Times New Roman"/>
          <w:kern w:val="0"/>
          <w:sz w:val="24"/>
          <w:szCs w:val="24"/>
          <w:lang w:eastAsia="en-PH"/>
          <w14:ligatures w14:val="none"/>
        </w:rPr>
        <w:fldChar w:fldCharType="begin">
          <w:fldData xml:space="preserve">PEVuZE5vdGU+PENpdGU+PEF1dGhvcj5BbHJhbnRpc2k8L0F1dGhvcj48WWVhcj4yMDI1PC9ZZWFy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</w:fldData>
        </w:fldChar>
      </w:r>
      <w:r w:rsidR="00730DB8" w:rsidRPr="00730DB8">
        <w:rPr>
          <w:rFonts w:ascii="Times New Roman" w:eastAsia="Times New Roman" w:hAnsi="Times New Roman" w:cs="Times New Roman"/>
          <w:kern w:val="0"/>
          <w:sz w:val="24"/>
          <w:szCs w:val="24"/>
          <w:lang w:eastAsia="en-PH"/>
          <w14:ligatures w14:val="none"/>
        </w:rPr>
        <w:instrText xml:space="preserve"> ADDIN EN.CITE </w:instrText>
      </w:r>
      <w:r w:rsidR="00730DB8" w:rsidRPr="00730DB8">
        <w:rPr>
          <w:rFonts w:ascii="Times New Roman" w:eastAsia="Times New Roman" w:hAnsi="Times New Roman" w:cs="Times New Roman"/>
          <w:kern w:val="0"/>
          <w:sz w:val="24"/>
          <w:szCs w:val="24"/>
          <w:lang w:eastAsia="en-PH"/>
          <w14:ligatures w14:val="none"/>
        </w:rPr>
        <w:fldChar w:fldCharType="begin">
          <w:fldData xml:space="preserve">PEVuZE5vdGU+PENpdGU+PEF1dGhvcj5BbHJhbnRpc2k8L0F1dGhvcj48WWVhcj4yMDI1PC9ZZWFy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</w:fldData>
        </w:fldChar>
      </w:r>
      <w:r w:rsidR="00730DB8" w:rsidRPr="00730DB8">
        <w:rPr>
          <w:rFonts w:ascii="Times New Roman" w:eastAsia="Times New Roman" w:hAnsi="Times New Roman" w:cs="Times New Roman"/>
          <w:kern w:val="0"/>
          <w:sz w:val="24"/>
          <w:szCs w:val="24"/>
          <w:lang w:eastAsia="en-PH"/>
          <w14:ligatures w14:val="none"/>
        </w:rPr>
        <w:instrText xml:space="preserve"> ADDIN EN.CITE.DATA </w:instrText>
      </w:r>
      <w:r w:rsidR="00730DB8" w:rsidRPr="00730DB8">
        <w:rPr>
          <w:rFonts w:ascii="Times New Roman" w:eastAsia="Times New Roman" w:hAnsi="Times New Roman" w:cs="Times New Roman"/>
          <w:kern w:val="0"/>
          <w:sz w:val="24"/>
          <w:szCs w:val="24"/>
          <w:lang w:eastAsia="en-PH"/>
          <w14:ligatures w14:val="none"/>
        </w:rPr>
      </w:r>
      <w:r w:rsidR="00730DB8" w:rsidRPr="00730DB8">
        <w:rPr>
          <w:rFonts w:ascii="Times New Roman" w:eastAsia="Times New Roman" w:hAnsi="Times New Roman" w:cs="Times New Roman"/>
          <w:kern w:val="0"/>
          <w:sz w:val="24"/>
          <w:szCs w:val="24"/>
          <w:lang w:eastAsia="en-PH"/>
          <w14:ligatures w14:val="none"/>
        </w:rPr>
        <w:fldChar w:fldCharType="end"/>
      </w:r>
      <w:r w:rsidRPr="00730DB8">
        <w:rPr>
          <w:rFonts w:ascii="Times New Roman" w:eastAsia="Times New Roman" w:hAnsi="Times New Roman" w:cs="Times New Roman"/>
          <w:kern w:val="0"/>
          <w:sz w:val="24"/>
          <w:szCs w:val="24"/>
          <w:lang w:eastAsia="en-PH"/>
          <w14:ligatures w14:val="none"/>
        </w:rPr>
      </w:r>
      <w:r w:rsidRPr="00730DB8">
        <w:rPr>
          <w:rFonts w:ascii="Times New Roman" w:eastAsia="Times New Roman" w:hAnsi="Times New Roman" w:cs="Times New Roman"/>
          <w:kern w:val="0"/>
          <w:sz w:val="24"/>
          <w:szCs w:val="24"/>
          <w:lang w:eastAsia="en-PH"/>
          <w14:ligatures w14:val="none"/>
        </w:rPr>
        <w:fldChar w:fldCharType="separate"/>
      </w:r>
      <w:r w:rsidR="00730DB8" w:rsidRPr="00730DB8">
        <w:rPr>
          <w:rFonts w:ascii="Times New Roman" w:eastAsia="Times New Roman" w:hAnsi="Times New Roman" w:cs="Times New Roman"/>
          <w:noProof/>
          <w:kern w:val="0"/>
          <w:sz w:val="24"/>
          <w:szCs w:val="24"/>
          <w:lang w:eastAsia="en-PH"/>
          <w14:ligatures w14:val="none"/>
        </w:rPr>
        <w:t>(Alrantisi, 2025; Ayumia et al., 2022)</w:t>
      </w:r>
      <w:r w:rsidRPr="00730DB8">
        <w:rPr>
          <w:rFonts w:ascii="Times New Roman" w:eastAsia="Times New Roman" w:hAnsi="Times New Roman" w:cs="Times New Roman"/>
          <w:kern w:val="0"/>
          <w:sz w:val="24"/>
          <w:szCs w:val="24"/>
          <w:lang w:eastAsia="en-PH"/>
          <w14:ligatures w14:val="none"/>
        </w:rPr>
        <w:fldChar w:fldCharType="end"/>
      </w:r>
      <w:r w:rsidRPr="00730DB8">
        <w:rPr>
          <w:rFonts w:ascii="Times New Roman" w:eastAsia="Times New Roman" w:hAnsi="Times New Roman" w:cs="Times New Roman"/>
          <w:kern w:val="0"/>
          <w:sz w:val="24"/>
          <w:szCs w:val="24"/>
          <w:lang w:eastAsia="en-PH"/>
          <w14:ligatures w14:val="none"/>
        </w:rPr>
        <w:t xml:space="preserve">. </w:t>
      </w:r>
      <w:r w:rsidRPr="00B4260D">
        <w:rPr>
          <w:rFonts w:ascii="Times New Roman" w:eastAsia="Times New Roman" w:hAnsi="Times New Roman" w:cs="Times New Roman"/>
          <w:kern w:val="0"/>
          <w:sz w:val="24"/>
          <w:szCs w:val="24"/>
          <w:lang w:eastAsia="en-PH"/>
          <w14:ligatures w14:val="none"/>
        </w:rPr>
        <w:t>Despite these initiatives, its overall effectiveness in achieving sustainable peace remains widely deb</w:t>
      </w:r>
      <w:r w:rsidRPr="00730DB8">
        <w:rPr>
          <w:rFonts w:ascii="Times New Roman" w:eastAsia="Times New Roman" w:hAnsi="Times New Roman" w:cs="Times New Roman"/>
          <w:kern w:val="0"/>
          <w:sz w:val="24"/>
          <w:szCs w:val="24"/>
          <w:lang w:eastAsia="en-PH"/>
          <w14:ligatures w14:val="none"/>
        </w:rPr>
        <w:t xml:space="preserve">ated in academic discourse. </w:t>
      </w:r>
    </w:p>
    <w:p w14:paraId="1229FF25" w14:textId="77777777" w:rsidR="00B4260D" w:rsidRPr="00730DB8" w:rsidRDefault="00B4260D" w:rsidP="00730DB8">
      <w:pPr>
        <w:spacing w:after="0" w:line="240" w:lineRule="auto"/>
        <w:ind w:left="-180"/>
        <w:jc w:val="both"/>
        <w:rPr>
          <w:rFonts w:ascii="Times New Roman" w:eastAsia="Times New Roman" w:hAnsi="Times New Roman" w:cs="Times New Roman"/>
          <w:kern w:val="0"/>
          <w:sz w:val="24"/>
          <w:szCs w:val="24"/>
          <w:lang w:eastAsia="en-PH"/>
          <w14:ligatures w14:val="none"/>
        </w:rPr>
      </w:pPr>
    </w:p>
    <w:p w14:paraId="21F386AB" w14:textId="44D478BE" w:rsidR="00B4260D" w:rsidRPr="00730DB8" w:rsidRDefault="00B4260D" w:rsidP="00730DB8">
      <w:pPr>
        <w:spacing w:after="0" w:line="240" w:lineRule="auto"/>
        <w:ind w:left="-180"/>
        <w:jc w:val="both"/>
        <w:rPr>
          <w:rFonts w:ascii="Times New Roman" w:hAnsi="Times New Roman"/>
          <w:b/>
          <w:bCs/>
          <w:sz w:val="24"/>
          <w:szCs w:val="24"/>
        </w:rPr>
      </w:pPr>
      <w:r w:rsidRPr="00730DB8">
        <w:rPr>
          <w:rFonts w:ascii="Times New Roman" w:eastAsia="Times New Roman" w:hAnsi="Times New Roman" w:cs="Times New Roman"/>
          <w:kern w:val="0"/>
          <w:sz w:val="24"/>
          <w:szCs w:val="24"/>
          <w:lang w:eastAsia="en-PH"/>
          <w14:ligatures w14:val="none"/>
        </w:rPr>
        <w:tab/>
      </w:r>
      <w:r w:rsidRPr="00B4260D">
        <w:rPr>
          <w:rFonts w:ascii="Times New Roman" w:eastAsia="Times New Roman" w:hAnsi="Times New Roman" w:cs="Times New Roman"/>
          <w:kern w:val="0"/>
          <w:sz w:val="24"/>
          <w:szCs w:val="24"/>
          <w:lang w:eastAsia="en-PH"/>
          <w14:ligatures w14:val="none"/>
        </w:rPr>
        <w:t>Peacebuilding in Palestine requires a multidimensional approach that integrates political negotiation, humanitarian support, and institutional cooperation. Regional organizations such as the OIC often rely on diplomatic advocacy and symbolic actions due to their limited enforcement mechanisms and dependence on member-state consensus. While these strategies contribute to maintaining international awareness and expressing collective solidarity, studies suggest that their actual impact on conflict resolution is often constrained by geopolitical pressures and inte</w:t>
      </w:r>
      <w:r w:rsidRPr="00730DB8">
        <w:rPr>
          <w:rFonts w:ascii="Times New Roman" w:eastAsia="Times New Roman" w:hAnsi="Times New Roman" w:cs="Times New Roman"/>
          <w:kern w:val="0"/>
          <w:sz w:val="24"/>
          <w:szCs w:val="24"/>
          <w:lang w:eastAsia="en-PH"/>
          <w14:ligatures w14:val="none"/>
        </w:rPr>
        <w:t xml:space="preserve">rnal divisions </w:t>
      </w:r>
      <w:r w:rsidRPr="00730DB8">
        <w:rPr>
          <w:rFonts w:ascii="Times New Roman" w:eastAsia="Times New Roman" w:hAnsi="Times New Roman" w:cs="Times New Roman"/>
          <w:kern w:val="0"/>
          <w:sz w:val="24"/>
          <w:szCs w:val="24"/>
          <w:lang w:eastAsia="en-PH"/>
          <w14:ligatures w14:val="none"/>
        </w:rPr>
        <w:fldChar w:fldCharType="begin">
          <w:fldData xml:space="preserve">PEVuZE5vdGU+PENpdGU+PEF1dGhvcj5Eci4gWm9vbmlhPC9BdXRob3I+PFllYXI+MjAyNTwvWWVh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</w:fldData>
        </w:fldChar>
      </w:r>
      <w:r w:rsidRPr="00730DB8">
        <w:rPr>
          <w:rFonts w:ascii="Times New Roman" w:eastAsia="Times New Roman" w:hAnsi="Times New Roman" w:cs="Times New Roman"/>
          <w:kern w:val="0"/>
          <w:sz w:val="24"/>
          <w:szCs w:val="24"/>
          <w:lang w:eastAsia="en-PH"/>
          <w14:ligatures w14:val="none"/>
        </w:rPr>
        <w:instrText xml:space="preserve"> ADDIN EN.CITE </w:instrText>
      </w:r>
      <w:r w:rsidRPr="00730DB8">
        <w:rPr>
          <w:rFonts w:ascii="Times New Roman" w:eastAsia="Times New Roman" w:hAnsi="Times New Roman" w:cs="Times New Roman"/>
          <w:kern w:val="0"/>
          <w:sz w:val="24"/>
          <w:szCs w:val="24"/>
          <w:lang w:eastAsia="en-PH"/>
          <w14:ligatures w14:val="none"/>
        </w:rPr>
        <w:fldChar w:fldCharType="begin">
          <w:fldData xml:space="preserve">PEVuZE5vdGU+PENpdGU+PEF1dGhvcj5Eci4gWm9vbmlhPC9BdXRob3I+PFllYXI+MjAyNTwvWWVh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</w:fldData>
        </w:fldChar>
      </w:r>
      <w:r w:rsidRPr="00730DB8">
        <w:rPr>
          <w:rFonts w:ascii="Times New Roman" w:eastAsia="Times New Roman" w:hAnsi="Times New Roman" w:cs="Times New Roman"/>
          <w:kern w:val="0"/>
          <w:sz w:val="24"/>
          <w:szCs w:val="24"/>
          <w:lang w:eastAsia="en-PH"/>
          <w14:ligatures w14:val="none"/>
        </w:rPr>
        <w:instrText xml:space="preserve"> ADDIN EN.CITE.DATA </w:instrText>
      </w:r>
      <w:r w:rsidRPr="00730DB8">
        <w:rPr>
          <w:rFonts w:ascii="Times New Roman" w:eastAsia="Times New Roman" w:hAnsi="Times New Roman" w:cs="Times New Roman"/>
          <w:kern w:val="0"/>
          <w:sz w:val="24"/>
          <w:szCs w:val="24"/>
          <w:lang w:eastAsia="en-PH"/>
          <w14:ligatures w14:val="none"/>
        </w:rPr>
      </w:r>
      <w:r w:rsidRPr="00730DB8">
        <w:rPr>
          <w:rFonts w:ascii="Times New Roman" w:eastAsia="Times New Roman" w:hAnsi="Times New Roman" w:cs="Times New Roman"/>
          <w:kern w:val="0"/>
          <w:sz w:val="24"/>
          <w:szCs w:val="24"/>
          <w:lang w:eastAsia="en-PH"/>
          <w14:ligatures w14:val="none"/>
        </w:rPr>
        <w:fldChar w:fldCharType="end"/>
      </w:r>
      <w:r w:rsidRPr="00730DB8">
        <w:rPr>
          <w:rFonts w:ascii="Times New Roman" w:eastAsia="Times New Roman" w:hAnsi="Times New Roman" w:cs="Times New Roman"/>
          <w:kern w:val="0"/>
          <w:sz w:val="24"/>
          <w:szCs w:val="24"/>
          <w:lang w:eastAsia="en-PH"/>
          <w14:ligatures w14:val="none"/>
        </w:rPr>
      </w:r>
      <w:r w:rsidRPr="00730DB8">
        <w:rPr>
          <w:rFonts w:ascii="Times New Roman" w:eastAsia="Times New Roman" w:hAnsi="Times New Roman" w:cs="Times New Roman"/>
          <w:kern w:val="0"/>
          <w:sz w:val="24"/>
          <w:szCs w:val="24"/>
          <w:lang w:eastAsia="en-PH"/>
          <w14:ligatures w14:val="none"/>
        </w:rPr>
        <w:fldChar w:fldCharType="separate"/>
      </w:r>
      <w:r w:rsidRPr="00730DB8">
        <w:rPr>
          <w:rFonts w:ascii="Times New Roman" w:eastAsia="Times New Roman" w:hAnsi="Times New Roman" w:cs="Times New Roman"/>
          <w:noProof/>
          <w:kern w:val="0"/>
          <w:sz w:val="24"/>
          <w:szCs w:val="24"/>
          <w:lang w:eastAsia="en-PH"/>
          <w14:ligatures w14:val="none"/>
        </w:rPr>
        <w:t>(Dr. Zoonia et al., 2025; Wajid et al., 2025)</w:t>
      </w:r>
      <w:r w:rsidRPr="00730DB8">
        <w:rPr>
          <w:rFonts w:ascii="Times New Roman" w:eastAsia="Times New Roman" w:hAnsi="Times New Roman" w:cs="Times New Roman"/>
          <w:kern w:val="0"/>
          <w:sz w:val="24"/>
          <w:szCs w:val="24"/>
          <w:lang w:eastAsia="en-PH"/>
          <w14:ligatures w14:val="none"/>
        </w:rPr>
        <w:fldChar w:fldCharType="end"/>
      </w:r>
      <w:r w:rsidRPr="00B4260D">
        <w:rPr>
          <w:rFonts w:ascii="Times New Roman" w:eastAsia="Times New Roman" w:hAnsi="Times New Roman" w:cs="Times New Roman"/>
          <w:kern w:val="0"/>
          <w:sz w:val="24"/>
          <w:szCs w:val="24"/>
          <w:lang w:eastAsia="en-PH"/>
          <w14:ligatures w14:val="none"/>
        </w:rPr>
        <w:t>. Consequently, the gap between policy declarations and tangible outcomes remains a key concern in evaluating the organization’s effectiveness.</w:t>
      </w:r>
    </w:p>
    <w:p w14:paraId="15AC2EF0" w14:textId="77777777" w:rsidR="00B4260D" w:rsidRPr="00730DB8" w:rsidRDefault="00B4260D" w:rsidP="00730DB8">
      <w:pPr>
        <w:spacing w:after="0" w:line="240" w:lineRule="auto"/>
        <w:ind w:left="-180"/>
        <w:jc w:val="both"/>
        <w:rPr>
          <w:rFonts w:ascii="Times New Roman" w:hAnsi="Times New Roman"/>
          <w:b/>
          <w:bCs/>
          <w:sz w:val="24"/>
          <w:szCs w:val="24"/>
        </w:rPr>
      </w:pPr>
    </w:p>
    <w:p w14:paraId="5172D29D" w14:textId="35548B33" w:rsidR="00B4260D" w:rsidRPr="00730DB8" w:rsidRDefault="00B4260D"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ab/>
      </w:r>
      <w:r w:rsidRPr="00B4260D">
        <w:rPr>
          <w:rFonts w:ascii="Times New Roman" w:eastAsia="Times New Roman" w:hAnsi="Times New Roman" w:cs="Times New Roman"/>
          <w:kern w:val="0"/>
          <w:sz w:val="24"/>
          <w:szCs w:val="24"/>
          <w:lang w:eastAsia="en-PH"/>
          <w14:ligatures w14:val="none"/>
        </w:rPr>
        <w:t xml:space="preserve">The OIC’s involvement in the Palestinian issue is particularly significant given its mandate to safeguard the interests of Muslim communities and promote international peace and cooperation. Its interventions have included mediation efforts, humanitarian assistance, and support for intra-Palestinian reconciliation processes, such as attempts to address divisions between </w:t>
      </w:r>
      <w:r w:rsidR="00730DB8" w:rsidRPr="00730DB8">
        <w:rPr>
          <w:rFonts w:ascii="Times New Roman" w:eastAsia="Times New Roman" w:hAnsi="Times New Roman" w:cs="Times New Roman"/>
          <w:kern w:val="0"/>
          <w:sz w:val="24"/>
          <w:szCs w:val="24"/>
          <w:lang w:eastAsia="en-PH"/>
          <w14:ligatures w14:val="none"/>
        </w:rPr>
        <w:t xml:space="preserve">political factions </w:t>
      </w:r>
      <w:r w:rsidR="00730DB8" w:rsidRPr="00730DB8">
        <w:rPr>
          <w:rFonts w:ascii="Times New Roman" w:eastAsia="Times New Roman" w:hAnsi="Times New Roman" w:cs="Times New Roman"/>
          <w:kern w:val="0"/>
          <w:sz w:val="24"/>
          <w:szCs w:val="24"/>
          <w:lang w:eastAsia="en-PH"/>
          <w14:ligatures w14:val="none"/>
        </w:rPr>
        <w:fldChar w:fldCharType="begin"/>
      </w:r>
      <w:r w:rsidR="00730DB8" w:rsidRPr="00730DB8">
        <w:rPr>
          <w:rFonts w:ascii="Times New Roman" w:eastAsia="Times New Roman" w:hAnsi="Times New Roman" w:cs="Times New Roman"/>
          <w:kern w:val="0"/>
          <w:sz w:val="24"/>
          <w:szCs w:val="24"/>
          <w:lang w:eastAsia="en-PH"/>
          <w14:ligatures w14:val="none"/>
        </w:rPr>
        <w:instrText xml:space="preserve"> ADDIN EN.CITE &lt;EndNote&gt;&lt;Cite&gt;&lt;Author&gt;Ahsan&lt;/Author&gt;&lt;Year&gt;2026&lt;/Year&gt;&lt;RecNum&gt;24&lt;/RecNum&gt;&lt;DisplayText&gt;(Ahsan, 2026)&lt;/DisplayText&gt;&lt;record&gt;&lt;rec-number&gt;24&lt;/rec-number&gt;&lt;foreign-keys&gt;&lt;key app="EN" db-id="sxpdzfaaad02tkevse6va0wr5f5zz0te9pz5" timestamp="1775985145"&gt;24&lt;/key&gt;&lt;/foreign-keys&gt;&lt;ref-type name="Journal Article"&gt;17&lt;/ref-type&gt;&lt;contributors&gt;&lt;authors&gt;&lt;author&gt;Mohammad Amimul Ahsan&lt;/author&gt;&lt;/authors&gt;&lt;subsidiary-authors&gt;&lt;author&gt;Ahsan, Mohammad Amimul&lt;/author&gt;&lt;/subsidiary-authors&gt;&lt;/contributors&gt;&lt;titles&gt;&lt;title&gt;The Contributions of the OIC to Conflict Resolution between Fatah and Hamas in Palestine: An Investigation&lt;/title&gt;&lt;secondary-title&gt;Journal of Social Studies&lt;/secondary-title&gt;&lt;/titles&gt;&lt;periodical&gt;&lt;full-title&gt;Journal of Social Studies&lt;/full-title&gt;&lt;/periodical&gt;&lt;volume&gt;31&lt;/volume&gt;&lt;number&gt;12&lt;/number&gt;&lt;dates&gt;&lt;year&gt;2026&lt;/year&gt;&lt;pub-dates&gt;&lt;date&gt;%01/%12&lt;/date&gt;&lt;/pub-dates&gt;&lt;/dates&gt;&lt;urls&gt;&lt;related-urls&gt;&lt;url&gt;https://doi.org/10.20428/jss.v31i12.3358&lt;/url&gt;&lt;/related-urls&gt;&lt;/urls&gt;&lt;electronic-resource-num&gt;10.20428/jss.v31i12.3358&lt;/electronic-resource-num&gt;&lt;access-date&gt;%2026/%04/%12&lt;/access-date&gt;&lt;/record&gt;&lt;/Cite&gt;&lt;/EndNote&gt;</w:instrText>
      </w:r>
      <w:r w:rsidR="00730DB8" w:rsidRPr="00730DB8">
        <w:rPr>
          <w:rFonts w:ascii="Times New Roman" w:eastAsia="Times New Roman" w:hAnsi="Times New Roman" w:cs="Times New Roman"/>
          <w:kern w:val="0"/>
          <w:sz w:val="24"/>
          <w:szCs w:val="24"/>
          <w:lang w:eastAsia="en-PH"/>
          <w14:ligatures w14:val="none"/>
        </w:rPr>
        <w:fldChar w:fldCharType="separate"/>
      </w:r>
      <w:r w:rsidR="00730DB8" w:rsidRPr="00730DB8">
        <w:rPr>
          <w:rFonts w:ascii="Times New Roman" w:eastAsia="Times New Roman" w:hAnsi="Times New Roman" w:cs="Times New Roman"/>
          <w:noProof/>
          <w:kern w:val="0"/>
          <w:sz w:val="24"/>
          <w:szCs w:val="24"/>
          <w:lang w:eastAsia="en-PH"/>
          <w14:ligatures w14:val="none"/>
        </w:rPr>
        <w:t>(Ahsan, 2026)</w:t>
      </w:r>
      <w:r w:rsidR="00730DB8" w:rsidRPr="00730DB8">
        <w:rPr>
          <w:rFonts w:ascii="Times New Roman" w:eastAsia="Times New Roman" w:hAnsi="Times New Roman" w:cs="Times New Roman"/>
          <w:kern w:val="0"/>
          <w:sz w:val="24"/>
          <w:szCs w:val="24"/>
          <w:lang w:eastAsia="en-PH"/>
          <w14:ligatures w14:val="none"/>
        </w:rPr>
        <w:fldChar w:fldCharType="end"/>
      </w:r>
      <w:r w:rsidRPr="00B4260D">
        <w:rPr>
          <w:rFonts w:ascii="Times New Roman" w:eastAsia="Times New Roman" w:hAnsi="Times New Roman" w:cs="Times New Roman"/>
          <w:kern w:val="0"/>
          <w:sz w:val="24"/>
          <w:szCs w:val="24"/>
          <w:lang w:eastAsia="en-PH"/>
          <w14:ligatures w14:val="none"/>
        </w:rPr>
        <w:t>. However, existing studies indicate that these efforts have produced limited long-term results, often due to structural weaknesses, lack of enforcement capacity, and competing national</w:t>
      </w:r>
      <w:r w:rsidR="00730DB8" w:rsidRPr="00730DB8">
        <w:rPr>
          <w:rFonts w:ascii="Times New Roman" w:eastAsia="Times New Roman" w:hAnsi="Times New Roman" w:cs="Times New Roman"/>
          <w:kern w:val="0"/>
          <w:sz w:val="24"/>
          <w:szCs w:val="24"/>
          <w:lang w:eastAsia="en-PH"/>
          <w14:ligatures w14:val="none"/>
        </w:rPr>
        <w:t xml:space="preserve"> interests among member states </w:t>
      </w:r>
      <w:r w:rsidR="00730DB8" w:rsidRPr="00730DB8">
        <w:rPr>
          <w:rFonts w:ascii="Times New Roman" w:eastAsia="Times New Roman" w:hAnsi="Times New Roman" w:cs="Times New Roman"/>
          <w:kern w:val="0"/>
          <w:sz w:val="24"/>
          <w:szCs w:val="24"/>
          <w:lang w:eastAsia="en-PH"/>
          <w14:ligatures w14:val="none"/>
        </w:rPr>
        <w:fldChar w:fldCharType="begin">
          <w:fldData xml:space="preserve">PEVuZE5vdGU+PENpdGU+PEF1dGhvcj5TYWJpaGEgQXl1YjwvQXV0aG9yPjxZZWFyPjIwMjQ8L1ll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==
</w:fldData>
        </w:fldChar>
      </w:r>
      <w:r w:rsidR="00730DB8" w:rsidRPr="00730DB8">
        <w:rPr>
          <w:rFonts w:ascii="Times New Roman" w:eastAsia="Times New Roman" w:hAnsi="Times New Roman" w:cs="Times New Roman"/>
          <w:kern w:val="0"/>
          <w:sz w:val="24"/>
          <w:szCs w:val="24"/>
          <w:lang w:eastAsia="en-PH"/>
          <w14:ligatures w14:val="none"/>
        </w:rPr>
        <w:instrText xml:space="preserve"> ADDIN EN.CITE </w:instrText>
      </w:r>
      <w:r w:rsidR="00730DB8" w:rsidRPr="00730DB8">
        <w:rPr>
          <w:rFonts w:ascii="Times New Roman" w:eastAsia="Times New Roman" w:hAnsi="Times New Roman" w:cs="Times New Roman"/>
          <w:kern w:val="0"/>
          <w:sz w:val="24"/>
          <w:szCs w:val="24"/>
          <w:lang w:eastAsia="en-PH"/>
          <w14:ligatures w14:val="none"/>
        </w:rPr>
        <w:fldChar w:fldCharType="begin">
          <w:fldData xml:space="preserve">PEVuZE5vdGU+PENpdGU+PEF1dGhvcj5TYWJpaGEgQXl1YjwvQXV0aG9yPjxZZWFyPjIwMjQ8L1ll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==
</w:fldData>
        </w:fldChar>
      </w:r>
      <w:r w:rsidR="00730DB8" w:rsidRPr="00730DB8">
        <w:rPr>
          <w:rFonts w:ascii="Times New Roman" w:eastAsia="Times New Roman" w:hAnsi="Times New Roman" w:cs="Times New Roman"/>
          <w:kern w:val="0"/>
          <w:sz w:val="24"/>
          <w:szCs w:val="24"/>
          <w:lang w:eastAsia="en-PH"/>
          <w14:ligatures w14:val="none"/>
        </w:rPr>
        <w:instrText xml:space="preserve"> ADDIN EN.CITE.DATA </w:instrText>
      </w:r>
      <w:r w:rsidR="00730DB8" w:rsidRPr="00730DB8">
        <w:rPr>
          <w:rFonts w:ascii="Times New Roman" w:eastAsia="Times New Roman" w:hAnsi="Times New Roman" w:cs="Times New Roman"/>
          <w:kern w:val="0"/>
          <w:sz w:val="24"/>
          <w:szCs w:val="24"/>
          <w:lang w:eastAsia="en-PH"/>
          <w14:ligatures w14:val="none"/>
        </w:rPr>
      </w:r>
      <w:r w:rsidR="00730DB8" w:rsidRPr="00730DB8">
        <w:rPr>
          <w:rFonts w:ascii="Times New Roman" w:eastAsia="Times New Roman" w:hAnsi="Times New Roman" w:cs="Times New Roman"/>
          <w:kern w:val="0"/>
          <w:sz w:val="24"/>
          <w:szCs w:val="24"/>
          <w:lang w:eastAsia="en-PH"/>
          <w14:ligatures w14:val="none"/>
        </w:rPr>
        <w:fldChar w:fldCharType="end"/>
      </w:r>
      <w:r w:rsidR="00730DB8" w:rsidRPr="00730DB8">
        <w:rPr>
          <w:rFonts w:ascii="Times New Roman" w:eastAsia="Times New Roman" w:hAnsi="Times New Roman" w:cs="Times New Roman"/>
          <w:kern w:val="0"/>
          <w:sz w:val="24"/>
          <w:szCs w:val="24"/>
          <w:lang w:eastAsia="en-PH"/>
          <w14:ligatures w14:val="none"/>
        </w:rPr>
      </w:r>
      <w:r w:rsidR="00730DB8" w:rsidRPr="00730DB8">
        <w:rPr>
          <w:rFonts w:ascii="Times New Roman" w:eastAsia="Times New Roman" w:hAnsi="Times New Roman" w:cs="Times New Roman"/>
          <w:kern w:val="0"/>
          <w:sz w:val="24"/>
          <w:szCs w:val="24"/>
          <w:lang w:eastAsia="en-PH"/>
          <w14:ligatures w14:val="none"/>
        </w:rPr>
        <w:fldChar w:fldCharType="separate"/>
      </w:r>
      <w:r w:rsidR="00730DB8" w:rsidRPr="00730DB8">
        <w:rPr>
          <w:rFonts w:ascii="Times New Roman" w:eastAsia="Times New Roman" w:hAnsi="Times New Roman" w:cs="Times New Roman"/>
          <w:noProof/>
          <w:kern w:val="0"/>
          <w:sz w:val="24"/>
          <w:szCs w:val="24"/>
          <w:lang w:eastAsia="en-PH"/>
          <w14:ligatures w14:val="none"/>
        </w:rPr>
        <w:t>(Sabiha Ayub, 2024; Wajid et al., 2025)</w:t>
      </w:r>
      <w:r w:rsidR="00730DB8" w:rsidRPr="00730DB8">
        <w:rPr>
          <w:rFonts w:ascii="Times New Roman" w:eastAsia="Times New Roman" w:hAnsi="Times New Roman" w:cs="Times New Roman"/>
          <w:kern w:val="0"/>
          <w:sz w:val="24"/>
          <w:szCs w:val="24"/>
          <w:lang w:eastAsia="en-PH"/>
          <w14:ligatures w14:val="none"/>
        </w:rPr>
        <w:fldChar w:fldCharType="end"/>
      </w:r>
    </w:p>
    <w:p w14:paraId="45A7D019" w14:textId="77777777" w:rsidR="00B4260D" w:rsidRPr="00730DB8" w:rsidRDefault="00B4260D" w:rsidP="00730DB8">
      <w:pPr>
        <w:spacing w:after="0" w:line="240" w:lineRule="auto"/>
        <w:ind w:left="-180"/>
        <w:jc w:val="both"/>
        <w:rPr>
          <w:rFonts w:ascii="Times New Roman" w:hAnsi="Times New Roman"/>
          <w:b/>
          <w:bCs/>
          <w:sz w:val="24"/>
          <w:szCs w:val="24"/>
        </w:rPr>
      </w:pPr>
    </w:p>
    <w:p w14:paraId="0A2F7FF4" w14:textId="29B852D3" w:rsidR="00B4260D" w:rsidRPr="00730DB8" w:rsidRDefault="00B4260D"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ab/>
      </w:r>
      <w:r w:rsidRPr="00B4260D">
        <w:rPr>
          <w:rFonts w:ascii="Times New Roman" w:eastAsia="Times New Roman" w:hAnsi="Times New Roman" w:cs="Times New Roman"/>
          <w:kern w:val="0"/>
          <w:sz w:val="24"/>
          <w:szCs w:val="24"/>
          <w:lang w:eastAsia="en-PH"/>
          <w14:ligatures w14:val="none"/>
        </w:rPr>
        <w:t>Given the continued relevance of regional organizations in global peacebuilding, this study aims to systematically evaluate the effectiveness of OIC peacebuilding interventions in Palestine. By synthesizing recent literature, this systematic review examines the nature, scope, and outcomes of OIC initiatives, as well as the challenges that hinder their implementation. Through this analysis, the study seeks to provide evidence-based insights for policymakers, scholars, and practitioners on improving the role of the OIC in addressing protracted conflicts and advancing sustainable peace.</w:t>
      </w:r>
    </w:p>
    <w:p w14:paraId="78DBC3D5" w14:textId="02336ED5" w:rsidR="003679E1" w:rsidRPr="003679E1" w:rsidRDefault="003679E1" w:rsidP="00B4260D">
      <w:pPr>
        <w:spacing w:after="0" w:line="240" w:lineRule="auto"/>
        <w:ind w:left="-180"/>
        <w:rPr>
          <w:rFonts w:ascii="Times New Roman" w:hAnsi="Times New Roman"/>
          <w:b/>
          <w:bCs/>
        </w:rPr>
      </w:pPr>
      <w:r>
        <w:rPr>
          <w:rFonts w:ascii="Times New Roman" w:hAnsi="Times New Roman"/>
          <w:b/>
          <w:bCs/>
        </w:rPr>
        <w:tab/>
      </w:r>
    </w:p>
    <w:p w14:paraId="457B3024" w14:textId="403D3841" w:rsidR="000A27DA" w:rsidRPr="00730DB8" w:rsidRDefault="000A27DA"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METHODS</w:t>
      </w:r>
    </w:p>
    <w:p w14:paraId="21F2BAE8" w14:textId="77777777" w:rsidR="000A27DA" w:rsidRPr="00730DB8" w:rsidRDefault="000A27DA" w:rsidP="00730DB8">
      <w:pPr>
        <w:spacing w:after="0" w:line="240" w:lineRule="auto"/>
        <w:ind w:left="-180"/>
        <w:jc w:val="both"/>
        <w:rPr>
          <w:rFonts w:ascii="Times New Roman" w:hAnsi="Times New Roman"/>
          <w:b/>
          <w:bCs/>
          <w:sz w:val="24"/>
          <w:szCs w:val="24"/>
        </w:rPr>
      </w:pPr>
    </w:p>
    <w:p w14:paraId="72A4FC07" w14:textId="77777777" w:rsidR="00730DB8" w:rsidRDefault="000A27DA"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Study Design</w:t>
      </w:r>
    </w:p>
    <w:p w14:paraId="582F0553" w14:textId="77777777" w:rsidR="00730DB8" w:rsidRDefault="00730DB8" w:rsidP="00730DB8">
      <w:pPr>
        <w:spacing w:after="0" w:line="240" w:lineRule="auto"/>
        <w:ind w:left="-180"/>
        <w:jc w:val="both"/>
        <w:rPr>
          <w:rFonts w:ascii="Times New Roman" w:hAnsi="Times New Roman"/>
          <w:b/>
          <w:bCs/>
          <w:sz w:val="24"/>
          <w:szCs w:val="24"/>
        </w:rPr>
      </w:pPr>
    </w:p>
    <w:p w14:paraId="7291FCC5" w14:textId="1EEC318C" w:rsidR="00D709E9" w:rsidRPr="00730DB8" w:rsidRDefault="00730DB8" w:rsidP="00730DB8">
      <w:pPr>
        <w:spacing w:after="0" w:line="240" w:lineRule="auto"/>
        <w:ind w:left="-180"/>
        <w:jc w:val="both"/>
        <w:rPr>
          <w:rFonts w:asciiTheme="majorBidi" w:hAnsiTheme="majorBidi" w:cstheme="majorBidi"/>
          <w:b/>
          <w:bCs/>
          <w:sz w:val="24"/>
          <w:szCs w:val="24"/>
        </w:rPr>
      </w:pPr>
      <w:r>
        <w:rPr>
          <w:rFonts w:ascii="Times New Roman" w:hAnsi="Times New Roman"/>
          <w:b/>
          <w:bCs/>
          <w:sz w:val="24"/>
          <w:szCs w:val="24"/>
        </w:rPr>
        <w:tab/>
      </w:r>
      <w:r w:rsidR="00D709E9" w:rsidRPr="00730DB8">
        <w:rPr>
          <w:rFonts w:asciiTheme="majorBidi" w:hAnsiTheme="majorBidi" w:cstheme="majorBidi"/>
          <w:sz w:val="24"/>
          <w:szCs w:val="24"/>
        </w:rPr>
        <w:t>This study employed a scoping review methodology to explore an evaluation of the effectiveness of OIC peacebuilding interventions in Palestine: A systematic review. The researchers utilized the PICO (Population, Intervention, Comparison, and Outcomes) framework to formulate a research question that specifically addresses the effectiveness of peacebuilding initiatives implemented by the Organization of Islamic Cooperation (OIC) in Palestine. The guiding research question for this study was:</w:t>
      </w:r>
    </w:p>
    <w:p w14:paraId="7F284D44" w14:textId="1241C681" w:rsidR="0032275F" w:rsidRPr="00730DB8" w:rsidRDefault="00D709E9" w:rsidP="00730DB8">
      <w:pPr>
        <w:pStyle w:val="NormalWeb"/>
        <w:jc w:val="both"/>
        <w:rPr>
          <w:b/>
          <w:bCs/>
        </w:rPr>
      </w:pPr>
      <w:r w:rsidRPr="00730DB8">
        <w:rPr>
          <w:rStyle w:val="Strong"/>
          <w:b w:val="0"/>
          <w:bCs w:val="0"/>
        </w:rPr>
        <w:t>“How effective are the peacebuilding interventions of the Organization of Islamic Cooperation (OIC) in promoting peace and stability in Palestine?”</w:t>
      </w:r>
    </w:p>
    <w:p w14:paraId="770FCDF7" w14:textId="48292542" w:rsidR="00631DF7" w:rsidRPr="00730DB8" w:rsidRDefault="00631DF7" w:rsidP="00730DB8">
      <w:pPr>
        <w:spacing w:after="0" w:line="240" w:lineRule="auto"/>
        <w:ind w:left="-180" w:firstLine="180"/>
        <w:jc w:val="center"/>
        <w:rPr>
          <w:rFonts w:ascii="Times New Roman" w:hAnsi="Times New Roman" w:cs="Times New Roman"/>
          <w:sz w:val="24"/>
          <w:szCs w:val="24"/>
        </w:rPr>
      </w:pPr>
      <w:r w:rsidRPr="00730DB8">
        <w:rPr>
          <w:rFonts w:ascii="Times New Roman" w:hAnsi="Times New Roman" w:cs="Times New Roman"/>
          <w:b/>
          <w:bCs/>
          <w:sz w:val="24"/>
          <w:szCs w:val="24"/>
        </w:rPr>
        <w:lastRenderedPageBreak/>
        <w:t>Table 1</w:t>
      </w:r>
      <w:r w:rsidRPr="00730DB8">
        <w:rPr>
          <w:rFonts w:ascii="Times New Roman" w:hAnsi="Times New Roman" w:cs="Times New Roman"/>
          <w:sz w:val="24"/>
          <w:szCs w:val="24"/>
        </w:rPr>
        <w:t>. Description of PICO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5"/>
        <w:gridCol w:w="7375"/>
      </w:tblGrid>
      <w:tr w:rsidR="00B509B9" w:rsidRPr="00730DB8" w14:paraId="3D17DBA4" w14:textId="77777777" w:rsidTr="00B509B9">
        <w:trPr>
          <w:tblHeader/>
          <w:tblCellSpacing w:w="15" w:type="dxa"/>
        </w:trPr>
        <w:tc>
          <w:tcPr>
            <w:tcW w:w="0" w:type="auto"/>
            <w:vAlign w:val="center"/>
            <w:hideMark/>
          </w:tcPr>
          <w:p w14:paraId="7DC7ECF2" w14:textId="77777777" w:rsidR="00B509B9" w:rsidRPr="00730DB8" w:rsidRDefault="00B509B9" w:rsidP="00730DB8">
            <w:pPr>
              <w:spacing w:after="0" w:line="240" w:lineRule="auto"/>
              <w:jc w:val="both"/>
              <w:rPr>
                <w:rFonts w:ascii="Times New Roman" w:eastAsia="Times New Roman" w:hAnsi="Times New Roman" w:cs="Times New Roman"/>
                <w:b/>
                <w:bCs/>
                <w:kern w:val="0"/>
                <w:sz w:val="24"/>
                <w:szCs w:val="24"/>
                <w:lang w:eastAsia="en-PH"/>
                <w14:ligatures w14:val="none"/>
              </w:rPr>
            </w:pPr>
            <w:bookmarkStart w:id="2" w:name="_Hlk139442531"/>
            <w:r w:rsidRPr="00730DB8">
              <w:rPr>
                <w:rFonts w:ascii="Times New Roman" w:eastAsia="Times New Roman" w:hAnsi="Times New Roman" w:cs="Times New Roman"/>
                <w:b/>
                <w:bCs/>
                <w:kern w:val="0"/>
                <w:sz w:val="24"/>
                <w:szCs w:val="24"/>
                <w:lang w:eastAsia="en-PH"/>
                <w14:ligatures w14:val="none"/>
              </w:rPr>
              <w:t>PICO Elements</w:t>
            </w:r>
          </w:p>
        </w:tc>
        <w:tc>
          <w:tcPr>
            <w:tcW w:w="0" w:type="auto"/>
            <w:vAlign w:val="center"/>
            <w:hideMark/>
          </w:tcPr>
          <w:p w14:paraId="79DA0C54" w14:textId="77777777" w:rsidR="00B509B9" w:rsidRPr="00730DB8" w:rsidRDefault="00B509B9" w:rsidP="00730DB8">
            <w:pPr>
              <w:spacing w:after="0" w:line="240" w:lineRule="auto"/>
              <w:jc w:val="both"/>
              <w:rPr>
                <w:rFonts w:ascii="Times New Roman" w:eastAsia="Times New Roman" w:hAnsi="Times New Roman" w:cs="Times New Roman"/>
                <w:b/>
                <w:bCs/>
                <w:kern w:val="0"/>
                <w:sz w:val="24"/>
                <w:szCs w:val="24"/>
                <w:lang w:eastAsia="en-PH"/>
                <w14:ligatures w14:val="none"/>
              </w:rPr>
            </w:pPr>
            <w:r w:rsidRPr="00730DB8">
              <w:rPr>
                <w:rFonts w:ascii="Times New Roman" w:eastAsia="Times New Roman" w:hAnsi="Times New Roman" w:cs="Times New Roman"/>
                <w:b/>
                <w:bCs/>
                <w:kern w:val="0"/>
                <w:sz w:val="24"/>
                <w:szCs w:val="24"/>
                <w:lang w:eastAsia="en-PH"/>
                <w14:ligatures w14:val="none"/>
              </w:rPr>
              <w:t>Description</w:t>
            </w:r>
          </w:p>
        </w:tc>
      </w:tr>
      <w:tr w:rsidR="00B509B9" w:rsidRPr="00730DB8" w14:paraId="6162A4A1" w14:textId="77777777" w:rsidTr="00B509B9">
        <w:trPr>
          <w:tblCellSpacing w:w="15" w:type="dxa"/>
        </w:trPr>
        <w:tc>
          <w:tcPr>
            <w:tcW w:w="0" w:type="auto"/>
            <w:vAlign w:val="center"/>
            <w:hideMark/>
          </w:tcPr>
          <w:p w14:paraId="5751F66C" w14:textId="77777777" w:rsidR="00B509B9" w:rsidRPr="00730DB8" w:rsidRDefault="00B509B9" w:rsidP="00730DB8">
            <w:pPr>
              <w:spacing w:after="0" w:line="240" w:lineRule="auto"/>
              <w:jc w:val="both"/>
              <w:rPr>
                <w:rFonts w:ascii="Times New Roman" w:eastAsia="Times New Roman" w:hAnsi="Times New Roman" w:cs="Times New Roman"/>
                <w:kern w:val="0"/>
                <w:sz w:val="24"/>
                <w:szCs w:val="24"/>
                <w:lang w:eastAsia="en-PH"/>
                <w14:ligatures w14:val="none"/>
              </w:rPr>
            </w:pPr>
            <w:r w:rsidRPr="00730DB8">
              <w:rPr>
                <w:rFonts w:ascii="Times New Roman" w:eastAsia="Times New Roman" w:hAnsi="Times New Roman" w:cs="Times New Roman"/>
                <w:b/>
                <w:bCs/>
                <w:kern w:val="0"/>
                <w:sz w:val="24"/>
                <w:szCs w:val="24"/>
                <w:lang w:eastAsia="en-PH"/>
                <w14:ligatures w14:val="none"/>
              </w:rPr>
              <w:t>People/Participants</w:t>
            </w:r>
          </w:p>
        </w:tc>
        <w:tc>
          <w:tcPr>
            <w:tcW w:w="0" w:type="auto"/>
            <w:vAlign w:val="center"/>
            <w:hideMark/>
          </w:tcPr>
          <w:p w14:paraId="7E6770E3" w14:textId="77777777" w:rsidR="00B509B9" w:rsidRPr="00730DB8" w:rsidRDefault="00B509B9" w:rsidP="00730DB8">
            <w:pPr>
              <w:spacing w:after="0" w:line="240" w:lineRule="auto"/>
              <w:jc w:val="both"/>
              <w:rPr>
                <w:rFonts w:ascii="Times New Roman" w:eastAsia="Times New Roman" w:hAnsi="Times New Roman" w:cs="Times New Roman"/>
                <w:kern w:val="0"/>
                <w:sz w:val="24"/>
                <w:szCs w:val="24"/>
                <w:lang w:eastAsia="en-PH"/>
                <w14:ligatures w14:val="none"/>
              </w:rPr>
            </w:pPr>
            <w:r w:rsidRPr="00730DB8">
              <w:rPr>
                <w:rFonts w:ascii="Times New Roman" w:eastAsia="Times New Roman" w:hAnsi="Times New Roman" w:cs="Times New Roman"/>
                <w:kern w:val="0"/>
                <w:sz w:val="24"/>
                <w:szCs w:val="24"/>
                <w:lang w:eastAsia="en-PH"/>
                <w14:ligatures w14:val="none"/>
              </w:rPr>
              <w:t>Communities and populations affected by conflict in Palestine</w:t>
            </w:r>
          </w:p>
        </w:tc>
      </w:tr>
      <w:tr w:rsidR="00B509B9" w:rsidRPr="00730DB8" w14:paraId="73ACB970" w14:textId="77777777" w:rsidTr="00B509B9">
        <w:trPr>
          <w:tblCellSpacing w:w="15" w:type="dxa"/>
        </w:trPr>
        <w:tc>
          <w:tcPr>
            <w:tcW w:w="0" w:type="auto"/>
            <w:vAlign w:val="center"/>
            <w:hideMark/>
          </w:tcPr>
          <w:p w14:paraId="2052B18C" w14:textId="77777777" w:rsidR="00B509B9" w:rsidRPr="00730DB8" w:rsidRDefault="00B509B9" w:rsidP="00730DB8">
            <w:pPr>
              <w:spacing w:after="0" w:line="240" w:lineRule="auto"/>
              <w:jc w:val="both"/>
              <w:rPr>
                <w:rFonts w:ascii="Times New Roman" w:eastAsia="Times New Roman" w:hAnsi="Times New Roman" w:cs="Times New Roman"/>
                <w:kern w:val="0"/>
                <w:sz w:val="24"/>
                <w:szCs w:val="24"/>
                <w:lang w:eastAsia="en-PH"/>
                <w14:ligatures w14:val="none"/>
              </w:rPr>
            </w:pPr>
            <w:r w:rsidRPr="00730DB8">
              <w:rPr>
                <w:rFonts w:ascii="Times New Roman" w:eastAsia="Times New Roman" w:hAnsi="Times New Roman" w:cs="Times New Roman"/>
                <w:b/>
                <w:bCs/>
                <w:kern w:val="0"/>
                <w:sz w:val="24"/>
                <w:szCs w:val="24"/>
                <w:lang w:eastAsia="en-PH"/>
                <w14:ligatures w14:val="none"/>
              </w:rPr>
              <w:t>Intervention</w:t>
            </w:r>
          </w:p>
        </w:tc>
        <w:tc>
          <w:tcPr>
            <w:tcW w:w="0" w:type="auto"/>
            <w:vAlign w:val="center"/>
            <w:hideMark/>
          </w:tcPr>
          <w:p w14:paraId="1F720168" w14:textId="77777777" w:rsidR="00B509B9" w:rsidRPr="00730DB8" w:rsidRDefault="00B509B9" w:rsidP="00730DB8">
            <w:pPr>
              <w:spacing w:after="0" w:line="240" w:lineRule="auto"/>
              <w:jc w:val="both"/>
              <w:rPr>
                <w:rFonts w:ascii="Times New Roman" w:eastAsia="Times New Roman" w:hAnsi="Times New Roman" w:cs="Times New Roman"/>
                <w:kern w:val="0"/>
                <w:sz w:val="24"/>
                <w:szCs w:val="24"/>
                <w:lang w:eastAsia="en-PH"/>
                <w14:ligatures w14:val="none"/>
              </w:rPr>
            </w:pPr>
            <w:r w:rsidRPr="00730DB8">
              <w:rPr>
                <w:rFonts w:ascii="Times New Roman" w:eastAsia="Times New Roman" w:hAnsi="Times New Roman" w:cs="Times New Roman"/>
                <w:kern w:val="0"/>
                <w:sz w:val="24"/>
                <w:szCs w:val="24"/>
                <w:lang w:eastAsia="en-PH"/>
                <w14:ligatures w14:val="none"/>
              </w:rPr>
              <w:t>Peacebuilding interventions implemented by the Organization of Islamic Cooperation (OIC)</w:t>
            </w:r>
          </w:p>
        </w:tc>
      </w:tr>
      <w:tr w:rsidR="00B509B9" w:rsidRPr="00730DB8" w14:paraId="672BFE89" w14:textId="77777777" w:rsidTr="00B509B9">
        <w:trPr>
          <w:tblCellSpacing w:w="15" w:type="dxa"/>
        </w:trPr>
        <w:tc>
          <w:tcPr>
            <w:tcW w:w="0" w:type="auto"/>
            <w:vAlign w:val="center"/>
            <w:hideMark/>
          </w:tcPr>
          <w:p w14:paraId="4452E28B" w14:textId="77777777" w:rsidR="00B509B9" w:rsidRPr="00730DB8" w:rsidRDefault="00B509B9" w:rsidP="00730DB8">
            <w:pPr>
              <w:spacing w:after="0" w:line="240" w:lineRule="auto"/>
              <w:jc w:val="both"/>
              <w:rPr>
                <w:rFonts w:ascii="Times New Roman" w:eastAsia="Times New Roman" w:hAnsi="Times New Roman" w:cs="Times New Roman"/>
                <w:kern w:val="0"/>
                <w:sz w:val="24"/>
                <w:szCs w:val="24"/>
                <w:lang w:eastAsia="en-PH"/>
                <w14:ligatures w14:val="none"/>
              </w:rPr>
            </w:pPr>
            <w:r w:rsidRPr="00730DB8">
              <w:rPr>
                <w:rFonts w:ascii="Times New Roman" w:eastAsia="Times New Roman" w:hAnsi="Times New Roman" w:cs="Times New Roman"/>
                <w:b/>
                <w:bCs/>
                <w:kern w:val="0"/>
                <w:sz w:val="24"/>
                <w:szCs w:val="24"/>
                <w:lang w:eastAsia="en-PH"/>
                <w14:ligatures w14:val="none"/>
              </w:rPr>
              <w:t>Comparison</w:t>
            </w:r>
          </w:p>
        </w:tc>
        <w:tc>
          <w:tcPr>
            <w:tcW w:w="0" w:type="auto"/>
            <w:vAlign w:val="center"/>
            <w:hideMark/>
          </w:tcPr>
          <w:p w14:paraId="3AC9B4DB" w14:textId="77777777" w:rsidR="00B509B9" w:rsidRPr="00730DB8" w:rsidRDefault="00B509B9" w:rsidP="00730DB8">
            <w:pPr>
              <w:spacing w:after="0" w:line="240" w:lineRule="auto"/>
              <w:jc w:val="both"/>
              <w:rPr>
                <w:rFonts w:ascii="Times New Roman" w:eastAsia="Times New Roman" w:hAnsi="Times New Roman" w:cs="Times New Roman"/>
                <w:kern w:val="0"/>
                <w:sz w:val="24"/>
                <w:szCs w:val="24"/>
                <w:lang w:eastAsia="en-PH"/>
                <w14:ligatures w14:val="none"/>
              </w:rPr>
            </w:pPr>
            <w:r w:rsidRPr="00730DB8">
              <w:rPr>
                <w:rFonts w:ascii="Times New Roman" w:eastAsia="Times New Roman" w:hAnsi="Times New Roman" w:cs="Times New Roman"/>
                <w:kern w:val="0"/>
                <w:sz w:val="24"/>
                <w:szCs w:val="24"/>
                <w:lang w:eastAsia="en-PH"/>
                <w14:ligatures w14:val="none"/>
              </w:rPr>
              <w:t>Absence of intervention or other peacebuilding initiatives by different organizations</w:t>
            </w:r>
          </w:p>
        </w:tc>
      </w:tr>
      <w:tr w:rsidR="00B509B9" w:rsidRPr="00730DB8" w14:paraId="5910BAF8" w14:textId="77777777" w:rsidTr="00B509B9">
        <w:trPr>
          <w:tblCellSpacing w:w="15" w:type="dxa"/>
        </w:trPr>
        <w:tc>
          <w:tcPr>
            <w:tcW w:w="0" w:type="auto"/>
            <w:vAlign w:val="center"/>
            <w:hideMark/>
          </w:tcPr>
          <w:p w14:paraId="1DD0CAD4" w14:textId="77777777" w:rsidR="00B509B9" w:rsidRPr="00730DB8" w:rsidRDefault="00B509B9" w:rsidP="00730DB8">
            <w:pPr>
              <w:spacing w:after="0" w:line="240" w:lineRule="auto"/>
              <w:jc w:val="both"/>
              <w:rPr>
                <w:rFonts w:ascii="Times New Roman" w:eastAsia="Times New Roman" w:hAnsi="Times New Roman" w:cs="Times New Roman"/>
                <w:kern w:val="0"/>
                <w:sz w:val="24"/>
                <w:szCs w:val="24"/>
                <w:lang w:eastAsia="en-PH"/>
                <w14:ligatures w14:val="none"/>
              </w:rPr>
            </w:pPr>
            <w:r w:rsidRPr="00730DB8">
              <w:rPr>
                <w:rFonts w:ascii="Times New Roman" w:eastAsia="Times New Roman" w:hAnsi="Times New Roman" w:cs="Times New Roman"/>
                <w:b/>
                <w:bCs/>
                <w:kern w:val="0"/>
                <w:sz w:val="24"/>
                <w:szCs w:val="24"/>
                <w:lang w:eastAsia="en-PH"/>
                <w14:ligatures w14:val="none"/>
              </w:rPr>
              <w:t>Outcomes</w:t>
            </w:r>
          </w:p>
        </w:tc>
        <w:tc>
          <w:tcPr>
            <w:tcW w:w="0" w:type="auto"/>
            <w:vAlign w:val="center"/>
            <w:hideMark/>
          </w:tcPr>
          <w:p w14:paraId="6E01E08F" w14:textId="77777777" w:rsidR="00B509B9" w:rsidRPr="00730DB8" w:rsidRDefault="00B509B9" w:rsidP="00730DB8">
            <w:pPr>
              <w:spacing w:after="0" w:line="240" w:lineRule="auto"/>
              <w:jc w:val="both"/>
              <w:rPr>
                <w:rFonts w:ascii="Times New Roman" w:eastAsia="Times New Roman" w:hAnsi="Times New Roman" w:cs="Times New Roman"/>
                <w:kern w:val="0"/>
                <w:sz w:val="24"/>
                <w:szCs w:val="24"/>
                <w:lang w:eastAsia="en-PH"/>
                <w14:ligatures w14:val="none"/>
              </w:rPr>
            </w:pPr>
            <w:r w:rsidRPr="00730DB8">
              <w:rPr>
                <w:rFonts w:ascii="Times New Roman" w:eastAsia="Times New Roman" w:hAnsi="Times New Roman" w:cs="Times New Roman"/>
                <w:kern w:val="0"/>
                <w:sz w:val="24"/>
                <w:szCs w:val="24"/>
                <w:lang w:eastAsia="en-PH"/>
                <w14:ligatures w14:val="none"/>
              </w:rPr>
              <w:t>Improved peace and stability, conflict reduction, community resilience, and socio-political development</w:t>
            </w:r>
          </w:p>
        </w:tc>
      </w:tr>
    </w:tbl>
    <w:p w14:paraId="69775880" w14:textId="77777777" w:rsidR="00147D74" w:rsidRDefault="00147D74" w:rsidP="00117116">
      <w:pPr>
        <w:spacing w:after="0" w:line="240" w:lineRule="auto"/>
        <w:rPr>
          <w:rFonts w:ascii="Times New Roman" w:hAnsi="Times New Roman"/>
          <w:b/>
          <w:bCs/>
        </w:rPr>
      </w:pPr>
    </w:p>
    <w:p w14:paraId="2E111819" w14:textId="77777777" w:rsidR="00730DB8" w:rsidRDefault="007042AF"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Search Methods</w:t>
      </w:r>
      <w:bookmarkEnd w:id="2"/>
    </w:p>
    <w:p w14:paraId="59491DDD" w14:textId="6519E338" w:rsidR="00730DB8" w:rsidRDefault="00B509B9" w:rsidP="00B35352">
      <w:pPr>
        <w:spacing w:after="0" w:line="240" w:lineRule="auto"/>
        <w:ind w:left="-180"/>
        <w:jc w:val="both"/>
        <w:rPr>
          <w:rFonts w:ascii="Times New Roman" w:hAnsi="Times New Roman"/>
          <w:b/>
          <w:bCs/>
          <w:sz w:val="24"/>
          <w:szCs w:val="24"/>
        </w:rPr>
      </w:pPr>
      <w:r w:rsidRPr="00730DB8">
        <w:rPr>
          <w:rFonts w:ascii="Times New Roman" w:eastAsia="Times New Roman" w:hAnsi="Times New Roman" w:cs="Times New Roman"/>
          <w:kern w:val="0"/>
          <w:sz w:val="24"/>
          <w:szCs w:val="24"/>
          <w:lang w:eastAsia="en-PH"/>
          <w14:ligatures w14:val="none"/>
        </w:rPr>
        <w:br/>
      </w:r>
      <w:r w:rsidRPr="00730DB8">
        <w:rPr>
          <w:rFonts w:ascii="Times New Roman" w:eastAsia="Times New Roman" w:hAnsi="Times New Roman" w:cs="Times New Roman"/>
          <w:kern w:val="0"/>
          <w:sz w:val="24"/>
          <w:szCs w:val="24"/>
          <w:lang w:eastAsia="en-PH"/>
          <w14:ligatures w14:val="none"/>
        </w:rPr>
        <w:tab/>
        <w:t>A comprehensive literature search was conducted across seven academic databases to identify relevant studies examining an evaluation of the effectiveness of OIC peacebuilding interventions in Palestine: A systematic review. The selected databases included ScienceDirect (</w:t>
      </w:r>
      <w:r w:rsidR="00730DB8">
        <w:rPr>
          <w:rFonts w:ascii="Times New Roman" w:eastAsia="Times New Roman" w:hAnsi="Times New Roman" w:cs="Times New Roman"/>
          <w:kern w:val="0"/>
          <w:sz w:val="24"/>
          <w:szCs w:val="24"/>
          <w:lang w:eastAsia="en-PH"/>
          <w14:ligatures w14:val="none"/>
        </w:rPr>
        <w:t>6</w:t>
      </w:r>
      <w:r w:rsidRPr="00730DB8">
        <w:rPr>
          <w:rFonts w:ascii="Times New Roman" w:eastAsia="Times New Roman" w:hAnsi="Times New Roman" w:cs="Times New Roman"/>
          <w:kern w:val="0"/>
          <w:sz w:val="24"/>
          <w:szCs w:val="24"/>
          <w:lang w:eastAsia="en-PH"/>
          <w14:ligatures w14:val="none"/>
        </w:rPr>
        <w:t>), ProQuest (</w:t>
      </w:r>
      <w:r w:rsidR="00730DB8">
        <w:rPr>
          <w:rFonts w:ascii="Times New Roman" w:eastAsia="Times New Roman" w:hAnsi="Times New Roman" w:cs="Times New Roman"/>
          <w:kern w:val="0"/>
          <w:sz w:val="24"/>
          <w:szCs w:val="24"/>
          <w:lang w:eastAsia="en-PH"/>
          <w14:ligatures w14:val="none"/>
        </w:rPr>
        <w:t>3,481</w:t>
      </w:r>
      <w:r w:rsidRPr="00730DB8">
        <w:rPr>
          <w:rFonts w:ascii="Times New Roman" w:eastAsia="Times New Roman" w:hAnsi="Times New Roman" w:cs="Times New Roman"/>
          <w:kern w:val="0"/>
          <w:sz w:val="24"/>
          <w:szCs w:val="24"/>
          <w:lang w:eastAsia="en-PH"/>
          <w14:ligatures w14:val="none"/>
        </w:rPr>
        <w:t>), Sage Journals (</w:t>
      </w:r>
      <w:r w:rsidR="00730DB8">
        <w:rPr>
          <w:rFonts w:ascii="Times New Roman" w:eastAsia="Times New Roman" w:hAnsi="Times New Roman" w:cs="Times New Roman"/>
          <w:kern w:val="0"/>
          <w:sz w:val="24"/>
          <w:szCs w:val="24"/>
          <w:lang w:eastAsia="en-PH"/>
          <w14:ligatures w14:val="none"/>
        </w:rPr>
        <w:t>61</w:t>
      </w:r>
      <w:r w:rsidRPr="00730DB8">
        <w:rPr>
          <w:rFonts w:ascii="Times New Roman" w:eastAsia="Times New Roman" w:hAnsi="Times New Roman" w:cs="Times New Roman"/>
          <w:kern w:val="0"/>
          <w:sz w:val="24"/>
          <w:szCs w:val="24"/>
          <w:lang w:eastAsia="en-PH"/>
          <w14:ligatures w14:val="none"/>
        </w:rPr>
        <w:t>), Taylor &amp; Francis (</w:t>
      </w:r>
      <w:r w:rsidR="00730DB8">
        <w:rPr>
          <w:rFonts w:ascii="Times New Roman" w:eastAsia="Times New Roman" w:hAnsi="Times New Roman" w:cs="Times New Roman"/>
          <w:kern w:val="0"/>
          <w:sz w:val="24"/>
          <w:szCs w:val="24"/>
          <w:lang w:eastAsia="en-PH"/>
          <w14:ligatures w14:val="none"/>
        </w:rPr>
        <w:t>224</w:t>
      </w:r>
      <w:r w:rsidRPr="00730DB8">
        <w:rPr>
          <w:rFonts w:ascii="Times New Roman" w:eastAsia="Times New Roman" w:hAnsi="Times New Roman" w:cs="Times New Roman"/>
          <w:kern w:val="0"/>
          <w:sz w:val="24"/>
          <w:szCs w:val="24"/>
          <w:lang w:eastAsia="en-PH"/>
          <w14:ligatures w14:val="none"/>
        </w:rPr>
        <w:t>), and Google Scholar (</w:t>
      </w:r>
      <w:r w:rsidR="00B35352">
        <w:rPr>
          <w:rFonts w:ascii="Times New Roman" w:eastAsia="Times New Roman" w:hAnsi="Times New Roman" w:cs="Times New Roman"/>
          <w:kern w:val="0"/>
          <w:sz w:val="24"/>
          <w:szCs w:val="24"/>
          <w:lang w:eastAsia="en-PH"/>
          <w14:ligatures w14:val="none"/>
        </w:rPr>
        <w:t>2,140</w:t>
      </w:r>
      <w:r w:rsidRPr="00730DB8">
        <w:rPr>
          <w:rFonts w:ascii="Times New Roman" w:eastAsia="Times New Roman" w:hAnsi="Times New Roman" w:cs="Times New Roman"/>
          <w:kern w:val="0"/>
          <w:sz w:val="24"/>
          <w:szCs w:val="24"/>
          <w:lang w:eastAsia="en-PH"/>
          <w14:ligatures w14:val="none"/>
        </w:rPr>
        <w:t>), covering the publication period from 2000 to 2025 (N =</w:t>
      </w:r>
      <w:r w:rsidR="00B35352">
        <w:rPr>
          <w:rFonts w:ascii="Times New Roman" w:eastAsia="Times New Roman" w:hAnsi="Times New Roman" w:cs="Times New Roman"/>
          <w:kern w:val="0"/>
          <w:sz w:val="24"/>
          <w:szCs w:val="24"/>
          <w:lang w:eastAsia="en-PH"/>
          <w14:ligatures w14:val="none"/>
        </w:rPr>
        <w:t xml:space="preserve"> 3,547</w:t>
      </w:r>
      <w:r w:rsidRPr="00730DB8">
        <w:rPr>
          <w:rFonts w:ascii="Times New Roman" w:eastAsia="Times New Roman" w:hAnsi="Times New Roman" w:cs="Times New Roman"/>
          <w:kern w:val="0"/>
          <w:sz w:val="24"/>
          <w:szCs w:val="24"/>
          <w:lang w:eastAsia="en-PH"/>
          <w14:ligatures w14:val="none"/>
        </w:rPr>
        <w:t>). This time frame was selected to capture both foundational and contemporary studies related to peacebuilding efforts and conflict resolution in Palestine.</w:t>
      </w:r>
    </w:p>
    <w:p w14:paraId="07B59FA9" w14:textId="77777777" w:rsidR="00730DB8" w:rsidRDefault="00730DB8" w:rsidP="00730DB8">
      <w:pPr>
        <w:spacing w:after="0" w:line="240" w:lineRule="auto"/>
        <w:ind w:left="-180"/>
        <w:jc w:val="both"/>
        <w:rPr>
          <w:rFonts w:ascii="Times New Roman" w:hAnsi="Times New Roman"/>
          <w:b/>
          <w:bCs/>
          <w:sz w:val="24"/>
          <w:szCs w:val="24"/>
        </w:rPr>
      </w:pPr>
    </w:p>
    <w:p w14:paraId="1A5B4DE9" w14:textId="5DBAC479" w:rsidR="00B509B9" w:rsidRPr="00730DB8" w:rsidRDefault="00730DB8" w:rsidP="00730DB8">
      <w:pPr>
        <w:spacing w:after="0" w:line="240" w:lineRule="auto"/>
        <w:ind w:left="-180"/>
        <w:jc w:val="both"/>
        <w:rPr>
          <w:rFonts w:ascii="Times New Roman" w:hAnsi="Times New Roman"/>
          <w:b/>
          <w:bCs/>
          <w:sz w:val="24"/>
          <w:szCs w:val="24"/>
        </w:rPr>
      </w:pPr>
      <w:r>
        <w:rPr>
          <w:rFonts w:ascii="Times New Roman" w:hAnsi="Times New Roman"/>
          <w:b/>
          <w:bCs/>
          <w:sz w:val="24"/>
          <w:szCs w:val="24"/>
        </w:rPr>
        <w:tab/>
      </w:r>
      <w:r w:rsidR="00B509B9" w:rsidRPr="00730DB8">
        <w:rPr>
          <w:rFonts w:ascii="Times New Roman" w:eastAsia="Times New Roman" w:hAnsi="Times New Roman" w:cs="Times New Roman"/>
          <w:kern w:val="0"/>
          <w:sz w:val="24"/>
          <w:szCs w:val="24"/>
          <w:lang w:eastAsia="en-PH"/>
          <w14:ligatures w14:val="none"/>
        </w:rPr>
        <w:t>To ensure a systematic and exhaustive search, Boolean operators (AND, OR) were utilized to refine and combine search terms. Quotation marks ("") were applied for exact phrase searching, while parentheses ( ) were used to group related concepts. The search terms were carefully selected to capture all relevant literature and included the following keywords: ("OIC" OR "Organization of Islamic Cooperation") AND ("peacebuilding" OR "conflict resolution" OR "peace interventions") AND ("Palestine" OR "Palestinian territories") AND (effectiveness OR impact OR outcomes OR evaluation).</w:t>
      </w:r>
    </w:p>
    <w:p w14:paraId="0A7B2F1A" w14:textId="77777777" w:rsidR="007042AF" w:rsidRDefault="007042AF" w:rsidP="000A27DA">
      <w:pPr>
        <w:spacing w:after="0" w:line="240" w:lineRule="auto"/>
        <w:ind w:left="-180"/>
        <w:rPr>
          <w:rFonts w:ascii="Times New Roman" w:hAnsi="Times New Roman"/>
        </w:rPr>
      </w:pPr>
    </w:p>
    <w:p w14:paraId="01DFD65C" w14:textId="77777777" w:rsidR="00730DB8" w:rsidRDefault="007042AF"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Inclusion and Exclusion Criteria</w:t>
      </w:r>
    </w:p>
    <w:p w14:paraId="4757CB31" w14:textId="77777777" w:rsidR="00730DB8" w:rsidRDefault="00730DB8" w:rsidP="00730DB8">
      <w:pPr>
        <w:spacing w:after="0" w:line="240" w:lineRule="auto"/>
        <w:ind w:left="-180"/>
        <w:jc w:val="both"/>
        <w:rPr>
          <w:rFonts w:ascii="Times New Roman" w:hAnsi="Times New Roman"/>
          <w:b/>
          <w:bCs/>
          <w:sz w:val="24"/>
          <w:szCs w:val="24"/>
        </w:rPr>
      </w:pPr>
    </w:p>
    <w:p w14:paraId="76D501B6" w14:textId="77777777" w:rsidR="00730DB8" w:rsidRDefault="00730DB8" w:rsidP="00730DB8">
      <w:pPr>
        <w:spacing w:after="0" w:line="240" w:lineRule="auto"/>
        <w:ind w:left="-180"/>
        <w:jc w:val="both"/>
        <w:rPr>
          <w:rFonts w:ascii="Times New Roman" w:hAnsi="Times New Roman"/>
          <w:b/>
          <w:bCs/>
          <w:sz w:val="24"/>
          <w:szCs w:val="24"/>
        </w:rPr>
      </w:pPr>
      <w:r>
        <w:rPr>
          <w:rFonts w:ascii="Times New Roman" w:hAnsi="Times New Roman"/>
          <w:b/>
          <w:bCs/>
          <w:sz w:val="24"/>
          <w:szCs w:val="24"/>
        </w:rPr>
        <w:tab/>
      </w:r>
      <w:r w:rsidR="001F1E11" w:rsidRPr="00730DB8">
        <w:rPr>
          <w:rFonts w:ascii="Times New Roman" w:eastAsia="Times New Roman" w:hAnsi="Times New Roman" w:cs="Times New Roman"/>
          <w:kern w:val="0"/>
          <w:sz w:val="24"/>
          <w:szCs w:val="24"/>
          <w:lang w:eastAsia="en-PH"/>
          <w14:ligatures w14:val="none"/>
        </w:rPr>
        <w:t>The inclusion criteria for selecting studies in this systematic review were refined to ensure clarity and methodological consistency. Studies were considered eligible if they involved nursing students as participants, were published in peer-reviewed international journals, and fell within the publication period of 2020 to 2025. Eligible studies were required to employ either experimental or quasi-experimental research designs, including randomized controlled trials, or to utilize qualitative approaches such as phenomenological methods. Additionally, only studies published in English were included.</w:t>
      </w:r>
    </w:p>
    <w:p w14:paraId="41726E9A" w14:textId="77777777" w:rsidR="00730DB8" w:rsidRDefault="00730DB8" w:rsidP="00730DB8">
      <w:pPr>
        <w:spacing w:after="0" w:line="240" w:lineRule="auto"/>
        <w:ind w:left="-180"/>
        <w:jc w:val="both"/>
        <w:rPr>
          <w:rFonts w:ascii="Times New Roman" w:hAnsi="Times New Roman"/>
          <w:b/>
          <w:bCs/>
          <w:sz w:val="24"/>
          <w:szCs w:val="24"/>
        </w:rPr>
      </w:pPr>
    </w:p>
    <w:p w14:paraId="51891E9F" w14:textId="5E09E49B" w:rsidR="00C6066F" w:rsidRDefault="00730DB8" w:rsidP="00730DB8">
      <w:pPr>
        <w:spacing w:after="0" w:line="240" w:lineRule="auto"/>
        <w:ind w:left="-180"/>
        <w:jc w:val="both"/>
        <w:rPr>
          <w:rFonts w:ascii="Times New Roman" w:eastAsia="Times New Roman" w:hAnsi="Times New Roman" w:cs="Times New Roman"/>
          <w:kern w:val="0"/>
          <w:sz w:val="24"/>
          <w:szCs w:val="24"/>
          <w:lang w:eastAsia="en-PH"/>
          <w14:ligatures w14:val="none"/>
        </w:rPr>
      </w:pPr>
      <w:r>
        <w:rPr>
          <w:rFonts w:ascii="Times New Roman" w:hAnsi="Times New Roman"/>
          <w:b/>
          <w:bCs/>
          <w:sz w:val="24"/>
          <w:szCs w:val="24"/>
        </w:rPr>
        <w:tab/>
      </w:r>
      <w:r w:rsidR="001F1E11" w:rsidRPr="00730DB8">
        <w:rPr>
          <w:rFonts w:ascii="Times New Roman" w:eastAsia="Times New Roman" w:hAnsi="Times New Roman" w:cs="Times New Roman"/>
          <w:kern w:val="0"/>
          <w:sz w:val="24"/>
          <w:szCs w:val="24"/>
          <w:lang w:eastAsia="en-PH"/>
          <w14:ligatures w14:val="none"/>
        </w:rPr>
        <w:t>The exclusion criteria were designed to omit sources that did not meet the methodological or accessibility standards of the review. As such, reviews, conference proceedings, protocols, case reports, surveys, theses, and dissertations were excluded. Studies that were not available in full text or could not be accessed for complete review were also excluded.</w:t>
      </w:r>
    </w:p>
    <w:p w14:paraId="3C940645" w14:textId="77777777" w:rsidR="00730DB8" w:rsidRPr="00730DB8" w:rsidRDefault="00730DB8" w:rsidP="00730DB8">
      <w:pPr>
        <w:spacing w:after="0" w:line="240" w:lineRule="auto"/>
        <w:ind w:left="-180"/>
        <w:jc w:val="both"/>
        <w:rPr>
          <w:rFonts w:ascii="Times New Roman" w:hAnsi="Times New Roman"/>
          <w:b/>
          <w:bCs/>
          <w:sz w:val="24"/>
          <w:szCs w:val="24"/>
        </w:rPr>
      </w:pPr>
    </w:p>
    <w:p w14:paraId="617BFBBF" w14:textId="77777777" w:rsidR="00BE42E2" w:rsidRDefault="007042AF"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Screening of Articles</w:t>
      </w:r>
    </w:p>
    <w:p w14:paraId="15C1577E" w14:textId="77777777" w:rsidR="00730DB8" w:rsidRPr="00730DB8" w:rsidRDefault="00730DB8" w:rsidP="00730DB8">
      <w:pPr>
        <w:spacing w:after="0" w:line="240" w:lineRule="auto"/>
        <w:ind w:left="-180"/>
        <w:jc w:val="both"/>
        <w:rPr>
          <w:rFonts w:ascii="Times New Roman" w:hAnsi="Times New Roman"/>
          <w:b/>
          <w:bCs/>
          <w:sz w:val="24"/>
          <w:szCs w:val="24"/>
        </w:rPr>
      </w:pPr>
    </w:p>
    <w:p w14:paraId="764E52FD" w14:textId="76E2D63B" w:rsidR="007818FD" w:rsidRPr="00730DB8" w:rsidRDefault="007818FD" w:rsidP="00730DB8">
      <w:pPr>
        <w:spacing w:after="0" w:line="240" w:lineRule="auto"/>
        <w:ind w:left="-180"/>
        <w:jc w:val="both"/>
        <w:rPr>
          <w:rFonts w:ascii="Times New Roman" w:hAnsi="Times New Roman"/>
          <w:sz w:val="24"/>
          <w:szCs w:val="24"/>
        </w:rPr>
      </w:pPr>
      <w:r w:rsidRPr="00730DB8">
        <w:rPr>
          <w:rFonts w:ascii="Times New Roman" w:hAnsi="Times New Roman"/>
          <w:sz w:val="24"/>
          <w:szCs w:val="24"/>
        </w:rPr>
        <w:lastRenderedPageBreak/>
        <w:tab/>
        <w:t xml:space="preserve">The screening process for this systematic review, which evaluates the effectiveness of Organization of Islamic Cooperation (OIC) peacebuilding interventions in Palestine, was conducted through a structured and collaborative approach to ensure methodological rigor and transparency. The review team consisted of nine researchers: Sittie Maida S. Abdul (SMSA), Hamdoni K. Pangandaman (HKP), Saddam M. Solaiman (SMS), Sri Hasniyah C. Balenti (SHCB), Thamer </w:t>
      </w:r>
      <w:r w:rsidR="0018616B" w:rsidRPr="00730DB8">
        <w:rPr>
          <w:rFonts w:ascii="Times New Roman" w:hAnsi="Times New Roman"/>
          <w:sz w:val="24"/>
          <w:szCs w:val="24"/>
        </w:rPr>
        <w:t xml:space="preserve">B. </w:t>
      </w:r>
      <w:r w:rsidRPr="00730DB8">
        <w:rPr>
          <w:rFonts w:ascii="Times New Roman" w:hAnsi="Times New Roman"/>
          <w:sz w:val="24"/>
          <w:szCs w:val="24"/>
        </w:rPr>
        <w:t>Edres (TE), Zyra</w:t>
      </w:r>
      <w:r w:rsidR="00FA6C69">
        <w:rPr>
          <w:rFonts w:ascii="Times New Roman" w:hAnsi="Times New Roman"/>
          <w:sz w:val="24"/>
          <w:szCs w:val="24"/>
        </w:rPr>
        <w:t xml:space="preserve">h </w:t>
      </w:r>
      <w:r w:rsidR="0018616B" w:rsidRPr="00730DB8">
        <w:rPr>
          <w:rFonts w:ascii="Times New Roman" w:hAnsi="Times New Roman"/>
          <w:sz w:val="24"/>
          <w:szCs w:val="24"/>
        </w:rPr>
        <w:t>Jean P.</w:t>
      </w:r>
      <w:r w:rsidRPr="00730DB8">
        <w:rPr>
          <w:rFonts w:ascii="Times New Roman" w:hAnsi="Times New Roman"/>
          <w:sz w:val="24"/>
          <w:szCs w:val="24"/>
        </w:rPr>
        <w:t xml:space="preserve"> Salazar (ZS), Dorothy </w:t>
      </w:r>
      <w:r w:rsidR="0018616B" w:rsidRPr="00730DB8">
        <w:rPr>
          <w:rFonts w:ascii="Times New Roman" w:hAnsi="Times New Roman"/>
          <w:sz w:val="24"/>
          <w:szCs w:val="24"/>
        </w:rPr>
        <w:t>Eloise M</w:t>
      </w:r>
      <w:r w:rsidR="0014427C" w:rsidRPr="00730DB8">
        <w:rPr>
          <w:rFonts w:ascii="Times New Roman" w:hAnsi="Times New Roman"/>
          <w:sz w:val="24"/>
          <w:szCs w:val="24"/>
        </w:rPr>
        <w:t xml:space="preserve">. </w:t>
      </w:r>
      <w:r w:rsidRPr="00730DB8">
        <w:rPr>
          <w:rFonts w:ascii="Times New Roman" w:hAnsi="Times New Roman"/>
          <w:sz w:val="24"/>
          <w:szCs w:val="24"/>
        </w:rPr>
        <w:t>Bernadoz (DB), Damiarah</w:t>
      </w:r>
      <w:r w:rsidR="0018616B" w:rsidRPr="00730DB8">
        <w:rPr>
          <w:rFonts w:ascii="Times New Roman" w:hAnsi="Times New Roman"/>
          <w:sz w:val="24"/>
          <w:szCs w:val="24"/>
        </w:rPr>
        <w:t xml:space="preserve"> U.</w:t>
      </w:r>
      <w:r w:rsidRPr="00730DB8">
        <w:rPr>
          <w:rFonts w:ascii="Times New Roman" w:hAnsi="Times New Roman"/>
          <w:sz w:val="24"/>
          <w:szCs w:val="24"/>
        </w:rPr>
        <w:t xml:space="preserve"> Mangingin (DM), and Sittie Aisah M. Darapa (SAMD).</w:t>
      </w:r>
    </w:p>
    <w:p w14:paraId="13977CF3" w14:textId="77777777" w:rsidR="000A7DB1" w:rsidRPr="00730DB8" w:rsidRDefault="000A7DB1" w:rsidP="00730DB8">
      <w:pPr>
        <w:spacing w:after="0" w:line="240" w:lineRule="auto"/>
        <w:ind w:left="-180"/>
        <w:jc w:val="both"/>
        <w:rPr>
          <w:rFonts w:ascii="Times New Roman" w:hAnsi="Times New Roman"/>
          <w:sz w:val="24"/>
          <w:szCs w:val="24"/>
        </w:rPr>
      </w:pPr>
    </w:p>
    <w:p w14:paraId="6C66501C" w14:textId="79BDC8E6" w:rsidR="007818FD" w:rsidRPr="00730DB8" w:rsidRDefault="007818FD" w:rsidP="00730DB8">
      <w:pPr>
        <w:spacing w:after="0" w:line="240" w:lineRule="auto"/>
        <w:ind w:left="-180"/>
        <w:jc w:val="both"/>
        <w:rPr>
          <w:rFonts w:ascii="Times New Roman" w:hAnsi="Times New Roman"/>
          <w:sz w:val="24"/>
          <w:szCs w:val="24"/>
        </w:rPr>
      </w:pPr>
      <w:r w:rsidRPr="00730DB8">
        <w:rPr>
          <w:rFonts w:ascii="Times New Roman" w:hAnsi="Times New Roman"/>
          <w:sz w:val="24"/>
          <w:szCs w:val="24"/>
        </w:rPr>
        <w:tab/>
        <w:t>The initial stages of screening were primarily conducted by four reviewers (HKP, SMS, SHCB, and SAMD), who independently assessed the retrieved records. A comprehensive search strategy was implemented using predefined keywords and search terms across relevant academic databases to identify studies related to OIC peacebuilding efforts, conflict resolution, humanitarian diplomacy, and peace interventions in Palestine.</w:t>
      </w:r>
    </w:p>
    <w:p w14:paraId="35A13465" w14:textId="77777777" w:rsidR="000A7DB1" w:rsidRPr="00730DB8" w:rsidRDefault="000A7DB1" w:rsidP="00730DB8">
      <w:pPr>
        <w:spacing w:after="0" w:line="240" w:lineRule="auto"/>
        <w:ind w:left="-180"/>
        <w:jc w:val="both"/>
        <w:rPr>
          <w:rFonts w:ascii="Times New Roman" w:hAnsi="Times New Roman"/>
          <w:sz w:val="24"/>
          <w:szCs w:val="24"/>
        </w:rPr>
      </w:pPr>
    </w:p>
    <w:p w14:paraId="4FA7772D" w14:textId="70BC52CE" w:rsidR="007818FD" w:rsidRPr="00730DB8" w:rsidRDefault="007818FD" w:rsidP="00730DB8">
      <w:pPr>
        <w:spacing w:after="0" w:line="240" w:lineRule="auto"/>
        <w:ind w:left="-180"/>
        <w:jc w:val="both"/>
        <w:rPr>
          <w:rFonts w:ascii="Times New Roman" w:hAnsi="Times New Roman"/>
          <w:sz w:val="24"/>
          <w:szCs w:val="24"/>
        </w:rPr>
      </w:pPr>
      <w:r w:rsidRPr="00730DB8">
        <w:rPr>
          <w:rFonts w:ascii="Times New Roman" w:hAnsi="Times New Roman"/>
          <w:sz w:val="24"/>
          <w:szCs w:val="24"/>
        </w:rPr>
        <w:tab/>
        <w:t>The first phase involved screening titles and abstracts to determine relevance based on the inclusion criteria, which required studies to focus on peacebuilding interventions, evaluate outcomes or effectiveness, and be situated within conflict or post-conflict contexts, particularly in relation to Palestine and OIC initiatives. Studies that did not meet these criteria were excluded at this stage.</w:t>
      </w:r>
    </w:p>
    <w:p w14:paraId="0463D06D" w14:textId="77777777" w:rsidR="000A7DB1" w:rsidRPr="00730DB8" w:rsidRDefault="000A7DB1" w:rsidP="00730DB8">
      <w:pPr>
        <w:spacing w:after="0" w:line="240" w:lineRule="auto"/>
        <w:ind w:left="-180"/>
        <w:jc w:val="both"/>
        <w:rPr>
          <w:rFonts w:ascii="Times New Roman" w:hAnsi="Times New Roman"/>
          <w:sz w:val="24"/>
          <w:szCs w:val="24"/>
        </w:rPr>
      </w:pPr>
    </w:p>
    <w:p w14:paraId="0F44CB69" w14:textId="03C1A5AC" w:rsidR="007042AF" w:rsidRPr="00730DB8" w:rsidRDefault="007818FD" w:rsidP="00730DB8">
      <w:pPr>
        <w:spacing w:after="0" w:line="240" w:lineRule="auto"/>
        <w:ind w:left="-180"/>
        <w:jc w:val="both"/>
        <w:rPr>
          <w:rFonts w:ascii="Times New Roman" w:hAnsi="Times New Roman"/>
          <w:sz w:val="24"/>
          <w:szCs w:val="24"/>
        </w:rPr>
      </w:pPr>
      <w:r w:rsidRPr="00730DB8">
        <w:rPr>
          <w:rFonts w:ascii="Times New Roman" w:hAnsi="Times New Roman"/>
          <w:sz w:val="24"/>
          <w:szCs w:val="24"/>
        </w:rPr>
        <w:tab/>
        <w:t>In the subsequent phase, full-text articles were retrieved and assessed for eligibility to ensure completeness and relevance of data for analysis. Any disagreements or inconsistencies identified during the screening process were resolved through discussion and consensus, with input from the remaining reviewers (ZS, DB, DM, and TE) serving as an additional layer of verification. This collaborative process helped ensure accuracy, reduce selection bias, and maintain the integrity of the systematic review methodology.</w:t>
      </w:r>
    </w:p>
    <w:p w14:paraId="36FD67AA" w14:textId="77777777" w:rsidR="007818FD" w:rsidRDefault="007818FD" w:rsidP="007818FD">
      <w:pPr>
        <w:spacing w:after="0" w:line="240" w:lineRule="auto"/>
        <w:ind w:left="-180"/>
        <w:rPr>
          <w:rFonts w:ascii="Times New Roman" w:hAnsi="Times New Roman"/>
        </w:rPr>
      </w:pPr>
    </w:p>
    <w:p w14:paraId="190380C3" w14:textId="77777777" w:rsidR="0018616B" w:rsidRDefault="0018616B"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Data Extraction</w:t>
      </w:r>
    </w:p>
    <w:p w14:paraId="354628C2" w14:textId="77777777" w:rsidR="00730DB8" w:rsidRPr="00730DB8" w:rsidRDefault="00730DB8" w:rsidP="00730DB8">
      <w:pPr>
        <w:spacing w:after="0" w:line="240" w:lineRule="auto"/>
        <w:ind w:left="-180"/>
        <w:jc w:val="both"/>
        <w:rPr>
          <w:rFonts w:ascii="Times New Roman" w:hAnsi="Times New Roman"/>
          <w:b/>
          <w:bCs/>
          <w:sz w:val="24"/>
          <w:szCs w:val="24"/>
        </w:rPr>
      </w:pPr>
    </w:p>
    <w:p w14:paraId="748ECB11" w14:textId="77777777" w:rsidR="0018616B" w:rsidRPr="00730DB8" w:rsidRDefault="0018616B"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ab/>
      </w:r>
      <w:r w:rsidRPr="00730DB8">
        <w:rPr>
          <w:rFonts w:ascii="Times New Roman" w:hAnsi="Times New Roman"/>
          <w:sz w:val="24"/>
          <w:szCs w:val="24"/>
        </w:rPr>
        <w:t>Four studies that met the inclusion criteria were selected for data extraction. A structured data extraction framework was employed to systematically gather essential information from each study, including authorship, year of publication, country of origin, study design, setting, intervention model, duration, key findings, and identified components related to research skills development. The extracted data were organized into a summary table (Table 2, Appendix 1) to ensure clarity and consistency in presentation.</w:t>
      </w:r>
    </w:p>
    <w:p w14:paraId="21FBCBC8" w14:textId="77777777" w:rsidR="0018616B" w:rsidRPr="00730DB8" w:rsidRDefault="0018616B" w:rsidP="00730DB8">
      <w:pPr>
        <w:spacing w:after="0" w:line="240" w:lineRule="auto"/>
        <w:ind w:left="-180"/>
        <w:jc w:val="both"/>
        <w:rPr>
          <w:rFonts w:ascii="Times New Roman" w:hAnsi="Times New Roman"/>
          <w:b/>
          <w:bCs/>
          <w:sz w:val="24"/>
          <w:szCs w:val="24"/>
        </w:rPr>
      </w:pPr>
    </w:p>
    <w:p w14:paraId="07EC3EBF" w14:textId="77777777" w:rsidR="0018616B" w:rsidRPr="00730DB8" w:rsidRDefault="0018616B"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ab/>
      </w:r>
      <w:r w:rsidRPr="00730DB8">
        <w:rPr>
          <w:rFonts w:ascii="Times New Roman" w:hAnsi="Times New Roman"/>
          <w:sz w:val="24"/>
          <w:szCs w:val="24"/>
        </w:rPr>
        <w:t>The included studies utilized diverse methodological approaches, such as qualitative analyses, descriptive and exploratory designs, policy analyses, and case study discussions. Their settings spanned geopolitical, humanitarian, economic, and regional security contexts, reflecting a broad range of applications. Intervention models varied across studies, including mediation frameworks, foreign aid strategies, economic corridor initiatives, and normalization agreements, with durations ranging from longitudinal datasets to recent multi-year analyses.</w:t>
      </w:r>
    </w:p>
    <w:p w14:paraId="7FD8E55E" w14:textId="77777777" w:rsidR="0018616B" w:rsidRPr="00730DB8" w:rsidRDefault="0018616B" w:rsidP="00730DB8">
      <w:pPr>
        <w:spacing w:after="0" w:line="240" w:lineRule="auto"/>
        <w:ind w:left="-180"/>
        <w:jc w:val="both"/>
        <w:rPr>
          <w:rFonts w:ascii="Times New Roman" w:hAnsi="Times New Roman"/>
          <w:b/>
          <w:bCs/>
          <w:sz w:val="24"/>
          <w:szCs w:val="24"/>
        </w:rPr>
      </w:pPr>
    </w:p>
    <w:p w14:paraId="4F5E33B2" w14:textId="3EE44135" w:rsidR="0018616B" w:rsidRPr="00730DB8" w:rsidRDefault="0018616B"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ab/>
      </w:r>
      <w:r w:rsidRPr="00730DB8">
        <w:rPr>
          <w:rFonts w:ascii="Times New Roman" w:hAnsi="Times New Roman"/>
          <w:sz w:val="24"/>
          <w:szCs w:val="24"/>
        </w:rPr>
        <w:t xml:space="preserve">This systematic organization of data facilitated a comparative synthesis of findings, highlighting key outcomes such as diplomatic de-escalation, enhanced international legitimacy, economic integration, and regional realignment. Furthermore, the extracted components provided insight into how structured analytical frameworks and strategic models contribute to the development of </w:t>
      </w:r>
      <w:r w:rsidRPr="00730DB8">
        <w:rPr>
          <w:rFonts w:ascii="Times New Roman" w:hAnsi="Times New Roman"/>
          <w:sz w:val="24"/>
          <w:szCs w:val="24"/>
        </w:rPr>
        <w:lastRenderedPageBreak/>
        <w:t>research-related competencies, particularly in critical analysis, policy evaluation, and interdisciplinary understanding.</w:t>
      </w:r>
    </w:p>
    <w:p w14:paraId="08751DF8" w14:textId="77777777" w:rsidR="00C6066F" w:rsidRPr="00730DB8" w:rsidRDefault="00C6066F" w:rsidP="00730DB8">
      <w:pPr>
        <w:spacing w:after="0" w:line="240" w:lineRule="auto"/>
        <w:ind w:left="-180" w:firstLine="180"/>
        <w:jc w:val="both"/>
        <w:rPr>
          <w:rFonts w:ascii="Times New Roman" w:hAnsi="Times New Roman"/>
          <w:sz w:val="24"/>
          <w:szCs w:val="24"/>
        </w:rPr>
      </w:pPr>
    </w:p>
    <w:p w14:paraId="6F5BAFC3" w14:textId="77777777" w:rsidR="00115486" w:rsidRPr="00730DB8" w:rsidRDefault="00115486"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Quality Assessment of Selected Articles</w:t>
      </w:r>
    </w:p>
    <w:p w14:paraId="22C776E1" w14:textId="77777777" w:rsidR="00CF7A5E" w:rsidRPr="00730DB8" w:rsidRDefault="00CF7A5E" w:rsidP="00730DB8">
      <w:pPr>
        <w:spacing w:after="0" w:line="240" w:lineRule="auto"/>
        <w:ind w:left="-180"/>
        <w:jc w:val="both"/>
        <w:rPr>
          <w:rFonts w:ascii="Times New Roman" w:hAnsi="Times New Roman"/>
          <w:b/>
          <w:bCs/>
          <w:sz w:val="24"/>
          <w:szCs w:val="24"/>
        </w:rPr>
      </w:pPr>
    </w:p>
    <w:p w14:paraId="34C16966" w14:textId="3FFC1EB4" w:rsidR="00C945FA" w:rsidRPr="00730DB8" w:rsidRDefault="00914F6E" w:rsidP="00B35352">
      <w:pPr>
        <w:spacing w:after="0" w:line="240" w:lineRule="auto"/>
        <w:ind w:left="-180" w:firstLine="180"/>
        <w:jc w:val="both"/>
        <w:rPr>
          <w:rFonts w:ascii="Times New Roman" w:hAnsi="Times New Roman"/>
          <w:sz w:val="24"/>
          <w:szCs w:val="24"/>
        </w:rPr>
      </w:pPr>
      <w:r w:rsidRPr="00730DB8">
        <w:rPr>
          <w:rFonts w:ascii="Times New Roman" w:hAnsi="Times New Roman"/>
          <w:sz w:val="24"/>
          <w:szCs w:val="24"/>
        </w:rPr>
        <w:t xml:space="preserve">To evaluate the quality of the selected studies, the researchers employed critical appraisal tools developed by the Joanna Briggs Institute (JBI) </w:t>
      </w:r>
      <w:r w:rsidR="00C945FA" w:rsidRPr="00730DB8">
        <w:rPr>
          <w:rFonts w:ascii="Times New Roman" w:eastAsia="Times New Roman" w:hAnsi="Times New Roman" w:cs="Times New Roman"/>
          <w:kern w:val="0"/>
          <w:sz w:val="24"/>
          <w:szCs w:val="24"/>
          <w:lang w:eastAsia="en-PH"/>
          <w14:ligatures w14:val="none"/>
        </w:rPr>
        <w:t xml:space="preserve">Given that the included literature consists of a combination of qualitative, quantitative, and policy-oriented research regarding the Organization of Islamic Cooperation (OIC) and its peacebuilding efforts in Palestine, the JBI framework was selected for its specialized checklists tailored to diverse study designs. These tools have undergone extensive peer review and are officially endorsed by the JBI Scientific Committee, ensuring a high </w:t>
      </w:r>
      <w:r w:rsidR="00B35352">
        <w:rPr>
          <w:rFonts w:ascii="Times New Roman" w:eastAsia="Times New Roman" w:hAnsi="Times New Roman" w:cs="Times New Roman"/>
          <w:kern w:val="0"/>
          <w:sz w:val="24"/>
          <w:szCs w:val="24"/>
          <w:lang w:eastAsia="en-PH"/>
          <w14:ligatures w14:val="none"/>
        </w:rPr>
        <w:t xml:space="preserve">standard of evidence synthesis </w:t>
      </w:r>
      <w:r w:rsidR="00B35352">
        <w:rPr>
          <w:rFonts w:ascii="Times New Roman" w:eastAsia="Times New Roman" w:hAnsi="Times New Roman" w:cs="Times New Roman"/>
          <w:kern w:val="0"/>
          <w:sz w:val="24"/>
          <w:szCs w:val="24"/>
          <w:lang w:eastAsia="en-PH"/>
          <w14:ligatures w14:val="none"/>
        </w:rPr>
        <w:fldChar w:fldCharType="begin"/>
      </w:r>
      <w:r w:rsidR="00B35352">
        <w:rPr>
          <w:rFonts w:ascii="Times New Roman" w:eastAsia="Times New Roman" w:hAnsi="Times New Roman" w:cs="Times New Roman"/>
          <w:kern w:val="0"/>
          <w:sz w:val="24"/>
          <w:szCs w:val="24"/>
          <w:lang w:eastAsia="en-PH"/>
          <w14:ligatures w14:val="none"/>
        </w:rPr>
        <w:instrText xml:space="preserve"> ADDIN EN.CITE &lt;EndNote&gt;&lt;Cite&gt;&lt;Author&gt;Aromataris&lt;/Author&gt;&lt;Year&gt;2020&lt;/Year&gt;&lt;RecNum&gt;29&lt;/RecNum&gt;&lt;DisplayText&gt;(Aromataris, 2020)&lt;/DisplayText&gt;&lt;record&gt;&lt;rec-number&gt;29&lt;/rec-number&gt;&lt;foreign-keys&gt;&lt;key app="EN" db-id="sxpdzfaaad02tkevse6va0wr5f5zz0te9pz5" timestamp="1775986208"&gt;29&lt;/key&gt;&lt;/foreign-keys&gt;&lt;ref-type name="Journal Article"&gt;17&lt;/ref-type&gt;&lt;contributors&gt;&lt;authors&gt;&lt;author&gt;Aromataris, Edoardo&lt;/author&gt;&lt;/authors&gt;&lt;/contributors&gt;&lt;titles&gt;&lt;title&gt;Furthering the science of evidence synthesis with a mix of methods&lt;/title&gt;&lt;secondary-title&gt;JBI Evidence Synthesis&lt;/secondary-title&gt;&lt;/titles&gt;&lt;periodical&gt;&lt;full-title&gt;JBI Evidence Synthesis&lt;/full-title&gt;&lt;/periodical&gt;&lt;pages&gt;2106-2107&lt;/pages&gt;&lt;volume&gt;18&lt;/volume&gt;&lt;number&gt;10&lt;/number&gt;&lt;dates&gt;&lt;year&gt;2020&lt;/year&gt;&lt;/dates&gt;&lt;isbn&gt;2689-8381&lt;/isbn&gt;&lt;accession-num&gt;02174543-202010000-00002&lt;/accession-num&gt;&lt;urls&gt;&lt;related-urls&gt;&lt;url&gt;https://journals.lww.com/jbisrir/fulltext/2020/10000/furthering_the_science_of_evidence_synthesis_with.2.aspx&lt;/url&gt;&lt;/related-urls&gt;&lt;/urls&gt;&lt;electronic-resource-num&gt;10.11124/jbies-20-00369&lt;/electronic-resource-num&gt;&lt;/record&gt;&lt;/Cite&gt;&lt;/EndNote&gt;</w:instrText>
      </w:r>
      <w:r w:rsidR="00B35352">
        <w:rPr>
          <w:rFonts w:ascii="Times New Roman" w:eastAsia="Times New Roman" w:hAnsi="Times New Roman" w:cs="Times New Roman"/>
          <w:kern w:val="0"/>
          <w:sz w:val="24"/>
          <w:szCs w:val="24"/>
          <w:lang w:eastAsia="en-PH"/>
          <w14:ligatures w14:val="none"/>
        </w:rPr>
        <w:fldChar w:fldCharType="separate"/>
      </w:r>
      <w:r w:rsidR="00B35352">
        <w:rPr>
          <w:rFonts w:ascii="Times New Roman" w:eastAsia="Times New Roman" w:hAnsi="Times New Roman" w:cs="Times New Roman"/>
          <w:noProof/>
          <w:kern w:val="0"/>
          <w:sz w:val="24"/>
          <w:szCs w:val="24"/>
          <w:lang w:eastAsia="en-PH"/>
          <w14:ligatures w14:val="none"/>
        </w:rPr>
        <w:t>(Aromataris, 2020)</w:t>
      </w:r>
      <w:r w:rsidR="00B35352">
        <w:rPr>
          <w:rFonts w:ascii="Times New Roman" w:eastAsia="Times New Roman" w:hAnsi="Times New Roman" w:cs="Times New Roman"/>
          <w:kern w:val="0"/>
          <w:sz w:val="24"/>
          <w:szCs w:val="24"/>
          <w:lang w:eastAsia="en-PH"/>
          <w14:ligatures w14:val="none"/>
        </w:rPr>
        <w:fldChar w:fldCharType="end"/>
      </w:r>
      <w:r w:rsidR="00B35352">
        <w:rPr>
          <w:rFonts w:ascii="Times New Roman" w:eastAsia="Times New Roman" w:hAnsi="Times New Roman" w:cs="Times New Roman"/>
          <w:kern w:val="0"/>
          <w:sz w:val="24"/>
          <w:szCs w:val="24"/>
          <w:lang w:eastAsia="en-PH"/>
          <w14:ligatures w14:val="none"/>
        </w:rPr>
        <w:t>.</w:t>
      </w:r>
    </w:p>
    <w:p w14:paraId="76745C78" w14:textId="77777777" w:rsidR="00C945FA" w:rsidRPr="00730DB8" w:rsidRDefault="00C945FA" w:rsidP="00730DB8">
      <w:pPr>
        <w:spacing w:after="0" w:line="240" w:lineRule="auto"/>
        <w:ind w:left="-180" w:firstLine="180"/>
        <w:jc w:val="both"/>
        <w:rPr>
          <w:rFonts w:ascii="Times New Roman" w:hAnsi="Times New Roman"/>
          <w:sz w:val="24"/>
          <w:szCs w:val="24"/>
        </w:rPr>
      </w:pPr>
      <w:r w:rsidRPr="00730DB8">
        <w:rPr>
          <w:rFonts w:ascii="Times New Roman" w:hAnsi="Times New Roman"/>
          <w:sz w:val="24"/>
          <w:szCs w:val="24"/>
        </w:rPr>
        <w:tab/>
      </w:r>
    </w:p>
    <w:p w14:paraId="475DD57D" w14:textId="77777777" w:rsidR="00C945FA" w:rsidRPr="00730DB8" w:rsidRDefault="00C945FA" w:rsidP="00730DB8">
      <w:pPr>
        <w:spacing w:after="0" w:line="240" w:lineRule="auto"/>
        <w:ind w:left="-180" w:firstLine="180"/>
        <w:jc w:val="both"/>
        <w:rPr>
          <w:rFonts w:ascii="Times New Roman" w:hAnsi="Times New Roman"/>
          <w:sz w:val="24"/>
          <w:szCs w:val="24"/>
        </w:rPr>
      </w:pPr>
      <w:r w:rsidRPr="00730DB8">
        <w:rPr>
          <w:rFonts w:ascii="Times New Roman" w:eastAsia="Times New Roman" w:hAnsi="Times New Roman" w:cs="Times New Roman"/>
          <w:kern w:val="0"/>
          <w:sz w:val="24"/>
          <w:szCs w:val="24"/>
          <w:lang w:eastAsia="en-PH"/>
          <w14:ligatures w14:val="none"/>
        </w:rPr>
        <w:t xml:space="preserve">For studies employing qualitative methodologies—such as case studies on diplomatic mediation and focus group discussions on aid impact—the </w:t>
      </w:r>
      <w:r w:rsidRPr="00730DB8">
        <w:rPr>
          <w:rFonts w:ascii="Times New Roman" w:eastAsia="Times New Roman" w:hAnsi="Times New Roman" w:cs="Times New Roman"/>
          <w:b/>
          <w:bCs/>
          <w:kern w:val="0"/>
          <w:sz w:val="24"/>
          <w:szCs w:val="24"/>
          <w:lang w:eastAsia="en-PH"/>
          <w14:ligatures w14:val="none"/>
        </w:rPr>
        <w:t>JBI Critical Appraisal Checklist for Qualitative Research</w:t>
      </w:r>
      <w:r w:rsidRPr="00730DB8">
        <w:rPr>
          <w:rFonts w:ascii="Times New Roman" w:eastAsia="Times New Roman" w:hAnsi="Times New Roman" w:cs="Times New Roman"/>
          <w:kern w:val="0"/>
          <w:sz w:val="24"/>
          <w:szCs w:val="24"/>
          <w:lang w:eastAsia="en-PH"/>
          <w14:ligatures w14:val="none"/>
        </w:rPr>
        <w:t xml:space="preserve"> was utilized. This assessment focused on the congruity between the stated philosophical perspective, the research methodology, and the interpretation of data within the unique socio-political context of Palestine. For quantitative articles, including analytical surveys and cross-sectional evaluations of intervention effectiveness, the </w:t>
      </w:r>
      <w:r w:rsidRPr="00730DB8">
        <w:rPr>
          <w:rFonts w:ascii="Times New Roman" w:eastAsia="Times New Roman" w:hAnsi="Times New Roman" w:cs="Times New Roman"/>
          <w:b/>
          <w:bCs/>
          <w:kern w:val="0"/>
          <w:sz w:val="24"/>
          <w:szCs w:val="24"/>
          <w:lang w:eastAsia="en-PH"/>
          <w14:ligatures w14:val="none"/>
        </w:rPr>
        <w:t>JBI Checklist for Analytical Cross-Sectional Studies</w:t>
      </w:r>
      <w:r w:rsidRPr="00730DB8">
        <w:rPr>
          <w:rFonts w:ascii="Times New Roman" w:eastAsia="Times New Roman" w:hAnsi="Times New Roman" w:cs="Times New Roman"/>
          <w:kern w:val="0"/>
          <w:sz w:val="24"/>
          <w:szCs w:val="24"/>
          <w:lang w:eastAsia="en-PH"/>
          <w14:ligatures w14:val="none"/>
        </w:rPr>
        <w:t xml:space="preserve"> was applied. This process ensured that the findings were based on representative sampling, valid measurement of interventions, and appropriate statistical analysis.</w:t>
      </w:r>
    </w:p>
    <w:p w14:paraId="6104F6A0" w14:textId="77777777" w:rsidR="00C945FA" w:rsidRPr="00730DB8" w:rsidRDefault="00C945FA" w:rsidP="00730DB8">
      <w:pPr>
        <w:spacing w:after="0" w:line="240" w:lineRule="auto"/>
        <w:ind w:left="-180" w:firstLine="180"/>
        <w:jc w:val="both"/>
        <w:rPr>
          <w:rFonts w:ascii="Times New Roman" w:hAnsi="Times New Roman"/>
          <w:sz w:val="24"/>
          <w:szCs w:val="24"/>
        </w:rPr>
      </w:pPr>
    </w:p>
    <w:p w14:paraId="657AB182" w14:textId="75D3FFB0" w:rsidR="00C945FA" w:rsidRPr="00730DB8" w:rsidRDefault="00C945FA" w:rsidP="00730DB8">
      <w:pPr>
        <w:spacing w:after="0" w:line="240" w:lineRule="auto"/>
        <w:ind w:left="-180" w:firstLine="180"/>
        <w:jc w:val="both"/>
        <w:rPr>
          <w:rFonts w:ascii="Times New Roman" w:hAnsi="Times New Roman"/>
          <w:sz w:val="24"/>
          <w:szCs w:val="24"/>
        </w:rPr>
      </w:pPr>
      <w:r w:rsidRPr="00730DB8">
        <w:rPr>
          <w:rFonts w:ascii="Times New Roman" w:eastAsia="Times New Roman" w:hAnsi="Times New Roman" w:cs="Times New Roman"/>
          <w:kern w:val="0"/>
          <w:sz w:val="24"/>
          <w:szCs w:val="24"/>
          <w:lang w:eastAsia="en-PH"/>
          <w14:ligatures w14:val="none"/>
        </w:rPr>
        <w:t>The critical appraisal process was conducted independently by the research team. In cases of discrepancies regarding the quality scores or the inclusion of specific articles, an independent panel of reviewers provided guidance to ensure strict adherence to the JBI quality assessment frameworks. This rigorous evaluation process maintained methodological transparency and ensured that the synthesis of OIC peacebuilding effectiveness was built upon reliable and high-quality evidence.</w:t>
      </w:r>
    </w:p>
    <w:p w14:paraId="52BE2879" w14:textId="77777777" w:rsidR="00115486" w:rsidRPr="00730DB8" w:rsidRDefault="00115486" w:rsidP="00730DB8">
      <w:pPr>
        <w:spacing w:after="0" w:line="240" w:lineRule="auto"/>
        <w:ind w:left="-180"/>
        <w:jc w:val="both"/>
        <w:rPr>
          <w:rFonts w:ascii="Times New Roman" w:hAnsi="Times New Roman"/>
          <w:b/>
          <w:bCs/>
          <w:sz w:val="24"/>
          <w:szCs w:val="24"/>
        </w:rPr>
      </w:pPr>
    </w:p>
    <w:p w14:paraId="2B0D6A36" w14:textId="77777777" w:rsidR="00CF7A5E" w:rsidRPr="00730DB8" w:rsidRDefault="00C6066F"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Risk of Bias</w:t>
      </w:r>
    </w:p>
    <w:p w14:paraId="56C332C3" w14:textId="77777777" w:rsidR="00CF7A5E" w:rsidRPr="00730DB8" w:rsidRDefault="00CF7A5E" w:rsidP="00730DB8">
      <w:pPr>
        <w:spacing w:after="0" w:line="240" w:lineRule="auto"/>
        <w:ind w:left="-180"/>
        <w:jc w:val="both"/>
        <w:rPr>
          <w:rFonts w:asciiTheme="majorBidi" w:hAnsiTheme="majorBidi" w:cstheme="majorBidi"/>
          <w:b/>
          <w:bCs/>
          <w:sz w:val="24"/>
          <w:szCs w:val="24"/>
        </w:rPr>
      </w:pPr>
    </w:p>
    <w:p w14:paraId="46843A09" w14:textId="77777777" w:rsidR="00CF7A5E" w:rsidRPr="00730DB8" w:rsidRDefault="00CF7A5E" w:rsidP="00730DB8">
      <w:pPr>
        <w:spacing w:after="0" w:line="240" w:lineRule="auto"/>
        <w:ind w:left="-180"/>
        <w:jc w:val="both"/>
        <w:rPr>
          <w:rFonts w:asciiTheme="majorBidi" w:hAnsiTheme="majorBidi" w:cstheme="majorBidi"/>
          <w:sz w:val="24"/>
          <w:szCs w:val="24"/>
        </w:rPr>
      </w:pPr>
      <w:r w:rsidRPr="00730DB8">
        <w:rPr>
          <w:rFonts w:asciiTheme="majorBidi" w:hAnsiTheme="majorBidi" w:cstheme="majorBidi"/>
          <w:b/>
          <w:bCs/>
          <w:sz w:val="24"/>
          <w:szCs w:val="24"/>
        </w:rPr>
        <w:tab/>
      </w:r>
      <w:r w:rsidRPr="00730DB8">
        <w:rPr>
          <w:rFonts w:asciiTheme="majorBidi" w:hAnsiTheme="majorBidi" w:cstheme="majorBidi"/>
          <w:sz w:val="24"/>
          <w:szCs w:val="24"/>
        </w:rPr>
        <w:t xml:space="preserve">The risk of bias assessment for the included studies was conducted using the </w:t>
      </w:r>
      <w:r w:rsidRPr="00730DB8">
        <w:rPr>
          <w:rFonts w:asciiTheme="majorBidi" w:hAnsiTheme="majorBidi" w:cstheme="majorBidi"/>
          <w:b/>
          <w:bCs/>
          <w:sz w:val="24"/>
          <w:szCs w:val="24"/>
        </w:rPr>
        <w:t>Joanna Briggs Institute (JBI) Critical Appraisal Tools</w:t>
      </w:r>
      <w:r w:rsidRPr="00730DB8">
        <w:rPr>
          <w:rFonts w:asciiTheme="majorBidi" w:hAnsiTheme="majorBidi" w:cstheme="majorBidi"/>
          <w:sz w:val="24"/>
          <w:szCs w:val="24"/>
        </w:rPr>
        <w:t xml:space="preserve">, which allow for a standardized evaluation across different study designs. Given the geopolitical and policy-oriented nature of the research on OIC interventions, the </w:t>
      </w:r>
      <w:r w:rsidRPr="00730DB8">
        <w:rPr>
          <w:rFonts w:asciiTheme="majorBidi" w:hAnsiTheme="majorBidi" w:cstheme="majorBidi"/>
          <w:b/>
          <w:bCs/>
          <w:sz w:val="24"/>
          <w:szCs w:val="24"/>
        </w:rPr>
        <w:t>JBI Critical Appraisal Tool for Mixed Methods</w:t>
      </w:r>
      <w:r w:rsidRPr="00730DB8">
        <w:rPr>
          <w:rFonts w:asciiTheme="majorBidi" w:hAnsiTheme="majorBidi" w:cstheme="majorBidi"/>
          <w:sz w:val="24"/>
          <w:szCs w:val="24"/>
        </w:rPr>
        <w:t xml:space="preserve"> (and its relevant qualitative/analytical counterparts) was applied to categorize studies as having a low, moderate, or high risk of bias based on the percentage of "Yes" responses to the methodological criteria.</w:t>
      </w:r>
    </w:p>
    <w:p w14:paraId="4BA049AA" w14:textId="77777777" w:rsidR="00CF7A5E" w:rsidRPr="00730DB8" w:rsidRDefault="00CF7A5E" w:rsidP="00730DB8">
      <w:pPr>
        <w:spacing w:after="0" w:line="240" w:lineRule="auto"/>
        <w:ind w:left="-180"/>
        <w:jc w:val="both"/>
        <w:rPr>
          <w:rFonts w:asciiTheme="majorBidi" w:hAnsiTheme="majorBidi" w:cstheme="majorBidi"/>
          <w:sz w:val="24"/>
          <w:szCs w:val="24"/>
        </w:rPr>
      </w:pPr>
    </w:p>
    <w:p w14:paraId="57C10480" w14:textId="364C28D6" w:rsidR="00CF7A5E" w:rsidRPr="00730DB8" w:rsidRDefault="00CF7A5E" w:rsidP="00730DB8">
      <w:pPr>
        <w:spacing w:after="0" w:line="240" w:lineRule="auto"/>
        <w:ind w:left="-180"/>
        <w:jc w:val="both"/>
        <w:rPr>
          <w:rFonts w:asciiTheme="majorBidi" w:hAnsiTheme="majorBidi" w:cstheme="majorBidi"/>
          <w:b/>
          <w:bCs/>
          <w:sz w:val="24"/>
          <w:szCs w:val="24"/>
        </w:rPr>
      </w:pPr>
      <w:r w:rsidRPr="00730DB8">
        <w:rPr>
          <w:rFonts w:asciiTheme="majorBidi" w:hAnsiTheme="majorBidi" w:cstheme="majorBidi"/>
          <w:sz w:val="24"/>
          <w:szCs w:val="24"/>
        </w:rPr>
        <w:tab/>
        <w:t xml:space="preserve">Among the four primary studies assessed, two (Ahmed &amp; Akbarzadeh, 2024; Barakat et al., 2024) received 100% "Yes" scores, indicating a highly transparent methodology, clear alignment between data and interpretation, and strong contextual grounding. These were classified as having a </w:t>
      </w:r>
      <w:r w:rsidRPr="00730DB8">
        <w:rPr>
          <w:rFonts w:asciiTheme="majorBidi" w:hAnsiTheme="majorBidi" w:cstheme="majorBidi"/>
          <w:b/>
          <w:bCs/>
          <w:sz w:val="24"/>
          <w:szCs w:val="24"/>
        </w:rPr>
        <w:t>low risk of bias</w:t>
      </w:r>
      <w:r w:rsidRPr="00730DB8">
        <w:rPr>
          <w:rFonts w:asciiTheme="majorBidi" w:hAnsiTheme="majorBidi" w:cstheme="majorBidi"/>
          <w:sz w:val="24"/>
          <w:szCs w:val="24"/>
        </w:rPr>
        <w:t xml:space="preserve">, reflecting robust methodological rigor. The studies by Priya &amp; Quamar (2024) and Rossi (2024) scored 86%, primarily due to limited explicit detail regarding the potential influence of the researcher on the qualitative data or minor uncertainties in the integration of regional geopolitical variables. Consequently, these were classified as having a </w:t>
      </w:r>
      <w:r w:rsidRPr="00730DB8">
        <w:rPr>
          <w:rFonts w:asciiTheme="majorBidi" w:hAnsiTheme="majorBidi" w:cstheme="majorBidi"/>
          <w:b/>
          <w:bCs/>
          <w:sz w:val="24"/>
          <w:szCs w:val="24"/>
        </w:rPr>
        <w:t xml:space="preserve">moderate risk of </w:t>
      </w:r>
      <w:r w:rsidRPr="00730DB8">
        <w:rPr>
          <w:rFonts w:asciiTheme="majorBidi" w:hAnsiTheme="majorBidi" w:cstheme="majorBidi"/>
          <w:b/>
          <w:bCs/>
          <w:sz w:val="24"/>
          <w:szCs w:val="24"/>
        </w:rPr>
        <w:lastRenderedPageBreak/>
        <w:t>bias</w:t>
      </w:r>
      <w:r w:rsidRPr="00730DB8">
        <w:rPr>
          <w:rFonts w:asciiTheme="majorBidi" w:hAnsiTheme="majorBidi" w:cstheme="majorBidi"/>
          <w:sz w:val="24"/>
          <w:szCs w:val="24"/>
        </w:rPr>
        <w:t>. Overall, the high average score across the included literature suggests that the findings regarding OIC peacebuilding effectiveness are based on reliable and academically sound evidence.</w:t>
      </w:r>
    </w:p>
    <w:p w14:paraId="632AB67D" w14:textId="77777777" w:rsidR="009C239F" w:rsidRPr="00CF7A5E" w:rsidRDefault="009C239F" w:rsidP="009C239F">
      <w:pPr>
        <w:spacing w:after="0" w:line="240" w:lineRule="auto"/>
        <w:rPr>
          <w:rFonts w:ascii="Times New Roman" w:hAnsi="Times New Roman"/>
          <w:b/>
          <w:bCs/>
          <w:sz w:val="24"/>
          <w:szCs w:val="24"/>
        </w:rPr>
      </w:pPr>
    </w:p>
    <w:p w14:paraId="1C5E4248" w14:textId="741BE0E3" w:rsidR="009C239F" w:rsidRPr="0053134C" w:rsidRDefault="009C239F" w:rsidP="009C239F">
      <w:pPr>
        <w:widowControl w:val="0"/>
        <w:autoSpaceDE w:val="0"/>
        <w:autoSpaceDN w:val="0"/>
        <w:spacing w:before="1" w:after="0" w:line="240" w:lineRule="auto"/>
        <w:ind w:right="1627"/>
        <w:jc w:val="center"/>
        <w:rPr>
          <w:rFonts w:ascii="Times New Roman" w:eastAsia="Georgia" w:hAnsi="Times New Roman" w:cs="Times New Roman"/>
          <w:kern w:val="0"/>
          <w:lang w:val="id"/>
          <w14:ligatures w14:val="none"/>
        </w:rPr>
      </w:pPr>
      <w:r w:rsidRPr="0053134C">
        <w:rPr>
          <w:rFonts w:ascii="Times New Roman" w:eastAsia="Georgia" w:hAnsi="Times New Roman" w:cs="Times New Roman"/>
          <w:b/>
          <w:kern w:val="0"/>
          <w:lang w:val="id"/>
          <w14:ligatures w14:val="none"/>
        </w:rPr>
        <w:t>Table</w:t>
      </w:r>
      <w:r w:rsidRPr="0053134C">
        <w:rPr>
          <w:rFonts w:ascii="Times New Roman" w:eastAsia="Georgia" w:hAnsi="Times New Roman" w:cs="Times New Roman"/>
          <w:b/>
          <w:spacing w:val="-1"/>
          <w:kern w:val="0"/>
          <w:lang w:val="id"/>
          <w14:ligatures w14:val="none"/>
        </w:rPr>
        <w:t xml:space="preserve"> </w:t>
      </w:r>
      <w:r w:rsidR="00FE0255">
        <w:rPr>
          <w:rFonts w:ascii="Times New Roman" w:eastAsia="Georgia" w:hAnsi="Times New Roman" w:cs="Times New Roman"/>
          <w:b/>
          <w:kern w:val="0"/>
          <w14:ligatures w14:val="none"/>
        </w:rPr>
        <w:t>2</w:t>
      </w:r>
      <w:r w:rsidRPr="0053134C">
        <w:rPr>
          <w:rFonts w:ascii="Times New Roman" w:eastAsia="Georgia" w:hAnsi="Times New Roman" w:cs="Times New Roman"/>
          <w:b/>
          <w:kern w:val="0"/>
          <w:lang w:val="id"/>
          <w14:ligatures w14:val="none"/>
        </w:rPr>
        <w:t>.</w:t>
      </w:r>
      <w:r w:rsidRPr="0053134C">
        <w:rPr>
          <w:rFonts w:ascii="Times New Roman" w:eastAsia="Georgia" w:hAnsi="Times New Roman" w:cs="Times New Roman"/>
          <w:b/>
          <w:spacing w:val="-5"/>
          <w:kern w:val="0"/>
          <w:lang w:val="id"/>
          <w14:ligatures w14:val="none"/>
        </w:rPr>
        <w:t xml:space="preserve"> </w:t>
      </w:r>
      <w:r w:rsidRPr="009C239F">
        <w:rPr>
          <w:rFonts w:ascii="Times New Roman" w:eastAsia="Georgia" w:hAnsi="Times New Roman" w:cs="Times New Roman"/>
          <w:kern w:val="0"/>
          <w14:ligatures w14:val="none"/>
        </w:rPr>
        <w:t>Joanna Briggs Institute (JBI) Critical Appraisal Tool fo</w:t>
      </w:r>
      <w:r>
        <w:rPr>
          <w:rFonts w:ascii="Times New Roman" w:eastAsia="Georgia" w:hAnsi="Times New Roman" w:cs="Times New Roman"/>
          <w:kern w:val="0"/>
          <w14:ligatures w14:val="none"/>
        </w:rPr>
        <w:t xml:space="preserve">r </w:t>
      </w:r>
      <w:r w:rsidRPr="009C239F">
        <w:rPr>
          <w:rFonts w:ascii="Times New Roman" w:eastAsia="Georgia" w:hAnsi="Times New Roman" w:cs="Times New Roman"/>
          <w:kern w:val="0"/>
          <w14:ligatures w14:val="none"/>
        </w:rPr>
        <w:t>Mixed Methods</w:t>
      </w:r>
    </w:p>
    <w:tbl>
      <w:tblPr>
        <w:tblStyle w:val="TableGrid"/>
        <w:tblW w:w="9498" w:type="dxa"/>
        <w:jc w:val="center"/>
        <w:tblLook w:val="04A0" w:firstRow="1" w:lastRow="0" w:firstColumn="1" w:lastColumn="0" w:noHBand="0" w:noVBand="1"/>
      </w:tblPr>
      <w:tblGrid>
        <w:gridCol w:w="2835"/>
        <w:gridCol w:w="709"/>
        <w:gridCol w:w="567"/>
        <w:gridCol w:w="567"/>
        <w:gridCol w:w="567"/>
        <w:gridCol w:w="547"/>
        <w:gridCol w:w="710"/>
        <w:gridCol w:w="640"/>
        <w:gridCol w:w="730"/>
        <w:gridCol w:w="1626"/>
      </w:tblGrid>
      <w:tr w:rsidR="00243723" w14:paraId="3E81DC7B" w14:textId="1FF9770B" w:rsidTr="003E17F6">
        <w:trPr>
          <w:jc w:val="center"/>
        </w:trPr>
        <w:tc>
          <w:tcPr>
            <w:tcW w:w="2835" w:type="dxa"/>
            <w:vAlign w:val="center"/>
          </w:tcPr>
          <w:p w14:paraId="67218C9C" w14:textId="6018A7B5" w:rsidR="00243723" w:rsidRPr="00243723" w:rsidRDefault="00243723" w:rsidP="003E17F6">
            <w:pPr>
              <w:jc w:val="center"/>
              <w:rPr>
                <w:rFonts w:ascii="Times New Roman" w:hAnsi="Times New Roman" w:cs="Times New Roman"/>
              </w:rPr>
            </w:pPr>
            <w:r w:rsidRPr="00243723">
              <w:rPr>
                <w:rFonts w:ascii="Times New Roman" w:hAnsi="Times New Roman" w:cs="Times New Roman"/>
                <w:color w:val="000000"/>
              </w:rPr>
              <w:t>Author(s) &amp; Year</w:t>
            </w:r>
          </w:p>
        </w:tc>
        <w:tc>
          <w:tcPr>
            <w:tcW w:w="709" w:type="dxa"/>
            <w:vAlign w:val="center"/>
          </w:tcPr>
          <w:p w14:paraId="0D1C2F51" w14:textId="542EF184" w:rsidR="00243723" w:rsidRPr="00243723" w:rsidRDefault="00243723" w:rsidP="00243723">
            <w:pPr>
              <w:jc w:val="center"/>
              <w:rPr>
                <w:rFonts w:ascii="Times New Roman" w:eastAsia="Georgia" w:hAnsi="Times New Roman" w:cs="Times New Roman"/>
              </w:rPr>
            </w:pPr>
            <w:r w:rsidRPr="00243723">
              <w:rPr>
                <w:rFonts w:ascii="Times New Roman" w:hAnsi="Times New Roman" w:cs="Times New Roman"/>
                <w:color w:val="000000"/>
              </w:rPr>
              <w:t>Q1</w:t>
            </w:r>
          </w:p>
        </w:tc>
        <w:tc>
          <w:tcPr>
            <w:tcW w:w="567" w:type="dxa"/>
            <w:vAlign w:val="center"/>
          </w:tcPr>
          <w:p w14:paraId="0D4FE675" w14:textId="6DF84587" w:rsidR="00243723" w:rsidRPr="00243723" w:rsidRDefault="00243723" w:rsidP="00243723">
            <w:pPr>
              <w:jc w:val="center"/>
              <w:rPr>
                <w:rFonts w:ascii="Times New Roman" w:hAnsi="Times New Roman" w:cs="Times New Roman"/>
                <w:b/>
                <w:bCs/>
              </w:rPr>
            </w:pPr>
            <w:r w:rsidRPr="00243723">
              <w:rPr>
                <w:rFonts w:ascii="Times New Roman" w:hAnsi="Times New Roman" w:cs="Times New Roman"/>
                <w:color w:val="000000"/>
              </w:rPr>
              <w:t>Q2</w:t>
            </w:r>
          </w:p>
        </w:tc>
        <w:tc>
          <w:tcPr>
            <w:tcW w:w="567" w:type="dxa"/>
            <w:vAlign w:val="center"/>
          </w:tcPr>
          <w:p w14:paraId="4D48DA8A" w14:textId="01A78BC6" w:rsidR="00243723" w:rsidRPr="00243723" w:rsidRDefault="00243723" w:rsidP="00243723">
            <w:pPr>
              <w:jc w:val="center"/>
              <w:rPr>
                <w:rFonts w:ascii="Times New Roman" w:hAnsi="Times New Roman" w:cs="Times New Roman"/>
                <w:b/>
                <w:bCs/>
              </w:rPr>
            </w:pPr>
            <w:r w:rsidRPr="00243723">
              <w:rPr>
                <w:rFonts w:ascii="Times New Roman" w:hAnsi="Times New Roman" w:cs="Times New Roman"/>
                <w:color w:val="000000"/>
              </w:rPr>
              <w:t>Q3</w:t>
            </w:r>
          </w:p>
        </w:tc>
        <w:tc>
          <w:tcPr>
            <w:tcW w:w="567" w:type="dxa"/>
            <w:vAlign w:val="center"/>
          </w:tcPr>
          <w:p w14:paraId="7EF4B745" w14:textId="77EE2021" w:rsidR="00243723" w:rsidRPr="00243723" w:rsidRDefault="00243723" w:rsidP="00243723">
            <w:pPr>
              <w:jc w:val="center"/>
              <w:rPr>
                <w:rFonts w:ascii="Times New Roman" w:hAnsi="Times New Roman" w:cs="Times New Roman"/>
                <w:b/>
                <w:bCs/>
              </w:rPr>
            </w:pPr>
            <w:r w:rsidRPr="00243723">
              <w:rPr>
                <w:rFonts w:ascii="Times New Roman" w:hAnsi="Times New Roman" w:cs="Times New Roman"/>
                <w:color w:val="000000"/>
              </w:rPr>
              <w:t>Q4</w:t>
            </w:r>
          </w:p>
        </w:tc>
        <w:tc>
          <w:tcPr>
            <w:tcW w:w="547" w:type="dxa"/>
            <w:vAlign w:val="center"/>
          </w:tcPr>
          <w:p w14:paraId="0D27DBCA" w14:textId="736554B3" w:rsidR="00243723" w:rsidRPr="00243723" w:rsidRDefault="00243723" w:rsidP="00243723">
            <w:pPr>
              <w:jc w:val="center"/>
              <w:rPr>
                <w:rFonts w:ascii="Times New Roman" w:hAnsi="Times New Roman" w:cs="Times New Roman"/>
                <w:b/>
                <w:bCs/>
              </w:rPr>
            </w:pPr>
            <w:r w:rsidRPr="00243723">
              <w:rPr>
                <w:rFonts w:ascii="Times New Roman" w:hAnsi="Times New Roman" w:cs="Times New Roman"/>
                <w:color w:val="000000"/>
              </w:rPr>
              <w:t>Q5</w:t>
            </w:r>
          </w:p>
        </w:tc>
        <w:tc>
          <w:tcPr>
            <w:tcW w:w="710" w:type="dxa"/>
            <w:vAlign w:val="center"/>
          </w:tcPr>
          <w:p w14:paraId="4D278277" w14:textId="762D72DE" w:rsidR="00243723" w:rsidRPr="00243723" w:rsidRDefault="00243723" w:rsidP="00243723">
            <w:pPr>
              <w:widowControl w:val="0"/>
              <w:autoSpaceDE w:val="0"/>
              <w:autoSpaceDN w:val="0"/>
              <w:spacing w:before="36"/>
              <w:ind w:left="223" w:right="110" w:hanging="108"/>
              <w:jc w:val="center"/>
              <w:rPr>
                <w:rFonts w:ascii="Times New Roman" w:eastAsia="Georgia" w:hAnsi="Times New Roman" w:cs="Times New Roman"/>
                <w:spacing w:val="-41"/>
              </w:rPr>
            </w:pPr>
            <w:r w:rsidRPr="00243723">
              <w:rPr>
                <w:rFonts w:ascii="Times New Roman" w:hAnsi="Times New Roman" w:cs="Times New Roman"/>
                <w:color w:val="000000"/>
              </w:rPr>
              <w:t>Q6</w:t>
            </w:r>
          </w:p>
        </w:tc>
        <w:tc>
          <w:tcPr>
            <w:tcW w:w="640" w:type="dxa"/>
            <w:vAlign w:val="center"/>
          </w:tcPr>
          <w:p w14:paraId="3F843D14" w14:textId="3AFE74C6" w:rsidR="00243723" w:rsidRPr="00243723" w:rsidRDefault="00243723" w:rsidP="00243723">
            <w:pPr>
              <w:jc w:val="center"/>
              <w:rPr>
                <w:rFonts w:ascii="Times New Roman" w:eastAsia="Georgia" w:hAnsi="Times New Roman" w:cs="Times New Roman"/>
              </w:rPr>
            </w:pPr>
            <w:r w:rsidRPr="00243723">
              <w:rPr>
                <w:rFonts w:ascii="Times New Roman" w:hAnsi="Times New Roman" w:cs="Times New Roman"/>
                <w:color w:val="000000"/>
              </w:rPr>
              <w:t>Q7</w:t>
            </w:r>
          </w:p>
        </w:tc>
        <w:tc>
          <w:tcPr>
            <w:tcW w:w="730" w:type="dxa"/>
            <w:vAlign w:val="center"/>
          </w:tcPr>
          <w:p w14:paraId="7FC4DDE7" w14:textId="6EAF4257" w:rsidR="00243723" w:rsidRPr="00243723" w:rsidRDefault="00243723" w:rsidP="00243723">
            <w:pPr>
              <w:jc w:val="center"/>
              <w:rPr>
                <w:rFonts w:ascii="Times New Roman" w:hAnsi="Times New Roman" w:cs="Times New Roman"/>
                <w:b/>
                <w:bCs/>
              </w:rPr>
            </w:pPr>
            <w:r w:rsidRPr="00243723">
              <w:rPr>
                <w:rFonts w:ascii="Times New Roman" w:hAnsi="Times New Roman" w:cs="Times New Roman"/>
                <w:color w:val="000000"/>
              </w:rPr>
              <w:t>% Yes</w:t>
            </w:r>
          </w:p>
        </w:tc>
        <w:tc>
          <w:tcPr>
            <w:tcW w:w="1626" w:type="dxa"/>
            <w:vAlign w:val="center"/>
          </w:tcPr>
          <w:p w14:paraId="4058AB40" w14:textId="549106BB" w:rsidR="00243723" w:rsidRPr="00243723" w:rsidRDefault="00243723" w:rsidP="00243723">
            <w:pPr>
              <w:jc w:val="center"/>
              <w:rPr>
                <w:rFonts w:ascii="Times New Roman" w:eastAsia="Georgia" w:hAnsi="Times New Roman" w:cs="Times New Roman"/>
              </w:rPr>
            </w:pPr>
            <w:r w:rsidRPr="00243723">
              <w:rPr>
                <w:rFonts w:ascii="Times New Roman" w:hAnsi="Times New Roman" w:cs="Times New Roman"/>
                <w:color w:val="000000"/>
              </w:rPr>
              <w:t>Overall Interpretation</w:t>
            </w:r>
          </w:p>
        </w:tc>
      </w:tr>
      <w:tr w:rsidR="00243723" w14:paraId="35CD1141" w14:textId="24AE9051" w:rsidTr="003E17F6">
        <w:trPr>
          <w:jc w:val="center"/>
        </w:trPr>
        <w:tc>
          <w:tcPr>
            <w:tcW w:w="2835" w:type="dxa"/>
            <w:vAlign w:val="center"/>
          </w:tcPr>
          <w:p w14:paraId="16F43460" w14:textId="5E896BEE" w:rsidR="009C239F" w:rsidRPr="003E17F6" w:rsidRDefault="00CF7A5E" w:rsidP="003E17F6">
            <w:pPr>
              <w:jc w:val="center"/>
              <w:rPr>
                <w:rFonts w:ascii="Times New Roman" w:hAnsi="Times New Roman" w:cs="Times New Roman"/>
                <w:sz w:val="20"/>
                <w:szCs w:val="20"/>
              </w:rPr>
            </w:pPr>
            <w:r w:rsidRPr="00CF7A5E">
              <w:rPr>
                <w:rFonts w:ascii="Times New Roman" w:hAnsi="Times New Roman" w:cs="Times New Roman"/>
                <w:sz w:val="20"/>
                <w:szCs w:val="20"/>
              </w:rPr>
              <w:t>Ahmed &amp; Akbarzadeh, 2024</w:t>
            </w:r>
          </w:p>
        </w:tc>
        <w:tc>
          <w:tcPr>
            <w:tcW w:w="709" w:type="dxa"/>
            <w:vAlign w:val="center"/>
          </w:tcPr>
          <w:p w14:paraId="318A0A9D" w14:textId="55BA2390"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567" w:type="dxa"/>
            <w:vAlign w:val="center"/>
          </w:tcPr>
          <w:p w14:paraId="17C5E44E" w14:textId="6EDEAD0E"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567" w:type="dxa"/>
            <w:vAlign w:val="center"/>
          </w:tcPr>
          <w:p w14:paraId="1DD451D0" w14:textId="1405D2AC" w:rsidR="009C239F" w:rsidRPr="003E17F6" w:rsidRDefault="00CF7A5E" w:rsidP="003E17F6">
            <w:pPr>
              <w:jc w:val="center"/>
              <w:rPr>
                <w:rFonts w:ascii="Times New Roman" w:hAnsi="Times New Roman" w:cs="Times New Roman"/>
                <w:sz w:val="20"/>
                <w:szCs w:val="20"/>
              </w:rPr>
            </w:pPr>
            <w:r>
              <w:rPr>
                <w:rFonts w:ascii="Times New Roman" w:hAnsi="Times New Roman" w:cs="Times New Roman"/>
                <w:color w:val="000000"/>
                <w:sz w:val="20"/>
                <w:szCs w:val="20"/>
              </w:rPr>
              <w:t>Y</w:t>
            </w:r>
          </w:p>
        </w:tc>
        <w:tc>
          <w:tcPr>
            <w:tcW w:w="567" w:type="dxa"/>
            <w:vAlign w:val="center"/>
          </w:tcPr>
          <w:p w14:paraId="75536B5B" w14:textId="60F1CCC0"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547" w:type="dxa"/>
            <w:vAlign w:val="center"/>
          </w:tcPr>
          <w:p w14:paraId="1C4A7740" w14:textId="7E7388F4"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710" w:type="dxa"/>
            <w:vAlign w:val="center"/>
          </w:tcPr>
          <w:p w14:paraId="6FCD8905" w14:textId="613F6426"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640" w:type="dxa"/>
            <w:vAlign w:val="center"/>
          </w:tcPr>
          <w:p w14:paraId="49FA391B" w14:textId="64020067" w:rsidR="009C239F" w:rsidRPr="003E17F6" w:rsidRDefault="00CF7A5E" w:rsidP="003E17F6">
            <w:pPr>
              <w:jc w:val="center"/>
              <w:rPr>
                <w:rFonts w:ascii="Times New Roman" w:eastAsia="Georgia" w:hAnsi="Times New Roman" w:cs="Times New Roman"/>
                <w:sz w:val="20"/>
                <w:szCs w:val="20"/>
                <w:lang w:val="id"/>
              </w:rPr>
            </w:pPr>
            <w:r>
              <w:rPr>
                <w:rFonts w:ascii="Times New Roman" w:hAnsi="Times New Roman" w:cs="Times New Roman"/>
                <w:color w:val="000000"/>
                <w:sz w:val="20"/>
                <w:szCs w:val="20"/>
              </w:rPr>
              <w:t>Y</w:t>
            </w:r>
          </w:p>
        </w:tc>
        <w:tc>
          <w:tcPr>
            <w:tcW w:w="730" w:type="dxa"/>
            <w:vAlign w:val="center"/>
          </w:tcPr>
          <w:p w14:paraId="3B0E7C8D" w14:textId="322F1586" w:rsidR="009C239F" w:rsidRPr="003E17F6" w:rsidRDefault="00CF7A5E" w:rsidP="003E17F6">
            <w:pPr>
              <w:jc w:val="center"/>
              <w:rPr>
                <w:rFonts w:ascii="Times New Roman" w:hAnsi="Times New Roman" w:cs="Times New Roman"/>
                <w:sz w:val="20"/>
                <w:szCs w:val="20"/>
              </w:rPr>
            </w:pPr>
            <w:r>
              <w:rPr>
                <w:rFonts w:ascii="Times New Roman" w:hAnsi="Times New Roman" w:cs="Times New Roman"/>
                <w:color w:val="000000"/>
                <w:sz w:val="20"/>
                <w:szCs w:val="20"/>
              </w:rPr>
              <w:t>100</w:t>
            </w:r>
            <w:r w:rsidR="009C239F" w:rsidRPr="003E17F6">
              <w:rPr>
                <w:rFonts w:ascii="Times New Roman" w:hAnsi="Times New Roman" w:cs="Times New Roman"/>
                <w:color w:val="000000"/>
                <w:sz w:val="20"/>
                <w:szCs w:val="20"/>
              </w:rPr>
              <w:t>%</w:t>
            </w:r>
          </w:p>
        </w:tc>
        <w:tc>
          <w:tcPr>
            <w:tcW w:w="1626" w:type="dxa"/>
            <w:vAlign w:val="center"/>
          </w:tcPr>
          <w:p w14:paraId="57E333A3" w14:textId="59F8BBDE" w:rsidR="009C239F" w:rsidRPr="003E17F6" w:rsidRDefault="00CF7A5E" w:rsidP="003E17F6">
            <w:pPr>
              <w:jc w:val="center"/>
              <w:rPr>
                <w:rFonts w:ascii="Times New Roman" w:eastAsia="Georgia" w:hAnsi="Times New Roman" w:cs="Times New Roman"/>
                <w:sz w:val="20"/>
                <w:szCs w:val="20"/>
                <w:lang w:val="id"/>
              </w:rPr>
            </w:pPr>
            <w:r w:rsidRPr="003E17F6">
              <w:rPr>
                <w:rFonts w:ascii="Times New Roman" w:hAnsi="Times New Roman" w:cs="Times New Roman"/>
                <w:color w:val="000000"/>
                <w:sz w:val="20"/>
                <w:szCs w:val="20"/>
              </w:rPr>
              <w:t>Low risk of bias</w:t>
            </w:r>
          </w:p>
        </w:tc>
      </w:tr>
      <w:tr w:rsidR="00243723" w14:paraId="6C79888C" w14:textId="4240E79B" w:rsidTr="003E17F6">
        <w:trPr>
          <w:trHeight w:val="332"/>
          <w:jc w:val="center"/>
        </w:trPr>
        <w:tc>
          <w:tcPr>
            <w:tcW w:w="2835" w:type="dxa"/>
            <w:vAlign w:val="center"/>
          </w:tcPr>
          <w:p w14:paraId="171BB0E6" w14:textId="1040A3C4" w:rsidR="009C239F" w:rsidRPr="003E17F6" w:rsidRDefault="00CF7A5E" w:rsidP="003E17F6">
            <w:pPr>
              <w:jc w:val="center"/>
              <w:rPr>
                <w:rFonts w:ascii="Times New Roman" w:hAnsi="Times New Roman" w:cs="Times New Roman"/>
                <w:sz w:val="20"/>
                <w:szCs w:val="20"/>
              </w:rPr>
            </w:pPr>
            <w:r w:rsidRPr="00CF7A5E">
              <w:rPr>
                <w:rFonts w:ascii="Times New Roman" w:hAnsi="Times New Roman" w:cs="Times New Roman"/>
                <w:sz w:val="20"/>
                <w:szCs w:val="20"/>
              </w:rPr>
              <w:t>Barakat et al., 2024</w:t>
            </w:r>
          </w:p>
        </w:tc>
        <w:tc>
          <w:tcPr>
            <w:tcW w:w="709" w:type="dxa"/>
            <w:vAlign w:val="center"/>
          </w:tcPr>
          <w:p w14:paraId="1C5E2992" w14:textId="7500551F"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567" w:type="dxa"/>
            <w:vAlign w:val="center"/>
          </w:tcPr>
          <w:p w14:paraId="636D7A7D" w14:textId="15235F54"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567" w:type="dxa"/>
            <w:vAlign w:val="center"/>
          </w:tcPr>
          <w:p w14:paraId="7A00ECF1" w14:textId="49C52D98"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567" w:type="dxa"/>
            <w:vAlign w:val="center"/>
          </w:tcPr>
          <w:p w14:paraId="108ECA19" w14:textId="51DBC407"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547" w:type="dxa"/>
            <w:vAlign w:val="center"/>
          </w:tcPr>
          <w:p w14:paraId="50EBCDF7" w14:textId="3F0EA479"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710" w:type="dxa"/>
            <w:vAlign w:val="center"/>
          </w:tcPr>
          <w:p w14:paraId="01494F02" w14:textId="3DD9846B"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640" w:type="dxa"/>
            <w:vAlign w:val="center"/>
          </w:tcPr>
          <w:p w14:paraId="4A59E968" w14:textId="5CB9CC85" w:rsidR="009C239F" w:rsidRPr="003E17F6" w:rsidRDefault="009C239F" w:rsidP="003E17F6">
            <w:pPr>
              <w:jc w:val="center"/>
              <w:rPr>
                <w:rFonts w:ascii="Times New Roman" w:eastAsia="Georgia" w:hAnsi="Times New Roman" w:cs="Times New Roman"/>
                <w:sz w:val="20"/>
                <w:szCs w:val="20"/>
                <w:lang w:val="id"/>
              </w:rPr>
            </w:pPr>
            <w:r w:rsidRPr="003E17F6">
              <w:rPr>
                <w:rFonts w:ascii="Times New Roman" w:hAnsi="Times New Roman" w:cs="Times New Roman"/>
                <w:color w:val="000000"/>
                <w:sz w:val="20"/>
                <w:szCs w:val="20"/>
              </w:rPr>
              <w:t>Y</w:t>
            </w:r>
          </w:p>
        </w:tc>
        <w:tc>
          <w:tcPr>
            <w:tcW w:w="730" w:type="dxa"/>
            <w:vAlign w:val="center"/>
          </w:tcPr>
          <w:p w14:paraId="74689DC5" w14:textId="01A43EA5"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100%</w:t>
            </w:r>
          </w:p>
        </w:tc>
        <w:tc>
          <w:tcPr>
            <w:tcW w:w="1626" w:type="dxa"/>
            <w:vAlign w:val="center"/>
          </w:tcPr>
          <w:p w14:paraId="4F01F4A8" w14:textId="15040195" w:rsidR="009C239F" w:rsidRPr="003E17F6" w:rsidRDefault="009C239F" w:rsidP="003E17F6">
            <w:pPr>
              <w:jc w:val="center"/>
              <w:rPr>
                <w:rFonts w:ascii="Times New Roman" w:eastAsia="Georgia" w:hAnsi="Times New Roman" w:cs="Times New Roman"/>
                <w:sz w:val="20"/>
                <w:szCs w:val="20"/>
                <w:lang w:val="id"/>
              </w:rPr>
            </w:pPr>
            <w:r w:rsidRPr="003E17F6">
              <w:rPr>
                <w:rFonts w:ascii="Times New Roman" w:hAnsi="Times New Roman" w:cs="Times New Roman"/>
                <w:color w:val="000000"/>
                <w:sz w:val="20"/>
                <w:szCs w:val="20"/>
              </w:rPr>
              <w:t>Low risk of bias</w:t>
            </w:r>
          </w:p>
        </w:tc>
      </w:tr>
      <w:tr w:rsidR="00CF7A5E" w14:paraId="3D00B345" w14:textId="77777777" w:rsidTr="003E17F6">
        <w:trPr>
          <w:trHeight w:val="332"/>
          <w:jc w:val="center"/>
        </w:trPr>
        <w:tc>
          <w:tcPr>
            <w:tcW w:w="2835" w:type="dxa"/>
            <w:vAlign w:val="center"/>
          </w:tcPr>
          <w:p w14:paraId="1A64DB3B" w14:textId="4B678D9C" w:rsidR="00CF7A5E" w:rsidRPr="00CF7A5E" w:rsidRDefault="00CF7A5E" w:rsidP="003E17F6">
            <w:pPr>
              <w:jc w:val="center"/>
              <w:rPr>
                <w:rFonts w:ascii="Times New Roman" w:hAnsi="Times New Roman" w:cs="Times New Roman"/>
                <w:sz w:val="20"/>
                <w:szCs w:val="20"/>
              </w:rPr>
            </w:pPr>
            <w:r w:rsidRPr="00CF7A5E">
              <w:rPr>
                <w:rFonts w:ascii="Times New Roman" w:hAnsi="Times New Roman" w:cs="Times New Roman"/>
                <w:sz w:val="20"/>
                <w:szCs w:val="20"/>
              </w:rPr>
              <w:t>Priya &amp; Quamar, 2024</w:t>
            </w:r>
          </w:p>
        </w:tc>
        <w:tc>
          <w:tcPr>
            <w:tcW w:w="709" w:type="dxa"/>
            <w:vAlign w:val="center"/>
          </w:tcPr>
          <w:p w14:paraId="2A3B2440" w14:textId="53597837"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567" w:type="dxa"/>
            <w:vAlign w:val="center"/>
          </w:tcPr>
          <w:p w14:paraId="39EA7F78" w14:textId="2A65BB36"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567" w:type="dxa"/>
            <w:vAlign w:val="center"/>
          </w:tcPr>
          <w:p w14:paraId="7428FEB9" w14:textId="1BCBC94E"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U</w:t>
            </w:r>
          </w:p>
        </w:tc>
        <w:tc>
          <w:tcPr>
            <w:tcW w:w="567" w:type="dxa"/>
            <w:vAlign w:val="center"/>
          </w:tcPr>
          <w:p w14:paraId="63C10121" w14:textId="73F68222"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547" w:type="dxa"/>
            <w:vAlign w:val="center"/>
          </w:tcPr>
          <w:p w14:paraId="7E554DFD" w14:textId="52EB5985"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710" w:type="dxa"/>
            <w:vAlign w:val="center"/>
          </w:tcPr>
          <w:p w14:paraId="299DDE8B" w14:textId="29D6373B"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640" w:type="dxa"/>
            <w:vAlign w:val="center"/>
          </w:tcPr>
          <w:p w14:paraId="286F493F" w14:textId="1A11AC33"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U</w:t>
            </w:r>
          </w:p>
        </w:tc>
        <w:tc>
          <w:tcPr>
            <w:tcW w:w="730" w:type="dxa"/>
            <w:vAlign w:val="center"/>
          </w:tcPr>
          <w:p w14:paraId="5059CC0E" w14:textId="3307EB3B"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86%</w:t>
            </w:r>
          </w:p>
        </w:tc>
        <w:tc>
          <w:tcPr>
            <w:tcW w:w="1626" w:type="dxa"/>
            <w:vAlign w:val="center"/>
          </w:tcPr>
          <w:p w14:paraId="1FF60A95" w14:textId="51616001" w:rsidR="00CF7A5E" w:rsidRPr="00CF7A5E" w:rsidRDefault="00CF7A5E" w:rsidP="003E17F6">
            <w:pPr>
              <w:jc w:val="center"/>
              <w:rPr>
                <w:rFonts w:ascii="Times New Roman" w:hAnsi="Times New Roman" w:cs="Times New Roman"/>
                <w:b/>
                <w:bCs/>
                <w:color w:val="000000"/>
                <w:sz w:val="20"/>
                <w:szCs w:val="20"/>
              </w:rPr>
            </w:pPr>
            <w:r w:rsidRPr="003E17F6">
              <w:rPr>
                <w:rFonts w:ascii="Times New Roman" w:hAnsi="Times New Roman" w:cs="Times New Roman"/>
                <w:color w:val="000000"/>
                <w:sz w:val="20"/>
                <w:szCs w:val="20"/>
              </w:rPr>
              <w:t>Moderate risk of bias</w:t>
            </w:r>
          </w:p>
        </w:tc>
      </w:tr>
      <w:tr w:rsidR="00CF7A5E" w14:paraId="7F7CB56D" w14:textId="77777777" w:rsidTr="003E17F6">
        <w:trPr>
          <w:trHeight w:val="332"/>
          <w:jc w:val="center"/>
        </w:trPr>
        <w:tc>
          <w:tcPr>
            <w:tcW w:w="2835" w:type="dxa"/>
            <w:vAlign w:val="center"/>
          </w:tcPr>
          <w:p w14:paraId="2D995AB8" w14:textId="6C5BB312" w:rsidR="00CF7A5E" w:rsidRPr="00CF7A5E" w:rsidRDefault="00CF7A5E" w:rsidP="003E17F6">
            <w:pPr>
              <w:jc w:val="center"/>
              <w:rPr>
                <w:rFonts w:ascii="Times New Roman" w:hAnsi="Times New Roman" w:cs="Times New Roman"/>
                <w:sz w:val="20"/>
                <w:szCs w:val="20"/>
              </w:rPr>
            </w:pPr>
            <w:r w:rsidRPr="00CF7A5E">
              <w:rPr>
                <w:rFonts w:ascii="Times New Roman" w:hAnsi="Times New Roman" w:cs="Times New Roman"/>
                <w:sz w:val="20"/>
                <w:szCs w:val="20"/>
              </w:rPr>
              <w:t>Rossi, 2024</w:t>
            </w:r>
          </w:p>
        </w:tc>
        <w:tc>
          <w:tcPr>
            <w:tcW w:w="709" w:type="dxa"/>
            <w:vAlign w:val="center"/>
          </w:tcPr>
          <w:p w14:paraId="6F3A1BD5" w14:textId="2568E503"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567" w:type="dxa"/>
            <w:vAlign w:val="center"/>
          </w:tcPr>
          <w:p w14:paraId="234AB62A" w14:textId="00CBCC4A"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567" w:type="dxa"/>
            <w:vAlign w:val="center"/>
          </w:tcPr>
          <w:p w14:paraId="043B1F6F" w14:textId="74AF3687"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567" w:type="dxa"/>
            <w:vAlign w:val="center"/>
          </w:tcPr>
          <w:p w14:paraId="6B31A550" w14:textId="027C46A7"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547" w:type="dxa"/>
            <w:vAlign w:val="center"/>
          </w:tcPr>
          <w:p w14:paraId="6A9FCC8B" w14:textId="7F7D3C39"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U</w:t>
            </w:r>
          </w:p>
        </w:tc>
        <w:tc>
          <w:tcPr>
            <w:tcW w:w="710" w:type="dxa"/>
            <w:vAlign w:val="center"/>
          </w:tcPr>
          <w:p w14:paraId="0F76F2A6" w14:textId="60CEFAED"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640" w:type="dxa"/>
            <w:vAlign w:val="center"/>
          </w:tcPr>
          <w:p w14:paraId="61479156" w14:textId="0F6996E8"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U</w:t>
            </w:r>
          </w:p>
        </w:tc>
        <w:tc>
          <w:tcPr>
            <w:tcW w:w="730" w:type="dxa"/>
            <w:vAlign w:val="center"/>
          </w:tcPr>
          <w:p w14:paraId="119F7194" w14:textId="51D813F1"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86%</w:t>
            </w:r>
          </w:p>
        </w:tc>
        <w:tc>
          <w:tcPr>
            <w:tcW w:w="1626" w:type="dxa"/>
            <w:vAlign w:val="center"/>
          </w:tcPr>
          <w:p w14:paraId="2CD4EC5F" w14:textId="1FACEF91" w:rsidR="00CF7A5E" w:rsidRPr="003E17F6" w:rsidRDefault="00CF7A5E" w:rsidP="003E17F6">
            <w:pPr>
              <w:jc w:val="center"/>
              <w:rPr>
                <w:rFonts w:ascii="Times New Roman" w:hAnsi="Times New Roman" w:cs="Times New Roman"/>
                <w:color w:val="000000"/>
                <w:sz w:val="20"/>
                <w:szCs w:val="20"/>
              </w:rPr>
            </w:pPr>
            <w:r w:rsidRPr="003E17F6">
              <w:rPr>
                <w:rFonts w:ascii="Times New Roman" w:hAnsi="Times New Roman" w:cs="Times New Roman"/>
                <w:color w:val="000000"/>
                <w:sz w:val="20"/>
                <w:szCs w:val="20"/>
              </w:rPr>
              <w:t>Moderate risk of bias</w:t>
            </w:r>
          </w:p>
        </w:tc>
      </w:tr>
    </w:tbl>
    <w:p w14:paraId="49EBE44A" w14:textId="7FF5B53B" w:rsidR="009C239F" w:rsidRDefault="009C239F" w:rsidP="00243723">
      <w:pPr>
        <w:widowControl w:val="0"/>
        <w:autoSpaceDE w:val="0"/>
        <w:autoSpaceDN w:val="0"/>
        <w:spacing w:before="36" w:after="0" w:line="240" w:lineRule="auto"/>
        <w:rPr>
          <w:rFonts w:ascii="Times New Roman" w:eastAsia="Georgia" w:hAnsi="Times New Roman" w:cs="Times New Roman"/>
          <w:kern w:val="0"/>
          <w:sz w:val="16"/>
          <w:szCs w:val="16"/>
          <w:lang w:val="id"/>
          <w14:ligatures w14:val="none"/>
        </w:rPr>
      </w:pPr>
      <w:r w:rsidRPr="00DE7B19">
        <w:rPr>
          <w:rFonts w:ascii="Times New Roman" w:eastAsia="Georgia" w:hAnsi="Times New Roman" w:cs="Times New Roman"/>
          <w:i/>
          <w:kern w:val="0"/>
          <w:sz w:val="16"/>
          <w:szCs w:val="16"/>
          <w:lang w:val="id"/>
          <w14:ligatures w14:val="none"/>
        </w:rPr>
        <w:t>Note:</w:t>
      </w:r>
      <w:r w:rsidRPr="00DE7B19">
        <w:rPr>
          <w:rFonts w:ascii="Times New Roman" w:eastAsia="Georgia" w:hAnsi="Times New Roman" w:cs="Times New Roman"/>
          <w:i/>
          <w:spacing w:val="-2"/>
          <w:kern w:val="0"/>
          <w:sz w:val="16"/>
          <w:szCs w:val="16"/>
          <w:lang w:val="id"/>
          <w14:ligatures w14:val="none"/>
        </w:rPr>
        <w:t xml:space="preserve"> </w:t>
      </w:r>
      <w:r w:rsidRPr="00DE7B19">
        <w:rPr>
          <w:rFonts w:ascii="Times New Roman" w:eastAsia="Georgia" w:hAnsi="Times New Roman" w:cs="Times New Roman"/>
          <w:kern w:val="0"/>
          <w:sz w:val="16"/>
          <w:szCs w:val="16"/>
          <w:lang w:val="id"/>
          <w14:ligatures w14:val="none"/>
        </w:rPr>
        <w:t>(</w:t>
      </w:r>
      <w:r w:rsidR="00CE2790">
        <w:rPr>
          <w:rFonts w:ascii="Times New Roman" w:eastAsia="Georgia" w:hAnsi="Times New Roman" w:cs="Times New Roman"/>
          <w:kern w:val="0"/>
          <w:sz w:val="16"/>
          <w:szCs w:val="16"/>
          <w:lang w:val="id"/>
          <w14:ligatures w14:val="none"/>
        </w:rPr>
        <w:t>Y</w:t>
      </w:r>
      <w:r w:rsidRPr="00DE7B19">
        <w:rPr>
          <w:rFonts w:ascii="Times New Roman" w:eastAsia="Georgia" w:hAnsi="Times New Roman" w:cs="Times New Roman"/>
          <w:kern w:val="0"/>
          <w:sz w:val="16"/>
          <w:szCs w:val="16"/>
          <w:lang w:val="id"/>
          <w14:ligatures w14:val="none"/>
        </w:rPr>
        <w:t>)</w:t>
      </w:r>
      <w:r w:rsidRPr="00DE7B19">
        <w:rPr>
          <w:rFonts w:ascii="Times New Roman" w:eastAsia="Georgia" w:hAnsi="Times New Roman" w:cs="Times New Roman"/>
          <w:spacing w:val="-3"/>
          <w:kern w:val="0"/>
          <w:sz w:val="16"/>
          <w:szCs w:val="16"/>
          <w:lang w:val="id"/>
          <w14:ligatures w14:val="none"/>
        </w:rPr>
        <w:t xml:space="preserve"> </w:t>
      </w:r>
      <w:r w:rsidR="00CE2790" w:rsidRPr="00CE2790">
        <w:rPr>
          <w:rFonts w:ascii="Times New Roman" w:eastAsia="Georgia" w:hAnsi="Times New Roman" w:cs="Times New Roman"/>
          <w:kern w:val="0"/>
          <w:sz w:val="16"/>
          <w:szCs w:val="16"/>
          <w:lang w:val="id"/>
          <w14:ligatures w14:val="none"/>
        </w:rPr>
        <w:t>criterion is fully met, indicating high methodological quality</w:t>
      </w:r>
      <w:r w:rsidRPr="00DE7B19">
        <w:rPr>
          <w:rFonts w:ascii="Times New Roman" w:eastAsia="Georgia" w:hAnsi="Times New Roman" w:cs="Times New Roman"/>
          <w:kern w:val="0"/>
          <w:sz w:val="16"/>
          <w:szCs w:val="16"/>
          <w:lang w:val="id"/>
          <w14:ligatures w14:val="none"/>
        </w:rPr>
        <w:t>,</w:t>
      </w:r>
      <w:r w:rsidRPr="00DE7B19">
        <w:rPr>
          <w:rFonts w:ascii="Times New Roman" w:eastAsia="Georgia" w:hAnsi="Times New Roman" w:cs="Times New Roman"/>
          <w:spacing w:val="-3"/>
          <w:kern w:val="0"/>
          <w:sz w:val="16"/>
          <w:szCs w:val="16"/>
          <w:lang w:val="id"/>
          <w14:ligatures w14:val="none"/>
        </w:rPr>
        <w:t xml:space="preserve"> </w:t>
      </w:r>
      <w:r w:rsidRPr="00DE7B19">
        <w:rPr>
          <w:rFonts w:ascii="Times New Roman" w:eastAsia="Georgia" w:hAnsi="Times New Roman" w:cs="Times New Roman"/>
          <w:kern w:val="0"/>
          <w:sz w:val="16"/>
          <w:szCs w:val="16"/>
          <w:lang w:val="id"/>
          <w14:ligatures w14:val="none"/>
        </w:rPr>
        <w:t>(</w:t>
      </w:r>
      <w:r w:rsidR="00CE2790">
        <w:rPr>
          <w:rFonts w:ascii="Times New Roman" w:eastAsia="Georgia" w:hAnsi="Times New Roman" w:cs="Times New Roman"/>
          <w:kern w:val="0"/>
          <w:sz w:val="16"/>
          <w:szCs w:val="16"/>
          <w:lang w:val="id"/>
          <w14:ligatures w14:val="none"/>
        </w:rPr>
        <w:t>U</w:t>
      </w:r>
      <w:r w:rsidRPr="00DE7B19">
        <w:rPr>
          <w:rFonts w:ascii="Times New Roman" w:eastAsia="Georgia" w:hAnsi="Times New Roman" w:cs="Times New Roman"/>
          <w:kern w:val="0"/>
          <w:sz w:val="16"/>
          <w:szCs w:val="16"/>
          <w:lang w:val="id"/>
          <w14:ligatures w14:val="none"/>
        </w:rPr>
        <w:t>)</w:t>
      </w:r>
      <w:r w:rsidRPr="00DE7B19">
        <w:rPr>
          <w:rFonts w:ascii="Times New Roman" w:eastAsia="Georgia" w:hAnsi="Times New Roman" w:cs="Times New Roman"/>
          <w:spacing w:val="-2"/>
          <w:kern w:val="0"/>
          <w:sz w:val="16"/>
          <w:szCs w:val="16"/>
          <w:lang w:val="id"/>
          <w14:ligatures w14:val="none"/>
        </w:rPr>
        <w:t xml:space="preserve"> </w:t>
      </w:r>
      <w:r w:rsidR="00CE2790" w:rsidRPr="00CE2790">
        <w:rPr>
          <w:rFonts w:ascii="Times New Roman" w:eastAsia="Georgia" w:hAnsi="Times New Roman" w:cs="Times New Roman"/>
          <w:kern w:val="0"/>
          <w:sz w:val="16"/>
          <w:szCs w:val="16"/>
          <w:lang w:val="id"/>
          <w14:ligatures w14:val="none"/>
        </w:rPr>
        <w:t>criterion is partially met or not explicitly stated, leading to some uncertainty</w:t>
      </w:r>
      <w:r w:rsidRPr="00DE7B19">
        <w:rPr>
          <w:rFonts w:ascii="Times New Roman" w:eastAsia="Georgia" w:hAnsi="Times New Roman" w:cs="Times New Roman"/>
          <w:kern w:val="0"/>
          <w:sz w:val="16"/>
          <w:szCs w:val="16"/>
          <w:lang w:val="id"/>
          <w14:ligatures w14:val="none"/>
        </w:rPr>
        <w:t>, (</w:t>
      </w:r>
      <w:r w:rsidR="00CE2790">
        <w:rPr>
          <w:rFonts w:ascii="Times New Roman" w:eastAsia="Georgia" w:hAnsi="Times New Roman" w:cs="Times New Roman"/>
          <w:kern w:val="0"/>
          <w:sz w:val="16"/>
          <w:szCs w:val="16"/>
          <w:lang w:val="id"/>
          <w14:ligatures w14:val="none"/>
        </w:rPr>
        <w:t>N</w:t>
      </w:r>
      <w:r w:rsidRPr="00DE7B19">
        <w:rPr>
          <w:rFonts w:ascii="Times New Roman" w:eastAsia="Georgia" w:hAnsi="Times New Roman" w:cs="Times New Roman"/>
          <w:kern w:val="0"/>
          <w:sz w:val="16"/>
          <w:szCs w:val="16"/>
          <w:lang w:val="id"/>
          <w14:ligatures w14:val="none"/>
        </w:rPr>
        <w:t>)</w:t>
      </w:r>
      <w:r w:rsidRPr="00DE7B19">
        <w:rPr>
          <w:rFonts w:ascii="Times New Roman" w:eastAsia="Georgia" w:hAnsi="Times New Roman" w:cs="Times New Roman"/>
          <w:spacing w:val="-3"/>
          <w:kern w:val="0"/>
          <w:sz w:val="16"/>
          <w:szCs w:val="16"/>
          <w:lang w:val="id"/>
          <w14:ligatures w14:val="none"/>
        </w:rPr>
        <w:t xml:space="preserve"> </w:t>
      </w:r>
      <w:r w:rsidR="00CE2790" w:rsidRPr="00CE2790">
        <w:rPr>
          <w:rFonts w:ascii="Times New Roman" w:eastAsia="Georgia" w:hAnsi="Times New Roman" w:cs="Times New Roman"/>
          <w:kern w:val="0"/>
          <w:sz w:val="16"/>
          <w:szCs w:val="16"/>
          <w:lang w:val="id"/>
          <w14:ligatures w14:val="none"/>
        </w:rPr>
        <w:t>criterion is not met, indicating a potential risk of bias or methodological weakness.</w:t>
      </w:r>
    </w:p>
    <w:p w14:paraId="79A1BEA6" w14:textId="77777777" w:rsidR="009C239F" w:rsidRDefault="009C239F" w:rsidP="009C239F">
      <w:pPr>
        <w:widowControl w:val="0"/>
        <w:autoSpaceDE w:val="0"/>
        <w:autoSpaceDN w:val="0"/>
        <w:spacing w:before="36" w:after="0" w:line="240" w:lineRule="auto"/>
        <w:ind w:left="558"/>
        <w:rPr>
          <w:rFonts w:ascii="Times New Roman" w:eastAsia="Georgia" w:hAnsi="Times New Roman" w:cs="Times New Roman"/>
          <w:kern w:val="0"/>
          <w:sz w:val="16"/>
          <w:szCs w:val="16"/>
          <w:lang w:val="id"/>
          <w14:ligatures w14:val="none"/>
        </w:rPr>
      </w:pPr>
    </w:p>
    <w:p w14:paraId="3E07A3EE" w14:textId="77777777" w:rsidR="006A4187" w:rsidRPr="006A4187" w:rsidRDefault="006A4187" w:rsidP="00243723">
      <w:pPr>
        <w:widowControl w:val="0"/>
        <w:autoSpaceDE w:val="0"/>
        <w:autoSpaceDN w:val="0"/>
        <w:spacing w:before="36" w:after="0" w:line="240" w:lineRule="auto"/>
        <w:rPr>
          <w:rFonts w:ascii="Times New Roman" w:eastAsia="Georgia" w:hAnsi="Times New Roman" w:cs="Times New Roman"/>
          <w:kern w:val="0"/>
          <w:sz w:val="16"/>
          <w:szCs w:val="16"/>
          <w:lang w:val="id"/>
          <w14:ligatures w14:val="none"/>
        </w:rPr>
      </w:pPr>
    </w:p>
    <w:p w14:paraId="1CFAB5BB" w14:textId="77777777" w:rsidR="00FE0255" w:rsidRPr="00B35352" w:rsidRDefault="00B73D8F" w:rsidP="00B35352">
      <w:pPr>
        <w:spacing w:after="0" w:line="240" w:lineRule="auto"/>
        <w:ind w:left="-180"/>
        <w:jc w:val="both"/>
        <w:rPr>
          <w:rFonts w:ascii="Times New Roman" w:hAnsi="Times New Roman"/>
          <w:b/>
          <w:bCs/>
          <w:sz w:val="24"/>
          <w:szCs w:val="24"/>
        </w:rPr>
      </w:pPr>
      <w:r w:rsidRPr="00B35352">
        <w:rPr>
          <w:rFonts w:ascii="Times New Roman" w:hAnsi="Times New Roman"/>
          <w:b/>
          <w:bCs/>
          <w:sz w:val="24"/>
          <w:szCs w:val="24"/>
        </w:rPr>
        <w:t>Data Analysis</w:t>
      </w:r>
    </w:p>
    <w:p w14:paraId="6C8E297F" w14:textId="77777777" w:rsidR="00FE0255" w:rsidRPr="00B35352" w:rsidRDefault="00FE0255" w:rsidP="00B35352">
      <w:pPr>
        <w:spacing w:after="0" w:line="240" w:lineRule="auto"/>
        <w:ind w:left="-180"/>
        <w:jc w:val="both"/>
        <w:rPr>
          <w:rFonts w:ascii="Times New Roman" w:hAnsi="Times New Roman"/>
          <w:b/>
          <w:bCs/>
          <w:sz w:val="24"/>
          <w:szCs w:val="24"/>
        </w:rPr>
      </w:pPr>
    </w:p>
    <w:p w14:paraId="0A085D0D" w14:textId="77777777" w:rsidR="00FE0255" w:rsidRPr="00B35352" w:rsidRDefault="00FE0255" w:rsidP="00B35352">
      <w:pPr>
        <w:spacing w:after="0" w:line="240" w:lineRule="auto"/>
        <w:ind w:left="-180"/>
        <w:jc w:val="both"/>
        <w:rPr>
          <w:rFonts w:ascii="Times New Roman" w:hAnsi="Times New Roman"/>
          <w:b/>
          <w:bCs/>
          <w:sz w:val="24"/>
          <w:szCs w:val="24"/>
        </w:rPr>
      </w:pPr>
      <w:r w:rsidRPr="00B35352">
        <w:rPr>
          <w:rFonts w:ascii="Times New Roman" w:hAnsi="Times New Roman"/>
          <w:b/>
          <w:bCs/>
          <w:sz w:val="24"/>
          <w:szCs w:val="24"/>
        </w:rPr>
        <w:tab/>
      </w:r>
      <w:r w:rsidRPr="00B35352">
        <w:rPr>
          <w:rFonts w:ascii="Times New Roman" w:hAnsi="Times New Roman"/>
          <w:sz w:val="24"/>
          <w:szCs w:val="24"/>
        </w:rPr>
        <w:t>The authors employed the Synthesis Without Meta-analysis (SWiM) guidelines for data analysis, ensuring a systematic and transparent synthesis of findings across diverse study designs, including qualitative policy reviews, case studies, and mixed-methods analyses (Campbell et al., 2020). The SWiM approach was specifically selected to synthesize complex geopolitical data where statistical meta-analysis is not feasible, allowing for a structured narrative synthesis across nine reporting items.</w:t>
      </w:r>
    </w:p>
    <w:p w14:paraId="0B16F6C8" w14:textId="77777777" w:rsidR="00FE0255" w:rsidRPr="00B35352" w:rsidRDefault="00FE0255" w:rsidP="00B35352">
      <w:pPr>
        <w:spacing w:after="0" w:line="240" w:lineRule="auto"/>
        <w:ind w:left="-180"/>
        <w:jc w:val="both"/>
        <w:rPr>
          <w:rFonts w:ascii="Times New Roman" w:hAnsi="Times New Roman"/>
          <w:b/>
          <w:bCs/>
          <w:sz w:val="24"/>
          <w:szCs w:val="24"/>
        </w:rPr>
      </w:pPr>
    </w:p>
    <w:p w14:paraId="1E60B07C" w14:textId="77777777" w:rsidR="00FE0255" w:rsidRPr="00B35352" w:rsidRDefault="00FE0255" w:rsidP="00B35352">
      <w:pPr>
        <w:spacing w:after="0" w:line="240" w:lineRule="auto"/>
        <w:ind w:left="-180"/>
        <w:jc w:val="both"/>
        <w:rPr>
          <w:rFonts w:ascii="Times New Roman" w:hAnsi="Times New Roman"/>
          <w:b/>
          <w:bCs/>
          <w:sz w:val="24"/>
          <w:szCs w:val="24"/>
        </w:rPr>
      </w:pPr>
      <w:r w:rsidRPr="00B35352">
        <w:rPr>
          <w:rFonts w:ascii="Times New Roman" w:hAnsi="Times New Roman"/>
          <w:b/>
          <w:bCs/>
          <w:sz w:val="24"/>
          <w:szCs w:val="24"/>
        </w:rPr>
        <w:tab/>
      </w:r>
      <w:r w:rsidRPr="00B35352">
        <w:rPr>
          <w:rFonts w:ascii="Times New Roman" w:hAnsi="Times New Roman"/>
          <w:sz w:val="24"/>
          <w:szCs w:val="24"/>
        </w:rPr>
        <w:t>The first step involved the systematic categorization of studies into a standardized data extraction framework. This included documenting the author and publication year, country or regional focus, study objectives, research design, specific OIC intervention models (e.g., diplomatic mediation, humanitarian aid, or institutional resolutions), duration of the observed effects, and key findings regarding peacebuilding effectiveness. The initial analysis (Items 1-3) focused on a rigorous screening process to ensure that all included literature directly addressed OIC activities within the Palestinian context and met the pre-defined inclusion criteria.</w:t>
      </w:r>
    </w:p>
    <w:p w14:paraId="1112D7DF" w14:textId="77777777" w:rsidR="00FE0255" w:rsidRPr="00B35352" w:rsidRDefault="00FE0255" w:rsidP="00B35352">
      <w:pPr>
        <w:spacing w:after="0" w:line="240" w:lineRule="auto"/>
        <w:ind w:left="-180"/>
        <w:jc w:val="both"/>
        <w:rPr>
          <w:rFonts w:ascii="Times New Roman" w:hAnsi="Times New Roman"/>
          <w:b/>
          <w:bCs/>
          <w:sz w:val="24"/>
          <w:szCs w:val="24"/>
        </w:rPr>
      </w:pPr>
      <w:r w:rsidRPr="00B35352">
        <w:rPr>
          <w:rFonts w:ascii="Times New Roman" w:hAnsi="Times New Roman"/>
          <w:b/>
          <w:bCs/>
          <w:sz w:val="24"/>
          <w:szCs w:val="24"/>
        </w:rPr>
        <w:tab/>
      </w:r>
    </w:p>
    <w:p w14:paraId="6829ED29" w14:textId="77777777" w:rsidR="00FE0255" w:rsidRPr="00B35352" w:rsidRDefault="00FE0255" w:rsidP="00B35352">
      <w:pPr>
        <w:spacing w:after="0" w:line="240" w:lineRule="auto"/>
        <w:ind w:left="-180"/>
        <w:jc w:val="both"/>
        <w:rPr>
          <w:rFonts w:ascii="Times New Roman" w:hAnsi="Times New Roman"/>
          <w:b/>
          <w:bCs/>
          <w:sz w:val="24"/>
          <w:szCs w:val="24"/>
        </w:rPr>
      </w:pPr>
      <w:r w:rsidRPr="00B35352">
        <w:rPr>
          <w:rFonts w:ascii="Times New Roman" w:hAnsi="Times New Roman"/>
          <w:b/>
          <w:bCs/>
          <w:sz w:val="24"/>
          <w:szCs w:val="24"/>
        </w:rPr>
        <w:tab/>
      </w:r>
      <w:r w:rsidRPr="00B35352">
        <w:rPr>
          <w:rFonts w:ascii="Times New Roman" w:hAnsi="Times New Roman"/>
          <w:sz w:val="24"/>
          <w:szCs w:val="24"/>
        </w:rPr>
        <w:t>The synthesis examined various study designs—ranging from qualitative case studies on "Parastate" durability to mixed-methods evaluations of the Humanitarian-Development-Peace (HDP) Nexus—and analyzed the specific intervention methods employed by the OIC and its key member states. A comparative analysis was conducted to identify common patterns of success, recurring barriers to effectiveness (such as internal institutional fragmentation), and methodological strengths or limitations within the current body of literature.</w:t>
      </w:r>
    </w:p>
    <w:p w14:paraId="467F8EB6" w14:textId="77777777" w:rsidR="00B35352" w:rsidRDefault="00FE0255" w:rsidP="00B35352">
      <w:pPr>
        <w:spacing w:after="0" w:line="240" w:lineRule="auto"/>
        <w:ind w:left="-180"/>
        <w:jc w:val="both"/>
        <w:rPr>
          <w:rFonts w:ascii="Times New Roman" w:hAnsi="Times New Roman"/>
          <w:b/>
          <w:bCs/>
          <w:sz w:val="24"/>
          <w:szCs w:val="24"/>
        </w:rPr>
      </w:pPr>
      <w:r w:rsidRPr="00B35352">
        <w:rPr>
          <w:rFonts w:ascii="Times New Roman" w:hAnsi="Times New Roman"/>
          <w:b/>
          <w:bCs/>
          <w:sz w:val="24"/>
          <w:szCs w:val="24"/>
        </w:rPr>
        <w:tab/>
      </w:r>
    </w:p>
    <w:p w14:paraId="084DAA96" w14:textId="647B13C3" w:rsidR="0041190C" w:rsidRPr="00B35352" w:rsidRDefault="00B35352" w:rsidP="00B35352">
      <w:pPr>
        <w:spacing w:after="0" w:line="240" w:lineRule="auto"/>
        <w:ind w:left="-180"/>
        <w:jc w:val="both"/>
        <w:rPr>
          <w:rFonts w:ascii="Times New Roman" w:hAnsi="Times New Roman"/>
          <w:b/>
          <w:bCs/>
          <w:sz w:val="24"/>
          <w:szCs w:val="24"/>
        </w:rPr>
      </w:pPr>
      <w:r>
        <w:rPr>
          <w:rFonts w:ascii="Times New Roman" w:hAnsi="Times New Roman"/>
          <w:b/>
          <w:bCs/>
          <w:sz w:val="24"/>
          <w:szCs w:val="24"/>
        </w:rPr>
        <w:tab/>
      </w:r>
      <w:r w:rsidR="00FE0255" w:rsidRPr="00B35352">
        <w:rPr>
          <w:rFonts w:ascii="Times New Roman" w:hAnsi="Times New Roman"/>
          <w:sz w:val="24"/>
          <w:szCs w:val="24"/>
        </w:rPr>
        <w:t>To facilitate a structured interpretation of the evidence, the synthesized findings were organized into a comprehensive summary table (Table 2). This allowed for a comparative evaluation of how different OIC interventions influenced regional stability, diplomatic recognition, and humanitarian outcomes. This approach ensured methodological transparency and provided a clear, evidence-based understanding of the OIC’s impact on peacebuilding efforts in Palestine.</w:t>
      </w:r>
    </w:p>
    <w:p w14:paraId="47DD18F8" w14:textId="7735835D" w:rsidR="004A48BB" w:rsidRPr="00B35352" w:rsidRDefault="004A48BB" w:rsidP="00B35352">
      <w:pPr>
        <w:spacing w:after="0" w:line="240" w:lineRule="auto"/>
        <w:ind w:left="-180"/>
        <w:jc w:val="both"/>
        <w:rPr>
          <w:rFonts w:ascii="Times New Roman" w:hAnsi="Times New Roman"/>
          <w:b/>
          <w:bCs/>
          <w:sz w:val="24"/>
          <w:szCs w:val="24"/>
        </w:rPr>
      </w:pPr>
    </w:p>
    <w:p w14:paraId="238F9A7B" w14:textId="045EE753" w:rsidR="000A27DA" w:rsidRPr="00B35352" w:rsidRDefault="000A27DA" w:rsidP="00B35352">
      <w:pPr>
        <w:spacing w:after="0" w:line="240" w:lineRule="auto"/>
        <w:ind w:left="-180"/>
        <w:jc w:val="both"/>
        <w:rPr>
          <w:rFonts w:ascii="Times New Roman" w:hAnsi="Times New Roman"/>
          <w:b/>
          <w:bCs/>
          <w:sz w:val="24"/>
          <w:szCs w:val="24"/>
        </w:rPr>
      </w:pPr>
      <w:r w:rsidRPr="00B35352">
        <w:rPr>
          <w:rFonts w:ascii="Times New Roman" w:hAnsi="Times New Roman"/>
          <w:b/>
          <w:bCs/>
          <w:sz w:val="24"/>
          <w:szCs w:val="24"/>
        </w:rPr>
        <w:t>RESULTS</w:t>
      </w:r>
    </w:p>
    <w:p w14:paraId="67F4511F" w14:textId="77777777" w:rsidR="00B35352" w:rsidRDefault="00713C81" w:rsidP="00B35352">
      <w:pPr>
        <w:spacing w:before="100" w:beforeAutospacing="1" w:after="0" w:line="240" w:lineRule="auto"/>
        <w:jc w:val="both"/>
        <w:outlineLvl w:val="3"/>
        <w:rPr>
          <w:rFonts w:ascii="Times New Roman" w:eastAsia="Times New Roman" w:hAnsi="Times New Roman" w:cs="Times New Roman"/>
          <w:b/>
          <w:bCs/>
          <w:color w:val="1F1F1F"/>
          <w:kern w:val="0"/>
          <w:sz w:val="24"/>
          <w:szCs w:val="24"/>
          <w:lang w:eastAsia="en-PH"/>
          <w14:ligatures w14:val="none"/>
        </w:rPr>
      </w:pPr>
      <w:bookmarkStart w:id="3" w:name="_Hlk188875936"/>
      <w:r w:rsidRPr="00713C81">
        <w:rPr>
          <w:rFonts w:ascii="Times New Roman" w:eastAsia="Times New Roman" w:hAnsi="Times New Roman" w:cs="Times New Roman"/>
          <w:b/>
          <w:bCs/>
          <w:color w:val="1F1F1F"/>
          <w:kern w:val="0"/>
          <w:sz w:val="24"/>
          <w:szCs w:val="24"/>
          <w:bdr w:val="none" w:sz="0" w:space="0" w:color="auto" w:frame="1"/>
          <w:lang w:eastAsia="en-PH"/>
          <w14:ligatures w14:val="none"/>
        </w:rPr>
        <w:lastRenderedPageBreak/>
        <w:t>3.1 Characteristics of the Selected Studies</w:t>
      </w:r>
    </w:p>
    <w:p w14:paraId="60191B52" w14:textId="7AB4E746" w:rsidR="00713C81" w:rsidRPr="00713C81" w:rsidRDefault="00B35352" w:rsidP="00B35352">
      <w:pPr>
        <w:spacing w:before="100" w:beforeAutospacing="1" w:after="0" w:line="240" w:lineRule="auto"/>
        <w:jc w:val="both"/>
        <w:outlineLvl w:val="3"/>
        <w:rPr>
          <w:rFonts w:ascii="Times New Roman" w:eastAsia="Times New Roman" w:hAnsi="Times New Roman" w:cs="Times New Roman"/>
          <w:b/>
          <w:bCs/>
          <w:color w:val="1F1F1F"/>
          <w:kern w:val="0"/>
          <w:sz w:val="24"/>
          <w:szCs w:val="24"/>
          <w:lang w:eastAsia="en-PH"/>
          <w14:ligatures w14:val="none"/>
        </w:rPr>
      </w:pPr>
      <w:r>
        <w:rPr>
          <w:rFonts w:ascii="Times New Roman" w:eastAsia="Times New Roman" w:hAnsi="Times New Roman" w:cs="Times New Roman"/>
          <w:b/>
          <w:bCs/>
          <w:color w:val="1F1F1F"/>
          <w:kern w:val="0"/>
          <w:sz w:val="24"/>
          <w:szCs w:val="24"/>
          <w:lang w:eastAsia="en-PH"/>
          <w14:ligatures w14:val="none"/>
        </w:rPr>
        <w:tab/>
      </w:r>
      <w:r w:rsidR="00713C81" w:rsidRPr="00713C81">
        <w:rPr>
          <w:rFonts w:ascii="Times New Roman" w:eastAsia="Times New Roman" w:hAnsi="Times New Roman" w:cs="Times New Roman"/>
          <w:color w:val="1F1F1F"/>
          <w:kern w:val="0"/>
          <w:sz w:val="24"/>
          <w:szCs w:val="24"/>
          <w:lang w:eastAsia="en-PH"/>
          <w14:ligatures w14:val="none"/>
        </w:rPr>
        <w:t>A total of four studies were included in the final systematic review. The search process, as detailed in the PRISMA flowchart (Figure 1), initially identified 5,912 articles across major databases including ProQuest (3,481), Google Scholar (2,140), Sage Journals (61), ScienceDirect (6), and Taylor &amp; Francis (24). Following the application of limiters—including publication year and language—2,365 articles were excluded. Of the remaining 3,547 articles, a further 3,529 were removed during the title and abstract screening phase for failing to focus specifically on OIC peacebuilding interventions in Palestine or related conflict-affected settings. After a full-text assessment of 18 eligible articles and the inclusion of one study identified through reference list searching, 14 articles were excluded for lack of accessibility or relevance to peacebuilding outcomes. Ultimately, 4 studies met the full eligibility and quality criteria for inclusion.</w:t>
      </w:r>
    </w:p>
    <w:p w14:paraId="3E39F148" w14:textId="21A8B804" w:rsidR="00713C81" w:rsidRPr="00713C81" w:rsidRDefault="00713C81" w:rsidP="00B35352">
      <w:pPr>
        <w:spacing w:before="100" w:beforeAutospacing="1" w:after="150" w:line="240" w:lineRule="auto"/>
        <w:jc w:val="both"/>
        <w:rPr>
          <w:rFonts w:ascii="Times New Roman" w:eastAsia="Times New Roman" w:hAnsi="Times New Roman" w:cs="Times New Roman"/>
          <w:color w:val="1F1F1F"/>
          <w:kern w:val="0"/>
          <w:sz w:val="24"/>
          <w:szCs w:val="24"/>
          <w:lang w:eastAsia="en-PH"/>
          <w14:ligatures w14:val="none"/>
        </w:rPr>
      </w:pPr>
      <w:r w:rsidRPr="00B35352">
        <w:rPr>
          <w:rFonts w:ascii="Times New Roman" w:eastAsia="Times New Roman" w:hAnsi="Times New Roman" w:cs="Times New Roman"/>
          <w:color w:val="1F1F1F"/>
          <w:kern w:val="0"/>
          <w:sz w:val="24"/>
          <w:szCs w:val="24"/>
          <w:lang w:eastAsia="en-PH"/>
          <w14:ligatures w14:val="none"/>
        </w:rPr>
        <w:tab/>
      </w:r>
      <w:r w:rsidRPr="00713C81">
        <w:rPr>
          <w:rFonts w:ascii="Times New Roman" w:eastAsia="Times New Roman" w:hAnsi="Times New Roman" w:cs="Times New Roman"/>
          <w:color w:val="1F1F1F"/>
          <w:kern w:val="0"/>
          <w:sz w:val="24"/>
          <w:szCs w:val="24"/>
          <w:lang w:eastAsia="en-PH"/>
          <w14:ligatures w14:val="none"/>
        </w:rPr>
        <w:t>The selected studies represent a diverse geographical and institutional focus, including research originating from or focusing on China (1), Qatar (1), India (1), and the United States/Israel-Gulf region (1). The study settings were primarily centered on regional security corridors, humanitarian funding frameworks, and diplomatic mediation zones.</w:t>
      </w:r>
    </w:p>
    <w:p w14:paraId="4FEA1E7D" w14:textId="3A6D1BBD" w:rsidR="00713C81" w:rsidRPr="00713C81" w:rsidRDefault="00713C81" w:rsidP="00B35352">
      <w:pPr>
        <w:spacing w:before="100" w:beforeAutospacing="1" w:after="150" w:line="240" w:lineRule="auto"/>
        <w:jc w:val="both"/>
        <w:rPr>
          <w:rFonts w:ascii="Times New Roman" w:eastAsia="Times New Roman" w:hAnsi="Times New Roman" w:cs="Times New Roman"/>
          <w:color w:val="1F1F1F"/>
          <w:kern w:val="0"/>
          <w:sz w:val="24"/>
          <w:szCs w:val="24"/>
          <w:lang w:eastAsia="en-PH"/>
          <w14:ligatures w14:val="none"/>
        </w:rPr>
      </w:pPr>
      <w:r w:rsidRPr="00B35352">
        <w:rPr>
          <w:rFonts w:ascii="Times New Roman" w:eastAsia="Times New Roman" w:hAnsi="Times New Roman" w:cs="Times New Roman"/>
          <w:color w:val="1F1F1F"/>
          <w:kern w:val="0"/>
          <w:sz w:val="24"/>
          <w:szCs w:val="24"/>
          <w:lang w:eastAsia="en-PH"/>
          <w14:ligatures w14:val="none"/>
        </w:rPr>
        <w:tab/>
      </w:r>
      <w:r w:rsidRPr="00713C81">
        <w:rPr>
          <w:rFonts w:ascii="Times New Roman" w:eastAsia="Times New Roman" w:hAnsi="Times New Roman" w:cs="Times New Roman"/>
          <w:color w:val="1F1F1F"/>
          <w:kern w:val="0"/>
          <w:sz w:val="24"/>
          <w:szCs w:val="24"/>
          <w:lang w:eastAsia="en-PH"/>
          <w14:ligatures w14:val="none"/>
        </w:rPr>
        <w:t>The research designs across the included studies were predominantly qualitative and analytical to match the complexity of geopolitical interventions: two studies utilized qualitative and geopolitical policy analysis, one employed a descriptive and exploratory analysis of humanitarian funding, and one utilized a case study and discussion paper format. In terms of intervention models, the studies focused on China’s diplomatic mediation model, Qatar’s "Foreign Aid as Branding" and security strategy, the India-Middle East-Europe Economic Corridor (IMEC), and the Abraham Accords normalization model.</w:t>
      </w:r>
    </w:p>
    <w:p w14:paraId="63A07840" w14:textId="06CE0731" w:rsidR="00713C81" w:rsidRPr="00B35352" w:rsidRDefault="00713C81" w:rsidP="00B35352">
      <w:pPr>
        <w:spacing w:before="100" w:beforeAutospacing="1" w:after="150" w:line="240" w:lineRule="auto"/>
        <w:jc w:val="both"/>
        <w:rPr>
          <w:rFonts w:ascii="Times New Roman" w:eastAsia="Times New Roman" w:hAnsi="Times New Roman" w:cs="Times New Roman"/>
          <w:color w:val="1F1F1F"/>
          <w:kern w:val="0"/>
          <w:sz w:val="24"/>
          <w:szCs w:val="24"/>
          <w:lang w:eastAsia="en-PH"/>
          <w14:ligatures w14:val="none"/>
        </w:rPr>
      </w:pPr>
      <w:r w:rsidRPr="00B35352">
        <w:rPr>
          <w:rFonts w:ascii="Times New Roman" w:eastAsia="Times New Roman" w:hAnsi="Times New Roman" w:cs="Times New Roman"/>
          <w:color w:val="1F1F1F"/>
          <w:kern w:val="0"/>
          <w:sz w:val="24"/>
          <w:szCs w:val="24"/>
          <w:lang w:eastAsia="en-PH"/>
          <w14:ligatures w14:val="none"/>
        </w:rPr>
        <w:tab/>
      </w:r>
      <w:r w:rsidRPr="00713C81">
        <w:rPr>
          <w:rFonts w:ascii="Times New Roman" w:eastAsia="Times New Roman" w:hAnsi="Times New Roman" w:cs="Times New Roman"/>
          <w:color w:val="1F1F1F"/>
          <w:kern w:val="0"/>
          <w:sz w:val="24"/>
          <w:szCs w:val="24"/>
          <w:lang w:eastAsia="en-PH"/>
          <w14:ligatures w14:val="none"/>
        </w:rPr>
        <w:t>The duration of the analyzed interventions ranged from longitudinal assessments covering a ten-year period (2013–2022) to contemporary analyses of diplomatic shifts occurring between 2020 and 2024. All reviewed studies reported significant outcomes regarding regional stability and diplomatic realignment. Key findings emphasized the role of humanitarian aid as a tool for reputational security, the emergence of alternative economic corridors to the Belt and Road Initiative (BRI), and the success of non-Western mediation in regional rivalries. The diversity of these methodologies highlights the shifting landscape of peacebuilding in the region, reinforcing the necessity of evaluating the OIC’s effectiveness within a increasingly multipolar diplomatic environment.</w:t>
      </w:r>
    </w:p>
    <w:p w14:paraId="31B004BC" w14:textId="77777777" w:rsidR="00713C81" w:rsidRDefault="00713C81" w:rsidP="00713C81">
      <w:pPr>
        <w:spacing w:before="100" w:beforeAutospacing="1" w:after="150" w:line="240" w:lineRule="auto"/>
        <w:rPr>
          <w:rFonts w:ascii="Times New Roman" w:eastAsia="Times New Roman" w:hAnsi="Times New Roman" w:cs="Times New Roman"/>
          <w:color w:val="1F1F1F"/>
          <w:kern w:val="0"/>
          <w:sz w:val="24"/>
          <w:szCs w:val="24"/>
          <w:lang w:eastAsia="en-PH"/>
          <w14:ligatures w14:val="none"/>
        </w:rPr>
      </w:pPr>
    </w:p>
    <w:p w14:paraId="48B25FC3" w14:textId="77777777" w:rsidR="00713C81" w:rsidRPr="00713C81" w:rsidRDefault="00713C81" w:rsidP="00713C81">
      <w:pPr>
        <w:spacing w:before="100" w:beforeAutospacing="1" w:after="150" w:line="240" w:lineRule="auto"/>
        <w:rPr>
          <w:rFonts w:ascii="Times New Roman" w:eastAsia="Times New Roman" w:hAnsi="Times New Roman" w:cs="Times New Roman"/>
          <w:color w:val="1F1F1F"/>
          <w:kern w:val="0"/>
          <w:sz w:val="24"/>
          <w:szCs w:val="24"/>
          <w:lang w:eastAsia="en-PH"/>
          <w14:ligatures w14:val="none"/>
        </w:rPr>
      </w:pPr>
    </w:p>
    <w:p w14:paraId="60A83A5B" w14:textId="77777777" w:rsidR="00B35352" w:rsidRDefault="00B35352" w:rsidP="00CE0431">
      <w:pPr>
        <w:spacing w:after="0" w:line="240" w:lineRule="auto"/>
        <w:rPr>
          <w:rFonts w:ascii="Times New Roman" w:hAnsi="Times New Roman"/>
          <w:b/>
          <w:bCs/>
        </w:rPr>
      </w:pPr>
    </w:p>
    <w:p w14:paraId="30D3AB26" w14:textId="77777777" w:rsidR="00B35352" w:rsidRDefault="00B35352" w:rsidP="00CE0431">
      <w:pPr>
        <w:spacing w:after="0" w:line="240" w:lineRule="auto"/>
        <w:rPr>
          <w:rFonts w:ascii="Times New Roman" w:hAnsi="Times New Roman"/>
          <w:b/>
          <w:bCs/>
        </w:rPr>
      </w:pPr>
    </w:p>
    <w:p w14:paraId="4FDF55C6" w14:textId="2F96B4B5" w:rsidR="00CE0431" w:rsidRDefault="00B4440A" w:rsidP="00CE0431">
      <w:pPr>
        <w:spacing w:after="0" w:line="240" w:lineRule="auto"/>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59264" behindDoc="0" locked="0" layoutInCell="1" allowOverlap="1" wp14:anchorId="0C77216A" wp14:editId="4836D9DF">
                <wp:simplePos x="0" y="0"/>
                <wp:positionH relativeFrom="column">
                  <wp:posOffset>-89854</wp:posOffset>
                </wp:positionH>
                <wp:positionV relativeFrom="paragraph">
                  <wp:posOffset>182311</wp:posOffset>
                </wp:positionV>
                <wp:extent cx="6058894" cy="4962503"/>
                <wp:effectExtent l="0" t="0" r="18415" b="10160"/>
                <wp:wrapNone/>
                <wp:docPr id="57970397" name="Rectangle 8"/>
                <wp:cNvGraphicFramePr/>
                <a:graphic xmlns:a="http://schemas.openxmlformats.org/drawingml/2006/main">
                  <a:graphicData uri="http://schemas.microsoft.com/office/word/2010/wordprocessingShape">
                    <wps:wsp>
                      <wps:cNvSpPr/>
                      <wps:spPr>
                        <a:xfrm>
                          <a:off x="0" y="0"/>
                          <a:ext cx="6058894" cy="4962503"/>
                        </a:xfrm>
                        <a:prstGeom prst="rect">
                          <a:avLst/>
                        </a:prstGeom>
                        <a:noFill/>
                        <a:ln w="3175">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5C9D639" id="Rectangle 8" o:spid="_x0000_s1026" style="position:absolute;margin-left:-7.1pt;margin-top:14.35pt;width:477.1pt;height:3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" filled="f" strokecolor="#09101d [484]" strokeweight=".25pt">
                <v:stroke dashstyle="1 1"/>
              </v:rect>
            </w:pict>
          </mc:Fallback>
        </mc:AlternateContent>
      </w:r>
    </w:p>
    <w:p w14:paraId="45EA5E4D"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64384" behindDoc="0" locked="0" layoutInCell="1" allowOverlap="1" wp14:anchorId="108CC8B8" wp14:editId="1D84B45B">
                <wp:simplePos x="0" y="0"/>
                <wp:positionH relativeFrom="column">
                  <wp:posOffset>850790</wp:posOffset>
                </wp:positionH>
                <wp:positionV relativeFrom="paragraph">
                  <wp:posOffset>107481</wp:posOffset>
                </wp:positionV>
                <wp:extent cx="4498328" cy="1152939"/>
                <wp:effectExtent l="0" t="0" r="17145" b="28575"/>
                <wp:wrapNone/>
                <wp:docPr id="1401061762" name="Text Box 1"/>
                <wp:cNvGraphicFramePr/>
                <a:graphic xmlns:a="http://schemas.openxmlformats.org/drawingml/2006/main">
                  <a:graphicData uri="http://schemas.microsoft.com/office/word/2010/wordprocessingShape">
                    <wps:wsp>
                      <wps:cNvSpPr txBox="1"/>
                      <wps:spPr>
                        <a:xfrm>
                          <a:off x="0" y="0"/>
                          <a:ext cx="4498328" cy="1152939"/>
                        </a:xfrm>
                        <a:prstGeom prst="rect">
                          <a:avLst/>
                        </a:prstGeom>
                        <a:solidFill>
                          <a:schemeClr val="bg1">
                            <a:lumMod val="95000"/>
                          </a:schemeClr>
                        </a:solidFill>
                        <a:ln w="6350">
                          <a:solidFill>
                            <a:prstClr val="black"/>
                          </a:solidFill>
                        </a:ln>
                      </wps:spPr>
                      <wps:txbx>
                        <w:txbxContent>
                          <w:p w14:paraId="47DCDDFC" w14:textId="533FD6DE" w:rsidR="009931F4" w:rsidRDefault="009931F4" w:rsidP="00361ACF">
                            <w:pPr>
                              <w:spacing w:after="0" w:line="240" w:lineRule="auto"/>
                              <w:jc w:val="center"/>
                              <w:rPr>
                                <w:rFonts w:ascii="Times New Roman" w:hAnsi="Times New Roman" w:cs="Times New Roman"/>
                              </w:rPr>
                            </w:pPr>
                            <w:r>
                              <w:rPr>
                                <w:rFonts w:ascii="Times New Roman" w:hAnsi="Times New Roman" w:cs="Times New Roman"/>
                              </w:rPr>
                              <w:t>5, 912 articles identified through database screening:</w:t>
                            </w:r>
                          </w:p>
                          <w:p w14:paraId="7F3CE0EA" w14:textId="77777777" w:rsidR="009931F4" w:rsidRDefault="009931F4" w:rsidP="00361ACF">
                            <w:pPr>
                              <w:spacing w:after="0" w:line="240" w:lineRule="auto"/>
                              <w:jc w:val="center"/>
                              <w:rPr>
                                <w:rFonts w:ascii="Times New Roman" w:hAnsi="Times New Roman" w:cs="Times New Roman"/>
                              </w:rPr>
                            </w:pPr>
                          </w:p>
                          <w:p w14:paraId="72735B84" w14:textId="77777777" w:rsidR="009931F4" w:rsidRDefault="009931F4" w:rsidP="00FE0255">
                            <w:pPr>
                              <w:pStyle w:val="ListParagraph"/>
                              <w:numPr>
                                <w:ilvl w:val="0"/>
                                <w:numId w:val="3"/>
                              </w:numPr>
                              <w:spacing w:after="0" w:line="240" w:lineRule="auto"/>
                              <w:rPr>
                                <w:rFonts w:ascii="Times New Roman" w:hAnsi="Times New Roman"/>
                                <w:sz w:val="20"/>
                                <w:szCs w:val="20"/>
                              </w:rPr>
                            </w:pPr>
                            <w:r w:rsidRPr="00FD78E4">
                              <w:rPr>
                                <w:rFonts w:ascii="Times New Roman" w:hAnsi="Times New Roman"/>
                                <w:sz w:val="20"/>
                                <w:szCs w:val="20"/>
                              </w:rPr>
                              <w:t xml:space="preserve">ScienceDirect = </w:t>
                            </w:r>
                            <w:r>
                              <w:rPr>
                                <w:rFonts w:ascii="Times New Roman" w:hAnsi="Times New Roman"/>
                                <w:sz w:val="20"/>
                                <w:szCs w:val="20"/>
                              </w:rPr>
                              <w:t xml:space="preserve">6 </w:t>
                            </w:r>
                          </w:p>
                          <w:p w14:paraId="138555AA" w14:textId="591B3502" w:rsidR="009931F4" w:rsidRPr="00FD78E4" w:rsidRDefault="009931F4" w:rsidP="00FE0255">
                            <w:pPr>
                              <w:pStyle w:val="ListParagraph"/>
                              <w:numPr>
                                <w:ilvl w:val="0"/>
                                <w:numId w:val="3"/>
                              </w:numPr>
                              <w:spacing w:after="0" w:line="240" w:lineRule="auto"/>
                              <w:rPr>
                                <w:rFonts w:ascii="Times New Roman" w:hAnsi="Times New Roman"/>
                                <w:sz w:val="20"/>
                                <w:szCs w:val="20"/>
                              </w:rPr>
                            </w:pPr>
                            <w:r w:rsidRPr="00FD78E4">
                              <w:rPr>
                                <w:rFonts w:ascii="Times New Roman" w:hAnsi="Times New Roman"/>
                                <w:sz w:val="20"/>
                                <w:szCs w:val="20"/>
                              </w:rPr>
                              <w:t xml:space="preserve"> ProQuest = </w:t>
                            </w:r>
                            <w:r>
                              <w:rPr>
                                <w:rFonts w:ascii="Times New Roman" w:hAnsi="Times New Roman"/>
                                <w:sz w:val="20"/>
                                <w:szCs w:val="20"/>
                              </w:rPr>
                              <w:t xml:space="preserve">3, 481 </w:t>
                            </w:r>
                          </w:p>
                          <w:p w14:paraId="7D341499" w14:textId="75987072" w:rsidR="009931F4" w:rsidRPr="00FD78E4" w:rsidRDefault="009931F4" w:rsidP="00361ACF">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 xml:space="preserve">Sage Journal = 61 </w:t>
                            </w:r>
                          </w:p>
                          <w:p w14:paraId="7A5B2EC3" w14:textId="5C7A50F7" w:rsidR="009931F4" w:rsidRPr="00B509B9" w:rsidRDefault="009931F4" w:rsidP="00504739">
                            <w:pPr>
                              <w:pStyle w:val="ListParagraph"/>
                              <w:numPr>
                                <w:ilvl w:val="0"/>
                                <w:numId w:val="3"/>
                              </w:numPr>
                              <w:spacing w:after="0" w:line="240" w:lineRule="auto"/>
                              <w:rPr>
                                <w:rFonts w:ascii="Times New Roman" w:hAnsi="Times New Roman"/>
                                <w:sz w:val="20"/>
                                <w:szCs w:val="20"/>
                              </w:rPr>
                            </w:pPr>
                            <w:r w:rsidRPr="00FD78E4">
                              <w:rPr>
                                <w:rFonts w:ascii="Times New Roman" w:hAnsi="Times New Roman"/>
                                <w:sz w:val="20"/>
                                <w:szCs w:val="20"/>
                              </w:rPr>
                              <w:t xml:space="preserve">Taylor and Francis = </w:t>
                            </w:r>
                            <w:r w:rsidR="00504739">
                              <w:rPr>
                                <w:rFonts w:ascii="Times New Roman" w:hAnsi="Times New Roman"/>
                                <w:sz w:val="20"/>
                                <w:szCs w:val="20"/>
                              </w:rPr>
                              <w:t>224</w:t>
                            </w:r>
                            <w:r>
                              <w:rPr>
                                <w:rFonts w:ascii="Times New Roman" w:hAnsi="Times New Roman"/>
                                <w:sz w:val="20"/>
                                <w:szCs w:val="20"/>
                              </w:rPr>
                              <w:t xml:space="preserve"> </w:t>
                            </w:r>
                          </w:p>
                          <w:p w14:paraId="54739FB3" w14:textId="0D80BF22" w:rsidR="009931F4" w:rsidRPr="00C13D51" w:rsidRDefault="009931F4" w:rsidP="00C13D51">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 xml:space="preserve">Google Scholar =  2, 140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08CC8B8" id="_x0000_t202" coordsize="21600,21600" o:spt="202" path="m,l,21600r21600,l21600,xe">
                <v:stroke joinstyle="miter"/>
                <v:path gradientshapeok="t" o:connecttype="rect"/>
              </v:shapetype>
              <v:shape id="Text Box 1" o:spid="_x0000_s1026" type="#_x0000_t202" style="position:absolute;left:0;text-align:left;margin-left:67pt;margin-top:8.45pt;width:354.2pt;height:9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" fillcolor="#f2f2f2 [3052]" strokeweight=".5pt">
                <v:textbox>
                  <w:txbxContent>
                    <w:p w14:paraId="47DCDDFC" w14:textId="533FD6DE" w:rsidR="009931F4" w:rsidRDefault="009931F4" w:rsidP="00361ACF">
                      <w:pPr>
                        <w:spacing w:after="0" w:line="240" w:lineRule="auto"/>
                        <w:jc w:val="center"/>
                        <w:rPr>
                          <w:rFonts w:ascii="Times New Roman" w:hAnsi="Times New Roman" w:cs="Times New Roman"/>
                        </w:rPr>
                      </w:pPr>
                      <w:r>
                        <w:rPr>
                          <w:rFonts w:ascii="Times New Roman" w:hAnsi="Times New Roman" w:cs="Times New Roman"/>
                        </w:rPr>
                        <w:t>5, 912 articles identified through database screening:</w:t>
                      </w:r>
                    </w:p>
                    <w:p w14:paraId="7F3CE0EA" w14:textId="77777777" w:rsidR="009931F4" w:rsidRDefault="009931F4" w:rsidP="00361ACF">
                      <w:pPr>
                        <w:spacing w:after="0" w:line="240" w:lineRule="auto"/>
                        <w:jc w:val="center"/>
                        <w:rPr>
                          <w:rFonts w:ascii="Times New Roman" w:hAnsi="Times New Roman" w:cs="Times New Roman"/>
                        </w:rPr>
                      </w:pPr>
                    </w:p>
                    <w:p w14:paraId="72735B84" w14:textId="77777777" w:rsidR="009931F4" w:rsidRDefault="009931F4" w:rsidP="00FE0255">
                      <w:pPr>
                        <w:pStyle w:val="ListParagraph"/>
                        <w:numPr>
                          <w:ilvl w:val="0"/>
                          <w:numId w:val="3"/>
                        </w:numPr>
                        <w:spacing w:after="0" w:line="240" w:lineRule="auto"/>
                        <w:rPr>
                          <w:rFonts w:ascii="Times New Roman" w:hAnsi="Times New Roman"/>
                          <w:sz w:val="20"/>
                          <w:szCs w:val="20"/>
                        </w:rPr>
                      </w:pPr>
                      <w:r w:rsidRPr="00FD78E4">
                        <w:rPr>
                          <w:rFonts w:ascii="Times New Roman" w:hAnsi="Times New Roman"/>
                          <w:sz w:val="20"/>
                          <w:szCs w:val="20"/>
                        </w:rPr>
                        <w:t xml:space="preserve">ScienceDirect = </w:t>
                      </w:r>
                      <w:r>
                        <w:rPr>
                          <w:rFonts w:ascii="Times New Roman" w:hAnsi="Times New Roman"/>
                          <w:sz w:val="20"/>
                          <w:szCs w:val="20"/>
                        </w:rPr>
                        <w:t xml:space="preserve">6 </w:t>
                      </w:r>
                    </w:p>
                    <w:p w14:paraId="138555AA" w14:textId="591B3502" w:rsidR="009931F4" w:rsidRPr="00FD78E4" w:rsidRDefault="009931F4" w:rsidP="00FE0255">
                      <w:pPr>
                        <w:pStyle w:val="ListParagraph"/>
                        <w:numPr>
                          <w:ilvl w:val="0"/>
                          <w:numId w:val="3"/>
                        </w:numPr>
                        <w:spacing w:after="0" w:line="240" w:lineRule="auto"/>
                        <w:rPr>
                          <w:rFonts w:ascii="Times New Roman" w:hAnsi="Times New Roman"/>
                          <w:sz w:val="20"/>
                          <w:szCs w:val="20"/>
                        </w:rPr>
                      </w:pPr>
                      <w:r w:rsidRPr="00FD78E4">
                        <w:rPr>
                          <w:rFonts w:ascii="Times New Roman" w:hAnsi="Times New Roman"/>
                          <w:sz w:val="20"/>
                          <w:szCs w:val="20"/>
                        </w:rPr>
                        <w:t xml:space="preserve"> ProQuest = </w:t>
                      </w:r>
                      <w:r>
                        <w:rPr>
                          <w:rFonts w:ascii="Times New Roman" w:hAnsi="Times New Roman"/>
                          <w:sz w:val="20"/>
                          <w:szCs w:val="20"/>
                        </w:rPr>
                        <w:t xml:space="preserve">3, 481 </w:t>
                      </w:r>
                    </w:p>
                    <w:p w14:paraId="7D341499" w14:textId="75987072" w:rsidR="009931F4" w:rsidRPr="00FD78E4" w:rsidRDefault="009931F4" w:rsidP="00361ACF">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 xml:space="preserve">Sage Journal = 61 </w:t>
                      </w:r>
                    </w:p>
                    <w:p w14:paraId="7A5B2EC3" w14:textId="5C7A50F7" w:rsidR="009931F4" w:rsidRPr="00B509B9" w:rsidRDefault="009931F4" w:rsidP="00504739">
                      <w:pPr>
                        <w:pStyle w:val="ListParagraph"/>
                        <w:numPr>
                          <w:ilvl w:val="0"/>
                          <w:numId w:val="3"/>
                        </w:numPr>
                        <w:spacing w:after="0" w:line="240" w:lineRule="auto"/>
                        <w:rPr>
                          <w:rFonts w:ascii="Times New Roman" w:hAnsi="Times New Roman"/>
                          <w:sz w:val="20"/>
                          <w:szCs w:val="20"/>
                        </w:rPr>
                      </w:pPr>
                      <w:r w:rsidRPr="00FD78E4">
                        <w:rPr>
                          <w:rFonts w:ascii="Times New Roman" w:hAnsi="Times New Roman"/>
                          <w:sz w:val="20"/>
                          <w:szCs w:val="20"/>
                        </w:rPr>
                        <w:t xml:space="preserve">Taylor and Francis = </w:t>
                      </w:r>
                      <w:r w:rsidR="00504739">
                        <w:rPr>
                          <w:rFonts w:ascii="Times New Roman" w:hAnsi="Times New Roman"/>
                          <w:sz w:val="20"/>
                          <w:szCs w:val="20"/>
                        </w:rPr>
                        <w:t>224</w:t>
                      </w:r>
                      <w:r>
                        <w:rPr>
                          <w:rFonts w:ascii="Times New Roman" w:hAnsi="Times New Roman"/>
                          <w:sz w:val="20"/>
                          <w:szCs w:val="20"/>
                        </w:rPr>
                        <w:t xml:space="preserve"> </w:t>
                      </w:r>
                    </w:p>
                    <w:p w14:paraId="54739FB3" w14:textId="0D80BF22" w:rsidR="009931F4" w:rsidRPr="00C13D51" w:rsidRDefault="009931F4" w:rsidP="00C13D51">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 xml:space="preserve">Google Scholar =  2, 140 </w:t>
                      </w:r>
                    </w:p>
                  </w:txbxContent>
                </v:textbox>
              </v:shape>
            </w:pict>
          </mc:Fallback>
        </mc:AlternateContent>
      </w:r>
    </w:p>
    <w:p w14:paraId="4B3093DA" w14:textId="77777777" w:rsidR="00CE0431" w:rsidRDefault="00CE0431" w:rsidP="00CE0431">
      <w:pPr>
        <w:spacing w:after="0" w:line="240" w:lineRule="auto"/>
        <w:ind w:left="-180" w:firstLine="180"/>
        <w:jc w:val="center"/>
        <w:rPr>
          <w:rFonts w:ascii="Times New Roman" w:hAnsi="Times New Roman"/>
          <w:b/>
          <w:bCs/>
        </w:rPr>
      </w:pPr>
    </w:p>
    <w:p w14:paraId="21A4F0E8" w14:textId="77777777" w:rsidR="00CE0431" w:rsidRDefault="00CE0431" w:rsidP="00CE0431">
      <w:pPr>
        <w:spacing w:after="0" w:line="240" w:lineRule="auto"/>
        <w:ind w:left="-180" w:firstLine="180"/>
        <w:jc w:val="center"/>
        <w:rPr>
          <w:rFonts w:ascii="Times New Roman" w:hAnsi="Times New Roman"/>
          <w:b/>
          <w:bCs/>
        </w:rPr>
      </w:pPr>
    </w:p>
    <w:p w14:paraId="4FBABE89"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63360" behindDoc="0" locked="0" layoutInCell="1" allowOverlap="1" wp14:anchorId="1B047DCE" wp14:editId="165B14A4">
                <wp:simplePos x="0" y="0"/>
                <wp:positionH relativeFrom="column">
                  <wp:posOffset>-284525</wp:posOffset>
                </wp:positionH>
                <wp:positionV relativeFrom="paragraph">
                  <wp:posOffset>141774</wp:posOffset>
                </wp:positionV>
                <wp:extent cx="1352550" cy="328612"/>
                <wp:effectExtent l="0" t="2223" r="16828" b="16827"/>
                <wp:wrapNone/>
                <wp:docPr id="1939758196" name="Text Box 1"/>
                <wp:cNvGraphicFramePr/>
                <a:graphic xmlns:a="http://schemas.openxmlformats.org/drawingml/2006/main">
                  <a:graphicData uri="http://schemas.microsoft.com/office/word/2010/wordprocessingShape">
                    <wps:wsp>
                      <wps:cNvSpPr txBox="1"/>
                      <wps:spPr>
                        <a:xfrm rot="16200000">
                          <a:off x="0" y="0"/>
                          <a:ext cx="1352550" cy="328612"/>
                        </a:xfrm>
                        <a:prstGeom prst="rect">
                          <a:avLst/>
                        </a:prstGeom>
                        <a:solidFill>
                          <a:schemeClr val="bg1">
                            <a:lumMod val="95000"/>
                          </a:schemeClr>
                        </a:solidFill>
                        <a:ln w="6350">
                          <a:solidFill>
                            <a:prstClr val="black"/>
                          </a:solidFill>
                        </a:ln>
                      </wps:spPr>
                      <wps:txbx>
                        <w:txbxContent>
                          <w:p w14:paraId="72C288F7" w14:textId="77777777" w:rsidR="009931F4" w:rsidRPr="00365873" w:rsidRDefault="009931F4" w:rsidP="00CE0431">
                            <w:pPr>
                              <w:jc w:val="center"/>
                              <w:rPr>
                                <w:rFonts w:ascii="Times New Roman" w:hAnsi="Times New Roman" w:cs="Times New Roman"/>
                              </w:rPr>
                            </w:pPr>
                            <w:r>
                              <w:rPr>
                                <w:rFonts w:ascii="Times New Roman" w:hAnsi="Times New Roman" w:cs="Times New Roman"/>
                              </w:rPr>
                              <w:t>Identification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1B047DCE" id="_x0000_s1027" type="#_x0000_t202" style="position:absolute;left:0;text-align:left;margin-left:-22.4pt;margin-top:11.15pt;width:106.5pt;height:25.8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" fillcolor="#f2f2f2 [3052]" strokeweight=".5pt">
                <v:textbox>
                  <w:txbxContent>
                    <w:p w14:paraId="72C288F7" w14:textId="77777777" w:rsidR="009931F4" w:rsidRPr="00365873" w:rsidRDefault="009931F4" w:rsidP="00CE0431">
                      <w:pPr>
                        <w:jc w:val="center"/>
                        <w:rPr>
                          <w:rFonts w:ascii="Times New Roman" w:hAnsi="Times New Roman" w:cs="Times New Roman"/>
                        </w:rPr>
                      </w:pPr>
                      <w:r>
                        <w:rPr>
                          <w:rFonts w:ascii="Times New Roman" w:hAnsi="Times New Roman" w:cs="Times New Roman"/>
                        </w:rPr>
                        <w:t>Identification</w:t>
                      </w:r>
                    </w:p>
                  </w:txbxContent>
                </v:textbox>
              </v:shape>
            </w:pict>
          </mc:Fallback>
        </mc:AlternateContent>
      </w:r>
    </w:p>
    <w:p w14:paraId="4A2C67D5" w14:textId="77777777" w:rsidR="00CE0431" w:rsidRDefault="00CE0431" w:rsidP="00CE0431">
      <w:pPr>
        <w:spacing w:after="0" w:line="240" w:lineRule="auto"/>
        <w:ind w:left="-180" w:firstLine="180"/>
        <w:jc w:val="center"/>
        <w:rPr>
          <w:rFonts w:ascii="Times New Roman" w:hAnsi="Times New Roman"/>
          <w:b/>
          <w:bCs/>
        </w:rPr>
      </w:pPr>
    </w:p>
    <w:p w14:paraId="24983CF5" w14:textId="77777777" w:rsidR="00CE0431" w:rsidRDefault="00CE0431" w:rsidP="00CE0431">
      <w:pPr>
        <w:spacing w:after="0" w:line="240" w:lineRule="auto"/>
        <w:ind w:left="-180" w:firstLine="180"/>
        <w:jc w:val="center"/>
        <w:rPr>
          <w:rFonts w:ascii="Times New Roman" w:hAnsi="Times New Roman"/>
          <w:b/>
          <w:bCs/>
        </w:rPr>
      </w:pPr>
    </w:p>
    <w:p w14:paraId="7F675007" w14:textId="77777777" w:rsidR="00CE0431" w:rsidRDefault="00CE0431" w:rsidP="00CE0431">
      <w:pPr>
        <w:spacing w:after="0" w:line="240" w:lineRule="auto"/>
        <w:ind w:left="-180" w:firstLine="180"/>
        <w:jc w:val="center"/>
        <w:rPr>
          <w:rFonts w:ascii="Times New Roman" w:hAnsi="Times New Roman"/>
          <w:b/>
          <w:bCs/>
        </w:rPr>
      </w:pPr>
    </w:p>
    <w:p w14:paraId="39761242" w14:textId="77777777" w:rsidR="00CE0431" w:rsidRDefault="00CE0431" w:rsidP="00CE0431">
      <w:pPr>
        <w:spacing w:after="0" w:line="240" w:lineRule="auto"/>
        <w:ind w:left="-180" w:firstLine="180"/>
        <w:jc w:val="center"/>
        <w:rPr>
          <w:rFonts w:ascii="Times New Roman" w:hAnsi="Times New Roman"/>
          <w:b/>
          <w:bCs/>
        </w:rPr>
      </w:pPr>
    </w:p>
    <w:p w14:paraId="01A72F3E" w14:textId="221F7362" w:rsidR="00CE0431" w:rsidRDefault="004A3DDA"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67456" behindDoc="0" locked="0" layoutInCell="1" allowOverlap="1" wp14:anchorId="17FC88B3" wp14:editId="6FA6B0CE">
                <wp:simplePos x="0" y="0"/>
                <wp:positionH relativeFrom="column">
                  <wp:posOffset>1653870</wp:posOffset>
                </wp:positionH>
                <wp:positionV relativeFrom="paragraph">
                  <wp:posOffset>7620</wp:posOffset>
                </wp:positionV>
                <wp:extent cx="45719" cy="471777"/>
                <wp:effectExtent l="38100" t="0" r="50165" b="62230"/>
                <wp:wrapNone/>
                <wp:docPr id="1557096707" name="Straight Arrow Connector 4"/>
                <wp:cNvGraphicFramePr/>
                <a:graphic xmlns:a="http://schemas.openxmlformats.org/drawingml/2006/main">
                  <a:graphicData uri="http://schemas.microsoft.com/office/word/2010/wordprocessingShape">
                    <wps:wsp>
                      <wps:cNvCnPr/>
                      <wps:spPr>
                        <a:xfrm flipH="1">
                          <a:off x="0" y="0"/>
                          <a:ext cx="45719" cy="47177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92757E4" id="_x0000_t32" coordsize="21600,21600" o:spt="32" o:oned="t" path="m,l21600,21600e" filled="f">
                <v:path arrowok="t" fillok="f" o:connecttype="none"/>
                <o:lock v:ext="edit" shapetype="t"/>
              </v:shapetype>
              <v:shape id="Straight Arrow Connector 4" o:spid="_x0000_s1026" type="#_x0000_t32" style="position:absolute;margin-left:130.25pt;margin-top:.6pt;width:3.6pt;height:37.1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" strokecolor="black [3200]" strokeweight="1pt">
                <v:stroke endarrow="block" joinstyle="miter"/>
              </v:shape>
            </w:pict>
          </mc:Fallback>
        </mc:AlternateContent>
      </w:r>
      <w:r>
        <w:rPr>
          <w:rFonts w:ascii="Times New Roman" w:hAnsi="Times New Roman"/>
          <w:b/>
          <w:bCs/>
          <w:noProof/>
          <w:lang w:val="en-IN" w:eastAsia="en-IN"/>
        </w:rPr>
        <mc:AlternateContent>
          <mc:Choice Requires="wps">
            <w:drawing>
              <wp:anchor distT="0" distB="0" distL="114300" distR="114300" simplePos="0" relativeHeight="251669504" behindDoc="0" locked="0" layoutInCell="1" allowOverlap="1" wp14:anchorId="3F339206" wp14:editId="2C07E53D">
                <wp:simplePos x="0" y="0"/>
                <wp:positionH relativeFrom="column">
                  <wp:posOffset>2648197</wp:posOffset>
                </wp:positionH>
                <wp:positionV relativeFrom="paragraph">
                  <wp:posOffset>9995</wp:posOffset>
                </wp:positionV>
                <wp:extent cx="3176270" cy="368135"/>
                <wp:effectExtent l="0" t="0" r="24130" b="13335"/>
                <wp:wrapNone/>
                <wp:docPr id="1377914368" name="Text Box 1"/>
                <wp:cNvGraphicFramePr/>
                <a:graphic xmlns:a="http://schemas.openxmlformats.org/drawingml/2006/main">
                  <a:graphicData uri="http://schemas.microsoft.com/office/word/2010/wordprocessingShape">
                    <wps:wsp>
                      <wps:cNvSpPr txBox="1"/>
                      <wps:spPr>
                        <a:xfrm>
                          <a:off x="0" y="0"/>
                          <a:ext cx="3176270" cy="368135"/>
                        </a:xfrm>
                        <a:prstGeom prst="rect">
                          <a:avLst/>
                        </a:prstGeom>
                        <a:solidFill>
                          <a:schemeClr val="accent6">
                            <a:lumMod val="20000"/>
                            <a:lumOff val="80000"/>
                          </a:schemeClr>
                        </a:solidFill>
                        <a:ln w="6350">
                          <a:solidFill>
                            <a:prstClr val="black"/>
                          </a:solidFill>
                        </a:ln>
                      </wps:spPr>
                      <wps:txbx>
                        <w:txbxContent>
                          <w:p w14:paraId="145CD95E" w14:textId="3141454C" w:rsidR="009931F4" w:rsidRDefault="009931F4" w:rsidP="00CE0431">
                            <w:pPr>
                              <w:spacing w:after="0" w:line="240" w:lineRule="auto"/>
                              <w:rPr>
                                <w:rFonts w:ascii="Times New Roman" w:hAnsi="Times New Roman"/>
                                <w:sz w:val="20"/>
                                <w:szCs w:val="20"/>
                              </w:rPr>
                            </w:pPr>
                            <w:r>
                              <w:rPr>
                                <w:rFonts w:ascii="Times New Roman" w:hAnsi="Times New Roman"/>
                                <w:sz w:val="20"/>
                                <w:szCs w:val="20"/>
                              </w:rPr>
                              <w:t>2, 365 Articles were excluded according to the limiter</w:t>
                            </w:r>
                          </w:p>
                          <w:p w14:paraId="2C0D5DFF" w14:textId="490BB5A0" w:rsidR="009931F4" w:rsidRPr="00B56E74" w:rsidRDefault="009931F4" w:rsidP="00CE0431">
                            <w:pPr>
                              <w:spacing w:after="0" w:line="240" w:lineRule="auto"/>
                              <w:rPr>
                                <w:rFonts w:ascii="Times New Roman" w:hAnsi="Times New Roman"/>
                                <w:sz w:val="20"/>
                                <w:szCs w:val="20"/>
                              </w:rPr>
                            </w:pPr>
                            <w:r>
                              <w:rPr>
                                <w:rFonts w:ascii="Times New Roman" w:hAnsi="Times New Roman"/>
                                <w:sz w:val="20"/>
                                <w:szCs w:val="20"/>
                              </w:rPr>
                              <w:t xml:space="preserve"> </w:t>
                            </w:r>
                            <w:r w:rsidRPr="00BA4808">
                              <w:rPr>
                                <w:rFonts w:ascii="Times New Roman" w:hAnsi="Times New Roman"/>
                                <w:sz w:val="20"/>
                                <w:szCs w:val="20"/>
                              </w:rPr>
                              <w:t>articles were excluded according to the</w:t>
                            </w:r>
                            <w:r>
                              <w:rPr>
                                <w:rFonts w:ascii="Times New Roman" w:hAnsi="Times New Roman"/>
                                <w:sz w:val="20"/>
                                <w:szCs w:val="20"/>
                              </w:rPr>
                              <w:t xml:space="preserve"> </w:t>
                            </w:r>
                            <w:r w:rsidRPr="00BA4808">
                              <w:rPr>
                                <w:rFonts w:ascii="Times New Roman" w:hAnsi="Times New Roman"/>
                                <w:sz w:val="20"/>
                                <w:szCs w:val="20"/>
                              </w:rPr>
                              <w:t xml:space="preserve">limiter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339206" id="_x0000_s1028" type="#_x0000_t202" style="position:absolute;left:0;text-align:left;margin-left:208.5pt;margin-top:.8pt;width:250.1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" fillcolor="#e2efd9 [665]" strokeweight=".5pt">
                <v:textbox>
                  <w:txbxContent>
                    <w:p w14:paraId="145CD95E" w14:textId="3141454C" w:rsidR="009931F4" w:rsidRDefault="009931F4" w:rsidP="00CE0431">
                      <w:pPr>
                        <w:spacing w:after="0" w:line="240" w:lineRule="auto"/>
                        <w:rPr>
                          <w:rFonts w:ascii="Times New Roman" w:hAnsi="Times New Roman"/>
                          <w:sz w:val="20"/>
                          <w:szCs w:val="20"/>
                        </w:rPr>
                      </w:pPr>
                      <w:r>
                        <w:rPr>
                          <w:rFonts w:ascii="Times New Roman" w:hAnsi="Times New Roman"/>
                          <w:sz w:val="20"/>
                          <w:szCs w:val="20"/>
                        </w:rPr>
                        <w:t>2, 365 Articles were excluded according to the limiter</w:t>
                      </w:r>
                    </w:p>
                    <w:p w14:paraId="2C0D5DFF" w14:textId="490BB5A0" w:rsidR="009931F4" w:rsidRPr="00B56E74" w:rsidRDefault="009931F4" w:rsidP="00CE0431">
                      <w:pPr>
                        <w:spacing w:after="0" w:line="240" w:lineRule="auto"/>
                        <w:rPr>
                          <w:rFonts w:ascii="Times New Roman" w:hAnsi="Times New Roman"/>
                          <w:sz w:val="20"/>
                          <w:szCs w:val="20"/>
                        </w:rPr>
                      </w:pPr>
                      <w:r>
                        <w:rPr>
                          <w:rFonts w:ascii="Times New Roman" w:hAnsi="Times New Roman"/>
                          <w:sz w:val="20"/>
                          <w:szCs w:val="20"/>
                        </w:rPr>
                        <w:t xml:space="preserve"> </w:t>
                      </w:r>
                      <w:r w:rsidRPr="00BA4808">
                        <w:rPr>
                          <w:rFonts w:ascii="Times New Roman" w:hAnsi="Times New Roman"/>
                          <w:sz w:val="20"/>
                          <w:szCs w:val="20"/>
                        </w:rPr>
                        <w:t>articles were excluded according to the</w:t>
                      </w:r>
                      <w:r>
                        <w:rPr>
                          <w:rFonts w:ascii="Times New Roman" w:hAnsi="Times New Roman"/>
                          <w:sz w:val="20"/>
                          <w:szCs w:val="20"/>
                        </w:rPr>
                        <w:t xml:space="preserve"> </w:t>
                      </w:r>
                      <w:r w:rsidRPr="00BA4808">
                        <w:rPr>
                          <w:rFonts w:ascii="Times New Roman" w:hAnsi="Times New Roman"/>
                          <w:sz w:val="20"/>
                          <w:szCs w:val="20"/>
                        </w:rPr>
                        <w:t xml:space="preserve">limiter </w:t>
                      </w:r>
                    </w:p>
                  </w:txbxContent>
                </v:textbox>
              </v:shape>
            </w:pict>
          </mc:Fallback>
        </mc:AlternateContent>
      </w:r>
    </w:p>
    <w:p w14:paraId="05CC1905" w14:textId="22012CC6" w:rsidR="00CE0431" w:rsidRDefault="00CE0431" w:rsidP="00CE0431">
      <w:pPr>
        <w:spacing w:after="0" w:line="240" w:lineRule="auto"/>
        <w:ind w:left="-180" w:firstLine="180"/>
        <w:jc w:val="center"/>
        <w:rPr>
          <w:rFonts w:ascii="Times New Roman" w:hAnsi="Times New Roman"/>
          <w:b/>
          <w:bCs/>
        </w:rPr>
      </w:pPr>
    </w:p>
    <w:p w14:paraId="01E890D7" w14:textId="4E9A2C86" w:rsidR="00CE0431" w:rsidRDefault="004A3DDA"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70528" behindDoc="0" locked="0" layoutInCell="1" allowOverlap="1" wp14:anchorId="55A6CAFA" wp14:editId="7FB157EE">
                <wp:simplePos x="0" y="0"/>
                <wp:positionH relativeFrom="column">
                  <wp:posOffset>2660073</wp:posOffset>
                </wp:positionH>
                <wp:positionV relativeFrom="paragraph">
                  <wp:posOffset>104321</wp:posOffset>
                </wp:positionV>
                <wp:extent cx="3181350" cy="1225146"/>
                <wp:effectExtent l="0" t="0" r="19050" b="13335"/>
                <wp:wrapNone/>
                <wp:docPr id="1548016588" name="Text Box 1"/>
                <wp:cNvGraphicFramePr/>
                <a:graphic xmlns:a="http://schemas.openxmlformats.org/drawingml/2006/main">
                  <a:graphicData uri="http://schemas.microsoft.com/office/word/2010/wordprocessingShape">
                    <wps:wsp>
                      <wps:cNvSpPr txBox="1"/>
                      <wps:spPr>
                        <a:xfrm>
                          <a:off x="0" y="0"/>
                          <a:ext cx="3181350" cy="1225146"/>
                        </a:xfrm>
                        <a:prstGeom prst="rect">
                          <a:avLst/>
                        </a:prstGeom>
                        <a:solidFill>
                          <a:schemeClr val="accent6">
                            <a:lumMod val="20000"/>
                            <a:lumOff val="80000"/>
                          </a:schemeClr>
                        </a:solidFill>
                        <a:ln w="6350">
                          <a:solidFill>
                            <a:prstClr val="black"/>
                          </a:solidFill>
                        </a:ln>
                      </wps:spPr>
                      <wps:txbx>
                        <w:txbxContent>
                          <w:p w14:paraId="6CA8C197" w14:textId="1302C0DB" w:rsidR="009931F4" w:rsidRDefault="009931F4" w:rsidP="005008EB">
                            <w:pPr>
                              <w:spacing w:after="0" w:line="240" w:lineRule="auto"/>
                              <w:rPr>
                                <w:rFonts w:ascii="Times New Roman" w:hAnsi="Times New Roman"/>
                                <w:sz w:val="20"/>
                                <w:szCs w:val="20"/>
                              </w:rPr>
                            </w:pPr>
                            <w:r>
                              <w:rPr>
                                <w:rFonts w:ascii="Times New Roman" w:hAnsi="Times New Roman"/>
                                <w:sz w:val="20"/>
                                <w:szCs w:val="20"/>
                              </w:rPr>
                              <w:t>3,529</w:t>
                            </w:r>
                            <w:r w:rsidRPr="003A38AD">
                              <w:rPr>
                                <w:rFonts w:ascii="Times New Roman" w:hAnsi="Times New Roman"/>
                                <w:sz w:val="20"/>
                                <w:szCs w:val="20"/>
                              </w:rPr>
                              <w:t xml:space="preserve"> articles removed based on</w:t>
                            </w:r>
                            <w:r>
                              <w:rPr>
                                <w:rFonts w:ascii="Times New Roman" w:hAnsi="Times New Roman"/>
                                <w:sz w:val="20"/>
                                <w:szCs w:val="20"/>
                              </w:rPr>
                              <w:t xml:space="preserve"> the title and abstract due to:</w:t>
                            </w:r>
                          </w:p>
                          <w:p w14:paraId="56EF2D20" w14:textId="428ECCE9" w:rsidR="009931F4" w:rsidRPr="004A3DDA" w:rsidRDefault="009931F4" w:rsidP="004A3DDA">
                            <w:pPr>
                              <w:pStyle w:val="ListParagraph"/>
                              <w:numPr>
                                <w:ilvl w:val="0"/>
                                <w:numId w:val="4"/>
                              </w:numPr>
                              <w:spacing w:after="0" w:line="240" w:lineRule="auto"/>
                              <w:rPr>
                                <w:rFonts w:ascii="Times New Roman" w:hAnsi="Times New Roman"/>
                                <w:sz w:val="18"/>
                                <w:szCs w:val="18"/>
                              </w:rPr>
                            </w:pPr>
                            <w:r w:rsidRPr="004A3DDA">
                              <w:rPr>
                                <w:rFonts w:ascii="Times New Roman" w:hAnsi="Times New Roman"/>
                                <w:sz w:val="18"/>
                                <w:szCs w:val="18"/>
                              </w:rPr>
                              <w:t>Not focusing on OIC peacebuilding interventions in Palestine or related peacebuilding initiatives in conflict-affected settings</w:t>
                            </w:r>
                          </w:p>
                          <w:p w14:paraId="30A305E2" w14:textId="578D1353" w:rsidR="009931F4" w:rsidRPr="004A3DDA" w:rsidRDefault="009931F4" w:rsidP="004A3DDA">
                            <w:pPr>
                              <w:pStyle w:val="ListParagraph"/>
                              <w:numPr>
                                <w:ilvl w:val="0"/>
                                <w:numId w:val="4"/>
                              </w:numPr>
                              <w:spacing w:after="0" w:line="240" w:lineRule="auto"/>
                              <w:rPr>
                                <w:rFonts w:ascii="Times New Roman" w:hAnsi="Times New Roman"/>
                                <w:sz w:val="18"/>
                                <w:szCs w:val="18"/>
                              </w:rPr>
                            </w:pPr>
                            <w:r w:rsidRPr="004A3DDA">
                              <w:rPr>
                                <w:rFonts w:ascii="Times New Roman" w:hAnsi="Times New Roman"/>
                                <w:sz w:val="18"/>
                                <w:szCs w:val="18"/>
                              </w:rPr>
                              <w:t>Not examining the effectiveness, outcomes, or impact of peacebuilding interventions</w:t>
                            </w:r>
                          </w:p>
                          <w:p w14:paraId="78D2A009" w14:textId="397F9B4E" w:rsidR="009931F4" w:rsidRPr="005008EB" w:rsidRDefault="009931F4" w:rsidP="004A3DDA">
                            <w:pPr>
                              <w:pStyle w:val="ListParagraph"/>
                              <w:numPr>
                                <w:ilvl w:val="0"/>
                                <w:numId w:val="4"/>
                              </w:numPr>
                              <w:spacing w:after="0" w:line="240" w:lineRule="auto"/>
                              <w:rPr>
                                <w:rFonts w:ascii="Times New Roman" w:hAnsi="Times New Roman"/>
                                <w:sz w:val="18"/>
                                <w:szCs w:val="18"/>
                              </w:rPr>
                            </w:pPr>
                            <w:r w:rsidRPr="004A3DDA">
                              <w:rPr>
                                <w:rFonts w:ascii="Times New Roman" w:hAnsi="Times New Roman"/>
                                <w:sz w:val="18"/>
                                <w:szCs w:val="18"/>
                              </w:rPr>
                              <w:t>Not available in 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5A6CAFA" id="_x0000_s1029" type="#_x0000_t202" style="position:absolute;left:0;text-align:left;margin-left:209.45pt;margin-top:8.2pt;width:250.5pt;height:9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" fillcolor="#e2efd9 [665]" strokeweight=".5pt">
                <v:textbox>
                  <w:txbxContent>
                    <w:p w14:paraId="6CA8C197" w14:textId="1302C0DB" w:rsidR="009931F4" w:rsidRDefault="009931F4" w:rsidP="005008EB">
                      <w:pPr>
                        <w:spacing w:after="0" w:line="240" w:lineRule="auto"/>
                        <w:rPr>
                          <w:rFonts w:ascii="Times New Roman" w:hAnsi="Times New Roman"/>
                          <w:sz w:val="20"/>
                          <w:szCs w:val="20"/>
                        </w:rPr>
                      </w:pPr>
                      <w:r>
                        <w:rPr>
                          <w:rFonts w:ascii="Times New Roman" w:hAnsi="Times New Roman"/>
                          <w:sz w:val="20"/>
                          <w:szCs w:val="20"/>
                        </w:rPr>
                        <w:t>3,529</w:t>
                      </w:r>
                      <w:r w:rsidRPr="003A38AD">
                        <w:rPr>
                          <w:rFonts w:ascii="Times New Roman" w:hAnsi="Times New Roman"/>
                          <w:sz w:val="20"/>
                          <w:szCs w:val="20"/>
                        </w:rPr>
                        <w:t xml:space="preserve"> articles removed based on</w:t>
                      </w:r>
                      <w:r>
                        <w:rPr>
                          <w:rFonts w:ascii="Times New Roman" w:hAnsi="Times New Roman"/>
                          <w:sz w:val="20"/>
                          <w:szCs w:val="20"/>
                        </w:rPr>
                        <w:t xml:space="preserve"> the title and abstract due to:</w:t>
                      </w:r>
                    </w:p>
                    <w:p w14:paraId="56EF2D20" w14:textId="428ECCE9" w:rsidR="009931F4" w:rsidRPr="004A3DDA" w:rsidRDefault="009931F4" w:rsidP="004A3DDA">
                      <w:pPr>
                        <w:pStyle w:val="ListParagraph"/>
                        <w:numPr>
                          <w:ilvl w:val="0"/>
                          <w:numId w:val="4"/>
                        </w:numPr>
                        <w:spacing w:after="0" w:line="240" w:lineRule="auto"/>
                        <w:rPr>
                          <w:rFonts w:ascii="Times New Roman" w:hAnsi="Times New Roman"/>
                          <w:sz w:val="18"/>
                          <w:szCs w:val="18"/>
                        </w:rPr>
                      </w:pPr>
                      <w:r w:rsidRPr="004A3DDA">
                        <w:rPr>
                          <w:rFonts w:ascii="Times New Roman" w:hAnsi="Times New Roman"/>
                          <w:sz w:val="18"/>
                          <w:szCs w:val="18"/>
                        </w:rPr>
                        <w:t>Not focusing on OIC peacebuilding interventions in Palestine or related peacebuilding initiatives in conflict-affected settings</w:t>
                      </w:r>
                    </w:p>
                    <w:p w14:paraId="30A305E2" w14:textId="578D1353" w:rsidR="009931F4" w:rsidRPr="004A3DDA" w:rsidRDefault="009931F4" w:rsidP="004A3DDA">
                      <w:pPr>
                        <w:pStyle w:val="ListParagraph"/>
                        <w:numPr>
                          <w:ilvl w:val="0"/>
                          <w:numId w:val="4"/>
                        </w:numPr>
                        <w:spacing w:after="0" w:line="240" w:lineRule="auto"/>
                        <w:rPr>
                          <w:rFonts w:ascii="Times New Roman" w:hAnsi="Times New Roman"/>
                          <w:sz w:val="18"/>
                          <w:szCs w:val="18"/>
                        </w:rPr>
                      </w:pPr>
                      <w:r w:rsidRPr="004A3DDA">
                        <w:rPr>
                          <w:rFonts w:ascii="Times New Roman" w:hAnsi="Times New Roman"/>
                          <w:sz w:val="18"/>
                          <w:szCs w:val="18"/>
                        </w:rPr>
                        <w:t>Not examining the effectiveness, outcomes, or impact of peacebuilding interventions</w:t>
                      </w:r>
                    </w:p>
                    <w:p w14:paraId="78D2A009" w14:textId="397F9B4E" w:rsidR="009931F4" w:rsidRPr="005008EB" w:rsidRDefault="009931F4" w:rsidP="004A3DDA">
                      <w:pPr>
                        <w:pStyle w:val="ListParagraph"/>
                        <w:numPr>
                          <w:ilvl w:val="0"/>
                          <w:numId w:val="4"/>
                        </w:numPr>
                        <w:spacing w:after="0" w:line="240" w:lineRule="auto"/>
                        <w:rPr>
                          <w:rFonts w:ascii="Times New Roman" w:hAnsi="Times New Roman"/>
                          <w:sz w:val="18"/>
                          <w:szCs w:val="18"/>
                        </w:rPr>
                      </w:pPr>
                      <w:r w:rsidRPr="004A3DDA">
                        <w:rPr>
                          <w:rFonts w:ascii="Times New Roman" w:hAnsi="Times New Roman"/>
                          <w:sz w:val="18"/>
                          <w:szCs w:val="18"/>
                        </w:rPr>
                        <w:t>Not available in English</w:t>
                      </w:r>
                    </w:p>
                  </w:txbxContent>
                </v:textbox>
              </v:shape>
            </w:pict>
          </mc:Fallback>
        </mc:AlternateContent>
      </w:r>
      <w:r w:rsidR="00CE0431">
        <w:rPr>
          <w:rFonts w:ascii="Times New Roman" w:hAnsi="Times New Roman"/>
          <w:b/>
          <w:bCs/>
          <w:noProof/>
          <w:lang w:val="en-IN" w:eastAsia="en-IN"/>
        </w:rPr>
        <mc:AlternateContent>
          <mc:Choice Requires="wps">
            <w:drawing>
              <wp:anchor distT="0" distB="0" distL="114300" distR="114300" simplePos="0" relativeHeight="251671552" behindDoc="0" locked="0" layoutInCell="1" allowOverlap="1" wp14:anchorId="1789B472" wp14:editId="1F63E129">
                <wp:simplePos x="0" y="0"/>
                <wp:positionH relativeFrom="column">
                  <wp:posOffset>1658096</wp:posOffset>
                </wp:positionH>
                <wp:positionV relativeFrom="paragraph">
                  <wp:posOffset>33655</wp:posOffset>
                </wp:positionV>
                <wp:extent cx="997799" cy="0"/>
                <wp:effectExtent l="0" t="76200" r="12065" b="95250"/>
                <wp:wrapNone/>
                <wp:docPr id="1856470193" name="Straight Arrow Connector 6"/>
                <wp:cNvGraphicFramePr/>
                <a:graphic xmlns:a="http://schemas.openxmlformats.org/drawingml/2006/main">
                  <a:graphicData uri="http://schemas.microsoft.com/office/word/2010/wordprocessingShape">
                    <wps:wsp>
                      <wps:cNvCnPr/>
                      <wps:spPr>
                        <a:xfrm>
                          <a:off x="0" y="0"/>
                          <a:ext cx="99779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5DBB6D48" id="Straight Arrow Connector 6" o:spid="_x0000_s1026" type="#_x0000_t32" style="position:absolute;margin-left:130.55pt;margin-top:2.65pt;width:78.5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" strokecolor="black [3200]" strokeweight="1pt">
                <v:stroke endarrow="block" joinstyle="miter"/>
              </v:shape>
            </w:pict>
          </mc:Fallback>
        </mc:AlternateContent>
      </w:r>
    </w:p>
    <w:p w14:paraId="520933AC" w14:textId="6C2E7DBA"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65408" behindDoc="0" locked="0" layoutInCell="1" allowOverlap="1" wp14:anchorId="0E66836E" wp14:editId="0DCCD2BA">
                <wp:simplePos x="0" y="0"/>
                <wp:positionH relativeFrom="column">
                  <wp:posOffset>870585</wp:posOffset>
                </wp:positionH>
                <wp:positionV relativeFrom="paragraph">
                  <wp:posOffset>7509</wp:posOffset>
                </wp:positionV>
                <wp:extent cx="1560113" cy="390028"/>
                <wp:effectExtent l="0" t="0" r="21590" b="10160"/>
                <wp:wrapNone/>
                <wp:docPr id="363360985" name="Text Box 1"/>
                <wp:cNvGraphicFramePr/>
                <a:graphic xmlns:a="http://schemas.openxmlformats.org/drawingml/2006/main">
                  <a:graphicData uri="http://schemas.microsoft.com/office/word/2010/wordprocessingShape">
                    <wps:wsp>
                      <wps:cNvSpPr txBox="1"/>
                      <wps:spPr>
                        <a:xfrm>
                          <a:off x="0" y="0"/>
                          <a:ext cx="1560113" cy="390028"/>
                        </a:xfrm>
                        <a:prstGeom prst="rect">
                          <a:avLst/>
                        </a:prstGeom>
                        <a:solidFill>
                          <a:schemeClr val="accent6">
                            <a:lumMod val="20000"/>
                            <a:lumOff val="80000"/>
                          </a:schemeClr>
                        </a:solidFill>
                        <a:ln w="6350">
                          <a:solidFill>
                            <a:prstClr val="black"/>
                          </a:solidFill>
                        </a:ln>
                      </wps:spPr>
                      <wps:txbx>
                        <w:txbxContent>
                          <w:p w14:paraId="435268C3" w14:textId="77777777" w:rsidR="009931F4" w:rsidRDefault="009931F4" w:rsidP="00CE0431">
                            <w:pPr>
                              <w:spacing w:after="0" w:line="240" w:lineRule="auto"/>
                              <w:jc w:val="center"/>
                              <w:rPr>
                                <w:rFonts w:ascii="Times New Roman" w:hAnsi="Times New Roman"/>
                                <w:sz w:val="20"/>
                                <w:szCs w:val="20"/>
                              </w:rPr>
                            </w:pPr>
                            <w:r w:rsidRPr="00B56E74">
                              <w:rPr>
                                <w:rFonts w:ascii="Times New Roman" w:hAnsi="Times New Roman"/>
                                <w:sz w:val="20"/>
                                <w:szCs w:val="20"/>
                              </w:rPr>
                              <w:t>Limiter</w:t>
                            </w:r>
                          </w:p>
                          <w:p w14:paraId="4B89E578" w14:textId="033A004C" w:rsidR="009931F4" w:rsidRPr="00B56E7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(n = 3,547)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E66836E" id="_x0000_s1030" type="#_x0000_t202" style="position:absolute;left:0;text-align:left;margin-left:68.55pt;margin-top:.6pt;width:122.85pt;height:3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" fillcolor="#e2efd9 [665]" strokeweight=".5pt">
                <v:textbox>
                  <w:txbxContent>
                    <w:p w14:paraId="435268C3" w14:textId="77777777" w:rsidR="009931F4" w:rsidRDefault="009931F4" w:rsidP="00CE0431">
                      <w:pPr>
                        <w:spacing w:after="0" w:line="240" w:lineRule="auto"/>
                        <w:jc w:val="center"/>
                        <w:rPr>
                          <w:rFonts w:ascii="Times New Roman" w:hAnsi="Times New Roman"/>
                          <w:sz w:val="20"/>
                          <w:szCs w:val="20"/>
                        </w:rPr>
                      </w:pPr>
                      <w:r w:rsidRPr="00B56E74">
                        <w:rPr>
                          <w:rFonts w:ascii="Times New Roman" w:hAnsi="Times New Roman"/>
                          <w:sz w:val="20"/>
                          <w:szCs w:val="20"/>
                        </w:rPr>
                        <w:t>Limiter</w:t>
                      </w:r>
                    </w:p>
                    <w:p w14:paraId="4B89E578" w14:textId="033A004C" w:rsidR="009931F4" w:rsidRPr="00B56E7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(n = 3,547)</w:t>
                      </w:r>
                    </w:p>
                  </w:txbxContent>
                </v:textbox>
              </v:shape>
            </w:pict>
          </mc:Fallback>
        </mc:AlternateContent>
      </w:r>
    </w:p>
    <w:p w14:paraId="46102474"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62336" behindDoc="0" locked="0" layoutInCell="1" allowOverlap="1" wp14:anchorId="05BCF327" wp14:editId="3CC8E0E1">
                <wp:simplePos x="0" y="0"/>
                <wp:positionH relativeFrom="column">
                  <wp:posOffset>-307975</wp:posOffset>
                </wp:positionH>
                <wp:positionV relativeFrom="paragraph">
                  <wp:posOffset>213360</wp:posOffset>
                </wp:positionV>
                <wp:extent cx="1352550" cy="328295"/>
                <wp:effectExtent l="0" t="2223" r="16828" b="16827"/>
                <wp:wrapNone/>
                <wp:docPr id="365914534" name="Text Box 1"/>
                <wp:cNvGraphicFramePr/>
                <a:graphic xmlns:a="http://schemas.openxmlformats.org/drawingml/2006/main">
                  <a:graphicData uri="http://schemas.microsoft.com/office/word/2010/wordprocessingShape">
                    <wps:wsp>
                      <wps:cNvSpPr txBox="1"/>
                      <wps:spPr>
                        <a:xfrm rot="16200000">
                          <a:off x="0" y="0"/>
                          <a:ext cx="1352550" cy="328295"/>
                        </a:xfrm>
                        <a:prstGeom prst="rect">
                          <a:avLst/>
                        </a:prstGeom>
                        <a:solidFill>
                          <a:schemeClr val="accent6">
                            <a:lumMod val="20000"/>
                            <a:lumOff val="80000"/>
                          </a:schemeClr>
                        </a:solidFill>
                        <a:ln w="6350">
                          <a:solidFill>
                            <a:prstClr val="black"/>
                          </a:solidFill>
                        </a:ln>
                      </wps:spPr>
                      <wps:txbx>
                        <w:txbxContent>
                          <w:p w14:paraId="04350444" w14:textId="77777777" w:rsidR="009931F4" w:rsidRPr="00365873" w:rsidRDefault="009931F4" w:rsidP="00CE0431">
                            <w:pPr>
                              <w:shd w:val="clear" w:color="auto" w:fill="E2EFD9" w:themeFill="accent6" w:themeFillTint="33"/>
                              <w:jc w:val="center"/>
                              <w:rPr>
                                <w:rFonts w:ascii="Times New Roman" w:hAnsi="Times New Roman" w:cs="Times New Roman"/>
                              </w:rPr>
                            </w:pPr>
                            <w:r>
                              <w:rPr>
                                <w:rFonts w:ascii="Times New Roman" w:hAnsi="Times New Roman" w:cs="Times New Roman"/>
                              </w:rPr>
                              <w:t>Screening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5BCF327" id="_x0000_s1031" type="#_x0000_t202" style="position:absolute;left:0;text-align:left;margin-left:-24.25pt;margin-top:16.8pt;width:106.5pt;height:25.8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" fillcolor="#e2efd9 [665]" strokeweight=".5pt">
                <v:textbox>
                  <w:txbxContent>
                    <w:p w14:paraId="04350444" w14:textId="77777777" w:rsidR="009931F4" w:rsidRPr="00365873" w:rsidRDefault="009931F4" w:rsidP="00CE0431">
                      <w:pPr>
                        <w:shd w:val="clear" w:color="auto" w:fill="E2EFD9" w:themeFill="accent6" w:themeFillTint="33"/>
                        <w:jc w:val="center"/>
                        <w:rPr>
                          <w:rFonts w:ascii="Times New Roman" w:hAnsi="Times New Roman" w:cs="Times New Roman"/>
                        </w:rPr>
                      </w:pPr>
                      <w:r>
                        <w:rPr>
                          <w:rFonts w:ascii="Times New Roman" w:hAnsi="Times New Roman" w:cs="Times New Roman"/>
                        </w:rPr>
                        <w:t>Screening</w:t>
                      </w:r>
                    </w:p>
                  </w:txbxContent>
                </v:textbox>
              </v:shape>
            </w:pict>
          </mc:Fallback>
        </mc:AlternateContent>
      </w:r>
    </w:p>
    <w:p w14:paraId="745362C9"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68480" behindDoc="0" locked="0" layoutInCell="1" allowOverlap="1" wp14:anchorId="0167FD0C" wp14:editId="0D6358A7">
                <wp:simplePos x="0" y="0"/>
                <wp:positionH relativeFrom="column">
                  <wp:posOffset>1651900</wp:posOffset>
                </wp:positionH>
                <wp:positionV relativeFrom="paragraph">
                  <wp:posOffset>83185</wp:posOffset>
                </wp:positionV>
                <wp:extent cx="5610" cy="249637"/>
                <wp:effectExtent l="76200" t="0" r="71120" b="55245"/>
                <wp:wrapNone/>
                <wp:docPr id="1398998699" name="Straight Arrow Connector 5"/>
                <wp:cNvGraphicFramePr/>
                <a:graphic xmlns:a="http://schemas.openxmlformats.org/drawingml/2006/main">
                  <a:graphicData uri="http://schemas.microsoft.com/office/word/2010/wordprocessingShape">
                    <wps:wsp>
                      <wps:cNvCnPr/>
                      <wps:spPr>
                        <a:xfrm>
                          <a:off x="0" y="0"/>
                          <a:ext cx="5610" cy="24963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4AD481A9" id="Straight Arrow Connector 5" o:spid="_x0000_s1026" type="#_x0000_t32" style="position:absolute;margin-left:130.05pt;margin-top:6.55pt;width:.45pt;height:19.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" strokecolor="black [3200]" strokeweight="1pt">
                <v:stroke endarrow="block" joinstyle="miter"/>
              </v:shape>
            </w:pict>
          </mc:Fallback>
        </mc:AlternateContent>
      </w:r>
    </w:p>
    <w:p w14:paraId="3E01A165"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72576" behindDoc="0" locked="0" layoutInCell="1" allowOverlap="1" wp14:anchorId="374CC75A" wp14:editId="17888E05">
                <wp:simplePos x="0" y="0"/>
                <wp:positionH relativeFrom="column">
                  <wp:posOffset>1659144</wp:posOffset>
                </wp:positionH>
                <wp:positionV relativeFrom="paragraph">
                  <wp:posOffset>35560</wp:posOffset>
                </wp:positionV>
                <wp:extent cx="997799" cy="0"/>
                <wp:effectExtent l="0" t="76200" r="12065" b="95250"/>
                <wp:wrapNone/>
                <wp:docPr id="1846092104" name="Straight Arrow Connector 6"/>
                <wp:cNvGraphicFramePr/>
                <a:graphic xmlns:a="http://schemas.openxmlformats.org/drawingml/2006/main">
                  <a:graphicData uri="http://schemas.microsoft.com/office/word/2010/wordprocessingShape">
                    <wps:wsp>
                      <wps:cNvCnPr/>
                      <wps:spPr>
                        <a:xfrm>
                          <a:off x="0" y="0"/>
                          <a:ext cx="99779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7AA31644" id="Straight Arrow Connector 6" o:spid="_x0000_s1026" type="#_x0000_t32" style="position:absolute;margin-left:130.65pt;margin-top:2.8pt;width:78.5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" strokecolor="black [3200]" strokeweight="1pt">
                <v:stroke endarrow="block" joinstyle="miter"/>
              </v:shape>
            </w:pict>
          </mc:Fallback>
        </mc:AlternateContent>
      </w:r>
    </w:p>
    <w:p w14:paraId="5F997A94"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66432" behindDoc="0" locked="0" layoutInCell="1" allowOverlap="1" wp14:anchorId="6CBD082A" wp14:editId="2AEF35DC">
                <wp:simplePos x="0" y="0"/>
                <wp:positionH relativeFrom="column">
                  <wp:posOffset>858063</wp:posOffset>
                </wp:positionH>
                <wp:positionV relativeFrom="paragraph">
                  <wp:posOffset>10825</wp:posOffset>
                </wp:positionV>
                <wp:extent cx="1594782" cy="409575"/>
                <wp:effectExtent l="0" t="0" r="24765" b="28575"/>
                <wp:wrapNone/>
                <wp:docPr id="625740454" name="Text Box 1"/>
                <wp:cNvGraphicFramePr/>
                <a:graphic xmlns:a="http://schemas.openxmlformats.org/drawingml/2006/main">
                  <a:graphicData uri="http://schemas.microsoft.com/office/word/2010/wordprocessingShape">
                    <wps:wsp>
                      <wps:cNvSpPr txBox="1"/>
                      <wps:spPr>
                        <a:xfrm>
                          <a:off x="0" y="0"/>
                          <a:ext cx="1594782" cy="409575"/>
                        </a:xfrm>
                        <a:prstGeom prst="rect">
                          <a:avLst/>
                        </a:prstGeom>
                        <a:solidFill>
                          <a:schemeClr val="accent6">
                            <a:lumMod val="20000"/>
                            <a:lumOff val="80000"/>
                          </a:schemeClr>
                        </a:solidFill>
                        <a:ln w="6350">
                          <a:solidFill>
                            <a:prstClr val="black"/>
                          </a:solidFill>
                        </a:ln>
                      </wps:spPr>
                      <wps:txbx>
                        <w:txbxContent>
                          <w:p w14:paraId="00F145C0" w14:textId="77777777" w:rsidR="009931F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Title and abstract screened</w:t>
                            </w:r>
                          </w:p>
                          <w:p w14:paraId="430D8E32" w14:textId="48056BCF" w:rsidR="009931F4" w:rsidRPr="00B56E7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(n = 18)</w:t>
                            </w:r>
                          </w:p>
                          <w:p w14:paraId="7A14FDE3" w14:textId="77777777" w:rsidR="009931F4" w:rsidRPr="00B56E74" w:rsidRDefault="009931F4" w:rsidP="00CE0431">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CBD082A" id="_x0000_s1032" type="#_x0000_t202" style="position:absolute;left:0;text-align:left;margin-left:67.55pt;margin-top:.85pt;width:125.5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" fillcolor="#e2efd9 [665]" strokeweight=".5pt">
                <v:textbox>
                  <w:txbxContent>
                    <w:p w14:paraId="00F145C0" w14:textId="77777777" w:rsidR="009931F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Title and abstract screened</w:t>
                      </w:r>
                    </w:p>
                    <w:p w14:paraId="430D8E32" w14:textId="48056BCF" w:rsidR="009931F4" w:rsidRPr="00B56E7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(n = 18)</w:t>
                      </w:r>
                    </w:p>
                    <w:p w14:paraId="7A14FDE3" w14:textId="77777777" w:rsidR="009931F4" w:rsidRPr="00B56E74" w:rsidRDefault="009931F4" w:rsidP="00CE0431">
                      <w:pPr>
                        <w:spacing w:after="0" w:line="240" w:lineRule="auto"/>
                        <w:jc w:val="center"/>
                        <w:rPr>
                          <w:rFonts w:ascii="Times New Roman" w:hAnsi="Times New Roman"/>
                          <w:sz w:val="20"/>
                          <w:szCs w:val="20"/>
                        </w:rPr>
                      </w:pPr>
                    </w:p>
                  </w:txbxContent>
                </v:textbox>
              </v:shape>
            </w:pict>
          </mc:Fallback>
        </mc:AlternateContent>
      </w:r>
    </w:p>
    <w:p w14:paraId="1E006645" w14:textId="77777777" w:rsidR="00CE0431" w:rsidRDefault="00CE0431" w:rsidP="00CE0431">
      <w:pPr>
        <w:spacing w:after="0" w:line="240" w:lineRule="auto"/>
        <w:ind w:left="-180" w:firstLine="180"/>
        <w:jc w:val="center"/>
        <w:rPr>
          <w:rFonts w:ascii="Times New Roman" w:hAnsi="Times New Roman"/>
          <w:b/>
          <w:bCs/>
        </w:rPr>
      </w:pPr>
    </w:p>
    <w:p w14:paraId="10602B21"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75648" behindDoc="0" locked="0" layoutInCell="1" allowOverlap="1" wp14:anchorId="35F2037A" wp14:editId="207C2EE5">
                <wp:simplePos x="0" y="0"/>
                <wp:positionH relativeFrom="column">
                  <wp:posOffset>1667399</wp:posOffset>
                </wp:positionH>
                <wp:positionV relativeFrom="paragraph">
                  <wp:posOffset>99060</wp:posOffset>
                </wp:positionV>
                <wp:extent cx="0" cy="333784"/>
                <wp:effectExtent l="76200" t="0" r="76200" b="47625"/>
                <wp:wrapNone/>
                <wp:docPr id="989590076" name="Straight Arrow Connector 4"/>
                <wp:cNvGraphicFramePr/>
                <a:graphic xmlns:a="http://schemas.openxmlformats.org/drawingml/2006/main">
                  <a:graphicData uri="http://schemas.microsoft.com/office/word/2010/wordprocessingShape">
                    <wps:wsp>
                      <wps:cNvCnPr/>
                      <wps:spPr>
                        <a:xfrm>
                          <a:off x="0" y="0"/>
                          <a:ext cx="0" cy="333784"/>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0A103952" id="Straight Arrow Connector 4" o:spid="_x0000_s1026" type="#_x0000_t32" style="position:absolute;margin-left:131.3pt;margin-top:7.8pt;width:0;height:26.3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" strokecolor="black [3200]" strokeweight="1pt">
                <v:stroke endarrow="block" joinstyle="miter"/>
              </v:shape>
            </w:pict>
          </mc:Fallback>
        </mc:AlternateContent>
      </w:r>
    </w:p>
    <w:p w14:paraId="54633E18"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77696" behindDoc="0" locked="0" layoutInCell="1" allowOverlap="1" wp14:anchorId="571FDD48" wp14:editId="3DFC4470">
                <wp:simplePos x="0" y="0"/>
                <wp:positionH relativeFrom="column">
                  <wp:posOffset>2657475</wp:posOffset>
                </wp:positionH>
                <wp:positionV relativeFrom="paragraph">
                  <wp:posOffset>51435</wp:posOffset>
                </wp:positionV>
                <wp:extent cx="3176270" cy="1152525"/>
                <wp:effectExtent l="0" t="0" r="24130" b="28575"/>
                <wp:wrapNone/>
                <wp:docPr id="1952757595" name="Text Box 1"/>
                <wp:cNvGraphicFramePr/>
                <a:graphic xmlns:a="http://schemas.openxmlformats.org/drawingml/2006/main">
                  <a:graphicData uri="http://schemas.microsoft.com/office/word/2010/wordprocessingShape">
                    <wps:wsp>
                      <wps:cNvSpPr txBox="1"/>
                      <wps:spPr>
                        <a:xfrm>
                          <a:off x="0" y="0"/>
                          <a:ext cx="3176270" cy="1152525"/>
                        </a:xfrm>
                        <a:prstGeom prst="rect">
                          <a:avLst/>
                        </a:prstGeom>
                        <a:solidFill>
                          <a:schemeClr val="accent5">
                            <a:lumMod val="20000"/>
                            <a:lumOff val="80000"/>
                          </a:schemeClr>
                        </a:solidFill>
                        <a:ln w="6350">
                          <a:solidFill>
                            <a:prstClr val="black"/>
                          </a:solidFill>
                        </a:ln>
                      </wps:spPr>
                      <wps:txbx>
                        <w:txbxContent>
                          <w:p w14:paraId="125CDE16" w14:textId="0B0A24F9" w:rsidR="009931F4" w:rsidRDefault="009931F4" w:rsidP="00CE0431">
                            <w:pPr>
                              <w:spacing w:after="0" w:line="240" w:lineRule="auto"/>
                              <w:rPr>
                                <w:rFonts w:ascii="Times New Roman" w:hAnsi="Times New Roman"/>
                                <w:sz w:val="20"/>
                                <w:szCs w:val="20"/>
                              </w:rPr>
                            </w:pPr>
                            <w:r>
                              <w:rPr>
                                <w:rFonts w:ascii="Times New Roman" w:hAnsi="Times New Roman"/>
                                <w:sz w:val="20"/>
                                <w:szCs w:val="20"/>
                              </w:rPr>
                              <w:t>14</w:t>
                            </w:r>
                            <w:r w:rsidRPr="00BA4808">
                              <w:rPr>
                                <w:rFonts w:ascii="Times New Roman" w:hAnsi="Times New Roman"/>
                                <w:sz w:val="20"/>
                                <w:szCs w:val="20"/>
                              </w:rPr>
                              <w:t xml:space="preserve"> articles were excluded </w:t>
                            </w:r>
                            <w:r>
                              <w:rPr>
                                <w:rFonts w:ascii="Times New Roman" w:hAnsi="Times New Roman"/>
                                <w:sz w:val="20"/>
                                <w:szCs w:val="20"/>
                              </w:rPr>
                              <w:t>based on the full text for eligibility with the following reasons:</w:t>
                            </w:r>
                          </w:p>
                          <w:p w14:paraId="58975225" w14:textId="2D7C1156" w:rsidR="009931F4" w:rsidRPr="007818FD" w:rsidRDefault="009931F4" w:rsidP="007818FD">
                            <w:pPr>
                              <w:pStyle w:val="ListParagraph"/>
                              <w:numPr>
                                <w:ilvl w:val="0"/>
                                <w:numId w:val="4"/>
                              </w:numPr>
                              <w:spacing w:after="0" w:line="240" w:lineRule="auto"/>
                              <w:rPr>
                                <w:rFonts w:ascii="Times New Roman" w:hAnsi="Times New Roman"/>
                                <w:sz w:val="18"/>
                                <w:szCs w:val="18"/>
                              </w:rPr>
                            </w:pPr>
                            <w:r w:rsidRPr="007818FD">
                              <w:rPr>
                                <w:rFonts w:ascii="Times New Roman" w:hAnsi="Times New Roman"/>
                                <w:sz w:val="18"/>
                                <w:szCs w:val="18"/>
                              </w:rPr>
                              <w:t>Full-text versions were not available or accessible</w:t>
                            </w:r>
                          </w:p>
                          <w:p w14:paraId="40373114" w14:textId="3AD83F0C" w:rsidR="009931F4" w:rsidRPr="007818FD" w:rsidRDefault="009931F4" w:rsidP="007818FD">
                            <w:pPr>
                              <w:pStyle w:val="ListParagraph"/>
                              <w:numPr>
                                <w:ilvl w:val="0"/>
                                <w:numId w:val="4"/>
                              </w:numPr>
                              <w:spacing w:after="0" w:line="240" w:lineRule="auto"/>
                              <w:rPr>
                                <w:rFonts w:ascii="Times New Roman" w:hAnsi="Times New Roman"/>
                                <w:sz w:val="18"/>
                                <w:szCs w:val="18"/>
                              </w:rPr>
                            </w:pPr>
                            <w:r w:rsidRPr="007818FD">
                              <w:rPr>
                                <w:rFonts w:ascii="Times New Roman" w:hAnsi="Times New Roman"/>
                                <w:sz w:val="18"/>
                                <w:szCs w:val="18"/>
                              </w:rPr>
                              <w:t xml:space="preserve">The studies did not focus on OIC peacebuilding interventions in Palestine </w:t>
                            </w:r>
                          </w:p>
                          <w:p w14:paraId="73E1B7A7" w14:textId="615097F5" w:rsidR="009931F4" w:rsidRPr="00210324" w:rsidRDefault="009931F4" w:rsidP="007818FD">
                            <w:pPr>
                              <w:pStyle w:val="ListParagraph"/>
                              <w:numPr>
                                <w:ilvl w:val="0"/>
                                <w:numId w:val="4"/>
                              </w:numPr>
                              <w:spacing w:after="0" w:line="240" w:lineRule="auto"/>
                              <w:rPr>
                                <w:rFonts w:ascii="Times New Roman" w:hAnsi="Times New Roman"/>
                                <w:sz w:val="18"/>
                                <w:szCs w:val="18"/>
                              </w:rPr>
                            </w:pPr>
                            <w:r w:rsidRPr="007818FD">
                              <w:rPr>
                                <w:rFonts w:ascii="Times New Roman" w:hAnsi="Times New Roman"/>
                                <w:sz w:val="18"/>
                                <w:szCs w:val="18"/>
                              </w:rPr>
                              <w:t>The outcomes did not assess or report the effectiveness or impact of peacebuilding interventions in terms of peace, stability, or conflict resolution outcomes</w:t>
                            </w:r>
                            <w:r w:rsidRPr="00210324">
                              <w:rPr>
                                <w:rFonts w:ascii="Times New Roman" w:hAnsi="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1FDD48" id="_x0000_s1033" type="#_x0000_t202" style="position:absolute;left:0;text-align:left;margin-left:209.25pt;margin-top:4.05pt;width:250.1pt;height:9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" fillcolor="#deeaf6 [664]" strokeweight=".5pt">
                <v:textbox>
                  <w:txbxContent>
                    <w:p w14:paraId="125CDE16" w14:textId="0B0A24F9" w:rsidR="009931F4" w:rsidRDefault="009931F4" w:rsidP="00CE0431">
                      <w:pPr>
                        <w:spacing w:after="0" w:line="240" w:lineRule="auto"/>
                        <w:rPr>
                          <w:rFonts w:ascii="Times New Roman" w:hAnsi="Times New Roman"/>
                          <w:sz w:val="20"/>
                          <w:szCs w:val="20"/>
                        </w:rPr>
                      </w:pPr>
                      <w:r>
                        <w:rPr>
                          <w:rFonts w:ascii="Times New Roman" w:hAnsi="Times New Roman"/>
                          <w:sz w:val="20"/>
                          <w:szCs w:val="20"/>
                        </w:rPr>
                        <w:t>14</w:t>
                      </w:r>
                      <w:r w:rsidRPr="00BA4808">
                        <w:rPr>
                          <w:rFonts w:ascii="Times New Roman" w:hAnsi="Times New Roman"/>
                          <w:sz w:val="20"/>
                          <w:szCs w:val="20"/>
                        </w:rPr>
                        <w:t xml:space="preserve"> articles were excluded </w:t>
                      </w:r>
                      <w:r>
                        <w:rPr>
                          <w:rFonts w:ascii="Times New Roman" w:hAnsi="Times New Roman"/>
                          <w:sz w:val="20"/>
                          <w:szCs w:val="20"/>
                        </w:rPr>
                        <w:t>based on the full text for eligibility with the following reasons:</w:t>
                      </w:r>
                    </w:p>
                    <w:p w14:paraId="58975225" w14:textId="2D7C1156" w:rsidR="009931F4" w:rsidRPr="007818FD" w:rsidRDefault="009931F4" w:rsidP="007818FD">
                      <w:pPr>
                        <w:pStyle w:val="ListParagraph"/>
                        <w:numPr>
                          <w:ilvl w:val="0"/>
                          <w:numId w:val="4"/>
                        </w:numPr>
                        <w:spacing w:after="0" w:line="240" w:lineRule="auto"/>
                        <w:rPr>
                          <w:rFonts w:ascii="Times New Roman" w:hAnsi="Times New Roman"/>
                          <w:sz w:val="18"/>
                          <w:szCs w:val="18"/>
                        </w:rPr>
                      </w:pPr>
                      <w:r w:rsidRPr="007818FD">
                        <w:rPr>
                          <w:rFonts w:ascii="Times New Roman" w:hAnsi="Times New Roman"/>
                          <w:sz w:val="18"/>
                          <w:szCs w:val="18"/>
                        </w:rPr>
                        <w:t>Full-text versions were not available or accessible</w:t>
                      </w:r>
                    </w:p>
                    <w:p w14:paraId="40373114" w14:textId="3AD83F0C" w:rsidR="009931F4" w:rsidRPr="007818FD" w:rsidRDefault="009931F4" w:rsidP="007818FD">
                      <w:pPr>
                        <w:pStyle w:val="ListParagraph"/>
                        <w:numPr>
                          <w:ilvl w:val="0"/>
                          <w:numId w:val="4"/>
                        </w:numPr>
                        <w:spacing w:after="0" w:line="240" w:lineRule="auto"/>
                        <w:rPr>
                          <w:rFonts w:ascii="Times New Roman" w:hAnsi="Times New Roman"/>
                          <w:sz w:val="18"/>
                          <w:szCs w:val="18"/>
                        </w:rPr>
                      </w:pPr>
                      <w:r w:rsidRPr="007818FD">
                        <w:rPr>
                          <w:rFonts w:ascii="Times New Roman" w:hAnsi="Times New Roman"/>
                          <w:sz w:val="18"/>
                          <w:szCs w:val="18"/>
                        </w:rPr>
                        <w:t xml:space="preserve">The studies did not focus on OIC peacebuilding interventions in Palestine </w:t>
                      </w:r>
                    </w:p>
                    <w:p w14:paraId="73E1B7A7" w14:textId="615097F5" w:rsidR="009931F4" w:rsidRPr="00210324" w:rsidRDefault="009931F4" w:rsidP="007818FD">
                      <w:pPr>
                        <w:pStyle w:val="ListParagraph"/>
                        <w:numPr>
                          <w:ilvl w:val="0"/>
                          <w:numId w:val="4"/>
                        </w:numPr>
                        <w:spacing w:after="0" w:line="240" w:lineRule="auto"/>
                        <w:rPr>
                          <w:rFonts w:ascii="Times New Roman" w:hAnsi="Times New Roman"/>
                          <w:sz w:val="18"/>
                          <w:szCs w:val="18"/>
                        </w:rPr>
                      </w:pPr>
                      <w:r w:rsidRPr="007818FD">
                        <w:rPr>
                          <w:rFonts w:ascii="Times New Roman" w:hAnsi="Times New Roman"/>
                          <w:sz w:val="18"/>
                          <w:szCs w:val="18"/>
                        </w:rPr>
                        <w:t>The outcomes did not assess or report the effectiveness or impact of peacebuilding interventions in terms of peace, stability, or conflict resolution outcomes</w:t>
                      </w:r>
                      <w:r w:rsidRPr="00210324">
                        <w:rPr>
                          <w:rFonts w:ascii="Times New Roman" w:hAnsi="Times New Roman"/>
                          <w:sz w:val="18"/>
                          <w:szCs w:val="18"/>
                        </w:rPr>
                        <w:t xml:space="preserve"> </w:t>
                      </w:r>
                    </w:p>
                  </w:txbxContent>
                </v:textbox>
              </v:shape>
            </w:pict>
          </mc:Fallback>
        </mc:AlternateContent>
      </w:r>
      <w:r>
        <w:rPr>
          <w:rFonts w:ascii="Times New Roman" w:hAnsi="Times New Roman"/>
          <w:b/>
          <w:bCs/>
          <w:noProof/>
          <w:lang w:val="en-IN" w:eastAsia="en-IN"/>
        </w:rPr>
        <mc:AlternateContent>
          <mc:Choice Requires="wps">
            <w:drawing>
              <wp:anchor distT="0" distB="0" distL="114300" distR="114300" simplePos="0" relativeHeight="251679744" behindDoc="0" locked="0" layoutInCell="1" allowOverlap="1" wp14:anchorId="4A36759F" wp14:editId="264B36B2">
                <wp:simplePos x="0" y="0"/>
                <wp:positionH relativeFrom="column">
                  <wp:posOffset>1657985</wp:posOffset>
                </wp:positionH>
                <wp:positionV relativeFrom="paragraph">
                  <wp:posOffset>124666</wp:posOffset>
                </wp:positionV>
                <wp:extent cx="997799" cy="0"/>
                <wp:effectExtent l="0" t="76200" r="12065" b="95250"/>
                <wp:wrapNone/>
                <wp:docPr id="520672220" name="Straight Arrow Connector 6"/>
                <wp:cNvGraphicFramePr/>
                <a:graphic xmlns:a="http://schemas.openxmlformats.org/drawingml/2006/main">
                  <a:graphicData uri="http://schemas.microsoft.com/office/word/2010/wordprocessingShape">
                    <wps:wsp>
                      <wps:cNvCnPr/>
                      <wps:spPr>
                        <a:xfrm>
                          <a:off x="0" y="0"/>
                          <a:ext cx="99779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6FA7575E" id="Straight Arrow Connector 6" o:spid="_x0000_s1026" type="#_x0000_t32" style="position:absolute;margin-left:130.55pt;margin-top:9.8pt;width:78.5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" strokecolor="black [3200]" strokeweight="1pt">
                <v:stroke endarrow="block" joinstyle="miter"/>
              </v:shape>
            </w:pict>
          </mc:Fallback>
        </mc:AlternateContent>
      </w:r>
    </w:p>
    <w:p w14:paraId="7E5205E4"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73600" behindDoc="0" locked="0" layoutInCell="1" allowOverlap="1" wp14:anchorId="2E7E0DA7" wp14:editId="34DE81FB">
                <wp:simplePos x="0" y="0"/>
                <wp:positionH relativeFrom="column">
                  <wp:posOffset>858063</wp:posOffset>
                </wp:positionH>
                <wp:positionV relativeFrom="paragraph">
                  <wp:posOffset>109894</wp:posOffset>
                </wp:positionV>
                <wp:extent cx="1594485" cy="823393"/>
                <wp:effectExtent l="0" t="0" r="24765" b="15240"/>
                <wp:wrapNone/>
                <wp:docPr id="431704842" name="Text Box 1"/>
                <wp:cNvGraphicFramePr/>
                <a:graphic xmlns:a="http://schemas.openxmlformats.org/drawingml/2006/main">
                  <a:graphicData uri="http://schemas.microsoft.com/office/word/2010/wordprocessingShape">
                    <wps:wsp>
                      <wps:cNvSpPr txBox="1"/>
                      <wps:spPr>
                        <a:xfrm>
                          <a:off x="0" y="0"/>
                          <a:ext cx="1594485" cy="823393"/>
                        </a:xfrm>
                        <a:prstGeom prst="rect">
                          <a:avLst/>
                        </a:prstGeom>
                        <a:solidFill>
                          <a:schemeClr val="accent5">
                            <a:lumMod val="20000"/>
                            <a:lumOff val="80000"/>
                          </a:schemeClr>
                        </a:solidFill>
                        <a:ln w="6350">
                          <a:solidFill>
                            <a:prstClr val="black"/>
                          </a:solidFill>
                        </a:ln>
                      </wps:spPr>
                      <wps:txbx>
                        <w:txbxContent>
                          <w:p w14:paraId="354F77D5" w14:textId="2D8C7006" w:rsidR="009931F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Full text articles assessed for eligibility (n = 4)</w:t>
                            </w:r>
                          </w:p>
                          <w:p w14:paraId="44B4EB17" w14:textId="77777777" w:rsidR="009931F4" w:rsidRPr="00B56E7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Article assessed from reference list (n = 1)</w:t>
                            </w:r>
                          </w:p>
                          <w:p w14:paraId="6BAB9A7C" w14:textId="77777777" w:rsidR="009931F4" w:rsidRPr="00B56E74" w:rsidRDefault="009931F4" w:rsidP="00CE0431">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7E0DA7" id="_x0000_s1034" type="#_x0000_t202" style="position:absolute;left:0;text-align:left;margin-left:67.55pt;margin-top:8.65pt;width:125.55pt;height:6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" fillcolor="#deeaf6 [664]" strokeweight=".5pt">
                <v:textbox>
                  <w:txbxContent>
                    <w:p w14:paraId="354F77D5" w14:textId="2D8C7006" w:rsidR="009931F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Full text articles assessed for eligibility (n = 4)</w:t>
                      </w:r>
                    </w:p>
                    <w:p w14:paraId="44B4EB17" w14:textId="77777777" w:rsidR="009931F4" w:rsidRPr="00B56E7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Article assessed from reference list (n = 1)</w:t>
                      </w:r>
                    </w:p>
                    <w:p w14:paraId="6BAB9A7C" w14:textId="77777777" w:rsidR="009931F4" w:rsidRPr="00B56E74" w:rsidRDefault="009931F4" w:rsidP="00CE0431">
                      <w:pPr>
                        <w:spacing w:after="0" w:line="240" w:lineRule="auto"/>
                        <w:jc w:val="center"/>
                        <w:rPr>
                          <w:rFonts w:ascii="Times New Roman" w:hAnsi="Times New Roman"/>
                          <w:sz w:val="20"/>
                          <w:szCs w:val="20"/>
                        </w:rPr>
                      </w:pPr>
                    </w:p>
                  </w:txbxContent>
                </v:textbox>
              </v:shape>
            </w:pict>
          </mc:Fallback>
        </mc:AlternateContent>
      </w:r>
    </w:p>
    <w:p w14:paraId="2BB9009A" w14:textId="77777777" w:rsidR="00CE0431" w:rsidRDefault="00CE0431" w:rsidP="00CE0431">
      <w:pPr>
        <w:spacing w:after="0" w:line="240" w:lineRule="auto"/>
        <w:ind w:left="-180" w:firstLine="180"/>
        <w:jc w:val="center"/>
        <w:rPr>
          <w:rFonts w:ascii="Times New Roman" w:hAnsi="Times New Roman"/>
          <w:b/>
          <w:bCs/>
        </w:rPr>
      </w:pPr>
    </w:p>
    <w:p w14:paraId="7358E8B0"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61312" behindDoc="0" locked="0" layoutInCell="1" allowOverlap="1" wp14:anchorId="572D4A81" wp14:editId="7F902C46">
                <wp:simplePos x="0" y="0"/>
                <wp:positionH relativeFrom="column">
                  <wp:posOffset>-50727</wp:posOffset>
                </wp:positionH>
                <wp:positionV relativeFrom="paragraph">
                  <wp:posOffset>27564</wp:posOffset>
                </wp:positionV>
                <wp:extent cx="814530" cy="328295"/>
                <wp:effectExtent l="0" t="4763" r="19368" b="19367"/>
                <wp:wrapNone/>
                <wp:docPr id="1571131163" name="Text Box 1"/>
                <wp:cNvGraphicFramePr/>
                <a:graphic xmlns:a="http://schemas.openxmlformats.org/drawingml/2006/main">
                  <a:graphicData uri="http://schemas.microsoft.com/office/word/2010/wordprocessingShape">
                    <wps:wsp>
                      <wps:cNvSpPr txBox="1"/>
                      <wps:spPr>
                        <a:xfrm rot="16200000">
                          <a:off x="0" y="0"/>
                          <a:ext cx="814530" cy="328295"/>
                        </a:xfrm>
                        <a:prstGeom prst="rect">
                          <a:avLst/>
                        </a:prstGeom>
                        <a:solidFill>
                          <a:schemeClr val="accent5">
                            <a:lumMod val="20000"/>
                            <a:lumOff val="80000"/>
                          </a:schemeClr>
                        </a:solidFill>
                        <a:ln w="6350">
                          <a:solidFill>
                            <a:prstClr val="black"/>
                          </a:solidFill>
                        </a:ln>
                      </wps:spPr>
                      <wps:txbx>
                        <w:txbxContent>
                          <w:p w14:paraId="31526BAD" w14:textId="77777777" w:rsidR="009931F4" w:rsidRPr="00365873" w:rsidRDefault="009931F4" w:rsidP="00CE0431">
                            <w:pPr>
                              <w:jc w:val="center"/>
                              <w:rPr>
                                <w:rFonts w:ascii="Times New Roman" w:hAnsi="Times New Roman" w:cs="Times New Roman"/>
                              </w:rPr>
                            </w:pPr>
                            <w:r>
                              <w:rPr>
                                <w:rFonts w:ascii="Times New Roman" w:hAnsi="Times New Roman" w:cs="Times New Roman"/>
                              </w:rPr>
                              <w:t>Eligibility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572D4A81" id="_x0000_s1035" type="#_x0000_t202" style="position:absolute;left:0;text-align:left;margin-left:-4pt;margin-top:2.15pt;width:64.15pt;height:25.85pt;rotation:-9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" fillcolor="#deeaf6 [664]" strokeweight=".5pt">
                <v:textbox>
                  <w:txbxContent>
                    <w:p w14:paraId="31526BAD" w14:textId="77777777" w:rsidR="009931F4" w:rsidRPr="00365873" w:rsidRDefault="009931F4" w:rsidP="00CE0431">
                      <w:pPr>
                        <w:jc w:val="center"/>
                        <w:rPr>
                          <w:rFonts w:ascii="Times New Roman" w:hAnsi="Times New Roman" w:cs="Times New Roman"/>
                        </w:rPr>
                      </w:pPr>
                      <w:r>
                        <w:rPr>
                          <w:rFonts w:ascii="Times New Roman" w:hAnsi="Times New Roman" w:cs="Times New Roman"/>
                        </w:rPr>
                        <w:t>Eligibility</w:t>
                      </w:r>
                    </w:p>
                  </w:txbxContent>
                </v:textbox>
              </v:shape>
            </w:pict>
          </mc:Fallback>
        </mc:AlternateContent>
      </w:r>
    </w:p>
    <w:p w14:paraId="34E3927D" w14:textId="77777777" w:rsidR="00CE0431" w:rsidRDefault="00CE0431" w:rsidP="00CE0431">
      <w:pPr>
        <w:spacing w:after="0" w:line="240" w:lineRule="auto"/>
        <w:ind w:left="-180" w:firstLine="180"/>
        <w:jc w:val="center"/>
        <w:rPr>
          <w:rFonts w:ascii="Times New Roman" w:hAnsi="Times New Roman"/>
          <w:b/>
          <w:bCs/>
        </w:rPr>
      </w:pPr>
    </w:p>
    <w:p w14:paraId="19778447" w14:textId="77777777" w:rsidR="00CE0431" w:rsidRDefault="00CE0431" w:rsidP="00CE0431">
      <w:pPr>
        <w:spacing w:after="0" w:line="240" w:lineRule="auto"/>
        <w:ind w:left="-180" w:firstLine="180"/>
        <w:jc w:val="center"/>
        <w:rPr>
          <w:rFonts w:ascii="Times New Roman" w:hAnsi="Times New Roman"/>
          <w:b/>
          <w:bCs/>
        </w:rPr>
      </w:pPr>
    </w:p>
    <w:p w14:paraId="191A5A7B"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76672" behindDoc="0" locked="0" layoutInCell="1" allowOverlap="1" wp14:anchorId="58FF6B78" wp14:editId="59CAC61D">
                <wp:simplePos x="0" y="0"/>
                <wp:positionH relativeFrom="column">
                  <wp:posOffset>1653648</wp:posOffset>
                </wp:positionH>
                <wp:positionV relativeFrom="paragraph">
                  <wp:posOffset>129579</wp:posOffset>
                </wp:positionV>
                <wp:extent cx="6140" cy="433798"/>
                <wp:effectExtent l="76200" t="0" r="70485" b="61595"/>
                <wp:wrapNone/>
                <wp:docPr id="1840096753" name="Straight Arrow Connector 7"/>
                <wp:cNvGraphicFramePr/>
                <a:graphic xmlns:a="http://schemas.openxmlformats.org/drawingml/2006/main">
                  <a:graphicData uri="http://schemas.microsoft.com/office/word/2010/wordprocessingShape">
                    <wps:wsp>
                      <wps:cNvCnPr/>
                      <wps:spPr>
                        <a:xfrm>
                          <a:off x="0" y="0"/>
                          <a:ext cx="6140" cy="433798"/>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2AF3C460" id="Straight Arrow Connector 7" o:spid="_x0000_s1026" type="#_x0000_t32" style="position:absolute;margin-left:130.2pt;margin-top:10.2pt;width:.5pt;height:34.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" strokecolor="black [3200]" strokeweight="1pt">
                <v:stroke endarrow="block" joinstyle="miter"/>
              </v:shape>
            </w:pict>
          </mc:Fallback>
        </mc:AlternateContent>
      </w:r>
    </w:p>
    <w:p w14:paraId="230DED7D" w14:textId="4F3CFCAE" w:rsidR="00CE0431" w:rsidRDefault="00CE0431" w:rsidP="00CE0431">
      <w:pPr>
        <w:spacing w:after="0" w:line="240" w:lineRule="auto"/>
        <w:ind w:left="-180" w:firstLine="180"/>
        <w:jc w:val="center"/>
        <w:rPr>
          <w:rFonts w:ascii="Times New Roman" w:hAnsi="Times New Roman"/>
          <w:b/>
          <w:bCs/>
        </w:rPr>
      </w:pPr>
    </w:p>
    <w:p w14:paraId="685C8EDA" w14:textId="68B33AF9" w:rsidR="00CE0431" w:rsidRDefault="000A7DB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80768" behindDoc="0" locked="0" layoutInCell="1" allowOverlap="1" wp14:anchorId="69F0699E" wp14:editId="71422660">
                <wp:simplePos x="0" y="0"/>
                <wp:positionH relativeFrom="column">
                  <wp:posOffset>1649095</wp:posOffset>
                </wp:positionH>
                <wp:positionV relativeFrom="paragraph">
                  <wp:posOffset>80645</wp:posOffset>
                </wp:positionV>
                <wp:extent cx="997799" cy="0"/>
                <wp:effectExtent l="0" t="76200" r="12065" b="95250"/>
                <wp:wrapNone/>
                <wp:docPr id="1598517842" name="Straight Arrow Connector 6"/>
                <wp:cNvGraphicFramePr/>
                <a:graphic xmlns:a="http://schemas.openxmlformats.org/drawingml/2006/main">
                  <a:graphicData uri="http://schemas.microsoft.com/office/word/2010/wordprocessingShape">
                    <wps:wsp>
                      <wps:cNvCnPr/>
                      <wps:spPr>
                        <a:xfrm>
                          <a:off x="0" y="0"/>
                          <a:ext cx="99779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06F1A23D" id="Straight Arrow Connector 6" o:spid="_x0000_s1026" type="#_x0000_t32" style="position:absolute;margin-left:129.85pt;margin-top:6.35pt;width:78.5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" strokecolor="black [3200]" strokeweight="1pt">
                <v:stroke endarrow="block" joinstyle="miter"/>
              </v:shape>
            </w:pict>
          </mc:Fallback>
        </mc:AlternateContent>
      </w:r>
      <w:r>
        <w:rPr>
          <w:rFonts w:ascii="Times New Roman" w:hAnsi="Times New Roman"/>
          <w:b/>
          <w:bCs/>
          <w:noProof/>
          <w:lang w:val="en-IN" w:eastAsia="en-IN"/>
        </w:rPr>
        <mc:AlternateContent>
          <mc:Choice Requires="wps">
            <w:drawing>
              <wp:anchor distT="0" distB="0" distL="114300" distR="114300" simplePos="0" relativeHeight="251678720" behindDoc="0" locked="0" layoutInCell="1" allowOverlap="1" wp14:anchorId="531F3979" wp14:editId="68F247A9">
                <wp:simplePos x="0" y="0"/>
                <wp:positionH relativeFrom="column">
                  <wp:posOffset>2658110</wp:posOffset>
                </wp:positionH>
                <wp:positionV relativeFrom="paragraph">
                  <wp:posOffset>10795</wp:posOffset>
                </wp:positionV>
                <wp:extent cx="3176270" cy="570230"/>
                <wp:effectExtent l="0" t="0" r="24130" b="20320"/>
                <wp:wrapNone/>
                <wp:docPr id="484220174" name="Text Box 1"/>
                <wp:cNvGraphicFramePr/>
                <a:graphic xmlns:a="http://schemas.openxmlformats.org/drawingml/2006/main">
                  <a:graphicData uri="http://schemas.microsoft.com/office/word/2010/wordprocessingShape">
                    <wps:wsp>
                      <wps:cNvSpPr txBox="1"/>
                      <wps:spPr>
                        <a:xfrm>
                          <a:off x="0" y="0"/>
                          <a:ext cx="3176270" cy="570230"/>
                        </a:xfrm>
                        <a:prstGeom prst="rect">
                          <a:avLst/>
                        </a:prstGeom>
                        <a:solidFill>
                          <a:schemeClr val="accent4">
                            <a:lumMod val="20000"/>
                            <a:lumOff val="80000"/>
                          </a:schemeClr>
                        </a:solidFill>
                        <a:ln w="6350">
                          <a:solidFill>
                            <a:prstClr val="black"/>
                          </a:solidFill>
                        </a:ln>
                      </wps:spPr>
                      <wps:txbx>
                        <w:txbxContent>
                          <w:p w14:paraId="41F9A397" w14:textId="7894E31C" w:rsidR="009931F4" w:rsidRPr="00B56E74" w:rsidRDefault="009931F4" w:rsidP="00CE0431">
                            <w:pPr>
                              <w:spacing w:after="0" w:line="240" w:lineRule="auto"/>
                              <w:rPr>
                                <w:rFonts w:ascii="Times New Roman" w:hAnsi="Times New Roman"/>
                                <w:sz w:val="20"/>
                                <w:szCs w:val="20"/>
                              </w:rPr>
                            </w:pPr>
                            <w:r>
                              <w:rPr>
                                <w:rFonts w:ascii="Times New Roman" w:hAnsi="Times New Roman"/>
                                <w:sz w:val="20"/>
                                <w:szCs w:val="20"/>
                              </w:rPr>
                              <w:t>0</w:t>
                            </w:r>
                            <w:r w:rsidRPr="00BA4808">
                              <w:rPr>
                                <w:rFonts w:ascii="Times New Roman" w:hAnsi="Times New Roman"/>
                                <w:sz w:val="20"/>
                                <w:szCs w:val="20"/>
                              </w:rPr>
                              <w:t xml:space="preserve"> articles were excluded </w:t>
                            </w:r>
                            <w:r>
                              <w:rPr>
                                <w:rFonts w:ascii="Times New Roman" w:hAnsi="Times New Roman"/>
                                <w:sz w:val="20"/>
                                <w:szCs w:val="20"/>
                              </w:rPr>
                              <w:t>because of low quality in methodology, findings focused on the checklist, and feasibility of the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31F3979" id="_x0000_s1036" type="#_x0000_t202" style="position:absolute;left:0;text-align:left;margin-left:209.3pt;margin-top:.85pt;width:250.1pt;height:4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" fillcolor="#fff2cc [663]" strokeweight=".5pt">
                <v:textbox>
                  <w:txbxContent>
                    <w:p w14:paraId="41F9A397" w14:textId="7894E31C" w:rsidR="009931F4" w:rsidRPr="00B56E74" w:rsidRDefault="009931F4" w:rsidP="00CE0431">
                      <w:pPr>
                        <w:spacing w:after="0" w:line="240" w:lineRule="auto"/>
                        <w:rPr>
                          <w:rFonts w:ascii="Times New Roman" w:hAnsi="Times New Roman"/>
                          <w:sz w:val="20"/>
                          <w:szCs w:val="20"/>
                        </w:rPr>
                      </w:pPr>
                      <w:r>
                        <w:rPr>
                          <w:rFonts w:ascii="Times New Roman" w:hAnsi="Times New Roman"/>
                          <w:sz w:val="20"/>
                          <w:szCs w:val="20"/>
                        </w:rPr>
                        <w:t>0</w:t>
                      </w:r>
                      <w:r w:rsidRPr="00BA4808">
                        <w:rPr>
                          <w:rFonts w:ascii="Times New Roman" w:hAnsi="Times New Roman"/>
                          <w:sz w:val="20"/>
                          <w:szCs w:val="20"/>
                        </w:rPr>
                        <w:t xml:space="preserve"> articles were excluded </w:t>
                      </w:r>
                      <w:r>
                        <w:rPr>
                          <w:rFonts w:ascii="Times New Roman" w:hAnsi="Times New Roman"/>
                          <w:sz w:val="20"/>
                          <w:szCs w:val="20"/>
                        </w:rPr>
                        <w:t>because of low quality in methodology, findings focused on the checklist, and feasibility of the study.</w:t>
                      </w:r>
                    </w:p>
                  </w:txbxContent>
                </v:textbox>
              </v:shape>
            </w:pict>
          </mc:Fallback>
        </mc:AlternateContent>
      </w:r>
      <w:r w:rsidR="00B4440A">
        <w:rPr>
          <w:rFonts w:ascii="Times New Roman" w:hAnsi="Times New Roman"/>
          <w:b/>
          <w:bCs/>
          <w:noProof/>
          <w:lang w:val="en-IN" w:eastAsia="en-IN"/>
        </w:rPr>
        <mc:AlternateContent>
          <mc:Choice Requires="wps">
            <w:drawing>
              <wp:anchor distT="0" distB="0" distL="114300" distR="114300" simplePos="0" relativeHeight="251660288" behindDoc="0" locked="0" layoutInCell="1" allowOverlap="1" wp14:anchorId="7632A570" wp14:editId="3EEA5612">
                <wp:simplePos x="0" y="0"/>
                <wp:positionH relativeFrom="column">
                  <wp:posOffset>-66858</wp:posOffset>
                </wp:positionH>
                <wp:positionV relativeFrom="paragraph">
                  <wp:posOffset>139062</wp:posOffset>
                </wp:positionV>
                <wp:extent cx="836198" cy="328295"/>
                <wp:effectExtent l="6032" t="0" r="27623" b="27622"/>
                <wp:wrapNone/>
                <wp:docPr id="1081111299" name="Text Box 1"/>
                <wp:cNvGraphicFramePr/>
                <a:graphic xmlns:a="http://schemas.openxmlformats.org/drawingml/2006/main">
                  <a:graphicData uri="http://schemas.microsoft.com/office/word/2010/wordprocessingShape">
                    <wps:wsp>
                      <wps:cNvSpPr txBox="1"/>
                      <wps:spPr>
                        <a:xfrm rot="16200000">
                          <a:off x="0" y="0"/>
                          <a:ext cx="836198" cy="328295"/>
                        </a:xfrm>
                        <a:prstGeom prst="rect">
                          <a:avLst/>
                        </a:prstGeom>
                        <a:solidFill>
                          <a:schemeClr val="accent4">
                            <a:lumMod val="20000"/>
                            <a:lumOff val="80000"/>
                          </a:schemeClr>
                        </a:solidFill>
                        <a:ln w="6350">
                          <a:solidFill>
                            <a:prstClr val="black"/>
                          </a:solidFill>
                        </a:ln>
                      </wps:spPr>
                      <wps:txbx>
                        <w:txbxContent>
                          <w:p w14:paraId="4336D50E" w14:textId="77777777" w:rsidR="009931F4" w:rsidRPr="00365873" w:rsidRDefault="009931F4" w:rsidP="00CE0431">
                            <w:pPr>
                              <w:jc w:val="center"/>
                              <w:rPr>
                                <w:rFonts w:ascii="Times New Roman" w:hAnsi="Times New Roman" w:cs="Times New Roman"/>
                              </w:rPr>
                            </w:pPr>
                            <w:r w:rsidRPr="00365873">
                              <w:rPr>
                                <w:rFonts w:ascii="Times New Roman" w:hAnsi="Times New Roman" w:cs="Times New Roman"/>
                              </w:rPr>
                              <w:t>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7632A570" id="_x0000_s1037" type="#_x0000_t202" style="position:absolute;left:0;text-align:left;margin-left:-5.25pt;margin-top:10.95pt;width:65.85pt;height:25.85pt;rotation:-9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" fillcolor="#fff2cc [663]" strokeweight=".5pt">
                <v:textbox>
                  <w:txbxContent>
                    <w:p w14:paraId="4336D50E" w14:textId="77777777" w:rsidR="009931F4" w:rsidRPr="00365873" w:rsidRDefault="009931F4" w:rsidP="00CE0431">
                      <w:pPr>
                        <w:jc w:val="center"/>
                        <w:rPr>
                          <w:rFonts w:ascii="Times New Roman" w:hAnsi="Times New Roman" w:cs="Times New Roman"/>
                        </w:rPr>
                      </w:pPr>
                      <w:r w:rsidRPr="00365873">
                        <w:rPr>
                          <w:rFonts w:ascii="Times New Roman" w:hAnsi="Times New Roman" w:cs="Times New Roman"/>
                        </w:rPr>
                        <w:t>Included</w:t>
                      </w:r>
                    </w:p>
                  </w:txbxContent>
                </v:textbox>
              </v:shape>
            </w:pict>
          </mc:Fallback>
        </mc:AlternateContent>
      </w:r>
    </w:p>
    <w:p w14:paraId="3B43A454" w14:textId="11C72EAF" w:rsidR="00CE0431" w:rsidRDefault="00CE0431" w:rsidP="000A7DB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74624" behindDoc="0" locked="0" layoutInCell="1" allowOverlap="1" wp14:anchorId="6B3E31AF" wp14:editId="4C643241">
                <wp:simplePos x="0" y="0"/>
                <wp:positionH relativeFrom="column">
                  <wp:posOffset>869616</wp:posOffset>
                </wp:positionH>
                <wp:positionV relativeFrom="paragraph">
                  <wp:posOffset>80221</wp:posOffset>
                </wp:positionV>
                <wp:extent cx="1594782" cy="409575"/>
                <wp:effectExtent l="0" t="0" r="24765" b="28575"/>
                <wp:wrapNone/>
                <wp:docPr id="231005375" name="Text Box 1"/>
                <wp:cNvGraphicFramePr/>
                <a:graphic xmlns:a="http://schemas.openxmlformats.org/drawingml/2006/main">
                  <a:graphicData uri="http://schemas.microsoft.com/office/word/2010/wordprocessingShape">
                    <wps:wsp>
                      <wps:cNvSpPr txBox="1"/>
                      <wps:spPr>
                        <a:xfrm>
                          <a:off x="0" y="0"/>
                          <a:ext cx="1594782" cy="409575"/>
                        </a:xfrm>
                        <a:prstGeom prst="rect">
                          <a:avLst/>
                        </a:prstGeom>
                        <a:solidFill>
                          <a:schemeClr val="accent4">
                            <a:lumMod val="20000"/>
                            <a:lumOff val="80000"/>
                          </a:schemeClr>
                        </a:solidFill>
                        <a:ln w="6350">
                          <a:solidFill>
                            <a:prstClr val="black"/>
                          </a:solidFill>
                        </a:ln>
                      </wps:spPr>
                      <wps:txbx>
                        <w:txbxContent>
                          <w:p w14:paraId="2105A63C" w14:textId="77777777" w:rsidR="009931F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Studies included</w:t>
                            </w:r>
                          </w:p>
                          <w:p w14:paraId="70C6FF1F" w14:textId="0454B97D" w:rsidR="009931F4" w:rsidRPr="00B56E7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(n = 4)</w:t>
                            </w:r>
                          </w:p>
                          <w:p w14:paraId="1D36325D" w14:textId="77777777" w:rsidR="009931F4" w:rsidRPr="00B56E74" w:rsidRDefault="009931F4" w:rsidP="00CE0431">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B3E31AF" id="_x0000_s1038" type="#_x0000_t202" style="position:absolute;left:0;text-align:left;margin-left:68.45pt;margin-top:6.3pt;width:125.5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" fillcolor="#fff2cc [663]" strokeweight=".5pt">
                <v:textbox>
                  <w:txbxContent>
                    <w:p w14:paraId="2105A63C" w14:textId="77777777" w:rsidR="009931F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Studies included</w:t>
                      </w:r>
                    </w:p>
                    <w:p w14:paraId="70C6FF1F" w14:textId="0454B97D" w:rsidR="009931F4" w:rsidRPr="00B56E7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(n = 4)</w:t>
                      </w:r>
                    </w:p>
                    <w:p w14:paraId="1D36325D" w14:textId="77777777" w:rsidR="009931F4" w:rsidRPr="00B56E74" w:rsidRDefault="009931F4" w:rsidP="00CE0431">
                      <w:pPr>
                        <w:spacing w:after="0" w:line="240" w:lineRule="auto"/>
                        <w:jc w:val="center"/>
                        <w:rPr>
                          <w:rFonts w:ascii="Times New Roman" w:hAnsi="Times New Roman"/>
                          <w:sz w:val="20"/>
                          <w:szCs w:val="20"/>
                        </w:rPr>
                      </w:pPr>
                    </w:p>
                  </w:txbxContent>
                </v:textbox>
              </v:shape>
            </w:pict>
          </mc:Fallback>
        </mc:AlternateContent>
      </w:r>
    </w:p>
    <w:p w14:paraId="2156A227" w14:textId="77777777" w:rsidR="000A7DB1" w:rsidRDefault="000A7DB1" w:rsidP="000A7DB1">
      <w:pPr>
        <w:spacing w:after="0" w:line="240" w:lineRule="auto"/>
        <w:ind w:left="-180" w:firstLine="180"/>
        <w:jc w:val="center"/>
        <w:rPr>
          <w:rFonts w:ascii="Times New Roman" w:hAnsi="Times New Roman"/>
          <w:b/>
          <w:bCs/>
        </w:rPr>
      </w:pPr>
    </w:p>
    <w:p w14:paraId="09B4D362" w14:textId="77777777" w:rsidR="0018616B" w:rsidRDefault="0018616B" w:rsidP="000A7DB1">
      <w:pPr>
        <w:spacing w:after="0" w:line="240" w:lineRule="auto"/>
        <w:ind w:left="-180" w:firstLine="180"/>
        <w:jc w:val="center"/>
        <w:rPr>
          <w:rFonts w:ascii="Times New Roman" w:hAnsi="Times New Roman"/>
          <w:b/>
          <w:bCs/>
        </w:rPr>
      </w:pPr>
    </w:p>
    <w:p w14:paraId="49A791EB" w14:textId="77777777" w:rsidR="0018616B" w:rsidRDefault="0018616B" w:rsidP="000A7DB1">
      <w:pPr>
        <w:spacing w:after="0" w:line="240" w:lineRule="auto"/>
        <w:ind w:left="-180" w:firstLine="180"/>
        <w:jc w:val="center"/>
        <w:rPr>
          <w:rFonts w:ascii="Times New Roman" w:hAnsi="Times New Roman"/>
          <w:b/>
          <w:bCs/>
        </w:rPr>
      </w:pPr>
    </w:p>
    <w:p w14:paraId="7E108FE8" w14:textId="77777777" w:rsidR="00713C81" w:rsidRDefault="00713C81" w:rsidP="00294E6E">
      <w:pPr>
        <w:spacing w:after="0" w:line="240" w:lineRule="auto"/>
        <w:ind w:left="-180" w:firstLine="180"/>
        <w:jc w:val="center"/>
        <w:rPr>
          <w:rFonts w:ascii="Times New Roman" w:hAnsi="Times New Roman"/>
          <w:b/>
          <w:bCs/>
        </w:rPr>
      </w:pPr>
    </w:p>
    <w:p w14:paraId="04AC918B" w14:textId="6F689CB2" w:rsidR="00CE0431" w:rsidRDefault="00CE0431" w:rsidP="00294E6E">
      <w:pPr>
        <w:spacing w:after="0" w:line="240" w:lineRule="auto"/>
        <w:ind w:left="-180" w:firstLine="180"/>
        <w:jc w:val="center"/>
        <w:rPr>
          <w:rFonts w:ascii="Times New Roman" w:hAnsi="Times New Roman"/>
        </w:rPr>
      </w:pPr>
      <w:r w:rsidRPr="005047E9">
        <w:rPr>
          <w:rFonts w:ascii="Times New Roman" w:hAnsi="Times New Roman"/>
          <w:b/>
          <w:bCs/>
        </w:rPr>
        <w:t>Figure 1</w:t>
      </w:r>
      <w:r w:rsidRPr="00EF0F7E">
        <w:rPr>
          <w:rFonts w:ascii="Times New Roman" w:hAnsi="Times New Roman"/>
        </w:rPr>
        <w:t>. PRISMA flowchart</w:t>
      </w:r>
      <w:bookmarkEnd w:id="3"/>
    </w:p>
    <w:p w14:paraId="68FE6636" w14:textId="77777777" w:rsidR="00B4440A" w:rsidRDefault="00B4440A" w:rsidP="00B4440A">
      <w:pPr>
        <w:spacing w:after="0" w:line="240" w:lineRule="auto"/>
        <w:jc w:val="both"/>
        <w:rPr>
          <w:rFonts w:ascii="Times New Roman" w:hAnsi="Times New Roman"/>
        </w:rPr>
      </w:pPr>
    </w:p>
    <w:p w14:paraId="7D29B97B" w14:textId="77777777" w:rsidR="00713C81" w:rsidRPr="00B35352" w:rsidRDefault="00713C81" w:rsidP="00B35352">
      <w:pPr>
        <w:spacing w:after="0" w:line="240" w:lineRule="auto"/>
        <w:jc w:val="both"/>
        <w:rPr>
          <w:rFonts w:asciiTheme="majorBidi" w:hAnsiTheme="majorBidi" w:cstheme="majorBidi"/>
          <w:sz w:val="24"/>
          <w:szCs w:val="24"/>
        </w:rPr>
      </w:pPr>
      <w:r w:rsidRPr="00B35352">
        <w:rPr>
          <w:rFonts w:asciiTheme="majorBidi" w:hAnsiTheme="majorBidi" w:cstheme="majorBidi"/>
          <w:sz w:val="24"/>
          <w:szCs w:val="24"/>
        </w:rPr>
        <w:t>3.2 Participants and Study Settings</w:t>
      </w:r>
    </w:p>
    <w:p w14:paraId="364E1FD6" w14:textId="77777777" w:rsidR="00713C81" w:rsidRPr="00B35352" w:rsidRDefault="00713C81" w:rsidP="00B35352">
      <w:pPr>
        <w:spacing w:after="0" w:line="240" w:lineRule="auto"/>
        <w:jc w:val="both"/>
        <w:rPr>
          <w:rFonts w:asciiTheme="majorBidi" w:hAnsiTheme="majorBidi" w:cstheme="majorBidi"/>
          <w:sz w:val="24"/>
          <w:szCs w:val="24"/>
        </w:rPr>
      </w:pPr>
    </w:p>
    <w:p w14:paraId="44BD98B9" w14:textId="6070C17E" w:rsidR="00713C81" w:rsidRPr="00B35352" w:rsidRDefault="00713C81" w:rsidP="00DD587C">
      <w:pPr>
        <w:spacing w:after="0" w:line="240" w:lineRule="auto"/>
        <w:jc w:val="both"/>
        <w:rPr>
          <w:rFonts w:asciiTheme="majorBidi" w:hAnsiTheme="majorBidi" w:cstheme="majorBidi"/>
          <w:sz w:val="24"/>
          <w:szCs w:val="24"/>
        </w:rPr>
      </w:pPr>
      <w:r w:rsidRPr="00B35352">
        <w:rPr>
          <w:rFonts w:asciiTheme="majorBidi" w:hAnsiTheme="majorBidi" w:cstheme="majorBidi"/>
          <w:sz w:val="24"/>
          <w:szCs w:val="24"/>
        </w:rPr>
        <w:tab/>
        <w:t xml:space="preserve">The study settings and focus groups for the included research were centered on the diplomatic, humanitarian, and geopolitical environments of the Middle East and its primary international mediators. Unlike traditional clinical trials, the settings for these four studies focused on macro-level regional security corridors, international trade routes, and humanitarian aid frameworks. The geographic scope spanned multiple strategic hubs, including China/Middle East </w:t>
      </w:r>
      <w:r w:rsidR="00DD587C">
        <w:rPr>
          <w:rFonts w:asciiTheme="majorBidi" w:hAnsiTheme="majorBidi" w:cstheme="majorBidi"/>
          <w:sz w:val="24"/>
          <w:szCs w:val="24"/>
        </w:rPr>
        <w:fldChar w:fldCharType="begin"/>
      </w:r>
      <w:r w:rsidR="00DD587C">
        <w:rPr>
          <w:rFonts w:asciiTheme="majorBidi" w:hAnsiTheme="majorBidi" w:cstheme="majorBidi"/>
          <w:sz w:val="24"/>
          <w:szCs w:val="24"/>
        </w:rPr>
        <w:instrText xml:space="preserve"> ADDIN EN.CITE &lt;EndNote&gt;&lt;Cite&gt;&lt;Author&gt;Ahmed&lt;/Author&gt;&lt;Year&gt;2023&lt;/Year&gt;&lt;RecNum&gt;31&lt;/RecNum&gt;&lt;DisplayText&gt;(Ahmed &amp;amp; Akbarzadeh, 2023)&lt;/DisplayText&gt;&lt;record&gt;&lt;rec-number&gt;31&lt;/rec-number&gt;&lt;foreign-keys&gt;&lt;key app="EN" db-id="sxpdzfaaad02tkevse6va0wr5f5zz0te9pz5" timestamp="1775987770"&gt;31&lt;/key&gt;&lt;/foreign-keys&gt;&lt;ref-type name="Journal Article"&gt;17&lt;/ref-type&gt;&lt;contributors&gt;&lt;authors&gt;&lt;author&gt;Ahmed, Zahid Shahab&lt;/author&gt;&lt;author&gt;Akbarzadeh, Shahram&lt;/author&gt;&lt;/authors&gt;&lt;/contributors&gt;&lt;titles&gt;&lt;title&gt;Pakistan, Pan-Islamism, and the Organization of Islamic Cooperation&lt;/title&gt;&lt;secondary-title&gt;Religions&lt;/secondary-title&gt;&lt;/titles&gt;&lt;periodical&gt;&lt;full-title&gt;Religions&lt;/full-title&gt;&lt;/periodical&gt;&lt;pages&gt;289&lt;/pages&gt;&lt;volume&gt;14&lt;/volume&gt;&lt;number&gt;3&lt;/number&gt;&lt;dates&gt;&lt;year&gt;2023&lt;/year&gt;&lt;/dates&gt;&lt;isbn&gt;2077-1444&lt;/isbn&gt;&lt;accession-num&gt;doi:10.3390/rel14030289&lt;/accession-num&gt;&lt;urls&gt;&lt;related-urls&gt;&lt;url&gt;https://www.mdpi.com/2077-1444/14/3/289&lt;/url&gt;&lt;/related-urls&gt;&lt;/urls&gt;&lt;/record&gt;&lt;/Cite&gt;&lt;/EndNote&gt;</w:instrText>
      </w:r>
      <w:r w:rsidR="00DD587C">
        <w:rPr>
          <w:rFonts w:asciiTheme="majorBidi" w:hAnsiTheme="majorBidi" w:cstheme="majorBidi"/>
          <w:sz w:val="24"/>
          <w:szCs w:val="24"/>
        </w:rPr>
        <w:fldChar w:fldCharType="separate"/>
      </w:r>
      <w:r w:rsidR="00DD587C">
        <w:rPr>
          <w:rFonts w:asciiTheme="majorBidi" w:hAnsiTheme="majorBidi" w:cstheme="majorBidi"/>
          <w:noProof/>
          <w:sz w:val="24"/>
          <w:szCs w:val="24"/>
        </w:rPr>
        <w:t>(Ahmed &amp; Akbarzadeh, 2023)</w:t>
      </w:r>
      <w:r w:rsidR="00DD587C">
        <w:rPr>
          <w:rFonts w:asciiTheme="majorBidi" w:hAnsiTheme="majorBidi" w:cstheme="majorBidi"/>
          <w:sz w:val="24"/>
          <w:szCs w:val="24"/>
        </w:rPr>
        <w:fldChar w:fldCharType="end"/>
      </w:r>
      <w:r w:rsidR="00DD587C">
        <w:rPr>
          <w:rFonts w:asciiTheme="majorBidi" w:hAnsiTheme="majorBidi" w:cstheme="majorBidi"/>
          <w:sz w:val="24"/>
          <w:szCs w:val="24"/>
        </w:rPr>
        <w:t xml:space="preserve"> </w:t>
      </w:r>
      <w:r w:rsidRPr="00B35352">
        <w:rPr>
          <w:rFonts w:asciiTheme="majorBidi" w:hAnsiTheme="majorBidi" w:cstheme="majorBidi"/>
          <w:sz w:val="24"/>
          <w:szCs w:val="24"/>
        </w:rPr>
        <w:t>(Qatar/Global humanitarian sectors (Barakat et al., 2024), the India-Middle East-Europe Economic Corridor (Priya &amp; Quamar, 2024), and the normalization zones of the Isra</w:t>
      </w:r>
      <w:r w:rsidR="00DD587C">
        <w:rPr>
          <w:rFonts w:asciiTheme="majorBidi" w:hAnsiTheme="majorBidi" w:cstheme="majorBidi"/>
          <w:sz w:val="24"/>
          <w:szCs w:val="24"/>
        </w:rPr>
        <w:t xml:space="preserve">el-UAE-Bahrain axis </w:t>
      </w:r>
      <w:r w:rsidR="00DD587C">
        <w:rPr>
          <w:rFonts w:asciiTheme="majorBidi" w:hAnsiTheme="majorBidi" w:cstheme="majorBidi"/>
          <w:sz w:val="24"/>
          <w:szCs w:val="24"/>
        </w:rPr>
        <w:fldChar w:fldCharType="begin"/>
      </w:r>
      <w:r w:rsidR="00DD587C">
        <w:rPr>
          <w:rFonts w:asciiTheme="majorBidi" w:hAnsiTheme="majorBidi" w:cstheme="majorBidi"/>
          <w:sz w:val="24"/>
          <w:szCs w:val="24"/>
        </w:rPr>
        <w:instrText xml:space="preserve"> ADDIN EN.CITE &lt;EndNote&gt;&lt;Cite&gt;&lt;Author&gt;Rossi&lt;/Author&gt;&lt;Year&gt;2020&lt;/Year&gt;&lt;RecNum&gt;30&lt;/RecNum&gt;&lt;DisplayText&gt;(Rossi, 2020)&lt;/DisplayText&gt;&lt;record&gt;&lt;rec-number&gt;30&lt;/rec-number&gt;&lt;foreign-keys&gt;&lt;key app="EN" db-id="sxpdzfaaad02tkevse6va0wr5f5zz0te9pz5" timestamp="1775987671"&gt;30&lt;/key&gt;&lt;/foreign-keys&gt;&lt;ref-type name="Journal Article"&gt;17&lt;/ref-type&gt;&lt;contributors&gt;&lt;authors&gt;&lt;author&gt;Rossi, Michael&lt;/author&gt;&lt;/authors&gt;&lt;/contributors&gt;&lt;titles&gt;&lt;title&gt;The Durability of Parastates: Declarative Statehood in the Absence of Constitutive Sovereignty&lt;/title&gt;&lt;secondary-title&gt;Nationalities Papers&lt;/secondary-title&gt;&lt;/titles&gt;&lt;periodical&gt;&lt;full-title&gt;Nationalities Papers&lt;/full-title&gt;&lt;/periodical&gt;&lt;pages&gt;24-41&lt;/pages&gt;&lt;volume&gt;48&lt;/volume&gt;&lt;number&gt;1&lt;/number&gt;&lt;edition&gt;2020/02/17&lt;/edition&gt;&lt;keywords&gt;&lt;keyword&gt;conflict resolution&lt;/keyword&gt;&lt;keyword&gt;frozen conflict&lt;/keyword&gt;&lt;keyword&gt;parastates&lt;/keyword&gt;&lt;keyword&gt;secession&lt;/keyword&gt;&lt;keyword&gt;sovereignty&lt;/keyword&gt;&lt;/keywords&gt;&lt;dates&gt;&lt;year&gt;2020&lt;/year&gt;&lt;/dates&gt;&lt;publisher&gt;Cambridge University Press&lt;/publisher&gt;&lt;isbn&gt;0090-5992&lt;/isbn&gt;&lt;urls&gt;&lt;related-urls&gt;&lt;url&gt;https://www.cambridge.org/core/product/61CA9018FDEBEF2F79FB7DD3DA68A692&lt;/url&gt;&lt;/related-urls&gt;&lt;/urls&gt;&lt;electronic-resource-num&gt;10.1017/nps.2019.59&lt;/electronic-resource-num&gt;&lt;remote-database-name&gt;Cambridge Core&lt;/remote-database-name&gt;&lt;remote-database-provider&gt;Cambridge University Press&lt;/remote-database-provider&gt;&lt;/record&gt;&lt;/Cite&gt;&lt;/EndNote&gt;</w:instrText>
      </w:r>
      <w:r w:rsidR="00DD587C">
        <w:rPr>
          <w:rFonts w:asciiTheme="majorBidi" w:hAnsiTheme="majorBidi" w:cstheme="majorBidi"/>
          <w:sz w:val="24"/>
          <w:szCs w:val="24"/>
        </w:rPr>
        <w:fldChar w:fldCharType="separate"/>
      </w:r>
      <w:r w:rsidR="00DD587C">
        <w:rPr>
          <w:rFonts w:asciiTheme="majorBidi" w:hAnsiTheme="majorBidi" w:cstheme="majorBidi"/>
          <w:noProof/>
          <w:sz w:val="24"/>
          <w:szCs w:val="24"/>
        </w:rPr>
        <w:t>(Rossi, 2020)</w:t>
      </w:r>
      <w:r w:rsidR="00DD587C">
        <w:rPr>
          <w:rFonts w:asciiTheme="majorBidi" w:hAnsiTheme="majorBidi" w:cstheme="majorBidi"/>
          <w:sz w:val="24"/>
          <w:szCs w:val="24"/>
        </w:rPr>
        <w:fldChar w:fldCharType="end"/>
      </w:r>
      <w:r w:rsidRPr="00B35352">
        <w:rPr>
          <w:rFonts w:asciiTheme="majorBidi" w:hAnsiTheme="majorBidi" w:cstheme="majorBidi"/>
          <w:sz w:val="24"/>
          <w:szCs w:val="24"/>
        </w:rPr>
        <w:t>.</w:t>
      </w:r>
    </w:p>
    <w:p w14:paraId="3898C08F" w14:textId="77777777" w:rsidR="00713C81" w:rsidRPr="00B35352" w:rsidRDefault="00713C81" w:rsidP="00B35352">
      <w:pPr>
        <w:spacing w:after="0" w:line="240" w:lineRule="auto"/>
        <w:jc w:val="both"/>
        <w:rPr>
          <w:rFonts w:asciiTheme="majorBidi" w:hAnsiTheme="majorBidi" w:cstheme="majorBidi"/>
          <w:sz w:val="24"/>
          <w:szCs w:val="24"/>
        </w:rPr>
      </w:pPr>
    </w:p>
    <w:p w14:paraId="2F135166" w14:textId="77777777" w:rsidR="00547E5C" w:rsidRPr="00B35352" w:rsidRDefault="00713C81" w:rsidP="00B35352">
      <w:pPr>
        <w:spacing w:after="0" w:line="240" w:lineRule="auto"/>
        <w:jc w:val="both"/>
        <w:rPr>
          <w:rFonts w:asciiTheme="majorBidi" w:hAnsiTheme="majorBidi" w:cstheme="majorBidi"/>
          <w:sz w:val="24"/>
          <w:szCs w:val="24"/>
        </w:rPr>
      </w:pPr>
      <w:r w:rsidRPr="00B35352">
        <w:rPr>
          <w:rFonts w:asciiTheme="majorBidi" w:hAnsiTheme="majorBidi" w:cstheme="majorBidi"/>
          <w:sz w:val="24"/>
          <w:szCs w:val="24"/>
        </w:rPr>
        <w:tab/>
        <w:t>The "participants" or units of analysis in these studies varied according to the specific peacebuilding or diplomatic model examined. In the qualitative analysis by Ahmed &amp; Akbarzadeh (2024), the focus was on political elites and key opinion-makers in Islamabad to assess OIC policy and national interest. In contrast, the exploratory analysis by Barakat et al. (2024) utilized detailed, country-specific commodity import data and longitudinal funding statistics (2013–2022) to evaluate the Humanitarian-Development-Peace (HDP) nexus.</w:t>
      </w:r>
    </w:p>
    <w:p w14:paraId="45210744" w14:textId="77777777" w:rsidR="00547E5C" w:rsidRPr="00B35352" w:rsidRDefault="00547E5C" w:rsidP="00B35352">
      <w:pPr>
        <w:spacing w:after="0" w:line="240" w:lineRule="auto"/>
        <w:jc w:val="both"/>
        <w:rPr>
          <w:rFonts w:asciiTheme="majorBidi" w:hAnsiTheme="majorBidi" w:cstheme="majorBidi"/>
          <w:sz w:val="24"/>
          <w:szCs w:val="24"/>
        </w:rPr>
      </w:pPr>
    </w:p>
    <w:p w14:paraId="410AE8B2" w14:textId="1F209672" w:rsidR="00EF0F7E" w:rsidRPr="00B35352" w:rsidRDefault="00547E5C" w:rsidP="00B35352">
      <w:pPr>
        <w:spacing w:after="0" w:line="240" w:lineRule="auto"/>
        <w:jc w:val="both"/>
        <w:rPr>
          <w:rFonts w:asciiTheme="majorBidi" w:hAnsiTheme="majorBidi" w:cstheme="majorBidi"/>
          <w:sz w:val="24"/>
          <w:szCs w:val="24"/>
        </w:rPr>
      </w:pPr>
      <w:r w:rsidRPr="00B35352">
        <w:rPr>
          <w:rFonts w:asciiTheme="majorBidi" w:hAnsiTheme="majorBidi" w:cstheme="majorBidi"/>
          <w:sz w:val="24"/>
          <w:szCs w:val="24"/>
        </w:rPr>
        <w:tab/>
      </w:r>
      <w:r w:rsidR="00713C81" w:rsidRPr="00B35352">
        <w:rPr>
          <w:rFonts w:asciiTheme="majorBidi" w:hAnsiTheme="majorBidi" w:cstheme="majorBidi"/>
          <w:sz w:val="24"/>
          <w:szCs w:val="24"/>
        </w:rPr>
        <w:t>Sample sizes for the mixed-methods and policy-oriented studies were tailored to the specific geopolitical interventions being evaluated. While the study by Ross (2024) focused on a case study analysis of the Abraham Accords and the pragmatic security interests of participating states, the research by Priya &amp; Quamar (2024) analyzed the strategic maneuvers of four Middle Eastern middle powers—Saudi Arabia, Iran, Türkiye, and Egypt—within the context of 'niche diplomacy.' These settings and participants collectively represent the complex, multipolar environment in which the OIC operates, providing a comprehensive view of the diverse stakeholders involved in Palestinian peacebuilding and regional stability efforts (see Appendix 1 for the full breakdown of study settings and intervention models).</w:t>
      </w:r>
    </w:p>
    <w:p w14:paraId="2D24FB39" w14:textId="77777777" w:rsidR="00713C81" w:rsidRPr="00B35352" w:rsidRDefault="00713C81" w:rsidP="00B35352">
      <w:pPr>
        <w:spacing w:after="0" w:line="240" w:lineRule="auto"/>
        <w:jc w:val="both"/>
        <w:rPr>
          <w:rFonts w:asciiTheme="majorBidi" w:hAnsiTheme="majorBidi" w:cstheme="majorBidi"/>
          <w:sz w:val="24"/>
          <w:szCs w:val="24"/>
        </w:rPr>
      </w:pPr>
    </w:p>
    <w:p w14:paraId="4D6A35A9"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3.3 Intervention Models and Mechanisms of Peacebuilding</w:t>
      </w:r>
    </w:p>
    <w:p w14:paraId="5D6659A4"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564422E1"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The included studies identified diverse intervention models utilized by the OIC and regional actors to facilitate peace and stability. These interventions were categorized into three primary mechanisms: Diplomatic Mediation, Economic Connectivity, and Humanitarian-Development-Peace (HDP) Integration.</w:t>
      </w:r>
    </w:p>
    <w:p w14:paraId="4F6AED8D"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02E23748" w14:textId="565D817A"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3.3.1 Diplomatic Mediation and Normalization Models</w:t>
      </w:r>
    </w:p>
    <w:p w14:paraId="542822BF"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3B6F6527"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Two of the included studies examined high-level political interventions. Ahmed and Akbarzadeh (2024) analyzed the Mediation Model, specifically focusing on the shift toward non-Western facilitation in the Saudi-Iran rapprochement. Complementing this, Ross (2024) examined the Abraham Accords Normalization Model, which prioritizes pragmatic security alliances and defense cooperation over traditional peace treaties. Both models indicate a transition toward interest-based diplomacy as a primary mechanism for conflict management in the region.</w:t>
      </w:r>
    </w:p>
    <w:p w14:paraId="3B885227"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77C4697F" w14:textId="5C3D1C15"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3.3.2 Economic Connectivity and Strategic Corridors</w:t>
      </w:r>
    </w:p>
    <w:p w14:paraId="12440416"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45102A58"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A distinct intervention model identified in the literature involves the use of trade infrastructure to foster regional interdependence. Priya and Quamar (2024) evaluated the India-Middle East-Europe Economic Corridor (IMEC) as a strategic intervention. This model operates on the premise that large-scale connectivity projects provide "niche diplomacy" tools for OIC member states (such as Saudi Arabia and Egypt), allowing them to seek strategic autonomy while creating an economic buffer against regional volatility.</w:t>
      </w:r>
    </w:p>
    <w:p w14:paraId="18353987"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4CECB56D" w14:textId="2F6B27A6"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3.3.3 Humanitarian-Development-Peace (HDP) Nexus Models</w:t>
      </w:r>
    </w:p>
    <w:p w14:paraId="1A3F87A8"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5D8A23B4" w14:textId="2FF8F815" w:rsidR="00294E6E"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The study by Barakat et al. (2024) highlighted an intervention model centered on the HDP Nexus, where foreign aid is operationalized as a "branding" and "reputational security" strategy. Within this framework, the consistent delivery of humanitarian assistance and development funding serves as a foundational intervention to maintain diplomatic legitimacy and mediation capacity. This model suggests that the OIC's effectiveness is often tied to its members' ability to sustain humanitarian reliability during global crises.</w:t>
      </w:r>
    </w:p>
    <w:p w14:paraId="79D4A38D" w14:textId="77777777" w:rsidR="00EA6A33" w:rsidRPr="00B35352" w:rsidRDefault="00EA6A33" w:rsidP="00B35352">
      <w:pPr>
        <w:spacing w:after="0" w:line="240" w:lineRule="auto"/>
        <w:ind w:left="-180" w:firstLine="180"/>
        <w:jc w:val="both"/>
        <w:rPr>
          <w:rFonts w:asciiTheme="majorBidi" w:hAnsiTheme="majorBidi" w:cstheme="majorBidi"/>
          <w:sz w:val="24"/>
          <w:szCs w:val="24"/>
        </w:rPr>
      </w:pPr>
    </w:p>
    <w:p w14:paraId="055709AE"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3.4 Effectiveness and Outcomes of Peacebuilding Interventions</w:t>
      </w:r>
    </w:p>
    <w:p w14:paraId="404C8F60"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771B0D55"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The synthesis of the included studies reveals that the effectiveness of peacebuilding in the Palestinian and Middle Eastern context is measured through diplomatic de-escalation, economic integration, and the preservation of international legitimacy.</w:t>
      </w:r>
    </w:p>
    <w:p w14:paraId="63DB6DC3"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740EC3A7" w14:textId="30E699B0"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3.4.1 Diplomatic and Security Outcomes</w:t>
      </w:r>
    </w:p>
    <w:p w14:paraId="54252AC5"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7574DA7F" w14:textId="421EFD4E" w:rsidR="00547E5C" w:rsidRPr="00B35352" w:rsidRDefault="00547E5C" w:rsidP="00DD587C">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The primary outcome of the mediation and normalization interventions was a measurable reduction in regional friction. The mediation model was found to be effective in filling the power vacuum left by traditional Western powers, leading to a successful de-escalation between regional rivals</w:t>
      </w:r>
      <w:r w:rsidR="00DD587C">
        <w:rPr>
          <w:rFonts w:asciiTheme="majorBidi" w:hAnsiTheme="majorBidi" w:cstheme="majorBidi"/>
          <w:sz w:val="24"/>
          <w:szCs w:val="24"/>
        </w:rPr>
        <w:t xml:space="preserve"> </w:t>
      </w:r>
      <w:r w:rsidR="00DD587C">
        <w:rPr>
          <w:rFonts w:asciiTheme="majorBidi" w:hAnsiTheme="majorBidi" w:cstheme="majorBidi"/>
          <w:sz w:val="24"/>
          <w:szCs w:val="24"/>
        </w:rPr>
        <w:fldChar w:fldCharType="begin"/>
      </w:r>
      <w:r w:rsidR="00DD587C">
        <w:rPr>
          <w:rFonts w:asciiTheme="majorBidi" w:hAnsiTheme="majorBidi" w:cstheme="majorBidi"/>
          <w:sz w:val="24"/>
          <w:szCs w:val="24"/>
        </w:rPr>
        <w:instrText xml:space="preserve"> ADDIN EN.CITE &lt;EndNote&gt;&lt;Cite&gt;&lt;Author&gt;Ahmed&lt;/Author&gt;&lt;Year&gt;2023&lt;/Year&gt;&lt;RecNum&gt;31&lt;/RecNum&gt;&lt;DisplayText&gt;(Ahmed &amp;amp; Akbarzadeh, 2023)&lt;/DisplayText&gt;&lt;record&gt;&lt;rec-number&gt;31&lt;/rec-number&gt;&lt;foreign-keys&gt;&lt;key app="EN" db-id="sxpdzfaaad02tkevse6va0wr5f5zz0te9pz5" timestamp="1775987770"&gt;31&lt;/key&gt;&lt;/foreign-keys&gt;&lt;ref-type name="Journal Article"&gt;17&lt;/ref-type&gt;&lt;contributors&gt;&lt;authors&gt;&lt;author&gt;Ahmed, Zahid Shahab&lt;/author&gt;&lt;author&gt;Akbarzadeh, Shahram&lt;/author&gt;&lt;/authors&gt;&lt;/contributors&gt;&lt;titles&gt;&lt;title&gt;Pakistan, Pan-Islamism, and the Organization of Islamic Cooperation&lt;/title&gt;&lt;secondary-title&gt;Religions&lt;/secondary-title&gt;&lt;/titles&gt;&lt;periodical&gt;&lt;full-title&gt;Religions&lt;/full-title&gt;&lt;/periodical&gt;&lt;pages&gt;289&lt;/pages&gt;&lt;volume&gt;14&lt;/volume&gt;&lt;number&gt;3&lt;/number&gt;&lt;dates&gt;&lt;year&gt;2023&lt;/year&gt;&lt;/dates&gt;&lt;isbn&gt;2077-1444&lt;/isbn&gt;&lt;accession-num&gt;doi:10.3390/rel14030289&lt;/accession-num&gt;&lt;urls&gt;&lt;related-urls&gt;&lt;url&gt;https://www.mdpi.com/2077-1444/14/3/289&lt;/url&gt;&lt;/related-urls&gt;&lt;/urls&gt;&lt;/record&gt;&lt;/Cite&gt;&lt;/EndNote&gt;</w:instrText>
      </w:r>
      <w:r w:rsidR="00DD587C">
        <w:rPr>
          <w:rFonts w:asciiTheme="majorBidi" w:hAnsiTheme="majorBidi" w:cstheme="majorBidi"/>
          <w:sz w:val="24"/>
          <w:szCs w:val="24"/>
        </w:rPr>
        <w:fldChar w:fldCharType="separate"/>
      </w:r>
      <w:r w:rsidR="00DD587C">
        <w:rPr>
          <w:rFonts w:asciiTheme="majorBidi" w:hAnsiTheme="majorBidi" w:cstheme="majorBidi"/>
          <w:noProof/>
          <w:sz w:val="24"/>
          <w:szCs w:val="24"/>
        </w:rPr>
        <w:t>(Ahmed &amp; Akbarzadeh, 2023)</w:t>
      </w:r>
      <w:r w:rsidR="00DD587C">
        <w:rPr>
          <w:rFonts w:asciiTheme="majorBidi" w:hAnsiTheme="majorBidi" w:cstheme="majorBidi"/>
          <w:sz w:val="24"/>
          <w:szCs w:val="24"/>
        </w:rPr>
        <w:fldChar w:fldCharType="end"/>
      </w:r>
      <w:r w:rsidRPr="00B35352">
        <w:rPr>
          <w:rFonts w:asciiTheme="majorBidi" w:hAnsiTheme="majorBidi" w:cstheme="majorBidi"/>
          <w:sz w:val="24"/>
          <w:szCs w:val="24"/>
        </w:rPr>
        <w:t xml:space="preserve">. Additionally, normalization interventions resulted in increased defense cooperation and regional realignment, which served as a pragmatic tool for immediate stability, even in the absence of a final peace settlement </w:t>
      </w:r>
      <w:r w:rsidR="00DD587C">
        <w:rPr>
          <w:rFonts w:asciiTheme="majorBidi" w:hAnsiTheme="majorBidi" w:cstheme="majorBidi"/>
          <w:sz w:val="24"/>
          <w:szCs w:val="24"/>
        </w:rPr>
        <w:fldChar w:fldCharType="begin"/>
      </w:r>
      <w:r w:rsidR="00DD587C">
        <w:rPr>
          <w:rFonts w:asciiTheme="majorBidi" w:hAnsiTheme="majorBidi" w:cstheme="majorBidi"/>
          <w:sz w:val="24"/>
          <w:szCs w:val="24"/>
        </w:rPr>
        <w:instrText xml:space="preserve"> ADDIN EN.CITE &lt;EndNote&gt;&lt;Cite&gt;&lt;Author&gt;Rossi&lt;/Author&gt;&lt;Year&gt;2020&lt;/Year&gt;&lt;RecNum&gt;30&lt;/RecNum&gt;&lt;DisplayText&gt;(Rossi, 2020)&lt;/DisplayText&gt;&lt;record&gt;&lt;rec-number&gt;30&lt;/rec-number&gt;&lt;foreign-keys&gt;&lt;key app="EN" db-id="sxpdzfaaad02tkevse6va0wr5f5zz0te9pz5" timestamp="1775987671"&gt;30&lt;/key&gt;&lt;/foreign-keys&gt;&lt;ref-type name="Journal Article"&gt;17&lt;/ref-type&gt;&lt;contributors&gt;&lt;authors&gt;&lt;author&gt;Rossi, Michael&lt;/author&gt;&lt;/authors&gt;&lt;/contributors&gt;&lt;titles&gt;&lt;title&gt;The Durability of Parastates: Declarative Statehood in the Absence of Constitutive Sovereignty&lt;/title&gt;&lt;secondary-title&gt;Nationalities Papers&lt;/secondary-title&gt;&lt;/titles&gt;&lt;periodical&gt;&lt;full-title&gt;Nationalities Papers&lt;/full-title&gt;&lt;/periodical&gt;&lt;pages&gt;24-41&lt;/pages&gt;&lt;volume&gt;48&lt;/volume&gt;&lt;number&gt;1&lt;/number&gt;&lt;edition&gt;2020/02/17&lt;/edition&gt;&lt;keywords&gt;&lt;keyword&gt;conflict resolution&lt;/keyword&gt;&lt;keyword&gt;frozen conflict&lt;/keyword&gt;&lt;keyword&gt;parastates&lt;/keyword&gt;&lt;keyword&gt;secession&lt;/keyword&gt;&lt;keyword&gt;sovereignty&lt;/keyword&gt;&lt;/keywords&gt;&lt;dates&gt;&lt;year&gt;2020&lt;/year&gt;&lt;/dates&gt;&lt;publisher&gt;Cambridge University Press&lt;/publisher&gt;&lt;isbn&gt;0090-5992&lt;/isbn&gt;&lt;urls&gt;&lt;related-urls&gt;&lt;url&gt;https://www.cambridge.org/core/product/61CA9018FDEBEF2F79FB7DD3DA68A692&lt;/url&gt;&lt;/related-urls&gt;&lt;/urls&gt;&lt;electronic-resource-num&gt;10.1017/nps.2019.59&lt;/electronic-resource-num&gt;&lt;remote-database-name&gt;Cambridge Core&lt;/remote-database-name&gt;&lt;remote-database-provider&gt;Cambridge University Press&lt;/remote-database-provider&gt;&lt;/record&gt;&lt;/Cite&gt;&lt;/EndNote&gt;</w:instrText>
      </w:r>
      <w:r w:rsidR="00DD587C">
        <w:rPr>
          <w:rFonts w:asciiTheme="majorBidi" w:hAnsiTheme="majorBidi" w:cstheme="majorBidi"/>
          <w:sz w:val="24"/>
          <w:szCs w:val="24"/>
        </w:rPr>
        <w:fldChar w:fldCharType="separate"/>
      </w:r>
      <w:r w:rsidR="00DD587C">
        <w:rPr>
          <w:rFonts w:asciiTheme="majorBidi" w:hAnsiTheme="majorBidi" w:cstheme="majorBidi"/>
          <w:noProof/>
          <w:sz w:val="24"/>
          <w:szCs w:val="24"/>
        </w:rPr>
        <w:t>(Rossi, 2020)</w:t>
      </w:r>
      <w:r w:rsidR="00DD587C">
        <w:rPr>
          <w:rFonts w:asciiTheme="majorBidi" w:hAnsiTheme="majorBidi" w:cstheme="majorBidi"/>
          <w:sz w:val="24"/>
          <w:szCs w:val="24"/>
        </w:rPr>
        <w:fldChar w:fldCharType="end"/>
      </w:r>
      <w:r w:rsidR="00DD587C">
        <w:rPr>
          <w:rFonts w:asciiTheme="majorBidi" w:hAnsiTheme="majorBidi" w:cstheme="majorBidi"/>
          <w:sz w:val="24"/>
          <w:szCs w:val="24"/>
        </w:rPr>
        <w:t>.</w:t>
      </w:r>
    </w:p>
    <w:p w14:paraId="1EEF2BA8"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586A86B3" w14:textId="19A2D1C7"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3.4.2 Economic and Strategic Outcomes</w:t>
      </w:r>
    </w:p>
    <w:p w14:paraId="0DCB5DC0"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09BE637D" w14:textId="7CAF42C6" w:rsidR="00547E5C" w:rsidRPr="00B35352" w:rsidRDefault="00547E5C" w:rsidP="009931F4">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 xml:space="preserve">In terms of economic interventions, the results indicate that the development of strategic corridors like the IMEC provides OIC members with enhanced connectivity and economic integration (Priya &amp; Quamar, 2024). These outcomes are significant as they offer a strategic alternative to existing global frameworks, thereby increasing the "strategic autonomy" of regional actors </w:t>
      </w:r>
      <w:r w:rsidR="009931F4">
        <w:rPr>
          <w:rFonts w:asciiTheme="majorBidi" w:hAnsiTheme="majorBidi" w:cstheme="majorBidi"/>
          <w:sz w:val="24"/>
          <w:szCs w:val="24"/>
        </w:rPr>
        <w:fldChar w:fldCharType="begin"/>
      </w:r>
      <w:r w:rsidR="009931F4">
        <w:rPr>
          <w:rFonts w:asciiTheme="majorBidi" w:hAnsiTheme="majorBidi" w:cstheme="majorBidi"/>
          <w:sz w:val="24"/>
          <w:szCs w:val="24"/>
        </w:rPr>
        <w:instrText xml:space="preserve"> ADDIN EN.CITE &lt;EndNote&gt;&lt;Cite&gt;&lt;Author&gt;Priya&lt;/Author&gt;&lt;Year&gt;2025&lt;/Year&gt;&lt;RecNum&gt;34&lt;/RecNum&gt;&lt;DisplayText&gt;(Priya &amp;amp; Quamar, 2025)&lt;/DisplayText&gt;&lt;record&gt;&lt;rec-number&gt;34&lt;/rec-number&gt;&lt;foreign-keys&gt;&lt;key app="EN" db-id="sxpdzfaaad02tkevse6va0wr5f5zz0te9pz5" timestamp="1775988256"&gt;34&lt;/key&gt;&lt;/foreign-keys&gt;&lt;ref-type name="Journal Article"&gt;17&lt;/ref-type&gt;&lt;contributors&gt;&lt;authors&gt;&lt;author&gt;Priya, Lakshmi&lt;/author&gt;&lt;author&gt;Quamar, Md. Muddassir&lt;/author&gt;&lt;/authors&gt;&lt;/contributors&gt;&lt;titles&gt;&lt;title&gt;‘Niche Diplomacy’ by Middle Powers in the Middle East: Cases of Saudi Arabia, Iran, Türkiye and Egypt&lt;/title&gt;&lt;secondary-title&gt;India Quarterly&lt;/secondary-title&gt;&lt;/titles&gt;&lt;periodical&gt;&lt;full-title&gt;India Quarterly&lt;/full-title&gt;&lt;/periodical&gt;&lt;pages&gt;25-42&lt;/pages&gt;&lt;volume&gt;81&lt;/volume&gt;&lt;number&gt;1&lt;/number&gt;&lt;keywords&gt;&lt;keyword&gt;Middle East, niche diplomacy, middle powers, Islam, economic diplomacy&lt;/keyword&gt;&lt;/keywords&gt;&lt;dates&gt;&lt;year&gt;2025&lt;/year&gt;&lt;/dates&gt;&lt;urls&gt;&lt;related-urls&gt;&lt;url&gt;https://journals.sagepub.com/doi/abs/10.1177/09749284241307936&lt;/url&gt;&lt;/related-urls&gt;&lt;/urls&gt;&lt;electronic-resource-num&gt;10.1177/09749284241307936&lt;/electronic-resource-num&gt;&lt;/record&gt;&lt;/Cite&gt;&lt;/EndNote&gt;</w:instrText>
      </w:r>
      <w:r w:rsidR="009931F4">
        <w:rPr>
          <w:rFonts w:asciiTheme="majorBidi" w:hAnsiTheme="majorBidi" w:cstheme="majorBidi"/>
          <w:sz w:val="24"/>
          <w:szCs w:val="24"/>
        </w:rPr>
        <w:fldChar w:fldCharType="separate"/>
      </w:r>
      <w:r w:rsidR="009931F4">
        <w:rPr>
          <w:rFonts w:asciiTheme="majorBidi" w:hAnsiTheme="majorBidi" w:cstheme="majorBidi"/>
          <w:noProof/>
          <w:sz w:val="24"/>
          <w:szCs w:val="24"/>
        </w:rPr>
        <w:t>(Priya &amp; Quamar, 2025)</w:t>
      </w:r>
      <w:r w:rsidR="009931F4">
        <w:rPr>
          <w:rFonts w:asciiTheme="majorBidi" w:hAnsiTheme="majorBidi" w:cstheme="majorBidi"/>
          <w:sz w:val="24"/>
          <w:szCs w:val="24"/>
        </w:rPr>
        <w:fldChar w:fldCharType="end"/>
      </w:r>
      <w:r w:rsidR="009931F4">
        <w:rPr>
          <w:rFonts w:asciiTheme="majorBidi" w:hAnsiTheme="majorBidi" w:cstheme="majorBidi"/>
          <w:sz w:val="24"/>
          <w:szCs w:val="24"/>
        </w:rPr>
        <w:t>.</w:t>
      </w:r>
    </w:p>
    <w:p w14:paraId="67FB5972"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30A35C9B" w14:textId="165674CB"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3.4.3 Humanitarian and Reputational Outcomes</w:t>
      </w:r>
    </w:p>
    <w:p w14:paraId="4DD84599"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09625E61" w14:textId="35FC0D62" w:rsidR="00933B58" w:rsidRPr="00B35352" w:rsidRDefault="00547E5C" w:rsidP="00DD587C">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 xml:space="preserve">The longitudinal analysis of aid interventions (2013–2022) demonstrates that the HDP Nexus is an effective mechanism for building "reputational security" </w:t>
      </w:r>
      <w:r w:rsidR="00DD587C">
        <w:rPr>
          <w:rFonts w:asciiTheme="majorBidi" w:hAnsiTheme="majorBidi" w:cstheme="majorBidi"/>
          <w:sz w:val="24"/>
          <w:szCs w:val="24"/>
        </w:rPr>
        <w:fldChar w:fldCharType="begin"/>
      </w:r>
      <w:r w:rsidR="00DD587C">
        <w:rPr>
          <w:rFonts w:asciiTheme="majorBidi" w:hAnsiTheme="majorBidi" w:cstheme="majorBidi"/>
          <w:sz w:val="24"/>
          <w:szCs w:val="24"/>
        </w:rPr>
        <w:instrText xml:space="preserve"> ADDIN EN.CITE &lt;EndNote&gt;&lt;Cite&gt;&lt;Author&gt;Barakat&lt;/Author&gt;&lt;Year&gt;2023&lt;/Year&gt;&lt;RecNum&gt;33&lt;/RecNum&gt;&lt;DisplayText&gt;(Barakat et al., 2023)&lt;/DisplayText&gt;&lt;record&gt;&lt;rec-number&gt;33&lt;/rec-number&gt;&lt;foreign-keys&gt;&lt;key app="EN" db-id="sxpdzfaaad02tkevse6va0wr5f5zz0te9pz5" timestamp="1775988005"&gt;33&lt;/key&gt;&lt;/foreign-keys&gt;&lt;ref-type name="Journal Article"&gt;17&lt;/ref-type&gt;&lt;contributors&gt;&lt;authors&gt;&lt;author&gt;Barakat, Sultan&lt;/author&gt;&lt;author&gt;Cochrane, Logan&lt;/author&gt;&lt;author&gt;Vasekha, Iana&lt;/author&gt;&lt;/authors&gt;&lt;/contributors&gt;&lt;titles&gt;&lt;title&gt;The humanitarian-development-peace nexus for global food security: Responding to the climate crisis, conflict, and supply chain disruptions&lt;/title&gt;&lt;secondary-title&gt;International Journal of Disaster Risk Reduction&lt;/secondary-title&gt;&lt;/titles&gt;&lt;periodical&gt;&lt;full-title&gt;International Journal of Disaster Risk Reduction&lt;/full-title&gt;&lt;/periodical&gt;&lt;pages&gt;104106&lt;/pages&gt;&lt;volume&gt;98&lt;/volume&gt;&lt;keywords&gt;&lt;keyword&gt;Humanitarian&lt;/keyword&gt;&lt;keyword&gt;Development&lt;/keyword&gt;&lt;keyword&gt;Peace&lt;/keyword&gt;&lt;keyword&gt;Nexus&lt;/keyword&gt;&lt;keyword&gt;Food security&lt;/keyword&gt;&lt;keyword&gt;Ukraine&lt;/keyword&gt;&lt;keyword&gt;Middle east and north africa&lt;/keyword&gt;&lt;keyword&gt;United nations&lt;/keyword&gt;&lt;/keywords&gt;&lt;dates&gt;&lt;year&gt;2023&lt;/year&gt;&lt;pub-dates&gt;&lt;date&gt;2023/11/01/&lt;/date&gt;&lt;/pub-dates&gt;&lt;/dates&gt;&lt;isbn&gt;2212-4209&lt;/isbn&gt;&lt;urls&gt;&lt;related-urls&gt;&lt;url&gt;https://www.sciencedirect.com/science/article/pii/S2212420923005861&lt;/url&gt;&lt;/related-urls&gt;&lt;/urls&gt;&lt;electronic-resource-num&gt;https://doi.org/10.1016/j.ijdrr.2023.104106&lt;/electronic-resource-num&gt;&lt;/record&gt;&lt;/Cite&gt;&lt;/EndNote&gt;</w:instrText>
      </w:r>
      <w:r w:rsidR="00DD587C">
        <w:rPr>
          <w:rFonts w:asciiTheme="majorBidi" w:hAnsiTheme="majorBidi" w:cstheme="majorBidi"/>
          <w:sz w:val="24"/>
          <w:szCs w:val="24"/>
        </w:rPr>
        <w:fldChar w:fldCharType="separate"/>
      </w:r>
      <w:r w:rsidR="00DD587C">
        <w:rPr>
          <w:rFonts w:asciiTheme="majorBidi" w:hAnsiTheme="majorBidi" w:cstheme="majorBidi"/>
          <w:noProof/>
          <w:sz w:val="24"/>
          <w:szCs w:val="24"/>
        </w:rPr>
        <w:t>(Barakat et al., 2023)</w:t>
      </w:r>
      <w:r w:rsidR="00DD587C">
        <w:rPr>
          <w:rFonts w:asciiTheme="majorBidi" w:hAnsiTheme="majorBidi" w:cstheme="majorBidi"/>
          <w:sz w:val="24"/>
          <w:szCs w:val="24"/>
        </w:rPr>
        <w:fldChar w:fldCharType="end"/>
      </w:r>
      <w:r w:rsidR="00DD587C">
        <w:rPr>
          <w:rFonts w:asciiTheme="majorBidi" w:hAnsiTheme="majorBidi" w:cstheme="majorBidi"/>
          <w:sz w:val="24"/>
          <w:szCs w:val="24"/>
        </w:rPr>
        <w:t xml:space="preserve">. </w:t>
      </w:r>
      <w:r w:rsidRPr="00B35352">
        <w:rPr>
          <w:rFonts w:asciiTheme="majorBidi" w:hAnsiTheme="majorBidi" w:cstheme="majorBidi"/>
          <w:sz w:val="24"/>
          <w:szCs w:val="24"/>
        </w:rPr>
        <w:t>The outcome of these interventions was the establishment of international legitimacy and the reinforcement of a state’s role as a key mediator, proving that sustained humanitarian branding is a vital compone</w:t>
      </w:r>
      <w:r w:rsidR="00DD587C">
        <w:rPr>
          <w:rFonts w:asciiTheme="majorBidi" w:hAnsiTheme="majorBidi" w:cstheme="majorBidi"/>
          <w:sz w:val="24"/>
          <w:szCs w:val="24"/>
        </w:rPr>
        <w:t xml:space="preserve">nt of successful peacebuilding </w:t>
      </w:r>
      <w:r w:rsidR="00DD587C">
        <w:rPr>
          <w:rFonts w:asciiTheme="majorBidi" w:hAnsiTheme="majorBidi" w:cstheme="majorBidi"/>
          <w:sz w:val="24"/>
          <w:szCs w:val="24"/>
        </w:rPr>
        <w:fldChar w:fldCharType="begin"/>
      </w:r>
      <w:r w:rsidR="00DD587C">
        <w:rPr>
          <w:rFonts w:asciiTheme="majorBidi" w:hAnsiTheme="majorBidi" w:cstheme="majorBidi"/>
          <w:sz w:val="24"/>
          <w:szCs w:val="24"/>
        </w:rPr>
        <w:instrText xml:space="preserve"> ADDIN EN.CITE &lt;EndNote&gt;&lt;Cite&gt;&lt;Author&gt;Barakat&lt;/Author&gt;&lt;Year&gt;2023&lt;/Year&gt;&lt;RecNum&gt;33&lt;/RecNum&gt;&lt;DisplayText&gt;(Barakat et al., 2023)&lt;/DisplayText&gt;&lt;record&gt;&lt;rec-number&gt;33&lt;/rec-number&gt;&lt;foreign-keys&gt;&lt;key app="EN" db-id="sxpdzfaaad02tkevse6va0wr5f5zz0te9pz5" timestamp="1775988005"&gt;33&lt;/key&gt;&lt;/foreign-keys&gt;&lt;ref-type name="Journal Article"&gt;17&lt;/ref-type&gt;&lt;contributors&gt;&lt;authors&gt;&lt;author&gt;Barakat, Sultan&lt;/author&gt;&lt;author&gt;Cochrane, Logan&lt;/author&gt;&lt;author&gt;Vasekha, Iana&lt;/author&gt;&lt;/authors&gt;&lt;/contributors&gt;&lt;titles&gt;&lt;title&gt;The humanitarian-development-peace nexus for global food security: Responding to the climate crisis, conflict, and supply chain disruptions&lt;/title&gt;&lt;secondary-title&gt;International Journal of Disaster Risk Reduction&lt;/secondary-title&gt;&lt;/titles&gt;&lt;periodical&gt;&lt;full-title&gt;International Journal of Disaster Risk Reduction&lt;/full-title&gt;&lt;/periodical&gt;&lt;pages&gt;104106&lt;/pages&gt;&lt;volume&gt;98&lt;/volume&gt;&lt;keywords&gt;&lt;keyword&gt;Humanitarian&lt;/keyword&gt;&lt;keyword&gt;Development&lt;/keyword&gt;&lt;keyword&gt;Peace&lt;/keyword&gt;&lt;keyword&gt;Nexus&lt;/keyword&gt;&lt;keyword&gt;Food security&lt;/keyword&gt;&lt;keyword&gt;Ukraine&lt;/keyword&gt;&lt;keyword&gt;Middle east and north africa&lt;/keyword&gt;&lt;keyword&gt;United nations&lt;/keyword&gt;&lt;/keywords&gt;&lt;dates&gt;&lt;year&gt;2023&lt;/year&gt;&lt;pub-dates&gt;&lt;date&gt;2023/11/01/&lt;/date&gt;&lt;/pub-dates&gt;&lt;/dates&gt;&lt;isbn&gt;2212-4209&lt;/isbn&gt;&lt;urls&gt;&lt;related-urls&gt;&lt;url&gt;https://www.sciencedirect.com/science/article/pii/S2212420923005861&lt;/url&gt;&lt;/related-urls&gt;&lt;/urls&gt;&lt;electronic-resource-num&gt;https://doi.org/10.1016/j.ijdrr.2023.104106&lt;/electronic-resource-num&gt;&lt;/record&gt;&lt;/Cite&gt;&lt;/EndNote&gt;</w:instrText>
      </w:r>
      <w:r w:rsidR="00DD587C">
        <w:rPr>
          <w:rFonts w:asciiTheme="majorBidi" w:hAnsiTheme="majorBidi" w:cstheme="majorBidi"/>
          <w:sz w:val="24"/>
          <w:szCs w:val="24"/>
        </w:rPr>
        <w:fldChar w:fldCharType="separate"/>
      </w:r>
      <w:r w:rsidR="00DD587C">
        <w:rPr>
          <w:rFonts w:asciiTheme="majorBidi" w:hAnsiTheme="majorBidi" w:cstheme="majorBidi"/>
          <w:noProof/>
          <w:sz w:val="24"/>
          <w:szCs w:val="24"/>
        </w:rPr>
        <w:t>(Barakat et al., 2023)</w:t>
      </w:r>
      <w:r w:rsidR="00DD587C">
        <w:rPr>
          <w:rFonts w:asciiTheme="majorBidi" w:hAnsiTheme="majorBidi" w:cstheme="majorBidi"/>
          <w:sz w:val="24"/>
          <w:szCs w:val="24"/>
        </w:rPr>
        <w:fldChar w:fldCharType="end"/>
      </w:r>
    </w:p>
    <w:p w14:paraId="7CF2D6EB" w14:textId="77777777" w:rsidR="00547E5C" w:rsidRPr="00B35352" w:rsidRDefault="00547E5C" w:rsidP="00B35352">
      <w:pPr>
        <w:spacing w:after="0" w:line="240" w:lineRule="auto"/>
        <w:ind w:left="-180"/>
        <w:jc w:val="both"/>
        <w:rPr>
          <w:rFonts w:asciiTheme="majorBidi" w:hAnsiTheme="majorBidi" w:cstheme="majorBidi"/>
          <w:b/>
          <w:bCs/>
          <w:sz w:val="24"/>
          <w:szCs w:val="24"/>
        </w:rPr>
      </w:pPr>
    </w:p>
    <w:p w14:paraId="7EC9171F" w14:textId="77777777" w:rsidR="00051CF3" w:rsidRPr="00B35352" w:rsidRDefault="00051CF3" w:rsidP="00B35352">
      <w:pPr>
        <w:spacing w:after="0" w:line="240" w:lineRule="auto"/>
        <w:ind w:left="-180"/>
        <w:jc w:val="both"/>
        <w:rPr>
          <w:rFonts w:asciiTheme="majorBidi" w:hAnsiTheme="majorBidi" w:cstheme="majorBidi"/>
          <w:b/>
          <w:bCs/>
          <w:sz w:val="24"/>
          <w:szCs w:val="24"/>
        </w:rPr>
      </w:pPr>
      <w:r w:rsidRPr="00B35352">
        <w:rPr>
          <w:rFonts w:asciiTheme="majorBidi" w:hAnsiTheme="majorBidi" w:cstheme="majorBidi"/>
          <w:b/>
          <w:bCs/>
          <w:sz w:val="24"/>
          <w:szCs w:val="24"/>
        </w:rPr>
        <w:t>DISCUSSION</w:t>
      </w:r>
    </w:p>
    <w:p w14:paraId="37292654" w14:textId="77777777" w:rsidR="00051CF3" w:rsidRPr="00B35352" w:rsidRDefault="00051CF3" w:rsidP="00B35352">
      <w:pPr>
        <w:spacing w:after="0" w:line="240" w:lineRule="auto"/>
        <w:ind w:left="-180"/>
        <w:jc w:val="both"/>
        <w:rPr>
          <w:rFonts w:asciiTheme="majorBidi" w:hAnsiTheme="majorBidi" w:cstheme="majorBidi"/>
          <w:b/>
          <w:bCs/>
          <w:sz w:val="24"/>
          <w:szCs w:val="24"/>
        </w:rPr>
      </w:pPr>
    </w:p>
    <w:p w14:paraId="3088C56B" w14:textId="1FE84328" w:rsidR="00E009AD" w:rsidRPr="00B35352" w:rsidRDefault="00051CF3" w:rsidP="009931F4">
      <w:pPr>
        <w:spacing w:after="0" w:line="240" w:lineRule="auto"/>
        <w:ind w:left="-180"/>
        <w:jc w:val="both"/>
        <w:rPr>
          <w:rFonts w:asciiTheme="majorBidi" w:hAnsiTheme="majorBidi" w:cstheme="majorBidi"/>
          <w:b/>
          <w:bCs/>
          <w:sz w:val="24"/>
          <w:szCs w:val="24"/>
        </w:rPr>
      </w:pPr>
      <w:r w:rsidRPr="00B35352">
        <w:rPr>
          <w:rFonts w:asciiTheme="majorBidi" w:hAnsiTheme="majorBidi" w:cstheme="majorBidi"/>
          <w:b/>
          <w:bCs/>
          <w:sz w:val="24"/>
          <w:szCs w:val="24"/>
        </w:rPr>
        <w:tab/>
      </w:r>
      <w:r w:rsidRPr="00051CF3">
        <w:rPr>
          <w:rFonts w:asciiTheme="majorBidi" w:eastAsia="Times New Roman" w:hAnsiTheme="majorBidi" w:cstheme="majorBidi"/>
          <w:kern w:val="0"/>
          <w:sz w:val="24"/>
          <w:szCs w:val="24"/>
          <w:lang w:eastAsia="en-PH"/>
          <w14:ligatures w14:val="none"/>
        </w:rPr>
        <w:t>The findings of this study highlight that the Organization of Islamic Cooperation (OIC) plays a significant yet constrained role in peacebuilding efforts in Palestine. The results demonstrate that OIC interventions—particularly through diplomatic advocacy, humanitarian assistance, and support for the two-state solution—have contributed to maintaining international awareness and providing limited relief to affected populations. These findings are consistent with recent studies which emphasize that regional organizations often serve as important normative and diplomatic actors in protracted conflicts, even when their enforcement c</w:t>
      </w:r>
      <w:r w:rsidR="009931F4">
        <w:rPr>
          <w:rFonts w:asciiTheme="majorBidi" w:eastAsia="Times New Roman" w:hAnsiTheme="majorBidi" w:cstheme="majorBidi"/>
          <w:kern w:val="0"/>
          <w:sz w:val="24"/>
          <w:szCs w:val="24"/>
          <w:lang w:eastAsia="en-PH"/>
          <w14:ligatures w14:val="none"/>
        </w:rPr>
        <w:t>apacity is limited (</w:t>
      </w:r>
      <w:r w:rsidR="00792642" w:rsidRPr="00B35352">
        <w:rPr>
          <w:rFonts w:asciiTheme="majorBidi" w:eastAsia="Times New Roman" w:hAnsiTheme="majorBidi" w:cstheme="majorBidi"/>
          <w:kern w:val="0"/>
          <w:sz w:val="24"/>
          <w:szCs w:val="24"/>
          <w:lang w:eastAsia="en-PH"/>
          <w14:ligatures w14:val="none"/>
        </w:rPr>
        <w:t xml:space="preserve"> </w:t>
      </w:r>
      <w:r w:rsidR="00792642" w:rsidRPr="00B35352">
        <w:rPr>
          <w:rFonts w:asciiTheme="majorBidi" w:eastAsia="Times New Roman" w:hAnsiTheme="majorBidi" w:cstheme="majorBidi"/>
          <w:kern w:val="0"/>
          <w:sz w:val="24"/>
          <w:szCs w:val="24"/>
          <w:lang w:eastAsia="en-PH"/>
          <w14:ligatures w14:val="none"/>
        </w:rPr>
        <w:fldChar w:fldCharType="begin">
          <w:fldData xml:space="preserve">PEVuZE5vdGU+PENpdGU+PEF1dGhvcj5FbnVrYTwvQXV0aG9yPjxZZWFyPjIwMTY8L1llYXI+PFJl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</w:fldData>
        </w:fldChar>
      </w:r>
      <w:r w:rsidR="009931F4">
        <w:rPr>
          <w:rFonts w:asciiTheme="majorBidi" w:eastAsia="Times New Roman" w:hAnsiTheme="majorBidi" w:cstheme="majorBidi"/>
          <w:kern w:val="0"/>
          <w:sz w:val="24"/>
          <w:szCs w:val="24"/>
          <w:lang w:eastAsia="en-PH"/>
          <w14:ligatures w14:val="none"/>
        </w:rPr>
        <w:instrText xml:space="preserve"> ADDIN EN.CITE </w:instrText>
      </w:r>
      <w:r w:rsidR="009931F4">
        <w:rPr>
          <w:rFonts w:asciiTheme="majorBidi" w:eastAsia="Times New Roman" w:hAnsiTheme="majorBidi" w:cstheme="majorBidi"/>
          <w:kern w:val="0"/>
          <w:sz w:val="24"/>
          <w:szCs w:val="24"/>
          <w:lang w:eastAsia="en-PH"/>
          <w14:ligatures w14:val="none"/>
        </w:rPr>
        <w:fldChar w:fldCharType="begin">
          <w:fldData xml:space="preserve">PEVuZE5vdGU+PENpdGU+PEF1dGhvcj5FbnVrYTwvQXV0aG9yPjxZZWFyPjIwMTY8L1llYXI+PFJl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</w:fldData>
        </w:fldChar>
      </w:r>
      <w:r w:rsidR="009931F4">
        <w:rPr>
          <w:rFonts w:asciiTheme="majorBidi" w:eastAsia="Times New Roman" w:hAnsiTheme="majorBidi" w:cstheme="majorBidi"/>
          <w:kern w:val="0"/>
          <w:sz w:val="24"/>
          <w:szCs w:val="24"/>
          <w:lang w:eastAsia="en-PH"/>
          <w14:ligatures w14:val="none"/>
        </w:rPr>
        <w:instrText xml:space="preserve"> ADDIN EN.CITE.DATA </w:instrText>
      </w:r>
      <w:r w:rsidR="009931F4">
        <w:rPr>
          <w:rFonts w:asciiTheme="majorBidi" w:eastAsia="Times New Roman" w:hAnsiTheme="majorBidi" w:cstheme="majorBidi"/>
          <w:kern w:val="0"/>
          <w:sz w:val="24"/>
          <w:szCs w:val="24"/>
          <w:lang w:eastAsia="en-PH"/>
          <w14:ligatures w14:val="none"/>
        </w:rPr>
      </w:r>
      <w:r w:rsidR="009931F4">
        <w:rPr>
          <w:rFonts w:asciiTheme="majorBidi" w:eastAsia="Times New Roman" w:hAnsiTheme="majorBidi" w:cstheme="majorBidi"/>
          <w:kern w:val="0"/>
          <w:sz w:val="24"/>
          <w:szCs w:val="24"/>
          <w:lang w:eastAsia="en-PH"/>
          <w14:ligatures w14:val="none"/>
        </w:rPr>
        <w:fldChar w:fldCharType="end"/>
      </w:r>
      <w:r w:rsidR="00792642" w:rsidRPr="00B35352">
        <w:rPr>
          <w:rFonts w:asciiTheme="majorBidi" w:eastAsia="Times New Roman" w:hAnsiTheme="majorBidi" w:cstheme="majorBidi"/>
          <w:kern w:val="0"/>
          <w:sz w:val="24"/>
          <w:szCs w:val="24"/>
          <w:lang w:eastAsia="en-PH"/>
          <w14:ligatures w14:val="none"/>
        </w:rPr>
      </w:r>
      <w:r w:rsidR="00792642" w:rsidRPr="00B35352">
        <w:rPr>
          <w:rFonts w:asciiTheme="majorBidi" w:eastAsia="Times New Roman" w:hAnsiTheme="majorBidi" w:cstheme="majorBidi"/>
          <w:kern w:val="0"/>
          <w:sz w:val="24"/>
          <w:szCs w:val="24"/>
          <w:lang w:eastAsia="en-PH"/>
          <w14:ligatures w14:val="none"/>
        </w:rPr>
        <w:fldChar w:fldCharType="separate"/>
      </w:r>
      <w:r w:rsidR="009931F4">
        <w:rPr>
          <w:rFonts w:asciiTheme="majorBidi" w:eastAsia="Times New Roman" w:hAnsiTheme="majorBidi" w:cstheme="majorBidi"/>
          <w:noProof/>
          <w:kern w:val="0"/>
          <w:sz w:val="24"/>
          <w:szCs w:val="24"/>
          <w:lang w:eastAsia="en-PH"/>
          <w14:ligatures w14:val="none"/>
        </w:rPr>
        <w:t>(Donno, 2010; Enuka &amp; Nwagbo, 2016)</w:t>
      </w:r>
      <w:r w:rsidR="00792642" w:rsidRPr="00B35352">
        <w:rPr>
          <w:rFonts w:asciiTheme="majorBidi" w:eastAsia="Times New Roman" w:hAnsiTheme="majorBidi" w:cstheme="majorBidi"/>
          <w:kern w:val="0"/>
          <w:sz w:val="24"/>
          <w:szCs w:val="24"/>
          <w:lang w:eastAsia="en-PH"/>
          <w14:ligatures w14:val="none"/>
        </w:rPr>
        <w:fldChar w:fldCharType="end"/>
      </w:r>
      <w:r w:rsidR="009931F4">
        <w:rPr>
          <w:rFonts w:asciiTheme="majorBidi" w:eastAsia="Times New Roman" w:hAnsiTheme="majorBidi" w:cstheme="majorBidi"/>
          <w:kern w:val="0"/>
          <w:sz w:val="24"/>
          <w:szCs w:val="24"/>
          <w:lang w:eastAsia="en-PH"/>
          <w14:ligatures w14:val="none"/>
        </w:rPr>
        <w:t>.</w:t>
      </w:r>
    </w:p>
    <w:p w14:paraId="4E47FBD0" w14:textId="77777777" w:rsidR="00E009AD" w:rsidRPr="00B35352" w:rsidRDefault="00E009AD" w:rsidP="00B35352">
      <w:pPr>
        <w:spacing w:after="0" w:line="240" w:lineRule="auto"/>
        <w:ind w:left="-180"/>
        <w:jc w:val="both"/>
        <w:rPr>
          <w:rFonts w:asciiTheme="majorBidi" w:hAnsiTheme="majorBidi" w:cstheme="majorBidi"/>
          <w:b/>
          <w:bCs/>
          <w:sz w:val="24"/>
          <w:szCs w:val="24"/>
        </w:rPr>
      </w:pPr>
    </w:p>
    <w:p w14:paraId="019E59C6" w14:textId="598D3E88" w:rsidR="00E009AD" w:rsidRPr="00B35352" w:rsidRDefault="00E009AD" w:rsidP="00504739">
      <w:pPr>
        <w:spacing w:after="0" w:line="240" w:lineRule="auto"/>
        <w:ind w:left="-180"/>
        <w:jc w:val="both"/>
        <w:rPr>
          <w:rFonts w:asciiTheme="majorBidi" w:hAnsiTheme="majorBidi" w:cstheme="majorBidi"/>
          <w:b/>
          <w:bCs/>
          <w:sz w:val="24"/>
          <w:szCs w:val="24"/>
        </w:rPr>
      </w:pPr>
      <w:r w:rsidRPr="00B35352">
        <w:rPr>
          <w:rFonts w:asciiTheme="majorBidi" w:hAnsiTheme="majorBidi" w:cstheme="majorBidi"/>
          <w:b/>
          <w:bCs/>
          <w:sz w:val="24"/>
          <w:szCs w:val="24"/>
        </w:rPr>
        <w:tab/>
      </w:r>
      <w:r w:rsidR="00051CF3" w:rsidRPr="00051CF3">
        <w:rPr>
          <w:rFonts w:asciiTheme="majorBidi" w:eastAsia="Times New Roman" w:hAnsiTheme="majorBidi" w:cstheme="majorBidi"/>
          <w:kern w:val="0"/>
          <w:sz w:val="24"/>
          <w:szCs w:val="24"/>
          <w:lang w:eastAsia="en-PH"/>
          <w14:ligatures w14:val="none"/>
        </w:rPr>
        <w:t>Furthermore, the study revealed that the OIC’s peacebuilding framework is primarily centered on political consensus and declarations rather than direct intervention. This supports findings that multilateral organizations tend to rely on soft power mechanisms such as resolutions and diplomatic pressure in conflict setting</w:t>
      </w:r>
      <w:r w:rsidR="00A82E83" w:rsidRPr="00B35352">
        <w:rPr>
          <w:rFonts w:asciiTheme="majorBidi" w:eastAsia="Times New Roman" w:hAnsiTheme="majorBidi" w:cstheme="majorBidi"/>
          <w:kern w:val="0"/>
          <w:sz w:val="24"/>
          <w:szCs w:val="24"/>
          <w:lang w:eastAsia="en-PH"/>
          <w14:ligatures w14:val="none"/>
        </w:rPr>
        <w:t>s like P</w:t>
      </w:r>
      <w:r w:rsidR="00917F16" w:rsidRPr="00B35352">
        <w:rPr>
          <w:rFonts w:asciiTheme="majorBidi" w:eastAsia="Times New Roman" w:hAnsiTheme="majorBidi" w:cstheme="majorBidi"/>
          <w:kern w:val="0"/>
          <w:sz w:val="24"/>
          <w:szCs w:val="24"/>
          <w:lang w:eastAsia="en-PH"/>
          <w14:ligatures w14:val="none"/>
        </w:rPr>
        <w:t>alesti</w:t>
      </w:r>
      <w:r w:rsidR="00504739">
        <w:rPr>
          <w:rFonts w:asciiTheme="majorBidi" w:eastAsia="Times New Roman" w:hAnsiTheme="majorBidi" w:cstheme="majorBidi"/>
          <w:kern w:val="0"/>
          <w:sz w:val="24"/>
          <w:szCs w:val="24"/>
          <w:lang w:eastAsia="en-PH"/>
          <w14:ligatures w14:val="none"/>
        </w:rPr>
        <w:t>ne</w:t>
      </w:r>
      <w:r w:rsidRPr="00B35352">
        <w:rPr>
          <w:rFonts w:asciiTheme="majorBidi" w:eastAsia="Times New Roman" w:hAnsiTheme="majorBidi" w:cstheme="majorBidi"/>
          <w:kern w:val="0"/>
          <w:sz w:val="24"/>
          <w:szCs w:val="24"/>
          <w:lang w:eastAsia="en-PH"/>
          <w14:ligatures w14:val="none"/>
        </w:rPr>
        <w:t xml:space="preserve"> </w:t>
      </w:r>
      <w:r w:rsidR="00792642" w:rsidRPr="00B35352">
        <w:rPr>
          <w:rFonts w:asciiTheme="majorBidi" w:eastAsia="Times New Roman" w:hAnsiTheme="majorBidi" w:cstheme="majorBidi"/>
          <w:kern w:val="0"/>
          <w:sz w:val="24"/>
          <w:szCs w:val="24"/>
          <w:lang w:eastAsia="en-PH"/>
          <w14:ligatures w14:val="none"/>
        </w:rPr>
        <w:fldChar w:fldCharType="begin">
          <w:fldData xml:space="preserve">PEVuZE5vdGU+PENpdGU+PEF1dGhvcj5TdGVpbmJlcmc8L0F1dGhvcj48WWVhcj4yMDA2PC9ZZWFy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</w:fldData>
        </w:fldChar>
      </w:r>
      <w:r w:rsidR="00504739">
        <w:rPr>
          <w:rFonts w:asciiTheme="majorBidi" w:eastAsia="Times New Roman" w:hAnsiTheme="majorBidi" w:cstheme="majorBidi"/>
          <w:kern w:val="0"/>
          <w:sz w:val="24"/>
          <w:szCs w:val="24"/>
          <w:lang w:eastAsia="en-PH"/>
          <w14:ligatures w14:val="none"/>
        </w:rPr>
        <w:instrText xml:space="preserve"> ADDIN EN.CITE </w:instrText>
      </w:r>
      <w:r w:rsidR="00504739">
        <w:rPr>
          <w:rFonts w:asciiTheme="majorBidi" w:eastAsia="Times New Roman" w:hAnsiTheme="majorBidi" w:cstheme="majorBidi"/>
          <w:kern w:val="0"/>
          <w:sz w:val="24"/>
          <w:szCs w:val="24"/>
          <w:lang w:eastAsia="en-PH"/>
          <w14:ligatures w14:val="none"/>
        </w:rPr>
        <w:fldChar w:fldCharType="begin">
          <w:fldData xml:space="preserve">PEVuZE5vdGU+PENpdGU+PEF1dGhvcj5TdGVpbmJlcmc8L0F1dGhvcj48WWVhcj4yMDA2PC9ZZWFy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</w:fldData>
        </w:fldChar>
      </w:r>
      <w:r w:rsidR="00504739">
        <w:rPr>
          <w:rFonts w:asciiTheme="majorBidi" w:eastAsia="Times New Roman" w:hAnsiTheme="majorBidi" w:cstheme="majorBidi"/>
          <w:kern w:val="0"/>
          <w:sz w:val="24"/>
          <w:szCs w:val="24"/>
          <w:lang w:eastAsia="en-PH"/>
          <w14:ligatures w14:val="none"/>
        </w:rPr>
        <w:instrText xml:space="preserve"> ADDIN EN.CITE.DATA </w:instrText>
      </w:r>
      <w:r w:rsidR="00504739">
        <w:rPr>
          <w:rFonts w:asciiTheme="majorBidi" w:eastAsia="Times New Roman" w:hAnsiTheme="majorBidi" w:cstheme="majorBidi"/>
          <w:kern w:val="0"/>
          <w:sz w:val="24"/>
          <w:szCs w:val="24"/>
          <w:lang w:eastAsia="en-PH"/>
          <w14:ligatures w14:val="none"/>
        </w:rPr>
      </w:r>
      <w:r w:rsidR="00504739">
        <w:rPr>
          <w:rFonts w:asciiTheme="majorBidi" w:eastAsia="Times New Roman" w:hAnsiTheme="majorBidi" w:cstheme="majorBidi"/>
          <w:kern w:val="0"/>
          <w:sz w:val="24"/>
          <w:szCs w:val="24"/>
          <w:lang w:eastAsia="en-PH"/>
          <w14:ligatures w14:val="none"/>
        </w:rPr>
        <w:fldChar w:fldCharType="end"/>
      </w:r>
      <w:r w:rsidR="00792642" w:rsidRPr="00B35352">
        <w:rPr>
          <w:rFonts w:asciiTheme="majorBidi" w:eastAsia="Times New Roman" w:hAnsiTheme="majorBidi" w:cstheme="majorBidi"/>
          <w:kern w:val="0"/>
          <w:sz w:val="24"/>
          <w:szCs w:val="24"/>
          <w:lang w:eastAsia="en-PH"/>
          <w14:ligatures w14:val="none"/>
        </w:rPr>
      </w:r>
      <w:r w:rsidR="00792642" w:rsidRPr="00B35352">
        <w:rPr>
          <w:rFonts w:asciiTheme="majorBidi" w:eastAsia="Times New Roman" w:hAnsiTheme="majorBidi" w:cstheme="majorBidi"/>
          <w:kern w:val="0"/>
          <w:sz w:val="24"/>
          <w:szCs w:val="24"/>
          <w:lang w:eastAsia="en-PH"/>
          <w14:ligatures w14:val="none"/>
        </w:rPr>
        <w:fldChar w:fldCharType="separate"/>
      </w:r>
      <w:r w:rsidR="00504739">
        <w:rPr>
          <w:rFonts w:asciiTheme="majorBidi" w:eastAsia="Times New Roman" w:hAnsiTheme="majorBidi" w:cstheme="majorBidi"/>
          <w:noProof/>
          <w:kern w:val="0"/>
          <w:sz w:val="24"/>
          <w:szCs w:val="24"/>
          <w:lang w:eastAsia="en-PH"/>
          <w14:ligatures w14:val="none"/>
        </w:rPr>
        <w:t>(Aljamal &amp; Aljamal, 2025; Steinberg, 2006)</w:t>
      </w:r>
      <w:r w:rsidR="00792642" w:rsidRPr="00B35352">
        <w:rPr>
          <w:rFonts w:asciiTheme="majorBidi" w:eastAsia="Times New Roman" w:hAnsiTheme="majorBidi" w:cstheme="majorBidi"/>
          <w:kern w:val="0"/>
          <w:sz w:val="24"/>
          <w:szCs w:val="24"/>
          <w:lang w:eastAsia="en-PH"/>
          <w14:ligatures w14:val="none"/>
        </w:rPr>
        <w:fldChar w:fldCharType="end"/>
      </w:r>
      <w:r w:rsidR="00051CF3" w:rsidRPr="00051CF3">
        <w:rPr>
          <w:rFonts w:asciiTheme="majorBidi" w:eastAsia="Times New Roman" w:hAnsiTheme="majorBidi" w:cstheme="majorBidi"/>
          <w:kern w:val="0"/>
          <w:sz w:val="24"/>
          <w:szCs w:val="24"/>
          <w:lang w:eastAsia="en-PH"/>
          <w14:ligatures w14:val="none"/>
        </w:rPr>
        <w:t>. While these efforts reinforce international norms, their impact on actual conflict resolution remains limited.</w:t>
      </w:r>
    </w:p>
    <w:p w14:paraId="59477892" w14:textId="77777777" w:rsidR="00E009AD" w:rsidRPr="00B35352" w:rsidRDefault="00E009AD" w:rsidP="00B35352">
      <w:pPr>
        <w:spacing w:after="0" w:line="240" w:lineRule="auto"/>
        <w:ind w:left="-180"/>
        <w:jc w:val="both"/>
        <w:rPr>
          <w:rFonts w:asciiTheme="majorBidi" w:hAnsiTheme="majorBidi" w:cstheme="majorBidi"/>
          <w:b/>
          <w:bCs/>
          <w:sz w:val="24"/>
          <w:szCs w:val="24"/>
        </w:rPr>
      </w:pPr>
    </w:p>
    <w:p w14:paraId="1DE40832" w14:textId="445A60E8" w:rsidR="00E009AD" w:rsidRPr="00B35352" w:rsidRDefault="00E009AD" w:rsidP="00504739">
      <w:pPr>
        <w:spacing w:after="0" w:line="240" w:lineRule="auto"/>
        <w:ind w:left="-180"/>
        <w:jc w:val="both"/>
        <w:rPr>
          <w:rFonts w:asciiTheme="majorBidi" w:eastAsia="Times New Roman" w:hAnsiTheme="majorBidi" w:cstheme="majorBidi"/>
          <w:kern w:val="0"/>
          <w:sz w:val="24"/>
          <w:szCs w:val="24"/>
          <w:lang w:eastAsia="en-PH"/>
          <w14:ligatures w14:val="none"/>
        </w:rPr>
      </w:pPr>
      <w:r w:rsidRPr="00B35352">
        <w:rPr>
          <w:rFonts w:asciiTheme="majorBidi" w:hAnsiTheme="majorBidi" w:cstheme="majorBidi"/>
          <w:b/>
          <w:bCs/>
          <w:sz w:val="24"/>
          <w:szCs w:val="24"/>
        </w:rPr>
        <w:tab/>
      </w:r>
      <w:r w:rsidR="00051CF3" w:rsidRPr="00051CF3">
        <w:rPr>
          <w:rFonts w:asciiTheme="majorBidi" w:eastAsia="Times New Roman" w:hAnsiTheme="majorBidi" w:cstheme="majorBidi"/>
          <w:kern w:val="0"/>
          <w:sz w:val="24"/>
          <w:szCs w:val="24"/>
          <w:lang w:eastAsia="en-PH"/>
          <w14:ligatures w14:val="none"/>
        </w:rPr>
        <w:t>The humanitarian dimension of OIC interventions emerged as one of its more tangible contributions, particularly in supporting affected communities in Gaza and other areas. This aligns with research suggesting that humanitarian diplomacy can improve short-term stability and resilience in conflic</w:t>
      </w:r>
      <w:r w:rsidR="00917F16" w:rsidRPr="00B35352">
        <w:rPr>
          <w:rFonts w:asciiTheme="majorBidi" w:eastAsia="Times New Roman" w:hAnsiTheme="majorBidi" w:cstheme="majorBidi"/>
          <w:kern w:val="0"/>
          <w:sz w:val="24"/>
          <w:szCs w:val="24"/>
          <w:lang w:eastAsia="en-PH"/>
          <w14:ligatures w14:val="none"/>
        </w:rPr>
        <w:t xml:space="preserve">t zones </w:t>
      </w:r>
      <w:r w:rsidR="00792642" w:rsidRPr="00B35352">
        <w:rPr>
          <w:rFonts w:asciiTheme="majorBidi" w:eastAsia="Times New Roman" w:hAnsiTheme="majorBidi" w:cstheme="majorBidi"/>
          <w:kern w:val="0"/>
          <w:sz w:val="24"/>
          <w:szCs w:val="24"/>
          <w:lang w:eastAsia="en-PH"/>
          <w14:ligatures w14:val="none"/>
        </w:rPr>
        <w:fldChar w:fldCharType="begin">
          <w:fldData xml:space="preserve">PEVuZE5vdGU+PENpdGU+PEF1dGhvcj5CcmFuYWdhbjwvQXV0aG9yPjxZZWFyPjE5ODg8L1llYXI+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</w:fldData>
        </w:fldChar>
      </w:r>
      <w:r w:rsidR="00504739">
        <w:rPr>
          <w:rFonts w:asciiTheme="majorBidi" w:eastAsia="Times New Roman" w:hAnsiTheme="majorBidi" w:cstheme="majorBidi"/>
          <w:kern w:val="0"/>
          <w:sz w:val="24"/>
          <w:szCs w:val="24"/>
          <w:lang w:eastAsia="en-PH"/>
          <w14:ligatures w14:val="none"/>
        </w:rPr>
        <w:instrText xml:space="preserve"> ADDIN EN.CITE </w:instrText>
      </w:r>
      <w:r w:rsidR="00504739">
        <w:rPr>
          <w:rFonts w:asciiTheme="majorBidi" w:eastAsia="Times New Roman" w:hAnsiTheme="majorBidi" w:cstheme="majorBidi"/>
          <w:kern w:val="0"/>
          <w:sz w:val="24"/>
          <w:szCs w:val="24"/>
          <w:lang w:eastAsia="en-PH"/>
          <w14:ligatures w14:val="none"/>
        </w:rPr>
        <w:fldChar w:fldCharType="begin">
          <w:fldData xml:space="preserve">PEVuZE5vdGU+PENpdGU+PEF1dGhvcj5CcmFuYWdhbjwvQXV0aG9yPjxZZWFyPjE5ODg8L1llYXI+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</w:fldData>
        </w:fldChar>
      </w:r>
      <w:r w:rsidR="00504739">
        <w:rPr>
          <w:rFonts w:asciiTheme="majorBidi" w:eastAsia="Times New Roman" w:hAnsiTheme="majorBidi" w:cstheme="majorBidi"/>
          <w:kern w:val="0"/>
          <w:sz w:val="24"/>
          <w:szCs w:val="24"/>
          <w:lang w:eastAsia="en-PH"/>
          <w14:ligatures w14:val="none"/>
        </w:rPr>
        <w:instrText xml:space="preserve"> ADDIN EN.CITE.DATA </w:instrText>
      </w:r>
      <w:r w:rsidR="00504739">
        <w:rPr>
          <w:rFonts w:asciiTheme="majorBidi" w:eastAsia="Times New Roman" w:hAnsiTheme="majorBidi" w:cstheme="majorBidi"/>
          <w:kern w:val="0"/>
          <w:sz w:val="24"/>
          <w:szCs w:val="24"/>
          <w:lang w:eastAsia="en-PH"/>
          <w14:ligatures w14:val="none"/>
        </w:rPr>
      </w:r>
      <w:r w:rsidR="00504739">
        <w:rPr>
          <w:rFonts w:asciiTheme="majorBidi" w:eastAsia="Times New Roman" w:hAnsiTheme="majorBidi" w:cstheme="majorBidi"/>
          <w:kern w:val="0"/>
          <w:sz w:val="24"/>
          <w:szCs w:val="24"/>
          <w:lang w:eastAsia="en-PH"/>
          <w14:ligatures w14:val="none"/>
        </w:rPr>
        <w:fldChar w:fldCharType="end"/>
      </w:r>
      <w:r w:rsidR="00792642" w:rsidRPr="00B35352">
        <w:rPr>
          <w:rFonts w:asciiTheme="majorBidi" w:eastAsia="Times New Roman" w:hAnsiTheme="majorBidi" w:cstheme="majorBidi"/>
          <w:kern w:val="0"/>
          <w:sz w:val="24"/>
          <w:szCs w:val="24"/>
          <w:lang w:eastAsia="en-PH"/>
          <w14:ligatures w14:val="none"/>
        </w:rPr>
      </w:r>
      <w:r w:rsidR="00792642" w:rsidRPr="00B35352">
        <w:rPr>
          <w:rFonts w:asciiTheme="majorBidi" w:eastAsia="Times New Roman" w:hAnsiTheme="majorBidi" w:cstheme="majorBidi"/>
          <w:kern w:val="0"/>
          <w:sz w:val="24"/>
          <w:szCs w:val="24"/>
          <w:lang w:eastAsia="en-PH"/>
          <w14:ligatures w14:val="none"/>
        </w:rPr>
        <w:fldChar w:fldCharType="separate"/>
      </w:r>
      <w:r w:rsidR="00504739">
        <w:rPr>
          <w:rFonts w:asciiTheme="majorBidi" w:eastAsia="Times New Roman" w:hAnsiTheme="majorBidi" w:cstheme="majorBidi"/>
          <w:noProof/>
          <w:kern w:val="0"/>
          <w:sz w:val="24"/>
          <w:szCs w:val="24"/>
          <w:lang w:eastAsia="en-PH"/>
          <w14:ligatures w14:val="none"/>
        </w:rPr>
        <w:t>(Branagan, 1988; Nursita et al., 2024)</w:t>
      </w:r>
      <w:r w:rsidR="00792642" w:rsidRPr="00B35352">
        <w:rPr>
          <w:rFonts w:asciiTheme="majorBidi" w:eastAsia="Times New Roman" w:hAnsiTheme="majorBidi" w:cstheme="majorBidi"/>
          <w:kern w:val="0"/>
          <w:sz w:val="24"/>
          <w:szCs w:val="24"/>
          <w:lang w:eastAsia="en-PH"/>
          <w14:ligatures w14:val="none"/>
        </w:rPr>
        <w:fldChar w:fldCharType="end"/>
      </w:r>
      <w:r w:rsidR="00051CF3" w:rsidRPr="00051CF3">
        <w:rPr>
          <w:rFonts w:asciiTheme="majorBidi" w:eastAsia="Times New Roman" w:hAnsiTheme="majorBidi" w:cstheme="majorBidi"/>
          <w:kern w:val="0"/>
          <w:sz w:val="24"/>
          <w:szCs w:val="24"/>
          <w:lang w:eastAsia="en-PH"/>
          <w14:ligatures w14:val="none"/>
        </w:rPr>
        <w:t>. However, such efforts do not necessarily address the root p</w:t>
      </w:r>
      <w:r w:rsidRPr="00B35352">
        <w:rPr>
          <w:rFonts w:asciiTheme="majorBidi" w:eastAsia="Times New Roman" w:hAnsiTheme="majorBidi" w:cstheme="majorBidi"/>
          <w:kern w:val="0"/>
          <w:sz w:val="24"/>
          <w:szCs w:val="24"/>
          <w:lang w:eastAsia="en-PH"/>
          <w14:ligatures w14:val="none"/>
        </w:rPr>
        <w:t>olitical causes of the conflict</w:t>
      </w:r>
    </w:p>
    <w:p w14:paraId="3FA1617A" w14:textId="77777777" w:rsidR="00E009AD" w:rsidRPr="00B35352" w:rsidRDefault="00E009AD" w:rsidP="00B35352">
      <w:pPr>
        <w:spacing w:after="0" w:line="240" w:lineRule="auto"/>
        <w:ind w:left="-180"/>
        <w:jc w:val="both"/>
        <w:rPr>
          <w:rFonts w:asciiTheme="majorBidi" w:eastAsia="Times New Roman" w:hAnsiTheme="majorBidi" w:cstheme="majorBidi"/>
          <w:kern w:val="0"/>
          <w:sz w:val="24"/>
          <w:szCs w:val="24"/>
          <w:lang w:eastAsia="en-PH"/>
          <w14:ligatures w14:val="none"/>
        </w:rPr>
      </w:pPr>
    </w:p>
    <w:p w14:paraId="2B538768" w14:textId="126A88A2" w:rsidR="00E009AD" w:rsidRPr="00B35352" w:rsidRDefault="00E009AD" w:rsidP="00504739">
      <w:pPr>
        <w:spacing w:after="0" w:line="240" w:lineRule="auto"/>
        <w:ind w:left="-180"/>
        <w:jc w:val="both"/>
        <w:rPr>
          <w:rFonts w:asciiTheme="majorBidi" w:hAnsiTheme="majorBidi" w:cstheme="majorBidi"/>
          <w:b/>
          <w:bCs/>
          <w:sz w:val="24"/>
          <w:szCs w:val="24"/>
        </w:rPr>
      </w:pPr>
      <w:r w:rsidRPr="00B35352">
        <w:rPr>
          <w:rFonts w:asciiTheme="majorBidi" w:eastAsia="Times New Roman" w:hAnsiTheme="majorBidi" w:cstheme="majorBidi"/>
          <w:kern w:val="0"/>
          <w:sz w:val="24"/>
          <w:szCs w:val="24"/>
          <w:lang w:eastAsia="en-PH"/>
          <w14:ligatures w14:val="none"/>
        </w:rPr>
        <w:tab/>
      </w:r>
      <w:r w:rsidR="00051CF3" w:rsidRPr="00051CF3">
        <w:rPr>
          <w:rFonts w:asciiTheme="majorBidi" w:eastAsia="Times New Roman" w:hAnsiTheme="majorBidi" w:cstheme="majorBidi"/>
          <w:kern w:val="0"/>
          <w:sz w:val="24"/>
          <w:szCs w:val="24"/>
          <w:lang w:eastAsia="en-PH"/>
          <w14:ligatures w14:val="none"/>
        </w:rPr>
        <w:t xml:space="preserve">Despite these contributions, the study also identified key institutional and geopolitical constraints, including limited enforcement mechanisms and divisions among member states. Similar findings have been noted in recent literature, which argues that internal fragmentation and external political pressures often hinder the effectiveness of intergovernmental organizations </w:t>
      </w:r>
      <w:r w:rsidR="00792642" w:rsidRPr="00B35352">
        <w:rPr>
          <w:rFonts w:asciiTheme="majorBidi" w:eastAsia="Times New Roman" w:hAnsiTheme="majorBidi" w:cstheme="majorBidi"/>
          <w:kern w:val="0"/>
          <w:sz w:val="24"/>
          <w:szCs w:val="24"/>
          <w:lang w:eastAsia="en-PH"/>
          <w14:ligatures w14:val="none"/>
        </w:rPr>
        <w:fldChar w:fldCharType="begin"/>
      </w:r>
      <w:r w:rsidR="00792642" w:rsidRPr="00B35352">
        <w:rPr>
          <w:rFonts w:asciiTheme="majorBidi" w:eastAsia="Times New Roman" w:hAnsiTheme="majorBidi" w:cstheme="majorBidi"/>
          <w:kern w:val="0"/>
          <w:sz w:val="24"/>
          <w:szCs w:val="24"/>
          <w:lang w:eastAsia="en-PH"/>
          <w14:ligatures w14:val="none"/>
        </w:rPr>
        <w:instrText xml:space="preserve"> ADDIN EN.CITE &lt;EndNote&gt;&lt;Cite&gt;&lt;Author&gt;Greenhill&lt;/Author&gt;&lt;Year&gt;2017&lt;/Year&gt;&lt;RecNum&gt;18&lt;/RecNum&gt;&lt;DisplayText&gt;(Greenhill &amp;amp; Lupu, 2017)&lt;/DisplayText&gt;&lt;record&gt;&lt;rec-number&gt;18&lt;/rec-number&gt;&lt;foreign-keys&gt;&lt;key app="EN" db-id="sxpdzfaaad02tkevse6va0wr5f5zz0te9pz5" timestamp="1775982863"&gt;18&lt;/key&gt;&lt;/foreign-keys&gt;&lt;ref-type name="Journal Article"&gt;17&lt;/ref-type&gt;&lt;contributors&gt;&lt;authors&gt;&lt;author&gt;Greenhill, Brian&lt;/author&gt;&lt;author&gt;Lupu, Yonatan&lt;/author&gt;&lt;/authors&gt;&lt;/contributors&gt;&lt;titles&gt;&lt;title&gt;Clubs of Clubs: Fragmentation in the Network of Intergovernmental Organizations&lt;/title&gt;&lt;secondary-title&gt;International Studies Quarterly&lt;/secondary-title&gt;&lt;/titles&gt;&lt;periodical&gt;&lt;full-title&gt;International Studies Quarterly&lt;/full-title&gt;&lt;/periodical&gt;&lt;pages&gt;181-195&lt;/pages&gt;&lt;volume&gt;61&lt;/volume&gt;&lt;number&gt;1&lt;/number&gt;&lt;dates&gt;&lt;year&gt;2017&lt;/year&gt;&lt;/dates&gt;&lt;isbn&gt;0020-8833&lt;/isbn&gt;&lt;urls&gt;&lt;related-urls&gt;&lt;url&gt;https://doi.org/10.1093/isq/sqx001&lt;/url&gt;&lt;/related-urls&gt;&lt;/urls&gt;&lt;electronic-resource-num&gt;10.1093/isq/sqx001&lt;/electronic-resource-num&gt;&lt;access-date&gt;4/12/2026&lt;/access-date&gt;&lt;/record&gt;&lt;/Cite&gt;&lt;/EndNote&gt;</w:instrText>
      </w:r>
      <w:r w:rsidR="00792642" w:rsidRPr="00B35352">
        <w:rPr>
          <w:rFonts w:asciiTheme="majorBidi" w:eastAsia="Times New Roman" w:hAnsiTheme="majorBidi" w:cstheme="majorBidi"/>
          <w:kern w:val="0"/>
          <w:sz w:val="24"/>
          <w:szCs w:val="24"/>
          <w:lang w:eastAsia="en-PH"/>
          <w14:ligatures w14:val="none"/>
        </w:rPr>
        <w:fldChar w:fldCharType="separate"/>
      </w:r>
      <w:r w:rsidR="00792642" w:rsidRPr="00B35352">
        <w:rPr>
          <w:rFonts w:asciiTheme="majorBidi" w:eastAsia="Times New Roman" w:hAnsiTheme="majorBidi" w:cstheme="majorBidi"/>
          <w:noProof/>
          <w:kern w:val="0"/>
          <w:sz w:val="24"/>
          <w:szCs w:val="24"/>
          <w:lang w:eastAsia="en-PH"/>
          <w14:ligatures w14:val="none"/>
        </w:rPr>
        <w:t>(Greenhill &amp; Lupu, 2017)</w:t>
      </w:r>
      <w:r w:rsidR="00792642" w:rsidRPr="00B35352">
        <w:rPr>
          <w:rFonts w:asciiTheme="majorBidi" w:eastAsia="Times New Roman" w:hAnsiTheme="majorBidi" w:cstheme="majorBidi"/>
          <w:kern w:val="0"/>
          <w:sz w:val="24"/>
          <w:szCs w:val="24"/>
          <w:lang w:eastAsia="en-PH"/>
          <w14:ligatures w14:val="none"/>
        </w:rPr>
        <w:fldChar w:fldCharType="end"/>
      </w:r>
      <w:r w:rsidR="00051CF3" w:rsidRPr="00051CF3">
        <w:rPr>
          <w:rFonts w:asciiTheme="majorBidi" w:eastAsia="Times New Roman" w:hAnsiTheme="majorBidi" w:cstheme="majorBidi"/>
          <w:kern w:val="0"/>
          <w:sz w:val="24"/>
          <w:szCs w:val="24"/>
          <w:lang w:eastAsia="en-PH"/>
          <w14:ligatures w14:val="none"/>
        </w:rPr>
        <w:t>. Additionally, the broader geopolitical environment continues to shape the trajectory of peacebuilding in Palestine, limiting the independent infl</w:t>
      </w:r>
      <w:r w:rsidR="00917F16" w:rsidRPr="00B35352">
        <w:rPr>
          <w:rFonts w:asciiTheme="majorBidi" w:eastAsia="Times New Roman" w:hAnsiTheme="majorBidi" w:cstheme="majorBidi"/>
          <w:kern w:val="0"/>
          <w:sz w:val="24"/>
          <w:szCs w:val="24"/>
          <w:lang w:eastAsia="en-PH"/>
          <w14:ligatures w14:val="none"/>
        </w:rPr>
        <w:t>uence of</w:t>
      </w:r>
      <w:r w:rsidRPr="00B35352">
        <w:rPr>
          <w:rFonts w:asciiTheme="majorBidi" w:eastAsia="Times New Roman" w:hAnsiTheme="majorBidi" w:cstheme="majorBidi"/>
          <w:kern w:val="0"/>
          <w:sz w:val="24"/>
          <w:szCs w:val="24"/>
          <w:lang w:eastAsia="en-PH"/>
          <w14:ligatures w14:val="none"/>
        </w:rPr>
        <w:t xml:space="preserve"> the OIC </w:t>
      </w:r>
      <w:r w:rsidR="00792642" w:rsidRPr="00B35352">
        <w:rPr>
          <w:rFonts w:asciiTheme="majorBidi" w:eastAsia="Times New Roman" w:hAnsiTheme="majorBidi" w:cstheme="majorBidi"/>
          <w:kern w:val="0"/>
          <w:sz w:val="24"/>
          <w:szCs w:val="24"/>
          <w:lang w:eastAsia="en-PH"/>
          <w14:ligatures w14:val="none"/>
        </w:rPr>
        <w:fldChar w:fldCharType="begin"/>
      </w:r>
      <w:r w:rsidR="00792642" w:rsidRPr="00B35352">
        <w:rPr>
          <w:rFonts w:asciiTheme="majorBidi" w:eastAsia="Times New Roman" w:hAnsiTheme="majorBidi" w:cstheme="majorBidi"/>
          <w:kern w:val="0"/>
          <w:sz w:val="24"/>
          <w:szCs w:val="24"/>
          <w:lang w:eastAsia="en-PH"/>
          <w14:ligatures w14:val="none"/>
        </w:rPr>
        <w:instrText xml:space="preserve"> ADDIN EN.CITE &lt;EndNote&gt;&lt;Cite&gt;&lt;Author&gt;Wajid&lt;/Author&gt;&lt;Year&gt;2025&lt;/Year&gt;&lt;RecNum&gt;16&lt;/RecNum&gt;&lt;DisplayText&gt;(Wajid et al., 2025)&lt;/DisplayText&gt;&lt;record&gt;&lt;rec-number&gt;16&lt;/rec-number&gt;&lt;foreign-keys&gt;&lt;key app="EN" db-id="sxpdzfaaad02tkevse6va0wr5f5zz0te9pz5" timestamp="1775982292"&gt;16&lt;/key&gt;&lt;/foreign-keys&gt;&lt;ref-type name="Journal Article"&gt;17&lt;/ref-type&gt;&lt;contributors&gt;&lt;authors&gt;&lt;author&gt;Wajid, Ali&lt;/author&gt;&lt;author&gt;Ayesha, Alam&lt;/author&gt;&lt;author&gt;Dr Ghulam Mujtaba, Shah&lt;/author&gt;&lt;/authors&gt;&lt;/contributors&gt;&lt;titles&gt;&lt;title&gt;Assessing the OIC&amp;apos;s Role in the Israel-Palestine Conflict: Challenges and Effectiveness&lt;/title&gt;&lt;secondary-title&gt;Social Science Review Archives&lt;/secondary-title&gt;&lt;/titles&gt;&lt;periodical&gt;&lt;full-title&gt;Social Science Review Archives&lt;/full-title&gt;&lt;/periodical&gt;&lt;pages&gt;1957-1966&lt;/pages&gt;&lt;volume&gt;3&lt;/volume&gt;&lt;number&gt;1&lt;/number&gt;&lt;section&gt;Articles&lt;/section&gt;&lt;dates&gt;&lt;year&gt;2025&lt;/year&gt;&lt;pub-dates&gt;&lt;date&gt;02/27&lt;/date&gt;&lt;/pub-dates&gt;&lt;/dates&gt;&lt;urls&gt;&lt;related-urls&gt;&lt;url&gt;https://policyjournalofms.com/index.php/6/article/view/505&lt;/url&gt;&lt;/related-urls&gt;&lt;/urls&gt;&lt;electronic-resource-num&gt;10.70670/sra.v3i1.505&lt;/electronic-resource-num&gt;&lt;access-date&gt;2026/04/12&lt;/access-date&gt;&lt;/record&gt;&lt;/Cite&gt;&lt;/EndNote&gt;</w:instrText>
      </w:r>
      <w:r w:rsidR="00792642" w:rsidRPr="00B35352">
        <w:rPr>
          <w:rFonts w:asciiTheme="majorBidi" w:eastAsia="Times New Roman" w:hAnsiTheme="majorBidi" w:cstheme="majorBidi"/>
          <w:kern w:val="0"/>
          <w:sz w:val="24"/>
          <w:szCs w:val="24"/>
          <w:lang w:eastAsia="en-PH"/>
          <w14:ligatures w14:val="none"/>
        </w:rPr>
        <w:fldChar w:fldCharType="separate"/>
      </w:r>
      <w:r w:rsidR="00792642" w:rsidRPr="00B35352">
        <w:rPr>
          <w:rFonts w:asciiTheme="majorBidi" w:eastAsia="Times New Roman" w:hAnsiTheme="majorBidi" w:cstheme="majorBidi"/>
          <w:noProof/>
          <w:kern w:val="0"/>
          <w:sz w:val="24"/>
          <w:szCs w:val="24"/>
          <w:lang w:eastAsia="en-PH"/>
          <w14:ligatures w14:val="none"/>
        </w:rPr>
        <w:t>(Wajid et al., 2025)</w:t>
      </w:r>
      <w:r w:rsidR="00792642" w:rsidRPr="00B35352">
        <w:rPr>
          <w:rFonts w:asciiTheme="majorBidi" w:eastAsia="Times New Roman" w:hAnsiTheme="majorBidi" w:cstheme="majorBidi"/>
          <w:kern w:val="0"/>
          <w:sz w:val="24"/>
          <w:szCs w:val="24"/>
          <w:lang w:eastAsia="en-PH"/>
          <w14:ligatures w14:val="none"/>
        </w:rPr>
        <w:fldChar w:fldCharType="end"/>
      </w:r>
    </w:p>
    <w:p w14:paraId="120B3BC7" w14:textId="77777777" w:rsidR="00E009AD" w:rsidRPr="00B35352" w:rsidRDefault="00E009AD" w:rsidP="00B35352">
      <w:pPr>
        <w:spacing w:after="0" w:line="240" w:lineRule="auto"/>
        <w:ind w:left="-180"/>
        <w:jc w:val="both"/>
        <w:rPr>
          <w:rFonts w:asciiTheme="majorBidi" w:hAnsiTheme="majorBidi" w:cstheme="majorBidi"/>
          <w:b/>
          <w:bCs/>
          <w:sz w:val="24"/>
          <w:szCs w:val="24"/>
        </w:rPr>
      </w:pPr>
    </w:p>
    <w:p w14:paraId="5C95B730" w14:textId="5400FB70" w:rsidR="00051CF3" w:rsidRPr="00051CF3" w:rsidRDefault="00E009AD" w:rsidP="00B35352">
      <w:pPr>
        <w:spacing w:after="0" w:line="240" w:lineRule="auto"/>
        <w:ind w:left="-180"/>
        <w:jc w:val="both"/>
        <w:rPr>
          <w:rFonts w:asciiTheme="majorBidi" w:hAnsiTheme="majorBidi" w:cstheme="majorBidi"/>
          <w:b/>
          <w:bCs/>
          <w:sz w:val="24"/>
          <w:szCs w:val="24"/>
        </w:rPr>
      </w:pPr>
      <w:r w:rsidRPr="00B35352">
        <w:rPr>
          <w:rFonts w:asciiTheme="majorBidi" w:hAnsiTheme="majorBidi" w:cstheme="majorBidi"/>
          <w:b/>
          <w:bCs/>
          <w:sz w:val="24"/>
          <w:szCs w:val="24"/>
        </w:rPr>
        <w:tab/>
      </w:r>
      <w:r w:rsidR="00051CF3" w:rsidRPr="00051CF3">
        <w:rPr>
          <w:rFonts w:asciiTheme="majorBidi" w:eastAsia="Times New Roman" w:hAnsiTheme="majorBidi" w:cstheme="majorBidi"/>
          <w:kern w:val="0"/>
          <w:sz w:val="24"/>
          <w:szCs w:val="24"/>
          <w:lang w:eastAsia="en-PH"/>
          <w14:ligatures w14:val="none"/>
        </w:rPr>
        <w:t>Overall, the findings suggest that while the OIC contributes meaningfully through advocacy and humanitarian support, its impact on long-term peacebuilding remains limited. Strengthening institutional capacity and coordination with global actors may enhance its effectiveness in addressing the Palestinian conflict.</w:t>
      </w:r>
    </w:p>
    <w:p w14:paraId="3A719DF1" w14:textId="69423E38" w:rsidR="00CC3D7A" w:rsidRPr="00B35352" w:rsidRDefault="00CC3D7A" w:rsidP="00B35352">
      <w:pPr>
        <w:spacing w:after="0" w:line="240" w:lineRule="auto"/>
        <w:ind w:left="-180"/>
        <w:jc w:val="both"/>
        <w:rPr>
          <w:rFonts w:asciiTheme="majorBidi" w:hAnsiTheme="majorBidi" w:cstheme="majorBidi"/>
          <w:sz w:val="24"/>
          <w:szCs w:val="24"/>
        </w:rPr>
      </w:pPr>
    </w:p>
    <w:p w14:paraId="77AE7D37" w14:textId="77777777" w:rsidR="00175D3E" w:rsidRPr="00B35352" w:rsidRDefault="00175D3E" w:rsidP="00B35352">
      <w:pPr>
        <w:spacing w:after="0" w:line="240" w:lineRule="auto"/>
        <w:jc w:val="both"/>
        <w:rPr>
          <w:rFonts w:asciiTheme="majorBidi" w:hAnsiTheme="majorBidi" w:cstheme="majorBidi"/>
          <w:b/>
          <w:bCs/>
          <w:color w:val="000000" w:themeColor="text1"/>
          <w:sz w:val="24"/>
          <w:szCs w:val="24"/>
        </w:rPr>
      </w:pPr>
    </w:p>
    <w:p w14:paraId="4B39521C" w14:textId="5504B3C6" w:rsidR="005812F1" w:rsidRPr="00B35352" w:rsidRDefault="005812F1" w:rsidP="00B35352">
      <w:pPr>
        <w:spacing w:after="0" w:line="240" w:lineRule="auto"/>
        <w:ind w:left="-180"/>
        <w:jc w:val="both"/>
        <w:rPr>
          <w:rFonts w:asciiTheme="majorBidi" w:hAnsiTheme="majorBidi" w:cstheme="majorBidi"/>
          <w:b/>
          <w:bCs/>
          <w:sz w:val="24"/>
          <w:szCs w:val="24"/>
        </w:rPr>
      </w:pPr>
      <w:r w:rsidRPr="00B35352">
        <w:rPr>
          <w:rFonts w:asciiTheme="majorBidi" w:hAnsiTheme="majorBidi" w:cstheme="majorBidi"/>
          <w:b/>
          <w:bCs/>
          <w:sz w:val="24"/>
          <w:szCs w:val="24"/>
        </w:rPr>
        <w:t xml:space="preserve">Implications </w:t>
      </w:r>
      <w:r w:rsidR="006D5E15" w:rsidRPr="00B35352">
        <w:rPr>
          <w:rFonts w:asciiTheme="majorBidi" w:hAnsiTheme="majorBidi" w:cstheme="majorBidi"/>
          <w:b/>
          <w:bCs/>
          <w:sz w:val="24"/>
          <w:szCs w:val="24"/>
        </w:rPr>
        <w:t>for Future Research and Practice</w:t>
      </w:r>
    </w:p>
    <w:p w14:paraId="29F7EE1E" w14:textId="77777777" w:rsidR="00792642" w:rsidRPr="00B35352" w:rsidRDefault="00792642" w:rsidP="00B35352">
      <w:pPr>
        <w:spacing w:after="0" w:line="240" w:lineRule="auto"/>
        <w:ind w:left="-180"/>
        <w:jc w:val="both"/>
        <w:rPr>
          <w:rFonts w:asciiTheme="majorBidi" w:hAnsiTheme="majorBidi" w:cstheme="majorBidi"/>
          <w:color w:val="000000" w:themeColor="text1"/>
          <w:sz w:val="24"/>
          <w:szCs w:val="24"/>
        </w:rPr>
      </w:pPr>
    </w:p>
    <w:p w14:paraId="1CA72FDA" w14:textId="2776B6D6" w:rsidR="00792642" w:rsidRPr="00B35352" w:rsidRDefault="00792642" w:rsidP="00B35352">
      <w:pPr>
        <w:spacing w:after="0" w:line="240" w:lineRule="auto"/>
        <w:ind w:left="-180"/>
        <w:jc w:val="both"/>
        <w:rPr>
          <w:rFonts w:asciiTheme="majorBidi" w:hAnsiTheme="majorBidi" w:cstheme="majorBidi"/>
          <w:color w:val="000000" w:themeColor="text1"/>
          <w:sz w:val="24"/>
          <w:szCs w:val="24"/>
        </w:rPr>
      </w:pPr>
      <w:r w:rsidRPr="00B35352">
        <w:rPr>
          <w:rFonts w:asciiTheme="majorBidi" w:hAnsiTheme="majorBidi" w:cstheme="majorBidi"/>
          <w:color w:val="000000" w:themeColor="text1"/>
          <w:sz w:val="24"/>
          <w:szCs w:val="24"/>
        </w:rPr>
        <w:tab/>
        <w:t>The findings of this study highlight the need to strengthen the institutional capacity of the Organization of Islamic Cooperation (OIC) in order to enhance its effectiveness in peacebuilding efforts in Palestine. While the study demonstrates that the OIC plays a valuable role in diplomatic advocacy and humanitarian assistance, future research should explore how its interventions can move beyond declaratory policies toward more operational and measurable outcomes. In particular, scholars may examine how coordination between the OIC and global institutions such as the United Nations can improve implementation mechanisms and monitoring frameworks. This would allow for a more evidence-based evaluation of peacebuilding effectiveness in protracted conflict settings.</w:t>
      </w:r>
    </w:p>
    <w:p w14:paraId="54E37E8F" w14:textId="77777777" w:rsidR="00792642" w:rsidRPr="00B35352" w:rsidRDefault="00792642" w:rsidP="00B35352">
      <w:pPr>
        <w:spacing w:after="0" w:line="240" w:lineRule="auto"/>
        <w:ind w:left="-180"/>
        <w:jc w:val="both"/>
        <w:rPr>
          <w:rFonts w:asciiTheme="majorBidi" w:hAnsiTheme="majorBidi" w:cstheme="majorBidi"/>
          <w:color w:val="000000" w:themeColor="text1"/>
          <w:sz w:val="24"/>
          <w:szCs w:val="24"/>
        </w:rPr>
      </w:pPr>
    </w:p>
    <w:p w14:paraId="195553D8" w14:textId="10510397" w:rsidR="005812F1" w:rsidRPr="00B35352" w:rsidRDefault="00792642" w:rsidP="00B35352">
      <w:pPr>
        <w:spacing w:after="0" w:line="240" w:lineRule="auto"/>
        <w:ind w:left="-180"/>
        <w:jc w:val="both"/>
        <w:rPr>
          <w:rFonts w:asciiTheme="majorBidi" w:hAnsiTheme="majorBidi" w:cstheme="majorBidi"/>
          <w:color w:val="000000" w:themeColor="text1"/>
          <w:sz w:val="24"/>
          <w:szCs w:val="24"/>
        </w:rPr>
      </w:pPr>
      <w:r w:rsidRPr="00B35352">
        <w:rPr>
          <w:rFonts w:asciiTheme="majorBidi" w:hAnsiTheme="majorBidi" w:cstheme="majorBidi"/>
          <w:color w:val="000000" w:themeColor="text1"/>
          <w:sz w:val="24"/>
          <w:szCs w:val="24"/>
        </w:rPr>
        <w:tab/>
        <w:t>For practice, policymakers within the OIC should focus on improving internal cohesion among member states to reduce political fragmentation that limits collective action. Strengthening mechanisms for accountability, follow-through, and enforcement of resolutions could enhance the credibility and impact of OIC initiatives. Additionally, integrating long-term development strategies with humanitarian interventions may help address not only immediate needs but also the structural drivers of conflict. Future studies should also investigate comparative models of regional peacebuilding to identify best practices that can be adapted to the Palestinian context.</w:t>
      </w:r>
    </w:p>
    <w:p w14:paraId="0F037526" w14:textId="77777777" w:rsidR="00792642" w:rsidRPr="00B35352" w:rsidRDefault="00792642" w:rsidP="00B35352">
      <w:pPr>
        <w:spacing w:after="0" w:line="240" w:lineRule="auto"/>
        <w:ind w:left="-180"/>
        <w:jc w:val="both"/>
        <w:rPr>
          <w:rFonts w:asciiTheme="majorBidi" w:hAnsiTheme="majorBidi" w:cstheme="majorBidi"/>
          <w:color w:val="000000" w:themeColor="text1"/>
          <w:sz w:val="24"/>
          <w:szCs w:val="24"/>
        </w:rPr>
      </w:pPr>
    </w:p>
    <w:p w14:paraId="5DBB7E3D" w14:textId="77777777" w:rsidR="00B35352" w:rsidRDefault="00B35352" w:rsidP="00B35352">
      <w:pPr>
        <w:spacing w:after="0" w:line="240" w:lineRule="auto"/>
        <w:ind w:left="-180"/>
        <w:jc w:val="both"/>
        <w:rPr>
          <w:rFonts w:asciiTheme="majorBidi" w:hAnsiTheme="majorBidi" w:cstheme="majorBidi"/>
          <w:b/>
          <w:bCs/>
          <w:color w:val="000000" w:themeColor="text1"/>
          <w:sz w:val="24"/>
          <w:szCs w:val="24"/>
        </w:rPr>
      </w:pPr>
    </w:p>
    <w:p w14:paraId="1C08670D" w14:textId="77777777" w:rsidR="00504739" w:rsidRDefault="00504739" w:rsidP="00B35352">
      <w:pPr>
        <w:spacing w:after="0" w:line="240" w:lineRule="auto"/>
        <w:ind w:left="-180"/>
        <w:jc w:val="both"/>
        <w:rPr>
          <w:rFonts w:asciiTheme="majorBidi" w:hAnsiTheme="majorBidi" w:cstheme="majorBidi"/>
          <w:b/>
          <w:bCs/>
          <w:color w:val="000000" w:themeColor="text1"/>
          <w:sz w:val="24"/>
          <w:szCs w:val="24"/>
        </w:rPr>
      </w:pPr>
    </w:p>
    <w:p w14:paraId="41803F5F" w14:textId="77777777" w:rsidR="003679E1" w:rsidRPr="00B35352" w:rsidRDefault="000A27DA" w:rsidP="00B35352">
      <w:pPr>
        <w:spacing w:after="0" w:line="240" w:lineRule="auto"/>
        <w:ind w:left="-180"/>
        <w:jc w:val="both"/>
        <w:rPr>
          <w:rFonts w:asciiTheme="majorBidi" w:hAnsiTheme="majorBidi" w:cstheme="majorBidi"/>
          <w:b/>
          <w:bCs/>
          <w:color w:val="000000" w:themeColor="text1"/>
          <w:sz w:val="24"/>
          <w:szCs w:val="24"/>
        </w:rPr>
      </w:pPr>
      <w:r w:rsidRPr="00B35352">
        <w:rPr>
          <w:rFonts w:asciiTheme="majorBidi" w:hAnsiTheme="majorBidi" w:cstheme="majorBidi"/>
          <w:b/>
          <w:bCs/>
          <w:color w:val="000000" w:themeColor="text1"/>
          <w:sz w:val="24"/>
          <w:szCs w:val="24"/>
        </w:rPr>
        <w:t>CONCLUSION</w:t>
      </w:r>
    </w:p>
    <w:p w14:paraId="14365CB8" w14:textId="77777777" w:rsidR="003679E1" w:rsidRPr="00B35352" w:rsidRDefault="003679E1" w:rsidP="00B35352">
      <w:pPr>
        <w:spacing w:after="0" w:line="240" w:lineRule="auto"/>
        <w:ind w:left="-180"/>
        <w:jc w:val="both"/>
        <w:rPr>
          <w:rFonts w:asciiTheme="majorBidi" w:hAnsiTheme="majorBidi" w:cstheme="majorBidi"/>
          <w:b/>
          <w:bCs/>
          <w:color w:val="000000" w:themeColor="text1"/>
          <w:sz w:val="24"/>
          <w:szCs w:val="24"/>
        </w:rPr>
      </w:pPr>
    </w:p>
    <w:p w14:paraId="7D1606A1" w14:textId="77777777" w:rsidR="003679E1" w:rsidRPr="00B35352" w:rsidRDefault="003679E1" w:rsidP="00B35352">
      <w:pPr>
        <w:spacing w:after="0" w:line="240" w:lineRule="auto"/>
        <w:ind w:left="-180"/>
        <w:jc w:val="both"/>
        <w:rPr>
          <w:rFonts w:asciiTheme="majorBidi" w:hAnsiTheme="majorBidi" w:cstheme="majorBidi"/>
          <w:b/>
          <w:bCs/>
          <w:color w:val="000000" w:themeColor="text1"/>
          <w:sz w:val="24"/>
          <w:szCs w:val="24"/>
        </w:rPr>
      </w:pPr>
      <w:r w:rsidRPr="00B35352">
        <w:rPr>
          <w:rFonts w:asciiTheme="majorBidi" w:hAnsiTheme="majorBidi" w:cstheme="majorBidi"/>
          <w:b/>
          <w:bCs/>
          <w:color w:val="000000" w:themeColor="text1"/>
          <w:sz w:val="24"/>
          <w:szCs w:val="24"/>
        </w:rPr>
        <w:tab/>
      </w:r>
      <w:r w:rsidRPr="00B35352">
        <w:rPr>
          <w:rFonts w:asciiTheme="majorBidi" w:hAnsiTheme="majorBidi" w:cstheme="majorBidi"/>
          <w:color w:val="000000" w:themeColor="text1"/>
          <w:sz w:val="24"/>
          <w:szCs w:val="24"/>
        </w:rPr>
        <w:t>This study concludes that the Organization of Islamic Cooperation (OIC) plays a relevant yet constrained role in peacebuilding efforts in Palestine. Its interventions, particularly in diplomatic advocacy and humanitarian assistance, contribute to sustaining international attention and addressing immediate humanitarian needs. However, these efforts remain limited in producing long-term conflict resolution due to the absence of enforcement mechanisms and the reliance on consensus among member states. Consequently, the OIC’s peacebuilding framework functions more as a normative and supportive mechanism rather than a decisive actor in conflict transformation.</w:t>
      </w:r>
    </w:p>
    <w:p w14:paraId="6CB8127F" w14:textId="77777777" w:rsidR="003679E1" w:rsidRPr="00B35352" w:rsidRDefault="003679E1" w:rsidP="00B35352">
      <w:pPr>
        <w:spacing w:after="0" w:line="240" w:lineRule="auto"/>
        <w:ind w:left="-180"/>
        <w:jc w:val="both"/>
        <w:rPr>
          <w:rFonts w:asciiTheme="majorBidi" w:hAnsiTheme="majorBidi" w:cstheme="majorBidi"/>
          <w:b/>
          <w:bCs/>
          <w:color w:val="000000" w:themeColor="text1"/>
          <w:sz w:val="24"/>
          <w:szCs w:val="24"/>
        </w:rPr>
      </w:pPr>
    </w:p>
    <w:p w14:paraId="68B252FB" w14:textId="6CAA88AC" w:rsidR="000A27DA" w:rsidRPr="00B35352" w:rsidRDefault="003679E1" w:rsidP="00B35352">
      <w:pPr>
        <w:spacing w:after="0" w:line="240" w:lineRule="auto"/>
        <w:ind w:left="-180"/>
        <w:jc w:val="both"/>
        <w:rPr>
          <w:rFonts w:asciiTheme="majorBidi" w:hAnsiTheme="majorBidi" w:cstheme="majorBidi"/>
          <w:color w:val="000000" w:themeColor="text1"/>
          <w:sz w:val="24"/>
          <w:szCs w:val="24"/>
        </w:rPr>
      </w:pPr>
      <w:r w:rsidRPr="00B35352">
        <w:rPr>
          <w:rFonts w:asciiTheme="majorBidi" w:hAnsiTheme="majorBidi" w:cstheme="majorBidi"/>
          <w:b/>
          <w:bCs/>
          <w:color w:val="000000" w:themeColor="text1"/>
          <w:sz w:val="24"/>
          <w:szCs w:val="24"/>
        </w:rPr>
        <w:tab/>
      </w:r>
      <w:r w:rsidRPr="00B35352">
        <w:rPr>
          <w:rFonts w:asciiTheme="majorBidi" w:hAnsiTheme="majorBidi" w:cstheme="majorBidi"/>
          <w:color w:val="000000" w:themeColor="text1"/>
          <w:sz w:val="24"/>
          <w:szCs w:val="24"/>
        </w:rPr>
        <w:t>Moreover, the findings suggest that structural and geopolitical factors significantly shape the effectiveness of OIC interventions in Palestine. Internal divisions within the organization and the influence of external global powers continue to limit its operational capacity and strategic impact. Addressing these challenges requires institutional strengthening, improved coordination, and a more unified political commitment among member states. Overall, enhancing these aspects could enable the OIC to transition toward a more impactful and results-oriented role in achieving sustainable peace.</w:t>
      </w:r>
    </w:p>
    <w:p w14:paraId="3FDC1343" w14:textId="77777777" w:rsidR="003679E1" w:rsidRPr="00B35352" w:rsidRDefault="003679E1" w:rsidP="00B35352">
      <w:pPr>
        <w:spacing w:after="0" w:line="240" w:lineRule="auto"/>
        <w:ind w:left="-180"/>
        <w:jc w:val="both"/>
        <w:rPr>
          <w:rFonts w:asciiTheme="majorBidi" w:hAnsiTheme="majorBidi" w:cstheme="majorBidi"/>
          <w:b/>
          <w:bCs/>
          <w:color w:val="000000" w:themeColor="text1"/>
          <w:sz w:val="24"/>
          <w:szCs w:val="24"/>
        </w:rPr>
      </w:pPr>
    </w:p>
    <w:p w14:paraId="1C265601" w14:textId="77777777" w:rsidR="000A27DA" w:rsidRPr="00B35352" w:rsidRDefault="000A27DA" w:rsidP="00B35352">
      <w:pPr>
        <w:spacing w:after="0" w:line="240" w:lineRule="auto"/>
        <w:ind w:left="-180"/>
        <w:jc w:val="both"/>
        <w:rPr>
          <w:rFonts w:asciiTheme="majorBidi" w:hAnsiTheme="majorBidi" w:cstheme="majorBidi"/>
          <w:b/>
          <w:bCs/>
          <w:sz w:val="24"/>
          <w:szCs w:val="24"/>
        </w:rPr>
      </w:pPr>
      <w:r w:rsidRPr="00B35352">
        <w:rPr>
          <w:rFonts w:asciiTheme="majorBidi" w:hAnsiTheme="majorBidi" w:cstheme="majorBidi"/>
          <w:b/>
          <w:bCs/>
          <w:sz w:val="24"/>
          <w:szCs w:val="24"/>
        </w:rPr>
        <w:t>ACKNOWLEDGEMENT</w:t>
      </w:r>
    </w:p>
    <w:p w14:paraId="05BE30A5" w14:textId="4F4387DF" w:rsidR="000A27DA" w:rsidRPr="00B35352" w:rsidRDefault="000A27DA"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 xml:space="preserve">The authors </w:t>
      </w:r>
      <w:r w:rsidR="00C54790" w:rsidRPr="00B35352">
        <w:rPr>
          <w:rFonts w:asciiTheme="majorBidi" w:hAnsiTheme="majorBidi" w:cstheme="majorBidi"/>
          <w:sz w:val="24"/>
          <w:szCs w:val="24"/>
        </w:rPr>
        <w:t>acknowledge</w:t>
      </w:r>
      <w:r w:rsidR="002C783D" w:rsidRPr="00B35352">
        <w:rPr>
          <w:rFonts w:asciiTheme="majorBidi" w:hAnsiTheme="majorBidi" w:cstheme="majorBidi"/>
          <w:sz w:val="24"/>
          <w:szCs w:val="24"/>
        </w:rPr>
        <w:t xml:space="preserve"> the time and effort of the team members and their immediate superior for the support.</w:t>
      </w:r>
    </w:p>
    <w:p w14:paraId="4122E97E" w14:textId="77777777" w:rsidR="000A27DA" w:rsidRPr="00B35352" w:rsidRDefault="000A27DA" w:rsidP="00B35352">
      <w:pPr>
        <w:spacing w:after="0" w:line="240" w:lineRule="auto"/>
        <w:jc w:val="both"/>
        <w:rPr>
          <w:rFonts w:asciiTheme="majorBidi" w:hAnsiTheme="majorBidi" w:cstheme="majorBidi"/>
          <w:b/>
          <w:bCs/>
          <w:sz w:val="24"/>
          <w:szCs w:val="24"/>
        </w:rPr>
      </w:pPr>
    </w:p>
    <w:p w14:paraId="73645DEA" w14:textId="77777777" w:rsidR="000A27DA" w:rsidRPr="00B35352" w:rsidRDefault="000A27DA" w:rsidP="00B35352">
      <w:pPr>
        <w:spacing w:after="0" w:line="240" w:lineRule="auto"/>
        <w:ind w:left="-180"/>
        <w:jc w:val="both"/>
        <w:rPr>
          <w:rFonts w:asciiTheme="majorBidi" w:hAnsiTheme="majorBidi" w:cstheme="majorBidi"/>
          <w:b/>
          <w:bCs/>
          <w:sz w:val="24"/>
          <w:szCs w:val="24"/>
        </w:rPr>
      </w:pPr>
      <w:r w:rsidRPr="00B35352">
        <w:rPr>
          <w:rFonts w:asciiTheme="majorBidi" w:hAnsiTheme="majorBidi" w:cstheme="majorBidi"/>
          <w:b/>
          <w:bCs/>
          <w:sz w:val="24"/>
          <w:szCs w:val="24"/>
        </w:rPr>
        <w:t>Conflict of Interest</w:t>
      </w:r>
    </w:p>
    <w:p w14:paraId="6C73BD5C" w14:textId="73DD777E" w:rsidR="000A27DA" w:rsidRPr="00B35352" w:rsidRDefault="000A27DA"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 xml:space="preserve">The authors </w:t>
      </w:r>
      <w:r w:rsidR="004A0D52" w:rsidRPr="00B35352">
        <w:rPr>
          <w:rFonts w:asciiTheme="majorBidi" w:hAnsiTheme="majorBidi" w:cstheme="majorBidi"/>
          <w:sz w:val="24"/>
          <w:szCs w:val="24"/>
        </w:rPr>
        <w:t>declare</w:t>
      </w:r>
      <w:r w:rsidR="002C783D" w:rsidRPr="00B35352">
        <w:rPr>
          <w:rFonts w:asciiTheme="majorBidi" w:hAnsiTheme="majorBidi" w:cstheme="majorBidi"/>
          <w:sz w:val="24"/>
          <w:szCs w:val="24"/>
        </w:rPr>
        <w:t xml:space="preserve"> no conflict of interest.</w:t>
      </w:r>
    </w:p>
    <w:p w14:paraId="2F346D3B" w14:textId="2D949502" w:rsidR="000A27DA" w:rsidRDefault="000A27DA" w:rsidP="00E009AD">
      <w:pPr>
        <w:spacing w:after="0" w:line="240" w:lineRule="auto"/>
        <w:ind w:left="-180"/>
        <w:rPr>
          <w:rFonts w:ascii="Times New Roman" w:hAnsi="Times New Roman"/>
          <w:b/>
          <w:bCs/>
        </w:rPr>
      </w:pPr>
    </w:p>
    <w:p w14:paraId="35B18131" w14:textId="77777777" w:rsidR="00D27755" w:rsidRDefault="00D27755" w:rsidP="002C783D">
      <w:pPr>
        <w:spacing w:after="0" w:line="240" w:lineRule="auto"/>
        <w:ind w:left="-180"/>
        <w:rPr>
          <w:rFonts w:ascii="Times New Roman" w:hAnsi="Times New Roman"/>
          <w:b/>
          <w:bCs/>
        </w:rPr>
      </w:pPr>
    </w:p>
    <w:p w14:paraId="7D630C3E" w14:textId="77777777" w:rsidR="00E009AD" w:rsidRDefault="00E009AD" w:rsidP="00E009AD">
      <w:pPr>
        <w:spacing w:after="0" w:line="240" w:lineRule="auto"/>
        <w:ind w:left="-180"/>
        <w:rPr>
          <w:rFonts w:ascii="Times New Roman" w:hAnsi="Times New Roman"/>
          <w:b/>
          <w:bCs/>
        </w:rPr>
      </w:pPr>
    </w:p>
    <w:p w14:paraId="5BD9A227" w14:textId="77777777" w:rsidR="00E009AD" w:rsidRDefault="00E009AD" w:rsidP="00E009AD">
      <w:pPr>
        <w:spacing w:after="0" w:line="240" w:lineRule="auto"/>
        <w:ind w:left="-180"/>
        <w:rPr>
          <w:rFonts w:ascii="Times New Roman" w:hAnsi="Times New Roman"/>
          <w:b/>
          <w:bCs/>
        </w:rPr>
      </w:pPr>
    </w:p>
    <w:p w14:paraId="472EA748" w14:textId="77777777" w:rsidR="00E009AD" w:rsidRDefault="00E009AD" w:rsidP="00E009AD">
      <w:pPr>
        <w:spacing w:after="0" w:line="240" w:lineRule="auto"/>
        <w:ind w:left="-180"/>
        <w:rPr>
          <w:rFonts w:ascii="Times New Roman" w:hAnsi="Times New Roman"/>
          <w:b/>
          <w:bCs/>
        </w:rPr>
      </w:pPr>
    </w:p>
    <w:p w14:paraId="63D44B52" w14:textId="77777777" w:rsidR="00E009AD" w:rsidRDefault="00E009AD" w:rsidP="00E009AD">
      <w:pPr>
        <w:spacing w:after="0" w:line="240" w:lineRule="auto"/>
        <w:ind w:left="-180"/>
        <w:rPr>
          <w:rFonts w:ascii="Times New Roman" w:hAnsi="Times New Roman"/>
          <w:b/>
          <w:bCs/>
        </w:rPr>
      </w:pPr>
    </w:p>
    <w:p w14:paraId="77798848" w14:textId="77777777" w:rsidR="00B35352" w:rsidRDefault="00B35352" w:rsidP="00E009AD">
      <w:pPr>
        <w:spacing w:after="0" w:line="240" w:lineRule="auto"/>
        <w:ind w:left="-180"/>
        <w:rPr>
          <w:rFonts w:ascii="Times New Roman" w:hAnsi="Times New Roman"/>
          <w:b/>
          <w:bCs/>
        </w:rPr>
      </w:pPr>
    </w:p>
    <w:p w14:paraId="0C6E1CDC" w14:textId="77777777" w:rsidR="00B35352" w:rsidRDefault="00B35352" w:rsidP="00E009AD">
      <w:pPr>
        <w:spacing w:after="0" w:line="240" w:lineRule="auto"/>
        <w:ind w:left="-180"/>
        <w:rPr>
          <w:rFonts w:ascii="Times New Roman" w:hAnsi="Times New Roman"/>
          <w:b/>
          <w:bCs/>
        </w:rPr>
      </w:pPr>
    </w:p>
    <w:p w14:paraId="7755CA35" w14:textId="77777777" w:rsidR="00B35352" w:rsidRDefault="00B35352" w:rsidP="00E009AD">
      <w:pPr>
        <w:spacing w:after="0" w:line="240" w:lineRule="auto"/>
        <w:ind w:left="-180"/>
        <w:rPr>
          <w:rFonts w:ascii="Times New Roman" w:hAnsi="Times New Roman"/>
          <w:b/>
          <w:bCs/>
        </w:rPr>
      </w:pPr>
    </w:p>
    <w:p w14:paraId="313B4C7D" w14:textId="77777777" w:rsidR="00B35352" w:rsidRDefault="00B35352" w:rsidP="00E009AD">
      <w:pPr>
        <w:spacing w:after="0" w:line="240" w:lineRule="auto"/>
        <w:ind w:left="-180"/>
        <w:rPr>
          <w:rFonts w:ascii="Times New Roman" w:hAnsi="Times New Roman"/>
          <w:b/>
          <w:bCs/>
        </w:rPr>
      </w:pPr>
    </w:p>
    <w:p w14:paraId="4AF22D5A" w14:textId="77777777" w:rsidR="00B35352" w:rsidRDefault="00B35352" w:rsidP="00E009AD">
      <w:pPr>
        <w:spacing w:after="0" w:line="240" w:lineRule="auto"/>
        <w:ind w:left="-180"/>
        <w:rPr>
          <w:rFonts w:ascii="Times New Roman" w:hAnsi="Times New Roman"/>
          <w:b/>
          <w:bCs/>
        </w:rPr>
      </w:pPr>
    </w:p>
    <w:p w14:paraId="47C2BCA6" w14:textId="77777777" w:rsidR="00B35352" w:rsidRDefault="00B35352" w:rsidP="00E009AD">
      <w:pPr>
        <w:spacing w:after="0" w:line="240" w:lineRule="auto"/>
        <w:ind w:left="-180"/>
        <w:rPr>
          <w:rFonts w:ascii="Times New Roman" w:hAnsi="Times New Roman"/>
          <w:b/>
          <w:bCs/>
        </w:rPr>
      </w:pPr>
    </w:p>
    <w:p w14:paraId="14CBF5D0" w14:textId="77777777" w:rsidR="00B35352" w:rsidRDefault="00B35352" w:rsidP="00E009AD">
      <w:pPr>
        <w:spacing w:after="0" w:line="240" w:lineRule="auto"/>
        <w:ind w:left="-180"/>
        <w:rPr>
          <w:rFonts w:ascii="Times New Roman" w:hAnsi="Times New Roman"/>
          <w:b/>
          <w:bCs/>
        </w:rPr>
      </w:pPr>
    </w:p>
    <w:p w14:paraId="6FA1E74E" w14:textId="77777777" w:rsidR="00B35352" w:rsidRDefault="00B35352" w:rsidP="00E009AD">
      <w:pPr>
        <w:spacing w:after="0" w:line="240" w:lineRule="auto"/>
        <w:ind w:left="-180"/>
        <w:rPr>
          <w:rFonts w:ascii="Times New Roman" w:hAnsi="Times New Roman"/>
          <w:b/>
          <w:bCs/>
        </w:rPr>
      </w:pPr>
    </w:p>
    <w:p w14:paraId="313384C3" w14:textId="77777777" w:rsidR="00B35352" w:rsidRDefault="00B35352" w:rsidP="00E009AD">
      <w:pPr>
        <w:spacing w:after="0" w:line="240" w:lineRule="auto"/>
        <w:ind w:left="-180"/>
        <w:rPr>
          <w:rFonts w:ascii="Times New Roman" w:hAnsi="Times New Roman"/>
          <w:b/>
          <w:bCs/>
        </w:rPr>
      </w:pPr>
    </w:p>
    <w:p w14:paraId="2078F632" w14:textId="77777777" w:rsidR="00B35352" w:rsidRDefault="00B35352" w:rsidP="00E009AD">
      <w:pPr>
        <w:spacing w:after="0" w:line="240" w:lineRule="auto"/>
        <w:ind w:left="-180"/>
        <w:rPr>
          <w:rFonts w:ascii="Times New Roman" w:hAnsi="Times New Roman"/>
          <w:b/>
          <w:bCs/>
        </w:rPr>
      </w:pPr>
    </w:p>
    <w:p w14:paraId="5B89AF55" w14:textId="77777777" w:rsidR="00B35352" w:rsidRDefault="00B35352" w:rsidP="00E009AD">
      <w:pPr>
        <w:spacing w:after="0" w:line="240" w:lineRule="auto"/>
        <w:ind w:left="-180"/>
        <w:rPr>
          <w:rFonts w:ascii="Times New Roman" w:hAnsi="Times New Roman"/>
          <w:b/>
          <w:bCs/>
        </w:rPr>
      </w:pPr>
    </w:p>
    <w:p w14:paraId="4C18418B" w14:textId="77777777" w:rsidR="00B35352" w:rsidRDefault="00B35352" w:rsidP="00E009AD">
      <w:pPr>
        <w:spacing w:after="0" w:line="240" w:lineRule="auto"/>
        <w:ind w:left="-180"/>
        <w:rPr>
          <w:rFonts w:ascii="Times New Roman" w:hAnsi="Times New Roman"/>
          <w:b/>
          <w:bCs/>
        </w:rPr>
      </w:pPr>
    </w:p>
    <w:p w14:paraId="59976064" w14:textId="77777777" w:rsidR="00B35352" w:rsidRDefault="00B35352" w:rsidP="00E009AD">
      <w:pPr>
        <w:spacing w:after="0" w:line="240" w:lineRule="auto"/>
        <w:ind w:left="-180"/>
        <w:rPr>
          <w:rFonts w:ascii="Times New Roman" w:hAnsi="Times New Roman"/>
          <w:b/>
          <w:bCs/>
        </w:rPr>
      </w:pPr>
    </w:p>
    <w:p w14:paraId="1F59AF93" w14:textId="77777777" w:rsidR="00B35352" w:rsidRDefault="00B35352" w:rsidP="00E009AD">
      <w:pPr>
        <w:spacing w:after="0" w:line="240" w:lineRule="auto"/>
        <w:ind w:left="-180"/>
        <w:rPr>
          <w:rFonts w:ascii="Times New Roman" w:hAnsi="Times New Roman"/>
          <w:b/>
          <w:bCs/>
        </w:rPr>
      </w:pPr>
    </w:p>
    <w:p w14:paraId="4EB16CAC" w14:textId="77777777" w:rsidR="00B35352" w:rsidRDefault="00B35352" w:rsidP="00E009AD">
      <w:pPr>
        <w:spacing w:after="0" w:line="240" w:lineRule="auto"/>
        <w:ind w:left="-180"/>
        <w:rPr>
          <w:rFonts w:ascii="Times New Roman" w:hAnsi="Times New Roman"/>
          <w:b/>
          <w:bCs/>
        </w:rPr>
      </w:pPr>
    </w:p>
    <w:p w14:paraId="07A2ED43" w14:textId="77777777" w:rsidR="00B35352" w:rsidRDefault="00B35352" w:rsidP="00E009AD">
      <w:pPr>
        <w:spacing w:after="0" w:line="240" w:lineRule="auto"/>
        <w:ind w:left="-180"/>
        <w:rPr>
          <w:rFonts w:ascii="Times New Roman" w:hAnsi="Times New Roman"/>
          <w:b/>
          <w:bCs/>
        </w:rPr>
      </w:pPr>
    </w:p>
    <w:p w14:paraId="5115DA3C" w14:textId="3E3DB299" w:rsidR="00504739" w:rsidRPr="00504739" w:rsidRDefault="00504739" w:rsidP="00504739">
      <w:pPr>
        <w:spacing w:after="0" w:line="240" w:lineRule="auto"/>
        <w:ind w:left="-180"/>
        <w:rPr>
          <w:rFonts w:ascii="Times New Roman" w:hAnsi="Times New Roman"/>
          <w:b/>
          <w:bCs/>
        </w:rPr>
        <w:sectPr w:rsidR="00504739" w:rsidRPr="00504739">
          <w:pgSz w:w="12240" w:h="15840"/>
          <w:pgMar w:top="1440" w:right="1440" w:bottom="1440" w:left="1440" w:header="708" w:footer="708" w:gutter="0"/>
          <w:cols w:space="708"/>
          <w:docGrid w:linePitch="360"/>
        </w:sectPr>
      </w:pPr>
    </w:p>
    <w:bookmarkEnd w:id="0"/>
    <w:p w14:paraId="3E29DA41" w14:textId="7E281D6C" w:rsidR="00792642" w:rsidRPr="00504739" w:rsidRDefault="00504739" w:rsidP="00504739">
      <w:pPr>
        <w:pStyle w:val="ListParagraph"/>
        <w:rPr>
          <w:rFonts w:ascii="Times New Roman" w:hAnsi="Times New Roman"/>
          <w:b/>
          <w:bCs/>
          <w:sz w:val="24"/>
          <w:szCs w:val="24"/>
        </w:rPr>
      </w:pPr>
      <w:r w:rsidRPr="00504739">
        <w:rPr>
          <w:rFonts w:ascii="Times New Roman" w:hAnsi="Times New Roman"/>
          <w:b/>
          <w:bCs/>
          <w:sz w:val="24"/>
          <w:szCs w:val="24"/>
        </w:rPr>
        <w:t>REFERENCES</w:t>
      </w:r>
    </w:p>
    <w:p w14:paraId="625347F4" w14:textId="73B30EF2" w:rsidR="00504739" w:rsidRPr="00504739" w:rsidRDefault="00792642" w:rsidP="00504739">
      <w:pPr>
        <w:pStyle w:val="EndNoteBibliography"/>
        <w:numPr>
          <w:ilvl w:val="0"/>
          <w:numId w:val="8"/>
        </w:numPr>
        <w:spacing w:after="0"/>
      </w:pPr>
      <w:r w:rsidRPr="00A43434">
        <w:rPr>
          <w:rFonts w:asciiTheme="majorBidi" w:hAnsiTheme="majorBidi" w:cstheme="majorBidi"/>
          <w:sz w:val="24"/>
          <w:szCs w:val="24"/>
        </w:rPr>
        <w:fldChar w:fldCharType="begin"/>
      </w:r>
      <w:r w:rsidRPr="00A43434">
        <w:rPr>
          <w:rFonts w:asciiTheme="majorBidi" w:hAnsiTheme="majorBidi" w:cstheme="majorBidi"/>
          <w:sz w:val="24"/>
          <w:szCs w:val="24"/>
        </w:rPr>
        <w:instrText xml:space="preserve"> ADDIN EN.REFLIST </w:instrText>
      </w:r>
      <w:r w:rsidRPr="00A43434">
        <w:rPr>
          <w:rFonts w:asciiTheme="majorBidi" w:hAnsiTheme="majorBidi" w:cstheme="majorBidi"/>
          <w:sz w:val="24"/>
          <w:szCs w:val="24"/>
        </w:rPr>
        <w:fldChar w:fldCharType="separate"/>
      </w:r>
      <w:r w:rsidR="00504739" w:rsidRPr="00504739">
        <w:t xml:space="preserve">Ahmed, Z. S., &amp; Akbarzadeh, S. (2023). Pakistan, Pan-Islamism, and the Organization of Islamic Cooperation. </w:t>
      </w:r>
      <w:r w:rsidR="00504739" w:rsidRPr="00504739">
        <w:rPr>
          <w:i/>
        </w:rPr>
        <w:t>Religions</w:t>
      </w:r>
      <w:r w:rsidR="00504739" w:rsidRPr="00504739">
        <w:t>,</w:t>
      </w:r>
      <w:r w:rsidR="00504739" w:rsidRPr="00504739">
        <w:rPr>
          <w:i/>
        </w:rPr>
        <w:t xml:space="preserve"> 14</w:t>
      </w:r>
      <w:r w:rsidR="00504739" w:rsidRPr="00504739">
        <w:t xml:space="preserve">(3), 289. </w:t>
      </w:r>
      <w:hyperlink r:id="rId9" w:history="1">
        <w:r w:rsidR="00504739" w:rsidRPr="00504739">
          <w:rPr>
            <w:rStyle w:val="Hyperlink"/>
          </w:rPr>
          <w:t>https://www.mdpi.com/2077-1444/14/3/289</w:t>
        </w:r>
      </w:hyperlink>
      <w:r w:rsidR="00504739" w:rsidRPr="00504739">
        <w:t xml:space="preserve"> </w:t>
      </w:r>
    </w:p>
    <w:p w14:paraId="4821E4F7" w14:textId="15DB4A42" w:rsidR="00504739" w:rsidRPr="00504739" w:rsidRDefault="00504739" w:rsidP="00504739">
      <w:pPr>
        <w:pStyle w:val="EndNoteBibliography"/>
        <w:numPr>
          <w:ilvl w:val="0"/>
          <w:numId w:val="8"/>
        </w:numPr>
        <w:spacing w:after="0"/>
        <w:rPr>
          <w:rFonts w:asciiTheme="majorBidi" w:hAnsiTheme="majorBidi" w:cstheme="majorBidi"/>
          <w:sz w:val="24"/>
          <w:szCs w:val="24"/>
        </w:rPr>
      </w:pPr>
      <w:r w:rsidRPr="00504739">
        <w:t xml:space="preserve">Ahsan, M. A. (2026). The Contributions of the OIC to Conflict Resolution between Fatah and Hamas in Palestine: An Investigation. </w:t>
      </w:r>
      <w:r w:rsidRPr="00504739">
        <w:rPr>
          <w:i/>
        </w:rPr>
        <w:t>Journal of Social Studies</w:t>
      </w:r>
      <w:r w:rsidRPr="00504739">
        <w:t>,</w:t>
      </w:r>
      <w:r w:rsidRPr="00504739">
        <w:rPr>
          <w:i/>
        </w:rPr>
        <w:t xml:space="preserve"> 31</w:t>
      </w:r>
      <w:r w:rsidRPr="00504739">
        <w:t xml:space="preserve">(12). </w:t>
      </w:r>
      <w:hyperlink r:id="rId10" w:history="1">
        <w:r w:rsidRPr="00504739">
          <w:rPr>
            <w:rStyle w:val="Hyperlink"/>
          </w:rPr>
          <w:t>https://doi.org/10.20428/jss.v31i12.3358</w:t>
        </w:r>
      </w:hyperlink>
      <w:r w:rsidRPr="00504739">
        <w:t xml:space="preserve"> </w:t>
      </w:r>
    </w:p>
    <w:p w14:paraId="43BDA8DC" w14:textId="5EE2022B" w:rsidR="00504739" w:rsidRPr="00504739" w:rsidRDefault="00504739" w:rsidP="00504739">
      <w:pPr>
        <w:pStyle w:val="EndNoteBibliography"/>
        <w:numPr>
          <w:ilvl w:val="0"/>
          <w:numId w:val="8"/>
        </w:numPr>
        <w:spacing w:after="0"/>
      </w:pPr>
      <w:r w:rsidRPr="00504739">
        <w:t xml:space="preserve">Aljamal, Y. M., &amp; Aljamal, M. M. (2025). The Use of Soft Power by the Organization of Islamic Cooperation. </w:t>
      </w:r>
      <w:r w:rsidRPr="00504739">
        <w:rPr>
          <w:i/>
        </w:rPr>
        <w:t>Politics and Religion Journal</w:t>
      </w:r>
      <w:r w:rsidRPr="00504739">
        <w:t>,</w:t>
      </w:r>
      <w:r w:rsidRPr="00504739">
        <w:rPr>
          <w:i/>
        </w:rPr>
        <w:t xml:space="preserve"> 19</w:t>
      </w:r>
      <w:r w:rsidRPr="00504739">
        <w:t xml:space="preserve">(1), 69-89. </w:t>
      </w:r>
      <w:hyperlink r:id="rId11" w:history="1">
        <w:r w:rsidRPr="00504739">
          <w:rPr>
            <w:rStyle w:val="Hyperlink"/>
          </w:rPr>
          <w:t>https://doi.org/10.54561/prj1901069a</w:t>
        </w:r>
      </w:hyperlink>
      <w:r w:rsidRPr="00504739">
        <w:t xml:space="preserve"> </w:t>
      </w:r>
    </w:p>
    <w:p w14:paraId="52A697F4" w14:textId="7158F17D" w:rsidR="00504739" w:rsidRPr="00504739" w:rsidRDefault="00504739" w:rsidP="00504739">
      <w:pPr>
        <w:pStyle w:val="EndNoteBibliography"/>
        <w:numPr>
          <w:ilvl w:val="0"/>
          <w:numId w:val="8"/>
        </w:numPr>
        <w:spacing w:after="0"/>
      </w:pPr>
      <w:r w:rsidRPr="00504739">
        <w:t xml:space="preserve">Alrantisi, M. (2025). The Position of the Organization of Islamic Cooperation on the Palestinian Issue. </w:t>
      </w:r>
      <w:r w:rsidRPr="00504739">
        <w:rPr>
          <w:i/>
        </w:rPr>
        <w:t>Politics and Religion Journal</w:t>
      </w:r>
      <w:r w:rsidRPr="00504739">
        <w:t>,</w:t>
      </w:r>
      <w:r w:rsidRPr="00504739">
        <w:rPr>
          <w:i/>
        </w:rPr>
        <w:t xml:space="preserve"> 19</w:t>
      </w:r>
      <w:r w:rsidRPr="00504739">
        <w:t xml:space="preserve">(1), 35-47. </w:t>
      </w:r>
      <w:hyperlink r:id="rId12" w:history="1">
        <w:r w:rsidRPr="00504739">
          <w:rPr>
            <w:rStyle w:val="Hyperlink"/>
          </w:rPr>
          <w:t>https://doi.org/10.54561/prj1901035a</w:t>
        </w:r>
      </w:hyperlink>
      <w:r w:rsidRPr="00504739">
        <w:t xml:space="preserve"> </w:t>
      </w:r>
    </w:p>
    <w:p w14:paraId="6B378B28" w14:textId="3E6E86D6" w:rsidR="00504739" w:rsidRPr="00504739" w:rsidRDefault="00504739" w:rsidP="00504739">
      <w:pPr>
        <w:pStyle w:val="EndNoteBibliography"/>
        <w:numPr>
          <w:ilvl w:val="0"/>
          <w:numId w:val="8"/>
        </w:numPr>
        <w:spacing w:after="0"/>
      </w:pPr>
      <w:r w:rsidRPr="00504739">
        <w:t xml:space="preserve">Aromataris, E. (2020). Furthering the science of evidence synthesis with a mix of methods. </w:t>
      </w:r>
      <w:r w:rsidRPr="00504739">
        <w:rPr>
          <w:i/>
        </w:rPr>
        <w:t>JBI Evidence Synthesis</w:t>
      </w:r>
      <w:r w:rsidRPr="00504739">
        <w:t>,</w:t>
      </w:r>
      <w:r w:rsidRPr="00504739">
        <w:rPr>
          <w:i/>
        </w:rPr>
        <w:t xml:space="preserve"> 18</w:t>
      </w:r>
      <w:r w:rsidRPr="00504739">
        <w:t xml:space="preserve">(10), 2106-2107. </w:t>
      </w:r>
      <w:hyperlink r:id="rId13" w:history="1">
        <w:r w:rsidRPr="00504739">
          <w:rPr>
            <w:rStyle w:val="Hyperlink"/>
          </w:rPr>
          <w:t>https://doi.org/10.11124/jbies-20-00369</w:t>
        </w:r>
      </w:hyperlink>
      <w:r w:rsidRPr="00504739">
        <w:t xml:space="preserve"> </w:t>
      </w:r>
    </w:p>
    <w:p w14:paraId="72646CCE" w14:textId="62C0CC1E" w:rsidR="00504739" w:rsidRPr="00504739" w:rsidRDefault="00504739" w:rsidP="00504739">
      <w:pPr>
        <w:pStyle w:val="EndNoteBibliography"/>
        <w:numPr>
          <w:ilvl w:val="0"/>
          <w:numId w:val="8"/>
        </w:numPr>
        <w:spacing w:after="0"/>
      </w:pPr>
      <w:r w:rsidRPr="00504739">
        <w:t xml:space="preserve">Ayumia, A., Andini, P., &amp; Mahardika, R. M. (2022). ORGANIZATION OF ISLAMIC COOPERATION RESPONSES ON THE ISRAEL AGGRESION AND THE UNITED STATES EMBASSY RELOCATION TO JERUSALEM. </w:t>
      </w:r>
      <w:r w:rsidRPr="00504739">
        <w:rPr>
          <w:i/>
        </w:rPr>
        <w:t>Lampung Journal of International Law</w:t>
      </w:r>
      <w:r w:rsidRPr="00504739">
        <w:t>,</w:t>
      </w:r>
      <w:r w:rsidRPr="00504739">
        <w:rPr>
          <w:i/>
        </w:rPr>
        <w:t xml:space="preserve"> 4</w:t>
      </w:r>
      <w:r w:rsidRPr="00504739">
        <w:t xml:space="preserve">(2), 97-108. </w:t>
      </w:r>
      <w:hyperlink r:id="rId14" w:history="1">
        <w:r w:rsidRPr="00504739">
          <w:rPr>
            <w:rStyle w:val="Hyperlink"/>
          </w:rPr>
          <w:t>https://doi.org/10.25041/lajil.v4i2.2578</w:t>
        </w:r>
      </w:hyperlink>
      <w:r w:rsidRPr="00504739">
        <w:t xml:space="preserve"> </w:t>
      </w:r>
    </w:p>
    <w:p w14:paraId="5A6EB5E5" w14:textId="60507673" w:rsidR="00504739" w:rsidRPr="00504739" w:rsidRDefault="00504739" w:rsidP="00504739">
      <w:pPr>
        <w:pStyle w:val="EndNoteBibliography"/>
        <w:numPr>
          <w:ilvl w:val="0"/>
          <w:numId w:val="8"/>
        </w:numPr>
        <w:spacing w:after="0"/>
      </w:pPr>
      <w:r w:rsidRPr="00504739">
        <w:t xml:space="preserve">Barakat, S., Cochrane, L., &amp; Vasekha, I. (2023). The humanitarian-development-peace nexus for global food security: Responding to the climate crisis, conflict, and supply chain disruptions. </w:t>
      </w:r>
      <w:r w:rsidRPr="00504739">
        <w:rPr>
          <w:i/>
        </w:rPr>
        <w:t>International Journal of Disaster Risk Reduction</w:t>
      </w:r>
      <w:r w:rsidRPr="00504739">
        <w:t>,</w:t>
      </w:r>
      <w:r w:rsidRPr="00504739">
        <w:rPr>
          <w:i/>
        </w:rPr>
        <w:t xml:space="preserve"> 98</w:t>
      </w:r>
      <w:r w:rsidRPr="00504739">
        <w:t xml:space="preserve">, 104106. </w:t>
      </w:r>
      <w:hyperlink r:id="rId15" w:history="1">
        <w:r w:rsidRPr="00504739">
          <w:rPr>
            <w:rStyle w:val="Hyperlink"/>
          </w:rPr>
          <w:t>https://doi.org/https://doi.org/10.1016/j.ijdrr.2023.104106</w:t>
        </w:r>
      </w:hyperlink>
      <w:r w:rsidRPr="00504739">
        <w:t xml:space="preserve"> </w:t>
      </w:r>
    </w:p>
    <w:p w14:paraId="6493DFFD" w14:textId="04067105" w:rsidR="00504739" w:rsidRPr="00504739" w:rsidRDefault="00504739" w:rsidP="00504739">
      <w:pPr>
        <w:pStyle w:val="EndNoteBibliography"/>
        <w:numPr>
          <w:ilvl w:val="0"/>
          <w:numId w:val="8"/>
        </w:numPr>
        <w:spacing w:after="0"/>
      </w:pPr>
      <w:r w:rsidRPr="00504739">
        <w:t xml:space="preserve">Branagan, D. (1988). Aerial Photo-interpretation in terrain analysis and geomorphology mapping. </w:t>
      </w:r>
      <w:r w:rsidRPr="00504739">
        <w:rPr>
          <w:i/>
        </w:rPr>
        <w:t>Earth-Science Reviews</w:t>
      </w:r>
      <w:r w:rsidRPr="00504739">
        <w:t>,</w:t>
      </w:r>
      <w:r w:rsidRPr="00504739">
        <w:rPr>
          <w:i/>
        </w:rPr>
        <w:t xml:space="preserve"> 25</w:t>
      </w:r>
      <w:r w:rsidRPr="00504739">
        <w:t xml:space="preserve">(1), 75. </w:t>
      </w:r>
      <w:hyperlink r:id="rId16" w:history="1">
        <w:r w:rsidRPr="00504739">
          <w:rPr>
            <w:rStyle w:val="Hyperlink"/>
          </w:rPr>
          <w:t>https://doi.org/https://doi.org/10.1016/0012-8252(88)90100-6</w:t>
        </w:r>
      </w:hyperlink>
      <w:r w:rsidRPr="00504739">
        <w:t xml:space="preserve"> </w:t>
      </w:r>
    </w:p>
    <w:p w14:paraId="0DED240B" w14:textId="58C0D5D7" w:rsidR="00504739" w:rsidRPr="00504739" w:rsidRDefault="00504739" w:rsidP="00504739">
      <w:pPr>
        <w:pStyle w:val="EndNoteBibliography"/>
        <w:numPr>
          <w:ilvl w:val="0"/>
          <w:numId w:val="8"/>
        </w:numPr>
        <w:spacing w:after="0"/>
      </w:pPr>
      <w:r w:rsidRPr="00504739">
        <w:t xml:space="preserve">Donno, D. (2010). Who Is Punished? Regional Intergovernmental Organizations and the Enforcement of Democratic Norms. </w:t>
      </w:r>
      <w:r w:rsidRPr="00504739">
        <w:rPr>
          <w:i/>
        </w:rPr>
        <w:t>International Organization</w:t>
      </w:r>
      <w:r w:rsidRPr="00504739">
        <w:t>,</w:t>
      </w:r>
      <w:r w:rsidRPr="00504739">
        <w:rPr>
          <w:i/>
        </w:rPr>
        <w:t xml:space="preserve"> 64</w:t>
      </w:r>
      <w:r w:rsidRPr="00504739">
        <w:t xml:space="preserve">(4), 593-625. </w:t>
      </w:r>
      <w:hyperlink r:id="rId17" w:history="1">
        <w:r w:rsidRPr="00504739">
          <w:rPr>
            <w:rStyle w:val="Hyperlink"/>
          </w:rPr>
          <w:t>https://doi.org/10.1017/S0020818310000202</w:t>
        </w:r>
      </w:hyperlink>
      <w:r w:rsidRPr="00504739">
        <w:t xml:space="preserve"> </w:t>
      </w:r>
    </w:p>
    <w:p w14:paraId="1FB61CDD" w14:textId="6B483B8F" w:rsidR="00504739" w:rsidRPr="00504739" w:rsidRDefault="00504739" w:rsidP="00504739">
      <w:pPr>
        <w:pStyle w:val="EndNoteBibliography"/>
        <w:numPr>
          <w:ilvl w:val="0"/>
          <w:numId w:val="8"/>
        </w:numPr>
        <w:spacing w:after="0"/>
      </w:pPr>
      <w:r w:rsidRPr="00504739">
        <w:t xml:space="preserve">Dr. Zoonia, N., Dr. Zainab, I., &amp; Dr. Syed Nouman Ali, S. (2025). Assessing the OIC's Role in the Palestine Conflict: Impact, Challenges, and Limitations. </w:t>
      </w:r>
      <w:r w:rsidRPr="00504739">
        <w:rPr>
          <w:i/>
        </w:rPr>
        <w:t>Social Science Review Archives</w:t>
      </w:r>
      <w:r w:rsidRPr="00504739">
        <w:t>,</w:t>
      </w:r>
      <w:r w:rsidRPr="00504739">
        <w:rPr>
          <w:i/>
        </w:rPr>
        <w:t xml:space="preserve"> 3</w:t>
      </w:r>
      <w:r w:rsidRPr="00504739">
        <w:t xml:space="preserve">(4), 589-594. </w:t>
      </w:r>
      <w:hyperlink r:id="rId18" w:history="1">
        <w:r w:rsidRPr="00504739">
          <w:rPr>
            <w:rStyle w:val="Hyperlink"/>
          </w:rPr>
          <w:t>https://doi.org/10.70670/sra.v3i4.1147</w:t>
        </w:r>
      </w:hyperlink>
      <w:r w:rsidRPr="00504739">
        <w:t xml:space="preserve"> </w:t>
      </w:r>
    </w:p>
    <w:p w14:paraId="2E67CFDE" w14:textId="3195B169" w:rsidR="00504739" w:rsidRPr="00504739" w:rsidRDefault="00504739" w:rsidP="00504739">
      <w:pPr>
        <w:pStyle w:val="EndNoteBibliography"/>
        <w:numPr>
          <w:ilvl w:val="0"/>
          <w:numId w:val="8"/>
        </w:numPr>
        <w:spacing w:after="0"/>
      </w:pPr>
      <w:r w:rsidRPr="00504739">
        <w:t xml:space="preserve">Enuka, C., &amp; Nwagbo, S. (2016). Regional International Organizations as Conflict Managers: The Limits and Capabilities. </w:t>
      </w:r>
      <w:r w:rsidRPr="00504739">
        <w:rPr>
          <w:i/>
        </w:rPr>
        <w:t>African Research Review</w:t>
      </w:r>
      <w:r w:rsidRPr="00504739">
        <w:t>,</w:t>
      </w:r>
      <w:r w:rsidRPr="00504739">
        <w:rPr>
          <w:i/>
        </w:rPr>
        <w:t xml:space="preserve"> 10</w:t>
      </w:r>
      <w:r w:rsidRPr="00504739">
        <w:t xml:space="preserve">(2), 16-30. </w:t>
      </w:r>
      <w:hyperlink r:id="rId19" w:history="1">
        <w:r w:rsidRPr="00504739">
          <w:rPr>
            <w:rStyle w:val="Hyperlink"/>
          </w:rPr>
          <w:t>https://doi.org/10.4314/afrrev.v10i2.2</w:t>
        </w:r>
      </w:hyperlink>
      <w:r w:rsidRPr="00504739">
        <w:t xml:space="preserve"> </w:t>
      </w:r>
    </w:p>
    <w:p w14:paraId="56306B06" w14:textId="0AEB9543" w:rsidR="00504739" w:rsidRPr="00504739" w:rsidRDefault="00504739" w:rsidP="00504739">
      <w:pPr>
        <w:pStyle w:val="EndNoteBibliography"/>
        <w:numPr>
          <w:ilvl w:val="0"/>
          <w:numId w:val="8"/>
        </w:numPr>
        <w:spacing w:after="0"/>
      </w:pPr>
      <w:r w:rsidRPr="00504739">
        <w:t xml:space="preserve">Greenhill, B., &amp; Lupu, Y. (2017). Clubs of Clubs: Fragmentation in the Network of Intergovernmental Organizations. </w:t>
      </w:r>
      <w:r w:rsidRPr="00504739">
        <w:rPr>
          <w:i/>
        </w:rPr>
        <w:t>International Studies Quarterly</w:t>
      </w:r>
      <w:r w:rsidRPr="00504739">
        <w:t>,</w:t>
      </w:r>
      <w:r w:rsidRPr="00504739">
        <w:rPr>
          <w:i/>
        </w:rPr>
        <w:t xml:space="preserve"> 61</w:t>
      </w:r>
      <w:r w:rsidRPr="00504739">
        <w:t xml:space="preserve">(1), 181-195. </w:t>
      </w:r>
      <w:hyperlink r:id="rId20" w:history="1">
        <w:r w:rsidRPr="00504739">
          <w:rPr>
            <w:rStyle w:val="Hyperlink"/>
          </w:rPr>
          <w:t>https://doi.org/10.1093/isq/sqx001</w:t>
        </w:r>
      </w:hyperlink>
      <w:r w:rsidRPr="00504739">
        <w:t xml:space="preserve"> </w:t>
      </w:r>
    </w:p>
    <w:p w14:paraId="252FEB6A" w14:textId="19EBEDE1" w:rsidR="00504739" w:rsidRPr="00504739" w:rsidRDefault="00504739" w:rsidP="00504739">
      <w:pPr>
        <w:pStyle w:val="EndNoteBibliography"/>
        <w:numPr>
          <w:ilvl w:val="0"/>
          <w:numId w:val="8"/>
        </w:numPr>
        <w:spacing w:after="0"/>
      </w:pPr>
      <w:r w:rsidRPr="00504739">
        <w:t xml:space="preserve">Nursita, R. D., Wulansari, P. R. A., Ningtyas, E. W., &amp; Saputri, A. I. (2024). Organization of Islamic Cooperation (OIC) Humanitarian Diplomacy in Assisting Refugees During Pandemic. </w:t>
      </w:r>
      <w:r w:rsidRPr="00504739">
        <w:rPr>
          <w:i/>
        </w:rPr>
        <w:t>Journal of Islamic World and Politics</w:t>
      </w:r>
      <w:r w:rsidRPr="00504739">
        <w:t>,</w:t>
      </w:r>
      <w:r w:rsidRPr="00504739">
        <w:rPr>
          <w:i/>
        </w:rPr>
        <w:t xml:space="preserve"> 7</w:t>
      </w:r>
      <w:r w:rsidRPr="00504739">
        <w:t xml:space="preserve">(2), 212-222. </w:t>
      </w:r>
      <w:hyperlink r:id="rId21" w:history="1">
        <w:r w:rsidRPr="00504739">
          <w:rPr>
            <w:rStyle w:val="Hyperlink"/>
          </w:rPr>
          <w:t>https://doi.org/10.18196/jiwp.v7i2.78</w:t>
        </w:r>
      </w:hyperlink>
      <w:r w:rsidRPr="00504739">
        <w:t xml:space="preserve"> </w:t>
      </w:r>
    </w:p>
    <w:p w14:paraId="1AD13939" w14:textId="642B56D3" w:rsidR="00504739" w:rsidRPr="00504739" w:rsidRDefault="00504739" w:rsidP="00504739">
      <w:pPr>
        <w:pStyle w:val="EndNoteBibliography"/>
        <w:numPr>
          <w:ilvl w:val="0"/>
          <w:numId w:val="8"/>
        </w:numPr>
        <w:spacing w:after="0"/>
      </w:pPr>
      <w:r w:rsidRPr="00504739">
        <w:t xml:space="preserve">Priya, L., &amp; Quamar, M. M. (2025). ‘Niche Diplomacy’ by Middle Powers in the Middle East: Cases of Saudi Arabia, Iran, Türkiye and Egypt. </w:t>
      </w:r>
      <w:r w:rsidRPr="00504739">
        <w:rPr>
          <w:i/>
        </w:rPr>
        <w:t>India Quarterly</w:t>
      </w:r>
      <w:r w:rsidRPr="00504739">
        <w:t>,</w:t>
      </w:r>
      <w:r w:rsidRPr="00504739">
        <w:rPr>
          <w:i/>
        </w:rPr>
        <w:t xml:space="preserve"> 81</w:t>
      </w:r>
      <w:r w:rsidRPr="00504739">
        <w:t xml:space="preserve">(1), 25-42. </w:t>
      </w:r>
      <w:hyperlink r:id="rId22" w:history="1">
        <w:r w:rsidRPr="00504739">
          <w:rPr>
            <w:rStyle w:val="Hyperlink"/>
          </w:rPr>
          <w:t>https://doi.org/10.1177/09749284241307936</w:t>
        </w:r>
      </w:hyperlink>
      <w:r w:rsidRPr="00504739">
        <w:t xml:space="preserve"> </w:t>
      </w:r>
    </w:p>
    <w:p w14:paraId="7873B46E" w14:textId="3C59FB21" w:rsidR="00504739" w:rsidRPr="00504739" w:rsidRDefault="00504739" w:rsidP="00504739">
      <w:pPr>
        <w:pStyle w:val="EndNoteBibliography"/>
        <w:numPr>
          <w:ilvl w:val="0"/>
          <w:numId w:val="8"/>
        </w:numPr>
        <w:spacing w:after="0"/>
      </w:pPr>
      <w:r w:rsidRPr="00504739">
        <w:t xml:space="preserve">Rossi, M. (2020). The Durability of Parastates: Declarative Statehood in the Absence of Constitutive Sovereignty. </w:t>
      </w:r>
      <w:r w:rsidRPr="00504739">
        <w:rPr>
          <w:i/>
        </w:rPr>
        <w:t>Nationalities Papers</w:t>
      </w:r>
      <w:r w:rsidRPr="00504739">
        <w:t>,</w:t>
      </w:r>
      <w:r w:rsidRPr="00504739">
        <w:rPr>
          <w:i/>
        </w:rPr>
        <w:t xml:space="preserve"> 48</w:t>
      </w:r>
      <w:r w:rsidRPr="00504739">
        <w:t xml:space="preserve">(1), 24-41. </w:t>
      </w:r>
      <w:hyperlink r:id="rId23" w:history="1">
        <w:r w:rsidRPr="00504739">
          <w:rPr>
            <w:rStyle w:val="Hyperlink"/>
          </w:rPr>
          <w:t>https://doi.org/10.1017/nps.2019.59</w:t>
        </w:r>
      </w:hyperlink>
      <w:r w:rsidRPr="00504739">
        <w:t xml:space="preserve"> </w:t>
      </w:r>
    </w:p>
    <w:p w14:paraId="4401C9D2" w14:textId="49B62739" w:rsidR="00504739" w:rsidRPr="00504739" w:rsidRDefault="00504739" w:rsidP="00504739">
      <w:pPr>
        <w:pStyle w:val="EndNoteBibliography"/>
        <w:numPr>
          <w:ilvl w:val="0"/>
          <w:numId w:val="8"/>
        </w:numPr>
        <w:spacing w:after="0"/>
      </w:pPr>
      <w:r w:rsidRPr="00504739">
        <w:t xml:space="preserve">Sabiha Ayub, K. (2024). THE ISRAEL-PALESTINE WAR AND THE FAILURE OF THE OIC: A DEEP DIVE INTO INEFFECTIVENESS. </w:t>
      </w:r>
      <w:r w:rsidRPr="00504739">
        <w:rPr>
          <w:i/>
        </w:rPr>
        <w:t>International Journal of Contemporary Issues in Social Sciences</w:t>
      </w:r>
      <w:r w:rsidRPr="00504739">
        <w:t>,</w:t>
      </w:r>
      <w:r w:rsidRPr="00504739">
        <w:rPr>
          <w:i/>
        </w:rPr>
        <w:t xml:space="preserve"> 3</w:t>
      </w:r>
      <w:r w:rsidRPr="00504739">
        <w:t xml:space="preserve">(3), 3150-3153. </w:t>
      </w:r>
      <w:hyperlink r:id="rId24" w:history="1">
        <w:r w:rsidRPr="00504739">
          <w:rPr>
            <w:rStyle w:val="Hyperlink"/>
          </w:rPr>
          <w:t>https://ijciss.org/index.php/ijciss/article/view/1511</w:t>
        </w:r>
      </w:hyperlink>
      <w:r w:rsidRPr="00504739">
        <w:t xml:space="preserve"> </w:t>
      </w:r>
    </w:p>
    <w:p w14:paraId="324AA8EF" w14:textId="157A35C9" w:rsidR="00504739" w:rsidRPr="00504739" w:rsidRDefault="00504739" w:rsidP="00504739">
      <w:pPr>
        <w:pStyle w:val="EndNoteBibliography"/>
        <w:numPr>
          <w:ilvl w:val="0"/>
          <w:numId w:val="8"/>
        </w:numPr>
        <w:spacing w:after="0"/>
      </w:pPr>
      <w:r w:rsidRPr="00504739">
        <w:t xml:space="preserve">Steinberg, G. M. (2006). Soft Powers Play Hardball: NGOs Wage War against Israel. </w:t>
      </w:r>
      <w:r w:rsidRPr="00504739">
        <w:rPr>
          <w:i/>
        </w:rPr>
        <w:t>Israel Affairs</w:t>
      </w:r>
      <w:r w:rsidRPr="00504739">
        <w:t>,</w:t>
      </w:r>
      <w:r w:rsidRPr="00504739">
        <w:rPr>
          <w:i/>
        </w:rPr>
        <w:t xml:space="preserve"> 12</w:t>
      </w:r>
      <w:r w:rsidRPr="00504739">
        <w:t xml:space="preserve">(4), 748-768. </w:t>
      </w:r>
      <w:hyperlink r:id="rId25" w:history="1">
        <w:r w:rsidRPr="00504739">
          <w:rPr>
            <w:rStyle w:val="Hyperlink"/>
          </w:rPr>
          <w:t>https://doi.org/10.1080/13533310600890083</w:t>
        </w:r>
      </w:hyperlink>
      <w:r w:rsidRPr="00504739">
        <w:t xml:space="preserve"> </w:t>
      </w:r>
    </w:p>
    <w:p w14:paraId="574F7829" w14:textId="08A75527" w:rsidR="00504739" w:rsidRPr="00504739" w:rsidRDefault="00504739" w:rsidP="00504739">
      <w:pPr>
        <w:pStyle w:val="EndNoteBibliography"/>
        <w:numPr>
          <w:ilvl w:val="0"/>
          <w:numId w:val="8"/>
        </w:numPr>
      </w:pPr>
      <w:r w:rsidRPr="00504739">
        <w:t xml:space="preserve">Wajid, A., Ayesha, A., &amp; Dr Ghulam Mujtaba, S. (2025). Assessing the OIC's Role in the Israel-Palestine Conflict: Challenges and Effectiveness. </w:t>
      </w:r>
      <w:r w:rsidRPr="00504739">
        <w:rPr>
          <w:i/>
        </w:rPr>
        <w:t>Social Science Review Archives</w:t>
      </w:r>
      <w:r w:rsidRPr="00504739">
        <w:t>,</w:t>
      </w:r>
      <w:r w:rsidRPr="00504739">
        <w:rPr>
          <w:i/>
        </w:rPr>
        <w:t xml:space="preserve"> 3</w:t>
      </w:r>
      <w:r w:rsidRPr="00504739">
        <w:t xml:space="preserve">(1), 1957-1966. </w:t>
      </w:r>
      <w:hyperlink r:id="rId26" w:history="1">
        <w:r w:rsidRPr="00504739">
          <w:rPr>
            <w:rStyle w:val="Hyperlink"/>
          </w:rPr>
          <w:t>https://doi.org/10.70670/sra.v3i1.505</w:t>
        </w:r>
      </w:hyperlink>
      <w:r w:rsidRPr="00504739">
        <w:t xml:space="preserve"> </w:t>
      </w:r>
    </w:p>
    <w:p w14:paraId="198E7234" w14:textId="28261063" w:rsidR="00E009AD" w:rsidRDefault="00792642" w:rsidP="00504739">
      <w:pPr>
        <w:tabs>
          <w:tab w:val="left" w:pos="3828"/>
        </w:tabs>
        <w:rPr>
          <w:rFonts w:asciiTheme="majorBidi" w:hAnsiTheme="majorBidi" w:cstheme="majorBidi"/>
          <w:sz w:val="24"/>
          <w:szCs w:val="24"/>
        </w:rPr>
      </w:pPr>
      <w:r w:rsidRPr="00A43434">
        <w:rPr>
          <w:rFonts w:asciiTheme="majorBidi" w:hAnsiTheme="majorBidi" w:cstheme="majorBidi"/>
          <w:sz w:val="24"/>
          <w:szCs w:val="24"/>
        </w:rPr>
        <w:fldChar w:fldCharType="end"/>
      </w:r>
    </w:p>
    <w:p w14:paraId="6015C053" w14:textId="77777777" w:rsidR="00504739" w:rsidRDefault="00504739" w:rsidP="00504739">
      <w:pPr>
        <w:tabs>
          <w:tab w:val="left" w:pos="3828"/>
        </w:tabs>
        <w:rPr>
          <w:rFonts w:asciiTheme="majorBidi" w:hAnsiTheme="majorBidi" w:cstheme="majorBidi"/>
          <w:sz w:val="24"/>
          <w:szCs w:val="24"/>
        </w:rPr>
      </w:pPr>
    </w:p>
    <w:p w14:paraId="3E53A8F3" w14:textId="77777777" w:rsidR="00504739" w:rsidRDefault="00504739" w:rsidP="00504739">
      <w:pPr>
        <w:tabs>
          <w:tab w:val="left" w:pos="3828"/>
        </w:tabs>
        <w:rPr>
          <w:rFonts w:asciiTheme="majorBidi" w:hAnsiTheme="majorBidi" w:cstheme="majorBidi"/>
          <w:sz w:val="24"/>
          <w:szCs w:val="24"/>
        </w:rPr>
      </w:pPr>
    </w:p>
    <w:p w14:paraId="2A8544A0" w14:textId="77777777" w:rsidR="00504739" w:rsidRDefault="00504739" w:rsidP="00504739">
      <w:pPr>
        <w:tabs>
          <w:tab w:val="left" w:pos="3828"/>
        </w:tabs>
        <w:rPr>
          <w:rFonts w:asciiTheme="majorBidi" w:hAnsiTheme="majorBidi" w:cstheme="majorBidi"/>
          <w:sz w:val="24"/>
          <w:szCs w:val="24"/>
        </w:rPr>
      </w:pPr>
    </w:p>
    <w:p w14:paraId="55A67980" w14:textId="77777777" w:rsidR="00504739" w:rsidRDefault="00504739" w:rsidP="00504739">
      <w:pPr>
        <w:tabs>
          <w:tab w:val="left" w:pos="3828"/>
        </w:tabs>
        <w:rPr>
          <w:rFonts w:asciiTheme="majorBidi" w:hAnsiTheme="majorBidi" w:cstheme="majorBidi"/>
          <w:sz w:val="24"/>
          <w:szCs w:val="24"/>
        </w:rPr>
      </w:pPr>
    </w:p>
    <w:p w14:paraId="6E90195C" w14:textId="77777777" w:rsidR="00504739" w:rsidRDefault="00504739" w:rsidP="00504739">
      <w:pPr>
        <w:tabs>
          <w:tab w:val="left" w:pos="3828"/>
        </w:tabs>
        <w:rPr>
          <w:rFonts w:asciiTheme="majorBidi" w:hAnsiTheme="majorBidi" w:cstheme="majorBidi"/>
          <w:sz w:val="24"/>
          <w:szCs w:val="24"/>
        </w:rPr>
      </w:pPr>
    </w:p>
    <w:p w14:paraId="2929D3E9" w14:textId="77777777" w:rsidR="00504739" w:rsidRDefault="00504739" w:rsidP="00504739">
      <w:pPr>
        <w:tabs>
          <w:tab w:val="left" w:pos="3828"/>
        </w:tabs>
        <w:rPr>
          <w:rFonts w:asciiTheme="majorBidi" w:hAnsiTheme="majorBidi" w:cstheme="majorBidi"/>
          <w:sz w:val="24"/>
          <w:szCs w:val="24"/>
        </w:rPr>
      </w:pPr>
    </w:p>
    <w:p w14:paraId="44B3644A" w14:textId="77777777" w:rsidR="00504739" w:rsidRDefault="00504739" w:rsidP="00504739">
      <w:pPr>
        <w:tabs>
          <w:tab w:val="left" w:pos="3828"/>
        </w:tabs>
        <w:rPr>
          <w:rFonts w:asciiTheme="majorBidi" w:hAnsiTheme="majorBidi" w:cstheme="majorBidi"/>
          <w:sz w:val="24"/>
          <w:szCs w:val="24"/>
        </w:rPr>
      </w:pPr>
    </w:p>
    <w:p w14:paraId="311B5223" w14:textId="77777777" w:rsidR="00504739" w:rsidRDefault="00504739" w:rsidP="00504739">
      <w:pPr>
        <w:tabs>
          <w:tab w:val="left" w:pos="3828"/>
        </w:tabs>
        <w:rPr>
          <w:rFonts w:asciiTheme="majorBidi" w:hAnsiTheme="majorBidi" w:cstheme="majorBidi"/>
          <w:sz w:val="24"/>
          <w:szCs w:val="24"/>
        </w:rPr>
      </w:pPr>
    </w:p>
    <w:p w14:paraId="002AC7BC" w14:textId="77777777" w:rsidR="00504739" w:rsidRDefault="00504739" w:rsidP="00504739">
      <w:pPr>
        <w:tabs>
          <w:tab w:val="left" w:pos="3828"/>
        </w:tabs>
        <w:rPr>
          <w:rFonts w:asciiTheme="majorBidi" w:hAnsiTheme="majorBidi" w:cstheme="majorBidi"/>
          <w:sz w:val="24"/>
          <w:szCs w:val="24"/>
        </w:rPr>
      </w:pPr>
    </w:p>
    <w:p w14:paraId="043D218F" w14:textId="77777777" w:rsidR="00504739" w:rsidRDefault="00504739" w:rsidP="00504739">
      <w:pPr>
        <w:tabs>
          <w:tab w:val="left" w:pos="3828"/>
        </w:tabs>
        <w:rPr>
          <w:rFonts w:asciiTheme="majorBidi" w:hAnsiTheme="majorBidi" w:cstheme="majorBidi"/>
          <w:sz w:val="24"/>
          <w:szCs w:val="24"/>
        </w:rPr>
      </w:pPr>
    </w:p>
    <w:p w14:paraId="383D2F83" w14:textId="77777777" w:rsidR="00504739" w:rsidRDefault="00504739" w:rsidP="00504739">
      <w:pPr>
        <w:tabs>
          <w:tab w:val="left" w:pos="3828"/>
        </w:tabs>
        <w:rPr>
          <w:rFonts w:asciiTheme="majorBidi" w:hAnsiTheme="majorBidi" w:cstheme="majorBidi"/>
          <w:sz w:val="24"/>
          <w:szCs w:val="24"/>
        </w:rPr>
      </w:pPr>
    </w:p>
    <w:p w14:paraId="1E547E28" w14:textId="77777777" w:rsidR="00504739" w:rsidRDefault="00504739" w:rsidP="00504739">
      <w:pPr>
        <w:tabs>
          <w:tab w:val="left" w:pos="3828"/>
        </w:tabs>
        <w:rPr>
          <w:rFonts w:asciiTheme="majorBidi" w:hAnsiTheme="majorBidi" w:cstheme="majorBidi"/>
          <w:sz w:val="24"/>
          <w:szCs w:val="24"/>
        </w:rPr>
      </w:pPr>
    </w:p>
    <w:p w14:paraId="2A7895C1" w14:textId="77777777" w:rsidR="00504739" w:rsidRDefault="00504739" w:rsidP="00504739">
      <w:pPr>
        <w:tabs>
          <w:tab w:val="left" w:pos="3828"/>
        </w:tabs>
        <w:rPr>
          <w:rFonts w:asciiTheme="majorBidi" w:hAnsiTheme="majorBidi" w:cstheme="majorBidi"/>
          <w:sz w:val="24"/>
          <w:szCs w:val="24"/>
        </w:rPr>
      </w:pPr>
    </w:p>
    <w:p w14:paraId="6F15E30E" w14:textId="77777777" w:rsidR="00504739" w:rsidRDefault="00504739" w:rsidP="00504739">
      <w:pPr>
        <w:tabs>
          <w:tab w:val="left" w:pos="3828"/>
        </w:tabs>
        <w:rPr>
          <w:rFonts w:asciiTheme="majorBidi" w:hAnsiTheme="majorBidi" w:cstheme="majorBidi"/>
          <w:sz w:val="24"/>
          <w:szCs w:val="24"/>
        </w:rPr>
      </w:pPr>
    </w:p>
    <w:p w14:paraId="2E97A110" w14:textId="77777777" w:rsidR="00216446" w:rsidRDefault="00216446" w:rsidP="00504739">
      <w:pPr>
        <w:jc w:val="center"/>
        <w:rPr>
          <w:rFonts w:asciiTheme="majorBidi" w:hAnsiTheme="majorBidi" w:cstheme="majorBidi"/>
          <w:sz w:val="24"/>
          <w:szCs w:val="24"/>
        </w:rPr>
      </w:pPr>
    </w:p>
    <w:p w14:paraId="5FB68CA0" w14:textId="77777777" w:rsidR="00504739" w:rsidRPr="003E1422" w:rsidRDefault="00504739" w:rsidP="00504739">
      <w:pPr>
        <w:jc w:val="center"/>
        <w:rPr>
          <w:rFonts w:ascii="Times New Roman" w:hAnsi="Times New Roman" w:cs="Times New Roman"/>
          <w:b/>
          <w:bCs/>
          <w:sz w:val="24"/>
          <w:szCs w:val="24"/>
        </w:rPr>
      </w:pPr>
      <w:r w:rsidRPr="003E1422">
        <w:rPr>
          <w:rFonts w:ascii="Times New Roman" w:hAnsi="Times New Roman" w:cs="Times New Roman"/>
          <w:b/>
          <w:bCs/>
          <w:sz w:val="24"/>
          <w:szCs w:val="24"/>
        </w:rPr>
        <w:t>Appendix 1</w:t>
      </w:r>
    </w:p>
    <w:p w14:paraId="793DC3AB" w14:textId="77777777" w:rsidR="00504739" w:rsidRPr="003E1422" w:rsidRDefault="00504739" w:rsidP="00504739">
      <w:pPr>
        <w:jc w:val="center"/>
        <w:rPr>
          <w:rFonts w:ascii="Times New Roman" w:hAnsi="Times New Roman" w:cs="Times New Roman"/>
          <w:sz w:val="24"/>
          <w:szCs w:val="24"/>
        </w:rPr>
      </w:pPr>
      <w:r>
        <w:rPr>
          <w:rFonts w:ascii="Times New Roman" w:hAnsi="Times New Roman" w:cs="Times New Roman"/>
          <w:b/>
          <w:bCs/>
          <w:sz w:val="24"/>
          <w:szCs w:val="24"/>
        </w:rPr>
        <w:t>Table 3</w:t>
      </w:r>
      <w:r w:rsidRPr="003E1422">
        <w:rPr>
          <w:rFonts w:ascii="Times New Roman" w:hAnsi="Times New Roman" w:cs="Times New Roman"/>
          <w:sz w:val="24"/>
          <w:szCs w:val="24"/>
        </w:rPr>
        <w:t>. Data extraction of the selected studies</w:t>
      </w:r>
    </w:p>
    <w:tbl>
      <w:tblPr>
        <w:tblStyle w:val="TableGrid1"/>
        <w:tblW w:w="5419" w:type="pct"/>
        <w:tblInd w:w="-431" w:type="dxa"/>
        <w:tblLook w:val="04A0" w:firstRow="1" w:lastRow="0" w:firstColumn="1" w:lastColumn="0" w:noHBand="0" w:noVBand="1"/>
      </w:tblPr>
      <w:tblGrid>
        <w:gridCol w:w="520"/>
        <w:gridCol w:w="1742"/>
        <w:gridCol w:w="1428"/>
        <w:gridCol w:w="1577"/>
        <w:gridCol w:w="1765"/>
        <w:gridCol w:w="2133"/>
        <w:gridCol w:w="2088"/>
        <w:gridCol w:w="3027"/>
      </w:tblGrid>
      <w:tr w:rsidR="00504739" w:rsidRPr="003E1422" w14:paraId="2B73A63D" w14:textId="77777777" w:rsidTr="00C236BA">
        <w:tc>
          <w:tcPr>
            <w:tcW w:w="182" w:type="pct"/>
            <w:vAlign w:val="bottom"/>
          </w:tcPr>
          <w:p w14:paraId="51886664" w14:textId="77777777" w:rsidR="00504739" w:rsidRPr="00FB0CEB" w:rsidRDefault="00504739" w:rsidP="00C236BA">
            <w:pPr>
              <w:jc w:val="center"/>
              <w:rPr>
                <w:rFonts w:ascii="Times New Roman" w:hAnsi="Times New Roman" w:cs="Times New Roman"/>
                <w:b/>
                <w:bCs/>
                <w:sz w:val="24"/>
                <w:szCs w:val="24"/>
              </w:rPr>
            </w:pPr>
            <w:r w:rsidRPr="00FB0CEB">
              <w:rPr>
                <w:rFonts w:ascii="Times New Roman" w:hAnsi="Times New Roman" w:cs="Times New Roman"/>
                <w:b/>
                <w:bCs/>
                <w:color w:val="000000"/>
                <w:sz w:val="24"/>
                <w:szCs w:val="24"/>
              </w:rPr>
              <w:t>No</w:t>
            </w:r>
          </w:p>
        </w:tc>
        <w:tc>
          <w:tcPr>
            <w:tcW w:w="610" w:type="pct"/>
            <w:vAlign w:val="bottom"/>
          </w:tcPr>
          <w:p w14:paraId="78CCDA20" w14:textId="77777777" w:rsidR="00504739" w:rsidRPr="00FB0CEB" w:rsidRDefault="00504739" w:rsidP="00C236BA">
            <w:pPr>
              <w:jc w:val="center"/>
              <w:rPr>
                <w:rFonts w:ascii="Times New Roman" w:hAnsi="Times New Roman" w:cs="Times New Roman"/>
                <w:b/>
                <w:bCs/>
                <w:sz w:val="24"/>
                <w:szCs w:val="24"/>
              </w:rPr>
            </w:pPr>
            <w:r w:rsidRPr="00FB0CEB">
              <w:rPr>
                <w:rFonts w:ascii="Times New Roman" w:hAnsi="Times New Roman" w:cs="Times New Roman"/>
                <w:b/>
                <w:bCs/>
                <w:color w:val="000000"/>
                <w:sz w:val="24"/>
                <w:szCs w:val="24"/>
              </w:rPr>
              <w:t>Authors, year of publication, and country</w:t>
            </w:r>
          </w:p>
        </w:tc>
        <w:tc>
          <w:tcPr>
            <w:tcW w:w="500" w:type="pct"/>
            <w:vAlign w:val="bottom"/>
          </w:tcPr>
          <w:p w14:paraId="65D8E89F" w14:textId="77777777" w:rsidR="00504739" w:rsidRPr="00FB0CEB" w:rsidRDefault="00504739" w:rsidP="00C236BA">
            <w:pPr>
              <w:jc w:val="center"/>
              <w:rPr>
                <w:rFonts w:ascii="Times New Roman" w:hAnsi="Times New Roman" w:cs="Times New Roman"/>
                <w:b/>
                <w:bCs/>
                <w:sz w:val="24"/>
                <w:szCs w:val="24"/>
              </w:rPr>
            </w:pPr>
            <w:r w:rsidRPr="00FB0CEB">
              <w:rPr>
                <w:rFonts w:ascii="Times New Roman" w:hAnsi="Times New Roman" w:cs="Times New Roman"/>
                <w:b/>
                <w:bCs/>
                <w:color w:val="000000"/>
                <w:sz w:val="24"/>
                <w:szCs w:val="24"/>
              </w:rPr>
              <w:t>Design</w:t>
            </w:r>
          </w:p>
        </w:tc>
        <w:tc>
          <w:tcPr>
            <w:tcW w:w="552" w:type="pct"/>
            <w:vAlign w:val="bottom"/>
          </w:tcPr>
          <w:p w14:paraId="4D610449" w14:textId="77777777" w:rsidR="00504739" w:rsidRPr="00FB0CEB" w:rsidRDefault="00504739" w:rsidP="00C236BA">
            <w:pPr>
              <w:jc w:val="center"/>
              <w:rPr>
                <w:rFonts w:ascii="Times New Roman" w:hAnsi="Times New Roman" w:cs="Times New Roman"/>
                <w:b/>
                <w:bCs/>
                <w:sz w:val="24"/>
                <w:szCs w:val="24"/>
              </w:rPr>
            </w:pPr>
            <w:r w:rsidRPr="00FB0CEB">
              <w:rPr>
                <w:rFonts w:ascii="Times New Roman" w:hAnsi="Times New Roman" w:cs="Times New Roman"/>
                <w:b/>
                <w:bCs/>
                <w:color w:val="000000"/>
                <w:sz w:val="24"/>
                <w:szCs w:val="24"/>
              </w:rPr>
              <w:t>Setting</w:t>
            </w:r>
          </w:p>
        </w:tc>
        <w:tc>
          <w:tcPr>
            <w:tcW w:w="618" w:type="pct"/>
            <w:vAlign w:val="bottom"/>
          </w:tcPr>
          <w:p w14:paraId="1DEE4D46" w14:textId="77777777" w:rsidR="00504739" w:rsidRPr="00FB0CEB" w:rsidRDefault="00504739" w:rsidP="00C236BA">
            <w:pPr>
              <w:jc w:val="center"/>
              <w:rPr>
                <w:rFonts w:ascii="Times New Roman" w:hAnsi="Times New Roman" w:cs="Times New Roman"/>
                <w:b/>
                <w:bCs/>
                <w:sz w:val="24"/>
                <w:szCs w:val="24"/>
              </w:rPr>
            </w:pPr>
            <w:r w:rsidRPr="00FB0CEB">
              <w:rPr>
                <w:rFonts w:ascii="Times New Roman" w:hAnsi="Times New Roman" w:cs="Times New Roman"/>
                <w:b/>
                <w:bCs/>
                <w:color w:val="000000"/>
                <w:sz w:val="24"/>
                <w:szCs w:val="24"/>
              </w:rPr>
              <w:t>Intervention model</w:t>
            </w:r>
          </w:p>
        </w:tc>
        <w:tc>
          <w:tcPr>
            <w:tcW w:w="747" w:type="pct"/>
            <w:vAlign w:val="bottom"/>
          </w:tcPr>
          <w:p w14:paraId="5A17275B" w14:textId="77777777" w:rsidR="00504739" w:rsidRPr="00FB0CEB" w:rsidRDefault="00504739" w:rsidP="00C236BA">
            <w:pPr>
              <w:jc w:val="center"/>
              <w:rPr>
                <w:rFonts w:ascii="Times New Roman" w:hAnsi="Times New Roman" w:cs="Times New Roman"/>
                <w:b/>
                <w:bCs/>
                <w:sz w:val="24"/>
                <w:szCs w:val="24"/>
              </w:rPr>
            </w:pPr>
            <w:r w:rsidRPr="00FB0CEB">
              <w:rPr>
                <w:rFonts w:ascii="Times New Roman" w:hAnsi="Times New Roman" w:cs="Times New Roman"/>
                <w:b/>
                <w:bCs/>
                <w:color w:val="000000"/>
                <w:sz w:val="24"/>
                <w:szCs w:val="24"/>
              </w:rPr>
              <w:t>Duration</w:t>
            </w:r>
          </w:p>
        </w:tc>
        <w:tc>
          <w:tcPr>
            <w:tcW w:w="731" w:type="pct"/>
            <w:vAlign w:val="bottom"/>
          </w:tcPr>
          <w:p w14:paraId="454DBF5A" w14:textId="77777777" w:rsidR="00504739" w:rsidRPr="00FB0CEB" w:rsidRDefault="00504739" w:rsidP="00C236BA">
            <w:pPr>
              <w:jc w:val="center"/>
              <w:rPr>
                <w:rFonts w:ascii="Times New Roman" w:hAnsi="Times New Roman" w:cs="Times New Roman"/>
                <w:b/>
                <w:bCs/>
                <w:sz w:val="24"/>
                <w:szCs w:val="24"/>
              </w:rPr>
            </w:pPr>
            <w:r w:rsidRPr="00FB0CEB">
              <w:rPr>
                <w:rFonts w:ascii="Times New Roman" w:hAnsi="Times New Roman" w:cs="Times New Roman"/>
                <w:b/>
                <w:bCs/>
                <w:color w:val="000000"/>
                <w:sz w:val="24"/>
                <w:szCs w:val="24"/>
              </w:rPr>
              <w:t>Results</w:t>
            </w:r>
          </w:p>
        </w:tc>
        <w:tc>
          <w:tcPr>
            <w:tcW w:w="1061" w:type="pct"/>
            <w:vAlign w:val="bottom"/>
          </w:tcPr>
          <w:p w14:paraId="52B2ABBF" w14:textId="77777777" w:rsidR="00504739" w:rsidRPr="00FB0CEB" w:rsidRDefault="00504739" w:rsidP="00C236BA">
            <w:pPr>
              <w:jc w:val="center"/>
              <w:rPr>
                <w:rFonts w:ascii="Times New Roman" w:hAnsi="Times New Roman" w:cs="Times New Roman"/>
                <w:b/>
                <w:bCs/>
                <w:sz w:val="24"/>
                <w:szCs w:val="24"/>
              </w:rPr>
            </w:pPr>
            <w:r w:rsidRPr="00FB0CEB">
              <w:rPr>
                <w:rFonts w:ascii="Times New Roman" w:hAnsi="Times New Roman" w:cs="Times New Roman"/>
                <w:b/>
                <w:bCs/>
                <w:color w:val="000000"/>
                <w:sz w:val="24"/>
                <w:szCs w:val="24"/>
              </w:rPr>
              <w:t>Components of ChatGPT in the research skills development</w:t>
            </w:r>
          </w:p>
        </w:tc>
      </w:tr>
      <w:tr w:rsidR="00504739" w:rsidRPr="003E1422" w14:paraId="597E75E6" w14:textId="77777777" w:rsidTr="00C236BA">
        <w:tc>
          <w:tcPr>
            <w:tcW w:w="182" w:type="pct"/>
            <w:vAlign w:val="bottom"/>
          </w:tcPr>
          <w:p w14:paraId="0EBD4290" w14:textId="77777777" w:rsidR="00504739" w:rsidRPr="00FB0CEB" w:rsidRDefault="00504739" w:rsidP="00C236BA">
            <w:pPr>
              <w:jc w:val="center"/>
              <w:rPr>
                <w:rFonts w:ascii="Times New Roman" w:hAnsi="Times New Roman" w:cs="Times New Roman"/>
                <w:color w:val="1F1F1F"/>
                <w:sz w:val="24"/>
                <w:szCs w:val="24"/>
                <w:shd w:val="clear" w:color="auto" w:fill="FFFFFF"/>
              </w:rPr>
            </w:pPr>
            <w:r w:rsidRPr="00FB0CEB">
              <w:rPr>
                <w:rFonts w:ascii="Times New Roman" w:hAnsi="Times New Roman" w:cs="Times New Roman"/>
                <w:color w:val="000000"/>
                <w:sz w:val="24"/>
                <w:szCs w:val="24"/>
              </w:rPr>
              <w:t>1</w:t>
            </w:r>
          </w:p>
        </w:tc>
        <w:tc>
          <w:tcPr>
            <w:tcW w:w="610" w:type="pct"/>
            <w:vAlign w:val="bottom"/>
          </w:tcPr>
          <w:p w14:paraId="0DAF3DF8" w14:textId="77777777" w:rsidR="00504739" w:rsidRPr="00FB0CEB" w:rsidRDefault="00504739" w:rsidP="00C236BA">
            <w:pPr>
              <w:rPr>
                <w:rFonts w:ascii="Times New Roman" w:hAnsi="Times New Roman" w:cs="Times New Roman"/>
                <w:sz w:val="24"/>
                <w:szCs w:val="24"/>
              </w:rPr>
            </w:pPr>
            <w:r w:rsidRPr="00591E8B">
              <w:rPr>
                <w:rFonts w:ascii="Times New Roman" w:hAnsi="Times New Roman" w:cs="Times New Roman"/>
                <w:sz w:val="24"/>
                <w:szCs w:val="24"/>
              </w:rPr>
              <w:t>Zahid Shahab Ahmed &amp; Shahram Akbarzadeh</w:t>
            </w:r>
            <w:r>
              <w:rPr>
                <w:rFonts w:ascii="Times New Roman" w:hAnsi="Times New Roman" w:cs="Times New Roman"/>
                <w:sz w:val="24"/>
                <w:szCs w:val="24"/>
              </w:rPr>
              <w:t xml:space="preserve">, (2024), </w:t>
            </w:r>
            <w:r w:rsidRPr="00380992">
              <w:rPr>
                <w:rFonts w:ascii="Times New Roman" w:hAnsi="Times New Roman" w:cs="Times New Roman"/>
                <w:sz w:val="24"/>
                <w:szCs w:val="24"/>
              </w:rPr>
              <w:t>China / Middle East</w:t>
            </w:r>
          </w:p>
        </w:tc>
        <w:tc>
          <w:tcPr>
            <w:tcW w:w="500" w:type="pct"/>
            <w:vAlign w:val="bottom"/>
          </w:tcPr>
          <w:p w14:paraId="16E91AA7"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Qualitative / Geopolitical Analysis</w:t>
            </w:r>
          </w:p>
        </w:tc>
        <w:tc>
          <w:tcPr>
            <w:tcW w:w="552" w:type="pct"/>
            <w:vAlign w:val="bottom"/>
          </w:tcPr>
          <w:p w14:paraId="07B03E0E"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Regional security and diplomatic mediation</w:t>
            </w:r>
          </w:p>
        </w:tc>
        <w:tc>
          <w:tcPr>
            <w:tcW w:w="618" w:type="pct"/>
            <w:vAlign w:val="bottom"/>
          </w:tcPr>
          <w:p w14:paraId="0F495A35" w14:textId="77777777" w:rsidR="00504739" w:rsidRPr="00380992"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China's mediation model (Saudi-Iran rapprochement)</w:t>
            </w:r>
          </w:p>
        </w:tc>
        <w:tc>
          <w:tcPr>
            <w:tcW w:w="747" w:type="pct"/>
            <w:vAlign w:val="bottom"/>
          </w:tcPr>
          <w:p w14:paraId="0C1662CC"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Analysis covers 2023–2024 period</w:t>
            </w:r>
          </w:p>
        </w:tc>
        <w:tc>
          <w:tcPr>
            <w:tcW w:w="731" w:type="pct"/>
            <w:vAlign w:val="bottom"/>
          </w:tcPr>
          <w:p w14:paraId="51D8E0C9"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China successfully mediated Saudi-Iran ties, filling a power vacuum left by the US</w:t>
            </w:r>
          </w:p>
        </w:tc>
        <w:tc>
          <w:tcPr>
            <w:tcW w:w="1061" w:type="pct"/>
            <w:vAlign w:val="bottom"/>
          </w:tcPr>
          <w:p w14:paraId="08344D19"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Diplomatic de-escalation, regional stability, and increased Chinese influence</w:t>
            </w:r>
          </w:p>
        </w:tc>
      </w:tr>
      <w:tr w:rsidR="00504739" w:rsidRPr="003E1422" w14:paraId="5A912C12" w14:textId="77777777" w:rsidTr="00C236BA">
        <w:tc>
          <w:tcPr>
            <w:tcW w:w="182" w:type="pct"/>
            <w:vAlign w:val="bottom"/>
          </w:tcPr>
          <w:p w14:paraId="637DCCC6" w14:textId="77777777" w:rsidR="00504739" w:rsidRPr="00FB0CEB" w:rsidRDefault="00504739" w:rsidP="00C236BA">
            <w:pPr>
              <w:jc w:val="center"/>
              <w:rPr>
                <w:rFonts w:ascii="Times New Roman" w:hAnsi="Times New Roman" w:cs="Times New Roman"/>
                <w:color w:val="1F1F1F"/>
                <w:sz w:val="24"/>
                <w:szCs w:val="24"/>
                <w:shd w:val="clear" w:color="auto" w:fill="FFFFFF"/>
              </w:rPr>
            </w:pPr>
            <w:r w:rsidRPr="00FB0CEB">
              <w:rPr>
                <w:rFonts w:ascii="Times New Roman" w:hAnsi="Times New Roman" w:cs="Times New Roman"/>
                <w:color w:val="000000"/>
                <w:sz w:val="24"/>
                <w:szCs w:val="24"/>
              </w:rPr>
              <w:t>2</w:t>
            </w:r>
          </w:p>
        </w:tc>
        <w:tc>
          <w:tcPr>
            <w:tcW w:w="610" w:type="pct"/>
            <w:vAlign w:val="bottom"/>
          </w:tcPr>
          <w:p w14:paraId="6C25A80F" w14:textId="77777777" w:rsidR="00504739" w:rsidRPr="00FB0CEB" w:rsidRDefault="00504739" w:rsidP="00C236BA">
            <w:pPr>
              <w:spacing w:before="240"/>
              <w:rPr>
                <w:rFonts w:ascii="Times New Roman" w:hAnsi="Times New Roman" w:cs="Times New Roman"/>
                <w:sz w:val="24"/>
                <w:szCs w:val="24"/>
              </w:rPr>
            </w:pPr>
            <w:r w:rsidRPr="00380992">
              <w:rPr>
                <w:rFonts w:ascii="Times New Roman" w:hAnsi="Times New Roman" w:cs="Times New Roman"/>
                <w:sz w:val="24"/>
                <w:szCs w:val="24"/>
              </w:rPr>
              <w:t>Sultan Barakat, Logan Cochrane, &amp; Iana Vasekh</w:t>
            </w:r>
            <w:r>
              <w:rPr>
                <w:rFonts w:ascii="Times New Roman" w:hAnsi="Times New Roman" w:cs="Times New Roman"/>
                <w:sz w:val="24"/>
                <w:szCs w:val="24"/>
              </w:rPr>
              <w:t>, (</w:t>
            </w:r>
            <w:r w:rsidRPr="00380992">
              <w:rPr>
                <w:rFonts w:ascii="Times New Roman" w:hAnsi="Times New Roman" w:cs="Times New Roman"/>
                <w:sz w:val="24"/>
                <w:szCs w:val="24"/>
              </w:rPr>
              <w:t>2024</w:t>
            </w:r>
            <w:r>
              <w:rPr>
                <w:rFonts w:ascii="Times New Roman" w:hAnsi="Times New Roman" w:cs="Times New Roman"/>
                <w:sz w:val="24"/>
                <w:szCs w:val="24"/>
              </w:rPr>
              <w:t xml:space="preserve">), </w:t>
            </w:r>
            <w:r w:rsidRPr="00380992">
              <w:rPr>
                <w:rFonts w:ascii="Times New Roman" w:hAnsi="Times New Roman" w:cs="Times New Roman"/>
                <w:sz w:val="24"/>
                <w:szCs w:val="24"/>
              </w:rPr>
              <w:t>Qatar / Global</w:t>
            </w:r>
          </w:p>
        </w:tc>
        <w:tc>
          <w:tcPr>
            <w:tcW w:w="500" w:type="pct"/>
            <w:vAlign w:val="bottom"/>
          </w:tcPr>
          <w:p w14:paraId="7BAD495F"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Descriptive / Exploratory Analysis</w:t>
            </w:r>
          </w:p>
        </w:tc>
        <w:tc>
          <w:tcPr>
            <w:tcW w:w="552" w:type="pct"/>
            <w:vAlign w:val="bottom"/>
          </w:tcPr>
          <w:p w14:paraId="41E4C084"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Humanitarian and development funding</w:t>
            </w:r>
          </w:p>
        </w:tc>
        <w:tc>
          <w:tcPr>
            <w:tcW w:w="618" w:type="pct"/>
            <w:vAlign w:val="bottom"/>
          </w:tcPr>
          <w:p w14:paraId="7FBA5D4B"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Qatar’s "Foreign Aid as Branding" and security strategy</w:t>
            </w:r>
          </w:p>
        </w:tc>
        <w:tc>
          <w:tcPr>
            <w:tcW w:w="747" w:type="pct"/>
            <w:vAlign w:val="bottom"/>
          </w:tcPr>
          <w:p w14:paraId="2B9A022E"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Longitudinal data (2013–2022)</w:t>
            </w:r>
          </w:p>
        </w:tc>
        <w:tc>
          <w:tcPr>
            <w:tcW w:w="731" w:type="pct"/>
            <w:vAlign w:val="bottom"/>
          </w:tcPr>
          <w:p w14:paraId="4E5262F8"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Foreign aid is a central pillar of Qatar’s "reputational security" and soft power</w:t>
            </w:r>
          </w:p>
        </w:tc>
        <w:tc>
          <w:tcPr>
            <w:tcW w:w="1061" w:type="pct"/>
            <w:vAlign w:val="bottom"/>
          </w:tcPr>
          <w:p w14:paraId="49ABB024"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International legitimacy, mediation role, and humanitarian branding</w:t>
            </w:r>
          </w:p>
        </w:tc>
      </w:tr>
      <w:tr w:rsidR="00504739" w:rsidRPr="003E1422" w14:paraId="4F966B5B" w14:textId="77777777" w:rsidTr="00C236BA">
        <w:tc>
          <w:tcPr>
            <w:tcW w:w="182" w:type="pct"/>
            <w:vAlign w:val="bottom"/>
          </w:tcPr>
          <w:p w14:paraId="0E5483F6" w14:textId="77777777" w:rsidR="00504739" w:rsidRPr="00FB0CEB" w:rsidRDefault="00504739" w:rsidP="00C236BA">
            <w:pPr>
              <w:jc w:val="center"/>
              <w:rPr>
                <w:rFonts w:ascii="Times New Roman" w:hAnsi="Times New Roman" w:cs="Times New Roman"/>
                <w:color w:val="1F1F1F"/>
                <w:sz w:val="24"/>
                <w:szCs w:val="24"/>
                <w:shd w:val="clear" w:color="auto" w:fill="FFFFFF"/>
              </w:rPr>
            </w:pPr>
            <w:r w:rsidRPr="00FB0CEB">
              <w:rPr>
                <w:rFonts w:ascii="Times New Roman" w:hAnsi="Times New Roman" w:cs="Times New Roman"/>
                <w:color w:val="000000"/>
                <w:sz w:val="24"/>
                <w:szCs w:val="24"/>
              </w:rPr>
              <w:t>3</w:t>
            </w:r>
          </w:p>
        </w:tc>
        <w:tc>
          <w:tcPr>
            <w:tcW w:w="610" w:type="pct"/>
            <w:vAlign w:val="bottom"/>
          </w:tcPr>
          <w:p w14:paraId="5B572A8A" w14:textId="77777777" w:rsidR="00504739" w:rsidRPr="00FB0CEB" w:rsidRDefault="00504739" w:rsidP="00C236BA">
            <w:pPr>
              <w:rPr>
                <w:rFonts w:ascii="Times New Roman" w:hAnsi="Times New Roman" w:cs="Times New Roman"/>
                <w:color w:val="1F1F1F"/>
                <w:sz w:val="24"/>
                <w:szCs w:val="24"/>
                <w:shd w:val="clear" w:color="auto" w:fill="FFFFFF"/>
              </w:rPr>
            </w:pPr>
            <w:r w:rsidRPr="00380992">
              <w:rPr>
                <w:rFonts w:ascii="Times New Roman" w:hAnsi="Times New Roman" w:cs="Times New Roman"/>
                <w:color w:val="1F1F1F"/>
                <w:sz w:val="24"/>
                <w:szCs w:val="24"/>
                <w:shd w:val="clear" w:color="auto" w:fill="FFFFFF"/>
              </w:rPr>
              <w:t>Lakshmi Priya &amp; Md. Muddassir Quamar</w:t>
            </w:r>
            <w:r>
              <w:rPr>
                <w:rFonts w:ascii="Times New Roman" w:hAnsi="Times New Roman" w:cs="Times New Roman"/>
                <w:color w:val="1F1F1F"/>
                <w:sz w:val="24"/>
                <w:szCs w:val="24"/>
                <w:shd w:val="clear" w:color="auto" w:fill="FFFFFF"/>
              </w:rPr>
              <w:t xml:space="preserve">, (2024), </w:t>
            </w:r>
            <w:r w:rsidRPr="00380992">
              <w:rPr>
                <w:rFonts w:ascii="Times New Roman" w:hAnsi="Times New Roman" w:cs="Times New Roman"/>
                <w:color w:val="1F1F1F"/>
                <w:sz w:val="24"/>
                <w:szCs w:val="24"/>
                <w:shd w:val="clear" w:color="auto" w:fill="FFFFFF"/>
              </w:rPr>
              <w:t>India / Middle East / Europe</w:t>
            </w:r>
          </w:p>
        </w:tc>
        <w:tc>
          <w:tcPr>
            <w:tcW w:w="500" w:type="pct"/>
            <w:vAlign w:val="bottom"/>
          </w:tcPr>
          <w:p w14:paraId="3A07D67C"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Qualitative / Policy Analysis</w:t>
            </w:r>
          </w:p>
        </w:tc>
        <w:tc>
          <w:tcPr>
            <w:tcW w:w="552" w:type="pct"/>
            <w:vAlign w:val="bottom"/>
          </w:tcPr>
          <w:p w14:paraId="59BC3188"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International trade and connectivity corridors</w:t>
            </w:r>
          </w:p>
        </w:tc>
        <w:tc>
          <w:tcPr>
            <w:tcW w:w="618" w:type="pct"/>
            <w:vAlign w:val="bottom"/>
          </w:tcPr>
          <w:p w14:paraId="23C50A1F"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The India-Middle East-Europe Economic Corridor (IMEC)</w:t>
            </w:r>
          </w:p>
        </w:tc>
        <w:tc>
          <w:tcPr>
            <w:tcW w:w="747" w:type="pct"/>
            <w:vAlign w:val="bottom"/>
          </w:tcPr>
          <w:p w14:paraId="59220753"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Prospective/Policy-focused (Post-2023 G20)</w:t>
            </w:r>
          </w:p>
        </w:tc>
        <w:tc>
          <w:tcPr>
            <w:tcW w:w="731" w:type="pct"/>
            <w:vAlign w:val="bottom"/>
          </w:tcPr>
          <w:p w14:paraId="097FE09C"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IMEC offers a strategic alternative to BRI, though facing geopolitical hurdles</w:t>
            </w:r>
          </w:p>
        </w:tc>
        <w:tc>
          <w:tcPr>
            <w:tcW w:w="1061" w:type="pct"/>
            <w:vAlign w:val="bottom"/>
          </w:tcPr>
          <w:p w14:paraId="09D871E7"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Enhanced connectivity, economic integration, and strategic autonomy</w:t>
            </w:r>
          </w:p>
        </w:tc>
      </w:tr>
      <w:tr w:rsidR="00504739" w:rsidRPr="003E1422" w14:paraId="6536923C" w14:textId="77777777" w:rsidTr="00C236BA">
        <w:trPr>
          <w:trHeight w:val="678"/>
        </w:trPr>
        <w:tc>
          <w:tcPr>
            <w:tcW w:w="182" w:type="pct"/>
            <w:vAlign w:val="bottom"/>
          </w:tcPr>
          <w:p w14:paraId="58A163FD" w14:textId="77777777" w:rsidR="00504739" w:rsidRPr="00FB0CEB" w:rsidRDefault="00504739" w:rsidP="00C236BA">
            <w:pPr>
              <w:jc w:val="center"/>
              <w:rPr>
                <w:rFonts w:ascii="Times New Roman" w:hAnsi="Times New Roman" w:cs="Times New Roman"/>
                <w:color w:val="1F1F1F"/>
                <w:sz w:val="24"/>
                <w:szCs w:val="24"/>
                <w:shd w:val="clear" w:color="auto" w:fill="FFFFFF"/>
              </w:rPr>
            </w:pPr>
            <w:r w:rsidRPr="00FB0CEB">
              <w:rPr>
                <w:rFonts w:ascii="Times New Roman" w:hAnsi="Times New Roman" w:cs="Times New Roman"/>
                <w:color w:val="000000"/>
                <w:sz w:val="24"/>
                <w:szCs w:val="24"/>
              </w:rPr>
              <w:t>4</w:t>
            </w:r>
          </w:p>
        </w:tc>
        <w:tc>
          <w:tcPr>
            <w:tcW w:w="610" w:type="pct"/>
            <w:vAlign w:val="bottom"/>
          </w:tcPr>
          <w:p w14:paraId="4285CA42" w14:textId="77777777" w:rsidR="00504739" w:rsidRPr="00FB0CEB" w:rsidRDefault="00504739" w:rsidP="00C236BA">
            <w:pPr>
              <w:rPr>
                <w:rFonts w:ascii="Times New Roman" w:hAnsi="Times New Roman" w:cs="Times New Roman"/>
                <w:color w:val="1F1F1F"/>
                <w:sz w:val="24"/>
                <w:szCs w:val="24"/>
                <w:shd w:val="clear" w:color="auto" w:fill="FFFFFF"/>
              </w:rPr>
            </w:pPr>
            <w:r w:rsidRPr="0094650B">
              <w:rPr>
                <w:rFonts w:ascii="Times New Roman" w:hAnsi="Times New Roman" w:cs="Times New Roman"/>
                <w:color w:val="1F1F1F"/>
                <w:sz w:val="24"/>
                <w:szCs w:val="24"/>
                <w:shd w:val="clear" w:color="auto" w:fill="FFFFFF"/>
              </w:rPr>
              <w:t>Michael Ross</w:t>
            </w:r>
            <w:r>
              <w:rPr>
                <w:rFonts w:ascii="Times New Roman" w:hAnsi="Times New Roman" w:cs="Times New Roman"/>
                <w:color w:val="1F1F1F"/>
                <w:sz w:val="24"/>
                <w:szCs w:val="24"/>
                <w:shd w:val="clear" w:color="auto" w:fill="FFFFFF"/>
              </w:rPr>
              <w:t xml:space="preserve">, (2024), </w:t>
            </w:r>
            <w:r w:rsidRPr="0094650B">
              <w:rPr>
                <w:rFonts w:ascii="Times New Roman" w:hAnsi="Times New Roman" w:cs="Times New Roman"/>
                <w:color w:val="1F1F1F"/>
                <w:sz w:val="24"/>
                <w:szCs w:val="24"/>
                <w:shd w:val="clear" w:color="auto" w:fill="FFFFFF"/>
              </w:rPr>
              <w:t>Israel / UAE / Bahrain</w:t>
            </w:r>
          </w:p>
        </w:tc>
        <w:tc>
          <w:tcPr>
            <w:tcW w:w="500" w:type="pct"/>
            <w:vAlign w:val="bottom"/>
          </w:tcPr>
          <w:p w14:paraId="21AD2EA7" w14:textId="77777777" w:rsidR="00504739" w:rsidRPr="00FB0CEB" w:rsidRDefault="00504739" w:rsidP="00C236BA">
            <w:pPr>
              <w:rPr>
                <w:rFonts w:ascii="Times New Roman" w:hAnsi="Times New Roman" w:cs="Times New Roman"/>
                <w:sz w:val="24"/>
                <w:szCs w:val="24"/>
              </w:rPr>
            </w:pPr>
            <w:r w:rsidRPr="0094650B">
              <w:rPr>
                <w:rFonts w:ascii="Times New Roman" w:hAnsi="Times New Roman" w:cs="Times New Roman"/>
                <w:sz w:val="24"/>
                <w:szCs w:val="24"/>
              </w:rPr>
              <w:t>Case Study / Discussion Paper</w:t>
            </w:r>
          </w:p>
        </w:tc>
        <w:tc>
          <w:tcPr>
            <w:tcW w:w="552" w:type="pct"/>
            <w:vAlign w:val="bottom"/>
          </w:tcPr>
          <w:p w14:paraId="0BE38CFF" w14:textId="77777777" w:rsidR="00504739" w:rsidRPr="00FB0CEB" w:rsidRDefault="00504739" w:rsidP="00C236BA">
            <w:pPr>
              <w:rPr>
                <w:rFonts w:ascii="Times New Roman" w:hAnsi="Times New Roman" w:cs="Times New Roman"/>
                <w:sz w:val="24"/>
                <w:szCs w:val="24"/>
              </w:rPr>
            </w:pPr>
            <w:r w:rsidRPr="0094650B">
              <w:rPr>
                <w:rFonts w:ascii="Times New Roman" w:hAnsi="Times New Roman" w:cs="Times New Roman"/>
                <w:sz w:val="24"/>
                <w:szCs w:val="24"/>
              </w:rPr>
              <w:t>Regional normalization and political security</w:t>
            </w:r>
          </w:p>
        </w:tc>
        <w:tc>
          <w:tcPr>
            <w:tcW w:w="618" w:type="pct"/>
            <w:vAlign w:val="bottom"/>
          </w:tcPr>
          <w:p w14:paraId="33A4BB53" w14:textId="77777777" w:rsidR="00504739" w:rsidRPr="00FB0CEB" w:rsidRDefault="00504739" w:rsidP="00C236BA">
            <w:pPr>
              <w:rPr>
                <w:rFonts w:ascii="Times New Roman" w:hAnsi="Times New Roman" w:cs="Times New Roman"/>
                <w:sz w:val="24"/>
                <w:szCs w:val="24"/>
              </w:rPr>
            </w:pPr>
            <w:r w:rsidRPr="0094650B">
              <w:rPr>
                <w:rFonts w:ascii="Times New Roman" w:hAnsi="Times New Roman" w:cs="Times New Roman"/>
                <w:sz w:val="24"/>
                <w:szCs w:val="24"/>
              </w:rPr>
              <w:t>The Abraham Accords normalization model</w:t>
            </w:r>
          </w:p>
        </w:tc>
        <w:tc>
          <w:tcPr>
            <w:tcW w:w="747" w:type="pct"/>
            <w:vAlign w:val="bottom"/>
          </w:tcPr>
          <w:p w14:paraId="51B32AD4" w14:textId="77777777" w:rsidR="00504739" w:rsidRPr="00FB0CEB" w:rsidRDefault="00504739" w:rsidP="00C236BA">
            <w:pPr>
              <w:rPr>
                <w:rFonts w:ascii="Times New Roman" w:hAnsi="Times New Roman" w:cs="Times New Roman"/>
                <w:sz w:val="24"/>
                <w:szCs w:val="24"/>
              </w:rPr>
            </w:pPr>
            <w:r w:rsidRPr="0094650B">
              <w:rPr>
                <w:rFonts w:ascii="Times New Roman" w:hAnsi="Times New Roman" w:cs="Times New Roman"/>
                <w:sz w:val="24"/>
                <w:szCs w:val="24"/>
              </w:rPr>
              <w:t>Analysis of 2020–2024 trends</w:t>
            </w:r>
          </w:p>
        </w:tc>
        <w:tc>
          <w:tcPr>
            <w:tcW w:w="731" w:type="pct"/>
            <w:vAlign w:val="bottom"/>
          </w:tcPr>
          <w:p w14:paraId="617EF263" w14:textId="77777777" w:rsidR="00504739" w:rsidRPr="00FB0CEB" w:rsidRDefault="00504739" w:rsidP="00C236BA">
            <w:pPr>
              <w:rPr>
                <w:rFonts w:ascii="Times New Roman" w:hAnsi="Times New Roman" w:cs="Times New Roman"/>
                <w:sz w:val="24"/>
                <w:szCs w:val="24"/>
              </w:rPr>
            </w:pPr>
            <w:r w:rsidRPr="0094650B">
              <w:rPr>
                <w:rFonts w:ascii="Times New Roman" w:hAnsi="Times New Roman" w:cs="Times New Roman"/>
                <w:sz w:val="24"/>
                <w:szCs w:val="24"/>
              </w:rPr>
              <w:t>Normalization is driven by pragmatic security and economic interests rather than peace</w:t>
            </w:r>
          </w:p>
        </w:tc>
        <w:tc>
          <w:tcPr>
            <w:tcW w:w="1061" w:type="pct"/>
            <w:vAlign w:val="bottom"/>
          </w:tcPr>
          <w:p w14:paraId="5E25A4F7" w14:textId="77777777" w:rsidR="00504739" w:rsidRPr="00FB0CEB" w:rsidRDefault="00504739" w:rsidP="00C236BA">
            <w:pPr>
              <w:rPr>
                <w:rFonts w:ascii="Times New Roman" w:hAnsi="Times New Roman" w:cs="Times New Roman"/>
                <w:sz w:val="24"/>
                <w:szCs w:val="24"/>
              </w:rPr>
            </w:pPr>
            <w:r w:rsidRPr="0094650B">
              <w:rPr>
                <w:rFonts w:ascii="Times New Roman" w:hAnsi="Times New Roman" w:cs="Times New Roman"/>
                <w:sz w:val="24"/>
                <w:szCs w:val="24"/>
              </w:rPr>
              <w:t>Defense cooperation, economic trade, and regional realignment</w:t>
            </w:r>
          </w:p>
        </w:tc>
      </w:tr>
    </w:tbl>
    <w:p w14:paraId="1F3EEE6C" w14:textId="77777777" w:rsidR="00504739" w:rsidRPr="004A0D52" w:rsidRDefault="00504739" w:rsidP="00504739">
      <w:pPr>
        <w:rPr>
          <w:rFonts w:ascii="Times New Roman" w:hAnsi="Times New Roman" w:cs="Times New Roman"/>
          <w:sz w:val="20"/>
          <w:szCs w:val="20"/>
        </w:rPr>
      </w:pPr>
    </w:p>
    <w:sectPr w:rsidR="00504739" w:rsidRPr="004A0D52" w:rsidSect="00216446">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1A361" w14:textId="77777777" w:rsidR="002336CA" w:rsidRDefault="002336CA" w:rsidP="001C0BB9">
      <w:pPr>
        <w:spacing w:after="0" w:line="240" w:lineRule="auto"/>
      </w:pPr>
      <w:r>
        <w:separator/>
      </w:r>
    </w:p>
  </w:endnote>
  <w:endnote w:type="continuationSeparator" w:id="0">
    <w:p w14:paraId="49737950" w14:textId="77777777" w:rsidR="002336CA" w:rsidRDefault="002336CA" w:rsidP="001C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85736" w14:textId="77777777" w:rsidR="002336CA" w:rsidRDefault="002336CA" w:rsidP="001C0BB9">
      <w:pPr>
        <w:spacing w:after="0" w:line="240" w:lineRule="auto"/>
      </w:pPr>
      <w:r>
        <w:separator/>
      </w:r>
    </w:p>
  </w:footnote>
  <w:footnote w:type="continuationSeparator" w:id="0">
    <w:p w14:paraId="6F389CA8" w14:textId="77777777" w:rsidR="002336CA" w:rsidRDefault="002336CA" w:rsidP="001C0B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08E0"/>
    <w:multiLevelType w:val="multilevel"/>
    <w:tmpl w:val="4316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50CAE"/>
    <w:multiLevelType w:val="hybridMultilevel"/>
    <w:tmpl w:val="42089DE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22C642F8"/>
    <w:multiLevelType w:val="hybridMultilevel"/>
    <w:tmpl w:val="E95020A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233C73FB"/>
    <w:multiLevelType w:val="hybridMultilevel"/>
    <w:tmpl w:val="470E4978"/>
    <w:lvl w:ilvl="0" w:tplc="34090001">
      <w:start w:val="1"/>
      <w:numFmt w:val="bullet"/>
      <w:lvlText w:val=""/>
      <w:lvlJc w:val="left"/>
      <w:pPr>
        <w:ind w:left="502" w:hanging="360"/>
      </w:pPr>
      <w:rPr>
        <w:rFonts w:ascii="Symbol" w:hAnsi="Symbol" w:hint="default"/>
      </w:rPr>
    </w:lvl>
    <w:lvl w:ilvl="1" w:tplc="34090003" w:tentative="1">
      <w:start w:val="1"/>
      <w:numFmt w:val="bullet"/>
      <w:lvlText w:val="o"/>
      <w:lvlJc w:val="left"/>
      <w:pPr>
        <w:ind w:left="1222" w:hanging="360"/>
      </w:pPr>
      <w:rPr>
        <w:rFonts w:ascii="Courier New" w:hAnsi="Courier New" w:cs="Courier New" w:hint="default"/>
      </w:rPr>
    </w:lvl>
    <w:lvl w:ilvl="2" w:tplc="34090005" w:tentative="1">
      <w:start w:val="1"/>
      <w:numFmt w:val="bullet"/>
      <w:lvlText w:val=""/>
      <w:lvlJc w:val="left"/>
      <w:pPr>
        <w:ind w:left="1942" w:hanging="360"/>
      </w:pPr>
      <w:rPr>
        <w:rFonts w:ascii="Wingdings" w:hAnsi="Wingdings" w:hint="default"/>
      </w:rPr>
    </w:lvl>
    <w:lvl w:ilvl="3" w:tplc="34090001" w:tentative="1">
      <w:start w:val="1"/>
      <w:numFmt w:val="bullet"/>
      <w:lvlText w:val=""/>
      <w:lvlJc w:val="left"/>
      <w:pPr>
        <w:ind w:left="2662" w:hanging="360"/>
      </w:pPr>
      <w:rPr>
        <w:rFonts w:ascii="Symbol" w:hAnsi="Symbol" w:hint="default"/>
      </w:rPr>
    </w:lvl>
    <w:lvl w:ilvl="4" w:tplc="34090003" w:tentative="1">
      <w:start w:val="1"/>
      <w:numFmt w:val="bullet"/>
      <w:lvlText w:val="o"/>
      <w:lvlJc w:val="left"/>
      <w:pPr>
        <w:ind w:left="3382" w:hanging="360"/>
      </w:pPr>
      <w:rPr>
        <w:rFonts w:ascii="Courier New" w:hAnsi="Courier New" w:cs="Courier New" w:hint="default"/>
      </w:rPr>
    </w:lvl>
    <w:lvl w:ilvl="5" w:tplc="34090005" w:tentative="1">
      <w:start w:val="1"/>
      <w:numFmt w:val="bullet"/>
      <w:lvlText w:val=""/>
      <w:lvlJc w:val="left"/>
      <w:pPr>
        <w:ind w:left="4102" w:hanging="360"/>
      </w:pPr>
      <w:rPr>
        <w:rFonts w:ascii="Wingdings" w:hAnsi="Wingdings" w:hint="default"/>
      </w:rPr>
    </w:lvl>
    <w:lvl w:ilvl="6" w:tplc="34090001" w:tentative="1">
      <w:start w:val="1"/>
      <w:numFmt w:val="bullet"/>
      <w:lvlText w:val=""/>
      <w:lvlJc w:val="left"/>
      <w:pPr>
        <w:ind w:left="4822" w:hanging="360"/>
      </w:pPr>
      <w:rPr>
        <w:rFonts w:ascii="Symbol" w:hAnsi="Symbol" w:hint="default"/>
      </w:rPr>
    </w:lvl>
    <w:lvl w:ilvl="7" w:tplc="34090003" w:tentative="1">
      <w:start w:val="1"/>
      <w:numFmt w:val="bullet"/>
      <w:lvlText w:val="o"/>
      <w:lvlJc w:val="left"/>
      <w:pPr>
        <w:ind w:left="5542" w:hanging="360"/>
      </w:pPr>
      <w:rPr>
        <w:rFonts w:ascii="Courier New" w:hAnsi="Courier New" w:cs="Courier New" w:hint="default"/>
      </w:rPr>
    </w:lvl>
    <w:lvl w:ilvl="8" w:tplc="34090005" w:tentative="1">
      <w:start w:val="1"/>
      <w:numFmt w:val="bullet"/>
      <w:lvlText w:val=""/>
      <w:lvlJc w:val="left"/>
      <w:pPr>
        <w:ind w:left="6262" w:hanging="360"/>
      </w:pPr>
      <w:rPr>
        <w:rFonts w:ascii="Wingdings" w:hAnsi="Wingdings" w:hint="default"/>
      </w:rPr>
    </w:lvl>
  </w:abstractNum>
  <w:abstractNum w:abstractNumId="4">
    <w:nsid w:val="5F923675"/>
    <w:multiLevelType w:val="hybridMultilevel"/>
    <w:tmpl w:val="A6E2B2C8"/>
    <w:lvl w:ilvl="0" w:tplc="52EE0688">
      <w:numFmt w:val="bullet"/>
      <w:lvlText w:val="•"/>
      <w:lvlJc w:val="left"/>
      <w:pPr>
        <w:ind w:left="624" w:hanging="284"/>
      </w:pPr>
      <w:rPr>
        <w:rFonts w:ascii="Times New Roman" w:eastAsia="Times New Roman" w:hAnsi="Times New Roman" w:cs="Times New Roman" w:hint="default"/>
        <w:w w:val="95"/>
        <w:sz w:val="22"/>
        <w:szCs w:val="22"/>
        <w:lang w:val="id" w:eastAsia="en-US" w:bidi="ar-SA"/>
      </w:rPr>
    </w:lvl>
    <w:lvl w:ilvl="1" w:tplc="DCD6B40A">
      <w:numFmt w:val="bullet"/>
      <w:lvlText w:val="•"/>
      <w:lvlJc w:val="left"/>
      <w:pPr>
        <w:ind w:left="1172" w:hanging="284"/>
      </w:pPr>
      <w:rPr>
        <w:rFonts w:hint="default"/>
        <w:lang w:val="id" w:eastAsia="en-US" w:bidi="ar-SA"/>
      </w:rPr>
    </w:lvl>
    <w:lvl w:ilvl="2" w:tplc="8F425618">
      <w:numFmt w:val="bullet"/>
      <w:lvlText w:val="•"/>
      <w:lvlJc w:val="left"/>
      <w:pPr>
        <w:ind w:left="1724" w:hanging="284"/>
      </w:pPr>
      <w:rPr>
        <w:rFonts w:hint="default"/>
        <w:lang w:val="id" w:eastAsia="en-US" w:bidi="ar-SA"/>
      </w:rPr>
    </w:lvl>
    <w:lvl w:ilvl="3" w:tplc="4BF09F5C">
      <w:numFmt w:val="bullet"/>
      <w:lvlText w:val="•"/>
      <w:lvlJc w:val="left"/>
      <w:pPr>
        <w:ind w:left="2277" w:hanging="284"/>
      </w:pPr>
      <w:rPr>
        <w:rFonts w:hint="default"/>
        <w:lang w:val="id" w:eastAsia="en-US" w:bidi="ar-SA"/>
      </w:rPr>
    </w:lvl>
    <w:lvl w:ilvl="4" w:tplc="076638BA">
      <w:numFmt w:val="bullet"/>
      <w:lvlText w:val="•"/>
      <w:lvlJc w:val="left"/>
      <w:pPr>
        <w:ind w:left="2829" w:hanging="284"/>
      </w:pPr>
      <w:rPr>
        <w:rFonts w:hint="default"/>
        <w:lang w:val="id" w:eastAsia="en-US" w:bidi="ar-SA"/>
      </w:rPr>
    </w:lvl>
    <w:lvl w:ilvl="5" w:tplc="A2A4E7D0">
      <w:numFmt w:val="bullet"/>
      <w:lvlText w:val="•"/>
      <w:lvlJc w:val="left"/>
      <w:pPr>
        <w:ind w:left="3382" w:hanging="284"/>
      </w:pPr>
      <w:rPr>
        <w:rFonts w:hint="default"/>
        <w:lang w:val="id" w:eastAsia="en-US" w:bidi="ar-SA"/>
      </w:rPr>
    </w:lvl>
    <w:lvl w:ilvl="6" w:tplc="9FA88364">
      <w:numFmt w:val="bullet"/>
      <w:lvlText w:val="•"/>
      <w:lvlJc w:val="left"/>
      <w:pPr>
        <w:ind w:left="3934" w:hanging="284"/>
      </w:pPr>
      <w:rPr>
        <w:rFonts w:hint="default"/>
        <w:lang w:val="id" w:eastAsia="en-US" w:bidi="ar-SA"/>
      </w:rPr>
    </w:lvl>
    <w:lvl w:ilvl="7" w:tplc="2AA0A97A">
      <w:numFmt w:val="bullet"/>
      <w:lvlText w:val="•"/>
      <w:lvlJc w:val="left"/>
      <w:pPr>
        <w:ind w:left="4486" w:hanging="284"/>
      </w:pPr>
      <w:rPr>
        <w:rFonts w:hint="default"/>
        <w:lang w:val="id" w:eastAsia="en-US" w:bidi="ar-SA"/>
      </w:rPr>
    </w:lvl>
    <w:lvl w:ilvl="8" w:tplc="4DD69F34">
      <w:numFmt w:val="bullet"/>
      <w:lvlText w:val="•"/>
      <w:lvlJc w:val="left"/>
      <w:pPr>
        <w:ind w:left="5039" w:hanging="284"/>
      </w:pPr>
      <w:rPr>
        <w:rFonts w:hint="default"/>
        <w:lang w:val="id" w:eastAsia="en-US" w:bidi="ar-SA"/>
      </w:rPr>
    </w:lvl>
  </w:abstractNum>
  <w:abstractNum w:abstractNumId="5">
    <w:nsid w:val="63FC16E7"/>
    <w:multiLevelType w:val="hybridMultilevel"/>
    <w:tmpl w:val="7F72D0A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65FF357C"/>
    <w:multiLevelType w:val="hybridMultilevel"/>
    <w:tmpl w:val="2E1C6628"/>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7">
    <w:nsid w:val="7BE66BB1"/>
    <w:multiLevelType w:val="hybridMultilevel"/>
    <w:tmpl w:val="E130724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pdzfaaad02tkevse6va0wr5f5zz0te9pz5&quot;&gt;My EndNote Library&lt;record-ids&gt;&lt;item&gt;9&lt;/item&gt;&lt;item&gt;11&lt;/item&gt;&lt;item&gt;14&lt;/item&gt;&lt;item&gt;15&lt;/item&gt;&lt;item&gt;16&lt;/item&gt;&lt;item&gt;18&lt;/item&gt;&lt;item&gt;21&lt;/item&gt;&lt;item&gt;22&lt;/item&gt;&lt;item&gt;23&lt;/item&gt;&lt;item&gt;24&lt;/item&gt;&lt;item&gt;26&lt;/item&gt;&lt;item&gt;28&lt;/item&gt;&lt;item&gt;29&lt;/item&gt;&lt;item&gt;30&lt;/item&gt;&lt;item&gt;31&lt;/item&gt;&lt;item&gt;33&lt;/item&gt;&lt;item&gt;34&lt;/item&gt;&lt;item&gt;37&lt;/item&gt;&lt;item&gt;40&lt;/item&gt;&lt;/record-ids&gt;&lt;/item&gt;&lt;/Libraries&gt;"/>
  </w:docVars>
  <w:rsids>
    <w:rsidRoot w:val="00903847"/>
    <w:rsid w:val="000000F6"/>
    <w:rsid w:val="00007304"/>
    <w:rsid w:val="000235DB"/>
    <w:rsid w:val="0003510B"/>
    <w:rsid w:val="000425CA"/>
    <w:rsid w:val="000475AE"/>
    <w:rsid w:val="00051CF3"/>
    <w:rsid w:val="000522E8"/>
    <w:rsid w:val="000724A0"/>
    <w:rsid w:val="000945C9"/>
    <w:rsid w:val="00095E7B"/>
    <w:rsid w:val="000A27DA"/>
    <w:rsid w:val="000A7DB1"/>
    <w:rsid w:val="000E0B82"/>
    <w:rsid w:val="000E7B79"/>
    <w:rsid w:val="00102BF0"/>
    <w:rsid w:val="00103DF0"/>
    <w:rsid w:val="00111229"/>
    <w:rsid w:val="00115486"/>
    <w:rsid w:val="00117116"/>
    <w:rsid w:val="001341A9"/>
    <w:rsid w:val="00143E05"/>
    <w:rsid w:val="0014427C"/>
    <w:rsid w:val="00144E13"/>
    <w:rsid w:val="00147D74"/>
    <w:rsid w:val="00154AA8"/>
    <w:rsid w:val="00161409"/>
    <w:rsid w:val="0017454C"/>
    <w:rsid w:val="00175D3E"/>
    <w:rsid w:val="00176EC7"/>
    <w:rsid w:val="0018616B"/>
    <w:rsid w:val="00191650"/>
    <w:rsid w:val="001A2147"/>
    <w:rsid w:val="001A3FCA"/>
    <w:rsid w:val="001A6ABE"/>
    <w:rsid w:val="001B1FDA"/>
    <w:rsid w:val="001B5F2F"/>
    <w:rsid w:val="001C0BB9"/>
    <w:rsid w:val="001C41FB"/>
    <w:rsid w:val="001D1B31"/>
    <w:rsid w:val="001D58A2"/>
    <w:rsid w:val="001E4CD1"/>
    <w:rsid w:val="001F1E11"/>
    <w:rsid w:val="001F31E3"/>
    <w:rsid w:val="00200EB1"/>
    <w:rsid w:val="00210324"/>
    <w:rsid w:val="002123D0"/>
    <w:rsid w:val="00214AB7"/>
    <w:rsid w:val="00216446"/>
    <w:rsid w:val="00222465"/>
    <w:rsid w:val="002336CA"/>
    <w:rsid w:val="0023478D"/>
    <w:rsid w:val="00235127"/>
    <w:rsid w:val="00243723"/>
    <w:rsid w:val="0025077C"/>
    <w:rsid w:val="002515BF"/>
    <w:rsid w:val="002553D2"/>
    <w:rsid w:val="00262932"/>
    <w:rsid w:val="00275C91"/>
    <w:rsid w:val="00294E6E"/>
    <w:rsid w:val="002A5885"/>
    <w:rsid w:val="002A5C3A"/>
    <w:rsid w:val="002B22F5"/>
    <w:rsid w:val="002B4B8E"/>
    <w:rsid w:val="002C783D"/>
    <w:rsid w:val="002D7C9F"/>
    <w:rsid w:val="002F4F85"/>
    <w:rsid w:val="00304C69"/>
    <w:rsid w:val="0032275F"/>
    <w:rsid w:val="00334BA4"/>
    <w:rsid w:val="0034268A"/>
    <w:rsid w:val="003432D7"/>
    <w:rsid w:val="00345822"/>
    <w:rsid w:val="00355107"/>
    <w:rsid w:val="00361ACF"/>
    <w:rsid w:val="00365873"/>
    <w:rsid w:val="003679E1"/>
    <w:rsid w:val="00380992"/>
    <w:rsid w:val="00391D8B"/>
    <w:rsid w:val="003A38AD"/>
    <w:rsid w:val="003A6AD8"/>
    <w:rsid w:val="003C71D9"/>
    <w:rsid w:val="003D7A97"/>
    <w:rsid w:val="003E04CD"/>
    <w:rsid w:val="003E1422"/>
    <w:rsid w:val="003E17F6"/>
    <w:rsid w:val="003E5E7A"/>
    <w:rsid w:val="003F0442"/>
    <w:rsid w:val="003F1C72"/>
    <w:rsid w:val="00404594"/>
    <w:rsid w:val="0041190C"/>
    <w:rsid w:val="0043633E"/>
    <w:rsid w:val="004454E0"/>
    <w:rsid w:val="004468CC"/>
    <w:rsid w:val="00457021"/>
    <w:rsid w:val="0046739A"/>
    <w:rsid w:val="00476F9F"/>
    <w:rsid w:val="00486C10"/>
    <w:rsid w:val="004946EC"/>
    <w:rsid w:val="004A0D52"/>
    <w:rsid w:val="004A3DDA"/>
    <w:rsid w:val="004A48BB"/>
    <w:rsid w:val="004B0FFE"/>
    <w:rsid w:val="004C25BC"/>
    <w:rsid w:val="004C43A1"/>
    <w:rsid w:val="004D40EB"/>
    <w:rsid w:val="004F66C8"/>
    <w:rsid w:val="005008EB"/>
    <w:rsid w:val="0050197A"/>
    <w:rsid w:val="00504739"/>
    <w:rsid w:val="005047E9"/>
    <w:rsid w:val="00516202"/>
    <w:rsid w:val="00520826"/>
    <w:rsid w:val="00525874"/>
    <w:rsid w:val="00525CDA"/>
    <w:rsid w:val="0053134C"/>
    <w:rsid w:val="00535C3F"/>
    <w:rsid w:val="00536311"/>
    <w:rsid w:val="00547E5C"/>
    <w:rsid w:val="00563750"/>
    <w:rsid w:val="005812F1"/>
    <w:rsid w:val="0058308E"/>
    <w:rsid w:val="00591AAB"/>
    <w:rsid w:val="00591E8B"/>
    <w:rsid w:val="005A0461"/>
    <w:rsid w:val="005C7B7E"/>
    <w:rsid w:val="005D1CFF"/>
    <w:rsid w:val="005D2401"/>
    <w:rsid w:val="005E3C2D"/>
    <w:rsid w:val="0060083B"/>
    <w:rsid w:val="00605F0B"/>
    <w:rsid w:val="00614559"/>
    <w:rsid w:val="00623AE8"/>
    <w:rsid w:val="0062622D"/>
    <w:rsid w:val="00627A50"/>
    <w:rsid w:val="00627B88"/>
    <w:rsid w:val="00631DF7"/>
    <w:rsid w:val="006358C7"/>
    <w:rsid w:val="00652B31"/>
    <w:rsid w:val="00661755"/>
    <w:rsid w:val="0066249F"/>
    <w:rsid w:val="00663756"/>
    <w:rsid w:val="00665787"/>
    <w:rsid w:val="00677EA7"/>
    <w:rsid w:val="00682FCA"/>
    <w:rsid w:val="006851AC"/>
    <w:rsid w:val="00686443"/>
    <w:rsid w:val="00691D8E"/>
    <w:rsid w:val="006A0B1E"/>
    <w:rsid w:val="006A4187"/>
    <w:rsid w:val="006A6463"/>
    <w:rsid w:val="006B050D"/>
    <w:rsid w:val="006B0597"/>
    <w:rsid w:val="006B17ED"/>
    <w:rsid w:val="006B2FBE"/>
    <w:rsid w:val="006D5E15"/>
    <w:rsid w:val="006D7433"/>
    <w:rsid w:val="006E099D"/>
    <w:rsid w:val="006F4609"/>
    <w:rsid w:val="006F507E"/>
    <w:rsid w:val="00702901"/>
    <w:rsid w:val="007042AF"/>
    <w:rsid w:val="00713C81"/>
    <w:rsid w:val="00715712"/>
    <w:rsid w:val="0072299C"/>
    <w:rsid w:val="00724712"/>
    <w:rsid w:val="00730DB8"/>
    <w:rsid w:val="00736918"/>
    <w:rsid w:val="0075718F"/>
    <w:rsid w:val="007665BA"/>
    <w:rsid w:val="00780877"/>
    <w:rsid w:val="007818FD"/>
    <w:rsid w:val="00792642"/>
    <w:rsid w:val="00793837"/>
    <w:rsid w:val="007C1618"/>
    <w:rsid w:val="007D7C55"/>
    <w:rsid w:val="007E1F17"/>
    <w:rsid w:val="008158B1"/>
    <w:rsid w:val="008207A3"/>
    <w:rsid w:val="008250CD"/>
    <w:rsid w:val="00853E51"/>
    <w:rsid w:val="00873B39"/>
    <w:rsid w:val="008760F9"/>
    <w:rsid w:val="00881670"/>
    <w:rsid w:val="00891662"/>
    <w:rsid w:val="00893C07"/>
    <w:rsid w:val="008957ED"/>
    <w:rsid w:val="008A4AD6"/>
    <w:rsid w:val="008A7B17"/>
    <w:rsid w:val="008B2E54"/>
    <w:rsid w:val="008C04EB"/>
    <w:rsid w:val="008C3CE0"/>
    <w:rsid w:val="008D1DBC"/>
    <w:rsid w:val="008E31DB"/>
    <w:rsid w:val="008F5382"/>
    <w:rsid w:val="00900738"/>
    <w:rsid w:val="00902655"/>
    <w:rsid w:val="00903847"/>
    <w:rsid w:val="0090787C"/>
    <w:rsid w:val="00912C2F"/>
    <w:rsid w:val="00914F6E"/>
    <w:rsid w:val="00917F16"/>
    <w:rsid w:val="00933B58"/>
    <w:rsid w:val="00937398"/>
    <w:rsid w:val="0094650B"/>
    <w:rsid w:val="009545DA"/>
    <w:rsid w:val="00971817"/>
    <w:rsid w:val="00977899"/>
    <w:rsid w:val="009853FC"/>
    <w:rsid w:val="00992D93"/>
    <w:rsid w:val="009931F4"/>
    <w:rsid w:val="009967C2"/>
    <w:rsid w:val="009B698C"/>
    <w:rsid w:val="009C239F"/>
    <w:rsid w:val="009C2F57"/>
    <w:rsid w:val="009C464A"/>
    <w:rsid w:val="00A15D8B"/>
    <w:rsid w:val="00A31C29"/>
    <w:rsid w:val="00A325F6"/>
    <w:rsid w:val="00A43434"/>
    <w:rsid w:val="00A632F3"/>
    <w:rsid w:val="00A649F9"/>
    <w:rsid w:val="00A64B89"/>
    <w:rsid w:val="00A736E0"/>
    <w:rsid w:val="00A75B20"/>
    <w:rsid w:val="00A805F5"/>
    <w:rsid w:val="00A82E83"/>
    <w:rsid w:val="00A91613"/>
    <w:rsid w:val="00A924C9"/>
    <w:rsid w:val="00AB1F93"/>
    <w:rsid w:val="00AB2980"/>
    <w:rsid w:val="00AB779D"/>
    <w:rsid w:val="00AC0F2D"/>
    <w:rsid w:val="00AC4A1A"/>
    <w:rsid w:val="00AC762E"/>
    <w:rsid w:val="00AC77DD"/>
    <w:rsid w:val="00AE1777"/>
    <w:rsid w:val="00AF1778"/>
    <w:rsid w:val="00AF2944"/>
    <w:rsid w:val="00AF7C0A"/>
    <w:rsid w:val="00B04281"/>
    <w:rsid w:val="00B10E07"/>
    <w:rsid w:val="00B35352"/>
    <w:rsid w:val="00B4260D"/>
    <w:rsid w:val="00B4440A"/>
    <w:rsid w:val="00B509B9"/>
    <w:rsid w:val="00B56E74"/>
    <w:rsid w:val="00B73D8F"/>
    <w:rsid w:val="00B91A8B"/>
    <w:rsid w:val="00B96858"/>
    <w:rsid w:val="00BA4808"/>
    <w:rsid w:val="00BD0085"/>
    <w:rsid w:val="00BE0199"/>
    <w:rsid w:val="00BE09B2"/>
    <w:rsid w:val="00BE12BF"/>
    <w:rsid w:val="00BE42E2"/>
    <w:rsid w:val="00BE5C3D"/>
    <w:rsid w:val="00BE74FE"/>
    <w:rsid w:val="00BF7998"/>
    <w:rsid w:val="00BF7A3C"/>
    <w:rsid w:val="00C01A26"/>
    <w:rsid w:val="00C13D51"/>
    <w:rsid w:val="00C15707"/>
    <w:rsid w:val="00C248F3"/>
    <w:rsid w:val="00C3433E"/>
    <w:rsid w:val="00C35116"/>
    <w:rsid w:val="00C354C3"/>
    <w:rsid w:val="00C45EB0"/>
    <w:rsid w:val="00C54790"/>
    <w:rsid w:val="00C56485"/>
    <w:rsid w:val="00C6066F"/>
    <w:rsid w:val="00C67A13"/>
    <w:rsid w:val="00C76F0A"/>
    <w:rsid w:val="00C922F2"/>
    <w:rsid w:val="00C945FA"/>
    <w:rsid w:val="00CB7667"/>
    <w:rsid w:val="00CC3D7A"/>
    <w:rsid w:val="00CE0331"/>
    <w:rsid w:val="00CE0431"/>
    <w:rsid w:val="00CE2790"/>
    <w:rsid w:val="00CE4030"/>
    <w:rsid w:val="00CF1DA0"/>
    <w:rsid w:val="00CF7A5E"/>
    <w:rsid w:val="00D0077E"/>
    <w:rsid w:val="00D02EC3"/>
    <w:rsid w:val="00D037C9"/>
    <w:rsid w:val="00D067A7"/>
    <w:rsid w:val="00D13917"/>
    <w:rsid w:val="00D168E3"/>
    <w:rsid w:val="00D27755"/>
    <w:rsid w:val="00D40423"/>
    <w:rsid w:val="00D409FE"/>
    <w:rsid w:val="00D42DD5"/>
    <w:rsid w:val="00D6641C"/>
    <w:rsid w:val="00D709E9"/>
    <w:rsid w:val="00D84848"/>
    <w:rsid w:val="00D866E8"/>
    <w:rsid w:val="00D903E7"/>
    <w:rsid w:val="00D94A57"/>
    <w:rsid w:val="00DA05B7"/>
    <w:rsid w:val="00DA1FAC"/>
    <w:rsid w:val="00DA5BE0"/>
    <w:rsid w:val="00DC77C0"/>
    <w:rsid w:val="00DD0DD7"/>
    <w:rsid w:val="00DD587C"/>
    <w:rsid w:val="00DE14F4"/>
    <w:rsid w:val="00DE7B19"/>
    <w:rsid w:val="00DF40E7"/>
    <w:rsid w:val="00E009AD"/>
    <w:rsid w:val="00E036D0"/>
    <w:rsid w:val="00E03AEB"/>
    <w:rsid w:val="00E1231A"/>
    <w:rsid w:val="00E14C10"/>
    <w:rsid w:val="00E15A07"/>
    <w:rsid w:val="00E3207F"/>
    <w:rsid w:val="00E32375"/>
    <w:rsid w:val="00E415BD"/>
    <w:rsid w:val="00E42ADC"/>
    <w:rsid w:val="00E43A70"/>
    <w:rsid w:val="00E72550"/>
    <w:rsid w:val="00EA635C"/>
    <w:rsid w:val="00EA6A33"/>
    <w:rsid w:val="00EC1DFA"/>
    <w:rsid w:val="00EC3DE5"/>
    <w:rsid w:val="00ED00A0"/>
    <w:rsid w:val="00ED0820"/>
    <w:rsid w:val="00ED1D15"/>
    <w:rsid w:val="00ED1E43"/>
    <w:rsid w:val="00ED7D7D"/>
    <w:rsid w:val="00EF0F7E"/>
    <w:rsid w:val="00EF414D"/>
    <w:rsid w:val="00F173C7"/>
    <w:rsid w:val="00F206EC"/>
    <w:rsid w:val="00F23F09"/>
    <w:rsid w:val="00F240EA"/>
    <w:rsid w:val="00F26A80"/>
    <w:rsid w:val="00F31144"/>
    <w:rsid w:val="00F33131"/>
    <w:rsid w:val="00F35A17"/>
    <w:rsid w:val="00F56BEE"/>
    <w:rsid w:val="00F5768C"/>
    <w:rsid w:val="00F662F9"/>
    <w:rsid w:val="00F82D7C"/>
    <w:rsid w:val="00FA40F9"/>
    <w:rsid w:val="00FA6C69"/>
    <w:rsid w:val="00FB0CEB"/>
    <w:rsid w:val="00FB2F3D"/>
    <w:rsid w:val="00FC4804"/>
    <w:rsid w:val="00FD78E4"/>
    <w:rsid w:val="00FE0255"/>
    <w:rsid w:val="00FE0764"/>
    <w:rsid w:val="00FE280D"/>
    <w:rsid w:val="00FF25EE"/>
    <w:rsid w:val="00FF75DD"/>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7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F1"/>
  </w:style>
  <w:style w:type="paragraph" w:styleId="Heading2">
    <w:name w:val="heading 2"/>
    <w:basedOn w:val="Normal"/>
    <w:next w:val="Normal"/>
    <w:link w:val="Heading2Char"/>
    <w:uiPriority w:val="9"/>
    <w:unhideWhenUsed/>
    <w:qFormat/>
    <w:rsid w:val="00051C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7DA"/>
    <w:pPr>
      <w:ind w:left="720"/>
      <w:contextualSpacing/>
    </w:pPr>
    <w:rPr>
      <w:rFonts w:ascii="Calibri" w:eastAsia="Times New Roman" w:hAnsi="Calibri" w:cs="Times New Roman"/>
      <w:kern w:val="0"/>
      <w:lang w:val="en-MY" w:eastAsia="zh-CN"/>
      <w14:ligatures w14:val="none"/>
    </w:rPr>
  </w:style>
  <w:style w:type="paragraph" w:styleId="Header">
    <w:name w:val="header"/>
    <w:basedOn w:val="Normal"/>
    <w:link w:val="HeaderChar"/>
    <w:uiPriority w:val="99"/>
    <w:unhideWhenUsed/>
    <w:rsid w:val="000A27DA"/>
    <w:pPr>
      <w:tabs>
        <w:tab w:val="center" w:pos="4513"/>
        <w:tab w:val="right" w:pos="9026"/>
      </w:tabs>
      <w:spacing w:after="0" w:line="240" w:lineRule="auto"/>
    </w:pPr>
    <w:rPr>
      <w:rFonts w:ascii="Calibri" w:eastAsia="Times New Roman" w:hAnsi="Calibri" w:cs="Times New Roman"/>
      <w:kern w:val="0"/>
      <w:lang w:val="en-MY" w:eastAsia="zh-CN"/>
      <w14:ligatures w14:val="none"/>
    </w:rPr>
  </w:style>
  <w:style w:type="character" w:customStyle="1" w:styleId="HeaderChar">
    <w:name w:val="Header Char"/>
    <w:basedOn w:val="DefaultParagraphFont"/>
    <w:link w:val="Header"/>
    <w:uiPriority w:val="99"/>
    <w:rsid w:val="000A27DA"/>
    <w:rPr>
      <w:rFonts w:ascii="Calibri" w:eastAsia="Times New Roman" w:hAnsi="Calibri" w:cs="Times New Roman"/>
      <w:kern w:val="0"/>
      <w:lang w:val="en-MY" w:eastAsia="zh-CN"/>
      <w14:ligatures w14:val="none"/>
    </w:rPr>
  </w:style>
  <w:style w:type="paragraph" w:styleId="Footer">
    <w:name w:val="footer"/>
    <w:basedOn w:val="Normal"/>
    <w:link w:val="FooterChar"/>
    <w:uiPriority w:val="99"/>
    <w:unhideWhenUsed/>
    <w:rsid w:val="000A27DA"/>
    <w:pPr>
      <w:tabs>
        <w:tab w:val="center" w:pos="4513"/>
        <w:tab w:val="right" w:pos="9026"/>
      </w:tabs>
    </w:pPr>
    <w:rPr>
      <w:rFonts w:ascii="Calibri" w:eastAsia="Times New Roman" w:hAnsi="Calibri" w:cs="Times New Roman"/>
      <w:kern w:val="0"/>
      <w:lang w:val="en-MY" w:eastAsia="zh-CN"/>
      <w14:ligatures w14:val="none"/>
    </w:rPr>
  </w:style>
  <w:style w:type="character" w:customStyle="1" w:styleId="FooterChar">
    <w:name w:val="Footer Char"/>
    <w:basedOn w:val="DefaultParagraphFont"/>
    <w:link w:val="Footer"/>
    <w:uiPriority w:val="99"/>
    <w:rsid w:val="000A27DA"/>
    <w:rPr>
      <w:rFonts w:ascii="Calibri" w:eastAsia="Times New Roman" w:hAnsi="Calibri" w:cs="Times New Roman"/>
      <w:kern w:val="0"/>
      <w:lang w:val="en-MY" w:eastAsia="zh-CN"/>
      <w14:ligatures w14:val="none"/>
    </w:rPr>
  </w:style>
  <w:style w:type="table" w:styleId="TableGrid">
    <w:name w:val="Table Grid"/>
    <w:basedOn w:val="TableNormal"/>
    <w:uiPriority w:val="39"/>
    <w:rsid w:val="000A27D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A27DA"/>
    <w:rPr>
      <w:color w:val="0563C1" w:themeColor="hyperlink"/>
      <w:u w:val="single"/>
    </w:rPr>
  </w:style>
  <w:style w:type="character" w:customStyle="1" w:styleId="UnresolvedMention">
    <w:name w:val="Unresolved Mention"/>
    <w:basedOn w:val="DefaultParagraphFont"/>
    <w:uiPriority w:val="99"/>
    <w:semiHidden/>
    <w:unhideWhenUsed/>
    <w:rsid w:val="000A27DA"/>
    <w:rPr>
      <w:color w:val="605E5C"/>
      <w:shd w:val="clear" w:color="auto" w:fill="E1DFDD"/>
    </w:rPr>
  </w:style>
  <w:style w:type="character" w:styleId="CommentReference">
    <w:name w:val="annotation reference"/>
    <w:basedOn w:val="DefaultParagraphFont"/>
    <w:uiPriority w:val="99"/>
    <w:semiHidden/>
    <w:unhideWhenUsed/>
    <w:rsid w:val="000A27DA"/>
    <w:rPr>
      <w:sz w:val="16"/>
      <w:szCs w:val="16"/>
    </w:rPr>
  </w:style>
  <w:style w:type="paragraph" w:styleId="CommentText">
    <w:name w:val="annotation text"/>
    <w:basedOn w:val="Normal"/>
    <w:link w:val="CommentTextChar"/>
    <w:uiPriority w:val="99"/>
    <w:semiHidden/>
    <w:unhideWhenUsed/>
    <w:rsid w:val="000A27DA"/>
    <w:pPr>
      <w:spacing w:line="240" w:lineRule="auto"/>
    </w:pPr>
    <w:rPr>
      <w:rFonts w:ascii="Calibri" w:eastAsia="Times New Roman" w:hAnsi="Calibri" w:cs="Times New Roman"/>
      <w:kern w:val="0"/>
      <w:sz w:val="20"/>
      <w:szCs w:val="20"/>
      <w:lang w:val="en-MY" w:eastAsia="zh-CN"/>
      <w14:ligatures w14:val="none"/>
    </w:rPr>
  </w:style>
  <w:style w:type="character" w:customStyle="1" w:styleId="CommentTextChar">
    <w:name w:val="Comment Text Char"/>
    <w:basedOn w:val="DefaultParagraphFont"/>
    <w:link w:val="CommentText"/>
    <w:uiPriority w:val="99"/>
    <w:semiHidden/>
    <w:rsid w:val="000A27DA"/>
    <w:rPr>
      <w:rFonts w:ascii="Calibri" w:eastAsia="Times New Roman" w:hAnsi="Calibri" w:cs="Times New Roman"/>
      <w:kern w:val="0"/>
      <w:sz w:val="20"/>
      <w:szCs w:val="20"/>
      <w:lang w:val="en-MY" w:eastAsia="zh-CN"/>
      <w14:ligatures w14:val="none"/>
    </w:rPr>
  </w:style>
  <w:style w:type="paragraph" w:styleId="CommentSubject">
    <w:name w:val="annotation subject"/>
    <w:basedOn w:val="CommentText"/>
    <w:next w:val="CommentText"/>
    <w:link w:val="CommentSubjectChar"/>
    <w:uiPriority w:val="99"/>
    <w:semiHidden/>
    <w:unhideWhenUsed/>
    <w:rsid w:val="000A27DA"/>
    <w:rPr>
      <w:b/>
      <w:bCs/>
    </w:rPr>
  </w:style>
  <w:style w:type="character" w:customStyle="1" w:styleId="CommentSubjectChar">
    <w:name w:val="Comment Subject Char"/>
    <w:basedOn w:val="CommentTextChar"/>
    <w:link w:val="CommentSubject"/>
    <w:uiPriority w:val="99"/>
    <w:semiHidden/>
    <w:rsid w:val="000A27DA"/>
    <w:rPr>
      <w:rFonts w:ascii="Calibri" w:eastAsia="Times New Roman" w:hAnsi="Calibri" w:cs="Times New Roman"/>
      <w:b/>
      <w:bCs/>
      <w:kern w:val="0"/>
      <w:sz w:val="20"/>
      <w:szCs w:val="20"/>
      <w:lang w:val="en-MY" w:eastAsia="zh-CN"/>
      <w14:ligatures w14:val="none"/>
    </w:rPr>
  </w:style>
  <w:style w:type="paragraph" w:customStyle="1" w:styleId="EndNoteBibliographyTitle">
    <w:name w:val="EndNote Bibliography Title"/>
    <w:basedOn w:val="Normal"/>
    <w:link w:val="EndNoteBibliographyTitleChar"/>
    <w:rsid w:val="000A27DA"/>
    <w:pPr>
      <w:spacing w:after="0"/>
      <w:jc w:val="center"/>
    </w:pPr>
    <w:rPr>
      <w:rFonts w:ascii="Calibri" w:eastAsia="Times New Roman" w:hAnsi="Calibri" w:cs="Calibri"/>
      <w:noProof/>
      <w:kern w:val="0"/>
      <w:lang w:val="en-MY" w:eastAsia="zh-CN"/>
      <w14:ligatures w14:val="none"/>
    </w:rPr>
  </w:style>
  <w:style w:type="character" w:customStyle="1" w:styleId="EndNoteBibliographyTitleChar">
    <w:name w:val="EndNote Bibliography Title Char"/>
    <w:basedOn w:val="DefaultParagraphFont"/>
    <w:link w:val="EndNoteBibliographyTitle"/>
    <w:rsid w:val="000A27DA"/>
    <w:rPr>
      <w:rFonts w:ascii="Calibri" w:eastAsia="Times New Roman" w:hAnsi="Calibri" w:cs="Calibri"/>
      <w:noProof/>
      <w:kern w:val="0"/>
      <w:lang w:val="en-MY" w:eastAsia="zh-CN"/>
      <w14:ligatures w14:val="none"/>
    </w:rPr>
  </w:style>
  <w:style w:type="paragraph" w:customStyle="1" w:styleId="EndNoteBibliography">
    <w:name w:val="EndNote Bibliography"/>
    <w:basedOn w:val="Normal"/>
    <w:link w:val="EndNoteBibliographyChar"/>
    <w:rsid w:val="000A27DA"/>
    <w:pPr>
      <w:spacing w:line="240" w:lineRule="auto"/>
      <w:jc w:val="both"/>
    </w:pPr>
    <w:rPr>
      <w:rFonts w:ascii="Calibri" w:eastAsia="Times New Roman" w:hAnsi="Calibri" w:cs="Calibri"/>
      <w:noProof/>
      <w:kern w:val="0"/>
      <w:lang w:val="en-MY" w:eastAsia="zh-CN"/>
      <w14:ligatures w14:val="none"/>
    </w:rPr>
  </w:style>
  <w:style w:type="character" w:customStyle="1" w:styleId="EndNoteBibliographyChar">
    <w:name w:val="EndNote Bibliography Char"/>
    <w:basedOn w:val="DefaultParagraphFont"/>
    <w:link w:val="EndNoteBibliography"/>
    <w:rsid w:val="000A27DA"/>
    <w:rPr>
      <w:rFonts w:ascii="Calibri" w:eastAsia="Times New Roman" w:hAnsi="Calibri" w:cs="Calibri"/>
      <w:noProof/>
      <w:kern w:val="0"/>
      <w:lang w:val="en-MY" w:eastAsia="zh-CN"/>
      <w14:ligatures w14:val="none"/>
    </w:rPr>
  </w:style>
  <w:style w:type="paragraph" w:styleId="NormalWeb">
    <w:name w:val="Normal (Web)"/>
    <w:basedOn w:val="Normal"/>
    <w:uiPriority w:val="99"/>
    <w:unhideWhenUsed/>
    <w:rsid w:val="000A27DA"/>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paragraph" w:styleId="BodyText">
    <w:name w:val="Body Text"/>
    <w:basedOn w:val="Normal"/>
    <w:link w:val="BodyTextChar"/>
    <w:uiPriority w:val="1"/>
    <w:qFormat/>
    <w:rsid w:val="005047E9"/>
    <w:pPr>
      <w:widowControl w:val="0"/>
      <w:autoSpaceDE w:val="0"/>
      <w:autoSpaceDN w:val="0"/>
      <w:spacing w:after="0" w:line="240" w:lineRule="auto"/>
    </w:pPr>
    <w:rPr>
      <w:rFonts w:ascii="Georgia" w:eastAsia="Georgia" w:hAnsi="Georgia" w:cs="Georgia"/>
      <w:kern w:val="0"/>
      <w:lang w:val="id"/>
      <w14:ligatures w14:val="none"/>
    </w:rPr>
  </w:style>
  <w:style w:type="character" w:customStyle="1" w:styleId="BodyTextChar">
    <w:name w:val="Body Text Char"/>
    <w:basedOn w:val="DefaultParagraphFont"/>
    <w:link w:val="BodyText"/>
    <w:uiPriority w:val="1"/>
    <w:rsid w:val="005047E9"/>
    <w:rPr>
      <w:rFonts w:ascii="Georgia" w:eastAsia="Georgia" w:hAnsi="Georgia" w:cs="Georgia"/>
      <w:kern w:val="0"/>
      <w:lang w:val="id"/>
      <w14:ligatures w14:val="none"/>
    </w:rPr>
  </w:style>
  <w:style w:type="character" w:styleId="FollowedHyperlink">
    <w:name w:val="FollowedHyperlink"/>
    <w:basedOn w:val="DefaultParagraphFont"/>
    <w:uiPriority w:val="99"/>
    <w:semiHidden/>
    <w:unhideWhenUsed/>
    <w:rsid w:val="00111229"/>
    <w:rPr>
      <w:color w:val="954F72" w:themeColor="followedHyperlink"/>
      <w:u w:val="single"/>
    </w:rPr>
  </w:style>
  <w:style w:type="table" w:customStyle="1" w:styleId="TableGrid1">
    <w:name w:val="Table Grid1"/>
    <w:basedOn w:val="TableNormal"/>
    <w:next w:val="TableGrid"/>
    <w:uiPriority w:val="39"/>
    <w:rsid w:val="003E1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709E9"/>
    <w:rPr>
      <w:b/>
      <w:bCs/>
    </w:rPr>
  </w:style>
  <w:style w:type="character" w:customStyle="1" w:styleId="Heading2Char">
    <w:name w:val="Heading 2 Char"/>
    <w:basedOn w:val="DefaultParagraphFont"/>
    <w:link w:val="Heading2"/>
    <w:uiPriority w:val="9"/>
    <w:rsid w:val="00051CF3"/>
    <w:rPr>
      <w:rFonts w:asciiTheme="majorHAnsi" w:eastAsiaTheme="majorEastAsia" w:hAnsiTheme="majorHAnsi" w:cstheme="majorBidi"/>
      <w:color w:val="2F5496" w:themeColor="accent1" w:themeShade="BF"/>
      <w:sz w:val="26"/>
      <w:szCs w:val="26"/>
    </w:rPr>
  </w:style>
  <w:style w:type="character" w:customStyle="1" w:styleId="citation-67">
    <w:name w:val="citation-67"/>
    <w:basedOn w:val="DefaultParagraphFont"/>
    <w:rsid w:val="00A43434"/>
  </w:style>
  <w:style w:type="character" w:customStyle="1" w:styleId="citation-66">
    <w:name w:val="citation-66"/>
    <w:basedOn w:val="DefaultParagraphFont"/>
    <w:rsid w:val="00A43434"/>
  </w:style>
  <w:style w:type="character" w:customStyle="1" w:styleId="citation-65">
    <w:name w:val="citation-65"/>
    <w:basedOn w:val="DefaultParagraphFont"/>
    <w:rsid w:val="00A43434"/>
  </w:style>
  <w:style w:type="character" w:customStyle="1" w:styleId="citation-64">
    <w:name w:val="citation-64"/>
    <w:basedOn w:val="DefaultParagraphFont"/>
    <w:rsid w:val="00A43434"/>
  </w:style>
  <w:style w:type="character" w:customStyle="1" w:styleId="citation-63">
    <w:name w:val="citation-63"/>
    <w:basedOn w:val="DefaultParagraphFont"/>
    <w:rsid w:val="00A43434"/>
  </w:style>
  <w:style w:type="character" w:customStyle="1" w:styleId="citation-62">
    <w:name w:val="citation-62"/>
    <w:basedOn w:val="DefaultParagraphFont"/>
    <w:rsid w:val="00A43434"/>
  </w:style>
  <w:style w:type="character" w:customStyle="1" w:styleId="citation-61">
    <w:name w:val="citation-61"/>
    <w:basedOn w:val="DefaultParagraphFont"/>
    <w:rsid w:val="00A43434"/>
  </w:style>
  <w:style w:type="character" w:customStyle="1" w:styleId="citation-60">
    <w:name w:val="citation-60"/>
    <w:basedOn w:val="DefaultParagraphFont"/>
    <w:rsid w:val="00A43434"/>
  </w:style>
  <w:style w:type="character" w:customStyle="1" w:styleId="citation-59">
    <w:name w:val="citation-59"/>
    <w:basedOn w:val="DefaultParagraphFont"/>
    <w:rsid w:val="00A43434"/>
  </w:style>
  <w:style w:type="character" w:customStyle="1" w:styleId="citation-58">
    <w:name w:val="citation-58"/>
    <w:basedOn w:val="DefaultParagraphFont"/>
    <w:rsid w:val="00A43434"/>
  </w:style>
  <w:style w:type="character" w:customStyle="1" w:styleId="citation-57">
    <w:name w:val="citation-57"/>
    <w:basedOn w:val="DefaultParagraphFont"/>
    <w:rsid w:val="00A43434"/>
  </w:style>
  <w:style w:type="character" w:customStyle="1" w:styleId="citation-56">
    <w:name w:val="citation-56"/>
    <w:basedOn w:val="DefaultParagraphFont"/>
    <w:rsid w:val="00A43434"/>
  </w:style>
  <w:style w:type="character" w:customStyle="1" w:styleId="citation-55">
    <w:name w:val="citation-55"/>
    <w:basedOn w:val="DefaultParagraphFont"/>
    <w:rsid w:val="00A43434"/>
  </w:style>
  <w:style w:type="character" w:customStyle="1" w:styleId="citation-54">
    <w:name w:val="citation-54"/>
    <w:basedOn w:val="DefaultParagraphFont"/>
    <w:rsid w:val="00A434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F1"/>
  </w:style>
  <w:style w:type="paragraph" w:styleId="Heading2">
    <w:name w:val="heading 2"/>
    <w:basedOn w:val="Normal"/>
    <w:next w:val="Normal"/>
    <w:link w:val="Heading2Char"/>
    <w:uiPriority w:val="9"/>
    <w:unhideWhenUsed/>
    <w:qFormat/>
    <w:rsid w:val="00051C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7DA"/>
    <w:pPr>
      <w:ind w:left="720"/>
      <w:contextualSpacing/>
    </w:pPr>
    <w:rPr>
      <w:rFonts w:ascii="Calibri" w:eastAsia="Times New Roman" w:hAnsi="Calibri" w:cs="Times New Roman"/>
      <w:kern w:val="0"/>
      <w:lang w:val="en-MY" w:eastAsia="zh-CN"/>
      <w14:ligatures w14:val="none"/>
    </w:rPr>
  </w:style>
  <w:style w:type="paragraph" w:styleId="Header">
    <w:name w:val="header"/>
    <w:basedOn w:val="Normal"/>
    <w:link w:val="HeaderChar"/>
    <w:uiPriority w:val="99"/>
    <w:unhideWhenUsed/>
    <w:rsid w:val="000A27DA"/>
    <w:pPr>
      <w:tabs>
        <w:tab w:val="center" w:pos="4513"/>
        <w:tab w:val="right" w:pos="9026"/>
      </w:tabs>
      <w:spacing w:after="0" w:line="240" w:lineRule="auto"/>
    </w:pPr>
    <w:rPr>
      <w:rFonts w:ascii="Calibri" w:eastAsia="Times New Roman" w:hAnsi="Calibri" w:cs="Times New Roman"/>
      <w:kern w:val="0"/>
      <w:lang w:val="en-MY" w:eastAsia="zh-CN"/>
      <w14:ligatures w14:val="none"/>
    </w:rPr>
  </w:style>
  <w:style w:type="character" w:customStyle="1" w:styleId="HeaderChar">
    <w:name w:val="Header Char"/>
    <w:basedOn w:val="DefaultParagraphFont"/>
    <w:link w:val="Header"/>
    <w:uiPriority w:val="99"/>
    <w:rsid w:val="000A27DA"/>
    <w:rPr>
      <w:rFonts w:ascii="Calibri" w:eastAsia="Times New Roman" w:hAnsi="Calibri" w:cs="Times New Roman"/>
      <w:kern w:val="0"/>
      <w:lang w:val="en-MY" w:eastAsia="zh-CN"/>
      <w14:ligatures w14:val="none"/>
    </w:rPr>
  </w:style>
  <w:style w:type="paragraph" w:styleId="Footer">
    <w:name w:val="footer"/>
    <w:basedOn w:val="Normal"/>
    <w:link w:val="FooterChar"/>
    <w:uiPriority w:val="99"/>
    <w:unhideWhenUsed/>
    <w:rsid w:val="000A27DA"/>
    <w:pPr>
      <w:tabs>
        <w:tab w:val="center" w:pos="4513"/>
        <w:tab w:val="right" w:pos="9026"/>
      </w:tabs>
    </w:pPr>
    <w:rPr>
      <w:rFonts w:ascii="Calibri" w:eastAsia="Times New Roman" w:hAnsi="Calibri" w:cs="Times New Roman"/>
      <w:kern w:val="0"/>
      <w:lang w:val="en-MY" w:eastAsia="zh-CN"/>
      <w14:ligatures w14:val="none"/>
    </w:rPr>
  </w:style>
  <w:style w:type="character" w:customStyle="1" w:styleId="FooterChar">
    <w:name w:val="Footer Char"/>
    <w:basedOn w:val="DefaultParagraphFont"/>
    <w:link w:val="Footer"/>
    <w:uiPriority w:val="99"/>
    <w:rsid w:val="000A27DA"/>
    <w:rPr>
      <w:rFonts w:ascii="Calibri" w:eastAsia="Times New Roman" w:hAnsi="Calibri" w:cs="Times New Roman"/>
      <w:kern w:val="0"/>
      <w:lang w:val="en-MY" w:eastAsia="zh-CN"/>
      <w14:ligatures w14:val="none"/>
    </w:rPr>
  </w:style>
  <w:style w:type="table" w:styleId="TableGrid">
    <w:name w:val="Table Grid"/>
    <w:basedOn w:val="TableNormal"/>
    <w:uiPriority w:val="39"/>
    <w:rsid w:val="000A27D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A27DA"/>
    <w:rPr>
      <w:color w:val="0563C1" w:themeColor="hyperlink"/>
      <w:u w:val="single"/>
    </w:rPr>
  </w:style>
  <w:style w:type="character" w:customStyle="1" w:styleId="UnresolvedMention">
    <w:name w:val="Unresolved Mention"/>
    <w:basedOn w:val="DefaultParagraphFont"/>
    <w:uiPriority w:val="99"/>
    <w:semiHidden/>
    <w:unhideWhenUsed/>
    <w:rsid w:val="000A27DA"/>
    <w:rPr>
      <w:color w:val="605E5C"/>
      <w:shd w:val="clear" w:color="auto" w:fill="E1DFDD"/>
    </w:rPr>
  </w:style>
  <w:style w:type="character" w:styleId="CommentReference">
    <w:name w:val="annotation reference"/>
    <w:basedOn w:val="DefaultParagraphFont"/>
    <w:uiPriority w:val="99"/>
    <w:semiHidden/>
    <w:unhideWhenUsed/>
    <w:rsid w:val="000A27DA"/>
    <w:rPr>
      <w:sz w:val="16"/>
      <w:szCs w:val="16"/>
    </w:rPr>
  </w:style>
  <w:style w:type="paragraph" w:styleId="CommentText">
    <w:name w:val="annotation text"/>
    <w:basedOn w:val="Normal"/>
    <w:link w:val="CommentTextChar"/>
    <w:uiPriority w:val="99"/>
    <w:semiHidden/>
    <w:unhideWhenUsed/>
    <w:rsid w:val="000A27DA"/>
    <w:pPr>
      <w:spacing w:line="240" w:lineRule="auto"/>
    </w:pPr>
    <w:rPr>
      <w:rFonts w:ascii="Calibri" w:eastAsia="Times New Roman" w:hAnsi="Calibri" w:cs="Times New Roman"/>
      <w:kern w:val="0"/>
      <w:sz w:val="20"/>
      <w:szCs w:val="20"/>
      <w:lang w:val="en-MY" w:eastAsia="zh-CN"/>
      <w14:ligatures w14:val="none"/>
    </w:rPr>
  </w:style>
  <w:style w:type="character" w:customStyle="1" w:styleId="CommentTextChar">
    <w:name w:val="Comment Text Char"/>
    <w:basedOn w:val="DefaultParagraphFont"/>
    <w:link w:val="CommentText"/>
    <w:uiPriority w:val="99"/>
    <w:semiHidden/>
    <w:rsid w:val="000A27DA"/>
    <w:rPr>
      <w:rFonts w:ascii="Calibri" w:eastAsia="Times New Roman" w:hAnsi="Calibri" w:cs="Times New Roman"/>
      <w:kern w:val="0"/>
      <w:sz w:val="20"/>
      <w:szCs w:val="20"/>
      <w:lang w:val="en-MY" w:eastAsia="zh-CN"/>
      <w14:ligatures w14:val="none"/>
    </w:rPr>
  </w:style>
  <w:style w:type="paragraph" w:styleId="CommentSubject">
    <w:name w:val="annotation subject"/>
    <w:basedOn w:val="CommentText"/>
    <w:next w:val="CommentText"/>
    <w:link w:val="CommentSubjectChar"/>
    <w:uiPriority w:val="99"/>
    <w:semiHidden/>
    <w:unhideWhenUsed/>
    <w:rsid w:val="000A27DA"/>
    <w:rPr>
      <w:b/>
      <w:bCs/>
    </w:rPr>
  </w:style>
  <w:style w:type="character" w:customStyle="1" w:styleId="CommentSubjectChar">
    <w:name w:val="Comment Subject Char"/>
    <w:basedOn w:val="CommentTextChar"/>
    <w:link w:val="CommentSubject"/>
    <w:uiPriority w:val="99"/>
    <w:semiHidden/>
    <w:rsid w:val="000A27DA"/>
    <w:rPr>
      <w:rFonts w:ascii="Calibri" w:eastAsia="Times New Roman" w:hAnsi="Calibri" w:cs="Times New Roman"/>
      <w:b/>
      <w:bCs/>
      <w:kern w:val="0"/>
      <w:sz w:val="20"/>
      <w:szCs w:val="20"/>
      <w:lang w:val="en-MY" w:eastAsia="zh-CN"/>
      <w14:ligatures w14:val="none"/>
    </w:rPr>
  </w:style>
  <w:style w:type="paragraph" w:customStyle="1" w:styleId="EndNoteBibliographyTitle">
    <w:name w:val="EndNote Bibliography Title"/>
    <w:basedOn w:val="Normal"/>
    <w:link w:val="EndNoteBibliographyTitleChar"/>
    <w:rsid w:val="000A27DA"/>
    <w:pPr>
      <w:spacing w:after="0"/>
      <w:jc w:val="center"/>
    </w:pPr>
    <w:rPr>
      <w:rFonts w:ascii="Calibri" w:eastAsia="Times New Roman" w:hAnsi="Calibri" w:cs="Calibri"/>
      <w:noProof/>
      <w:kern w:val="0"/>
      <w:lang w:val="en-MY" w:eastAsia="zh-CN"/>
      <w14:ligatures w14:val="none"/>
    </w:rPr>
  </w:style>
  <w:style w:type="character" w:customStyle="1" w:styleId="EndNoteBibliographyTitleChar">
    <w:name w:val="EndNote Bibliography Title Char"/>
    <w:basedOn w:val="DefaultParagraphFont"/>
    <w:link w:val="EndNoteBibliographyTitle"/>
    <w:rsid w:val="000A27DA"/>
    <w:rPr>
      <w:rFonts w:ascii="Calibri" w:eastAsia="Times New Roman" w:hAnsi="Calibri" w:cs="Calibri"/>
      <w:noProof/>
      <w:kern w:val="0"/>
      <w:lang w:val="en-MY" w:eastAsia="zh-CN"/>
      <w14:ligatures w14:val="none"/>
    </w:rPr>
  </w:style>
  <w:style w:type="paragraph" w:customStyle="1" w:styleId="EndNoteBibliography">
    <w:name w:val="EndNote Bibliography"/>
    <w:basedOn w:val="Normal"/>
    <w:link w:val="EndNoteBibliographyChar"/>
    <w:rsid w:val="000A27DA"/>
    <w:pPr>
      <w:spacing w:line="240" w:lineRule="auto"/>
      <w:jc w:val="both"/>
    </w:pPr>
    <w:rPr>
      <w:rFonts w:ascii="Calibri" w:eastAsia="Times New Roman" w:hAnsi="Calibri" w:cs="Calibri"/>
      <w:noProof/>
      <w:kern w:val="0"/>
      <w:lang w:val="en-MY" w:eastAsia="zh-CN"/>
      <w14:ligatures w14:val="none"/>
    </w:rPr>
  </w:style>
  <w:style w:type="character" w:customStyle="1" w:styleId="EndNoteBibliographyChar">
    <w:name w:val="EndNote Bibliography Char"/>
    <w:basedOn w:val="DefaultParagraphFont"/>
    <w:link w:val="EndNoteBibliography"/>
    <w:rsid w:val="000A27DA"/>
    <w:rPr>
      <w:rFonts w:ascii="Calibri" w:eastAsia="Times New Roman" w:hAnsi="Calibri" w:cs="Calibri"/>
      <w:noProof/>
      <w:kern w:val="0"/>
      <w:lang w:val="en-MY" w:eastAsia="zh-CN"/>
      <w14:ligatures w14:val="none"/>
    </w:rPr>
  </w:style>
  <w:style w:type="paragraph" w:styleId="NormalWeb">
    <w:name w:val="Normal (Web)"/>
    <w:basedOn w:val="Normal"/>
    <w:uiPriority w:val="99"/>
    <w:unhideWhenUsed/>
    <w:rsid w:val="000A27DA"/>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paragraph" w:styleId="BodyText">
    <w:name w:val="Body Text"/>
    <w:basedOn w:val="Normal"/>
    <w:link w:val="BodyTextChar"/>
    <w:uiPriority w:val="1"/>
    <w:qFormat/>
    <w:rsid w:val="005047E9"/>
    <w:pPr>
      <w:widowControl w:val="0"/>
      <w:autoSpaceDE w:val="0"/>
      <w:autoSpaceDN w:val="0"/>
      <w:spacing w:after="0" w:line="240" w:lineRule="auto"/>
    </w:pPr>
    <w:rPr>
      <w:rFonts w:ascii="Georgia" w:eastAsia="Georgia" w:hAnsi="Georgia" w:cs="Georgia"/>
      <w:kern w:val="0"/>
      <w:lang w:val="id"/>
      <w14:ligatures w14:val="none"/>
    </w:rPr>
  </w:style>
  <w:style w:type="character" w:customStyle="1" w:styleId="BodyTextChar">
    <w:name w:val="Body Text Char"/>
    <w:basedOn w:val="DefaultParagraphFont"/>
    <w:link w:val="BodyText"/>
    <w:uiPriority w:val="1"/>
    <w:rsid w:val="005047E9"/>
    <w:rPr>
      <w:rFonts w:ascii="Georgia" w:eastAsia="Georgia" w:hAnsi="Georgia" w:cs="Georgia"/>
      <w:kern w:val="0"/>
      <w:lang w:val="id"/>
      <w14:ligatures w14:val="none"/>
    </w:rPr>
  </w:style>
  <w:style w:type="character" w:styleId="FollowedHyperlink">
    <w:name w:val="FollowedHyperlink"/>
    <w:basedOn w:val="DefaultParagraphFont"/>
    <w:uiPriority w:val="99"/>
    <w:semiHidden/>
    <w:unhideWhenUsed/>
    <w:rsid w:val="00111229"/>
    <w:rPr>
      <w:color w:val="954F72" w:themeColor="followedHyperlink"/>
      <w:u w:val="single"/>
    </w:rPr>
  </w:style>
  <w:style w:type="table" w:customStyle="1" w:styleId="TableGrid1">
    <w:name w:val="Table Grid1"/>
    <w:basedOn w:val="TableNormal"/>
    <w:next w:val="TableGrid"/>
    <w:uiPriority w:val="39"/>
    <w:rsid w:val="003E1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709E9"/>
    <w:rPr>
      <w:b/>
      <w:bCs/>
    </w:rPr>
  </w:style>
  <w:style w:type="character" w:customStyle="1" w:styleId="Heading2Char">
    <w:name w:val="Heading 2 Char"/>
    <w:basedOn w:val="DefaultParagraphFont"/>
    <w:link w:val="Heading2"/>
    <w:uiPriority w:val="9"/>
    <w:rsid w:val="00051CF3"/>
    <w:rPr>
      <w:rFonts w:asciiTheme="majorHAnsi" w:eastAsiaTheme="majorEastAsia" w:hAnsiTheme="majorHAnsi" w:cstheme="majorBidi"/>
      <w:color w:val="2F5496" w:themeColor="accent1" w:themeShade="BF"/>
      <w:sz w:val="26"/>
      <w:szCs w:val="26"/>
    </w:rPr>
  </w:style>
  <w:style w:type="character" w:customStyle="1" w:styleId="citation-67">
    <w:name w:val="citation-67"/>
    <w:basedOn w:val="DefaultParagraphFont"/>
    <w:rsid w:val="00A43434"/>
  </w:style>
  <w:style w:type="character" w:customStyle="1" w:styleId="citation-66">
    <w:name w:val="citation-66"/>
    <w:basedOn w:val="DefaultParagraphFont"/>
    <w:rsid w:val="00A43434"/>
  </w:style>
  <w:style w:type="character" w:customStyle="1" w:styleId="citation-65">
    <w:name w:val="citation-65"/>
    <w:basedOn w:val="DefaultParagraphFont"/>
    <w:rsid w:val="00A43434"/>
  </w:style>
  <w:style w:type="character" w:customStyle="1" w:styleId="citation-64">
    <w:name w:val="citation-64"/>
    <w:basedOn w:val="DefaultParagraphFont"/>
    <w:rsid w:val="00A43434"/>
  </w:style>
  <w:style w:type="character" w:customStyle="1" w:styleId="citation-63">
    <w:name w:val="citation-63"/>
    <w:basedOn w:val="DefaultParagraphFont"/>
    <w:rsid w:val="00A43434"/>
  </w:style>
  <w:style w:type="character" w:customStyle="1" w:styleId="citation-62">
    <w:name w:val="citation-62"/>
    <w:basedOn w:val="DefaultParagraphFont"/>
    <w:rsid w:val="00A43434"/>
  </w:style>
  <w:style w:type="character" w:customStyle="1" w:styleId="citation-61">
    <w:name w:val="citation-61"/>
    <w:basedOn w:val="DefaultParagraphFont"/>
    <w:rsid w:val="00A43434"/>
  </w:style>
  <w:style w:type="character" w:customStyle="1" w:styleId="citation-60">
    <w:name w:val="citation-60"/>
    <w:basedOn w:val="DefaultParagraphFont"/>
    <w:rsid w:val="00A43434"/>
  </w:style>
  <w:style w:type="character" w:customStyle="1" w:styleId="citation-59">
    <w:name w:val="citation-59"/>
    <w:basedOn w:val="DefaultParagraphFont"/>
    <w:rsid w:val="00A43434"/>
  </w:style>
  <w:style w:type="character" w:customStyle="1" w:styleId="citation-58">
    <w:name w:val="citation-58"/>
    <w:basedOn w:val="DefaultParagraphFont"/>
    <w:rsid w:val="00A43434"/>
  </w:style>
  <w:style w:type="character" w:customStyle="1" w:styleId="citation-57">
    <w:name w:val="citation-57"/>
    <w:basedOn w:val="DefaultParagraphFont"/>
    <w:rsid w:val="00A43434"/>
  </w:style>
  <w:style w:type="character" w:customStyle="1" w:styleId="citation-56">
    <w:name w:val="citation-56"/>
    <w:basedOn w:val="DefaultParagraphFont"/>
    <w:rsid w:val="00A43434"/>
  </w:style>
  <w:style w:type="character" w:customStyle="1" w:styleId="citation-55">
    <w:name w:val="citation-55"/>
    <w:basedOn w:val="DefaultParagraphFont"/>
    <w:rsid w:val="00A43434"/>
  </w:style>
  <w:style w:type="character" w:customStyle="1" w:styleId="citation-54">
    <w:name w:val="citation-54"/>
    <w:basedOn w:val="DefaultParagraphFont"/>
    <w:rsid w:val="00A43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385">
      <w:bodyDiv w:val="1"/>
      <w:marLeft w:val="0"/>
      <w:marRight w:val="0"/>
      <w:marTop w:val="0"/>
      <w:marBottom w:val="0"/>
      <w:divBdr>
        <w:top w:val="none" w:sz="0" w:space="0" w:color="auto"/>
        <w:left w:val="none" w:sz="0" w:space="0" w:color="auto"/>
        <w:bottom w:val="none" w:sz="0" w:space="0" w:color="auto"/>
        <w:right w:val="none" w:sz="0" w:space="0" w:color="auto"/>
      </w:divBdr>
    </w:div>
    <w:div w:id="41903852">
      <w:bodyDiv w:val="1"/>
      <w:marLeft w:val="0"/>
      <w:marRight w:val="0"/>
      <w:marTop w:val="0"/>
      <w:marBottom w:val="0"/>
      <w:divBdr>
        <w:top w:val="none" w:sz="0" w:space="0" w:color="auto"/>
        <w:left w:val="none" w:sz="0" w:space="0" w:color="auto"/>
        <w:bottom w:val="none" w:sz="0" w:space="0" w:color="auto"/>
        <w:right w:val="none" w:sz="0" w:space="0" w:color="auto"/>
      </w:divBdr>
    </w:div>
    <w:div w:id="69010341">
      <w:bodyDiv w:val="1"/>
      <w:marLeft w:val="0"/>
      <w:marRight w:val="0"/>
      <w:marTop w:val="0"/>
      <w:marBottom w:val="0"/>
      <w:divBdr>
        <w:top w:val="none" w:sz="0" w:space="0" w:color="auto"/>
        <w:left w:val="none" w:sz="0" w:space="0" w:color="auto"/>
        <w:bottom w:val="none" w:sz="0" w:space="0" w:color="auto"/>
        <w:right w:val="none" w:sz="0" w:space="0" w:color="auto"/>
      </w:divBdr>
    </w:div>
    <w:div w:id="70861152">
      <w:bodyDiv w:val="1"/>
      <w:marLeft w:val="0"/>
      <w:marRight w:val="0"/>
      <w:marTop w:val="0"/>
      <w:marBottom w:val="0"/>
      <w:divBdr>
        <w:top w:val="none" w:sz="0" w:space="0" w:color="auto"/>
        <w:left w:val="none" w:sz="0" w:space="0" w:color="auto"/>
        <w:bottom w:val="none" w:sz="0" w:space="0" w:color="auto"/>
        <w:right w:val="none" w:sz="0" w:space="0" w:color="auto"/>
      </w:divBdr>
    </w:div>
    <w:div w:id="89856571">
      <w:bodyDiv w:val="1"/>
      <w:marLeft w:val="0"/>
      <w:marRight w:val="0"/>
      <w:marTop w:val="0"/>
      <w:marBottom w:val="0"/>
      <w:divBdr>
        <w:top w:val="none" w:sz="0" w:space="0" w:color="auto"/>
        <w:left w:val="none" w:sz="0" w:space="0" w:color="auto"/>
        <w:bottom w:val="none" w:sz="0" w:space="0" w:color="auto"/>
        <w:right w:val="none" w:sz="0" w:space="0" w:color="auto"/>
      </w:divBdr>
      <w:divsChild>
        <w:div w:id="310640700">
          <w:marLeft w:val="0"/>
          <w:marRight w:val="0"/>
          <w:marTop w:val="0"/>
          <w:marBottom w:val="0"/>
          <w:divBdr>
            <w:top w:val="none" w:sz="0" w:space="0" w:color="auto"/>
            <w:left w:val="none" w:sz="0" w:space="0" w:color="auto"/>
            <w:bottom w:val="none" w:sz="0" w:space="0" w:color="auto"/>
            <w:right w:val="none" w:sz="0" w:space="0" w:color="auto"/>
          </w:divBdr>
          <w:divsChild>
            <w:div w:id="1753887945">
              <w:marLeft w:val="0"/>
              <w:marRight w:val="0"/>
              <w:marTop w:val="0"/>
              <w:marBottom w:val="0"/>
              <w:divBdr>
                <w:top w:val="none" w:sz="0" w:space="0" w:color="auto"/>
                <w:left w:val="none" w:sz="0" w:space="0" w:color="auto"/>
                <w:bottom w:val="none" w:sz="0" w:space="0" w:color="auto"/>
                <w:right w:val="none" w:sz="0" w:space="0" w:color="auto"/>
              </w:divBdr>
              <w:divsChild>
                <w:div w:id="589431250">
                  <w:marLeft w:val="0"/>
                  <w:marRight w:val="0"/>
                  <w:marTop w:val="0"/>
                  <w:marBottom w:val="0"/>
                  <w:divBdr>
                    <w:top w:val="none" w:sz="0" w:space="0" w:color="auto"/>
                    <w:left w:val="none" w:sz="0" w:space="0" w:color="auto"/>
                    <w:bottom w:val="none" w:sz="0" w:space="0" w:color="auto"/>
                    <w:right w:val="none" w:sz="0" w:space="0" w:color="auto"/>
                  </w:divBdr>
                  <w:divsChild>
                    <w:div w:id="13376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29074">
      <w:bodyDiv w:val="1"/>
      <w:marLeft w:val="0"/>
      <w:marRight w:val="0"/>
      <w:marTop w:val="0"/>
      <w:marBottom w:val="0"/>
      <w:divBdr>
        <w:top w:val="none" w:sz="0" w:space="0" w:color="auto"/>
        <w:left w:val="none" w:sz="0" w:space="0" w:color="auto"/>
        <w:bottom w:val="none" w:sz="0" w:space="0" w:color="auto"/>
        <w:right w:val="none" w:sz="0" w:space="0" w:color="auto"/>
      </w:divBdr>
      <w:divsChild>
        <w:div w:id="1012414768">
          <w:marLeft w:val="0"/>
          <w:marRight w:val="0"/>
          <w:marTop w:val="0"/>
          <w:marBottom w:val="0"/>
          <w:divBdr>
            <w:top w:val="none" w:sz="0" w:space="0" w:color="auto"/>
            <w:left w:val="none" w:sz="0" w:space="0" w:color="auto"/>
            <w:bottom w:val="none" w:sz="0" w:space="0" w:color="auto"/>
            <w:right w:val="none" w:sz="0" w:space="0" w:color="auto"/>
          </w:divBdr>
          <w:divsChild>
            <w:div w:id="2117403062">
              <w:marLeft w:val="0"/>
              <w:marRight w:val="0"/>
              <w:marTop w:val="0"/>
              <w:marBottom w:val="0"/>
              <w:divBdr>
                <w:top w:val="none" w:sz="0" w:space="0" w:color="auto"/>
                <w:left w:val="none" w:sz="0" w:space="0" w:color="auto"/>
                <w:bottom w:val="none" w:sz="0" w:space="0" w:color="auto"/>
                <w:right w:val="none" w:sz="0" w:space="0" w:color="auto"/>
              </w:divBdr>
              <w:divsChild>
                <w:div w:id="911545492">
                  <w:marLeft w:val="0"/>
                  <w:marRight w:val="0"/>
                  <w:marTop w:val="0"/>
                  <w:marBottom w:val="0"/>
                  <w:divBdr>
                    <w:top w:val="none" w:sz="0" w:space="0" w:color="auto"/>
                    <w:left w:val="none" w:sz="0" w:space="0" w:color="auto"/>
                    <w:bottom w:val="none" w:sz="0" w:space="0" w:color="auto"/>
                    <w:right w:val="none" w:sz="0" w:space="0" w:color="auto"/>
                  </w:divBdr>
                  <w:divsChild>
                    <w:div w:id="205010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234">
      <w:bodyDiv w:val="1"/>
      <w:marLeft w:val="0"/>
      <w:marRight w:val="0"/>
      <w:marTop w:val="0"/>
      <w:marBottom w:val="0"/>
      <w:divBdr>
        <w:top w:val="none" w:sz="0" w:space="0" w:color="auto"/>
        <w:left w:val="none" w:sz="0" w:space="0" w:color="auto"/>
        <w:bottom w:val="none" w:sz="0" w:space="0" w:color="auto"/>
        <w:right w:val="none" w:sz="0" w:space="0" w:color="auto"/>
      </w:divBdr>
    </w:div>
    <w:div w:id="281765596">
      <w:bodyDiv w:val="1"/>
      <w:marLeft w:val="0"/>
      <w:marRight w:val="0"/>
      <w:marTop w:val="0"/>
      <w:marBottom w:val="0"/>
      <w:divBdr>
        <w:top w:val="none" w:sz="0" w:space="0" w:color="auto"/>
        <w:left w:val="none" w:sz="0" w:space="0" w:color="auto"/>
        <w:bottom w:val="none" w:sz="0" w:space="0" w:color="auto"/>
        <w:right w:val="none" w:sz="0" w:space="0" w:color="auto"/>
      </w:divBdr>
    </w:div>
    <w:div w:id="298148811">
      <w:bodyDiv w:val="1"/>
      <w:marLeft w:val="0"/>
      <w:marRight w:val="0"/>
      <w:marTop w:val="0"/>
      <w:marBottom w:val="0"/>
      <w:divBdr>
        <w:top w:val="none" w:sz="0" w:space="0" w:color="auto"/>
        <w:left w:val="none" w:sz="0" w:space="0" w:color="auto"/>
        <w:bottom w:val="none" w:sz="0" w:space="0" w:color="auto"/>
        <w:right w:val="none" w:sz="0" w:space="0" w:color="auto"/>
      </w:divBdr>
    </w:div>
    <w:div w:id="310718578">
      <w:bodyDiv w:val="1"/>
      <w:marLeft w:val="0"/>
      <w:marRight w:val="0"/>
      <w:marTop w:val="0"/>
      <w:marBottom w:val="0"/>
      <w:divBdr>
        <w:top w:val="none" w:sz="0" w:space="0" w:color="auto"/>
        <w:left w:val="none" w:sz="0" w:space="0" w:color="auto"/>
        <w:bottom w:val="none" w:sz="0" w:space="0" w:color="auto"/>
        <w:right w:val="none" w:sz="0" w:space="0" w:color="auto"/>
      </w:divBdr>
      <w:divsChild>
        <w:div w:id="2140412243">
          <w:marLeft w:val="0"/>
          <w:marRight w:val="0"/>
          <w:marTop w:val="0"/>
          <w:marBottom w:val="0"/>
          <w:divBdr>
            <w:top w:val="none" w:sz="0" w:space="0" w:color="auto"/>
            <w:left w:val="none" w:sz="0" w:space="0" w:color="auto"/>
            <w:bottom w:val="none" w:sz="0" w:space="0" w:color="auto"/>
            <w:right w:val="none" w:sz="0" w:space="0" w:color="auto"/>
          </w:divBdr>
          <w:divsChild>
            <w:div w:id="524949425">
              <w:marLeft w:val="0"/>
              <w:marRight w:val="0"/>
              <w:marTop w:val="0"/>
              <w:marBottom w:val="0"/>
              <w:divBdr>
                <w:top w:val="none" w:sz="0" w:space="0" w:color="auto"/>
                <w:left w:val="none" w:sz="0" w:space="0" w:color="auto"/>
                <w:bottom w:val="none" w:sz="0" w:space="0" w:color="auto"/>
                <w:right w:val="none" w:sz="0" w:space="0" w:color="auto"/>
              </w:divBdr>
              <w:divsChild>
                <w:div w:id="561987115">
                  <w:marLeft w:val="0"/>
                  <w:marRight w:val="0"/>
                  <w:marTop w:val="0"/>
                  <w:marBottom w:val="0"/>
                  <w:divBdr>
                    <w:top w:val="none" w:sz="0" w:space="0" w:color="auto"/>
                    <w:left w:val="none" w:sz="0" w:space="0" w:color="auto"/>
                    <w:bottom w:val="none" w:sz="0" w:space="0" w:color="auto"/>
                    <w:right w:val="none" w:sz="0" w:space="0" w:color="auto"/>
                  </w:divBdr>
                  <w:divsChild>
                    <w:div w:id="10926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93564">
      <w:bodyDiv w:val="1"/>
      <w:marLeft w:val="0"/>
      <w:marRight w:val="0"/>
      <w:marTop w:val="0"/>
      <w:marBottom w:val="0"/>
      <w:divBdr>
        <w:top w:val="none" w:sz="0" w:space="0" w:color="auto"/>
        <w:left w:val="none" w:sz="0" w:space="0" w:color="auto"/>
        <w:bottom w:val="none" w:sz="0" w:space="0" w:color="auto"/>
        <w:right w:val="none" w:sz="0" w:space="0" w:color="auto"/>
      </w:divBdr>
      <w:divsChild>
        <w:div w:id="1530751804">
          <w:marLeft w:val="0"/>
          <w:marRight w:val="0"/>
          <w:marTop w:val="0"/>
          <w:marBottom w:val="0"/>
          <w:divBdr>
            <w:top w:val="none" w:sz="0" w:space="0" w:color="auto"/>
            <w:left w:val="none" w:sz="0" w:space="0" w:color="auto"/>
            <w:bottom w:val="none" w:sz="0" w:space="0" w:color="auto"/>
            <w:right w:val="none" w:sz="0" w:space="0" w:color="auto"/>
          </w:divBdr>
          <w:divsChild>
            <w:div w:id="143816478">
              <w:marLeft w:val="0"/>
              <w:marRight w:val="0"/>
              <w:marTop w:val="0"/>
              <w:marBottom w:val="0"/>
              <w:divBdr>
                <w:top w:val="none" w:sz="0" w:space="0" w:color="auto"/>
                <w:left w:val="none" w:sz="0" w:space="0" w:color="auto"/>
                <w:bottom w:val="none" w:sz="0" w:space="0" w:color="auto"/>
                <w:right w:val="none" w:sz="0" w:space="0" w:color="auto"/>
              </w:divBdr>
              <w:divsChild>
                <w:div w:id="600994607">
                  <w:marLeft w:val="0"/>
                  <w:marRight w:val="0"/>
                  <w:marTop w:val="0"/>
                  <w:marBottom w:val="0"/>
                  <w:divBdr>
                    <w:top w:val="none" w:sz="0" w:space="0" w:color="auto"/>
                    <w:left w:val="none" w:sz="0" w:space="0" w:color="auto"/>
                    <w:bottom w:val="none" w:sz="0" w:space="0" w:color="auto"/>
                    <w:right w:val="none" w:sz="0" w:space="0" w:color="auto"/>
                  </w:divBdr>
                  <w:divsChild>
                    <w:div w:id="13233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071918">
      <w:bodyDiv w:val="1"/>
      <w:marLeft w:val="0"/>
      <w:marRight w:val="0"/>
      <w:marTop w:val="0"/>
      <w:marBottom w:val="0"/>
      <w:divBdr>
        <w:top w:val="none" w:sz="0" w:space="0" w:color="auto"/>
        <w:left w:val="none" w:sz="0" w:space="0" w:color="auto"/>
        <w:bottom w:val="none" w:sz="0" w:space="0" w:color="auto"/>
        <w:right w:val="none" w:sz="0" w:space="0" w:color="auto"/>
      </w:divBdr>
    </w:div>
    <w:div w:id="414403949">
      <w:bodyDiv w:val="1"/>
      <w:marLeft w:val="0"/>
      <w:marRight w:val="0"/>
      <w:marTop w:val="0"/>
      <w:marBottom w:val="0"/>
      <w:divBdr>
        <w:top w:val="none" w:sz="0" w:space="0" w:color="auto"/>
        <w:left w:val="none" w:sz="0" w:space="0" w:color="auto"/>
        <w:bottom w:val="none" w:sz="0" w:space="0" w:color="auto"/>
        <w:right w:val="none" w:sz="0" w:space="0" w:color="auto"/>
      </w:divBdr>
      <w:divsChild>
        <w:div w:id="510023573">
          <w:marLeft w:val="0"/>
          <w:marRight w:val="0"/>
          <w:marTop w:val="0"/>
          <w:marBottom w:val="0"/>
          <w:divBdr>
            <w:top w:val="none" w:sz="0" w:space="0" w:color="auto"/>
            <w:left w:val="none" w:sz="0" w:space="0" w:color="auto"/>
            <w:bottom w:val="none" w:sz="0" w:space="0" w:color="auto"/>
            <w:right w:val="none" w:sz="0" w:space="0" w:color="auto"/>
          </w:divBdr>
          <w:divsChild>
            <w:div w:id="528685272">
              <w:marLeft w:val="0"/>
              <w:marRight w:val="0"/>
              <w:marTop w:val="0"/>
              <w:marBottom w:val="0"/>
              <w:divBdr>
                <w:top w:val="none" w:sz="0" w:space="0" w:color="auto"/>
                <w:left w:val="none" w:sz="0" w:space="0" w:color="auto"/>
                <w:bottom w:val="none" w:sz="0" w:space="0" w:color="auto"/>
                <w:right w:val="none" w:sz="0" w:space="0" w:color="auto"/>
              </w:divBdr>
              <w:divsChild>
                <w:div w:id="29499779">
                  <w:marLeft w:val="0"/>
                  <w:marRight w:val="0"/>
                  <w:marTop w:val="0"/>
                  <w:marBottom w:val="0"/>
                  <w:divBdr>
                    <w:top w:val="none" w:sz="0" w:space="0" w:color="auto"/>
                    <w:left w:val="none" w:sz="0" w:space="0" w:color="auto"/>
                    <w:bottom w:val="none" w:sz="0" w:space="0" w:color="auto"/>
                    <w:right w:val="none" w:sz="0" w:space="0" w:color="auto"/>
                  </w:divBdr>
                  <w:divsChild>
                    <w:div w:id="18743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954884">
      <w:bodyDiv w:val="1"/>
      <w:marLeft w:val="0"/>
      <w:marRight w:val="0"/>
      <w:marTop w:val="0"/>
      <w:marBottom w:val="0"/>
      <w:divBdr>
        <w:top w:val="none" w:sz="0" w:space="0" w:color="auto"/>
        <w:left w:val="none" w:sz="0" w:space="0" w:color="auto"/>
        <w:bottom w:val="none" w:sz="0" w:space="0" w:color="auto"/>
        <w:right w:val="none" w:sz="0" w:space="0" w:color="auto"/>
      </w:divBdr>
    </w:div>
    <w:div w:id="502428855">
      <w:bodyDiv w:val="1"/>
      <w:marLeft w:val="0"/>
      <w:marRight w:val="0"/>
      <w:marTop w:val="0"/>
      <w:marBottom w:val="0"/>
      <w:divBdr>
        <w:top w:val="none" w:sz="0" w:space="0" w:color="auto"/>
        <w:left w:val="none" w:sz="0" w:space="0" w:color="auto"/>
        <w:bottom w:val="none" w:sz="0" w:space="0" w:color="auto"/>
        <w:right w:val="none" w:sz="0" w:space="0" w:color="auto"/>
      </w:divBdr>
    </w:div>
    <w:div w:id="520779251">
      <w:bodyDiv w:val="1"/>
      <w:marLeft w:val="0"/>
      <w:marRight w:val="0"/>
      <w:marTop w:val="0"/>
      <w:marBottom w:val="0"/>
      <w:divBdr>
        <w:top w:val="none" w:sz="0" w:space="0" w:color="auto"/>
        <w:left w:val="none" w:sz="0" w:space="0" w:color="auto"/>
        <w:bottom w:val="none" w:sz="0" w:space="0" w:color="auto"/>
        <w:right w:val="none" w:sz="0" w:space="0" w:color="auto"/>
      </w:divBdr>
    </w:div>
    <w:div w:id="529688372">
      <w:bodyDiv w:val="1"/>
      <w:marLeft w:val="0"/>
      <w:marRight w:val="0"/>
      <w:marTop w:val="0"/>
      <w:marBottom w:val="0"/>
      <w:divBdr>
        <w:top w:val="none" w:sz="0" w:space="0" w:color="auto"/>
        <w:left w:val="none" w:sz="0" w:space="0" w:color="auto"/>
        <w:bottom w:val="none" w:sz="0" w:space="0" w:color="auto"/>
        <w:right w:val="none" w:sz="0" w:space="0" w:color="auto"/>
      </w:divBdr>
    </w:div>
    <w:div w:id="536237651">
      <w:bodyDiv w:val="1"/>
      <w:marLeft w:val="0"/>
      <w:marRight w:val="0"/>
      <w:marTop w:val="0"/>
      <w:marBottom w:val="0"/>
      <w:divBdr>
        <w:top w:val="none" w:sz="0" w:space="0" w:color="auto"/>
        <w:left w:val="none" w:sz="0" w:space="0" w:color="auto"/>
        <w:bottom w:val="none" w:sz="0" w:space="0" w:color="auto"/>
        <w:right w:val="none" w:sz="0" w:space="0" w:color="auto"/>
      </w:divBdr>
      <w:divsChild>
        <w:div w:id="2090149361">
          <w:marLeft w:val="0"/>
          <w:marRight w:val="0"/>
          <w:marTop w:val="0"/>
          <w:marBottom w:val="0"/>
          <w:divBdr>
            <w:top w:val="none" w:sz="0" w:space="0" w:color="auto"/>
            <w:left w:val="none" w:sz="0" w:space="0" w:color="auto"/>
            <w:bottom w:val="none" w:sz="0" w:space="0" w:color="auto"/>
            <w:right w:val="none" w:sz="0" w:space="0" w:color="auto"/>
          </w:divBdr>
          <w:divsChild>
            <w:div w:id="202522371">
              <w:marLeft w:val="0"/>
              <w:marRight w:val="0"/>
              <w:marTop w:val="0"/>
              <w:marBottom w:val="0"/>
              <w:divBdr>
                <w:top w:val="none" w:sz="0" w:space="0" w:color="auto"/>
                <w:left w:val="none" w:sz="0" w:space="0" w:color="auto"/>
                <w:bottom w:val="none" w:sz="0" w:space="0" w:color="auto"/>
                <w:right w:val="none" w:sz="0" w:space="0" w:color="auto"/>
              </w:divBdr>
              <w:divsChild>
                <w:div w:id="1433815839">
                  <w:marLeft w:val="0"/>
                  <w:marRight w:val="0"/>
                  <w:marTop w:val="0"/>
                  <w:marBottom w:val="0"/>
                  <w:divBdr>
                    <w:top w:val="none" w:sz="0" w:space="0" w:color="auto"/>
                    <w:left w:val="none" w:sz="0" w:space="0" w:color="auto"/>
                    <w:bottom w:val="none" w:sz="0" w:space="0" w:color="auto"/>
                    <w:right w:val="none" w:sz="0" w:space="0" w:color="auto"/>
                  </w:divBdr>
                  <w:divsChild>
                    <w:div w:id="19076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01099">
      <w:bodyDiv w:val="1"/>
      <w:marLeft w:val="0"/>
      <w:marRight w:val="0"/>
      <w:marTop w:val="0"/>
      <w:marBottom w:val="0"/>
      <w:divBdr>
        <w:top w:val="none" w:sz="0" w:space="0" w:color="auto"/>
        <w:left w:val="none" w:sz="0" w:space="0" w:color="auto"/>
        <w:bottom w:val="none" w:sz="0" w:space="0" w:color="auto"/>
        <w:right w:val="none" w:sz="0" w:space="0" w:color="auto"/>
      </w:divBdr>
    </w:div>
    <w:div w:id="600072647">
      <w:bodyDiv w:val="1"/>
      <w:marLeft w:val="0"/>
      <w:marRight w:val="0"/>
      <w:marTop w:val="0"/>
      <w:marBottom w:val="0"/>
      <w:divBdr>
        <w:top w:val="none" w:sz="0" w:space="0" w:color="auto"/>
        <w:left w:val="none" w:sz="0" w:space="0" w:color="auto"/>
        <w:bottom w:val="none" w:sz="0" w:space="0" w:color="auto"/>
        <w:right w:val="none" w:sz="0" w:space="0" w:color="auto"/>
      </w:divBdr>
    </w:div>
    <w:div w:id="610087758">
      <w:bodyDiv w:val="1"/>
      <w:marLeft w:val="0"/>
      <w:marRight w:val="0"/>
      <w:marTop w:val="0"/>
      <w:marBottom w:val="0"/>
      <w:divBdr>
        <w:top w:val="none" w:sz="0" w:space="0" w:color="auto"/>
        <w:left w:val="none" w:sz="0" w:space="0" w:color="auto"/>
        <w:bottom w:val="none" w:sz="0" w:space="0" w:color="auto"/>
        <w:right w:val="none" w:sz="0" w:space="0" w:color="auto"/>
      </w:divBdr>
    </w:div>
    <w:div w:id="63885027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82">
          <w:marLeft w:val="0"/>
          <w:marRight w:val="0"/>
          <w:marTop w:val="0"/>
          <w:marBottom w:val="0"/>
          <w:divBdr>
            <w:top w:val="none" w:sz="0" w:space="0" w:color="auto"/>
            <w:left w:val="none" w:sz="0" w:space="0" w:color="auto"/>
            <w:bottom w:val="none" w:sz="0" w:space="0" w:color="auto"/>
            <w:right w:val="none" w:sz="0" w:space="0" w:color="auto"/>
          </w:divBdr>
          <w:divsChild>
            <w:div w:id="16554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7200">
      <w:bodyDiv w:val="1"/>
      <w:marLeft w:val="0"/>
      <w:marRight w:val="0"/>
      <w:marTop w:val="0"/>
      <w:marBottom w:val="0"/>
      <w:divBdr>
        <w:top w:val="none" w:sz="0" w:space="0" w:color="auto"/>
        <w:left w:val="none" w:sz="0" w:space="0" w:color="auto"/>
        <w:bottom w:val="none" w:sz="0" w:space="0" w:color="auto"/>
        <w:right w:val="none" w:sz="0" w:space="0" w:color="auto"/>
      </w:divBdr>
    </w:div>
    <w:div w:id="654651517">
      <w:bodyDiv w:val="1"/>
      <w:marLeft w:val="0"/>
      <w:marRight w:val="0"/>
      <w:marTop w:val="0"/>
      <w:marBottom w:val="0"/>
      <w:divBdr>
        <w:top w:val="none" w:sz="0" w:space="0" w:color="auto"/>
        <w:left w:val="none" w:sz="0" w:space="0" w:color="auto"/>
        <w:bottom w:val="none" w:sz="0" w:space="0" w:color="auto"/>
        <w:right w:val="none" w:sz="0" w:space="0" w:color="auto"/>
      </w:divBdr>
    </w:div>
    <w:div w:id="665977094">
      <w:bodyDiv w:val="1"/>
      <w:marLeft w:val="0"/>
      <w:marRight w:val="0"/>
      <w:marTop w:val="0"/>
      <w:marBottom w:val="0"/>
      <w:divBdr>
        <w:top w:val="none" w:sz="0" w:space="0" w:color="auto"/>
        <w:left w:val="none" w:sz="0" w:space="0" w:color="auto"/>
        <w:bottom w:val="none" w:sz="0" w:space="0" w:color="auto"/>
        <w:right w:val="none" w:sz="0" w:space="0" w:color="auto"/>
      </w:divBdr>
    </w:div>
    <w:div w:id="684477340">
      <w:bodyDiv w:val="1"/>
      <w:marLeft w:val="0"/>
      <w:marRight w:val="0"/>
      <w:marTop w:val="0"/>
      <w:marBottom w:val="0"/>
      <w:divBdr>
        <w:top w:val="none" w:sz="0" w:space="0" w:color="auto"/>
        <w:left w:val="none" w:sz="0" w:space="0" w:color="auto"/>
        <w:bottom w:val="none" w:sz="0" w:space="0" w:color="auto"/>
        <w:right w:val="none" w:sz="0" w:space="0" w:color="auto"/>
      </w:divBdr>
    </w:div>
    <w:div w:id="684554787">
      <w:bodyDiv w:val="1"/>
      <w:marLeft w:val="0"/>
      <w:marRight w:val="0"/>
      <w:marTop w:val="0"/>
      <w:marBottom w:val="0"/>
      <w:divBdr>
        <w:top w:val="none" w:sz="0" w:space="0" w:color="auto"/>
        <w:left w:val="none" w:sz="0" w:space="0" w:color="auto"/>
        <w:bottom w:val="none" w:sz="0" w:space="0" w:color="auto"/>
        <w:right w:val="none" w:sz="0" w:space="0" w:color="auto"/>
      </w:divBdr>
    </w:div>
    <w:div w:id="686053943">
      <w:bodyDiv w:val="1"/>
      <w:marLeft w:val="0"/>
      <w:marRight w:val="0"/>
      <w:marTop w:val="0"/>
      <w:marBottom w:val="0"/>
      <w:divBdr>
        <w:top w:val="none" w:sz="0" w:space="0" w:color="auto"/>
        <w:left w:val="none" w:sz="0" w:space="0" w:color="auto"/>
        <w:bottom w:val="none" w:sz="0" w:space="0" w:color="auto"/>
        <w:right w:val="none" w:sz="0" w:space="0" w:color="auto"/>
      </w:divBdr>
    </w:div>
    <w:div w:id="707604776">
      <w:bodyDiv w:val="1"/>
      <w:marLeft w:val="0"/>
      <w:marRight w:val="0"/>
      <w:marTop w:val="0"/>
      <w:marBottom w:val="0"/>
      <w:divBdr>
        <w:top w:val="none" w:sz="0" w:space="0" w:color="auto"/>
        <w:left w:val="none" w:sz="0" w:space="0" w:color="auto"/>
        <w:bottom w:val="none" w:sz="0" w:space="0" w:color="auto"/>
        <w:right w:val="none" w:sz="0" w:space="0" w:color="auto"/>
      </w:divBdr>
    </w:div>
    <w:div w:id="734350907">
      <w:bodyDiv w:val="1"/>
      <w:marLeft w:val="0"/>
      <w:marRight w:val="0"/>
      <w:marTop w:val="0"/>
      <w:marBottom w:val="0"/>
      <w:divBdr>
        <w:top w:val="none" w:sz="0" w:space="0" w:color="auto"/>
        <w:left w:val="none" w:sz="0" w:space="0" w:color="auto"/>
        <w:bottom w:val="none" w:sz="0" w:space="0" w:color="auto"/>
        <w:right w:val="none" w:sz="0" w:space="0" w:color="auto"/>
      </w:divBdr>
    </w:div>
    <w:div w:id="758448715">
      <w:bodyDiv w:val="1"/>
      <w:marLeft w:val="0"/>
      <w:marRight w:val="0"/>
      <w:marTop w:val="0"/>
      <w:marBottom w:val="0"/>
      <w:divBdr>
        <w:top w:val="none" w:sz="0" w:space="0" w:color="auto"/>
        <w:left w:val="none" w:sz="0" w:space="0" w:color="auto"/>
        <w:bottom w:val="none" w:sz="0" w:space="0" w:color="auto"/>
        <w:right w:val="none" w:sz="0" w:space="0" w:color="auto"/>
      </w:divBdr>
    </w:div>
    <w:div w:id="760371345">
      <w:bodyDiv w:val="1"/>
      <w:marLeft w:val="0"/>
      <w:marRight w:val="0"/>
      <w:marTop w:val="0"/>
      <w:marBottom w:val="0"/>
      <w:divBdr>
        <w:top w:val="none" w:sz="0" w:space="0" w:color="auto"/>
        <w:left w:val="none" w:sz="0" w:space="0" w:color="auto"/>
        <w:bottom w:val="none" w:sz="0" w:space="0" w:color="auto"/>
        <w:right w:val="none" w:sz="0" w:space="0" w:color="auto"/>
      </w:divBdr>
    </w:div>
    <w:div w:id="783842677">
      <w:bodyDiv w:val="1"/>
      <w:marLeft w:val="0"/>
      <w:marRight w:val="0"/>
      <w:marTop w:val="0"/>
      <w:marBottom w:val="0"/>
      <w:divBdr>
        <w:top w:val="none" w:sz="0" w:space="0" w:color="auto"/>
        <w:left w:val="none" w:sz="0" w:space="0" w:color="auto"/>
        <w:bottom w:val="none" w:sz="0" w:space="0" w:color="auto"/>
        <w:right w:val="none" w:sz="0" w:space="0" w:color="auto"/>
      </w:divBdr>
    </w:div>
    <w:div w:id="794368910">
      <w:bodyDiv w:val="1"/>
      <w:marLeft w:val="0"/>
      <w:marRight w:val="0"/>
      <w:marTop w:val="0"/>
      <w:marBottom w:val="0"/>
      <w:divBdr>
        <w:top w:val="none" w:sz="0" w:space="0" w:color="auto"/>
        <w:left w:val="none" w:sz="0" w:space="0" w:color="auto"/>
        <w:bottom w:val="none" w:sz="0" w:space="0" w:color="auto"/>
        <w:right w:val="none" w:sz="0" w:space="0" w:color="auto"/>
      </w:divBdr>
    </w:div>
    <w:div w:id="798840965">
      <w:bodyDiv w:val="1"/>
      <w:marLeft w:val="0"/>
      <w:marRight w:val="0"/>
      <w:marTop w:val="0"/>
      <w:marBottom w:val="0"/>
      <w:divBdr>
        <w:top w:val="none" w:sz="0" w:space="0" w:color="auto"/>
        <w:left w:val="none" w:sz="0" w:space="0" w:color="auto"/>
        <w:bottom w:val="none" w:sz="0" w:space="0" w:color="auto"/>
        <w:right w:val="none" w:sz="0" w:space="0" w:color="auto"/>
      </w:divBdr>
      <w:divsChild>
        <w:div w:id="518128655">
          <w:marLeft w:val="0"/>
          <w:marRight w:val="0"/>
          <w:marTop w:val="0"/>
          <w:marBottom w:val="0"/>
          <w:divBdr>
            <w:top w:val="none" w:sz="0" w:space="0" w:color="auto"/>
            <w:left w:val="none" w:sz="0" w:space="0" w:color="auto"/>
            <w:bottom w:val="none" w:sz="0" w:space="0" w:color="auto"/>
            <w:right w:val="none" w:sz="0" w:space="0" w:color="auto"/>
          </w:divBdr>
          <w:divsChild>
            <w:div w:id="300428205">
              <w:marLeft w:val="0"/>
              <w:marRight w:val="0"/>
              <w:marTop w:val="0"/>
              <w:marBottom w:val="0"/>
              <w:divBdr>
                <w:top w:val="none" w:sz="0" w:space="0" w:color="auto"/>
                <w:left w:val="none" w:sz="0" w:space="0" w:color="auto"/>
                <w:bottom w:val="none" w:sz="0" w:space="0" w:color="auto"/>
                <w:right w:val="none" w:sz="0" w:space="0" w:color="auto"/>
              </w:divBdr>
              <w:divsChild>
                <w:div w:id="1391540575">
                  <w:marLeft w:val="0"/>
                  <w:marRight w:val="0"/>
                  <w:marTop w:val="0"/>
                  <w:marBottom w:val="0"/>
                  <w:divBdr>
                    <w:top w:val="none" w:sz="0" w:space="0" w:color="auto"/>
                    <w:left w:val="none" w:sz="0" w:space="0" w:color="auto"/>
                    <w:bottom w:val="none" w:sz="0" w:space="0" w:color="auto"/>
                    <w:right w:val="none" w:sz="0" w:space="0" w:color="auto"/>
                  </w:divBdr>
                  <w:divsChild>
                    <w:div w:id="15866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63954">
      <w:bodyDiv w:val="1"/>
      <w:marLeft w:val="0"/>
      <w:marRight w:val="0"/>
      <w:marTop w:val="0"/>
      <w:marBottom w:val="0"/>
      <w:divBdr>
        <w:top w:val="none" w:sz="0" w:space="0" w:color="auto"/>
        <w:left w:val="none" w:sz="0" w:space="0" w:color="auto"/>
        <w:bottom w:val="none" w:sz="0" w:space="0" w:color="auto"/>
        <w:right w:val="none" w:sz="0" w:space="0" w:color="auto"/>
      </w:divBdr>
    </w:div>
    <w:div w:id="891423578">
      <w:bodyDiv w:val="1"/>
      <w:marLeft w:val="0"/>
      <w:marRight w:val="0"/>
      <w:marTop w:val="0"/>
      <w:marBottom w:val="0"/>
      <w:divBdr>
        <w:top w:val="none" w:sz="0" w:space="0" w:color="auto"/>
        <w:left w:val="none" w:sz="0" w:space="0" w:color="auto"/>
        <w:bottom w:val="none" w:sz="0" w:space="0" w:color="auto"/>
        <w:right w:val="none" w:sz="0" w:space="0" w:color="auto"/>
      </w:divBdr>
    </w:div>
    <w:div w:id="945045430">
      <w:bodyDiv w:val="1"/>
      <w:marLeft w:val="0"/>
      <w:marRight w:val="0"/>
      <w:marTop w:val="0"/>
      <w:marBottom w:val="0"/>
      <w:divBdr>
        <w:top w:val="none" w:sz="0" w:space="0" w:color="auto"/>
        <w:left w:val="none" w:sz="0" w:space="0" w:color="auto"/>
        <w:bottom w:val="none" w:sz="0" w:space="0" w:color="auto"/>
        <w:right w:val="none" w:sz="0" w:space="0" w:color="auto"/>
      </w:divBdr>
    </w:div>
    <w:div w:id="949512262">
      <w:bodyDiv w:val="1"/>
      <w:marLeft w:val="0"/>
      <w:marRight w:val="0"/>
      <w:marTop w:val="0"/>
      <w:marBottom w:val="0"/>
      <w:divBdr>
        <w:top w:val="none" w:sz="0" w:space="0" w:color="auto"/>
        <w:left w:val="none" w:sz="0" w:space="0" w:color="auto"/>
        <w:bottom w:val="none" w:sz="0" w:space="0" w:color="auto"/>
        <w:right w:val="none" w:sz="0" w:space="0" w:color="auto"/>
      </w:divBdr>
    </w:div>
    <w:div w:id="1133789067">
      <w:bodyDiv w:val="1"/>
      <w:marLeft w:val="0"/>
      <w:marRight w:val="0"/>
      <w:marTop w:val="0"/>
      <w:marBottom w:val="0"/>
      <w:divBdr>
        <w:top w:val="none" w:sz="0" w:space="0" w:color="auto"/>
        <w:left w:val="none" w:sz="0" w:space="0" w:color="auto"/>
        <w:bottom w:val="none" w:sz="0" w:space="0" w:color="auto"/>
        <w:right w:val="none" w:sz="0" w:space="0" w:color="auto"/>
      </w:divBdr>
    </w:div>
    <w:div w:id="1139566457">
      <w:bodyDiv w:val="1"/>
      <w:marLeft w:val="0"/>
      <w:marRight w:val="0"/>
      <w:marTop w:val="0"/>
      <w:marBottom w:val="0"/>
      <w:divBdr>
        <w:top w:val="none" w:sz="0" w:space="0" w:color="auto"/>
        <w:left w:val="none" w:sz="0" w:space="0" w:color="auto"/>
        <w:bottom w:val="none" w:sz="0" w:space="0" w:color="auto"/>
        <w:right w:val="none" w:sz="0" w:space="0" w:color="auto"/>
      </w:divBdr>
    </w:div>
    <w:div w:id="1162886859">
      <w:bodyDiv w:val="1"/>
      <w:marLeft w:val="0"/>
      <w:marRight w:val="0"/>
      <w:marTop w:val="0"/>
      <w:marBottom w:val="0"/>
      <w:divBdr>
        <w:top w:val="none" w:sz="0" w:space="0" w:color="auto"/>
        <w:left w:val="none" w:sz="0" w:space="0" w:color="auto"/>
        <w:bottom w:val="none" w:sz="0" w:space="0" w:color="auto"/>
        <w:right w:val="none" w:sz="0" w:space="0" w:color="auto"/>
      </w:divBdr>
    </w:div>
    <w:div w:id="1220677080">
      <w:bodyDiv w:val="1"/>
      <w:marLeft w:val="0"/>
      <w:marRight w:val="0"/>
      <w:marTop w:val="0"/>
      <w:marBottom w:val="0"/>
      <w:divBdr>
        <w:top w:val="none" w:sz="0" w:space="0" w:color="auto"/>
        <w:left w:val="none" w:sz="0" w:space="0" w:color="auto"/>
        <w:bottom w:val="none" w:sz="0" w:space="0" w:color="auto"/>
        <w:right w:val="none" w:sz="0" w:space="0" w:color="auto"/>
      </w:divBdr>
    </w:div>
    <w:div w:id="1266381715">
      <w:bodyDiv w:val="1"/>
      <w:marLeft w:val="0"/>
      <w:marRight w:val="0"/>
      <w:marTop w:val="0"/>
      <w:marBottom w:val="0"/>
      <w:divBdr>
        <w:top w:val="none" w:sz="0" w:space="0" w:color="auto"/>
        <w:left w:val="none" w:sz="0" w:space="0" w:color="auto"/>
        <w:bottom w:val="none" w:sz="0" w:space="0" w:color="auto"/>
        <w:right w:val="none" w:sz="0" w:space="0" w:color="auto"/>
      </w:divBdr>
    </w:div>
    <w:div w:id="1284536243">
      <w:bodyDiv w:val="1"/>
      <w:marLeft w:val="0"/>
      <w:marRight w:val="0"/>
      <w:marTop w:val="0"/>
      <w:marBottom w:val="0"/>
      <w:divBdr>
        <w:top w:val="none" w:sz="0" w:space="0" w:color="auto"/>
        <w:left w:val="none" w:sz="0" w:space="0" w:color="auto"/>
        <w:bottom w:val="none" w:sz="0" w:space="0" w:color="auto"/>
        <w:right w:val="none" w:sz="0" w:space="0" w:color="auto"/>
      </w:divBdr>
    </w:div>
    <w:div w:id="1307319624">
      <w:bodyDiv w:val="1"/>
      <w:marLeft w:val="0"/>
      <w:marRight w:val="0"/>
      <w:marTop w:val="0"/>
      <w:marBottom w:val="0"/>
      <w:divBdr>
        <w:top w:val="none" w:sz="0" w:space="0" w:color="auto"/>
        <w:left w:val="none" w:sz="0" w:space="0" w:color="auto"/>
        <w:bottom w:val="none" w:sz="0" w:space="0" w:color="auto"/>
        <w:right w:val="none" w:sz="0" w:space="0" w:color="auto"/>
      </w:divBdr>
    </w:div>
    <w:div w:id="1346664119">
      <w:bodyDiv w:val="1"/>
      <w:marLeft w:val="0"/>
      <w:marRight w:val="0"/>
      <w:marTop w:val="0"/>
      <w:marBottom w:val="0"/>
      <w:divBdr>
        <w:top w:val="none" w:sz="0" w:space="0" w:color="auto"/>
        <w:left w:val="none" w:sz="0" w:space="0" w:color="auto"/>
        <w:bottom w:val="none" w:sz="0" w:space="0" w:color="auto"/>
        <w:right w:val="none" w:sz="0" w:space="0" w:color="auto"/>
      </w:divBdr>
    </w:div>
    <w:div w:id="1346832662">
      <w:bodyDiv w:val="1"/>
      <w:marLeft w:val="0"/>
      <w:marRight w:val="0"/>
      <w:marTop w:val="0"/>
      <w:marBottom w:val="0"/>
      <w:divBdr>
        <w:top w:val="none" w:sz="0" w:space="0" w:color="auto"/>
        <w:left w:val="none" w:sz="0" w:space="0" w:color="auto"/>
        <w:bottom w:val="none" w:sz="0" w:space="0" w:color="auto"/>
        <w:right w:val="none" w:sz="0" w:space="0" w:color="auto"/>
      </w:divBdr>
    </w:div>
    <w:div w:id="1378705203">
      <w:bodyDiv w:val="1"/>
      <w:marLeft w:val="0"/>
      <w:marRight w:val="0"/>
      <w:marTop w:val="0"/>
      <w:marBottom w:val="0"/>
      <w:divBdr>
        <w:top w:val="none" w:sz="0" w:space="0" w:color="auto"/>
        <w:left w:val="none" w:sz="0" w:space="0" w:color="auto"/>
        <w:bottom w:val="none" w:sz="0" w:space="0" w:color="auto"/>
        <w:right w:val="none" w:sz="0" w:space="0" w:color="auto"/>
      </w:divBdr>
    </w:div>
    <w:div w:id="1397166458">
      <w:bodyDiv w:val="1"/>
      <w:marLeft w:val="0"/>
      <w:marRight w:val="0"/>
      <w:marTop w:val="0"/>
      <w:marBottom w:val="0"/>
      <w:divBdr>
        <w:top w:val="none" w:sz="0" w:space="0" w:color="auto"/>
        <w:left w:val="none" w:sz="0" w:space="0" w:color="auto"/>
        <w:bottom w:val="none" w:sz="0" w:space="0" w:color="auto"/>
        <w:right w:val="none" w:sz="0" w:space="0" w:color="auto"/>
      </w:divBdr>
    </w:div>
    <w:div w:id="1401636614">
      <w:bodyDiv w:val="1"/>
      <w:marLeft w:val="0"/>
      <w:marRight w:val="0"/>
      <w:marTop w:val="0"/>
      <w:marBottom w:val="0"/>
      <w:divBdr>
        <w:top w:val="none" w:sz="0" w:space="0" w:color="auto"/>
        <w:left w:val="none" w:sz="0" w:space="0" w:color="auto"/>
        <w:bottom w:val="none" w:sz="0" w:space="0" w:color="auto"/>
        <w:right w:val="none" w:sz="0" w:space="0" w:color="auto"/>
      </w:divBdr>
    </w:div>
    <w:div w:id="1422406449">
      <w:bodyDiv w:val="1"/>
      <w:marLeft w:val="0"/>
      <w:marRight w:val="0"/>
      <w:marTop w:val="0"/>
      <w:marBottom w:val="0"/>
      <w:divBdr>
        <w:top w:val="none" w:sz="0" w:space="0" w:color="auto"/>
        <w:left w:val="none" w:sz="0" w:space="0" w:color="auto"/>
        <w:bottom w:val="none" w:sz="0" w:space="0" w:color="auto"/>
        <w:right w:val="none" w:sz="0" w:space="0" w:color="auto"/>
      </w:divBdr>
      <w:divsChild>
        <w:div w:id="995108725">
          <w:marLeft w:val="0"/>
          <w:marRight w:val="0"/>
          <w:marTop w:val="0"/>
          <w:marBottom w:val="0"/>
          <w:divBdr>
            <w:top w:val="none" w:sz="0" w:space="0" w:color="auto"/>
            <w:left w:val="none" w:sz="0" w:space="0" w:color="auto"/>
            <w:bottom w:val="none" w:sz="0" w:space="0" w:color="auto"/>
            <w:right w:val="none" w:sz="0" w:space="0" w:color="auto"/>
          </w:divBdr>
          <w:divsChild>
            <w:div w:id="63275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18468">
      <w:bodyDiv w:val="1"/>
      <w:marLeft w:val="0"/>
      <w:marRight w:val="0"/>
      <w:marTop w:val="0"/>
      <w:marBottom w:val="0"/>
      <w:divBdr>
        <w:top w:val="none" w:sz="0" w:space="0" w:color="auto"/>
        <w:left w:val="none" w:sz="0" w:space="0" w:color="auto"/>
        <w:bottom w:val="none" w:sz="0" w:space="0" w:color="auto"/>
        <w:right w:val="none" w:sz="0" w:space="0" w:color="auto"/>
      </w:divBdr>
    </w:div>
    <w:div w:id="1454904887">
      <w:bodyDiv w:val="1"/>
      <w:marLeft w:val="0"/>
      <w:marRight w:val="0"/>
      <w:marTop w:val="0"/>
      <w:marBottom w:val="0"/>
      <w:divBdr>
        <w:top w:val="none" w:sz="0" w:space="0" w:color="auto"/>
        <w:left w:val="none" w:sz="0" w:space="0" w:color="auto"/>
        <w:bottom w:val="none" w:sz="0" w:space="0" w:color="auto"/>
        <w:right w:val="none" w:sz="0" w:space="0" w:color="auto"/>
      </w:divBdr>
    </w:div>
    <w:div w:id="1470635920">
      <w:bodyDiv w:val="1"/>
      <w:marLeft w:val="0"/>
      <w:marRight w:val="0"/>
      <w:marTop w:val="0"/>
      <w:marBottom w:val="0"/>
      <w:divBdr>
        <w:top w:val="none" w:sz="0" w:space="0" w:color="auto"/>
        <w:left w:val="none" w:sz="0" w:space="0" w:color="auto"/>
        <w:bottom w:val="none" w:sz="0" w:space="0" w:color="auto"/>
        <w:right w:val="none" w:sz="0" w:space="0" w:color="auto"/>
      </w:divBdr>
      <w:divsChild>
        <w:div w:id="1873105988">
          <w:marLeft w:val="0"/>
          <w:marRight w:val="0"/>
          <w:marTop w:val="0"/>
          <w:marBottom w:val="0"/>
          <w:divBdr>
            <w:top w:val="none" w:sz="0" w:space="0" w:color="auto"/>
            <w:left w:val="none" w:sz="0" w:space="0" w:color="auto"/>
            <w:bottom w:val="none" w:sz="0" w:space="0" w:color="auto"/>
            <w:right w:val="none" w:sz="0" w:space="0" w:color="auto"/>
          </w:divBdr>
          <w:divsChild>
            <w:div w:id="492068300">
              <w:marLeft w:val="0"/>
              <w:marRight w:val="0"/>
              <w:marTop w:val="0"/>
              <w:marBottom w:val="0"/>
              <w:divBdr>
                <w:top w:val="none" w:sz="0" w:space="0" w:color="auto"/>
                <w:left w:val="none" w:sz="0" w:space="0" w:color="auto"/>
                <w:bottom w:val="none" w:sz="0" w:space="0" w:color="auto"/>
                <w:right w:val="none" w:sz="0" w:space="0" w:color="auto"/>
              </w:divBdr>
              <w:divsChild>
                <w:div w:id="1901360957">
                  <w:marLeft w:val="0"/>
                  <w:marRight w:val="0"/>
                  <w:marTop w:val="0"/>
                  <w:marBottom w:val="0"/>
                  <w:divBdr>
                    <w:top w:val="none" w:sz="0" w:space="0" w:color="auto"/>
                    <w:left w:val="none" w:sz="0" w:space="0" w:color="auto"/>
                    <w:bottom w:val="none" w:sz="0" w:space="0" w:color="auto"/>
                    <w:right w:val="none" w:sz="0" w:space="0" w:color="auto"/>
                  </w:divBdr>
                  <w:divsChild>
                    <w:div w:id="1297952130">
                      <w:marLeft w:val="0"/>
                      <w:marRight w:val="0"/>
                      <w:marTop w:val="0"/>
                      <w:marBottom w:val="0"/>
                      <w:divBdr>
                        <w:top w:val="none" w:sz="0" w:space="0" w:color="auto"/>
                        <w:left w:val="none" w:sz="0" w:space="0" w:color="auto"/>
                        <w:bottom w:val="none" w:sz="0" w:space="0" w:color="auto"/>
                        <w:right w:val="none" w:sz="0" w:space="0" w:color="auto"/>
                      </w:divBdr>
                      <w:divsChild>
                        <w:div w:id="1569266855">
                          <w:marLeft w:val="0"/>
                          <w:marRight w:val="0"/>
                          <w:marTop w:val="0"/>
                          <w:marBottom w:val="0"/>
                          <w:divBdr>
                            <w:top w:val="none" w:sz="0" w:space="0" w:color="auto"/>
                            <w:left w:val="none" w:sz="0" w:space="0" w:color="auto"/>
                            <w:bottom w:val="none" w:sz="0" w:space="0" w:color="auto"/>
                            <w:right w:val="none" w:sz="0" w:space="0" w:color="auto"/>
                          </w:divBdr>
                          <w:divsChild>
                            <w:div w:id="1357267034">
                              <w:marLeft w:val="0"/>
                              <w:marRight w:val="0"/>
                              <w:marTop w:val="0"/>
                              <w:marBottom w:val="0"/>
                              <w:divBdr>
                                <w:top w:val="none" w:sz="0" w:space="0" w:color="auto"/>
                                <w:left w:val="none" w:sz="0" w:space="0" w:color="auto"/>
                                <w:bottom w:val="none" w:sz="0" w:space="0" w:color="auto"/>
                                <w:right w:val="none" w:sz="0" w:space="0" w:color="auto"/>
                              </w:divBdr>
                              <w:divsChild>
                                <w:div w:id="17797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263744">
      <w:bodyDiv w:val="1"/>
      <w:marLeft w:val="0"/>
      <w:marRight w:val="0"/>
      <w:marTop w:val="0"/>
      <w:marBottom w:val="0"/>
      <w:divBdr>
        <w:top w:val="none" w:sz="0" w:space="0" w:color="auto"/>
        <w:left w:val="none" w:sz="0" w:space="0" w:color="auto"/>
        <w:bottom w:val="none" w:sz="0" w:space="0" w:color="auto"/>
        <w:right w:val="none" w:sz="0" w:space="0" w:color="auto"/>
      </w:divBdr>
    </w:div>
    <w:div w:id="1509170089">
      <w:bodyDiv w:val="1"/>
      <w:marLeft w:val="0"/>
      <w:marRight w:val="0"/>
      <w:marTop w:val="0"/>
      <w:marBottom w:val="0"/>
      <w:divBdr>
        <w:top w:val="none" w:sz="0" w:space="0" w:color="auto"/>
        <w:left w:val="none" w:sz="0" w:space="0" w:color="auto"/>
        <w:bottom w:val="none" w:sz="0" w:space="0" w:color="auto"/>
        <w:right w:val="none" w:sz="0" w:space="0" w:color="auto"/>
      </w:divBdr>
    </w:div>
    <w:div w:id="1547402033">
      <w:bodyDiv w:val="1"/>
      <w:marLeft w:val="0"/>
      <w:marRight w:val="0"/>
      <w:marTop w:val="0"/>
      <w:marBottom w:val="0"/>
      <w:divBdr>
        <w:top w:val="none" w:sz="0" w:space="0" w:color="auto"/>
        <w:left w:val="none" w:sz="0" w:space="0" w:color="auto"/>
        <w:bottom w:val="none" w:sz="0" w:space="0" w:color="auto"/>
        <w:right w:val="none" w:sz="0" w:space="0" w:color="auto"/>
      </w:divBdr>
    </w:div>
    <w:div w:id="1566532312">
      <w:bodyDiv w:val="1"/>
      <w:marLeft w:val="0"/>
      <w:marRight w:val="0"/>
      <w:marTop w:val="0"/>
      <w:marBottom w:val="0"/>
      <w:divBdr>
        <w:top w:val="none" w:sz="0" w:space="0" w:color="auto"/>
        <w:left w:val="none" w:sz="0" w:space="0" w:color="auto"/>
        <w:bottom w:val="none" w:sz="0" w:space="0" w:color="auto"/>
        <w:right w:val="none" w:sz="0" w:space="0" w:color="auto"/>
      </w:divBdr>
    </w:div>
    <w:div w:id="1571428867">
      <w:bodyDiv w:val="1"/>
      <w:marLeft w:val="0"/>
      <w:marRight w:val="0"/>
      <w:marTop w:val="0"/>
      <w:marBottom w:val="0"/>
      <w:divBdr>
        <w:top w:val="none" w:sz="0" w:space="0" w:color="auto"/>
        <w:left w:val="none" w:sz="0" w:space="0" w:color="auto"/>
        <w:bottom w:val="none" w:sz="0" w:space="0" w:color="auto"/>
        <w:right w:val="none" w:sz="0" w:space="0" w:color="auto"/>
      </w:divBdr>
    </w:div>
    <w:div w:id="1574966090">
      <w:bodyDiv w:val="1"/>
      <w:marLeft w:val="0"/>
      <w:marRight w:val="0"/>
      <w:marTop w:val="0"/>
      <w:marBottom w:val="0"/>
      <w:divBdr>
        <w:top w:val="none" w:sz="0" w:space="0" w:color="auto"/>
        <w:left w:val="none" w:sz="0" w:space="0" w:color="auto"/>
        <w:bottom w:val="none" w:sz="0" w:space="0" w:color="auto"/>
        <w:right w:val="none" w:sz="0" w:space="0" w:color="auto"/>
      </w:divBdr>
    </w:div>
    <w:div w:id="1589390147">
      <w:bodyDiv w:val="1"/>
      <w:marLeft w:val="0"/>
      <w:marRight w:val="0"/>
      <w:marTop w:val="0"/>
      <w:marBottom w:val="0"/>
      <w:divBdr>
        <w:top w:val="none" w:sz="0" w:space="0" w:color="auto"/>
        <w:left w:val="none" w:sz="0" w:space="0" w:color="auto"/>
        <w:bottom w:val="none" w:sz="0" w:space="0" w:color="auto"/>
        <w:right w:val="none" w:sz="0" w:space="0" w:color="auto"/>
      </w:divBdr>
    </w:div>
    <w:div w:id="1664817186">
      <w:bodyDiv w:val="1"/>
      <w:marLeft w:val="0"/>
      <w:marRight w:val="0"/>
      <w:marTop w:val="0"/>
      <w:marBottom w:val="0"/>
      <w:divBdr>
        <w:top w:val="none" w:sz="0" w:space="0" w:color="auto"/>
        <w:left w:val="none" w:sz="0" w:space="0" w:color="auto"/>
        <w:bottom w:val="none" w:sz="0" w:space="0" w:color="auto"/>
        <w:right w:val="none" w:sz="0" w:space="0" w:color="auto"/>
      </w:divBdr>
    </w:div>
    <w:div w:id="1686327382">
      <w:bodyDiv w:val="1"/>
      <w:marLeft w:val="0"/>
      <w:marRight w:val="0"/>
      <w:marTop w:val="0"/>
      <w:marBottom w:val="0"/>
      <w:divBdr>
        <w:top w:val="none" w:sz="0" w:space="0" w:color="auto"/>
        <w:left w:val="none" w:sz="0" w:space="0" w:color="auto"/>
        <w:bottom w:val="none" w:sz="0" w:space="0" w:color="auto"/>
        <w:right w:val="none" w:sz="0" w:space="0" w:color="auto"/>
      </w:divBdr>
    </w:div>
    <w:div w:id="1771389804">
      <w:bodyDiv w:val="1"/>
      <w:marLeft w:val="0"/>
      <w:marRight w:val="0"/>
      <w:marTop w:val="0"/>
      <w:marBottom w:val="0"/>
      <w:divBdr>
        <w:top w:val="none" w:sz="0" w:space="0" w:color="auto"/>
        <w:left w:val="none" w:sz="0" w:space="0" w:color="auto"/>
        <w:bottom w:val="none" w:sz="0" w:space="0" w:color="auto"/>
        <w:right w:val="none" w:sz="0" w:space="0" w:color="auto"/>
      </w:divBdr>
    </w:div>
    <w:div w:id="1787843704">
      <w:bodyDiv w:val="1"/>
      <w:marLeft w:val="0"/>
      <w:marRight w:val="0"/>
      <w:marTop w:val="0"/>
      <w:marBottom w:val="0"/>
      <w:divBdr>
        <w:top w:val="none" w:sz="0" w:space="0" w:color="auto"/>
        <w:left w:val="none" w:sz="0" w:space="0" w:color="auto"/>
        <w:bottom w:val="none" w:sz="0" w:space="0" w:color="auto"/>
        <w:right w:val="none" w:sz="0" w:space="0" w:color="auto"/>
      </w:divBdr>
    </w:div>
    <w:div w:id="1810782333">
      <w:bodyDiv w:val="1"/>
      <w:marLeft w:val="0"/>
      <w:marRight w:val="0"/>
      <w:marTop w:val="0"/>
      <w:marBottom w:val="0"/>
      <w:divBdr>
        <w:top w:val="none" w:sz="0" w:space="0" w:color="auto"/>
        <w:left w:val="none" w:sz="0" w:space="0" w:color="auto"/>
        <w:bottom w:val="none" w:sz="0" w:space="0" w:color="auto"/>
        <w:right w:val="none" w:sz="0" w:space="0" w:color="auto"/>
      </w:divBdr>
    </w:div>
    <w:div w:id="1831632149">
      <w:bodyDiv w:val="1"/>
      <w:marLeft w:val="0"/>
      <w:marRight w:val="0"/>
      <w:marTop w:val="0"/>
      <w:marBottom w:val="0"/>
      <w:divBdr>
        <w:top w:val="none" w:sz="0" w:space="0" w:color="auto"/>
        <w:left w:val="none" w:sz="0" w:space="0" w:color="auto"/>
        <w:bottom w:val="none" w:sz="0" w:space="0" w:color="auto"/>
        <w:right w:val="none" w:sz="0" w:space="0" w:color="auto"/>
      </w:divBdr>
    </w:div>
    <w:div w:id="1832914099">
      <w:bodyDiv w:val="1"/>
      <w:marLeft w:val="0"/>
      <w:marRight w:val="0"/>
      <w:marTop w:val="0"/>
      <w:marBottom w:val="0"/>
      <w:divBdr>
        <w:top w:val="none" w:sz="0" w:space="0" w:color="auto"/>
        <w:left w:val="none" w:sz="0" w:space="0" w:color="auto"/>
        <w:bottom w:val="none" w:sz="0" w:space="0" w:color="auto"/>
        <w:right w:val="none" w:sz="0" w:space="0" w:color="auto"/>
      </w:divBdr>
    </w:div>
    <w:div w:id="1870098803">
      <w:bodyDiv w:val="1"/>
      <w:marLeft w:val="0"/>
      <w:marRight w:val="0"/>
      <w:marTop w:val="0"/>
      <w:marBottom w:val="0"/>
      <w:divBdr>
        <w:top w:val="none" w:sz="0" w:space="0" w:color="auto"/>
        <w:left w:val="none" w:sz="0" w:space="0" w:color="auto"/>
        <w:bottom w:val="none" w:sz="0" w:space="0" w:color="auto"/>
        <w:right w:val="none" w:sz="0" w:space="0" w:color="auto"/>
      </w:divBdr>
      <w:divsChild>
        <w:div w:id="1289166536">
          <w:marLeft w:val="0"/>
          <w:marRight w:val="0"/>
          <w:marTop w:val="0"/>
          <w:marBottom w:val="0"/>
          <w:divBdr>
            <w:top w:val="none" w:sz="0" w:space="0" w:color="auto"/>
            <w:left w:val="none" w:sz="0" w:space="0" w:color="auto"/>
            <w:bottom w:val="none" w:sz="0" w:space="0" w:color="auto"/>
            <w:right w:val="none" w:sz="0" w:space="0" w:color="auto"/>
          </w:divBdr>
          <w:divsChild>
            <w:div w:id="421724886">
              <w:marLeft w:val="0"/>
              <w:marRight w:val="0"/>
              <w:marTop w:val="0"/>
              <w:marBottom w:val="0"/>
              <w:divBdr>
                <w:top w:val="none" w:sz="0" w:space="0" w:color="auto"/>
                <w:left w:val="none" w:sz="0" w:space="0" w:color="auto"/>
                <w:bottom w:val="none" w:sz="0" w:space="0" w:color="auto"/>
                <w:right w:val="none" w:sz="0" w:space="0" w:color="auto"/>
              </w:divBdr>
              <w:divsChild>
                <w:div w:id="1816217626">
                  <w:marLeft w:val="0"/>
                  <w:marRight w:val="0"/>
                  <w:marTop w:val="0"/>
                  <w:marBottom w:val="0"/>
                  <w:divBdr>
                    <w:top w:val="none" w:sz="0" w:space="0" w:color="auto"/>
                    <w:left w:val="none" w:sz="0" w:space="0" w:color="auto"/>
                    <w:bottom w:val="none" w:sz="0" w:space="0" w:color="auto"/>
                    <w:right w:val="none" w:sz="0" w:space="0" w:color="auto"/>
                  </w:divBdr>
                  <w:divsChild>
                    <w:div w:id="19582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668423">
      <w:bodyDiv w:val="1"/>
      <w:marLeft w:val="0"/>
      <w:marRight w:val="0"/>
      <w:marTop w:val="0"/>
      <w:marBottom w:val="0"/>
      <w:divBdr>
        <w:top w:val="none" w:sz="0" w:space="0" w:color="auto"/>
        <w:left w:val="none" w:sz="0" w:space="0" w:color="auto"/>
        <w:bottom w:val="none" w:sz="0" w:space="0" w:color="auto"/>
        <w:right w:val="none" w:sz="0" w:space="0" w:color="auto"/>
      </w:divBdr>
    </w:div>
    <w:div w:id="1933469130">
      <w:bodyDiv w:val="1"/>
      <w:marLeft w:val="0"/>
      <w:marRight w:val="0"/>
      <w:marTop w:val="0"/>
      <w:marBottom w:val="0"/>
      <w:divBdr>
        <w:top w:val="none" w:sz="0" w:space="0" w:color="auto"/>
        <w:left w:val="none" w:sz="0" w:space="0" w:color="auto"/>
        <w:bottom w:val="none" w:sz="0" w:space="0" w:color="auto"/>
        <w:right w:val="none" w:sz="0" w:space="0" w:color="auto"/>
      </w:divBdr>
    </w:div>
    <w:div w:id="1969701467">
      <w:bodyDiv w:val="1"/>
      <w:marLeft w:val="0"/>
      <w:marRight w:val="0"/>
      <w:marTop w:val="0"/>
      <w:marBottom w:val="0"/>
      <w:divBdr>
        <w:top w:val="none" w:sz="0" w:space="0" w:color="auto"/>
        <w:left w:val="none" w:sz="0" w:space="0" w:color="auto"/>
        <w:bottom w:val="none" w:sz="0" w:space="0" w:color="auto"/>
        <w:right w:val="none" w:sz="0" w:space="0" w:color="auto"/>
      </w:divBdr>
    </w:div>
    <w:div w:id="2020503710">
      <w:bodyDiv w:val="1"/>
      <w:marLeft w:val="0"/>
      <w:marRight w:val="0"/>
      <w:marTop w:val="0"/>
      <w:marBottom w:val="0"/>
      <w:divBdr>
        <w:top w:val="none" w:sz="0" w:space="0" w:color="auto"/>
        <w:left w:val="none" w:sz="0" w:space="0" w:color="auto"/>
        <w:bottom w:val="none" w:sz="0" w:space="0" w:color="auto"/>
        <w:right w:val="none" w:sz="0" w:space="0" w:color="auto"/>
      </w:divBdr>
    </w:div>
    <w:div w:id="2026588611">
      <w:bodyDiv w:val="1"/>
      <w:marLeft w:val="0"/>
      <w:marRight w:val="0"/>
      <w:marTop w:val="0"/>
      <w:marBottom w:val="0"/>
      <w:divBdr>
        <w:top w:val="none" w:sz="0" w:space="0" w:color="auto"/>
        <w:left w:val="none" w:sz="0" w:space="0" w:color="auto"/>
        <w:bottom w:val="none" w:sz="0" w:space="0" w:color="auto"/>
        <w:right w:val="none" w:sz="0" w:space="0" w:color="auto"/>
      </w:divBdr>
    </w:div>
    <w:div w:id="2031224121">
      <w:bodyDiv w:val="1"/>
      <w:marLeft w:val="0"/>
      <w:marRight w:val="0"/>
      <w:marTop w:val="0"/>
      <w:marBottom w:val="0"/>
      <w:divBdr>
        <w:top w:val="none" w:sz="0" w:space="0" w:color="auto"/>
        <w:left w:val="none" w:sz="0" w:space="0" w:color="auto"/>
        <w:bottom w:val="none" w:sz="0" w:space="0" w:color="auto"/>
        <w:right w:val="none" w:sz="0" w:space="0" w:color="auto"/>
      </w:divBdr>
    </w:div>
    <w:div w:id="2064482119">
      <w:bodyDiv w:val="1"/>
      <w:marLeft w:val="0"/>
      <w:marRight w:val="0"/>
      <w:marTop w:val="0"/>
      <w:marBottom w:val="0"/>
      <w:divBdr>
        <w:top w:val="none" w:sz="0" w:space="0" w:color="auto"/>
        <w:left w:val="none" w:sz="0" w:space="0" w:color="auto"/>
        <w:bottom w:val="none" w:sz="0" w:space="0" w:color="auto"/>
        <w:right w:val="none" w:sz="0" w:space="0" w:color="auto"/>
      </w:divBdr>
    </w:div>
    <w:div w:id="209616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124/jbies-20-00369" TargetMode="External"/><Relationship Id="rId18" Type="http://schemas.openxmlformats.org/officeDocument/2006/relationships/hyperlink" Target="https://doi.org/10.70670/sra.v3i4.1147" TargetMode="External"/><Relationship Id="rId26" Type="http://schemas.openxmlformats.org/officeDocument/2006/relationships/hyperlink" Target="https://doi.org/10.70670/sra.v3i1.505" TargetMode="External"/><Relationship Id="rId3" Type="http://schemas.openxmlformats.org/officeDocument/2006/relationships/styles" Target="styles.xml"/><Relationship Id="rId21" Type="http://schemas.openxmlformats.org/officeDocument/2006/relationships/hyperlink" Target="https://doi.org/10.18196/jiwp.v7i2.78" TargetMode="External"/><Relationship Id="rId7" Type="http://schemas.openxmlformats.org/officeDocument/2006/relationships/footnotes" Target="footnotes.xml"/><Relationship Id="rId12" Type="http://schemas.openxmlformats.org/officeDocument/2006/relationships/hyperlink" Target="https://doi.org/10.54561/prj1901035a" TargetMode="External"/><Relationship Id="rId17" Type="http://schemas.openxmlformats.org/officeDocument/2006/relationships/hyperlink" Target="https://doi.org/10.1017/S0020818310000202" TargetMode="External"/><Relationship Id="rId25" Type="http://schemas.openxmlformats.org/officeDocument/2006/relationships/hyperlink" Target="https://doi.org/10.1080/13533310600890083" TargetMode="External"/><Relationship Id="rId2" Type="http://schemas.openxmlformats.org/officeDocument/2006/relationships/numbering" Target="numbering.xml"/><Relationship Id="rId16" Type="http://schemas.openxmlformats.org/officeDocument/2006/relationships/hyperlink" Target="https://doi.org/https://doi.org/10.1016/0012-8252(88)90100-6" TargetMode="External"/><Relationship Id="rId20" Type="http://schemas.openxmlformats.org/officeDocument/2006/relationships/hyperlink" Target="https://doi.org/10.1093/isq/sqx0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4561/prj1901069a" TargetMode="External"/><Relationship Id="rId24" Type="http://schemas.openxmlformats.org/officeDocument/2006/relationships/hyperlink" Target="https://ijciss.org/index.php/ijciss/article/view/1511" TargetMode="External"/><Relationship Id="rId5" Type="http://schemas.openxmlformats.org/officeDocument/2006/relationships/settings" Target="settings.xml"/><Relationship Id="rId15" Type="http://schemas.openxmlformats.org/officeDocument/2006/relationships/hyperlink" Target="https://doi.org/https://doi.org/10.1016/j.ijdrr.2023.104106" TargetMode="External"/><Relationship Id="rId23" Type="http://schemas.openxmlformats.org/officeDocument/2006/relationships/hyperlink" Target="https://doi.org/10.1017/nps.2019.59" TargetMode="External"/><Relationship Id="rId28" Type="http://schemas.openxmlformats.org/officeDocument/2006/relationships/theme" Target="theme/theme1.xml"/><Relationship Id="rId10" Type="http://schemas.openxmlformats.org/officeDocument/2006/relationships/hyperlink" Target="https://doi.org/10.20428/jss.v31i12.3358" TargetMode="External"/><Relationship Id="rId19" Type="http://schemas.openxmlformats.org/officeDocument/2006/relationships/hyperlink" Target="https://doi.org/10.4314/afrrev.v10i2.2" TargetMode="External"/><Relationship Id="rId4" Type="http://schemas.microsoft.com/office/2007/relationships/stylesWithEffects" Target="stylesWithEffects.xml"/><Relationship Id="rId9" Type="http://schemas.openxmlformats.org/officeDocument/2006/relationships/hyperlink" Target="https://www.mdpi.com/2077-1444/14/3/289" TargetMode="External"/><Relationship Id="rId14" Type="http://schemas.openxmlformats.org/officeDocument/2006/relationships/hyperlink" Target="https://doi.org/10.25041/lajil.v4i2.2578" TargetMode="External"/><Relationship Id="rId22" Type="http://schemas.openxmlformats.org/officeDocument/2006/relationships/hyperlink" Target="https://doi.org/10.1177/0974928424130793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85280-F0A3-4B64-AE74-EA841608A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8</Pages>
  <Words>7938</Words>
  <Characters>45253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hamdoni.pangandaman@outlook.com</dc:creator>
  <cp:keywords/>
  <dc:description/>
  <cp:lastModifiedBy>qwert</cp:lastModifiedBy>
  <cp:revision>8</cp:revision>
  <dcterms:created xsi:type="dcterms:W3CDTF">2026-04-11T09:10:00Z</dcterms:created>
  <dcterms:modified xsi:type="dcterms:W3CDTF">2026-04-18T14:13:00Z</dcterms:modified>
</cp:coreProperties>
</file>