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9221" w14:textId="30B5CF7F" w:rsidR="00FA059E" w:rsidRDefault="00FA059E" w:rsidP="00FA059E">
      <w:pPr>
        <w:pStyle w:val="BodyText"/>
        <w:jc w:val="both"/>
        <w:rPr>
          <w:rFonts w:asciiTheme="majorHAnsi" w:eastAsiaTheme="majorEastAsia" w:hAnsiTheme="majorHAnsi" w:cstheme="majorBidi"/>
          <w:sz w:val="32"/>
          <w:szCs w:val="32"/>
        </w:rPr>
      </w:pPr>
      <w:bookmarkStart w:id="0" w:name="X4afdc0968d3df591a58f514f2cac91e495e224f"/>
      <w:r w:rsidRPr="00FA059E">
        <w:rPr>
          <w:rFonts w:asciiTheme="majorHAnsi" w:eastAsiaTheme="majorEastAsia" w:hAnsiTheme="majorHAnsi" w:cstheme="majorBidi"/>
          <w:sz w:val="32"/>
          <w:szCs w:val="32"/>
        </w:rPr>
        <w:t>A Scalable Web-Based Automation System for Home Healthcare Management and Service Optimization</w:t>
      </w:r>
    </w:p>
    <w:p w14:paraId="7E6A8126" w14:textId="2DB4AAE8" w:rsidR="007A0446" w:rsidRDefault="007A0446" w:rsidP="007A0446">
      <w:pPr>
        <w:pStyle w:val="BodyText"/>
        <w:jc w:val="both"/>
        <w:rPr>
          <w:rFonts w:asciiTheme="majorHAnsi" w:eastAsiaTheme="majorEastAsia" w:hAnsiTheme="majorHAnsi" w:cstheme="majorBidi"/>
          <w:sz w:val="22"/>
          <w:szCs w:val="22"/>
        </w:rPr>
      </w:pPr>
      <w:r w:rsidRPr="00934228">
        <w:rPr>
          <w:rFonts w:asciiTheme="majorHAnsi" w:eastAsiaTheme="majorEastAsia" w:hAnsiTheme="majorHAnsi" w:cstheme="majorBidi"/>
          <w:sz w:val="22"/>
          <w:szCs w:val="22"/>
          <w:vertAlign w:val="superscript"/>
        </w:rPr>
        <w:t>1</w:t>
      </w:r>
      <w:r w:rsidR="00934228">
        <w:rPr>
          <w:rFonts w:asciiTheme="majorHAnsi" w:eastAsiaTheme="majorEastAsia" w:hAnsiTheme="majorHAnsi" w:cstheme="majorBidi"/>
          <w:sz w:val="22"/>
          <w:szCs w:val="22"/>
        </w:rPr>
        <w:t>A.</w:t>
      </w:r>
      <w:r w:rsidRPr="00934228">
        <w:rPr>
          <w:rFonts w:asciiTheme="majorHAnsi" w:eastAsiaTheme="majorEastAsia" w:hAnsiTheme="majorHAnsi" w:cstheme="majorBidi"/>
          <w:sz w:val="22"/>
          <w:szCs w:val="22"/>
        </w:rPr>
        <w:t>Karunamurthy</w:t>
      </w:r>
      <w:r w:rsidRPr="007A0446">
        <w:rPr>
          <w:rFonts w:asciiTheme="majorHAnsi" w:eastAsiaTheme="majorEastAsia" w:hAnsiTheme="majorHAnsi" w:cstheme="majorBidi"/>
          <w:sz w:val="22"/>
          <w:szCs w:val="22"/>
        </w:rPr>
        <w:t>, Associate Professor, Dept. of CSE, Sri Manakula Vinayagar Engineering College</w:t>
      </w:r>
      <w:r w:rsidRPr="007A0446">
        <w:rPr>
          <w:rFonts w:asciiTheme="majorHAnsi" w:eastAsiaTheme="majorEastAsia" w:hAnsiTheme="majorHAnsi" w:cstheme="majorBidi"/>
          <w:sz w:val="22"/>
          <w:szCs w:val="22"/>
        </w:rPr>
        <w:t xml:space="preserve">, Puducherry -India, </w:t>
      </w:r>
      <w:hyperlink r:id="rId5" w:history="1">
        <w:r w:rsidRPr="007A50D1">
          <w:rPr>
            <w:rStyle w:val="Hyperlink"/>
            <w:rFonts w:asciiTheme="majorHAnsi" w:eastAsiaTheme="majorEastAsia" w:hAnsiTheme="majorHAnsi" w:cstheme="majorBidi"/>
            <w:sz w:val="22"/>
            <w:szCs w:val="22"/>
          </w:rPr>
          <w:t>karunamurthy26@gmail.com</w:t>
        </w:r>
      </w:hyperlink>
    </w:p>
    <w:p w14:paraId="5579E6DA" w14:textId="51592B96" w:rsidR="007A0446" w:rsidRDefault="007A0446" w:rsidP="007A0446">
      <w:pPr>
        <w:pStyle w:val="BodyText"/>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vertAlign w:val="superscript"/>
        </w:rPr>
        <w:t>2.</w:t>
      </w:r>
      <w:r w:rsidR="00934228">
        <w:rPr>
          <w:rFonts w:asciiTheme="majorHAnsi" w:eastAsiaTheme="majorEastAsia" w:hAnsiTheme="majorHAnsi" w:cstheme="majorBidi"/>
          <w:sz w:val="22"/>
          <w:szCs w:val="22"/>
        </w:rPr>
        <w:t>S.Nafisa,PG Student , Dept, of MCA ,</w:t>
      </w:r>
      <w:r w:rsidR="00934228" w:rsidRPr="00934228">
        <w:rPr>
          <w:rFonts w:asciiTheme="majorHAnsi" w:eastAsiaTheme="majorEastAsia" w:hAnsiTheme="majorHAnsi" w:cstheme="majorBidi"/>
          <w:sz w:val="22"/>
          <w:szCs w:val="22"/>
        </w:rPr>
        <w:t xml:space="preserve"> </w:t>
      </w:r>
      <w:r w:rsidR="00934228" w:rsidRPr="007A0446">
        <w:rPr>
          <w:rFonts w:asciiTheme="majorHAnsi" w:eastAsiaTheme="majorEastAsia" w:hAnsiTheme="majorHAnsi" w:cstheme="majorBidi"/>
          <w:sz w:val="22"/>
          <w:szCs w:val="22"/>
        </w:rPr>
        <w:t>Sri Manakula Vinayagar Engineering College, Puducherry -India,</w:t>
      </w:r>
      <w:r w:rsidR="00934228">
        <w:rPr>
          <w:rFonts w:asciiTheme="majorHAnsi" w:eastAsiaTheme="majorEastAsia" w:hAnsiTheme="majorHAnsi" w:cstheme="majorBidi"/>
          <w:sz w:val="22"/>
          <w:szCs w:val="22"/>
        </w:rPr>
        <w:t xml:space="preserve"> </w:t>
      </w:r>
      <w:hyperlink r:id="rId6" w:history="1">
        <w:r w:rsidR="00934228" w:rsidRPr="007A50D1">
          <w:rPr>
            <w:rStyle w:val="Hyperlink"/>
            <w:rFonts w:asciiTheme="majorHAnsi" w:eastAsiaTheme="majorEastAsia" w:hAnsiTheme="majorHAnsi" w:cstheme="majorBidi"/>
            <w:sz w:val="22"/>
            <w:szCs w:val="22"/>
          </w:rPr>
          <w:t>nafisa08nafi@gmail.com</w:t>
        </w:r>
      </w:hyperlink>
    </w:p>
    <w:p w14:paraId="7C8962B2" w14:textId="77777777" w:rsidR="00AF4FA5" w:rsidRPr="00FA059E" w:rsidRDefault="00000000" w:rsidP="00FA059E">
      <w:pPr>
        <w:pStyle w:val="Heading4"/>
        <w:jc w:val="both"/>
        <w:rPr>
          <w:color w:val="auto"/>
        </w:rPr>
      </w:pPr>
      <w:bookmarkStart w:id="1" w:name="abstract"/>
      <w:r w:rsidRPr="00FA059E">
        <w:rPr>
          <w:color w:val="auto"/>
        </w:rPr>
        <w:t>Abstract</w:t>
      </w:r>
    </w:p>
    <w:p w14:paraId="3D9C30B0" w14:textId="77777777" w:rsidR="00AF4FA5" w:rsidRDefault="00000000" w:rsidP="00FA059E">
      <w:pPr>
        <w:pStyle w:val="FirstParagraph"/>
        <w:jc w:val="both"/>
      </w:pPr>
      <w:r w:rsidRPr="00FA059E">
        <w:t>We propose a web-based automation solution for home healthcare management, designed to centralize and optimize patient care coordination, caregiver scheduling, and administrative tasks. The proposed system integrates multiple functional modules, including appointment booking, real-time patient record updates, service tracking, and automated billing, thereby addressing the inefficiencies and fragmentation prevalent in traditional home healthcare systems. The appointment booking process dynamically matches patients with caregivers based on availability and service requirements, while the caregiver scheduling module ensures optimal resource allocation by considering skillsets and workload. Patient records are maintained and updated in a centralized database, enabling seamless information flow and timely interventions. Moreover, the system tracks service statuses in real-time, providing transparency and accountability for both patients and caregivers. Administrative tasks such as billing are automated, reducing manual errors and operational overhead. The web app is built using modern technologies, including React for the front-end and Node.js for the back-end, ensuring scalability and user-friendly interaction. Our solution not only improves operational efficiency but also enhances accessibility and service quality, particularly for elderly and chronically ill patients who rely on consistent and reliable care. The integration of these features into a single platform represents a significant advancement in home healthcare automation, offering a practical and scalable model for future implementations.</w:t>
      </w:r>
    </w:p>
    <w:p w14:paraId="1B61F530" w14:textId="6841B632" w:rsidR="00FA059E" w:rsidRPr="00FA059E" w:rsidRDefault="00FA059E" w:rsidP="00FA059E">
      <w:pPr>
        <w:pStyle w:val="BodyText"/>
      </w:pPr>
      <w:r>
        <w:t>Keywords:</w:t>
      </w:r>
      <w:r w:rsidRPr="00FA059E">
        <w:t xml:space="preserve"> </w:t>
      </w:r>
      <w:r w:rsidRPr="00FA059E">
        <w:t>Home Healthcare, Web-Based Application, Healthcare Automation, Caregiver Scheduling, Patient Management System, Real-Time Monitoring, Automated Billing, Smart Healthcare Systems</w:t>
      </w:r>
    </w:p>
    <w:p w14:paraId="2C04AAAD" w14:textId="77777777" w:rsidR="00AF4FA5" w:rsidRPr="00FA059E" w:rsidRDefault="00000000" w:rsidP="00FA059E">
      <w:pPr>
        <w:pStyle w:val="Heading3"/>
        <w:jc w:val="both"/>
        <w:rPr>
          <w:color w:val="auto"/>
        </w:rPr>
      </w:pPr>
      <w:bookmarkStart w:id="2" w:name="introduction"/>
      <w:bookmarkEnd w:id="1"/>
      <w:r w:rsidRPr="00FA059E">
        <w:rPr>
          <w:color w:val="auto"/>
        </w:rPr>
        <w:t>1. Introduction</w:t>
      </w:r>
    </w:p>
    <w:p w14:paraId="4A14876A" w14:textId="77777777" w:rsidR="00AF4FA5" w:rsidRPr="00FA059E" w:rsidRDefault="00000000" w:rsidP="00FA059E">
      <w:pPr>
        <w:pStyle w:val="FirstParagraph"/>
        <w:jc w:val="both"/>
      </w:pPr>
      <w:r w:rsidRPr="00FA059E">
        <w:t>Home healthcare services play a critical role in modern medical systems, particularly for aging populations and patients with chronic conditions. However, traditional home healthcare management often suffers from inefficiencies, including fragmented communication, manual scheduling, and scattered patient records. These challenges lead to delays in care delivery, increased administrative burdens, and potential risks to patient safety. Recent advancements in web technologies and healthcare information systems have opened new possibilities for automating and optimizing these processes.</w:t>
      </w:r>
    </w:p>
    <w:p w14:paraId="109BBBD0" w14:textId="77777777" w:rsidR="00AF4FA5" w:rsidRPr="00FA059E" w:rsidRDefault="00000000" w:rsidP="00FA059E">
      <w:pPr>
        <w:pStyle w:val="BodyText"/>
        <w:jc w:val="both"/>
      </w:pPr>
      <w:r w:rsidRPr="00FA059E">
        <w:lastRenderedPageBreak/>
        <w:t xml:space="preserve">Prior research has explored various aspects of home healthcare management, including patient record systems </w:t>
      </w:r>
      <w:hyperlink r:id="rId7">
        <w:r w:rsidRPr="00FA059E">
          <w:rPr>
            <w:rStyle w:val="Hyperlink"/>
            <w:color w:val="auto"/>
          </w:rPr>
          <w:t>[1]</w:t>
        </w:r>
      </w:hyperlink>
      <w:r w:rsidRPr="00FA059E">
        <w:t xml:space="preserve">, scheduling algorithms </w:t>
      </w:r>
      <w:hyperlink r:id="rId8">
        <w:r w:rsidRPr="00FA059E">
          <w:rPr>
            <w:rStyle w:val="Hyperlink"/>
            <w:color w:val="auto"/>
          </w:rPr>
          <w:t>[2]</w:t>
        </w:r>
      </w:hyperlink>
      <w:r w:rsidRPr="00FA059E">
        <w:t xml:space="preserve">, and telehealth solutions </w:t>
      </w:r>
      <w:hyperlink r:id="rId9">
        <w:r w:rsidRPr="00FA059E">
          <w:rPr>
            <w:rStyle w:val="Hyperlink"/>
            <w:color w:val="auto"/>
          </w:rPr>
          <w:t>[3]</w:t>
        </w:r>
      </w:hyperlink>
      <w:r w:rsidRPr="00FA059E">
        <w:t xml:space="preserve">. While these studies provide valuable insights, they often focus on isolated components rather than an integrated approach. For instance, some works emphasize secure data management </w:t>
      </w:r>
      <w:hyperlink r:id="rId10">
        <w:r w:rsidRPr="00FA059E">
          <w:rPr>
            <w:rStyle w:val="Hyperlink"/>
            <w:color w:val="auto"/>
          </w:rPr>
          <w:t>[4]</w:t>
        </w:r>
      </w:hyperlink>
      <w:r w:rsidRPr="00FA059E">
        <w:t xml:space="preserve">, while others investigate real-time communication frameworks </w:t>
      </w:r>
      <w:hyperlink r:id="rId11">
        <w:r w:rsidRPr="00FA059E">
          <w:rPr>
            <w:rStyle w:val="Hyperlink"/>
            <w:color w:val="auto"/>
          </w:rPr>
          <w:t>[5]</w:t>
        </w:r>
      </w:hyperlink>
      <w:r w:rsidRPr="00FA059E">
        <w:t>. A unified platform that consolidates these functionalities remains an underexplored area.</w:t>
      </w:r>
    </w:p>
    <w:p w14:paraId="4180C6EC" w14:textId="77777777" w:rsidR="00AF4FA5" w:rsidRPr="00FA059E" w:rsidRDefault="00000000" w:rsidP="00FA059E">
      <w:pPr>
        <w:pStyle w:val="BodyText"/>
        <w:jc w:val="both"/>
      </w:pPr>
      <w:r w:rsidRPr="00FA059E">
        <w:t xml:space="preserve">We propose a web-based automation solution that integrates appointment booking, caregiver scheduling, patient record management, and administrative functions into a single platform. Unlike existing systems, our approach emphasizes real-time coordination, data security, and scalability. The system dynamically matches patients with caregivers based on availability and service requirements, reducing scheduling conflicts. Patient records are maintained in a centralized database with encryption protocols </w:t>
      </w:r>
      <w:hyperlink r:id="rId12">
        <w:r w:rsidRPr="00FA059E">
          <w:rPr>
            <w:rStyle w:val="Hyperlink"/>
            <w:color w:val="auto"/>
          </w:rPr>
          <w:t>[6]</w:t>
        </w:r>
      </w:hyperlink>
      <w:r w:rsidRPr="00FA059E">
        <w:t>, ensuring both accessibility and confidentiality. Additionally, automated billing and service tracking minimize manual errors and improve transparency.</w:t>
      </w:r>
    </w:p>
    <w:p w14:paraId="045C1398" w14:textId="77777777" w:rsidR="00AF4FA5" w:rsidRPr="00FA059E" w:rsidRDefault="00000000" w:rsidP="00FA059E">
      <w:pPr>
        <w:pStyle w:val="BodyText"/>
        <w:jc w:val="both"/>
      </w:pPr>
      <w:r w:rsidRPr="00FA059E">
        <w:t>The key contributions of our work are threefold. First, we introduce a comprehensive architecture that unifies disparate home healthcare functions, eliminating the need for multiple standalone tools. Second, we implement a dynamic scheduling algorithm that optimizes caregiver allocation, improving service efficiency. Third, we incorporate real-time updates and secure data handling, addressing critical concerns in healthcare management. These innovations collectively enhance the reliability and accessibility of home healthcare services.</w:t>
      </w:r>
    </w:p>
    <w:p w14:paraId="5B68691C" w14:textId="77777777" w:rsidR="00AF4FA5" w:rsidRPr="00FA059E" w:rsidRDefault="00000000" w:rsidP="00FA059E">
      <w:pPr>
        <w:pStyle w:val="BodyText"/>
        <w:jc w:val="both"/>
      </w:pPr>
      <w:r w:rsidRPr="00FA059E">
        <w:t>The remainder of this paper is organized as follows: Section 2 reviews related work in home healthcare management systems, highlighting gaps in current approaches. Section 3 details the design and architecture of our proposed platform. Section 4 describes the experimental setup and evaluation methodology. Section 5 presents the results and analysis, while Section 6 discusses implications and future directions. Finally, Section 7 concludes the paper.</w:t>
      </w:r>
    </w:p>
    <w:p w14:paraId="4F954E88" w14:textId="77777777" w:rsidR="00AF4FA5" w:rsidRPr="00FA059E" w:rsidRDefault="00000000" w:rsidP="00FA059E">
      <w:pPr>
        <w:pStyle w:val="Heading3"/>
        <w:jc w:val="both"/>
        <w:rPr>
          <w:color w:val="auto"/>
        </w:rPr>
      </w:pPr>
      <w:bookmarkStart w:id="3" w:name="Xf2acbd08931067d738db56bc6272e164b98f07d"/>
      <w:bookmarkEnd w:id="2"/>
      <w:r w:rsidRPr="00FA059E">
        <w:rPr>
          <w:color w:val="auto"/>
        </w:rPr>
        <w:t>2. Related Work in Home Healthcare Management Systems</w:t>
      </w:r>
    </w:p>
    <w:p w14:paraId="2DF29ECF" w14:textId="77777777" w:rsidR="00AF4FA5" w:rsidRPr="00FA059E" w:rsidRDefault="00000000" w:rsidP="00FA059E">
      <w:pPr>
        <w:pStyle w:val="FirstParagraph"/>
        <w:jc w:val="both"/>
      </w:pPr>
      <w:r w:rsidRPr="00FA059E">
        <w:t>Recent years have seen significant developments in home healthcare management systems, with various approaches addressing different aspects of care delivery. Existing solutions can be broadly categorized into three areas: telemedicine platforms, scheduling optimization systems, and integrated healthcare management tools.</w:t>
      </w:r>
    </w:p>
    <w:p w14:paraId="4FC33826" w14:textId="77777777" w:rsidR="00AF4FA5" w:rsidRPr="00FA059E" w:rsidRDefault="00000000" w:rsidP="00FA059E">
      <w:pPr>
        <w:pStyle w:val="Heading4"/>
        <w:jc w:val="both"/>
        <w:rPr>
          <w:color w:val="auto"/>
        </w:rPr>
      </w:pPr>
      <w:bookmarkStart w:id="4" w:name="Xa8bb0915bacfd799b1c0314a62190291ab2ff91"/>
      <w:r w:rsidRPr="00FA059E">
        <w:rPr>
          <w:color w:val="auto"/>
        </w:rPr>
        <w:t>2.1 Telemedicine and Remote Monitoring Platforms</w:t>
      </w:r>
    </w:p>
    <w:p w14:paraId="0F4DF88D" w14:textId="77777777" w:rsidR="00AF4FA5" w:rsidRPr="00FA059E" w:rsidRDefault="00000000" w:rsidP="00FA059E">
      <w:pPr>
        <w:pStyle w:val="FirstParagraph"/>
        <w:jc w:val="both"/>
      </w:pPr>
      <w:r w:rsidRPr="00FA059E">
        <w:t xml:space="preserve">Several studies have explored web-based telemedicine solutions for home healthcare. The Citizen Health System (CHS) </w:t>
      </w:r>
      <w:hyperlink r:id="rId13">
        <w:r w:rsidRPr="00FA059E">
          <w:rPr>
            <w:rStyle w:val="Hyperlink"/>
            <w:color w:val="auto"/>
          </w:rPr>
          <w:t>[7]</w:t>
        </w:r>
      </w:hyperlink>
      <w:r w:rsidRPr="00FA059E">
        <w:t xml:space="preserve"> employed mobile networks and fuzzy logic for artifact rejection in health monitoring, demonstrating the potential of automated data collection. Similarly, </w:t>
      </w:r>
      <w:hyperlink r:id="rId14">
        <w:r w:rsidRPr="00FA059E">
          <w:rPr>
            <w:rStyle w:val="Hyperlink"/>
            <w:color w:val="auto"/>
          </w:rPr>
          <w:t>[8]</w:t>
        </w:r>
      </w:hyperlink>
      <w:r w:rsidRPr="00FA059E">
        <w:t xml:space="preserve"> developed a web application for remote patient monitoring, though they noted challenges in maintaining real-time data accuracy. These systems primarily focus on </w:t>
      </w:r>
      <w:r w:rsidRPr="00FA059E">
        <w:lastRenderedPageBreak/>
        <w:t>patient-provider communication but often lack comprehensive scheduling and administrative functionalities.</w:t>
      </w:r>
    </w:p>
    <w:p w14:paraId="3D44FE88" w14:textId="77777777" w:rsidR="00AF4FA5" w:rsidRPr="00FA059E" w:rsidRDefault="00000000" w:rsidP="00FA059E">
      <w:pPr>
        <w:pStyle w:val="BodyText"/>
        <w:jc w:val="both"/>
      </w:pPr>
      <w:r w:rsidRPr="00FA059E">
        <w:t xml:space="preserve">IoT-based solutions have also gained traction in home healthcare. </w:t>
      </w:r>
      <w:hyperlink r:id="rId15">
        <w:r w:rsidRPr="00FA059E">
          <w:rPr>
            <w:rStyle w:val="Hyperlink"/>
            <w:color w:val="auto"/>
          </w:rPr>
          <w:t>[9]</w:t>
        </w:r>
      </w:hyperlink>
      <w:r w:rsidRPr="00FA059E">
        <w:t xml:space="preserve"> proposed an IoT framework for healthcare data management and home automation, highlighting improved data transmission speeds. While effective for remote monitoring, such systems typically do not address caregiver coordination or service tracking, which are crucial for holistic home healthcare management.</w:t>
      </w:r>
    </w:p>
    <w:p w14:paraId="1AE581EC" w14:textId="77777777" w:rsidR="00AF4FA5" w:rsidRPr="00FA059E" w:rsidRDefault="00000000" w:rsidP="00FA059E">
      <w:pPr>
        <w:pStyle w:val="Heading4"/>
        <w:jc w:val="both"/>
        <w:rPr>
          <w:color w:val="auto"/>
        </w:rPr>
      </w:pPr>
      <w:bookmarkStart w:id="5" w:name="X295495a47765190417f08f502f409b272018059"/>
      <w:bookmarkEnd w:id="4"/>
      <w:r w:rsidRPr="00FA059E">
        <w:rPr>
          <w:color w:val="auto"/>
        </w:rPr>
        <w:t>2.2 Scheduling and Resource Allocation Systems</w:t>
      </w:r>
    </w:p>
    <w:p w14:paraId="71B5FE64" w14:textId="77777777" w:rsidR="00AF4FA5" w:rsidRPr="00FA059E" w:rsidRDefault="00000000" w:rsidP="00FA059E">
      <w:pPr>
        <w:pStyle w:val="FirstParagraph"/>
        <w:jc w:val="both"/>
      </w:pPr>
      <w:r w:rsidRPr="00FA059E">
        <w:t xml:space="preserve">Optimizing caregiver schedules has been another active research area. </w:t>
      </w:r>
      <w:hyperlink r:id="rId16">
        <w:r w:rsidRPr="00FA059E">
          <w:rPr>
            <w:rStyle w:val="Hyperlink"/>
            <w:color w:val="auto"/>
          </w:rPr>
          <w:t>[10]</w:t>
        </w:r>
      </w:hyperlink>
      <w:r w:rsidRPr="00FA059E">
        <w:t xml:space="preserve"> introduced a decision support system (DSS) for resource management, using neural networks to improve allocation efficiency. However, their platform was limited to specific care scenarios and did not integrate with broader healthcare workflows.</w:t>
      </w:r>
    </w:p>
    <w:p w14:paraId="6DED435A" w14:textId="77777777" w:rsidR="00AF4FA5" w:rsidRPr="00FA059E" w:rsidRDefault="00000000" w:rsidP="00FA059E">
      <w:pPr>
        <w:pStyle w:val="BodyText"/>
        <w:jc w:val="both"/>
      </w:pPr>
      <w:r w:rsidRPr="00FA059E">
        <w:t xml:space="preserve">The CARE-Net system </w:t>
      </w:r>
      <w:hyperlink r:id="rId17">
        <w:r w:rsidRPr="00FA059E">
          <w:rPr>
            <w:rStyle w:val="Hyperlink"/>
            <w:color w:val="auto"/>
          </w:rPr>
          <w:t>[11]</w:t>
        </w:r>
      </w:hyperlink>
      <w:r w:rsidRPr="00FA059E">
        <w:t xml:space="preserve"> focused on enhancing visiting healthcare services through a web application. While it improved coordination among providers, its scheduling capabilities were not dynamically adaptive to real-time changes in patient needs or caregiver availability. These limitations underscore the need for more flexible and responsive scheduling mechanisms.</w:t>
      </w:r>
    </w:p>
    <w:p w14:paraId="423DCBCE" w14:textId="77777777" w:rsidR="00AF4FA5" w:rsidRPr="00FA059E" w:rsidRDefault="00000000" w:rsidP="00FA059E">
      <w:pPr>
        <w:pStyle w:val="Heading4"/>
        <w:jc w:val="both"/>
        <w:rPr>
          <w:color w:val="auto"/>
        </w:rPr>
      </w:pPr>
      <w:bookmarkStart w:id="6" w:name="X37279b870154d16dfd2b1448b6497b31b4a38f0"/>
      <w:bookmarkEnd w:id="5"/>
      <w:r w:rsidRPr="00FA059E">
        <w:rPr>
          <w:color w:val="auto"/>
        </w:rPr>
        <w:t>2.3 Integrated Healthcare Management Platforms</w:t>
      </w:r>
    </w:p>
    <w:p w14:paraId="57C07E44" w14:textId="77777777" w:rsidR="00AF4FA5" w:rsidRPr="00FA059E" w:rsidRDefault="00000000" w:rsidP="00FA059E">
      <w:pPr>
        <w:pStyle w:val="FirstParagraph"/>
        <w:jc w:val="both"/>
      </w:pPr>
      <w:r w:rsidRPr="00FA059E">
        <w:t xml:space="preserve">Some recent works have attempted to unify multiple home healthcare functions. IAServ </w:t>
      </w:r>
      <w:hyperlink r:id="rId18">
        <w:r w:rsidRPr="00FA059E">
          <w:rPr>
            <w:rStyle w:val="Hyperlink"/>
            <w:color w:val="auto"/>
          </w:rPr>
          <w:t>[12]</w:t>
        </w:r>
      </w:hyperlink>
      <w:r w:rsidRPr="00FA059E">
        <w:t xml:space="preserve"> employed cloud computing and web services to create a robust care platform for aging populations. Its ontology-based approach improved service personalization but required significant computational resources, potentially limiting scalability.</w:t>
      </w:r>
    </w:p>
    <w:p w14:paraId="0EB8EE24" w14:textId="77777777" w:rsidR="00AF4FA5" w:rsidRPr="00FA059E" w:rsidRDefault="00000000" w:rsidP="00FA059E">
      <w:pPr>
        <w:pStyle w:val="BodyText"/>
        <w:jc w:val="both"/>
      </w:pPr>
      <w:r w:rsidRPr="00FA059E">
        <w:t xml:space="preserve">Another notable effort is the in-home health care station (IHHS) </w:t>
      </w:r>
      <w:hyperlink r:id="rId19">
        <w:r w:rsidRPr="00FA059E">
          <w:rPr>
            <w:rStyle w:val="Hyperlink"/>
            <w:color w:val="auto"/>
          </w:rPr>
          <w:t>[13]</w:t>
        </w:r>
      </w:hyperlink>
      <w:r w:rsidRPr="00FA059E">
        <w:t>, which integrated various health monitoring devices into a single terminal. While innovative, this hardware-centric solution did not fully address software-based administrative and scheduling challenges.</w:t>
      </w:r>
    </w:p>
    <w:p w14:paraId="6794A315" w14:textId="77777777" w:rsidR="00AF4FA5" w:rsidRPr="00FA059E" w:rsidRDefault="00000000" w:rsidP="00FA059E">
      <w:pPr>
        <w:pStyle w:val="BodyText"/>
        <w:jc w:val="both"/>
      </w:pPr>
      <w:r w:rsidRPr="00FA059E">
        <w:t>Compared to these existing works, our proposed system offers several key advantages. First, it combines telemedicine, dynamic scheduling, and administrative automation into a single web-based platform, eliminating the fragmentation seen in previous solutions. Second, our real-time scheduling algorithm adapts to changing patient needs and caregiver availability, improving resource utilization. Third, the platform incorporates robust security measures for patient data while maintaining ease of access for authorized users. These features collectively address critical gaps in current home healthcare management systems.</w:t>
      </w:r>
    </w:p>
    <w:p w14:paraId="4C414BD2" w14:textId="77777777" w:rsidR="00AF4FA5" w:rsidRPr="00FA059E" w:rsidRDefault="00000000" w:rsidP="00FA059E">
      <w:pPr>
        <w:pStyle w:val="Heading3"/>
        <w:jc w:val="both"/>
        <w:rPr>
          <w:color w:val="auto"/>
        </w:rPr>
      </w:pPr>
      <w:bookmarkStart w:id="7" w:name="Xc44a2e4af32e3510081d14d86b8a76ff280941c"/>
      <w:bookmarkEnd w:id="3"/>
      <w:bookmarkEnd w:id="6"/>
      <w:r w:rsidRPr="00FA059E">
        <w:rPr>
          <w:color w:val="auto"/>
        </w:rPr>
        <w:lastRenderedPageBreak/>
        <w:t>3. The Proposed Integrated Home Healthcare Platform: Design and Architecture</w:t>
      </w:r>
    </w:p>
    <w:p w14:paraId="0006A669" w14:textId="77777777" w:rsidR="00AF4FA5" w:rsidRPr="00FA059E" w:rsidRDefault="00000000" w:rsidP="00FA059E">
      <w:pPr>
        <w:pStyle w:val="FirstParagraph"/>
        <w:jc w:val="both"/>
      </w:pPr>
      <w:r w:rsidRPr="00FA059E">
        <w:t>The proposed web-based platform establishes a unified framework for home healthcare management by integrating core functionalities through a modular architecture. As shown in Figure 1, the system comprises four primary components: the patient interface, caregiver management module, administrative backend, and real-time synchronization engine. These elements interact through well-defined APIs to ensure seamless data flow while maintaining security protocols.</w:t>
      </w:r>
    </w:p>
    <w:p w14:paraId="5B366A13" w14:textId="73939451" w:rsidR="00FA059E" w:rsidRDefault="00F47A43" w:rsidP="00FA059E">
      <w:pPr>
        <w:pStyle w:val="CaptionedFigure"/>
        <w:jc w:val="both"/>
        <w:rPr>
          <w:noProof/>
        </w:rPr>
      </w:pPr>
      <w:r w:rsidRPr="00FA059E">
        <w:rPr>
          <w:noProof/>
        </w:rPr>
        <mc:AlternateContent>
          <mc:Choice Requires="wps">
            <w:drawing>
              <wp:inline distT="0" distB="0" distL="0" distR="0" wp14:anchorId="2C083427" wp14:editId="2A6B5B20">
                <wp:extent cx="304800" cy="304800"/>
                <wp:effectExtent l="0" t="0" r="0" b="0"/>
                <wp:docPr id="6" name="AutoShape 1" descr=", AI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5CD04" id="AutoShape 1" o:spid="_x0000_s1026" alt=", AI genera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EFE1BF" w14:textId="22BE1938" w:rsidR="00FA059E" w:rsidRDefault="00FA059E" w:rsidP="00FA059E">
      <w:pPr>
        <w:pStyle w:val="CaptionedFigure"/>
        <w:jc w:val="both"/>
        <w:rPr>
          <w:noProof/>
        </w:rPr>
      </w:pPr>
      <w:r>
        <w:rPr>
          <w:noProof/>
        </w:rPr>
        <w:drawing>
          <wp:inline distT="0" distB="0" distL="0" distR="0" wp14:anchorId="2B44A091" wp14:editId="500083DA">
            <wp:extent cx="6153279"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9537" cy="2688782"/>
                    </a:xfrm>
                    <a:prstGeom prst="rect">
                      <a:avLst/>
                    </a:prstGeom>
                    <a:noFill/>
                  </pic:spPr>
                </pic:pic>
              </a:graphicData>
            </a:graphic>
          </wp:inline>
        </w:drawing>
      </w:r>
    </w:p>
    <w:p w14:paraId="76DE55BB" w14:textId="56CCE846" w:rsidR="00AF4FA5" w:rsidRPr="00FA059E" w:rsidRDefault="00000000" w:rsidP="00FA059E">
      <w:pPr>
        <w:pStyle w:val="ImageCaption"/>
        <w:jc w:val="center"/>
        <w:rPr>
          <w:b/>
          <w:bCs/>
        </w:rPr>
      </w:pPr>
      <w:r w:rsidRPr="00FA059E">
        <w:rPr>
          <w:b/>
          <w:bCs/>
        </w:rPr>
        <w:t xml:space="preserve">Figure 1. </w:t>
      </w:r>
      <w:r w:rsidR="00FA059E" w:rsidRPr="00FA059E">
        <w:rPr>
          <w:b/>
          <w:bCs/>
        </w:rPr>
        <w:t>System architecture of the proposed digital healthcare platform</w:t>
      </w:r>
    </w:p>
    <w:p w14:paraId="4A8BE07C" w14:textId="77777777" w:rsidR="00AF4FA5" w:rsidRPr="00FA059E" w:rsidRDefault="00000000" w:rsidP="00FA059E">
      <w:pPr>
        <w:pStyle w:val="Heading4"/>
        <w:jc w:val="both"/>
        <w:rPr>
          <w:color w:val="auto"/>
        </w:rPr>
      </w:pPr>
      <w:bookmarkStart w:id="8" w:name="Xf84c5b7bb43b0a8e5d1c62122469e50b29c71da"/>
      <w:r w:rsidRPr="00FA059E">
        <w:rPr>
          <w:color w:val="auto"/>
        </w:rPr>
        <w:t>3.1 Function Design of the Integrated Platform</w:t>
      </w:r>
    </w:p>
    <w:p w14:paraId="732FDEEB" w14:textId="77777777" w:rsidR="00AF4FA5" w:rsidRPr="00FA059E" w:rsidRDefault="00000000" w:rsidP="00FA059E">
      <w:pPr>
        <w:pStyle w:val="FirstParagraph"/>
        <w:jc w:val="both"/>
      </w:pPr>
      <w:r w:rsidRPr="00FA059E">
        <w:t xml:space="preserve">The platform’s functional architecture is formalized through five core operations that mathematically model the home healthcare workflow. Let </w:t>
      </w:r>
      <m:oMath>
        <m:r>
          <m:rPr>
            <m:scr m:val="script"/>
            <m:sty m:val="p"/>
          </m:rPr>
          <w:rPr>
            <w:rFonts w:ascii="Cambria Math" w:hAnsi="Cambria Math"/>
          </w:rPr>
          <m:t>P</m:t>
        </m:r>
      </m:oMath>
      <w:r w:rsidRPr="00FA059E">
        <w:t xml:space="preserve"> denote the set of patients, each represented as </w:t>
      </w:r>
      <m:oMath>
        <m:sSub>
          <m:sSubPr>
            <m:ctrlPr>
              <w:rPr>
                <w:rFonts w:ascii="Cambria Math" w:hAnsi="Cambria Math"/>
              </w:rPr>
            </m:ctrlPr>
          </m:sSubPr>
          <m:e>
            <m:r>
              <w:rPr>
                <w:rFonts w:ascii="Cambria Math" w:hAnsi="Cambria Math"/>
              </w:rPr>
              <m:t>p</m:t>
            </m:r>
          </m:e>
          <m:sub>
            <m:r>
              <w:rPr>
                <w:rFonts w:ascii="Cambria Math" w:hAnsi="Cambria Math"/>
              </w:rPr>
              <m:t>i</m:t>
            </m:r>
          </m:sub>
        </m:sSub>
        <m:r>
          <m:rPr>
            <m:scr m:val="script"/>
            <m:sty m:val="p"/>
          </m:rPr>
          <w:rPr>
            <w:rFonts w:ascii="Cambria Math" w:hAnsi="Cambria Math"/>
          </w:rPr>
          <m:t>∈P</m:t>
        </m:r>
      </m:oMath>
      <w:r w:rsidRPr="00FA059E">
        <w:t xml:space="preserve"> where </w:t>
      </w:r>
      <m:oMath>
        <m:r>
          <w:rPr>
            <w:rFonts w:ascii="Cambria Math" w:hAnsi="Cambria Math"/>
          </w:rPr>
          <m:t>i</m:t>
        </m:r>
      </m:oMath>
      <w:r w:rsidRPr="00FA059E">
        <w:t xml:space="preserve"> indexes patient-specific attributes including medical history, location, and service requirements. Similarly, </w:t>
      </w:r>
      <m:oMath>
        <m:r>
          <m:rPr>
            <m:scr m:val="script"/>
            <m:sty m:val="p"/>
          </m:rPr>
          <w:rPr>
            <w:rFonts w:ascii="Cambria Math" w:hAnsi="Cambria Math"/>
          </w:rPr>
          <m:t>C</m:t>
        </m:r>
      </m:oMath>
      <w:r w:rsidRPr="00FA059E">
        <w:t xml:space="preserve"> represents caregivers with </w:t>
      </w:r>
      <m:oMath>
        <m:sSub>
          <m:sSubPr>
            <m:ctrlPr>
              <w:rPr>
                <w:rFonts w:ascii="Cambria Math" w:hAnsi="Cambria Math"/>
              </w:rPr>
            </m:ctrlPr>
          </m:sSubPr>
          <m:e>
            <m:r>
              <w:rPr>
                <w:rFonts w:ascii="Cambria Math" w:hAnsi="Cambria Math"/>
              </w:rPr>
              <m:t>c</m:t>
            </m:r>
          </m:e>
          <m:sub>
            <m:r>
              <w:rPr>
                <w:rFonts w:ascii="Cambria Math" w:hAnsi="Cambria Math"/>
              </w:rPr>
              <m:t>j</m:t>
            </m:r>
          </m:sub>
        </m:sSub>
        <m:r>
          <m:rPr>
            <m:scr m:val="script"/>
            <m:sty m:val="p"/>
          </m:rPr>
          <w:rPr>
            <w:rFonts w:ascii="Cambria Math" w:hAnsi="Cambria Math"/>
          </w:rPr>
          <m:t>∈C</m:t>
        </m:r>
      </m:oMath>
      <w:r w:rsidRPr="00FA059E">
        <w:t xml:space="preserve"> characterized by skills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FA059E">
        <w:t xml:space="preserve">, availability windows </w:t>
      </w:r>
      <m:oMath>
        <m:sSub>
          <m:sSubPr>
            <m:ctrlPr>
              <w:rPr>
                <w:rFonts w:ascii="Cambria Math" w:hAnsi="Cambria Math"/>
              </w:rPr>
            </m:ctrlPr>
          </m:sSubPr>
          <m:e>
            <m:r>
              <w:rPr>
                <w:rFonts w:ascii="Cambria Math" w:hAnsi="Cambria Math"/>
              </w:rPr>
              <m:t>w</m:t>
            </m:r>
          </m:e>
          <m:sub>
            <m:r>
              <w:rPr>
                <w:rFonts w:ascii="Cambria Math" w:hAnsi="Cambria Math"/>
              </w:rPr>
              <m:t>l</m:t>
            </m:r>
          </m:sub>
        </m:sSub>
      </m:oMath>
      <w:r w:rsidRPr="00FA059E">
        <w:t>, and certification levels.</w:t>
      </w:r>
    </w:p>
    <w:p w14:paraId="0E87D077" w14:textId="77777777" w:rsidR="00AF4FA5" w:rsidRPr="00FA059E" w:rsidRDefault="00000000" w:rsidP="00FA059E">
      <w:pPr>
        <w:pStyle w:val="BodyText"/>
        <w:jc w:val="both"/>
      </w:pPr>
      <w:r w:rsidRPr="00FA059E">
        <w:t xml:space="preserve">The appointment booking function </w:t>
      </w:r>
      <m:oMath>
        <m:sSub>
          <m:sSubPr>
            <m:ctrlPr>
              <w:rPr>
                <w:rFonts w:ascii="Cambria Math" w:hAnsi="Cambria Math"/>
              </w:rPr>
            </m:ctrlPr>
          </m:sSubPr>
          <m:e>
            <m:r>
              <w:rPr>
                <w:rFonts w:ascii="Cambria Math" w:hAnsi="Cambria Math"/>
              </w:rPr>
              <m:t>f</m:t>
            </m:r>
          </m:e>
          <m:sub>
            <m:r>
              <w:rPr>
                <w:rFonts w:ascii="Cambria Math" w:hAnsi="Cambria Math"/>
              </w:rPr>
              <m:t>book</m:t>
            </m:r>
          </m:sub>
        </m:sSub>
        <m:r>
          <m:rPr>
            <m:scr m:val="script"/>
            <m:sty m:val="p"/>
          </m:rPr>
          <w:rPr>
            <w:rFonts w:ascii="Cambria Math" w:hAnsi="Cambria Math"/>
          </w:rPr>
          <m:t>:P×S→T</m:t>
        </m:r>
      </m:oMath>
      <w:r w:rsidRPr="00FA059E">
        <w:t xml:space="preserve"> maps patients and requested services </w:t>
      </w:r>
      <m:oMath>
        <m:r>
          <w:rPr>
            <w:rFonts w:ascii="Cambria Math" w:hAnsi="Cambria Math"/>
          </w:rPr>
          <m:t>s</m:t>
        </m:r>
        <m:r>
          <m:rPr>
            <m:scr m:val="script"/>
            <m:sty m:val="p"/>
          </m:rPr>
          <w:rPr>
            <w:rFonts w:ascii="Cambria Math" w:hAnsi="Cambria Math"/>
          </w:rPr>
          <m:t>∈S</m:t>
        </m:r>
      </m:oMath>
      <w:r w:rsidRPr="00FA059E">
        <w:t xml:space="preserve"> to time slots </w:t>
      </w:r>
      <m:oMath>
        <m:r>
          <w:rPr>
            <w:rFonts w:ascii="Cambria Math" w:hAnsi="Cambria Math"/>
          </w:rPr>
          <m:t>t</m:t>
        </m:r>
        <m:r>
          <m:rPr>
            <m:scr m:val="script"/>
            <m:sty m:val="p"/>
          </m:rPr>
          <w:rPr>
            <w:rFonts w:ascii="Cambria Math" w:hAnsi="Cambria Math"/>
          </w:rPr>
          <m:t>∈T</m:t>
        </m:r>
      </m:oMath>
      <w:r w:rsidRPr="00FA059E">
        <w:t>, constrained by:</w:t>
      </w:r>
    </w:p>
    <w:p w14:paraId="0B5518B6" w14:textId="77777777" w:rsidR="00AF4FA5" w:rsidRPr="00FA059E" w:rsidRDefault="00000000" w:rsidP="00FA059E">
      <w:pPr>
        <w:pStyle w:val="BodyText"/>
        <w:jc w:val="both"/>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sub>
          </m:sSub>
          <m:r>
            <m:rPr>
              <m:scr m:val="script"/>
              <m:sty m:val="p"/>
            </m:rPr>
            <w:rPr>
              <w:rFonts w:ascii="Cambria Math" w:hAnsi="Cambria Math"/>
            </w:rPr>
            <m:t>∈T|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sub>
          </m:sSub>
          <m:r>
            <m:rPr>
              <m:sty m:val="p"/>
            </m:rPr>
            <w:rPr>
              <w:rFonts w:ascii="Cambria Math" w:hAnsi="Cambria Math"/>
            </w:rPr>
            <m:t>)≠∅</m:t>
          </m:r>
          <m:r>
            <w:rPr>
              <w:rFonts w:ascii="Cambria Math" w:hAnsi="Cambria Math"/>
            </w:rPr>
            <m:t>    </m:t>
          </m:r>
          <m:r>
            <m:rPr>
              <m:nor/>
            </m:rPr>
            <m:t xml:space="preserve"> (1)</m:t>
          </m:r>
        </m:oMath>
      </m:oMathPara>
    </w:p>
    <w:p w14:paraId="5AA1A96D" w14:textId="77777777" w:rsidR="00AF4FA5" w:rsidRPr="00FA059E" w:rsidRDefault="00000000" w:rsidP="00FA059E">
      <w:pPr>
        <w:pStyle w:val="FirstParagraph"/>
        <w:jc w:val="both"/>
      </w:pPr>
      <w:r w:rsidRPr="00FA059E">
        <w:t xml:space="preserve">where </w:t>
      </w:r>
      <m:oMath>
        <m:r>
          <w:rPr>
            <w:rFonts w:ascii="Cambria Math" w:hAnsi="Cambria Math"/>
          </w:rPr>
          <m:t>τ</m:t>
        </m:r>
      </m:oMath>
      <w:r w:rsidRPr="00FA059E">
        <w:t xml:space="preserve"> denotes temporal availability functions for patients and slots. This ensures bookings only occur during mutually available periods.</w:t>
      </w:r>
    </w:p>
    <w:p w14:paraId="06ED93FE" w14:textId="77777777" w:rsidR="00AF4FA5" w:rsidRPr="00FA059E" w:rsidRDefault="00000000" w:rsidP="00FA059E">
      <w:pPr>
        <w:pStyle w:val="BodyText"/>
        <w:jc w:val="both"/>
      </w:pPr>
      <w:r w:rsidRPr="00FA059E">
        <w:t xml:space="preserve">Caregiver assignment follows the scheduling function </w:t>
      </w:r>
      <m:oMath>
        <m:sSub>
          <m:sSubPr>
            <m:ctrlPr>
              <w:rPr>
                <w:rFonts w:ascii="Cambria Math" w:hAnsi="Cambria Math"/>
              </w:rPr>
            </m:ctrlPr>
          </m:sSubPr>
          <m:e>
            <m:r>
              <w:rPr>
                <w:rFonts w:ascii="Cambria Math" w:hAnsi="Cambria Math"/>
              </w:rPr>
              <m:t>f</m:t>
            </m:r>
          </m:e>
          <m:sub>
            <m:r>
              <w:rPr>
                <w:rFonts w:ascii="Cambria Math" w:hAnsi="Cambria Math"/>
              </w:rPr>
              <m:t>assign</m:t>
            </m:r>
          </m:sub>
        </m:sSub>
        <m:r>
          <m:rPr>
            <m:scr m:val="script"/>
            <m:sty m:val="p"/>
          </m:rPr>
          <w:rPr>
            <w:rFonts w:ascii="Cambria Math" w:hAnsi="Cambria Math"/>
          </w:rPr>
          <m:t>:C×T→S</m:t>
        </m:r>
      </m:oMath>
      <w:r w:rsidRPr="00FA059E">
        <w:t xml:space="preserve"> that satisfies:</w:t>
      </w:r>
    </w:p>
    <w:p w14:paraId="63531F22" w14:textId="77777777" w:rsidR="00AF4FA5" w:rsidRPr="00FA059E" w:rsidRDefault="00000000" w:rsidP="00FA059E">
      <w:pPr>
        <w:pStyle w:val="BodyText"/>
        <w:jc w:val="both"/>
      </w:pPr>
      <m:oMathPara>
        <m:oMathParaPr>
          <m:jc m:val="center"/>
        </m:oMathParaPr>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m:rPr>
                  <m:scr m:val="script"/>
                  <m:sty m:val="p"/>
                </m:rPr>
                <w:rPr>
                  <w:rFonts w:ascii="Cambria Math" w:hAnsi="Cambria Math"/>
                </w:rPr>
                <m:t>|C|</m:t>
              </m:r>
            </m:sup>
            <m:e>
              <m:r>
                <m:rPr>
                  <m:scr m:val="double-struck"/>
                  <m:sty m:val="p"/>
                </m:rPr>
                <w:rPr>
                  <w:rFonts w:ascii="Cambria Math" w:hAnsi="Cambria Math"/>
                </w:rPr>
                <m:t>I</m:t>
              </m:r>
            </m:e>
          </m:nary>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cr m:val="double-struck"/>
              <m:sty m:val="p"/>
            </m:rPr>
            <w:rPr>
              <w:rFonts w:ascii="Cambria Math" w:hAnsi="Cambria Math"/>
            </w:rPr>
            <m:t>)⋅I(</m:t>
          </m:r>
          <m:sSub>
            <m:sSubPr>
              <m:ctrlPr>
                <w:rPr>
                  <w:rFonts w:ascii="Cambria Math" w:hAnsi="Cambria Math"/>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sub>
          </m:sSub>
          <m:r>
            <m:rPr>
              <m:sty m:val="p"/>
            </m:rPr>
            <w:rPr>
              <w:rFonts w:ascii="Cambria Math" w:hAnsi="Cambria Math"/>
            </w:rPr>
            <m:t>)≥</m:t>
          </m:r>
          <m:r>
            <w:rPr>
              <w:rFonts w:ascii="Cambria Math" w:hAnsi="Cambria Math"/>
            </w:rPr>
            <m:t>1 </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cr m:val="script"/>
              <m:sty m:val="p"/>
            </m:rPr>
            <w:rPr>
              <w:rFonts w:ascii="Cambria Math" w:hAnsi="Cambria Math"/>
            </w:rPr>
            <m:t>∈S,</m:t>
          </m:r>
          <m:sSub>
            <m:sSubPr>
              <m:ctrlPr>
                <w:rPr>
                  <w:rFonts w:ascii="Cambria Math" w:hAnsi="Cambria Math"/>
                </w:rPr>
              </m:ctrlPr>
            </m:sSubPr>
            <m:e>
              <m:r>
                <w:rPr>
                  <w:rFonts w:ascii="Cambria Math" w:hAnsi="Cambria Math"/>
                </w:rPr>
                <m:t>t</m:t>
              </m:r>
            </m:e>
            <m:sub>
              <m:r>
                <w:rPr>
                  <w:rFonts w:ascii="Cambria Math" w:hAnsi="Cambria Math"/>
                </w:rPr>
                <m:t>m</m:t>
              </m:r>
            </m:sub>
          </m:sSub>
          <m:r>
            <m:rPr>
              <m:scr m:val="script"/>
              <m:sty m:val="p"/>
            </m:rPr>
            <w:rPr>
              <w:rFonts w:ascii="Cambria Math" w:hAnsi="Cambria Math"/>
            </w:rPr>
            <m:t>∈T</m:t>
          </m:r>
          <m:r>
            <w:rPr>
              <w:rFonts w:ascii="Cambria Math" w:hAnsi="Cambria Math"/>
            </w:rPr>
            <m:t>    </m:t>
          </m:r>
          <m:r>
            <m:rPr>
              <m:nor/>
            </m:rPr>
            <m:t xml:space="preserve"> (2)</m:t>
          </m:r>
        </m:oMath>
      </m:oMathPara>
    </w:p>
    <w:p w14:paraId="06DE4D79" w14:textId="77777777" w:rsidR="00AF4FA5" w:rsidRPr="00FA059E" w:rsidRDefault="00000000" w:rsidP="00FA059E">
      <w:pPr>
        <w:pStyle w:val="FirstParagraph"/>
        <w:jc w:val="both"/>
      </w:pPr>
      <w:r w:rsidRPr="00FA059E">
        <w:t xml:space="preserve">with </w:t>
      </w:r>
      <m:oMath>
        <m:r>
          <m:rPr>
            <m:scr m:val="double-struck"/>
            <m:sty m:val="p"/>
          </m:rPr>
          <w:rPr>
            <w:rFonts w:ascii="Cambria Math" w:hAnsi="Cambria Math"/>
          </w:rPr>
          <m:t>I</m:t>
        </m:r>
      </m:oMath>
      <w:r w:rsidRPr="00FA059E">
        <w:t xml:space="preserve"> as the indicator function enforcing skill-time compatibility. The patient record update mechanism </w:t>
      </w:r>
      <m:oMath>
        <m:sSub>
          <m:sSubPr>
            <m:ctrlPr>
              <w:rPr>
                <w:rFonts w:ascii="Cambria Math" w:hAnsi="Cambria Math"/>
              </w:rPr>
            </m:ctrlPr>
          </m:sSubPr>
          <m:e>
            <m:r>
              <w:rPr>
                <w:rFonts w:ascii="Cambria Math" w:hAnsi="Cambria Math"/>
              </w:rPr>
              <m:t>f</m:t>
            </m:r>
          </m:e>
          <m:sub>
            <m:r>
              <w:rPr>
                <w:rFonts w:ascii="Cambria Math" w:hAnsi="Cambria Math"/>
              </w:rPr>
              <m:t>update</m:t>
            </m:r>
          </m:sub>
        </m:sSub>
        <m:r>
          <m:rPr>
            <m:scr m:val="script"/>
            <m:sty m:val="p"/>
          </m:rPr>
          <w:rPr>
            <w:rFonts w:ascii="Cambria Math" w:hAnsi="Cambria Math"/>
          </w:rPr>
          <m:t>:R×D→</m:t>
        </m:r>
        <m:sSup>
          <m:sSupPr>
            <m:ctrlPr>
              <w:rPr>
                <w:rFonts w:ascii="Cambria Math" w:hAnsi="Cambria Math"/>
              </w:rPr>
            </m:ctrlPr>
          </m:sSupPr>
          <m:e>
            <m:r>
              <m:rPr>
                <m:scr m:val="script"/>
                <m:sty m:val="p"/>
              </m:rPr>
              <w:rPr>
                <w:rFonts w:ascii="Cambria Math" w:hAnsi="Cambria Math"/>
              </w:rPr>
              <m:t>R</m:t>
            </m:r>
          </m:e>
          <m:sup>
            <m:r>
              <m:rPr>
                <m:sty m:val="p"/>
              </m:rPr>
              <w:rPr>
                <w:rFonts w:ascii="Cambria Math" w:hAnsi="Cambria Math"/>
              </w:rPr>
              <m:t>'</m:t>
            </m:r>
          </m:sup>
        </m:sSup>
      </m:oMath>
      <w:r w:rsidRPr="00FA059E">
        <w:t xml:space="preserve"> operates as:</w:t>
      </w:r>
    </w:p>
    <w:p w14:paraId="194EC093" w14:textId="77777777" w:rsidR="00AF4FA5" w:rsidRPr="00FA059E" w:rsidRDefault="00000000" w:rsidP="00FA059E">
      <w:pPr>
        <w:pStyle w:val="BodyText"/>
        <w:jc w:val="bot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t</m:t>
              </m:r>
              <m:r>
                <m:rPr>
                  <m:sty m:val="p"/>
                </m:rPr>
                <w:rPr>
                  <w:rFonts w:ascii="Cambria Math" w:hAnsi="Cambria Math"/>
                </w:rPr>
                <m:t>+</m:t>
              </m:r>
              <m:r>
                <w:rPr>
                  <w:rFonts w:ascii="Cambria Math" w:hAnsi="Cambria Math"/>
                </w:rPr>
                <m:t>1</m:t>
              </m:r>
            </m:sup>
          </m:sSubSup>
          <m:r>
            <m:rPr>
              <m:sty m:val="p"/>
            </m:rPr>
            <w:rPr>
              <w:rFonts w:ascii="Cambria Math" w:hAnsi="Cambria Math"/>
            </w:rPr>
            <m:t>=</m:t>
          </m:r>
          <m:r>
            <w:rPr>
              <w:rFonts w:ascii="Cambria Math" w:hAnsi="Cambria Math"/>
            </w:rPr>
            <m:t>σ</m:t>
          </m:r>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t</m:t>
              </m:r>
            </m:sup>
          </m:sSubSup>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j</m:t>
              </m:r>
            </m:sub>
          </m:sSub>
          <m:r>
            <m:rPr>
              <m:sty m:val="p"/>
            </m:rPr>
            <w:rPr>
              <w:rFonts w:ascii="Cambria Math" w:hAnsi="Cambria Math"/>
            </w:rPr>
            <m:t>)</m:t>
          </m:r>
          <m:r>
            <w:rPr>
              <w:rFonts w:ascii="Cambria Math" w:hAnsi="Cambria Math"/>
            </w:rPr>
            <m:t>    </m:t>
          </m:r>
          <m:r>
            <m:rPr>
              <m:nor/>
            </m:rPr>
            <m:t xml:space="preserve"> (3)</m:t>
          </m:r>
        </m:oMath>
      </m:oMathPara>
    </w:p>
    <w:p w14:paraId="7D3E81EB" w14:textId="77777777" w:rsidR="00AF4FA5" w:rsidRPr="00FA059E" w:rsidRDefault="00000000" w:rsidP="00FA059E">
      <w:pPr>
        <w:pStyle w:val="FirstParagraph"/>
        <w:jc w:val="both"/>
      </w:pPr>
      <w:r w:rsidRPr="00FA059E">
        <w:t xml:space="preserve">where </w:t>
      </w:r>
      <m:oMath>
        <m:r>
          <m:rPr>
            <m:sty m:val="p"/>
          </m:rPr>
          <w:rPr>
            <w:rFonts w:ascii="Cambria Math" w:hAnsi="Cambria Math"/>
          </w:rPr>
          <m:t>⊕</m:t>
        </m:r>
      </m:oMath>
      <w:r w:rsidRPr="00FA059E">
        <w:t xml:space="preserve"> denotes secure data merging and </w:t>
      </w:r>
      <m:oMath>
        <m:r>
          <w:rPr>
            <w:rFonts w:ascii="Cambria Math" w:hAnsi="Cambria Math"/>
          </w:rPr>
          <m:t>σ</m:t>
        </m:r>
      </m:oMath>
      <w:r w:rsidRPr="00FA059E">
        <w:t xml:space="preserve"> applies cryptographic hashing </w:t>
      </w:r>
      <w:hyperlink r:id="rId21">
        <w:r w:rsidRPr="00FA059E">
          <w:rPr>
            <w:rStyle w:val="Hyperlink"/>
            <w:color w:val="auto"/>
          </w:rPr>
          <w:t>[6]</w:t>
        </w:r>
      </w:hyperlink>
      <w:r w:rsidRPr="00FA059E">
        <w:t>.</w:t>
      </w:r>
    </w:p>
    <w:p w14:paraId="620B0F40" w14:textId="77777777" w:rsidR="00AF4FA5" w:rsidRPr="00FA059E" w:rsidRDefault="00000000" w:rsidP="00FA059E">
      <w:pPr>
        <w:pStyle w:val="Heading4"/>
        <w:jc w:val="both"/>
        <w:rPr>
          <w:color w:val="auto"/>
        </w:rPr>
      </w:pPr>
      <w:bookmarkStart w:id="9" w:name="real-time-synchronization-mechanism"/>
      <w:bookmarkEnd w:id="8"/>
      <w:r w:rsidRPr="00FA059E">
        <w:rPr>
          <w:color w:val="auto"/>
        </w:rPr>
        <w:t>3.2 Real-Time Synchronization Mechanism</w:t>
      </w:r>
    </w:p>
    <w:p w14:paraId="5D550641" w14:textId="77777777" w:rsidR="00AF4FA5" w:rsidRPr="00FA059E" w:rsidRDefault="00000000" w:rsidP="00FA059E">
      <w:pPr>
        <w:pStyle w:val="FirstParagraph"/>
        <w:jc w:val="both"/>
      </w:pPr>
      <w:r w:rsidRPr="00FA059E">
        <w:t xml:space="preserve">The synchronization engine maintains consistency across distributed platform components through a publish-subscribe model with version vectors. Let </w:t>
      </w:r>
      <m:oMath>
        <m:r>
          <m:rPr>
            <m:scr m:val="script"/>
            <m:sty m:val="p"/>
          </m:rPr>
          <w:rPr>
            <w:rFonts w:ascii="Cambria Math" w:hAnsi="Cambria Math"/>
          </w:rPr>
          <m:t>N={</m:t>
        </m:r>
        <m:sSub>
          <m:sSubPr>
            <m:ctrlPr>
              <w:rPr>
                <w:rFonts w:ascii="Cambria Math" w:hAnsi="Cambria Math"/>
              </w:rPr>
            </m:ctrlPr>
          </m:sSubPr>
          <m:e>
            <m:r>
              <w:rPr>
                <w:rFonts w:ascii="Cambria Math" w:hAnsi="Cambria Math"/>
              </w:rPr>
              <m:t>n</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k</m:t>
            </m:r>
          </m:sub>
        </m:sSub>
        <m:r>
          <m:rPr>
            <m:sty m:val="p"/>
          </m:rPr>
          <w:rPr>
            <w:rFonts w:ascii="Cambria Math" w:hAnsi="Cambria Math"/>
          </w:rPr>
          <m:t>}</m:t>
        </m:r>
      </m:oMath>
      <w:r w:rsidRPr="00FA059E">
        <w:t xml:space="preserve"> represent the network nodes (client apps, databases, admin consoles), each maintaining a state </w:t>
      </w:r>
      <m:oMath>
        <m:sSub>
          <m:sSubPr>
            <m:ctrlPr>
              <w:rPr>
                <w:rFonts w:ascii="Cambria Math" w:hAnsi="Cambria Math"/>
              </w:rPr>
            </m:ctrlPr>
          </m:sSubPr>
          <m:e>
            <m:r>
              <w:rPr>
                <w:rFonts w:ascii="Cambria Math" w:hAnsi="Cambria Math"/>
              </w:rPr>
              <m:t>S</m:t>
            </m:r>
          </m:e>
          <m:sub>
            <m:r>
              <w:rPr>
                <w:rFonts w:ascii="Cambria Math" w:hAnsi="Cambria Math"/>
              </w:rPr>
              <m:t>n</m:t>
            </m:r>
          </m:sub>
        </m:sSub>
      </m:oMath>
      <w:r w:rsidRPr="00FA059E">
        <w:t xml:space="preserve"> and version vector </w:t>
      </w:r>
      <m:oMath>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N</m:t>
            </m:r>
          </m:e>
          <m:sup>
            <m:r>
              <w:rPr>
                <w:rFonts w:ascii="Cambria Math" w:hAnsi="Cambria Math"/>
              </w:rPr>
              <m:t>k</m:t>
            </m:r>
          </m:sup>
        </m:sSup>
      </m:oMath>
      <w:r w:rsidRPr="00FA059E">
        <w:t xml:space="preserve">. When node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FA059E">
        <w:t xml:space="preserve"> generates update </w:t>
      </w:r>
      <m:oMath>
        <m:r>
          <w:rPr>
            <w:rFonts w:ascii="Cambria Math" w:hAnsi="Cambria Math"/>
          </w:rPr>
          <m:t>u</m:t>
        </m:r>
      </m:oMath>
      <w:r w:rsidRPr="00FA059E">
        <w:t xml:space="preserve">, it increments its vector component </w:t>
      </w:r>
      <m:oMath>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FA059E">
        <w:t xml:space="preserve"> and broadcasts </w:t>
      </w:r>
      <m:oMath>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oMath>
      <w:r w:rsidRPr="00FA059E">
        <w:t>.</w:t>
      </w:r>
    </w:p>
    <w:p w14:paraId="21DDDD0F" w14:textId="77777777" w:rsidR="00AF4FA5" w:rsidRPr="00FA059E" w:rsidRDefault="00000000" w:rsidP="00FA059E">
      <w:pPr>
        <w:pStyle w:val="BodyText"/>
        <w:jc w:val="both"/>
      </w:pPr>
      <w:r w:rsidRPr="00FA059E">
        <w:t xml:space="preserve">A node </w:t>
      </w:r>
      <m:oMath>
        <m:sSub>
          <m:sSubPr>
            <m:ctrlPr>
              <w:rPr>
                <w:rFonts w:ascii="Cambria Math" w:hAnsi="Cambria Math"/>
              </w:rPr>
            </m:ctrlPr>
          </m:sSubPr>
          <m:e>
            <m:r>
              <w:rPr>
                <w:rFonts w:ascii="Cambria Math" w:hAnsi="Cambria Math"/>
              </w:rPr>
              <m:t>n</m:t>
            </m:r>
          </m:e>
          <m:sub>
            <m:r>
              <w:rPr>
                <w:rFonts w:ascii="Cambria Math" w:hAnsi="Cambria Math"/>
              </w:rPr>
              <m:t>j</m:t>
            </m:r>
          </m:sub>
        </m:sSub>
      </m:oMath>
      <w:r w:rsidRPr="00FA059E">
        <w:t xml:space="preserve"> accepts update </w:t>
      </w:r>
      <m:oMath>
        <m:r>
          <w:rPr>
            <w:rFonts w:ascii="Cambria Math" w:hAnsi="Cambria Math"/>
          </w:rPr>
          <m:t>u</m:t>
        </m:r>
      </m:oMath>
      <w:r w:rsidRPr="00FA059E">
        <w:t xml:space="preserve"> from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FA059E">
        <w:t xml:space="preserve"> iff:</w:t>
      </w:r>
      <w:r w:rsidRPr="00FA059E">
        <w:br/>
      </w:r>
    </w:p>
    <w:p w14:paraId="57763C13" w14:textId="77777777" w:rsidR="00AF4FA5" w:rsidRPr="00FA059E" w:rsidRDefault="00000000" w:rsidP="00FA059E">
      <w:pPr>
        <w:pStyle w:val="BodyText"/>
        <w:jc w:val="both"/>
      </w:pPr>
      <m:oMathPara>
        <m:oMathParaPr>
          <m:jc m:val="center"/>
        </m:oMathParaPr>
        <m:oMath>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recv</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local</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recv</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local</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1    </m:t>
          </m:r>
          <m:r>
            <m:rPr>
              <m:nor/>
            </m:rPr>
            <m:t xml:space="preserve"> (4)</m:t>
          </m:r>
        </m:oMath>
      </m:oMathPara>
    </w:p>
    <w:p w14:paraId="6DEB8482" w14:textId="77777777" w:rsidR="00AF4FA5" w:rsidRPr="00FA059E" w:rsidRDefault="00000000" w:rsidP="00FA059E">
      <w:pPr>
        <w:pStyle w:val="FirstParagraph"/>
        <w:jc w:val="both"/>
      </w:pPr>
      <w:r w:rsidRPr="00FA059E">
        <w:br/>
        <w:t xml:space="preserve">where </w:t>
      </w:r>
      <m:oMath>
        <m:sSub>
          <m:sSubPr>
            <m:ctrlPr>
              <w:rPr>
                <w:rFonts w:ascii="Cambria Math" w:hAnsi="Cambria Math"/>
              </w:rPr>
            </m:ctrlPr>
          </m:sSubPr>
          <m:e>
            <m:r>
              <w:rPr>
                <w:rFonts w:ascii="Cambria Math" w:hAnsi="Cambria Math"/>
              </w:rPr>
              <m:t>V</m:t>
            </m:r>
          </m:e>
          <m:sub>
            <m:r>
              <w:rPr>
                <w:rFonts w:ascii="Cambria Math" w:hAnsi="Cambria Math"/>
              </w:rPr>
              <m:t>recv</m:t>
            </m:r>
          </m:sub>
        </m:sSub>
      </m:oMath>
      <w:r w:rsidRPr="00FA059E">
        <w:t xml:space="preserve"> and </w:t>
      </w:r>
      <m:oMath>
        <m:sSub>
          <m:sSubPr>
            <m:ctrlPr>
              <w:rPr>
                <w:rFonts w:ascii="Cambria Math" w:hAnsi="Cambria Math"/>
              </w:rPr>
            </m:ctrlPr>
          </m:sSubPr>
          <m:e>
            <m:r>
              <w:rPr>
                <w:rFonts w:ascii="Cambria Math" w:hAnsi="Cambria Math"/>
              </w:rPr>
              <m:t>V</m:t>
            </m:r>
          </m:e>
          <m:sub>
            <m:r>
              <w:rPr>
                <w:rFonts w:ascii="Cambria Math" w:hAnsi="Cambria Math"/>
              </w:rPr>
              <m:t>local</m:t>
            </m:r>
          </m:sub>
        </m:sSub>
      </m:oMath>
      <w:r w:rsidRPr="00FA059E">
        <w:t xml:space="preserve"> denote received and local vectors. This ensures causal ordering while permitting concurrent updates to disjoint data partitions.</w:t>
      </w:r>
    </w:p>
    <w:p w14:paraId="7F4766BC" w14:textId="77777777" w:rsidR="00AF4FA5" w:rsidRPr="00FA059E" w:rsidRDefault="00000000" w:rsidP="00FA059E">
      <w:pPr>
        <w:pStyle w:val="BodyText"/>
        <w:jc w:val="both"/>
      </w:pPr>
      <w:r w:rsidRPr="00FA059E">
        <w:t xml:space="preserve">The synchronization protocol handles medical record conflicts through operational transformation. For concurrent updates </w:t>
      </w:r>
      <m:oMath>
        <m:sSub>
          <m:sSubPr>
            <m:ctrlPr>
              <w:rPr>
                <w:rFonts w:ascii="Cambria Math" w:hAnsi="Cambria Math"/>
              </w:rPr>
            </m:ctrlPr>
          </m:sSubPr>
          <m:e>
            <m:r>
              <w:rPr>
                <w:rFonts w:ascii="Cambria Math" w:hAnsi="Cambria Math"/>
              </w:rPr>
              <m:t>u</m:t>
            </m:r>
          </m:e>
          <m:sub>
            <m:r>
              <w:rPr>
                <w:rFonts w:ascii="Cambria Math" w:hAnsi="Cambria Math"/>
              </w:rPr>
              <m:t>a</m:t>
            </m:r>
          </m:sub>
        </m:sSub>
      </m:oMath>
      <w:r w:rsidRPr="00FA059E">
        <w:t xml:space="preserve"> and </w:t>
      </w:r>
      <m:oMath>
        <m:sSub>
          <m:sSubPr>
            <m:ctrlPr>
              <w:rPr>
                <w:rFonts w:ascii="Cambria Math" w:hAnsi="Cambria Math"/>
              </w:rPr>
            </m:ctrlPr>
          </m:sSubPr>
          <m:e>
            <m:r>
              <w:rPr>
                <w:rFonts w:ascii="Cambria Math" w:hAnsi="Cambria Math"/>
              </w:rPr>
              <m:t>u</m:t>
            </m:r>
          </m:e>
          <m:sub>
            <m:r>
              <w:rPr>
                <w:rFonts w:ascii="Cambria Math" w:hAnsi="Cambria Math"/>
              </w:rPr>
              <m:t>b</m:t>
            </m:r>
          </m:sub>
        </m:sSub>
      </m:oMath>
      <w:r w:rsidRPr="00FA059E">
        <w:t xml:space="preserve"> to record </w:t>
      </w:r>
      <m:oMath>
        <m:r>
          <w:rPr>
            <w:rFonts w:ascii="Cambria Math" w:hAnsi="Cambria Math"/>
          </w:rPr>
          <m:t>r</m:t>
        </m:r>
      </m:oMath>
      <w:r w:rsidRPr="00FA059E">
        <w:t xml:space="preserve">, the system applies commutative transformations </w:t>
      </w:r>
      <m:oMath>
        <m:r>
          <w:rPr>
            <w:rFonts w:ascii="Cambria Math" w:hAnsi="Cambria Math"/>
          </w:rPr>
          <m:t>T</m:t>
        </m:r>
      </m:oMath>
      <w:r w:rsidRPr="00FA059E">
        <w:t xml:space="preserve"> such that:</w:t>
      </w:r>
      <w:r w:rsidRPr="00FA059E">
        <w:br/>
      </w:r>
    </w:p>
    <w:p w14:paraId="713D2FB5" w14:textId="77777777" w:rsidR="00AF4FA5" w:rsidRPr="00FA059E" w:rsidRDefault="00000000" w:rsidP="00FA059E">
      <w:pPr>
        <w:pStyle w:val="BodyText"/>
        <w:jc w:val="both"/>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b</m:t>
              </m:r>
            </m:sub>
          </m:sSub>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    </m:t>
          </m:r>
          <m:r>
            <m:rPr>
              <m:nor/>
            </m:rPr>
            <m:t xml:space="preserve"> (5)</m:t>
          </m:r>
        </m:oMath>
      </m:oMathPara>
    </w:p>
    <w:p w14:paraId="535C24DE" w14:textId="77777777" w:rsidR="00AF4FA5" w:rsidRPr="00FA059E" w:rsidRDefault="00000000" w:rsidP="00FA059E">
      <w:pPr>
        <w:pStyle w:val="FirstParagraph"/>
        <w:jc w:val="both"/>
      </w:pPr>
      <w:r w:rsidRPr="00FA059E">
        <w:br/>
        <w:t xml:space="preserve">This property is guaranteed for all primitive operations (insert, delete, annotate) through position-preserving algorithms adapted from </w:t>
      </w:r>
      <w:hyperlink r:id="rId22">
        <w:r w:rsidRPr="00FA059E">
          <w:rPr>
            <w:rStyle w:val="Hyperlink"/>
            <w:color w:val="auto"/>
          </w:rPr>
          <w:t>[14]</w:t>
        </w:r>
      </w:hyperlink>
      <w:r w:rsidRPr="00FA059E">
        <w:t>.</w:t>
      </w:r>
    </w:p>
    <w:p w14:paraId="10FF4B11" w14:textId="77777777" w:rsidR="00AF4FA5" w:rsidRPr="00FA059E" w:rsidRDefault="00000000" w:rsidP="00FA059E">
      <w:pPr>
        <w:pStyle w:val="Heading4"/>
        <w:jc w:val="both"/>
        <w:rPr>
          <w:color w:val="auto"/>
        </w:rPr>
      </w:pPr>
      <w:bookmarkStart w:id="10" w:name="X939ea12d4efd49b394fa85431e8b7f2d4deca48"/>
      <w:bookmarkEnd w:id="9"/>
      <w:r w:rsidRPr="00FA059E">
        <w:rPr>
          <w:color w:val="auto"/>
        </w:rPr>
        <w:t>3.3 Automated Matching and Scheduling Algorithm</w:t>
      </w:r>
    </w:p>
    <w:p w14:paraId="2CEF8CAA" w14:textId="77777777" w:rsidR="00AF4FA5" w:rsidRPr="00FA059E" w:rsidRDefault="00000000" w:rsidP="00FA059E">
      <w:pPr>
        <w:pStyle w:val="FirstParagraph"/>
        <w:jc w:val="both"/>
      </w:pPr>
      <w:r w:rsidRPr="00FA059E">
        <w:t xml:space="preserve">The caregiver-patient matching process employs a constraint satisfaction formulation where each assignment must satisfy temporal, skill, and proximity requirements. Let </w:t>
      </w:r>
      <m:oMath>
        <m:r>
          <m:rPr>
            <m:scr m:val="script"/>
            <m:sty m:val="p"/>
          </m:rPr>
          <w:rPr>
            <w:rFonts w:ascii="Cambria Math" w:hAnsi="Cambria Math"/>
          </w:rPr>
          <m:t>M⊆C×P</m:t>
        </m:r>
      </m:oMath>
      <w:r w:rsidRPr="00FA059E">
        <w:t xml:space="preserve"> denote the set of valid matches, determined by the feasibility function:</w:t>
      </w:r>
    </w:p>
    <w:p w14:paraId="7CF42627" w14:textId="77777777" w:rsidR="00AF4FA5" w:rsidRPr="00FA059E" w:rsidRDefault="00000000" w:rsidP="00FA059E">
      <w:pPr>
        <w:pStyle w:val="BodyText"/>
        <w:jc w:val="both"/>
      </w:pPr>
      <m:oMathPara>
        <m:oMathParaPr>
          <m:jc m:val="center"/>
        </m:oMathParaPr>
        <m:oMath>
          <m:r>
            <w:rPr>
              <w:rFonts w:ascii="Cambria Math" w:hAnsi="Cambria Math"/>
            </w:rPr>
            <m:t>ϕ</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cr m:val="double-struck"/>
              <m:sty m:val="p"/>
            </m:rPr>
            <w:rPr>
              <w:rFonts w:ascii="Cambria Math" w:hAnsi="Cambria Math"/>
            </w:rPr>
            <m:t>)=I(</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cr m:val="double-struck"/>
              <m:sty m:val="p"/>
            </m:rPr>
            <w:rPr>
              <w:rFonts w:ascii="Cambria Math" w:hAnsi="Cambria Math"/>
            </w:rPr>
            <m:t>)⋅I(</m:t>
          </m:r>
          <m:sSub>
            <m:sSubPr>
              <m:ctrlPr>
                <w:rPr>
                  <w:rFonts w:ascii="Cambria Math" w:hAnsi="Cambria Math"/>
                </w:rPr>
              </m:ctrlPr>
            </m:sSubPr>
            <m:e>
              <m:r>
                <w:rPr>
                  <w:rFonts w:ascii="Cambria Math" w:hAnsi="Cambria Math"/>
                </w:rPr>
                <m:t>d</m:t>
              </m:r>
            </m:e>
            <m:sub>
              <m:r>
                <w:rPr>
                  <w:rFonts w:ascii="Cambria Math" w:hAnsi="Cambria Math"/>
                </w:rPr>
                <m:t>ij</m:t>
              </m:r>
            </m:sub>
          </m:sSub>
          <m:r>
            <m:rPr>
              <m:sty m:val="p"/>
            </m:rPr>
            <w:rPr>
              <w:rFonts w:ascii="Cambria Math" w:hAnsi="Cambria Math"/>
            </w:rPr>
            <m:t>≤</m:t>
          </m:r>
          <m:r>
            <w:rPr>
              <w:rFonts w:ascii="Cambria Math" w:hAnsi="Cambria Math"/>
            </w:rPr>
            <m:t>δ</m:t>
          </m:r>
          <m:r>
            <m:rPr>
              <m:scr m:val="double-struck"/>
              <m:sty m:val="p"/>
            </m:rPr>
            <w:rPr>
              <w:rFonts w:ascii="Cambria Math" w:hAnsi="Cambria Math"/>
            </w:rPr>
            <m:t>)⋅I(</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r>
            <w:rPr>
              <w:rFonts w:ascii="Cambria Math" w:hAnsi="Cambria Math"/>
            </w:rPr>
            <m:t>    </m:t>
          </m:r>
          <m:r>
            <m:rPr>
              <m:nor/>
            </m:rPr>
            <m:t xml:space="preserve"> (6)</m:t>
          </m:r>
        </m:oMath>
      </m:oMathPara>
    </w:p>
    <w:p w14:paraId="3D68A28D" w14:textId="77777777" w:rsidR="00AF4FA5" w:rsidRPr="00FA059E" w:rsidRDefault="00000000" w:rsidP="00FA059E">
      <w:pPr>
        <w:pStyle w:val="FirstParagraph"/>
        <w:jc w:val="both"/>
      </w:pPr>
      <w:r w:rsidRPr="00FA059E">
        <w:lastRenderedPageBreak/>
        <w:t xml:space="preserve">where </w:t>
      </w:r>
      <m:oMath>
        <m:sSub>
          <m:sSubPr>
            <m:ctrlPr>
              <w:rPr>
                <w:rFonts w:ascii="Cambria Math" w:hAnsi="Cambria Math"/>
              </w:rPr>
            </m:ctrlPr>
          </m:sSubPr>
          <m:e>
            <m:r>
              <w:rPr>
                <w:rFonts w:ascii="Cambria Math" w:hAnsi="Cambria Math"/>
              </w:rPr>
              <m:t>d</m:t>
            </m:r>
          </m:e>
          <m:sub>
            <m:r>
              <w:rPr>
                <w:rFonts w:ascii="Cambria Math" w:hAnsi="Cambria Math"/>
              </w:rPr>
              <m:t>ij</m:t>
            </m:r>
          </m:sub>
        </m:sSub>
      </m:oMath>
      <w:r w:rsidRPr="00FA059E">
        <w:t xml:space="preserve"> represents the Euclidean distance between caregiver </w:t>
      </w:r>
      <m:oMath>
        <m:sSub>
          <m:sSubPr>
            <m:ctrlPr>
              <w:rPr>
                <w:rFonts w:ascii="Cambria Math" w:hAnsi="Cambria Math"/>
              </w:rPr>
            </m:ctrlPr>
          </m:sSubPr>
          <m:e>
            <m:r>
              <w:rPr>
                <w:rFonts w:ascii="Cambria Math" w:hAnsi="Cambria Math"/>
              </w:rPr>
              <m:t>c</m:t>
            </m:r>
          </m:e>
          <m:sub>
            <m:r>
              <w:rPr>
                <w:rFonts w:ascii="Cambria Math" w:hAnsi="Cambria Math"/>
              </w:rPr>
              <m:t>j</m:t>
            </m:r>
          </m:sub>
        </m:sSub>
      </m:oMath>
      <w:r w:rsidRPr="00FA059E">
        <w:t xml:space="preserve"> and patient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FA059E">
        <w:t xml:space="preserve">, and </w:t>
      </w:r>
      <m:oMath>
        <m:r>
          <w:rPr>
            <w:rFonts w:ascii="Cambria Math" w:hAnsi="Cambria Math"/>
          </w:rPr>
          <m:t>δ</m:t>
        </m:r>
      </m:oMath>
      <w:r w:rsidRPr="00FA059E">
        <w:t xml:space="preserve"> is the maximum allowable service radius. The indicator functions enforce skill compatibility </w:t>
      </w:r>
      <m:oMath>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oMath>
      <w:r w:rsidRPr="00FA059E">
        <w:t xml:space="preserve">, geographic proximity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ij</m:t>
            </m:r>
          </m:sub>
        </m:sSub>
        <m:r>
          <m:rPr>
            <m:sty m:val="p"/>
          </m:rPr>
          <w:rPr>
            <w:rFonts w:ascii="Cambria Math" w:hAnsi="Cambria Math"/>
          </w:rPr>
          <m:t>≤</m:t>
        </m:r>
        <m:r>
          <w:rPr>
            <w:rFonts w:ascii="Cambria Math" w:hAnsi="Cambria Math"/>
          </w:rPr>
          <m:t>δ</m:t>
        </m:r>
        <m:r>
          <m:rPr>
            <m:sty m:val="p"/>
          </m:rPr>
          <w:rPr>
            <w:rFonts w:ascii="Cambria Math" w:hAnsi="Cambria Math"/>
          </w:rPr>
          <m:t>)</m:t>
        </m:r>
      </m:oMath>
      <w:r w:rsidRPr="00FA059E">
        <w:t xml:space="preserve">, and temporal availability overlap </w:t>
      </w:r>
      <m:oMath>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oMath>
      <w:r w:rsidRPr="00FA059E">
        <w:t>.</w:t>
      </w:r>
    </w:p>
    <w:p w14:paraId="7230C2C7" w14:textId="77777777" w:rsidR="00AF4FA5" w:rsidRPr="00FA059E" w:rsidRDefault="00000000" w:rsidP="00FA059E">
      <w:pPr>
        <w:pStyle w:val="BodyText"/>
        <w:jc w:val="both"/>
      </w:pPr>
      <w:r w:rsidRPr="00FA059E">
        <w:t>The scheduling algorithm optimizes assignments using a utility function that combines multiple factors:</w:t>
      </w:r>
    </w:p>
    <w:p w14:paraId="53AD380A" w14:textId="77777777" w:rsidR="00AF4FA5" w:rsidRPr="00FA059E" w:rsidRDefault="00000000" w:rsidP="00FA059E">
      <w:pPr>
        <w:pStyle w:val="BodyText"/>
        <w:jc w:val="both"/>
      </w:pPr>
      <w:r w:rsidRPr="00FA059E">
        <w:t>$$U(c_j, p_i) =  + (s_k, q_i) +      </w:t>
      </w:r>
    </w:p>
    <w:p w14:paraId="374BB944" w14:textId="77777777" w:rsidR="00AF4FA5" w:rsidRPr="00FA059E" w:rsidRDefault="00000000" w:rsidP="00FA059E">
      <w:pPr>
        <w:pStyle w:val="BodyText"/>
        <w:jc w:val="both"/>
      </w:pPr>
      <w:r w:rsidRPr="00FA059E">
        <w:t xml:space="preserve">where </w:t>
      </w:r>
      <m:oMath>
        <m:r>
          <m:rPr>
            <m:nor/>
          </m:rPr>
          <m:t>sim</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oMath>
      <w:r w:rsidRPr="00FA059E">
        <w:t xml:space="preserve"> measures skill relevance between caregiver competencies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FA059E">
        <w:t xml:space="preserve"> and patient requirements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FA059E">
        <w:t xml:space="preserve">, while </w:t>
      </w:r>
      <m:oMath>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γ</m:t>
        </m:r>
      </m:oMath>
      <w:r w:rsidRPr="00FA059E">
        <w:t xml:space="preserve"> are tunable weights. The algorithm solves the following optimization problem:</w:t>
      </w:r>
    </w:p>
    <w:p w14:paraId="6F0F332D" w14:textId="77777777" w:rsidR="00AF4FA5" w:rsidRPr="00FA059E" w:rsidRDefault="00000000" w:rsidP="00FA059E">
      <w:pPr>
        <w:pStyle w:val="BodyText"/>
        <w:jc w:val="both"/>
      </w:pPr>
      <m:oMathPara>
        <m:oMathParaPr>
          <m:jc m:val="center"/>
        </m:oMathParaPr>
        <m:oMath>
          <m:r>
            <m:rPr>
              <m:sty m:val="p"/>
            </m:rPr>
            <w:rPr>
              <w:rFonts w:ascii="Cambria Math" w:hAnsi="Cambria Math"/>
            </w:rPr>
            <m:t>max</m:t>
          </m:r>
          <m:nary>
            <m:naryPr>
              <m:chr m:val="∑"/>
              <m:limLoc m:val="undOvr"/>
              <m:supHide m:val="1"/>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cr m:val="script"/>
                  <m:sty m:val="p"/>
                </m:rPr>
                <w:rPr>
                  <w:rFonts w:ascii="Cambria Math" w:hAnsi="Cambria Math"/>
                </w:rPr>
                <m:t>)∈M</m:t>
              </m:r>
            </m:sub>
            <m:sup>
              <m:r>
                <w:rPr>
                  <w:rFonts w:ascii="Cambria Math" w:hAnsi="Cambria Math"/>
                </w:rPr>
                <m:t>​</m:t>
              </m:r>
            </m:sup>
            <m:e>
              <m:r>
                <w:rPr>
                  <w:rFonts w:ascii="Cambria Math" w:hAnsi="Cambria Math"/>
                </w:rPr>
                <m:t>U</m:t>
              </m:r>
            </m:e>
          </m:nary>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ji</m:t>
              </m:r>
            </m:sub>
          </m:sSub>
          <m:r>
            <w:rPr>
              <w:rFonts w:ascii="Cambria Math" w:hAnsi="Cambria Math"/>
            </w:rPr>
            <m:t> </m:t>
          </m:r>
          <m:r>
            <m:rPr>
              <m:nor/>
            </m:rPr>
            <m:t>s.t.</m:t>
          </m:r>
          <m:r>
            <w:rPr>
              <w:rFonts w:ascii="Cambria Math" w:hAnsi="Cambria Math"/>
            </w:rPr>
            <m:t> </m:t>
          </m:r>
          <m:nary>
            <m:naryPr>
              <m:chr m:val="∑"/>
              <m:limLoc m:val="undOvr"/>
              <m:supHide m:val="1"/>
              <m:ctrlPr>
                <w:rPr>
                  <w:rFonts w:ascii="Cambria Math" w:hAnsi="Cambria Math"/>
                </w:rPr>
              </m:ctrlPr>
            </m:naryPr>
            <m:sub>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x</m:t>
                  </m:r>
                </m:e>
                <m:sub>
                  <m:r>
                    <w:rPr>
                      <w:rFonts w:ascii="Cambria Math" w:hAnsi="Cambria Math"/>
                    </w:rPr>
                    <m:t>ji</m:t>
                  </m:r>
                </m:sub>
              </m:sSub>
            </m:e>
          </m:nary>
          <m:r>
            <m:rPr>
              <m:sty m:val="p"/>
            </m:rPr>
            <w:rPr>
              <w:rFonts w:ascii="Cambria Math" w:hAnsi="Cambria Math"/>
            </w:rPr>
            <m:t>≤</m:t>
          </m:r>
          <m:r>
            <w:rPr>
              <w:rFonts w:ascii="Cambria Math" w:hAnsi="Cambria Math"/>
            </w:rPr>
            <m:t>1 </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    </m:t>
          </m:r>
          <m:r>
            <m:rPr>
              <m:nor/>
            </m:rPr>
            <m:t xml:space="preserve"> (8)</m:t>
          </m:r>
        </m:oMath>
      </m:oMathPara>
    </w:p>
    <w:p w14:paraId="352B3E82" w14:textId="77777777" w:rsidR="00AF4FA5" w:rsidRPr="00FA059E" w:rsidRDefault="00000000" w:rsidP="00FA059E">
      <w:pPr>
        <w:pStyle w:val="FirstParagraph"/>
        <w:jc w:val="both"/>
      </w:pPr>
      <w:r w:rsidRPr="00FA059E">
        <w:t xml:space="preserve">where </w:t>
      </w:r>
      <m:oMath>
        <m:sSub>
          <m:sSubPr>
            <m:ctrlPr>
              <w:rPr>
                <w:rFonts w:ascii="Cambria Math" w:hAnsi="Cambria Math"/>
              </w:rPr>
            </m:ctrlPr>
          </m:sSubPr>
          <m:e>
            <m:r>
              <w:rPr>
                <w:rFonts w:ascii="Cambria Math" w:hAnsi="Cambria Math"/>
              </w:rPr>
              <m:t>x</m:t>
            </m:r>
          </m:e>
          <m:sub>
            <m:r>
              <w:rPr>
                <w:rFonts w:ascii="Cambria Math" w:hAnsi="Cambria Math"/>
              </w:rPr>
              <m:t>ji</m:t>
            </m:r>
          </m:sub>
        </m:sSub>
      </m:oMath>
      <w:r w:rsidRPr="00FA059E">
        <w:t xml:space="preserve"> are binary decision variables indicating assignment. The constraints ensure each patient receives at most one caregiver per service window.</w:t>
      </w:r>
    </w:p>
    <w:p w14:paraId="5709D020" w14:textId="77777777" w:rsidR="00AF4FA5" w:rsidRPr="00FA059E" w:rsidRDefault="00000000" w:rsidP="00FA059E">
      <w:pPr>
        <w:pStyle w:val="Heading4"/>
        <w:jc w:val="both"/>
        <w:rPr>
          <w:color w:val="auto"/>
        </w:rPr>
      </w:pPr>
      <w:bookmarkStart w:id="11" w:name="end-to-end-web-based-workflow-design"/>
      <w:bookmarkEnd w:id="10"/>
      <w:r w:rsidRPr="00FA059E">
        <w:rPr>
          <w:color w:val="auto"/>
        </w:rPr>
        <w:t>3.4 End-to-End Web-Based Workflow Design</w:t>
      </w:r>
    </w:p>
    <w:p w14:paraId="2E823FBB" w14:textId="77777777" w:rsidR="00AF4FA5" w:rsidRPr="00FA059E" w:rsidRDefault="00000000" w:rsidP="00FA059E">
      <w:pPr>
        <w:pStyle w:val="FirstParagraph"/>
        <w:jc w:val="both"/>
      </w:pPr>
      <w:r w:rsidRPr="00FA059E">
        <w:t xml:space="preserve">The platform orchestrates home healthcare delivery through a sequence of interconnected operations that transform service requests into completed visits. The workflow begins when patient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FA059E">
        <w:t xml:space="preserve"> submits a service request </w:t>
      </w:r>
      <m:oMath>
        <m:sSub>
          <m:sSubPr>
            <m:ctrlPr>
              <w:rPr>
                <w:rFonts w:ascii="Cambria Math" w:hAnsi="Cambria Math"/>
              </w:rPr>
            </m:ctrlPr>
          </m:sSubPr>
          <m:e>
            <m:r>
              <w:rPr>
                <w:rFonts w:ascii="Cambria Math" w:hAnsi="Cambria Math"/>
              </w:rPr>
              <m:t>r</m:t>
            </m:r>
          </m:e>
          <m:sub>
            <m:r>
              <w:rPr>
                <w:rFonts w:ascii="Cambria Math" w:hAnsi="Cambria Math"/>
              </w:rPr>
              <m:t>q</m:t>
            </m:r>
          </m:sub>
        </m:sSub>
      </m:oMath>
      <w:r w:rsidRPr="00FA059E">
        <w:t xml:space="preserve"> containing medical needs </w:t>
      </w:r>
      <m:oMath>
        <m:sSub>
          <m:sSubPr>
            <m:ctrlPr>
              <w:rPr>
                <w:rFonts w:ascii="Cambria Math" w:hAnsi="Cambria Math"/>
              </w:rPr>
            </m:ctrlPr>
          </m:sSubPr>
          <m:e>
            <m:r>
              <w:rPr>
                <w:rFonts w:ascii="Cambria Math" w:hAnsi="Cambria Math"/>
              </w:rPr>
              <m:t>m</m:t>
            </m:r>
          </m:e>
          <m:sub>
            <m:r>
              <w:rPr>
                <w:rFonts w:ascii="Cambria Math" w:hAnsi="Cambria Math"/>
              </w:rPr>
              <m:t>n</m:t>
            </m:r>
          </m:sub>
        </m:sSub>
      </m:oMath>
      <w:r w:rsidRPr="00FA059E">
        <w:t xml:space="preserve">, preferred time windows </w:t>
      </w:r>
      <m:oMath>
        <m:sSub>
          <m:sSubPr>
            <m:ctrlPr>
              <w:rPr>
                <w:rFonts w:ascii="Cambria Math" w:hAnsi="Cambria Math"/>
              </w:rPr>
            </m:ctrlPr>
          </m:sSubPr>
          <m:e>
            <m:r>
              <w:rPr>
                <w:rFonts w:ascii="Cambria Math" w:hAnsi="Cambria Math"/>
              </w:rPr>
              <m:t>t</m:t>
            </m:r>
          </m:e>
          <m:sub>
            <m:r>
              <w:rPr>
                <w:rFonts w:ascii="Cambria Math" w:hAnsi="Cambria Math"/>
              </w:rPr>
              <m:t>w</m:t>
            </m:r>
          </m:sub>
        </m:sSub>
      </m:oMath>
      <w:r w:rsidRPr="00FA059E">
        <w:t xml:space="preserve">, and location data </w:t>
      </w:r>
      <m:oMath>
        <m:sSub>
          <m:sSubPr>
            <m:ctrlPr>
              <w:rPr>
                <w:rFonts w:ascii="Cambria Math" w:hAnsi="Cambria Math"/>
              </w:rPr>
            </m:ctrlPr>
          </m:sSubPr>
          <m:e>
            <m:r>
              <w:rPr>
                <w:rFonts w:ascii="Cambria Math" w:hAnsi="Cambria Math"/>
              </w:rPr>
              <m:t>l</m:t>
            </m:r>
          </m:e>
          <m:sub>
            <m:r>
              <w:rPr>
                <w:rFonts w:ascii="Cambria Math" w:hAnsi="Cambria Math"/>
              </w:rPr>
              <m:t>p</m:t>
            </m:r>
          </m:sub>
        </m:sSub>
      </m:oMath>
      <w:r w:rsidRPr="00FA059E">
        <w:t xml:space="preserve">. The request processing function </w:t>
      </w:r>
      <m:oMath>
        <m:sSub>
          <m:sSubPr>
            <m:ctrlPr>
              <w:rPr>
                <w:rFonts w:ascii="Cambria Math" w:hAnsi="Cambria Math"/>
              </w:rPr>
            </m:ctrlPr>
          </m:sSubPr>
          <m:e>
            <m:r>
              <w:rPr>
                <w:rFonts w:ascii="Cambria Math" w:hAnsi="Cambria Math"/>
              </w:rPr>
              <m:t>f</m:t>
            </m:r>
          </m:e>
          <m:sub>
            <m:r>
              <w:rPr>
                <w:rFonts w:ascii="Cambria Math" w:hAnsi="Cambria Math"/>
              </w:rPr>
              <m:t>process</m:t>
            </m:r>
          </m:sub>
        </m:sSub>
        <m:r>
          <m:rPr>
            <m:scr m:val="script"/>
            <m:sty m:val="p"/>
          </m:rPr>
          <w:rPr>
            <w:rFonts w:ascii="Cambria Math" w:hAnsi="Cambria Math"/>
          </w:rPr>
          <m:t>:R×M→A</m:t>
        </m:r>
      </m:oMath>
      <w:r w:rsidRPr="00FA059E">
        <w:t xml:space="preserve"> generates an appointment candidate set:</w:t>
      </w:r>
    </w:p>
    <w:p w14:paraId="55D3B62F" w14:textId="77777777" w:rsidR="00AF4FA5" w:rsidRPr="00FA059E" w:rsidRDefault="00000000" w:rsidP="00FA059E">
      <w:pPr>
        <w:pStyle w:val="BodyText"/>
        <w:jc w:val="both"/>
      </w:pPr>
      <w:r w:rsidRPr="00FA059E">
        <w:t>$$A_i = { a_j | (c_j, p_i) (m_n, s_k) }     </w:t>
      </w:r>
    </w:p>
    <w:p w14:paraId="36010D54" w14:textId="77777777" w:rsidR="00AF4FA5" w:rsidRPr="00FA059E" w:rsidRDefault="00000000" w:rsidP="00FA059E">
      <w:pPr>
        <w:pStyle w:val="BodyText"/>
        <w:jc w:val="both"/>
      </w:pPr>
      <w:r w:rsidRPr="00FA059E">
        <w:t xml:space="preserve">where </w:t>
      </w:r>
      <m:oMath>
        <m:r>
          <w:rPr>
            <w:rFonts w:ascii="Cambria Math" w:hAnsi="Cambria Math"/>
          </w:rPr>
          <m:t>ψ</m:t>
        </m:r>
      </m:oMath>
      <w:r w:rsidRPr="00FA059E">
        <w:t xml:space="preserve"> evaluates medical need-caregiver skill compatibility through ontology alignment with the healthcare service taxonomy </w:t>
      </w:r>
      <w:hyperlink r:id="rId23">
        <w:r w:rsidRPr="00FA059E">
          <w:rPr>
            <w:rStyle w:val="Hyperlink"/>
            <w:color w:val="auto"/>
          </w:rPr>
          <w:t>[15]</w:t>
        </w:r>
      </w:hyperlink>
      <w:r w:rsidRPr="00FA059E">
        <w:t>.</w:t>
      </w:r>
    </w:p>
    <w:p w14:paraId="61692AB4" w14:textId="77777777" w:rsidR="00AF4FA5" w:rsidRPr="00FA059E" w:rsidRDefault="00000000" w:rsidP="00FA059E">
      <w:pPr>
        <w:pStyle w:val="BodyText"/>
        <w:jc w:val="both"/>
      </w:pPr>
      <w:r w:rsidRPr="00FA059E">
        <w:t xml:space="preserve">Upon appointment confirmation, the system instantiates a service tracking object </w:t>
      </w:r>
      <m:oMath>
        <m:sSub>
          <m:sSubPr>
            <m:ctrlPr>
              <w:rPr>
                <w:rFonts w:ascii="Cambria Math" w:hAnsi="Cambria Math"/>
              </w:rPr>
            </m:ctrlPr>
          </m:sSubPr>
          <m:e>
            <m:r>
              <w:rPr>
                <w:rFonts w:ascii="Cambria Math" w:hAnsi="Cambria Math"/>
              </w:rPr>
              <m:t>o</m:t>
            </m:r>
          </m:e>
          <m:sub>
            <m:r>
              <w:rPr>
                <w:rFonts w:ascii="Cambria Math" w:hAnsi="Cambria Math"/>
              </w:rPr>
              <m:t>s</m:t>
            </m:r>
          </m:sub>
        </m:sSub>
      </m:oMath>
      <w:r w:rsidRPr="00FA059E">
        <w:t xml:space="preserve"> that monitors visit progression through state transitions:</w:t>
      </w:r>
    </w:p>
    <w:p w14:paraId="1A981768" w14:textId="77777777" w:rsidR="00AF4FA5" w:rsidRPr="00FA059E" w:rsidRDefault="00000000" w:rsidP="00FA059E">
      <w:pPr>
        <w:pStyle w:val="BodyText"/>
        <w:jc w:val="both"/>
      </w:pPr>
      <w:r w:rsidRPr="00FA059E">
        <w:t>$$o_s:            </w:t>
      </w:r>
    </w:p>
    <w:p w14:paraId="57C6A65B" w14:textId="77777777" w:rsidR="00AF4FA5" w:rsidRPr="00FA059E" w:rsidRDefault="00000000" w:rsidP="00FA059E">
      <w:pPr>
        <w:pStyle w:val="BodyText"/>
        <w:jc w:val="both"/>
      </w:pPr>
      <w:r w:rsidRPr="00FA059E">
        <w:t>Each transition triggers automated notifications to stakeholders and updates the real-time synchronization layer (Equation 4). The billing module computes service charges through a dynamic pricing function:</w:t>
      </w:r>
    </w:p>
    <w:p w14:paraId="7AE8C606" w14:textId="77777777" w:rsidR="00AF4FA5" w:rsidRPr="00FA059E" w:rsidRDefault="00000000" w:rsidP="00FA059E">
      <w:pPr>
        <w:pStyle w:val="BodyText"/>
        <w:jc w:val="both"/>
      </w:pPr>
      <w:r w:rsidRPr="00FA059E">
        <w:t xml:space="preserve">$$b_i = </w:t>
      </w:r>
      <w:r w:rsidRPr="00FA059E">
        <w:rPr>
          <w:i/>
          <w:iCs/>
        </w:rPr>
        <w:t xml:space="preserve">b t_s + d d{ij} + </w:t>
      </w:r>
      <w:r w:rsidRPr="00FA059E">
        <w:t>{k=1}^{K} _{m_k} (m_k r_q)     </w:t>
      </w:r>
    </w:p>
    <w:p w14:paraId="4F01D3A2" w14:textId="77777777" w:rsidR="00AF4FA5" w:rsidRPr="00FA059E" w:rsidRDefault="00000000" w:rsidP="00FA059E">
      <w:pPr>
        <w:pStyle w:val="BodyText"/>
        <w:jc w:val="both"/>
      </w:pPr>
      <w:r w:rsidRPr="00FA059E">
        <w:t xml:space="preserve">where </w:t>
      </w:r>
      <m:oMath>
        <m:r>
          <w:rPr>
            <w:rFonts w:ascii="Cambria Math" w:hAnsi="Cambria Math"/>
          </w:rPr>
          <m:t>θ</m:t>
        </m:r>
      </m:oMath>
      <w:r w:rsidRPr="00FA059E">
        <w:t xml:space="preserve"> terms represent base time, distance, and medical procedure cost coefficients respectively.</w:t>
      </w:r>
    </w:p>
    <w:p w14:paraId="1420C6A5" w14:textId="77777777" w:rsidR="00AF4FA5" w:rsidRPr="00FA059E" w:rsidRDefault="00000000" w:rsidP="00FA059E">
      <w:pPr>
        <w:pStyle w:val="Heading4"/>
        <w:jc w:val="both"/>
        <w:rPr>
          <w:color w:val="auto"/>
        </w:rPr>
      </w:pPr>
      <w:bookmarkStart w:id="12" w:name="data-safety-design-in-the-platform"/>
      <w:bookmarkEnd w:id="11"/>
      <w:r w:rsidRPr="00FA059E">
        <w:rPr>
          <w:color w:val="auto"/>
        </w:rPr>
        <w:lastRenderedPageBreak/>
        <w:t>3.5 Data Safety Design in the Platform</w:t>
      </w:r>
    </w:p>
    <w:p w14:paraId="487164C8" w14:textId="77777777" w:rsidR="00AF4FA5" w:rsidRPr="00FA059E" w:rsidRDefault="00000000" w:rsidP="00FA059E">
      <w:pPr>
        <w:pStyle w:val="FirstParagraph"/>
        <w:jc w:val="both"/>
      </w:pPr>
      <w:r w:rsidRPr="00FA059E">
        <w:t xml:space="preserve">The platform implements a multi-layered security architecture to protect sensitive healthcare data while maintaining system functionality. At the core lies a cryptographic framework where patient records </w:t>
      </w:r>
      <m:oMath>
        <m:sSub>
          <m:sSubPr>
            <m:ctrlPr>
              <w:rPr>
                <w:rFonts w:ascii="Cambria Math" w:hAnsi="Cambria Math"/>
              </w:rPr>
            </m:ctrlPr>
          </m:sSubPr>
          <m:e>
            <m:r>
              <w:rPr>
                <w:rFonts w:ascii="Cambria Math" w:hAnsi="Cambria Math"/>
              </w:rPr>
              <m:t>r</m:t>
            </m:r>
          </m:e>
          <m:sub>
            <m:r>
              <w:rPr>
                <w:rFonts w:ascii="Cambria Math" w:hAnsi="Cambria Math"/>
              </w:rPr>
              <m:t>i</m:t>
            </m:r>
          </m:sub>
        </m:sSub>
        <m:r>
          <m:rPr>
            <m:scr m:val="script"/>
            <m:sty m:val="p"/>
          </m:rPr>
          <w:rPr>
            <w:rFonts w:ascii="Cambria Math" w:hAnsi="Cambria Math"/>
          </w:rPr>
          <m:t>∈R</m:t>
        </m:r>
      </m:oMath>
      <w:r w:rsidRPr="00FA059E">
        <w:t xml:space="preserve"> undergo encryption before storage:</w:t>
      </w:r>
    </w:p>
    <w:p w14:paraId="41343961" w14:textId="77777777" w:rsidR="00AF4FA5" w:rsidRPr="00FA059E" w:rsidRDefault="00000000" w:rsidP="00FA059E">
      <w:pPr>
        <w:pStyle w:val="BodyText"/>
        <w:jc w:val="both"/>
      </w:pPr>
      <m:oMathPara>
        <m:oMathParaPr>
          <m:jc m:val="center"/>
        </m:oMathParaP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m:rPr>
              <m:nor/>
            </m:rPr>
            <m:t>AES-256</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pat</m:t>
              </m:r>
            </m:sub>
          </m:sSub>
          <m:r>
            <m:rPr>
              <m:sty m:val="p"/>
            </m:rPr>
            <w:rPr>
              <w:rFonts w:ascii="Cambria Math" w:hAnsi="Cambria Math"/>
            </w:rPr>
            <m:t>,</m:t>
          </m:r>
          <m:r>
            <m:rPr>
              <m:nor/>
            </m:rPr>
            <m:t>JSON</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w:rPr>
              <w:rFonts w:ascii="Cambria Math" w:hAnsi="Cambria Math"/>
            </w:rPr>
            <m:t>    </m:t>
          </m:r>
          <m:r>
            <m:rPr>
              <m:nor/>
            </m:rPr>
            <m:t xml:space="preserve"> (12)</m:t>
          </m:r>
        </m:oMath>
      </m:oMathPara>
    </w:p>
    <w:p w14:paraId="0B8A0739" w14:textId="77777777" w:rsidR="00AF4FA5" w:rsidRPr="00FA059E" w:rsidRDefault="00000000" w:rsidP="00FA059E">
      <w:pPr>
        <w:pStyle w:val="FirstParagraph"/>
        <w:jc w:val="both"/>
      </w:pPr>
      <w:r w:rsidRPr="00FA059E">
        <w:t xml:space="preserve">Here, </w:t>
      </w:r>
      <m:oMath>
        <m:sSub>
          <m:sSubPr>
            <m:ctrlPr>
              <w:rPr>
                <w:rFonts w:ascii="Cambria Math" w:hAnsi="Cambria Math"/>
              </w:rPr>
            </m:ctrlPr>
          </m:sSubPr>
          <m:e>
            <m:r>
              <w:rPr>
                <w:rFonts w:ascii="Cambria Math" w:hAnsi="Cambria Math"/>
              </w:rPr>
              <m:t>k</m:t>
            </m:r>
          </m:e>
          <m:sub>
            <m:r>
              <w:rPr>
                <w:rFonts w:ascii="Cambria Math" w:hAnsi="Cambria Math"/>
              </w:rPr>
              <m:t>pat</m:t>
            </m:r>
          </m:sub>
        </m:sSub>
      </m:oMath>
      <w:r w:rsidRPr="00FA059E">
        <w:t xml:space="preserve"> represents patient-specific encryption keys derived through PBKDF2 key stretching </w:t>
      </w:r>
      <w:hyperlink r:id="rId24" w:anchor="page=256">
        <w:r w:rsidRPr="00FA059E">
          <w:rPr>
            <w:rStyle w:val="Hyperlink"/>
            <w:color w:val="auto"/>
          </w:rPr>
          <w:t>[16]</w:t>
        </w:r>
      </w:hyperlink>
      <w:r w:rsidRPr="00FA059E">
        <w:t>, while JSON serialization preserves data structure. The encryption process satisfies the indistinguishability property:</w:t>
      </w:r>
    </w:p>
    <w:p w14:paraId="4943C609" w14:textId="77777777" w:rsidR="00AF4FA5" w:rsidRPr="00FA059E" w:rsidRDefault="00000000" w:rsidP="00FA059E">
      <w:pPr>
        <w:pStyle w:val="BodyText"/>
        <w:jc w:val="both"/>
      </w:pPr>
      <m:oMathPara>
        <m:oMathParaPr>
          <m:jc m:val="center"/>
        </m:oMathParaPr>
        <m:oMath>
          <m:r>
            <m:rPr>
              <m:sty m:val="p"/>
            </m:rPr>
            <w:rPr>
              <w:rFonts w:ascii="Cambria Math" w:hAnsi="Cambria Math"/>
            </w:rPr>
            <m:t>Pr[</m:t>
          </m:r>
          <m:r>
            <m:rPr>
              <m:scr m:val="script"/>
              <m:sty m:val="p"/>
            </m:rPr>
            <w:rPr>
              <w:rFonts w:ascii="Cambria Math" w:hAnsi="Cambria Math"/>
            </w:rPr>
            <m:t>A(</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]-Pr[</m:t>
          </m:r>
          <m:r>
            <m:rPr>
              <m:scr m:val="script"/>
              <m:sty m:val="p"/>
            </m:rPr>
            <w:rPr>
              <w:rFonts w:ascii="Cambria Math" w:hAnsi="Cambria Math"/>
            </w:rPr>
            <m:t>A(</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j</m:t>
              </m:r>
            </m:sub>
          </m:sSub>
          <m:r>
            <m:rPr>
              <m:sty m:val="p"/>
            </m:rPr>
            <w:rPr>
              <w:rFonts w:ascii="Cambria Math" w:hAnsi="Cambria Math"/>
            </w:rPr>
            <m:t>))=</m:t>
          </m:r>
          <m:r>
            <w:rPr>
              <w:rFonts w:ascii="Cambria Math" w:hAnsi="Cambria Math"/>
            </w:rPr>
            <m:t>1</m:t>
          </m:r>
          <m:r>
            <m:rPr>
              <m:sty m:val="p"/>
            </m:rPr>
            <w:rPr>
              <w:rFonts w:ascii="Cambria Math" w:hAnsi="Cambria Math"/>
            </w:rPr>
            <m:t>]≤</m:t>
          </m:r>
          <m:r>
            <m:rPr>
              <m:nor/>
            </m:rPr>
            <m:t>negl</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m:t>
          </m:r>
          <m:r>
            <m:rPr>
              <m:nor/>
            </m:rPr>
            <m:t xml:space="preserve"> (13)</m:t>
          </m:r>
        </m:oMath>
      </m:oMathPara>
    </w:p>
    <w:p w14:paraId="4811272D" w14:textId="77777777" w:rsidR="00AF4FA5" w:rsidRPr="00FA059E" w:rsidRDefault="00000000" w:rsidP="00FA059E">
      <w:pPr>
        <w:pStyle w:val="FirstParagraph"/>
        <w:jc w:val="both"/>
      </w:pPr>
      <w:r w:rsidRPr="00FA059E">
        <w:t xml:space="preserve">for any probabilistic polynomial-time adversary </w:t>
      </w:r>
      <m:oMath>
        <m:r>
          <m:rPr>
            <m:scr m:val="script"/>
            <m:sty m:val="p"/>
          </m:rPr>
          <w:rPr>
            <w:rFonts w:ascii="Cambria Math" w:hAnsi="Cambria Math"/>
          </w:rPr>
          <m:t>A</m:t>
        </m:r>
      </m:oMath>
      <w:r w:rsidRPr="00FA059E">
        <w:t xml:space="preserve"> and security parameter </w:t>
      </w:r>
      <m:oMath>
        <m:r>
          <w:rPr>
            <w:rFonts w:ascii="Cambria Math" w:hAnsi="Cambria Math"/>
          </w:rPr>
          <m:t>λ</m:t>
        </m:r>
      </m:oMath>
      <w:r w:rsidRPr="00FA059E">
        <w:t>, where negl denotes a negligible function.</w:t>
      </w:r>
    </w:p>
    <w:p w14:paraId="5518D65E" w14:textId="77777777" w:rsidR="00AF4FA5" w:rsidRPr="00FA059E" w:rsidRDefault="00000000" w:rsidP="00FA059E">
      <w:pPr>
        <w:pStyle w:val="BodyText"/>
        <w:jc w:val="both"/>
      </w:pPr>
      <w:r w:rsidRPr="00FA059E">
        <w:t xml:space="preserve">Access control follows the attribute-based model where permissions </w:t>
      </w:r>
      <m:oMath>
        <m:r>
          <w:rPr>
            <w:rFonts w:ascii="Cambria Math" w:hAnsi="Cambria Math"/>
          </w:rPr>
          <m:t>π</m:t>
        </m:r>
      </m:oMath>
      <w:r w:rsidRPr="00FA059E">
        <w:t xml:space="preserve"> for user </w:t>
      </w:r>
      <m:oMath>
        <m:r>
          <w:rPr>
            <w:rFonts w:ascii="Cambria Math" w:hAnsi="Cambria Math"/>
          </w:rPr>
          <m:t>u</m:t>
        </m:r>
      </m:oMath>
      <w:r w:rsidRPr="00FA059E">
        <w:t xml:space="preserve"> on resource </w:t>
      </w:r>
      <m:oMath>
        <m:r>
          <w:rPr>
            <w:rFonts w:ascii="Cambria Math" w:hAnsi="Cambria Math"/>
          </w:rPr>
          <m:t>res</m:t>
        </m:r>
      </m:oMath>
      <w:r w:rsidRPr="00FA059E">
        <w:t xml:space="preserve"> are determined by:</w:t>
      </w:r>
    </w:p>
    <w:p w14:paraId="34E4B901" w14:textId="77777777" w:rsidR="00AF4FA5" w:rsidRPr="00FA059E" w:rsidRDefault="00000000" w:rsidP="00FA059E">
      <w:pPr>
        <w:pStyle w:val="BodyText"/>
        <w:jc w:val="both"/>
      </w:pPr>
      <m:oMathPara>
        <m:oMathParaPr>
          <m:jc m:val="center"/>
        </m:oMathParaPr>
        <m:oMath>
          <m:r>
            <w:rPr>
              <w:rFonts w:ascii="Cambria Math" w:hAnsi="Cambria Math"/>
            </w:rPr>
            <m:t>π</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res</m:t>
          </m:r>
          <m:r>
            <m:rPr>
              <m:sty m:val="p"/>
            </m:rPr>
            <w:rPr>
              <w:rFonts w:ascii="Cambria Math" w:hAnsi="Cambria Math"/>
            </w:rPr>
            <m:t>)=</m:t>
          </m:r>
          <m:limLow>
            <m:limLowPr>
              <m:ctrlPr>
                <w:rPr>
                  <w:rFonts w:ascii="Cambria Math" w:hAnsi="Cambria Math"/>
                </w:rPr>
              </m:ctrlPr>
            </m:limLowPr>
            <m:e>
              <m:r>
                <m:rPr>
                  <m:sty m:val="p"/>
                </m:rPr>
                <w:rPr>
                  <w:rFonts w:ascii="Cambria Math" w:hAnsi="Cambria Math"/>
                </w:rPr>
                <m:t>⋀</m:t>
              </m:r>
            </m:e>
            <m:lim>
              <m:r>
                <w:rPr>
                  <w:rFonts w:ascii="Cambria Math" w:hAnsi="Cambria Math"/>
                </w:rPr>
                <m:t>a</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A</m:t>
                  </m:r>
                </m:e>
                <m:sub>
                  <m:r>
                    <w:rPr>
                      <w:rFonts w:ascii="Cambria Math" w:hAnsi="Cambria Math"/>
                    </w:rPr>
                    <m:t>u</m:t>
                  </m:r>
                </m:sub>
              </m:sSub>
            </m:lim>
          </m:limLow>
          <m:r>
            <m:rPr>
              <m:scr m:val="double-struck"/>
              <m:sty m:val="p"/>
            </m:rPr>
            <w:rPr>
              <w:rFonts w:ascii="Cambria Math" w:hAnsi="Cambria Math"/>
            </w:rPr>
            <m:t>I(</m:t>
          </m:r>
          <m:r>
            <w:rPr>
              <w:rFonts w:ascii="Cambria Math" w:hAnsi="Cambria Math"/>
            </w:rPr>
            <m:t>a</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A</m:t>
              </m:r>
            </m:e>
            <m:sub>
              <m:r>
                <w:rPr>
                  <w:rFonts w:ascii="Cambria Math" w:hAnsi="Cambria Math"/>
                </w:rPr>
                <m:t>res</m:t>
              </m:r>
            </m:sub>
          </m:sSub>
          <m:r>
            <m:rPr>
              <m:sty m:val="p"/>
            </m:rPr>
            <w:rPr>
              <w:rFonts w:ascii="Cambria Math" w:hAnsi="Cambria Math"/>
            </w:rPr>
            <m:t>)</m:t>
          </m:r>
          <m:r>
            <w:rPr>
              <w:rFonts w:ascii="Cambria Math" w:hAnsi="Cambria Math"/>
            </w:rPr>
            <m:t>    </m:t>
          </m:r>
          <m:r>
            <m:rPr>
              <m:nor/>
            </m:rPr>
            <m:t xml:space="preserve"> (14)</m:t>
          </m:r>
        </m:oMath>
      </m:oMathPara>
    </w:p>
    <w:p w14:paraId="459A2192" w14:textId="77777777" w:rsidR="00AF4FA5" w:rsidRPr="00FA059E" w:rsidRDefault="00000000" w:rsidP="00FA059E">
      <w:pPr>
        <w:pStyle w:val="FirstParagraph"/>
        <w:jc w:val="both"/>
      </w:pPr>
      <w:r w:rsidRPr="00FA059E">
        <w:t xml:space="preserve">with </w:t>
      </w:r>
      <m:oMath>
        <m:sSub>
          <m:sSubPr>
            <m:ctrlPr>
              <w:rPr>
                <w:rFonts w:ascii="Cambria Math" w:hAnsi="Cambria Math"/>
              </w:rPr>
            </m:ctrlPr>
          </m:sSubPr>
          <m:e>
            <m:r>
              <m:rPr>
                <m:scr m:val="script"/>
                <m:sty m:val="p"/>
              </m:rPr>
              <w:rPr>
                <w:rFonts w:ascii="Cambria Math" w:hAnsi="Cambria Math"/>
              </w:rPr>
              <m:t>A</m:t>
            </m:r>
          </m:e>
          <m:sub>
            <m:r>
              <w:rPr>
                <w:rFonts w:ascii="Cambria Math" w:hAnsi="Cambria Math"/>
              </w:rPr>
              <m:t>u</m:t>
            </m:r>
          </m:sub>
        </m:sSub>
      </m:oMath>
      <w:r w:rsidRPr="00FA059E">
        <w:t xml:space="preserve"> and </w:t>
      </w:r>
      <m:oMath>
        <m:sSub>
          <m:sSubPr>
            <m:ctrlPr>
              <w:rPr>
                <w:rFonts w:ascii="Cambria Math" w:hAnsi="Cambria Math"/>
              </w:rPr>
            </m:ctrlPr>
          </m:sSubPr>
          <m:e>
            <m:r>
              <m:rPr>
                <m:scr m:val="script"/>
                <m:sty m:val="p"/>
              </m:rPr>
              <w:rPr>
                <w:rFonts w:ascii="Cambria Math" w:hAnsi="Cambria Math"/>
              </w:rPr>
              <m:t>A</m:t>
            </m:r>
          </m:e>
          <m:sub>
            <m:r>
              <w:rPr>
                <w:rFonts w:ascii="Cambria Math" w:hAnsi="Cambria Math"/>
              </w:rPr>
              <m:t>res</m:t>
            </m:r>
          </m:sub>
        </m:sSub>
      </m:oMath>
      <w:r w:rsidRPr="00FA059E">
        <w:t xml:space="preserve"> being user attributes (role, department) and resource access policies respectively. The platform implements this through JSON Web Tokens containing cryptographically signed claims </w:t>
      </w:r>
      <w:hyperlink r:id="rId25">
        <w:r w:rsidRPr="00FA059E">
          <w:rPr>
            <w:rStyle w:val="Hyperlink"/>
            <w:color w:val="auto"/>
          </w:rPr>
          <w:t>[17]</w:t>
        </w:r>
      </w:hyperlink>
      <w:r w:rsidRPr="00FA059E">
        <w:t>.</w:t>
      </w:r>
    </w:p>
    <w:p w14:paraId="4506BF72" w14:textId="77777777" w:rsidR="00AF4FA5" w:rsidRPr="00FA059E" w:rsidRDefault="00000000" w:rsidP="00FA059E">
      <w:pPr>
        <w:pStyle w:val="BodyText"/>
        <w:jc w:val="both"/>
      </w:pPr>
      <w:r w:rsidRPr="00FA059E">
        <w:t>For secure data transmission, the system employs hybrid encryption combining RSA-OAEP for key exchange and AES-GCM for payload encryption:</w:t>
      </w:r>
    </w:p>
    <w:p w14:paraId="2EEB5759" w14:textId="77777777" w:rsidR="00AF4FA5" w:rsidRPr="00FA059E" w:rsidRDefault="00000000" w:rsidP="00FA059E">
      <w:pPr>
        <w:pStyle w:val="BodyText"/>
        <w:jc w:val="both"/>
      </w:pPr>
      <m:oMathPara>
        <m:oMathParaPr>
          <m:jc m:val="center"/>
        </m:oMathParaPr>
        <m:oMath>
          <m:r>
            <w:rPr>
              <w:rFonts w:ascii="Cambria Math" w:hAnsi="Cambria Math"/>
            </w:rPr>
            <m:t>C</m:t>
          </m:r>
          <m:r>
            <m:rPr>
              <m:sty m:val="p"/>
            </m:rPr>
            <w:rPr>
              <w:rFonts w:ascii="Cambria Math" w:hAnsi="Cambria Math"/>
            </w:rPr>
            <m:t>=(</m:t>
          </m:r>
          <m:r>
            <m:rPr>
              <m:nor/>
            </m:rPr>
            <m:t>RSA-OAEP</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pub</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sym</m:t>
              </m:r>
            </m:sub>
          </m:sSub>
          <m:r>
            <m:rPr>
              <m:sty m:val="p"/>
            </m:rPr>
            <w:rPr>
              <w:rFonts w:ascii="Cambria Math" w:hAnsi="Cambria Math"/>
            </w:rPr>
            <m:t>),</m:t>
          </m:r>
          <m:r>
            <m:rPr>
              <m:nor/>
            </m:rPr>
            <m:t>AES-GCM</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sym</m:t>
              </m:r>
            </m:sub>
          </m:sSub>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    </m:t>
          </m:r>
          <m:r>
            <m:rPr>
              <m:nor/>
            </m:rPr>
            <m:t xml:space="preserve"> (15)</m:t>
          </m:r>
        </m:oMath>
      </m:oMathPara>
    </w:p>
    <w:p w14:paraId="1582D07E" w14:textId="77777777" w:rsidR="00AF4FA5" w:rsidRPr="00FA059E" w:rsidRDefault="00000000" w:rsidP="00FA059E">
      <w:pPr>
        <w:pStyle w:val="FirstParagraph"/>
        <w:jc w:val="both"/>
      </w:pPr>
      <w:r w:rsidRPr="00FA059E">
        <w:t xml:space="preserve">where </w:t>
      </w:r>
      <m:oMath>
        <m:sSub>
          <m:sSubPr>
            <m:ctrlPr>
              <w:rPr>
                <w:rFonts w:ascii="Cambria Math" w:hAnsi="Cambria Math"/>
              </w:rPr>
            </m:ctrlPr>
          </m:sSubPr>
          <m:e>
            <m:r>
              <w:rPr>
                <w:rFonts w:ascii="Cambria Math" w:hAnsi="Cambria Math"/>
              </w:rPr>
              <m:t>k</m:t>
            </m:r>
          </m:e>
          <m:sub>
            <m:r>
              <w:rPr>
                <w:rFonts w:ascii="Cambria Math" w:hAnsi="Cambria Math"/>
              </w:rPr>
              <m:t>pub</m:t>
            </m:r>
          </m:sub>
        </m:sSub>
      </m:oMath>
      <w:r w:rsidRPr="00FA059E">
        <w:t xml:space="preserve"> is the server’s public key and </w:t>
      </w:r>
      <m:oMath>
        <m:sSub>
          <m:sSubPr>
            <m:ctrlPr>
              <w:rPr>
                <w:rFonts w:ascii="Cambria Math" w:hAnsi="Cambria Math"/>
              </w:rPr>
            </m:ctrlPr>
          </m:sSubPr>
          <m:e>
            <m:r>
              <w:rPr>
                <w:rFonts w:ascii="Cambria Math" w:hAnsi="Cambria Math"/>
              </w:rPr>
              <m:t>k</m:t>
            </m:r>
          </m:e>
          <m:sub>
            <m:r>
              <w:rPr>
                <w:rFonts w:ascii="Cambria Math" w:hAnsi="Cambria Math"/>
              </w:rPr>
              <m:t>sym</m:t>
            </m:r>
          </m:sub>
        </m:sSub>
      </m:oMath>
      <w:r w:rsidRPr="00FA059E">
        <w:t xml:space="preserve"> a freshly generated symmetric key for each session. This approach provides both forward secrecy and resistance against chosen-ciphertext attacks </w:t>
      </w:r>
      <w:hyperlink r:id="rId26">
        <w:r w:rsidRPr="00FA059E">
          <w:rPr>
            <w:rStyle w:val="Hyperlink"/>
            <w:color w:val="auto"/>
          </w:rPr>
          <w:t>[18]</w:t>
        </w:r>
      </w:hyperlink>
      <w:r w:rsidRPr="00FA059E">
        <w:t>.</w:t>
      </w:r>
    </w:p>
    <w:p w14:paraId="56853F79" w14:textId="77777777" w:rsidR="00AF4FA5" w:rsidRPr="00FA059E" w:rsidRDefault="00000000" w:rsidP="00FA059E">
      <w:pPr>
        <w:pStyle w:val="BodyText"/>
        <w:jc w:val="both"/>
      </w:pPr>
      <w:r w:rsidRPr="00FA059E">
        <w:t xml:space="preserve">Audit logging follows the blockchain-inspired design where each access event </w:t>
      </w:r>
      <m:oMath>
        <m:r>
          <w:rPr>
            <w:rFonts w:ascii="Cambria Math" w:hAnsi="Cambria Math"/>
          </w:rPr>
          <m:t>e</m:t>
        </m:r>
      </m:oMath>
      <w:r w:rsidRPr="00FA059E">
        <w:t xml:space="preserve"> generates an immutable record:</w:t>
      </w:r>
    </w:p>
    <w:p w14:paraId="50E0ECA8" w14:textId="77777777" w:rsidR="00AF4FA5" w:rsidRPr="00FA059E" w:rsidRDefault="00000000" w:rsidP="00FA059E">
      <w:pPr>
        <w:pStyle w:val="BodyText"/>
        <w:jc w:val="both"/>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t</m:t>
              </m:r>
              <m:r>
                <m:rPr>
                  <m:sty m:val="p"/>
                </m:rPr>
                <w:rPr>
                  <w:rFonts w:ascii="Cambria Math" w:hAnsi="Cambria Math"/>
                </w:rPr>
                <m:t>+</m:t>
              </m:r>
              <m:r>
                <w:rPr>
                  <w:rFonts w:ascii="Cambria Math" w:hAnsi="Cambria Math"/>
                </w:rPr>
                <m:t>1</m:t>
              </m:r>
            </m:sub>
          </m:sSub>
          <m:r>
            <m:rPr>
              <m:sty m:val="p"/>
            </m:rPr>
            <w:rPr>
              <w:rFonts w:ascii="Cambria Math" w:hAnsi="Cambria Math"/>
            </w:rPr>
            <m:t>=</m:t>
          </m:r>
          <m:r>
            <m:rPr>
              <m:nor/>
            </m:rPr>
            <m:t>SHA-3</m:t>
          </m:r>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t</m:t>
              </m:r>
            </m:sub>
          </m:sSub>
          <m:r>
            <m:rPr>
              <m:sty m:val="p"/>
            </m:rPr>
            <w:rPr>
              <w:rFonts w:ascii="Cambria Math" w:hAnsi="Cambria Math"/>
            </w:rPr>
            <m:t>∥</m:t>
          </m:r>
          <m:r>
            <m:rPr>
              <m:nor/>
            </m:rPr>
            <m:t>timestamp</m:t>
          </m:r>
          <m:r>
            <m:rPr>
              <m:sty m:val="p"/>
            </m:rPr>
            <w:rPr>
              <w:rFonts w:ascii="Cambria Math" w:hAnsi="Cambria Math"/>
            </w:rPr>
            <m:t>∥</m:t>
          </m:r>
          <m:r>
            <w:rPr>
              <w:rFonts w:ascii="Cambria Math" w:hAnsi="Cambria Math"/>
            </w:rPr>
            <m:t>e</m:t>
          </m:r>
          <m:r>
            <m:rPr>
              <m:sty m:val="p"/>
            </m:rPr>
            <w:rPr>
              <w:rFonts w:ascii="Cambria Math" w:hAnsi="Cambria Math"/>
            </w:rPr>
            <m:t>∥</m:t>
          </m:r>
          <m:r>
            <m:rPr>
              <m:nor/>
            </m:rPr>
            <m:t>nonce</m:t>
          </m:r>
          <m:r>
            <m:rPr>
              <m:sty m:val="p"/>
            </m:rPr>
            <w:rPr>
              <w:rFonts w:ascii="Cambria Math" w:hAnsi="Cambria Math"/>
            </w:rPr>
            <m:t>)</m:t>
          </m:r>
          <m:r>
            <w:rPr>
              <w:rFonts w:ascii="Cambria Math" w:hAnsi="Cambria Math"/>
            </w:rPr>
            <m:t>    </m:t>
          </m:r>
          <m:r>
            <m:rPr>
              <m:nor/>
            </m:rPr>
            <m:t xml:space="preserve"> (16)</m:t>
          </m:r>
        </m:oMath>
      </m:oMathPara>
    </w:p>
    <w:p w14:paraId="5FE3D1DB" w14:textId="77777777" w:rsidR="00AF4FA5" w:rsidRPr="00FA059E" w:rsidRDefault="00000000" w:rsidP="00FA059E">
      <w:pPr>
        <w:pStyle w:val="FirstParagraph"/>
        <w:jc w:val="both"/>
      </w:pPr>
      <w:r w:rsidRPr="00FA059E">
        <w:t xml:space="preserve">creating a chained hash structure resistant to tampering. The nonce ensures each hash meets difficulty targets similar to </w:t>
      </w:r>
      <w:hyperlink r:id="rId27">
        <w:r w:rsidRPr="00FA059E">
          <w:rPr>
            <w:rStyle w:val="Hyperlink"/>
            <w:color w:val="auto"/>
          </w:rPr>
          <w:t>[19]</w:t>
        </w:r>
      </w:hyperlink>
      <w:r w:rsidRPr="00FA059E">
        <w:t>.</w:t>
      </w:r>
    </w:p>
    <w:p w14:paraId="41F69CD2" w14:textId="77777777" w:rsidR="00AF4FA5" w:rsidRPr="00FA059E" w:rsidRDefault="00000000" w:rsidP="00FA059E">
      <w:pPr>
        <w:pStyle w:val="BodyText"/>
        <w:jc w:val="both"/>
      </w:pPr>
      <w:r w:rsidRPr="00FA059E">
        <w:t>Data integrity verification occurs through periodic Merkle tree validation:</w:t>
      </w:r>
    </w:p>
    <w:p w14:paraId="2CEAEB19" w14:textId="77777777" w:rsidR="00AF4FA5" w:rsidRPr="00FA059E" w:rsidRDefault="00000000" w:rsidP="00FA059E">
      <w:pPr>
        <w:pStyle w:val="BodyText"/>
        <w:jc w:val="both"/>
      </w:pPr>
      <m:oMathPara>
        <m:oMathParaPr>
          <m:jc m:val="center"/>
        </m:oMathParaPr>
        <m:oMath>
          <m:r>
            <m:rPr>
              <m:nor/>
            </m:rPr>
            <m:t>Verify</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m:rPr>
              <m:nor/>
            </m:rPr>
            <m:t>hash</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m:rPr>
              <m:nor/>
            </m:rPr>
            <m:t>path</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m:rPr>
                  <m:nor/>
                </m:rPr>
                <m:t>root</m:t>
              </m:r>
            </m:e>
            <m:sub>
              <m:r>
                <w:rPr>
                  <w:rFonts w:ascii="Cambria Math" w:hAnsi="Cambria Math"/>
                </w:rPr>
                <m:t>Merkle</m:t>
              </m:r>
            </m:sub>
          </m:sSub>
          <m:r>
            <m:rPr>
              <m:sty m:val="p"/>
            </m:rPr>
            <w:rPr>
              <w:rFonts w:ascii="Cambria Math" w:hAnsi="Cambria Math"/>
            </w:rPr>
            <m:t>)</m:t>
          </m:r>
          <m:r>
            <w:rPr>
              <w:rFonts w:ascii="Cambria Math" w:hAnsi="Cambria Math"/>
            </w:rPr>
            <m:t>    </m:t>
          </m:r>
          <m:r>
            <m:rPr>
              <m:nor/>
            </m:rPr>
            <m:t xml:space="preserve"> (17)</m:t>
          </m:r>
        </m:oMath>
      </m:oMathPara>
    </w:p>
    <w:p w14:paraId="4B49EA82" w14:textId="77777777" w:rsidR="00AF4FA5" w:rsidRPr="00FA059E" w:rsidRDefault="00000000" w:rsidP="00FA059E">
      <w:pPr>
        <w:pStyle w:val="FirstParagraph"/>
        <w:jc w:val="both"/>
      </w:pPr>
      <w:r w:rsidRPr="00FA059E">
        <w:t xml:space="preserve">where </w:t>
      </w:r>
      <m:oMath>
        <m:r>
          <m:rPr>
            <m:sty m:val="p"/>
          </m:rPr>
          <w:rPr>
            <w:rFonts w:ascii="Cambria Math" w:hAnsi="Cambria Math"/>
          </w:rPr>
          <m:t>∘</m:t>
        </m:r>
      </m:oMath>
      <w:r w:rsidRPr="00FA059E">
        <w:t xml:space="preserve"> denotes hash concatenation operations up the tree. This allows efficient detection of unauthorized modifications to any record while maintaining </w:t>
      </w:r>
      <m:oMath>
        <m:r>
          <w:rPr>
            <w:rFonts w:ascii="Cambria Math" w:hAnsi="Cambria Math"/>
          </w:rPr>
          <m:t>O</m:t>
        </m:r>
        <m:r>
          <m:rPr>
            <m:sty m:val="p"/>
          </m:rPr>
          <w:rPr>
            <w:rFonts w:ascii="Cambria Math" w:hAnsi="Cambria Math"/>
          </w:rPr>
          <m:t>(log</m:t>
        </m:r>
        <m:r>
          <w:rPr>
            <w:rFonts w:ascii="Cambria Math" w:hAnsi="Cambria Math"/>
          </w:rPr>
          <m:t>n</m:t>
        </m:r>
        <m:r>
          <m:rPr>
            <m:sty m:val="p"/>
          </m:rPr>
          <w:rPr>
            <w:rFonts w:ascii="Cambria Math" w:hAnsi="Cambria Math"/>
          </w:rPr>
          <m:t>)</m:t>
        </m:r>
      </m:oMath>
      <w:r w:rsidRPr="00FA059E">
        <w:t xml:space="preserve"> verification complexity.</w:t>
      </w:r>
    </w:p>
    <w:p w14:paraId="6DB6618E" w14:textId="77777777" w:rsidR="00AF4FA5" w:rsidRPr="00FA059E" w:rsidRDefault="00000000" w:rsidP="00FA059E">
      <w:pPr>
        <w:pStyle w:val="Heading3"/>
        <w:jc w:val="both"/>
        <w:rPr>
          <w:color w:val="auto"/>
        </w:rPr>
      </w:pPr>
      <w:bookmarkStart w:id="13" w:name="Xfa6aa6f355b81693bcbb17740559e12571d88bc"/>
      <w:bookmarkEnd w:id="7"/>
      <w:bookmarkEnd w:id="12"/>
      <w:r w:rsidRPr="00FA059E">
        <w:rPr>
          <w:color w:val="auto"/>
        </w:rPr>
        <w:lastRenderedPageBreak/>
        <w:t>4. Experimental Setup and Evaluation Methodology</w:t>
      </w:r>
    </w:p>
    <w:p w14:paraId="08C966BF" w14:textId="77777777" w:rsidR="00AF4FA5" w:rsidRPr="00FA059E" w:rsidRDefault="00000000" w:rsidP="00FA059E">
      <w:pPr>
        <w:pStyle w:val="FirstParagraph"/>
        <w:jc w:val="both"/>
      </w:pPr>
      <w:r w:rsidRPr="00FA059E">
        <w:t>To validate the effectiveness of the proposed integrated home healthcare platform, we designed a comprehensive evaluation framework consisting of system performance benchmarks, user experience assessments, and comparative analyses with existing solutions. The experiments were conducted in both simulated environments and real-world deployment scenarios to ensure robust evaluation across different operational conditions.</w:t>
      </w:r>
    </w:p>
    <w:p w14:paraId="31775F11" w14:textId="77777777" w:rsidR="00AF4FA5" w:rsidRPr="00FA059E" w:rsidRDefault="00000000" w:rsidP="00FA059E">
      <w:pPr>
        <w:pStyle w:val="Heading4"/>
        <w:jc w:val="both"/>
        <w:rPr>
          <w:color w:val="auto"/>
        </w:rPr>
      </w:pPr>
      <w:bookmarkStart w:id="14" w:name="system-configuration-and-deployment"/>
      <w:r w:rsidRPr="00FA059E">
        <w:rPr>
          <w:color w:val="auto"/>
        </w:rPr>
        <w:t>4.1 System Configuration and Deployment</w:t>
      </w:r>
    </w:p>
    <w:p w14:paraId="4B86D30F" w14:textId="77777777" w:rsidR="00AF4FA5" w:rsidRPr="00FA059E" w:rsidRDefault="00000000" w:rsidP="00FA059E">
      <w:pPr>
        <w:pStyle w:val="FirstParagraph"/>
        <w:jc w:val="both"/>
      </w:pPr>
      <w:r w:rsidRPr="00FA059E">
        <w:t>The platform was implemented using a microservices architecture deployed on cloud infrastructure with the following technical specifications:</w:t>
      </w:r>
    </w:p>
    <w:p w14:paraId="0E5BD605" w14:textId="77777777" w:rsidR="00AF4FA5" w:rsidRPr="00FA059E" w:rsidRDefault="00000000" w:rsidP="00FA059E">
      <w:pPr>
        <w:numPr>
          <w:ilvl w:val="0"/>
          <w:numId w:val="2"/>
        </w:numPr>
        <w:jc w:val="both"/>
      </w:pPr>
      <w:r w:rsidRPr="00FA059E">
        <w:rPr>
          <w:b/>
          <w:bCs/>
        </w:rPr>
        <w:t>Frontend</w:t>
      </w:r>
      <w:r w:rsidRPr="00FA059E">
        <w:t>: React.js with Redux for state management, implementing responsive design principles for cross-device compatibility</w:t>
      </w:r>
    </w:p>
    <w:p w14:paraId="742E430C" w14:textId="77777777" w:rsidR="00AF4FA5" w:rsidRPr="00FA059E" w:rsidRDefault="00000000" w:rsidP="00FA059E">
      <w:pPr>
        <w:numPr>
          <w:ilvl w:val="0"/>
          <w:numId w:val="2"/>
        </w:numPr>
        <w:jc w:val="both"/>
      </w:pPr>
      <w:r w:rsidRPr="00FA059E">
        <w:rPr>
          <w:b/>
          <w:bCs/>
        </w:rPr>
        <w:t>Backend</w:t>
      </w:r>
      <w:r w:rsidRPr="00FA059E">
        <w:t>: Node.js runtime with Express.js framework, utilizing RESTful APIs for service integration</w:t>
      </w:r>
    </w:p>
    <w:p w14:paraId="2DCF1D45" w14:textId="77777777" w:rsidR="00AF4FA5" w:rsidRPr="00FA059E" w:rsidRDefault="00000000" w:rsidP="00FA059E">
      <w:pPr>
        <w:numPr>
          <w:ilvl w:val="0"/>
          <w:numId w:val="2"/>
        </w:numPr>
        <w:jc w:val="both"/>
      </w:pPr>
      <w:r w:rsidRPr="00FA059E">
        <w:rPr>
          <w:b/>
          <w:bCs/>
        </w:rPr>
        <w:t>Database</w:t>
      </w:r>
      <w:r w:rsidRPr="00FA059E">
        <w:t>: MongoDB Atlas for document storage with sharded clusters to ensure scalability</w:t>
      </w:r>
    </w:p>
    <w:p w14:paraId="7DA2A7EB" w14:textId="77777777" w:rsidR="00AF4FA5" w:rsidRPr="00FA059E" w:rsidRDefault="00000000" w:rsidP="00FA059E">
      <w:pPr>
        <w:numPr>
          <w:ilvl w:val="0"/>
          <w:numId w:val="2"/>
        </w:numPr>
        <w:jc w:val="both"/>
      </w:pPr>
      <w:r w:rsidRPr="00FA059E">
        <w:rPr>
          <w:b/>
          <w:bCs/>
        </w:rPr>
        <w:t>Real-time Communication</w:t>
      </w:r>
      <w:r w:rsidRPr="00FA059E">
        <w:t>: Socket.IO for bidirectional event-based updates</w:t>
      </w:r>
    </w:p>
    <w:p w14:paraId="6410E9FD" w14:textId="77777777" w:rsidR="00AF4FA5" w:rsidRPr="00FA059E" w:rsidRDefault="00000000" w:rsidP="00FA059E">
      <w:pPr>
        <w:numPr>
          <w:ilvl w:val="0"/>
          <w:numId w:val="2"/>
        </w:numPr>
        <w:jc w:val="both"/>
      </w:pPr>
      <w:r w:rsidRPr="00FA059E">
        <w:rPr>
          <w:b/>
          <w:bCs/>
        </w:rPr>
        <w:t>Security Layer</w:t>
      </w:r>
      <w:r w:rsidRPr="00FA059E">
        <w:t>: OAuth 2.0 with JWT for authentication, combined with AES-256 encryption for data at rest</w:t>
      </w:r>
    </w:p>
    <w:p w14:paraId="77ED866B" w14:textId="77777777" w:rsidR="00AF4FA5" w:rsidRPr="00FA059E" w:rsidRDefault="00000000" w:rsidP="00FA059E">
      <w:pPr>
        <w:pStyle w:val="FirstParagraph"/>
        <w:jc w:val="both"/>
      </w:pPr>
      <w:r w:rsidRPr="00FA059E">
        <w:t>The deployment architecture followed a multi-zone configuration across three geographic regions to evaluate latency tolerance and fault recovery capabilities. Each service component was containerized using Docker and orchestrated through Kubernetes, enabling automatic scaling based on load metrics.</w:t>
      </w:r>
    </w:p>
    <w:p w14:paraId="6E4AAC35" w14:textId="77777777" w:rsidR="00AF4FA5" w:rsidRPr="00FA059E" w:rsidRDefault="00000000" w:rsidP="00FA059E">
      <w:pPr>
        <w:pStyle w:val="Heading4"/>
        <w:jc w:val="both"/>
        <w:rPr>
          <w:color w:val="auto"/>
        </w:rPr>
      </w:pPr>
      <w:bookmarkStart w:id="15" w:name="datasets-and-evaluation-metrics"/>
      <w:bookmarkEnd w:id="14"/>
      <w:r w:rsidRPr="00FA059E">
        <w:rPr>
          <w:color w:val="auto"/>
        </w:rPr>
        <w:t>4.2 Datasets and Evaluation Metrics</w:t>
      </w:r>
    </w:p>
    <w:p w14:paraId="41BD587A" w14:textId="77777777" w:rsidR="00AF4FA5" w:rsidRPr="00FA059E" w:rsidRDefault="00000000" w:rsidP="00FA059E">
      <w:pPr>
        <w:pStyle w:val="FirstParagraph"/>
        <w:jc w:val="both"/>
      </w:pPr>
      <w:r w:rsidRPr="00FA059E">
        <w:t>We utilized two primary data sources for performance evaluation:</w:t>
      </w:r>
    </w:p>
    <w:p w14:paraId="17F81777" w14:textId="77777777" w:rsidR="00AF4FA5" w:rsidRPr="00FA059E" w:rsidRDefault="00000000" w:rsidP="00FA059E">
      <w:pPr>
        <w:numPr>
          <w:ilvl w:val="0"/>
          <w:numId w:val="3"/>
        </w:numPr>
        <w:jc w:val="both"/>
      </w:pPr>
      <w:r w:rsidRPr="00FA059E">
        <w:rPr>
          <w:b/>
          <w:bCs/>
        </w:rPr>
        <w:t>Synthetic Dataset</w:t>
      </w:r>
      <w:r w:rsidRPr="00FA059E">
        <w:t xml:space="preserve">: Generated through a custom simulation engine modeling patient distributions, caregiver availability patterns, and service request frequencies based on demographic statistics from </w:t>
      </w:r>
      <w:hyperlink r:id="rId28">
        <w:r w:rsidRPr="00FA059E">
          <w:rPr>
            <w:rStyle w:val="Hyperlink"/>
            <w:color w:val="auto"/>
          </w:rPr>
          <w:t>[20]</w:t>
        </w:r>
      </w:hyperlink>
      <w:r w:rsidRPr="00FA059E">
        <w:t>. The dataset contained:</w:t>
      </w:r>
    </w:p>
    <w:p w14:paraId="23A8ED39" w14:textId="77777777" w:rsidR="00AF4FA5" w:rsidRPr="00FA059E" w:rsidRDefault="00000000" w:rsidP="00FA059E">
      <w:pPr>
        <w:numPr>
          <w:ilvl w:val="1"/>
          <w:numId w:val="4"/>
        </w:numPr>
        <w:jc w:val="both"/>
      </w:pPr>
      <w:r w:rsidRPr="00FA059E">
        <w:t>5,000 simulated patient profiles with varying medical needs</w:t>
      </w:r>
    </w:p>
    <w:p w14:paraId="22A17801" w14:textId="77777777" w:rsidR="00AF4FA5" w:rsidRPr="00FA059E" w:rsidRDefault="00000000" w:rsidP="00FA059E">
      <w:pPr>
        <w:numPr>
          <w:ilvl w:val="1"/>
          <w:numId w:val="4"/>
        </w:numPr>
        <w:jc w:val="both"/>
      </w:pPr>
      <w:r w:rsidRPr="00FA059E">
        <w:t>300 caregiver profiles with differentiated skill sets</w:t>
      </w:r>
    </w:p>
    <w:p w14:paraId="27857F1A" w14:textId="77777777" w:rsidR="00AF4FA5" w:rsidRPr="00FA059E" w:rsidRDefault="00000000" w:rsidP="00FA059E">
      <w:pPr>
        <w:numPr>
          <w:ilvl w:val="1"/>
          <w:numId w:val="4"/>
        </w:numPr>
        <w:jc w:val="both"/>
      </w:pPr>
      <w:r w:rsidRPr="00FA059E">
        <w:t>15,000 historical service records spanning 6 months</w:t>
      </w:r>
    </w:p>
    <w:p w14:paraId="4769DFE3" w14:textId="77777777" w:rsidR="00AF4FA5" w:rsidRPr="00FA059E" w:rsidRDefault="00000000" w:rsidP="00FA059E">
      <w:pPr>
        <w:numPr>
          <w:ilvl w:val="0"/>
          <w:numId w:val="3"/>
        </w:numPr>
        <w:jc w:val="both"/>
      </w:pPr>
      <w:r w:rsidRPr="00FA059E">
        <w:rPr>
          <w:b/>
          <w:bCs/>
        </w:rPr>
        <w:t>Real-world Deployment Data</w:t>
      </w:r>
      <w:r w:rsidRPr="00FA059E">
        <w:t>: Collected during a 3-month pilot program with two home healthcare agencies, comprising:</w:t>
      </w:r>
    </w:p>
    <w:p w14:paraId="43BEE054" w14:textId="77777777" w:rsidR="00AF4FA5" w:rsidRPr="00FA059E" w:rsidRDefault="00000000" w:rsidP="00FA059E">
      <w:pPr>
        <w:numPr>
          <w:ilvl w:val="1"/>
          <w:numId w:val="5"/>
        </w:numPr>
        <w:jc w:val="both"/>
      </w:pPr>
      <w:r w:rsidRPr="00FA059E">
        <w:lastRenderedPageBreak/>
        <w:t>127 actual patients receiving regular care</w:t>
      </w:r>
    </w:p>
    <w:p w14:paraId="0CB0E0B1" w14:textId="77777777" w:rsidR="00AF4FA5" w:rsidRPr="00FA059E" w:rsidRDefault="00000000" w:rsidP="00FA059E">
      <w:pPr>
        <w:numPr>
          <w:ilvl w:val="1"/>
          <w:numId w:val="5"/>
        </w:numPr>
        <w:jc w:val="both"/>
      </w:pPr>
      <w:r w:rsidRPr="00FA059E">
        <w:t>28 professional caregivers using the system daily</w:t>
      </w:r>
    </w:p>
    <w:p w14:paraId="78A8A889" w14:textId="77777777" w:rsidR="00AF4FA5" w:rsidRPr="00FA059E" w:rsidRDefault="00000000" w:rsidP="00FA059E">
      <w:pPr>
        <w:numPr>
          <w:ilvl w:val="1"/>
          <w:numId w:val="5"/>
        </w:numPr>
        <w:jc w:val="both"/>
      </w:pPr>
      <w:r w:rsidRPr="00FA059E">
        <w:t>1,842 completed service transactions</w:t>
      </w:r>
    </w:p>
    <w:p w14:paraId="79567F7C" w14:textId="77777777" w:rsidR="00AF4FA5" w:rsidRPr="00FA059E" w:rsidRDefault="00000000" w:rsidP="00FA059E">
      <w:pPr>
        <w:pStyle w:val="FirstParagraph"/>
        <w:jc w:val="both"/>
      </w:pPr>
      <w:r w:rsidRPr="00FA059E">
        <w:t>Key performance indicators were selected to measure both technical efficiency and service quality:</w:t>
      </w:r>
    </w:p>
    <w:p w14:paraId="0665B1A9" w14:textId="77777777" w:rsidR="00AF4FA5" w:rsidRPr="00FA059E" w:rsidRDefault="00000000" w:rsidP="00FA059E">
      <w:pPr>
        <w:numPr>
          <w:ilvl w:val="0"/>
          <w:numId w:val="6"/>
        </w:numPr>
        <w:jc w:val="both"/>
      </w:pPr>
      <w:r w:rsidRPr="00FA059E">
        <w:rPr>
          <w:b/>
          <w:bCs/>
        </w:rPr>
        <w:t>Operational Metrics</w:t>
      </w:r>
      <w:r w:rsidRPr="00FA059E">
        <w:t>:</w:t>
      </w:r>
    </w:p>
    <w:p w14:paraId="065D4C62" w14:textId="77777777" w:rsidR="00AF4FA5" w:rsidRPr="00FA059E" w:rsidRDefault="00000000" w:rsidP="00FA059E">
      <w:pPr>
        <w:numPr>
          <w:ilvl w:val="1"/>
          <w:numId w:val="7"/>
        </w:numPr>
        <w:jc w:val="both"/>
      </w:pPr>
      <w:r w:rsidRPr="00FA059E">
        <w:t xml:space="preserve">Scheduling efficiency </w:t>
      </w:r>
      <m:oMath>
        <m:r>
          <w:rPr>
            <w:rFonts w:ascii="Cambria Math" w:hAnsi="Cambria Math"/>
          </w:rPr>
          <m:t>η</m:t>
        </m:r>
        <m:r>
          <m:rPr>
            <m:sty m:val="p"/>
          </m:rPr>
          <w:rPr>
            <w:rFonts w:ascii="Cambria Math" w:hAnsi="Cambria Math"/>
          </w:rPr>
          <m:t>=</m:t>
        </m:r>
        <m:f>
          <m:fPr>
            <m:ctrlPr>
              <w:rPr>
                <w:rFonts w:ascii="Cambria Math" w:hAnsi="Cambria Math"/>
              </w:rPr>
            </m:ctrlPr>
          </m:fPr>
          <m:num>
            <m:r>
              <m:rPr>
                <m:nor/>
              </m:rPr>
              <m:t>optimally assigned visits</m:t>
            </m:r>
          </m:num>
          <m:den>
            <m:r>
              <m:rPr>
                <m:nor/>
              </m:rPr>
              <m:t>total requests</m:t>
            </m:r>
          </m:den>
        </m:f>
      </m:oMath>
    </w:p>
    <w:p w14:paraId="4447F09E" w14:textId="77777777" w:rsidR="00AF4FA5" w:rsidRPr="00FA059E" w:rsidRDefault="00000000" w:rsidP="00FA059E">
      <w:pPr>
        <w:numPr>
          <w:ilvl w:val="1"/>
          <w:numId w:val="7"/>
        </w:numPr>
        <w:jc w:val="both"/>
      </w:pPr>
      <w:r w:rsidRPr="00FA059E">
        <w:t xml:space="preserve">System response time </w:t>
      </w:r>
      <m:oMath>
        <m:sSub>
          <m:sSubPr>
            <m:ctrlPr>
              <w:rPr>
                <w:rFonts w:ascii="Cambria Math" w:hAnsi="Cambria Math"/>
              </w:rPr>
            </m:ctrlPr>
          </m:sSubPr>
          <m:e>
            <m:r>
              <w:rPr>
                <w:rFonts w:ascii="Cambria Math" w:hAnsi="Cambria Math"/>
              </w:rPr>
              <m:t>τ</m:t>
            </m:r>
          </m:e>
          <m:sub>
            <m:r>
              <w:rPr>
                <w:rFonts w:ascii="Cambria Math" w:hAnsi="Cambria Math"/>
              </w:rPr>
              <m:t>90</m:t>
            </m:r>
          </m:sub>
        </m:sSub>
      </m:oMath>
      <w:r w:rsidRPr="00FA059E">
        <w:t xml:space="preserve"> (90th percentile latency for critical operations)</w:t>
      </w:r>
    </w:p>
    <w:p w14:paraId="16E6ACE6" w14:textId="77777777" w:rsidR="00AF4FA5" w:rsidRPr="00FA059E" w:rsidRDefault="00000000" w:rsidP="00FA059E">
      <w:pPr>
        <w:numPr>
          <w:ilvl w:val="1"/>
          <w:numId w:val="7"/>
        </w:numPr>
        <w:jc w:val="both"/>
      </w:pPr>
      <w:r w:rsidRPr="00FA059E">
        <w:t xml:space="preserve">Data synchronization delay </w:t>
      </w:r>
      <m:oMath>
        <m:sSub>
          <m:sSubPr>
            <m:ctrlPr>
              <w:rPr>
                <w:rFonts w:ascii="Cambria Math" w:hAnsi="Cambria Math"/>
              </w:rPr>
            </m:ctrlPr>
          </m:sSubPr>
          <m:e>
            <m:r>
              <m:rPr>
                <m:sty m:val="p"/>
              </m:rPr>
              <w:rPr>
                <w:rFonts w:ascii="Cambria Math" w:hAnsi="Cambria Math"/>
              </w:rPr>
              <m:t>Δ</m:t>
            </m:r>
          </m:e>
          <m:sub>
            <m:r>
              <w:rPr>
                <w:rFonts w:ascii="Cambria Math" w:hAnsi="Cambria Math"/>
              </w:rPr>
              <m:t>sync</m:t>
            </m:r>
          </m:sub>
        </m:sSub>
      </m:oMath>
    </w:p>
    <w:p w14:paraId="2A83C2AE" w14:textId="77777777" w:rsidR="00AF4FA5" w:rsidRPr="00FA059E" w:rsidRDefault="00000000" w:rsidP="00FA059E">
      <w:pPr>
        <w:numPr>
          <w:ilvl w:val="0"/>
          <w:numId w:val="6"/>
        </w:numPr>
        <w:jc w:val="both"/>
      </w:pPr>
      <w:r w:rsidRPr="00FA059E">
        <w:rPr>
          <w:b/>
          <w:bCs/>
        </w:rPr>
        <w:t>Quality-of-Service Metrics</w:t>
      </w:r>
      <w:r w:rsidRPr="00FA059E">
        <w:t>:</w:t>
      </w:r>
    </w:p>
    <w:p w14:paraId="1BD05FDC" w14:textId="77777777" w:rsidR="00AF4FA5" w:rsidRPr="00FA059E" w:rsidRDefault="00000000" w:rsidP="00FA059E">
      <w:pPr>
        <w:numPr>
          <w:ilvl w:val="1"/>
          <w:numId w:val="8"/>
        </w:numPr>
        <w:jc w:val="both"/>
      </w:pPr>
      <w:r w:rsidRPr="00FA059E">
        <w:t>Patient satisfaction score (5-point Likert scale)</w:t>
      </w:r>
    </w:p>
    <w:p w14:paraId="23FA3BD0" w14:textId="77777777" w:rsidR="00AF4FA5" w:rsidRPr="00FA059E" w:rsidRDefault="00000000" w:rsidP="00FA059E">
      <w:pPr>
        <w:numPr>
          <w:ilvl w:val="1"/>
          <w:numId w:val="8"/>
        </w:numPr>
        <w:jc w:val="both"/>
      </w:pPr>
      <w:r w:rsidRPr="00FA059E">
        <w:t xml:space="preserve">Caregiver utilization rate </w:t>
      </w:r>
      <m:oMath>
        <m:r>
          <w:rPr>
            <w:rFonts w:ascii="Cambria Math" w:hAnsi="Cambria Math"/>
          </w:rPr>
          <m:t>ρ</m:t>
        </m:r>
        <m:r>
          <m:rPr>
            <m:sty m:val="p"/>
          </m:rPr>
          <w:rPr>
            <w:rFonts w:ascii="Cambria Math" w:hAnsi="Cambria Math"/>
          </w:rPr>
          <m:t>=</m:t>
        </m:r>
        <m:f>
          <m:fPr>
            <m:ctrlPr>
              <w:rPr>
                <w:rFonts w:ascii="Cambria Math" w:hAnsi="Cambria Math"/>
              </w:rPr>
            </m:ctrlPr>
          </m:fPr>
          <m:num>
            <m:r>
              <m:rPr>
                <m:nor/>
              </m:rPr>
              <m:t>productive time</m:t>
            </m:r>
          </m:num>
          <m:den>
            <m:r>
              <m:rPr>
                <m:nor/>
              </m:rPr>
              <m:t>available time</m:t>
            </m:r>
          </m:den>
        </m:f>
      </m:oMath>
    </w:p>
    <w:p w14:paraId="51D55994" w14:textId="77777777" w:rsidR="00AF4FA5" w:rsidRPr="00FA059E" w:rsidRDefault="00000000" w:rsidP="00FA059E">
      <w:pPr>
        <w:numPr>
          <w:ilvl w:val="1"/>
          <w:numId w:val="8"/>
        </w:numPr>
        <w:jc w:val="both"/>
      </w:pPr>
      <w:r w:rsidRPr="00FA059E">
        <w:t>Service compliance rate (adherence to planned schedules)</w:t>
      </w:r>
    </w:p>
    <w:p w14:paraId="00DA5365" w14:textId="77777777" w:rsidR="00AF4FA5" w:rsidRPr="00FA059E" w:rsidRDefault="00000000" w:rsidP="00FA059E">
      <w:pPr>
        <w:pStyle w:val="Heading4"/>
        <w:jc w:val="both"/>
        <w:rPr>
          <w:color w:val="auto"/>
        </w:rPr>
      </w:pPr>
      <w:bookmarkStart w:id="16" w:name="baseline-comparison-methods"/>
      <w:bookmarkEnd w:id="15"/>
      <w:r w:rsidRPr="00FA059E">
        <w:rPr>
          <w:color w:val="auto"/>
        </w:rPr>
        <w:t>4.3 Baseline Comparison Methods</w:t>
      </w:r>
    </w:p>
    <w:p w14:paraId="52BDE7E3" w14:textId="77777777" w:rsidR="00AF4FA5" w:rsidRPr="00FA059E" w:rsidRDefault="00000000" w:rsidP="00FA059E">
      <w:pPr>
        <w:pStyle w:val="FirstParagraph"/>
        <w:jc w:val="both"/>
      </w:pPr>
      <w:r w:rsidRPr="00FA059E">
        <w:t>To establish comparative performance benchmarks, we implemented three representative home healthcare management approaches from literature:</w:t>
      </w:r>
    </w:p>
    <w:p w14:paraId="5A75D105" w14:textId="77777777" w:rsidR="00AF4FA5" w:rsidRPr="00FA059E" w:rsidRDefault="00000000" w:rsidP="00FA059E">
      <w:pPr>
        <w:numPr>
          <w:ilvl w:val="0"/>
          <w:numId w:val="9"/>
        </w:numPr>
        <w:jc w:val="both"/>
      </w:pPr>
      <w:r w:rsidRPr="00FA059E">
        <w:rPr>
          <w:b/>
          <w:bCs/>
        </w:rPr>
        <w:t>Traditional Manual System (TMS)</w:t>
      </w:r>
      <w:r w:rsidRPr="00FA059E">
        <w:t xml:space="preserve">: Simulating paper-based scheduling and record-keeping as described in </w:t>
      </w:r>
      <w:hyperlink r:id="rId29">
        <w:r w:rsidRPr="00FA059E">
          <w:rPr>
            <w:rStyle w:val="Hyperlink"/>
            <w:color w:val="auto"/>
          </w:rPr>
          <w:t>[21]</w:t>
        </w:r>
      </w:hyperlink>
    </w:p>
    <w:p w14:paraId="74E0A526" w14:textId="77777777" w:rsidR="00AF4FA5" w:rsidRPr="00FA059E" w:rsidRDefault="00000000" w:rsidP="00FA059E">
      <w:pPr>
        <w:numPr>
          <w:ilvl w:val="0"/>
          <w:numId w:val="9"/>
        </w:numPr>
        <w:jc w:val="both"/>
      </w:pPr>
      <w:r w:rsidRPr="00FA059E">
        <w:rPr>
          <w:b/>
          <w:bCs/>
        </w:rPr>
        <w:t>Modular EHR System</w:t>
      </w:r>
      <w:r w:rsidRPr="00FA059E">
        <w:t xml:space="preserve">: Implementing electronic health records with basic scheduling features following </w:t>
      </w:r>
      <w:hyperlink r:id="rId30">
        <w:r w:rsidRPr="00FA059E">
          <w:rPr>
            <w:rStyle w:val="Hyperlink"/>
            <w:color w:val="auto"/>
          </w:rPr>
          <w:t>[22]</w:t>
        </w:r>
      </w:hyperlink>
    </w:p>
    <w:p w14:paraId="692C9811" w14:textId="77777777" w:rsidR="00AF4FA5" w:rsidRPr="00FA059E" w:rsidRDefault="00000000" w:rsidP="00FA059E">
      <w:pPr>
        <w:numPr>
          <w:ilvl w:val="0"/>
          <w:numId w:val="9"/>
        </w:numPr>
        <w:jc w:val="both"/>
      </w:pPr>
      <w:r w:rsidRPr="00FA059E">
        <w:rPr>
          <w:b/>
          <w:bCs/>
        </w:rPr>
        <w:t>Commercial Care Coordination Platform</w:t>
      </w:r>
      <w:r w:rsidRPr="00FA059E">
        <w:t xml:space="preserve">: Configuring a widely-used solution </w:t>
      </w:r>
      <w:hyperlink r:id="rId31">
        <w:r w:rsidRPr="00FA059E">
          <w:rPr>
            <w:rStyle w:val="Hyperlink"/>
            <w:color w:val="auto"/>
          </w:rPr>
          <w:t>[23]</w:t>
        </w:r>
      </w:hyperlink>
      <w:r w:rsidRPr="00FA059E">
        <w:t xml:space="preserve"> with comparable feature scope</w:t>
      </w:r>
    </w:p>
    <w:p w14:paraId="6ED2A85A" w14:textId="77777777" w:rsidR="00AF4FA5" w:rsidRPr="00FA059E" w:rsidRDefault="00000000" w:rsidP="00FA059E">
      <w:pPr>
        <w:pStyle w:val="FirstParagraph"/>
        <w:jc w:val="both"/>
      </w:pPr>
      <w:r w:rsidRPr="00FA059E">
        <w:t>Each baseline was evaluated under identical test conditions using the same datasets. The comparison focused on measuring improvements in:</w:t>
      </w:r>
    </w:p>
    <w:p w14:paraId="22917F48" w14:textId="77777777" w:rsidR="00AF4FA5" w:rsidRPr="00FA059E" w:rsidRDefault="00000000" w:rsidP="00FA059E">
      <w:pPr>
        <w:numPr>
          <w:ilvl w:val="0"/>
          <w:numId w:val="10"/>
        </w:numPr>
        <w:jc w:val="both"/>
      </w:pPr>
      <w:r w:rsidRPr="00FA059E">
        <w:t>Time spent on administrative tasks per caregiver shift</w:t>
      </w:r>
    </w:p>
    <w:p w14:paraId="42CCA6ED" w14:textId="77777777" w:rsidR="00AF4FA5" w:rsidRPr="00FA059E" w:rsidRDefault="00000000" w:rsidP="00FA059E">
      <w:pPr>
        <w:numPr>
          <w:ilvl w:val="0"/>
          <w:numId w:val="10"/>
        </w:numPr>
        <w:jc w:val="both"/>
      </w:pPr>
      <w:r w:rsidRPr="00FA059E">
        <w:t>Reduction in scheduling conflicts</w:t>
      </w:r>
    </w:p>
    <w:p w14:paraId="402CADA9" w14:textId="77777777" w:rsidR="00AF4FA5" w:rsidRPr="00FA059E" w:rsidRDefault="00000000" w:rsidP="00FA059E">
      <w:pPr>
        <w:numPr>
          <w:ilvl w:val="0"/>
          <w:numId w:val="10"/>
        </w:numPr>
        <w:jc w:val="both"/>
      </w:pPr>
      <w:r w:rsidRPr="00FA059E">
        <w:t>Accuracy of patient record updates</w:t>
      </w:r>
    </w:p>
    <w:p w14:paraId="0D0F04E3" w14:textId="77777777" w:rsidR="00AF4FA5" w:rsidRPr="00FA059E" w:rsidRDefault="00000000" w:rsidP="00FA059E">
      <w:pPr>
        <w:numPr>
          <w:ilvl w:val="0"/>
          <w:numId w:val="10"/>
        </w:numPr>
        <w:jc w:val="both"/>
      </w:pPr>
      <w:r w:rsidRPr="00FA059E">
        <w:t>System uptime and reliability</w:t>
      </w:r>
    </w:p>
    <w:p w14:paraId="143B3FCD" w14:textId="77777777" w:rsidR="00AF4FA5" w:rsidRPr="00FA059E" w:rsidRDefault="00000000" w:rsidP="00FA059E">
      <w:pPr>
        <w:pStyle w:val="Heading4"/>
        <w:jc w:val="both"/>
        <w:rPr>
          <w:color w:val="auto"/>
        </w:rPr>
      </w:pPr>
      <w:bookmarkStart w:id="17" w:name="evaluation-protocols"/>
      <w:bookmarkEnd w:id="16"/>
      <w:r w:rsidRPr="00FA059E">
        <w:rPr>
          <w:color w:val="auto"/>
        </w:rPr>
        <w:lastRenderedPageBreak/>
        <w:t>4.4 Evaluation Protocols</w:t>
      </w:r>
    </w:p>
    <w:p w14:paraId="400B4BF4" w14:textId="77777777" w:rsidR="00AF4FA5" w:rsidRPr="00FA059E" w:rsidRDefault="00000000" w:rsidP="00FA059E">
      <w:pPr>
        <w:pStyle w:val="FirstParagraph"/>
        <w:jc w:val="both"/>
      </w:pPr>
      <w:r w:rsidRPr="00FA059E">
        <w:t>The experimental methodology followed three distinct evaluation phases:</w:t>
      </w:r>
    </w:p>
    <w:p w14:paraId="0C6D9720" w14:textId="77777777" w:rsidR="00AF4FA5" w:rsidRPr="00FA059E" w:rsidRDefault="00000000" w:rsidP="00FA059E">
      <w:pPr>
        <w:pStyle w:val="BodyText"/>
        <w:jc w:val="both"/>
      </w:pPr>
      <w:r w:rsidRPr="00FA059E">
        <w:rPr>
          <w:b/>
          <w:bCs/>
        </w:rPr>
        <w:t>Phase 1 - Functional Validation</w:t>
      </w:r>
      <w:r w:rsidRPr="00FA059E">
        <w:t>:</w:t>
      </w:r>
    </w:p>
    <w:p w14:paraId="634B650A" w14:textId="77777777" w:rsidR="00AF4FA5" w:rsidRPr="00FA059E" w:rsidRDefault="00000000" w:rsidP="00FA059E">
      <w:pPr>
        <w:numPr>
          <w:ilvl w:val="0"/>
          <w:numId w:val="11"/>
        </w:numPr>
        <w:jc w:val="both"/>
      </w:pPr>
      <w:r w:rsidRPr="00FA059E">
        <w:t>Unit testing of all platform components using Jest and Mocha frameworks</w:t>
      </w:r>
    </w:p>
    <w:p w14:paraId="5E70163C" w14:textId="77777777" w:rsidR="00AF4FA5" w:rsidRPr="00FA059E" w:rsidRDefault="00000000" w:rsidP="00FA059E">
      <w:pPr>
        <w:numPr>
          <w:ilvl w:val="0"/>
          <w:numId w:val="11"/>
        </w:numPr>
        <w:jc w:val="both"/>
      </w:pPr>
      <w:r w:rsidRPr="00FA059E">
        <w:t>Integration testing through automated API validation suites</w:t>
      </w:r>
    </w:p>
    <w:p w14:paraId="0D11E154" w14:textId="77777777" w:rsidR="00AF4FA5" w:rsidRPr="00FA059E" w:rsidRDefault="00000000" w:rsidP="00FA059E">
      <w:pPr>
        <w:numPr>
          <w:ilvl w:val="0"/>
          <w:numId w:val="11"/>
        </w:numPr>
        <w:jc w:val="both"/>
      </w:pPr>
      <w:r w:rsidRPr="00FA059E">
        <w:t xml:space="preserve">Security penetration testing following OWASP guidelines </w:t>
      </w:r>
      <w:hyperlink r:id="rId32">
        <w:r w:rsidRPr="00FA059E">
          <w:rPr>
            <w:rStyle w:val="Hyperlink"/>
            <w:color w:val="auto"/>
          </w:rPr>
          <w:t>[24]</w:t>
        </w:r>
      </w:hyperlink>
    </w:p>
    <w:p w14:paraId="01FE0BB7" w14:textId="77777777" w:rsidR="00AF4FA5" w:rsidRPr="00FA059E" w:rsidRDefault="00000000" w:rsidP="00FA059E">
      <w:pPr>
        <w:pStyle w:val="FirstParagraph"/>
        <w:jc w:val="both"/>
      </w:pPr>
      <w:r w:rsidRPr="00FA059E">
        <w:rPr>
          <w:b/>
          <w:bCs/>
        </w:rPr>
        <w:t>Phase 2 - Performance Benchmarking</w:t>
      </w:r>
      <w:r w:rsidRPr="00FA059E">
        <w:t>:</w:t>
      </w:r>
    </w:p>
    <w:p w14:paraId="0A1427CD" w14:textId="77777777" w:rsidR="00AF4FA5" w:rsidRPr="00FA059E" w:rsidRDefault="00000000" w:rsidP="00FA059E">
      <w:pPr>
        <w:numPr>
          <w:ilvl w:val="0"/>
          <w:numId w:val="12"/>
        </w:numPr>
        <w:jc w:val="both"/>
      </w:pPr>
      <w:r w:rsidRPr="00FA059E">
        <w:t>Load testing with up to 10,000 concurrent users using Locust.io</w:t>
      </w:r>
    </w:p>
    <w:p w14:paraId="42479F6B" w14:textId="77777777" w:rsidR="00AF4FA5" w:rsidRPr="00FA059E" w:rsidRDefault="00000000" w:rsidP="00FA059E">
      <w:pPr>
        <w:numPr>
          <w:ilvl w:val="0"/>
          <w:numId w:val="12"/>
        </w:numPr>
        <w:jc w:val="both"/>
      </w:pPr>
      <w:r w:rsidRPr="00FA059E">
        <w:t>Stress testing under network partition scenarios</w:t>
      </w:r>
    </w:p>
    <w:p w14:paraId="50BBA254" w14:textId="77777777" w:rsidR="00AF4FA5" w:rsidRPr="00FA059E" w:rsidRDefault="00000000" w:rsidP="00FA059E">
      <w:pPr>
        <w:numPr>
          <w:ilvl w:val="0"/>
          <w:numId w:val="12"/>
        </w:numPr>
        <w:jc w:val="both"/>
      </w:pPr>
      <w:r w:rsidRPr="00FA059E">
        <w:t>Long-term stability monitoring over 30-day periods</w:t>
      </w:r>
    </w:p>
    <w:p w14:paraId="494F5299" w14:textId="77777777" w:rsidR="00AF4FA5" w:rsidRPr="00FA059E" w:rsidRDefault="00000000" w:rsidP="00FA059E">
      <w:pPr>
        <w:pStyle w:val="FirstParagraph"/>
        <w:jc w:val="both"/>
      </w:pPr>
      <w:r w:rsidRPr="00FA059E">
        <w:rPr>
          <w:b/>
          <w:bCs/>
        </w:rPr>
        <w:t>Phase 3 - User Experience Assessment</w:t>
      </w:r>
      <w:r w:rsidRPr="00FA059E">
        <w:t>:</w:t>
      </w:r>
    </w:p>
    <w:p w14:paraId="03208882" w14:textId="77777777" w:rsidR="00AF4FA5" w:rsidRPr="00FA059E" w:rsidRDefault="00000000" w:rsidP="00FA059E">
      <w:pPr>
        <w:numPr>
          <w:ilvl w:val="0"/>
          <w:numId w:val="13"/>
        </w:numPr>
        <w:jc w:val="both"/>
      </w:pPr>
      <w:r w:rsidRPr="00FA059E">
        <w:t>Structured interviews with 15 caregivers and 25 patients</w:t>
      </w:r>
    </w:p>
    <w:p w14:paraId="12219D4D" w14:textId="77777777" w:rsidR="00AF4FA5" w:rsidRPr="00FA059E" w:rsidRDefault="00000000" w:rsidP="00FA059E">
      <w:pPr>
        <w:numPr>
          <w:ilvl w:val="0"/>
          <w:numId w:val="13"/>
        </w:numPr>
        <w:jc w:val="both"/>
      </w:pPr>
      <w:r w:rsidRPr="00FA059E">
        <w:t xml:space="preserve">System Usability Scale (SUS) questionnaires </w:t>
      </w:r>
      <w:hyperlink r:id="rId33">
        <w:r w:rsidRPr="00FA059E">
          <w:rPr>
            <w:rStyle w:val="Hyperlink"/>
            <w:color w:val="auto"/>
          </w:rPr>
          <w:t>[25]</w:t>
        </w:r>
      </w:hyperlink>
    </w:p>
    <w:p w14:paraId="2E9C3DAF" w14:textId="77777777" w:rsidR="00AF4FA5" w:rsidRPr="00FA059E" w:rsidRDefault="00000000" w:rsidP="00FA059E">
      <w:pPr>
        <w:numPr>
          <w:ilvl w:val="0"/>
          <w:numId w:val="13"/>
        </w:numPr>
        <w:jc w:val="both"/>
      </w:pPr>
      <w:r w:rsidRPr="00FA059E">
        <w:t>Task completion time measurements for critical workflows</w:t>
      </w:r>
    </w:p>
    <w:p w14:paraId="3AF74195" w14:textId="77777777" w:rsidR="00AF4FA5" w:rsidRPr="00FA059E" w:rsidRDefault="00000000" w:rsidP="00FA059E">
      <w:pPr>
        <w:pStyle w:val="FirstParagraph"/>
        <w:jc w:val="both"/>
      </w:pPr>
      <w:r w:rsidRPr="00FA059E">
        <w:t xml:space="preserve">Statistical significance of observed improvements was verified through two-tailed t-tests with </w:t>
      </w:r>
      <m:oMath>
        <m:r>
          <w:rPr>
            <w:rFonts w:ascii="Cambria Math" w:hAnsi="Cambria Math"/>
          </w:rPr>
          <m:t>α</m:t>
        </m:r>
        <m:r>
          <m:rPr>
            <m:sty m:val="p"/>
          </m:rPr>
          <w:rPr>
            <w:rFonts w:ascii="Cambria Math" w:hAnsi="Cambria Math"/>
          </w:rPr>
          <m:t>=</m:t>
        </m:r>
        <m:r>
          <w:rPr>
            <w:rFonts w:ascii="Cambria Math" w:hAnsi="Cambria Math"/>
          </w:rPr>
          <m:t>0.05</m:t>
        </m:r>
      </m:oMath>
      <w:r w:rsidRPr="00FA059E">
        <w:t>, while effect sizes were calculated using Cohen’s d for continuous variables. All experiments were repeated across 10 trial runs to ensure result consistency.</w:t>
      </w:r>
    </w:p>
    <w:p w14:paraId="3A9BD742" w14:textId="77777777" w:rsidR="00AF4FA5" w:rsidRPr="00FA059E" w:rsidRDefault="00000000" w:rsidP="00FA059E">
      <w:pPr>
        <w:pStyle w:val="BodyText"/>
        <w:jc w:val="both"/>
      </w:pPr>
      <w:r w:rsidRPr="00FA059E">
        <w:t>The evaluation framework incorporated both quantitative metrics and qualitative feedback to provide a holistic assessment of the platform’s capabilities across technical, operational, and user experience dimensions. This multi-faceted approach enabled comprehensive validation of the system’s ability to address the identified challenges in home healthcare management.</w:t>
      </w:r>
    </w:p>
    <w:p w14:paraId="079DC88F" w14:textId="77777777" w:rsidR="00AF4FA5" w:rsidRPr="00FA059E" w:rsidRDefault="00000000" w:rsidP="00FA059E">
      <w:pPr>
        <w:pStyle w:val="Heading3"/>
        <w:jc w:val="both"/>
        <w:rPr>
          <w:color w:val="auto"/>
        </w:rPr>
      </w:pPr>
      <w:bookmarkStart w:id="18" w:name="results-and-analysis"/>
      <w:bookmarkEnd w:id="13"/>
      <w:bookmarkEnd w:id="17"/>
      <w:r w:rsidRPr="00FA059E">
        <w:rPr>
          <w:color w:val="auto"/>
        </w:rPr>
        <w:t>5. Results and Analysis</w:t>
      </w:r>
    </w:p>
    <w:p w14:paraId="4B23D7A9" w14:textId="77777777" w:rsidR="00AF4FA5" w:rsidRPr="00FA059E" w:rsidRDefault="00000000" w:rsidP="00FA059E">
      <w:pPr>
        <w:pStyle w:val="FirstParagraph"/>
        <w:jc w:val="both"/>
      </w:pPr>
      <w:r w:rsidRPr="00FA059E">
        <w:t>The experimental evaluation of the proposed integrated home healthcare platform demonstrates significant improvements across multiple dimensions compared to existing solutions. The results are organized into three key areas: system performance metrics, operational efficiency gains, and user experience outcomes.</w:t>
      </w:r>
    </w:p>
    <w:p w14:paraId="391553B3" w14:textId="77777777" w:rsidR="00AF4FA5" w:rsidRPr="00FA059E" w:rsidRDefault="00000000" w:rsidP="00FA059E">
      <w:pPr>
        <w:pStyle w:val="Heading4"/>
        <w:jc w:val="both"/>
        <w:rPr>
          <w:color w:val="auto"/>
        </w:rPr>
      </w:pPr>
      <w:bookmarkStart w:id="19" w:name="system-performance-metrics"/>
      <w:r w:rsidRPr="00FA059E">
        <w:rPr>
          <w:color w:val="auto"/>
        </w:rPr>
        <w:t>5.1 System Performance Metrics</w:t>
      </w:r>
    </w:p>
    <w:p w14:paraId="0238C3B0" w14:textId="77777777" w:rsidR="00AF4FA5" w:rsidRPr="00FA059E" w:rsidRDefault="00000000" w:rsidP="00FA059E">
      <w:pPr>
        <w:pStyle w:val="FirstParagraph"/>
        <w:jc w:val="both"/>
      </w:pPr>
      <w:r w:rsidRPr="00FA059E">
        <w:t xml:space="preserve">The platform exhibited robust technical capabilities under varying load conditions. As shown in Table 1, critical operations maintained sub-second response times even at peak </w:t>
      </w:r>
      <w:r w:rsidRPr="00FA059E">
        <w:lastRenderedPageBreak/>
        <w:t>utilization levels. The scheduling algorithm processed 98.7% of requests within 500ms, outperforming baseline systems by 2.4×.</w:t>
      </w:r>
    </w:p>
    <w:p w14:paraId="56B7D941" w14:textId="77777777" w:rsidR="00AF4FA5" w:rsidRPr="00FA059E" w:rsidRDefault="00000000" w:rsidP="00FA059E">
      <w:pPr>
        <w:pStyle w:val="BodyText"/>
        <w:jc w:val="both"/>
      </w:pPr>
      <w:r w:rsidRPr="00FA059E">
        <w:rPr>
          <w:b/>
          <w:bCs/>
        </w:rPr>
        <w:t>Table 1. System Response Time Comparison (90th Percentile in Milliseconds)</w:t>
      </w:r>
    </w:p>
    <w:tbl>
      <w:tblPr>
        <w:tblStyle w:val="PlainTable2"/>
        <w:tblW w:w="5000" w:type="pct"/>
        <w:tblLayout w:type="fixed"/>
        <w:tblLook w:val="0020" w:firstRow="1" w:lastRow="0" w:firstColumn="0" w:lastColumn="0" w:noHBand="0" w:noVBand="0"/>
      </w:tblPr>
      <w:tblGrid>
        <w:gridCol w:w="2597"/>
        <w:gridCol w:w="2208"/>
        <w:gridCol w:w="1688"/>
        <w:gridCol w:w="2857"/>
      </w:tblGrid>
      <w:tr w:rsidR="00FA059E" w:rsidRPr="00FA059E" w14:paraId="24DC25E4" w14:textId="77777777" w:rsidTr="00E37A5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0" w:type="dxa"/>
          </w:tcPr>
          <w:p w14:paraId="661673CC" w14:textId="77777777" w:rsidR="00AF4FA5" w:rsidRPr="00FA059E" w:rsidRDefault="00000000" w:rsidP="00FA059E">
            <w:pPr>
              <w:pStyle w:val="Compact"/>
              <w:jc w:val="both"/>
            </w:pPr>
            <w:r w:rsidRPr="00FA059E">
              <w:t>Operation</w:t>
            </w:r>
          </w:p>
        </w:tc>
        <w:tc>
          <w:tcPr>
            <w:cnfStyle w:val="000001000000" w:firstRow="0" w:lastRow="0" w:firstColumn="0" w:lastColumn="0" w:oddVBand="0" w:evenVBand="1" w:oddHBand="0" w:evenHBand="0" w:firstRowFirstColumn="0" w:firstRowLastColumn="0" w:lastRowFirstColumn="0" w:lastRowLastColumn="0"/>
            <w:tcW w:w="1870" w:type="dxa"/>
          </w:tcPr>
          <w:p w14:paraId="06653A25" w14:textId="77777777" w:rsidR="00AF4FA5" w:rsidRPr="00FA059E" w:rsidRDefault="00000000" w:rsidP="00FA059E">
            <w:pPr>
              <w:pStyle w:val="Compact"/>
              <w:jc w:val="both"/>
            </w:pPr>
            <w:r w:rsidRPr="00FA059E">
              <w:t>Proposed System</w:t>
            </w:r>
          </w:p>
        </w:tc>
        <w:tc>
          <w:tcPr>
            <w:cnfStyle w:val="000010000000" w:firstRow="0" w:lastRow="0" w:firstColumn="0" w:lastColumn="0" w:oddVBand="1" w:evenVBand="0" w:oddHBand="0" w:evenHBand="0" w:firstRowFirstColumn="0" w:firstRowLastColumn="0" w:lastRowFirstColumn="0" w:lastRowLastColumn="0"/>
            <w:tcW w:w="1430" w:type="dxa"/>
          </w:tcPr>
          <w:p w14:paraId="74745988" w14:textId="77777777" w:rsidR="00AF4FA5" w:rsidRPr="00FA059E" w:rsidRDefault="00000000" w:rsidP="00FA059E">
            <w:pPr>
              <w:pStyle w:val="Compact"/>
              <w:jc w:val="both"/>
            </w:pPr>
            <w:r w:rsidRPr="00FA059E">
              <w:t>Modular EHR</w:t>
            </w:r>
          </w:p>
        </w:tc>
        <w:tc>
          <w:tcPr>
            <w:cnfStyle w:val="000001000000" w:firstRow="0" w:lastRow="0" w:firstColumn="0" w:lastColumn="0" w:oddVBand="0" w:evenVBand="1" w:oddHBand="0" w:evenHBand="0" w:firstRowFirstColumn="0" w:firstRowLastColumn="0" w:lastRowFirstColumn="0" w:lastRowLastColumn="0"/>
            <w:tcW w:w="2420" w:type="dxa"/>
          </w:tcPr>
          <w:p w14:paraId="2E9BAA2C" w14:textId="77777777" w:rsidR="00AF4FA5" w:rsidRPr="00FA059E" w:rsidRDefault="00000000" w:rsidP="00FA059E">
            <w:pPr>
              <w:pStyle w:val="Compact"/>
              <w:jc w:val="both"/>
            </w:pPr>
            <w:r w:rsidRPr="00FA059E">
              <w:t>Commercial Platform</w:t>
            </w:r>
          </w:p>
        </w:tc>
      </w:tr>
      <w:tr w:rsidR="00FA059E" w:rsidRPr="00FA059E" w14:paraId="65645DBF" w14:textId="77777777" w:rsidTr="00E37A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0" w:type="dxa"/>
          </w:tcPr>
          <w:p w14:paraId="2CA64F61" w14:textId="77777777" w:rsidR="00AF4FA5" w:rsidRPr="00FA059E" w:rsidRDefault="00000000" w:rsidP="00FA059E">
            <w:pPr>
              <w:pStyle w:val="Compact"/>
              <w:jc w:val="both"/>
            </w:pPr>
            <w:r w:rsidRPr="00FA059E">
              <w:t>Appointment Booking</w:t>
            </w:r>
          </w:p>
        </w:tc>
        <w:tc>
          <w:tcPr>
            <w:cnfStyle w:val="000001000000" w:firstRow="0" w:lastRow="0" w:firstColumn="0" w:lastColumn="0" w:oddVBand="0" w:evenVBand="1" w:oddHBand="0" w:evenHBand="0" w:firstRowFirstColumn="0" w:firstRowLastColumn="0" w:lastRowFirstColumn="0" w:lastRowLastColumn="0"/>
            <w:tcW w:w="1870" w:type="dxa"/>
          </w:tcPr>
          <w:p w14:paraId="034014E2" w14:textId="77777777" w:rsidR="00AF4FA5" w:rsidRPr="00FA059E" w:rsidRDefault="00000000" w:rsidP="00FA059E">
            <w:pPr>
              <w:pStyle w:val="Compact"/>
              <w:jc w:val="both"/>
            </w:pPr>
            <w:r w:rsidRPr="00FA059E">
              <w:t>420</w:t>
            </w:r>
          </w:p>
        </w:tc>
        <w:tc>
          <w:tcPr>
            <w:cnfStyle w:val="000010000000" w:firstRow="0" w:lastRow="0" w:firstColumn="0" w:lastColumn="0" w:oddVBand="1" w:evenVBand="0" w:oddHBand="0" w:evenHBand="0" w:firstRowFirstColumn="0" w:firstRowLastColumn="0" w:lastRowFirstColumn="0" w:lastRowLastColumn="0"/>
            <w:tcW w:w="1430" w:type="dxa"/>
          </w:tcPr>
          <w:p w14:paraId="4C6DD102" w14:textId="77777777" w:rsidR="00AF4FA5" w:rsidRPr="00FA059E" w:rsidRDefault="00000000" w:rsidP="00FA059E">
            <w:pPr>
              <w:pStyle w:val="Compact"/>
              <w:jc w:val="both"/>
            </w:pPr>
            <w:r w:rsidRPr="00FA059E">
              <w:t>980</w:t>
            </w:r>
          </w:p>
        </w:tc>
        <w:tc>
          <w:tcPr>
            <w:cnfStyle w:val="000001000000" w:firstRow="0" w:lastRow="0" w:firstColumn="0" w:lastColumn="0" w:oddVBand="0" w:evenVBand="1" w:oddHBand="0" w:evenHBand="0" w:firstRowFirstColumn="0" w:firstRowLastColumn="0" w:lastRowFirstColumn="0" w:lastRowLastColumn="0"/>
            <w:tcW w:w="2420" w:type="dxa"/>
          </w:tcPr>
          <w:p w14:paraId="2BF80855" w14:textId="77777777" w:rsidR="00AF4FA5" w:rsidRPr="00FA059E" w:rsidRDefault="00000000" w:rsidP="00FA059E">
            <w:pPr>
              <w:pStyle w:val="Compact"/>
              <w:jc w:val="both"/>
            </w:pPr>
            <w:r w:rsidRPr="00FA059E">
              <w:t>760</w:t>
            </w:r>
          </w:p>
        </w:tc>
      </w:tr>
      <w:tr w:rsidR="00FA059E" w:rsidRPr="00FA059E" w14:paraId="71C16683" w14:textId="77777777" w:rsidTr="00E37A51">
        <w:tc>
          <w:tcPr>
            <w:cnfStyle w:val="000010000000" w:firstRow="0" w:lastRow="0" w:firstColumn="0" w:lastColumn="0" w:oddVBand="1" w:evenVBand="0" w:oddHBand="0" w:evenHBand="0" w:firstRowFirstColumn="0" w:firstRowLastColumn="0" w:lastRowFirstColumn="0" w:lastRowLastColumn="0"/>
            <w:tcW w:w="2200" w:type="dxa"/>
          </w:tcPr>
          <w:p w14:paraId="566D636B" w14:textId="77777777" w:rsidR="00AF4FA5" w:rsidRPr="00FA059E" w:rsidRDefault="00000000" w:rsidP="00FA059E">
            <w:pPr>
              <w:pStyle w:val="Compact"/>
              <w:jc w:val="both"/>
            </w:pPr>
            <w:r w:rsidRPr="00FA059E">
              <w:t>Caregiver Dispatch</w:t>
            </w:r>
          </w:p>
        </w:tc>
        <w:tc>
          <w:tcPr>
            <w:cnfStyle w:val="000001000000" w:firstRow="0" w:lastRow="0" w:firstColumn="0" w:lastColumn="0" w:oddVBand="0" w:evenVBand="1" w:oddHBand="0" w:evenHBand="0" w:firstRowFirstColumn="0" w:firstRowLastColumn="0" w:lastRowFirstColumn="0" w:lastRowLastColumn="0"/>
            <w:tcW w:w="1870" w:type="dxa"/>
          </w:tcPr>
          <w:p w14:paraId="3D8BE374" w14:textId="77777777" w:rsidR="00AF4FA5" w:rsidRPr="00FA059E" w:rsidRDefault="00000000" w:rsidP="00FA059E">
            <w:pPr>
              <w:pStyle w:val="Compact"/>
              <w:jc w:val="both"/>
            </w:pPr>
            <w:r w:rsidRPr="00FA059E">
              <w:t>380</w:t>
            </w:r>
          </w:p>
        </w:tc>
        <w:tc>
          <w:tcPr>
            <w:cnfStyle w:val="000010000000" w:firstRow="0" w:lastRow="0" w:firstColumn="0" w:lastColumn="0" w:oddVBand="1" w:evenVBand="0" w:oddHBand="0" w:evenHBand="0" w:firstRowFirstColumn="0" w:firstRowLastColumn="0" w:lastRowFirstColumn="0" w:lastRowLastColumn="0"/>
            <w:tcW w:w="1430" w:type="dxa"/>
          </w:tcPr>
          <w:p w14:paraId="3AA19BFA" w14:textId="77777777" w:rsidR="00AF4FA5" w:rsidRPr="00FA059E" w:rsidRDefault="00000000" w:rsidP="00FA059E">
            <w:pPr>
              <w:pStyle w:val="Compact"/>
              <w:jc w:val="both"/>
            </w:pPr>
            <w:r w:rsidRPr="00FA059E">
              <w:t>850</w:t>
            </w:r>
          </w:p>
        </w:tc>
        <w:tc>
          <w:tcPr>
            <w:cnfStyle w:val="000001000000" w:firstRow="0" w:lastRow="0" w:firstColumn="0" w:lastColumn="0" w:oddVBand="0" w:evenVBand="1" w:oddHBand="0" w:evenHBand="0" w:firstRowFirstColumn="0" w:firstRowLastColumn="0" w:lastRowFirstColumn="0" w:lastRowLastColumn="0"/>
            <w:tcW w:w="2420" w:type="dxa"/>
          </w:tcPr>
          <w:p w14:paraId="64E9A08E" w14:textId="77777777" w:rsidR="00AF4FA5" w:rsidRPr="00FA059E" w:rsidRDefault="00000000" w:rsidP="00FA059E">
            <w:pPr>
              <w:pStyle w:val="Compact"/>
              <w:jc w:val="both"/>
            </w:pPr>
            <w:r w:rsidRPr="00FA059E">
              <w:t>920</w:t>
            </w:r>
          </w:p>
        </w:tc>
      </w:tr>
      <w:tr w:rsidR="00FA059E" w:rsidRPr="00FA059E" w14:paraId="3F6F41E2" w14:textId="77777777" w:rsidTr="00E37A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0" w:type="dxa"/>
          </w:tcPr>
          <w:p w14:paraId="2386A441" w14:textId="77777777" w:rsidR="00AF4FA5" w:rsidRPr="00FA059E" w:rsidRDefault="00000000" w:rsidP="00FA059E">
            <w:pPr>
              <w:pStyle w:val="Compact"/>
              <w:jc w:val="both"/>
            </w:pPr>
            <w:r w:rsidRPr="00FA059E">
              <w:t>Record Update</w:t>
            </w:r>
          </w:p>
        </w:tc>
        <w:tc>
          <w:tcPr>
            <w:cnfStyle w:val="000001000000" w:firstRow="0" w:lastRow="0" w:firstColumn="0" w:lastColumn="0" w:oddVBand="0" w:evenVBand="1" w:oddHBand="0" w:evenHBand="0" w:firstRowFirstColumn="0" w:firstRowLastColumn="0" w:lastRowFirstColumn="0" w:lastRowLastColumn="0"/>
            <w:tcW w:w="1870" w:type="dxa"/>
          </w:tcPr>
          <w:p w14:paraId="7F582468" w14:textId="77777777" w:rsidR="00AF4FA5" w:rsidRPr="00FA059E" w:rsidRDefault="00000000" w:rsidP="00FA059E">
            <w:pPr>
              <w:pStyle w:val="Compact"/>
              <w:jc w:val="both"/>
            </w:pPr>
            <w:r w:rsidRPr="00FA059E">
              <w:t>290</w:t>
            </w:r>
          </w:p>
        </w:tc>
        <w:tc>
          <w:tcPr>
            <w:cnfStyle w:val="000010000000" w:firstRow="0" w:lastRow="0" w:firstColumn="0" w:lastColumn="0" w:oddVBand="1" w:evenVBand="0" w:oddHBand="0" w:evenHBand="0" w:firstRowFirstColumn="0" w:firstRowLastColumn="0" w:lastRowFirstColumn="0" w:lastRowLastColumn="0"/>
            <w:tcW w:w="1430" w:type="dxa"/>
          </w:tcPr>
          <w:p w14:paraId="73799EF7" w14:textId="77777777" w:rsidR="00AF4FA5" w:rsidRPr="00FA059E" w:rsidRDefault="00000000" w:rsidP="00FA059E">
            <w:pPr>
              <w:pStyle w:val="Compact"/>
              <w:jc w:val="both"/>
            </w:pPr>
            <w:r w:rsidRPr="00FA059E">
              <w:t>670</w:t>
            </w:r>
          </w:p>
        </w:tc>
        <w:tc>
          <w:tcPr>
            <w:cnfStyle w:val="000001000000" w:firstRow="0" w:lastRow="0" w:firstColumn="0" w:lastColumn="0" w:oddVBand="0" w:evenVBand="1" w:oddHBand="0" w:evenHBand="0" w:firstRowFirstColumn="0" w:firstRowLastColumn="0" w:lastRowFirstColumn="0" w:lastRowLastColumn="0"/>
            <w:tcW w:w="2420" w:type="dxa"/>
          </w:tcPr>
          <w:p w14:paraId="1BD46D3B" w14:textId="77777777" w:rsidR="00AF4FA5" w:rsidRPr="00FA059E" w:rsidRDefault="00000000" w:rsidP="00FA059E">
            <w:pPr>
              <w:pStyle w:val="Compact"/>
              <w:jc w:val="both"/>
            </w:pPr>
            <w:r w:rsidRPr="00FA059E">
              <w:t>580</w:t>
            </w:r>
          </w:p>
        </w:tc>
      </w:tr>
    </w:tbl>
    <w:p w14:paraId="0FD6329B" w14:textId="77777777" w:rsidR="00E37A51" w:rsidRDefault="00E37A51" w:rsidP="00FA059E">
      <w:pPr>
        <w:pStyle w:val="BodyText"/>
        <w:jc w:val="both"/>
      </w:pPr>
    </w:p>
    <w:p w14:paraId="2B9FF5A7" w14:textId="382BA4A7" w:rsidR="00E37A51" w:rsidRDefault="00E37A51" w:rsidP="00FA059E">
      <w:pPr>
        <w:pStyle w:val="BodyText"/>
        <w:jc w:val="both"/>
      </w:pPr>
      <w:r>
        <w:rPr>
          <w:noProof/>
        </w:rPr>
        <w:drawing>
          <wp:inline distT="0" distB="0" distL="0" distR="0" wp14:anchorId="501D2310" wp14:editId="2CF3F0EC">
            <wp:extent cx="5810250" cy="27437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19193" cy="2747952"/>
                    </a:xfrm>
                    <a:prstGeom prst="rect">
                      <a:avLst/>
                    </a:prstGeom>
                    <a:noFill/>
                  </pic:spPr>
                </pic:pic>
              </a:graphicData>
            </a:graphic>
          </wp:inline>
        </w:drawing>
      </w:r>
    </w:p>
    <w:p w14:paraId="36599AEA" w14:textId="4C1E2C87" w:rsidR="00E37A51" w:rsidRPr="00E37A51" w:rsidRDefault="00E37A51" w:rsidP="00E37A51">
      <w:pPr>
        <w:pStyle w:val="BodyText"/>
        <w:jc w:val="center"/>
        <w:rPr>
          <w:b/>
          <w:bCs/>
        </w:rPr>
      </w:pPr>
      <w:r w:rsidRPr="00E37A51">
        <w:rPr>
          <w:b/>
          <w:bCs/>
        </w:rPr>
        <w:t xml:space="preserve">Figure2: </w:t>
      </w:r>
      <w:r w:rsidRPr="00E37A51">
        <w:rPr>
          <w:b/>
          <w:bCs/>
        </w:rPr>
        <w:t>System response time comparison (90th percentile in milliseconds)</w:t>
      </w:r>
    </w:p>
    <w:p w14:paraId="2A3F3F96" w14:textId="0D7B3368" w:rsidR="00AF4FA5" w:rsidRPr="00FA059E" w:rsidRDefault="00000000" w:rsidP="00FA059E">
      <w:pPr>
        <w:pStyle w:val="BodyText"/>
        <w:jc w:val="both"/>
      </w:pPr>
      <w:r w:rsidRPr="00FA059E">
        <w:t xml:space="preserve">Data synchronization latency </w:t>
      </w:r>
      <m:oMath>
        <m:sSub>
          <m:sSubPr>
            <m:ctrlPr>
              <w:rPr>
                <w:rFonts w:ascii="Cambria Math" w:hAnsi="Cambria Math"/>
              </w:rPr>
            </m:ctrlPr>
          </m:sSubPr>
          <m:e>
            <m:r>
              <m:rPr>
                <m:sty m:val="p"/>
              </m:rPr>
              <w:rPr>
                <w:rFonts w:ascii="Cambria Math" w:hAnsi="Cambria Math"/>
              </w:rPr>
              <m:t>Δ</m:t>
            </m:r>
          </m:e>
          <m:sub>
            <m:r>
              <w:rPr>
                <w:rFonts w:ascii="Cambria Math" w:hAnsi="Cambria Math"/>
              </w:rPr>
              <m:t>sync</m:t>
            </m:r>
          </m:sub>
        </m:sSub>
      </m:oMath>
      <w:r w:rsidRPr="00FA059E">
        <w:t xml:space="preserve"> averaged 1.2 seconds across distributed nodes, with 95% of updates propagating within 2 seconds. This represents a 68% improvement over the commercial platform’s eventual consistency model </w:t>
      </w:r>
      <w:hyperlink r:id="rId35">
        <w:r w:rsidRPr="00FA059E">
          <w:rPr>
            <w:rStyle w:val="Hyperlink"/>
            <w:color w:val="auto"/>
          </w:rPr>
          <w:t>[23]</w:t>
        </w:r>
      </w:hyperlink>
      <w:r w:rsidRPr="00FA059E">
        <w:t>. The real-time update mechanism (Equation 4) successfully resolved 99.4% of concurrent modification conflicts without manual intervention.</w:t>
      </w:r>
    </w:p>
    <w:p w14:paraId="57773814" w14:textId="77777777" w:rsidR="00AF4FA5" w:rsidRPr="00FA059E" w:rsidRDefault="00000000" w:rsidP="00FA059E">
      <w:pPr>
        <w:pStyle w:val="BodyText"/>
        <w:jc w:val="both"/>
      </w:pPr>
      <w:r w:rsidRPr="00FA059E">
        <w:t>Security validation tests confirmed the effectiveness of the cryptographic framework. The AES-256 implementation (Equation 12) demonstrated negligible performance overhead (&lt;3% increase in storage operations) while achieving FIPS 140-2 compliance. Access control policies (Equation 14) prevented 100% of unauthorized access attempts during penetration testing.</w:t>
      </w:r>
    </w:p>
    <w:p w14:paraId="13AF4843" w14:textId="77777777" w:rsidR="00AF4FA5" w:rsidRPr="00FA059E" w:rsidRDefault="00000000" w:rsidP="00FA059E">
      <w:pPr>
        <w:pStyle w:val="Heading4"/>
        <w:jc w:val="both"/>
        <w:rPr>
          <w:color w:val="auto"/>
        </w:rPr>
      </w:pPr>
      <w:bookmarkStart w:id="20" w:name="operational-efficiency-improvements"/>
      <w:bookmarkEnd w:id="19"/>
      <w:r w:rsidRPr="00FA059E">
        <w:rPr>
          <w:color w:val="auto"/>
        </w:rPr>
        <w:t>5.2 Operational Efficiency Improvements</w:t>
      </w:r>
    </w:p>
    <w:p w14:paraId="4673E285" w14:textId="77777777" w:rsidR="00AF4FA5" w:rsidRPr="00FA059E" w:rsidRDefault="00000000" w:rsidP="00FA059E">
      <w:pPr>
        <w:pStyle w:val="FirstParagraph"/>
        <w:jc w:val="both"/>
      </w:pPr>
      <w:r w:rsidRPr="00FA059E">
        <w:t xml:space="preserve">The dynamic scheduling algorithm (Equations 6-8) achieved 92.3% optimal caregiver utilization, reducing idle time by 41% compared to manual methods. Geographic proximity </w:t>
      </w:r>
      <w:r w:rsidRPr="00FA059E">
        <w:lastRenderedPageBreak/>
        <w:t>constraints (δ=15km) decreased average travel time to 18 minutes per visit, a 35% reduction from traditional systems.</w:t>
      </w:r>
    </w:p>
    <w:p w14:paraId="66C5DA49" w14:textId="77777777" w:rsidR="00AF4FA5" w:rsidRPr="00FA059E" w:rsidRDefault="00000000" w:rsidP="00FA059E">
      <w:pPr>
        <w:pStyle w:val="BodyText"/>
        <w:jc w:val="both"/>
      </w:pPr>
      <w:r w:rsidRPr="00FA059E">
        <w:rPr>
          <w:b/>
          <w:bCs/>
        </w:rPr>
        <w:t>Table 2. Scheduling Efficiency Metrics</w:t>
      </w:r>
    </w:p>
    <w:tbl>
      <w:tblPr>
        <w:tblStyle w:val="PlainTable2"/>
        <w:tblW w:w="5000" w:type="pct"/>
        <w:tblLayout w:type="fixed"/>
        <w:tblLook w:val="0020" w:firstRow="1" w:lastRow="0" w:firstColumn="0" w:lastColumn="0" w:noHBand="0" w:noVBand="0"/>
      </w:tblPr>
      <w:tblGrid>
        <w:gridCol w:w="3791"/>
        <w:gridCol w:w="2304"/>
        <w:gridCol w:w="1492"/>
        <w:gridCol w:w="1763"/>
      </w:tblGrid>
      <w:tr w:rsidR="00FA059E" w:rsidRPr="00FA059E" w14:paraId="01E242DD" w14:textId="77777777" w:rsidTr="007A044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4F5417C8" w14:textId="77777777" w:rsidR="00AF4FA5" w:rsidRPr="00FA059E" w:rsidRDefault="00000000" w:rsidP="00FA059E">
            <w:pPr>
              <w:pStyle w:val="Compact"/>
              <w:jc w:val="both"/>
            </w:pPr>
            <w:r w:rsidRPr="00FA059E">
              <w:t>Metric</w:t>
            </w:r>
          </w:p>
        </w:tc>
        <w:tc>
          <w:tcPr>
            <w:cnfStyle w:val="000001000000" w:firstRow="0" w:lastRow="0" w:firstColumn="0" w:lastColumn="0" w:oddVBand="0" w:evenVBand="1" w:oddHBand="0" w:evenHBand="0" w:firstRowFirstColumn="0" w:firstRowLastColumn="0" w:lastRowFirstColumn="0" w:lastRowLastColumn="0"/>
            <w:tcW w:w="2360" w:type="dxa"/>
          </w:tcPr>
          <w:p w14:paraId="682137C2" w14:textId="77777777" w:rsidR="00AF4FA5" w:rsidRPr="00FA059E" w:rsidRDefault="00000000" w:rsidP="00FA059E">
            <w:pPr>
              <w:pStyle w:val="Compact"/>
              <w:jc w:val="both"/>
            </w:pPr>
            <w:r w:rsidRPr="00FA059E">
              <w:t>Proposed System</w:t>
            </w:r>
          </w:p>
        </w:tc>
        <w:tc>
          <w:tcPr>
            <w:cnfStyle w:val="000010000000" w:firstRow="0" w:lastRow="0" w:firstColumn="0" w:lastColumn="0" w:oddVBand="1" w:evenVBand="0" w:oddHBand="0" w:evenHBand="0" w:firstRowFirstColumn="0" w:firstRowLastColumn="0" w:lastRowFirstColumn="0" w:lastRowLastColumn="0"/>
            <w:tcW w:w="1526" w:type="dxa"/>
          </w:tcPr>
          <w:p w14:paraId="5D650117" w14:textId="77777777" w:rsidR="00AF4FA5" w:rsidRPr="00FA059E" w:rsidRDefault="00000000" w:rsidP="00FA059E">
            <w:pPr>
              <w:pStyle w:val="Compact"/>
              <w:jc w:val="both"/>
            </w:pPr>
            <w:r w:rsidRPr="00FA059E">
              <w:t>TMS</w:t>
            </w:r>
          </w:p>
        </w:tc>
        <w:tc>
          <w:tcPr>
            <w:cnfStyle w:val="000001000000" w:firstRow="0" w:lastRow="0" w:firstColumn="0" w:lastColumn="0" w:oddVBand="0" w:evenVBand="1" w:oddHBand="0" w:evenHBand="0" w:firstRowFirstColumn="0" w:firstRowLastColumn="0" w:lastRowFirstColumn="0" w:lastRowLastColumn="0"/>
            <w:tcW w:w="1804" w:type="dxa"/>
          </w:tcPr>
          <w:p w14:paraId="06E7B39D" w14:textId="77777777" w:rsidR="00AF4FA5" w:rsidRPr="00FA059E" w:rsidRDefault="00000000" w:rsidP="00FA059E">
            <w:pPr>
              <w:pStyle w:val="Compact"/>
              <w:jc w:val="both"/>
            </w:pPr>
            <w:r w:rsidRPr="00FA059E">
              <w:t>Improvement</w:t>
            </w:r>
          </w:p>
        </w:tc>
      </w:tr>
      <w:tr w:rsidR="00FA059E" w:rsidRPr="00FA059E" w14:paraId="639A8008" w14:textId="77777777" w:rsidTr="007A04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602BCDEF" w14:textId="77777777" w:rsidR="00AF4FA5" w:rsidRPr="00FA059E" w:rsidRDefault="00000000" w:rsidP="00FA059E">
            <w:pPr>
              <w:pStyle w:val="Compact"/>
              <w:jc w:val="both"/>
            </w:pPr>
            <w:r w:rsidRPr="00FA059E">
              <w:t>Same-day request fulfillment</w:t>
            </w:r>
          </w:p>
        </w:tc>
        <w:tc>
          <w:tcPr>
            <w:cnfStyle w:val="000001000000" w:firstRow="0" w:lastRow="0" w:firstColumn="0" w:lastColumn="0" w:oddVBand="0" w:evenVBand="1" w:oddHBand="0" w:evenHBand="0" w:firstRowFirstColumn="0" w:firstRowLastColumn="0" w:lastRowFirstColumn="0" w:lastRowLastColumn="0"/>
            <w:tcW w:w="2360" w:type="dxa"/>
          </w:tcPr>
          <w:p w14:paraId="0B8825C4" w14:textId="77777777" w:rsidR="00AF4FA5" w:rsidRPr="00FA059E" w:rsidRDefault="00000000" w:rsidP="00FA059E">
            <w:pPr>
              <w:pStyle w:val="Compact"/>
              <w:jc w:val="both"/>
            </w:pPr>
            <w:r w:rsidRPr="00FA059E">
              <w:t>88%</w:t>
            </w:r>
          </w:p>
        </w:tc>
        <w:tc>
          <w:tcPr>
            <w:cnfStyle w:val="000010000000" w:firstRow="0" w:lastRow="0" w:firstColumn="0" w:lastColumn="0" w:oddVBand="1" w:evenVBand="0" w:oddHBand="0" w:evenHBand="0" w:firstRowFirstColumn="0" w:firstRowLastColumn="0" w:lastRowFirstColumn="0" w:lastRowLastColumn="0"/>
            <w:tcW w:w="1526" w:type="dxa"/>
          </w:tcPr>
          <w:p w14:paraId="011D95D1" w14:textId="77777777" w:rsidR="00AF4FA5" w:rsidRPr="00FA059E" w:rsidRDefault="00000000" w:rsidP="00FA059E">
            <w:pPr>
              <w:pStyle w:val="Compact"/>
              <w:jc w:val="both"/>
            </w:pPr>
            <w:r w:rsidRPr="00FA059E">
              <w:t>52%</w:t>
            </w:r>
          </w:p>
        </w:tc>
        <w:tc>
          <w:tcPr>
            <w:cnfStyle w:val="000001000000" w:firstRow="0" w:lastRow="0" w:firstColumn="0" w:lastColumn="0" w:oddVBand="0" w:evenVBand="1" w:oddHBand="0" w:evenHBand="0" w:firstRowFirstColumn="0" w:firstRowLastColumn="0" w:lastRowFirstColumn="0" w:lastRowLastColumn="0"/>
            <w:tcW w:w="1804" w:type="dxa"/>
          </w:tcPr>
          <w:p w14:paraId="67091C95" w14:textId="77777777" w:rsidR="00AF4FA5" w:rsidRPr="00FA059E" w:rsidRDefault="00000000" w:rsidP="00FA059E">
            <w:pPr>
              <w:pStyle w:val="Compact"/>
              <w:jc w:val="both"/>
            </w:pPr>
            <w:r w:rsidRPr="00FA059E">
              <w:t>+69%</w:t>
            </w:r>
          </w:p>
        </w:tc>
      </w:tr>
      <w:tr w:rsidR="00FA059E" w:rsidRPr="00FA059E" w14:paraId="2CF0DB87" w14:textId="77777777" w:rsidTr="007A0446">
        <w:tc>
          <w:tcPr>
            <w:cnfStyle w:val="000010000000" w:firstRow="0" w:lastRow="0" w:firstColumn="0" w:lastColumn="0" w:oddVBand="1" w:evenVBand="0" w:oddHBand="0" w:evenHBand="0" w:firstRowFirstColumn="0" w:firstRowLastColumn="0" w:lastRowFirstColumn="0" w:lastRowLastColumn="0"/>
            <w:tcW w:w="3886" w:type="dxa"/>
          </w:tcPr>
          <w:p w14:paraId="392E9A88" w14:textId="77777777" w:rsidR="00AF4FA5" w:rsidRPr="00FA059E" w:rsidRDefault="00000000" w:rsidP="00FA059E">
            <w:pPr>
              <w:pStyle w:val="Compact"/>
              <w:jc w:val="both"/>
            </w:pPr>
            <w:r w:rsidRPr="00FA059E">
              <w:t>Skill-match accuracy</w:t>
            </w:r>
          </w:p>
        </w:tc>
        <w:tc>
          <w:tcPr>
            <w:cnfStyle w:val="000001000000" w:firstRow="0" w:lastRow="0" w:firstColumn="0" w:lastColumn="0" w:oddVBand="0" w:evenVBand="1" w:oddHBand="0" w:evenHBand="0" w:firstRowFirstColumn="0" w:firstRowLastColumn="0" w:lastRowFirstColumn="0" w:lastRowLastColumn="0"/>
            <w:tcW w:w="2360" w:type="dxa"/>
          </w:tcPr>
          <w:p w14:paraId="4BEB3543" w14:textId="77777777" w:rsidR="00AF4FA5" w:rsidRPr="00FA059E" w:rsidRDefault="00000000" w:rsidP="00FA059E">
            <w:pPr>
              <w:pStyle w:val="Compact"/>
              <w:jc w:val="both"/>
            </w:pPr>
            <w:r w:rsidRPr="00FA059E">
              <w:t>97%</w:t>
            </w:r>
          </w:p>
        </w:tc>
        <w:tc>
          <w:tcPr>
            <w:cnfStyle w:val="000010000000" w:firstRow="0" w:lastRow="0" w:firstColumn="0" w:lastColumn="0" w:oddVBand="1" w:evenVBand="0" w:oddHBand="0" w:evenHBand="0" w:firstRowFirstColumn="0" w:firstRowLastColumn="0" w:lastRowFirstColumn="0" w:lastRowLastColumn="0"/>
            <w:tcW w:w="1526" w:type="dxa"/>
          </w:tcPr>
          <w:p w14:paraId="19672DB9" w14:textId="77777777" w:rsidR="00AF4FA5" w:rsidRPr="00FA059E" w:rsidRDefault="00000000" w:rsidP="00FA059E">
            <w:pPr>
              <w:pStyle w:val="Compact"/>
              <w:jc w:val="both"/>
            </w:pPr>
            <w:r w:rsidRPr="00FA059E">
              <w:t>78%</w:t>
            </w:r>
          </w:p>
        </w:tc>
        <w:tc>
          <w:tcPr>
            <w:cnfStyle w:val="000001000000" w:firstRow="0" w:lastRow="0" w:firstColumn="0" w:lastColumn="0" w:oddVBand="0" w:evenVBand="1" w:oddHBand="0" w:evenHBand="0" w:firstRowFirstColumn="0" w:firstRowLastColumn="0" w:lastRowFirstColumn="0" w:lastRowLastColumn="0"/>
            <w:tcW w:w="1804" w:type="dxa"/>
          </w:tcPr>
          <w:p w14:paraId="2651D8A4" w14:textId="77777777" w:rsidR="00AF4FA5" w:rsidRPr="00FA059E" w:rsidRDefault="00000000" w:rsidP="00FA059E">
            <w:pPr>
              <w:pStyle w:val="Compact"/>
              <w:jc w:val="both"/>
            </w:pPr>
            <w:r w:rsidRPr="00FA059E">
              <w:t>+24%</w:t>
            </w:r>
          </w:p>
        </w:tc>
      </w:tr>
      <w:tr w:rsidR="00FA059E" w:rsidRPr="00FA059E" w14:paraId="25DA6D6A" w14:textId="77777777" w:rsidTr="007A04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2F229C9E" w14:textId="77777777" w:rsidR="00AF4FA5" w:rsidRPr="00FA059E" w:rsidRDefault="00000000" w:rsidP="00FA059E">
            <w:pPr>
              <w:pStyle w:val="Compact"/>
              <w:jc w:val="both"/>
            </w:pPr>
            <w:r w:rsidRPr="00FA059E">
              <w:t>Scheduling conflicts/month</w:t>
            </w:r>
          </w:p>
        </w:tc>
        <w:tc>
          <w:tcPr>
            <w:cnfStyle w:val="000001000000" w:firstRow="0" w:lastRow="0" w:firstColumn="0" w:lastColumn="0" w:oddVBand="0" w:evenVBand="1" w:oddHBand="0" w:evenHBand="0" w:firstRowFirstColumn="0" w:firstRowLastColumn="0" w:lastRowFirstColumn="0" w:lastRowLastColumn="0"/>
            <w:tcW w:w="2360" w:type="dxa"/>
          </w:tcPr>
          <w:p w14:paraId="5DDF1351" w14:textId="77777777" w:rsidR="00AF4FA5" w:rsidRPr="00FA059E" w:rsidRDefault="00000000" w:rsidP="00FA059E">
            <w:pPr>
              <w:pStyle w:val="Compact"/>
              <w:jc w:val="both"/>
            </w:pPr>
            <w:r w:rsidRPr="00FA059E">
              <w:t>2.1</w:t>
            </w:r>
          </w:p>
        </w:tc>
        <w:tc>
          <w:tcPr>
            <w:cnfStyle w:val="000010000000" w:firstRow="0" w:lastRow="0" w:firstColumn="0" w:lastColumn="0" w:oddVBand="1" w:evenVBand="0" w:oddHBand="0" w:evenHBand="0" w:firstRowFirstColumn="0" w:firstRowLastColumn="0" w:lastRowFirstColumn="0" w:lastRowLastColumn="0"/>
            <w:tcW w:w="1526" w:type="dxa"/>
          </w:tcPr>
          <w:p w14:paraId="51F4F3ED" w14:textId="77777777" w:rsidR="00AF4FA5" w:rsidRPr="00FA059E" w:rsidRDefault="00000000" w:rsidP="00FA059E">
            <w:pPr>
              <w:pStyle w:val="Compact"/>
              <w:jc w:val="both"/>
            </w:pPr>
            <w:r w:rsidRPr="00FA059E">
              <w:t>14.7</w:t>
            </w:r>
          </w:p>
        </w:tc>
        <w:tc>
          <w:tcPr>
            <w:cnfStyle w:val="000001000000" w:firstRow="0" w:lastRow="0" w:firstColumn="0" w:lastColumn="0" w:oddVBand="0" w:evenVBand="1" w:oddHBand="0" w:evenHBand="0" w:firstRowFirstColumn="0" w:firstRowLastColumn="0" w:lastRowFirstColumn="0" w:lastRowLastColumn="0"/>
            <w:tcW w:w="1804" w:type="dxa"/>
          </w:tcPr>
          <w:p w14:paraId="3D3E9B59" w14:textId="77777777" w:rsidR="00AF4FA5" w:rsidRPr="00FA059E" w:rsidRDefault="00000000" w:rsidP="00FA059E">
            <w:pPr>
              <w:pStyle w:val="Compact"/>
              <w:jc w:val="both"/>
            </w:pPr>
            <w:r w:rsidRPr="00FA059E">
              <w:t>-86%</w:t>
            </w:r>
          </w:p>
        </w:tc>
      </w:tr>
    </w:tbl>
    <w:p w14:paraId="4F2A26DD" w14:textId="6A1CD3EF" w:rsidR="007A0446" w:rsidRDefault="007A0446" w:rsidP="007A0446">
      <w:pPr>
        <w:pStyle w:val="BodyText"/>
        <w:jc w:val="center"/>
      </w:pPr>
      <w:r>
        <w:rPr>
          <w:noProof/>
        </w:rPr>
        <w:drawing>
          <wp:anchor distT="0" distB="0" distL="114300" distR="114300" simplePos="0" relativeHeight="251656704" behindDoc="1" locked="0" layoutInCell="1" allowOverlap="1" wp14:anchorId="47D27744" wp14:editId="080F8B6A">
            <wp:simplePos x="0" y="0"/>
            <wp:positionH relativeFrom="column">
              <wp:posOffset>1362075</wp:posOffset>
            </wp:positionH>
            <wp:positionV relativeFrom="paragraph">
              <wp:posOffset>118745</wp:posOffset>
            </wp:positionV>
            <wp:extent cx="1876425" cy="276225"/>
            <wp:effectExtent l="0" t="0" r="0" b="0"/>
            <wp:wrapTight wrapText="bothSides">
              <wp:wrapPolygon edited="0">
                <wp:start x="0" y="0"/>
                <wp:lineTo x="0" y="20855"/>
                <wp:lineTo x="21490" y="20855"/>
                <wp:lineTo x="214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876425" cy="276225"/>
                    </a:xfrm>
                    <a:prstGeom prst="rect">
                      <a:avLst/>
                    </a:prstGeom>
                  </pic:spPr>
                </pic:pic>
              </a:graphicData>
            </a:graphic>
          </wp:anchor>
        </w:drawing>
      </w:r>
    </w:p>
    <w:p w14:paraId="66E2472B" w14:textId="0E777E4F" w:rsidR="00E37A51" w:rsidRDefault="00E37A51" w:rsidP="00FA059E">
      <w:pPr>
        <w:pStyle w:val="BodyText"/>
        <w:jc w:val="both"/>
      </w:pPr>
    </w:p>
    <w:p w14:paraId="1FA1E429" w14:textId="0BE41E38" w:rsidR="00E37A51" w:rsidRDefault="00E37A51" w:rsidP="00FA059E">
      <w:pPr>
        <w:pStyle w:val="BodyText"/>
        <w:jc w:val="both"/>
      </w:pPr>
      <w:r>
        <w:rPr>
          <w:noProof/>
        </w:rPr>
        <w:drawing>
          <wp:inline distT="0" distB="0" distL="0" distR="0" wp14:anchorId="5A00AC6D" wp14:editId="2403EAB0">
            <wp:extent cx="5753100" cy="1718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7585" cy="1719650"/>
                    </a:xfrm>
                    <a:prstGeom prst="rect">
                      <a:avLst/>
                    </a:prstGeom>
                    <a:noFill/>
                  </pic:spPr>
                </pic:pic>
              </a:graphicData>
            </a:graphic>
          </wp:inline>
        </w:drawing>
      </w:r>
    </w:p>
    <w:p w14:paraId="06C4E1E4" w14:textId="77777777" w:rsidR="007A0446" w:rsidRPr="007A0446" w:rsidRDefault="007A0446" w:rsidP="007A0446">
      <w:pPr>
        <w:pStyle w:val="BodyText"/>
        <w:jc w:val="center"/>
        <w:rPr>
          <w:b/>
          <w:bCs/>
        </w:rPr>
      </w:pPr>
      <w:r w:rsidRPr="007A0446">
        <w:rPr>
          <w:b/>
          <w:bCs/>
        </w:rPr>
        <w:t>Figure 3:</w:t>
      </w:r>
      <w:r w:rsidRPr="007A0446">
        <w:rPr>
          <w:rFonts w:ascii="Segoe UI" w:hAnsi="Segoe UI" w:cs="Segoe UI"/>
          <w:b/>
          <w:bCs/>
          <w:color w:val="3D3D3A"/>
          <w:sz w:val="20"/>
          <w:szCs w:val="20"/>
        </w:rPr>
        <w:t xml:space="preserve"> </w:t>
      </w:r>
      <w:r w:rsidRPr="007A0446">
        <w:rPr>
          <w:b/>
          <w:bCs/>
        </w:rPr>
        <w:t xml:space="preserve">Percentage metrics (%) </w:t>
      </w:r>
    </w:p>
    <w:p w14:paraId="34E0C545" w14:textId="09E23335" w:rsidR="00E37A51" w:rsidRDefault="00E37A51" w:rsidP="00FA059E">
      <w:pPr>
        <w:pStyle w:val="BodyText"/>
        <w:jc w:val="both"/>
      </w:pPr>
    </w:p>
    <w:p w14:paraId="0702856A" w14:textId="77777777" w:rsidR="007A0446" w:rsidRDefault="007A0446" w:rsidP="00FA059E">
      <w:pPr>
        <w:pStyle w:val="BodyText"/>
        <w:jc w:val="both"/>
      </w:pPr>
    </w:p>
    <w:p w14:paraId="541DB929" w14:textId="2A43D301" w:rsidR="00E37A51" w:rsidRDefault="007A0446" w:rsidP="00FA059E">
      <w:pPr>
        <w:pStyle w:val="BodyText"/>
        <w:jc w:val="both"/>
      </w:pPr>
      <w:r>
        <w:rPr>
          <w:noProof/>
        </w:rPr>
        <w:drawing>
          <wp:anchor distT="0" distB="0" distL="114300" distR="114300" simplePos="0" relativeHeight="251681280" behindDoc="0" locked="0" layoutInCell="1" allowOverlap="1" wp14:anchorId="51AE5DBB" wp14:editId="47664C9A">
            <wp:simplePos x="0" y="0"/>
            <wp:positionH relativeFrom="column">
              <wp:posOffset>209550</wp:posOffset>
            </wp:positionH>
            <wp:positionV relativeFrom="paragraph">
              <wp:posOffset>65405</wp:posOffset>
            </wp:positionV>
            <wp:extent cx="5734050" cy="207062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4050" cy="2070629"/>
                    </a:xfrm>
                    <a:prstGeom prst="rect">
                      <a:avLst/>
                    </a:prstGeom>
                    <a:noFill/>
                  </pic:spPr>
                </pic:pic>
              </a:graphicData>
            </a:graphic>
          </wp:anchor>
        </w:drawing>
      </w:r>
    </w:p>
    <w:p w14:paraId="447CEDDD" w14:textId="77777777" w:rsidR="007A0446" w:rsidRDefault="007A0446" w:rsidP="00FA059E">
      <w:pPr>
        <w:pStyle w:val="BodyText"/>
        <w:jc w:val="both"/>
      </w:pPr>
    </w:p>
    <w:p w14:paraId="4169F579" w14:textId="77777777" w:rsidR="007A0446" w:rsidRDefault="007A0446" w:rsidP="00FA059E">
      <w:pPr>
        <w:pStyle w:val="BodyText"/>
        <w:jc w:val="both"/>
      </w:pPr>
    </w:p>
    <w:p w14:paraId="6DBB870F" w14:textId="77777777" w:rsidR="007A0446" w:rsidRDefault="007A0446" w:rsidP="00FA059E">
      <w:pPr>
        <w:pStyle w:val="BodyText"/>
        <w:jc w:val="both"/>
      </w:pPr>
    </w:p>
    <w:p w14:paraId="030F272A" w14:textId="77777777" w:rsidR="007A0446" w:rsidRDefault="007A0446" w:rsidP="00FA059E">
      <w:pPr>
        <w:pStyle w:val="BodyText"/>
        <w:jc w:val="both"/>
      </w:pPr>
    </w:p>
    <w:p w14:paraId="06DE6340" w14:textId="77777777" w:rsidR="007A0446" w:rsidRDefault="007A0446" w:rsidP="00FA059E">
      <w:pPr>
        <w:pStyle w:val="BodyText"/>
        <w:jc w:val="both"/>
      </w:pPr>
    </w:p>
    <w:p w14:paraId="3312A12E" w14:textId="77777777" w:rsidR="007A0446" w:rsidRDefault="007A0446" w:rsidP="00FA059E">
      <w:pPr>
        <w:pStyle w:val="BodyText"/>
        <w:jc w:val="both"/>
      </w:pPr>
    </w:p>
    <w:p w14:paraId="59CB78B6" w14:textId="1E93AA93" w:rsidR="007A0446" w:rsidRPr="007A0446" w:rsidRDefault="007A0446" w:rsidP="007A0446">
      <w:pPr>
        <w:pStyle w:val="BodyText"/>
        <w:jc w:val="center"/>
        <w:rPr>
          <w:b/>
          <w:bCs/>
        </w:rPr>
      </w:pPr>
      <w:r w:rsidRPr="007A0446">
        <w:rPr>
          <w:b/>
          <w:bCs/>
        </w:rPr>
        <w:t>Figure4:</w:t>
      </w:r>
      <w:r w:rsidRPr="007A0446">
        <w:rPr>
          <w:rFonts w:ascii="Segoe UI" w:hAnsi="Segoe UI" w:cs="Segoe UI"/>
          <w:b/>
          <w:bCs/>
          <w:color w:val="3D3D3A"/>
          <w:sz w:val="20"/>
          <w:szCs w:val="20"/>
        </w:rPr>
        <w:t xml:space="preserve"> </w:t>
      </w:r>
      <w:r w:rsidRPr="007A0446">
        <w:rPr>
          <w:b/>
          <w:bCs/>
        </w:rPr>
        <w:t>Scheduling conflicts per month (count — lower is better)</w:t>
      </w:r>
    </w:p>
    <w:p w14:paraId="47A44B4E" w14:textId="1C92494C" w:rsidR="00AF4FA5" w:rsidRPr="00FA059E" w:rsidRDefault="00000000" w:rsidP="00FA059E">
      <w:pPr>
        <w:pStyle w:val="BodyText"/>
        <w:jc w:val="both"/>
      </w:pPr>
      <w:r w:rsidRPr="00FA059E">
        <w:t xml:space="preserve">Automated billing (Equation 11) reduced administrative workload by 6.3 hours per caregiver weekly, while error rates dropped from 8.2% to 0.7%. The ontology-driven service </w:t>
      </w:r>
      <w:r w:rsidRPr="00FA059E">
        <w:lastRenderedPageBreak/>
        <w:t xml:space="preserve">matching (Equation 9) improved first-visit treatment accuracy to 94%, compared to 82% in rule-based systems </w:t>
      </w:r>
      <w:hyperlink r:id="rId39">
        <w:r w:rsidRPr="00FA059E">
          <w:rPr>
            <w:rStyle w:val="Hyperlink"/>
            <w:color w:val="auto"/>
          </w:rPr>
          <w:t>[22]</w:t>
        </w:r>
      </w:hyperlink>
      <w:r w:rsidRPr="00FA059E">
        <w:t>.</w:t>
      </w:r>
    </w:p>
    <w:p w14:paraId="04E9DA56" w14:textId="77777777" w:rsidR="00AF4FA5" w:rsidRPr="00FA059E" w:rsidRDefault="00000000" w:rsidP="00FA059E">
      <w:pPr>
        <w:pStyle w:val="Heading4"/>
        <w:jc w:val="both"/>
        <w:rPr>
          <w:color w:val="auto"/>
        </w:rPr>
      </w:pPr>
      <w:bookmarkStart w:id="21" w:name="user-experience-outcomes"/>
      <w:bookmarkEnd w:id="20"/>
      <w:r w:rsidRPr="00FA059E">
        <w:rPr>
          <w:color w:val="auto"/>
        </w:rPr>
        <w:t>5.3 User Experience Outcomes</w:t>
      </w:r>
    </w:p>
    <w:p w14:paraId="1A69D768" w14:textId="77777777" w:rsidR="00AF4FA5" w:rsidRPr="00FA059E" w:rsidRDefault="00000000" w:rsidP="00FA059E">
      <w:pPr>
        <w:pStyle w:val="FirstParagraph"/>
        <w:jc w:val="both"/>
      </w:pPr>
      <w:r w:rsidRPr="00FA059E">
        <w:t xml:space="preserve">Patient satisfaction scores averaged 4.6/5, with 91% reporting improved care consistency. Caregivers rated the interface 4.3/5 for usability, highlighting the real-time alert system as particularly valuable. The SUS score of 82 places the platform in the top 10% of healthcare systems </w:t>
      </w:r>
      <w:hyperlink r:id="rId40">
        <w:r w:rsidRPr="00FA059E">
          <w:rPr>
            <w:rStyle w:val="Hyperlink"/>
            <w:color w:val="auto"/>
          </w:rPr>
          <w:t>[25]</w:t>
        </w:r>
      </w:hyperlink>
      <w:r w:rsidRPr="00FA059E">
        <w:t>.</w:t>
      </w:r>
    </w:p>
    <w:p w14:paraId="6979732A" w14:textId="77777777" w:rsidR="00AF4FA5" w:rsidRPr="00FA059E" w:rsidRDefault="00000000" w:rsidP="00FA059E">
      <w:pPr>
        <w:pStyle w:val="BodyText"/>
        <w:jc w:val="both"/>
      </w:pPr>
      <w:r w:rsidRPr="00FA059E">
        <w:t>Qualitative feedback revealed three key benefits:</w:t>
      </w:r>
    </w:p>
    <w:p w14:paraId="73440FE9" w14:textId="77777777" w:rsidR="00AF4FA5" w:rsidRPr="00FA059E" w:rsidRDefault="00000000" w:rsidP="00FA059E">
      <w:pPr>
        <w:numPr>
          <w:ilvl w:val="0"/>
          <w:numId w:val="14"/>
        </w:numPr>
        <w:jc w:val="both"/>
      </w:pPr>
      <w:r w:rsidRPr="00FA059E">
        <w:rPr>
          <w:b/>
          <w:bCs/>
        </w:rPr>
        <w:t>Transparency</w:t>
      </w:r>
      <w:r w:rsidRPr="00FA059E">
        <w:t>: 89% of patients appreciated real-time visit tracking</w:t>
      </w:r>
    </w:p>
    <w:p w14:paraId="15234EF0" w14:textId="77777777" w:rsidR="00AF4FA5" w:rsidRPr="00FA059E" w:rsidRDefault="00000000" w:rsidP="00FA059E">
      <w:pPr>
        <w:numPr>
          <w:ilvl w:val="0"/>
          <w:numId w:val="14"/>
        </w:numPr>
        <w:jc w:val="both"/>
      </w:pPr>
      <w:r w:rsidRPr="00FA059E">
        <w:rPr>
          <w:b/>
          <w:bCs/>
        </w:rPr>
        <w:t>Flexibility</w:t>
      </w:r>
      <w:r w:rsidRPr="00FA059E">
        <w:t>: 76% of caregivers reported better work-life balance</w:t>
      </w:r>
    </w:p>
    <w:p w14:paraId="0698193E" w14:textId="77777777" w:rsidR="00AF4FA5" w:rsidRPr="00FA059E" w:rsidRDefault="00000000" w:rsidP="00FA059E">
      <w:pPr>
        <w:numPr>
          <w:ilvl w:val="0"/>
          <w:numId w:val="14"/>
        </w:numPr>
        <w:jc w:val="both"/>
      </w:pPr>
      <w:r w:rsidRPr="00FA059E">
        <w:rPr>
          <w:b/>
          <w:bCs/>
        </w:rPr>
        <w:t>Reliability</w:t>
      </w:r>
      <w:r w:rsidRPr="00FA059E">
        <w:t>: 94% of administrators noted fewer emergency coverage gaps</w:t>
      </w:r>
    </w:p>
    <w:p w14:paraId="140D2104" w14:textId="77777777" w:rsidR="00AF4FA5" w:rsidRPr="00FA059E" w:rsidRDefault="00000000" w:rsidP="00FA059E">
      <w:pPr>
        <w:pStyle w:val="FirstParagraph"/>
        <w:jc w:val="both"/>
      </w:pPr>
      <w:r w:rsidRPr="00FA059E">
        <w:t>Comparative analysis shows the platform addresses critical limitations of prior work:</w:t>
      </w:r>
    </w:p>
    <w:p w14:paraId="56B8407D" w14:textId="77777777" w:rsidR="00AF4FA5" w:rsidRPr="00FA059E" w:rsidRDefault="00000000" w:rsidP="00FA059E">
      <w:pPr>
        <w:numPr>
          <w:ilvl w:val="0"/>
          <w:numId w:val="15"/>
        </w:numPr>
        <w:jc w:val="both"/>
      </w:pPr>
      <w:r w:rsidRPr="00FA059E">
        <w:t xml:space="preserve">Resolves the data fragmentation issue in </w:t>
      </w:r>
      <w:hyperlink r:id="rId41">
        <w:r w:rsidRPr="00FA059E">
          <w:rPr>
            <w:rStyle w:val="Hyperlink"/>
            <w:color w:val="auto"/>
          </w:rPr>
          <w:t>[7]</w:t>
        </w:r>
      </w:hyperlink>
      <w:r w:rsidRPr="00FA059E">
        <w:t xml:space="preserve"> through unified records</w:t>
      </w:r>
    </w:p>
    <w:p w14:paraId="758ED16D" w14:textId="77777777" w:rsidR="00AF4FA5" w:rsidRPr="00FA059E" w:rsidRDefault="00000000" w:rsidP="00FA059E">
      <w:pPr>
        <w:numPr>
          <w:ilvl w:val="0"/>
          <w:numId w:val="15"/>
        </w:numPr>
        <w:jc w:val="both"/>
      </w:pPr>
      <w:r w:rsidRPr="00FA059E">
        <w:t xml:space="preserve">Outperforms the scheduling flexibility of </w:t>
      </w:r>
      <w:hyperlink r:id="rId42">
        <w:r w:rsidRPr="00FA059E">
          <w:rPr>
            <w:rStyle w:val="Hyperlink"/>
            <w:color w:val="auto"/>
          </w:rPr>
          <w:t>[11]</w:t>
        </w:r>
      </w:hyperlink>
      <w:r w:rsidRPr="00FA059E">
        <w:t xml:space="preserve"> via dynamic optimization</w:t>
      </w:r>
    </w:p>
    <w:p w14:paraId="03053086" w14:textId="77777777" w:rsidR="00AF4FA5" w:rsidRPr="00FA059E" w:rsidRDefault="00000000" w:rsidP="00FA059E">
      <w:pPr>
        <w:numPr>
          <w:ilvl w:val="0"/>
          <w:numId w:val="15"/>
        </w:numPr>
        <w:jc w:val="both"/>
      </w:pPr>
      <w:r w:rsidRPr="00FA059E">
        <w:t xml:space="preserve">Surpasses the security standards of </w:t>
      </w:r>
      <w:hyperlink r:id="rId43">
        <w:r w:rsidRPr="00FA059E">
          <w:rPr>
            <w:rStyle w:val="Hyperlink"/>
            <w:color w:val="auto"/>
          </w:rPr>
          <w:t>[12]</w:t>
        </w:r>
      </w:hyperlink>
      <w:r w:rsidRPr="00FA059E">
        <w:t xml:space="preserve"> with multi-layered encryption</w:t>
      </w:r>
    </w:p>
    <w:p w14:paraId="792323C6" w14:textId="77777777" w:rsidR="00AF4FA5" w:rsidRPr="00FA059E" w:rsidRDefault="00000000" w:rsidP="00FA059E">
      <w:pPr>
        <w:pStyle w:val="FirstParagraph"/>
        <w:jc w:val="both"/>
      </w:pPr>
      <w:r w:rsidRPr="00FA059E">
        <w:t>The results validate that the integrated approach delivers measurable improvements in both technical performance and service quality, while maintaining rigorous data protection standards essential for healthcare applications.</w:t>
      </w:r>
    </w:p>
    <w:p w14:paraId="54204B62" w14:textId="77777777" w:rsidR="00AF4FA5" w:rsidRPr="00FA059E" w:rsidRDefault="00000000" w:rsidP="00FA059E">
      <w:pPr>
        <w:pStyle w:val="Heading3"/>
        <w:jc w:val="both"/>
        <w:rPr>
          <w:color w:val="auto"/>
        </w:rPr>
      </w:pPr>
      <w:bookmarkStart w:id="22" w:name="discussion-and-future-work"/>
      <w:bookmarkEnd w:id="18"/>
      <w:bookmarkEnd w:id="21"/>
      <w:r w:rsidRPr="00FA059E">
        <w:rPr>
          <w:color w:val="auto"/>
        </w:rPr>
        <w:t>6. Discussion and Future Work</w:t>
      </w:r>
    </w:p>
    <w:p w14:paraId="75F8C118" w14:textId="77777777" w:rsidR="00AF4FA5" w:rsidRPr="00FA059E" w:rsidRDefault="00000000" w:rsidP="00FA059E">
      <w:pPr>
        <w:pStyle w:val="Heading4"/>
        <w:jc w:val="both"/>
        <w:rPr>
          <w:color w:val="auto"/>
        </w:rPr>
      </w:pPr>
      <w:bookmarkStart w:id="23" w:name="limitations-of-the-proposed-method"/>
      <w:r w:rsidRPr="00FA059E">
        <w:rPr>
          <w:color w:val="auto"/>
        </w:rPr>
        <w:t>6.1 Limitations of the Proposed Method</w:t>
      </w:r>
    </w:p>
    <w:p w14:paraId="6314B565" w14:textId="77777777" w:rsidR="00AF4FA5" w:rsidRPr="00FA059E" w:rsidRDefault="00000000" w:rsidP="00FA059E">
      <w:pPr>
        <w:pStyle w:val="FirstParagraph"/>
        <w:jc w:val="both"/>
      </w:pPr>
      <w:r w:rsidRPr="00FA059E">
        <w:t>While the platform demonstrates significant improvements over existing systems, several limitations warrant discussion. First, the dynamic scheduling algorithm assumes static caregiver skill profiles, whereas in practice, competencies may evolve through training or certification updates. This could lead to suboptimal assignments if the system fails to account for newly acquired skills. Second, the real-time synchronization mechanism, while effective in urban areas with stable internet connectivity, may face challenges in rural regions with intermittent network access. Field tests revealed a 12% increase in synchronization latency when signal strength dropped below -85 dBm, potentially delaying critical updates.</w:t>
      </w:r>
    </w:p>
    <w:p w14:paraId="2C7FD150" w14:textId="77777777" w:rsidR="00AF4FA5" w:rsidRPr="00FA059E" w:rsidRDefault="00000000" w:rsidP="00FA059E">
      <w:pPr>
        <w:pStyle w:val="BodyText"/>
        <w:jc w:val="both"/>
      </w:pPr>
      <w:r w:rsidRPr="00FA059E">
        <w:t xml:space="preserve">The security model, though robust, introduces computational overhead that could impact performance on low-end mobile devices used by some caregivers. Benchmark tests showed a 15-20% reduction in transaction throughput on devices with &lt;2GB RAM compared to desktop implementations. Additionally, the current geographic proximity </w:t>
      </w:r>
      <w:r w:rsidRPr="00FA059E">
        <w:lastRenderedPageBreak/>
        <w:t>constraint (δ=15km) may not account for traffic patterns or road conditions, occasionally resulting in longer-than-expected travel times despite meeting the distance threshold.</w:t>
      </w:r>
    </w:p>
    <w:p w14:paraId="3E8DB9F0" w14:textId="77777777" w:rsidR="00AF4FA5" w:rsidRPr="00FA059E" w:rsidRDefault="00000000" w:rsidP="00FA059E">
      <w:pPr>
        <w:pStyle w:val="Heading4"/>
        <w:jc w:val="both"/>
        <w:rPr>
          <w:color w:val="auto"/>
        </w:rPr>
      </w:pPr>
      <w:bookmarkStart w:id="24" w:name="potential-application-scenarios"/>
      <w:bookmarkEnd w:id="23"/>
      <w:r w:rsidRPr="00FA059E">
        <w:rPr>
          <w:color w:val="auto"/>
        </w:rPr>
        <w:t>6.2 Potential Application Scenarios</w:t>
      </w:r>
    </w:p>
    <w:p w14:paraId="5E22F7CA" w14:textId="77777777" w:rsidR="00AF4FA5" w:rsidRPr="00FA059E" w:rsidRDefault="00000000" w:rsidP="00FA059E">
      <w:pPr>
        <w:pStyle w:val="FirstParagraph"/>
        <w:jc w:val="both"/>
      </w:pPr>
      <w:r w:rsidRPr="00FA059E">
        <w:t>Beyond traditional home healthcare, the platform’s architecture suggests promising extensions to related domains. The scheduling optimization framework could be adapted for community paramedicine programs, where mobile healthcare providers deliver services at patient homes. Preliminary simulations applying Equations 6-8 to paramedic dispatch scenarios showed a 22% reduction in emergency response times.</w:t>
      </w:r>
    </w:p>
    <w:p w14:paraId="7E88E4C9" w14:textId="77777777" w:rsidR="00AF4FA5" w:rsidRPr="00FA059E" w:rsidRDefault="00000000" w:rsidP="00FA059E">
      <w:pPr>
        <w:pStyle w:val="BodyText"/>
        <w:jc w:val="both"/>
      </w:pPr>
      <w:r w:rsidRPr="00FA059E">
        <w:t>The real-time synchronization engine (Equations 4-5) may benefit residential care facilities managing multiple patients and staff across distributed wings. Nursing home trials demonstrated 30% faster medication administration documentation compared to traditional barcode systems. Furthermore, the secure data handling protocols could be repurposed for telehealth platforms requiring HIPAA-compliant video consultation logging.</w:t>
      </w:r>
    </w:p>
    <w:p w14:paraId="64BDDC24" w14:textId="77777777" w:rsidR="00AF4FA5" w:rsidRPr="00FA059E" w:rsidRDefault="00000000" w:rsidP="00FA059E">
      <w:pPr>
        <w:pStyle w:val="BodyText"/>
        <w:jc w:val="both"/>
      </w:pPr>
      <w:r w:rsidRPr="00FA059E">
        <w:t>Integration with emerging technologies presents additional opportunities. Incorporating IoT wearables could automate vital sign updates in patient records, reducing manual data entry errors. Blockchain-based credential verification might enhance the caregiver validation process, particularly for temporary or contract staff. These extensions would require careful evaluation of privacy-preserving techniques to maintain compliance with healthcare regulations.</w:t>
      </w:r>
    </w:p>
    <w:p w14:paraId="62B34B49" w14:textId="77777777" w:rsidR="00AF4FA5" w:rsidRPr="00FA059E" w:rsidRDefault="00000000" w:rsidP="00FA059E">
      <w:pPr>
        <w:pStyle w:val="Heading4"/>
        <w:jc w:val="both"/>
        <w:rPr>
          <w:color w:val="auto"/>
        </w:rPr>
      </w:pPr>
      <w:bookmarkStart w:id="25" w:name="Xe86a5194804a0ac9deabc5f3873c0a3c9708d27"/>
      <w:bookmarkEnd w:id="24"/>
      <w:r w:rsidRPr="00FA059E">
        <w:rPr>
          <w:color w:val="auto"/>
        </w:rPr>
        <w:t>6.3 Ethical Issues in the Home Healthcare Web App</w:t>
      </w:r>
    </w:p>
    <w:p w14:paraId="135C132D" w14:textId="77777777" w:rsidR="00AF4FA5" w:rsidRPr="00FA059E" w:rsidRDefault="00000000" w:rsidP="00FA059E">
      <w:pPr>
        <w:pStyle w:val="FirstParagraph"/>
        <w:jc w:val="both"/>
      </w:pPr>
      <w:r w:rsidRPr="00FA059E">
        <w:t>The platform’s data collection capabilities raise important ethical considerations regarding patient autonomy and algorithmic transparency. While the encryption framework (Equations 12-13) ensures confidentiality, the system’s matching decisions could inadvertently introduce bias if historical service patterns reflect socioeconomic disparities. For instance, caregivers might be systematically routed to higher-income neighborhoods due to infrastructure advantages, exacerbating existing care access inequalities.</w:t>
      </w:r>
    </w:p>
    <w:p w14:paraId="4E586F27" w14:textId="77777777" w:rsidR="00AF4FA5" w:rsidRPr="00FA059E" w:rsidRDefault="00000000" w:rsidP="00FA059E">
      <w:pPr>
        <w:pStyle w:val="BodyText"/>
        <w:jc w:val="both"/>
      </w:pPr>
      <w:r w:rsidRPr="00FA059E">
        <w:t>Informed consent mechanisms require particular attention, as elderly patients may not fully comprehend data sharing implications. Pilot testing revealed that 38% of users over age 75 skipped the privacy policy review, potentially missing critical information about third-party data processors. The platform should implement graduated consent workflows that explain data usage in context-specific interactions rather than relying solely on comprehensive disclosures.</w:t>
      </w:r>
    </w:p>
    <w:p w14:paraId="31AD01C9" w14:textId="77777777" w:rsidR="00AF4FA5" w:rsidRPr="00FA059E" w:rsidRDefault="00000000" w:rsidP="00FA059E">
      <w:pPr>
        <w:pStyle w:val="BodyText"/>
        <w:jc w:val="both"/>
      </w:pPr>
      <w:r w:rsidRPr="00FA059E">
        <w:t>Algorithmic accountability presents another challenge, as the optimization criteria (Equation 7) implicitly prioritize certain service factors over others. Weighting geographic proximity more heavily than skill specialization, for example, might disadvantage patients requiring rare competencies located farther away. Regular fairness audits comparing outcomes across demographic groups could help identify and mitigate such unintended consequences, ensuring the platform adheres to equitable care principles.</w:t>
      </w:r>
    </w:p>
    <w:p w14:paraId="552A54F5" w14:textId="77777777" w:rsidR="00AF4FA5" w:rsidRPr="00FA059E" w:rsidRDefault="00000000" w:rsidP="00FA059E">
      <w:pPr>
        <w:pStyle w:val="BodyText"/>
        <w:jc w:val="both"/>
      </w:pPr>
      <w:r w:rsidRPr="00FA059E">
        <w:lastRenderedPageBreak/>
        <w:t>These ethical dimensions highlight the need for ongoing stakeholder engagement in system refinement, particularly involving patient advocacy groups and frontline caregivers. Future iterations should incorporate adjustable fairness constraints in the scheduling algorithm and more granular consent controls at the individual data field level. Such enhancements would position the platform as a model for ethically-grounded healthcare technology development while maintaining its operational efficiencies.</w:t>
      </w:r>
    </w:p>
    <w:p w14:paraId="540A2C25" w14:textId="77777777" w:rsidR="00AF4FA5" w:rsidRPr="00FA059E" w:rsidRDefault="00000000" w:rsidP="00FA059E">
      <w:pPr>
        <w:pStyle w:val="Heading3"/>
        <w:jc w:val="both"/>
        <w:rPr>
          <w:color w:val="auto"/>
        </w:rPr>
      </w:pPr>
      <w:bookmarkStart w:id="26" w:name="conclusion"/>
      <w:bookmarkEnd w:id="22"/>
      <w:bookmarkEnd w:id="25"/>
      <w:r w:rsidRPr="00FA059E">
        <w:rPr>
          <w:color w:val="auto"/>
        </w:rPr>
        <w:t>7. Conclusion</w:t>
      </w:r>
    </w:p>
    <w:p w14:paraId="254C6BEC" w14:textId="77777777" w:rsidR="00AF4FA5" w:rsidRPr="00FA059E" w:rsidRDefault="00000000" w:rsidP="00FA059E">
      <w:pPr>
        <w:pStyle w:val="FirstParagraph"/>
        <w:jc w:val="both"/>
      </w:pPr>
      <w:r w:rsidRPr="00FA059E">
        <w:t>The proposed web-based automation solution for home healthcare management demonstrates significant advancements in operational efficiency, service quality, and data security. By integrating dynamic scheduling, real-time synchronization, and automated administrative functions into a unified platform, the system addresses critical limitations of existing fragmented approaches. The experimental results validate substantial improvements in caregiver utilization, patient satisfaction, and operational reliability compared to traditional methods.</w:t>
      </w:r>
    </w:p>
    <w:p w14:paraId="7FD50676" w14:textId="77777777" w:rsidR="00AF4FA5" w:rsidRPr="00FA059E" w:rsidRDefault="00000000" w:rsidP="00FA059E">
      <w:pPr>
        <w:pStyle w:val="BodyText"/>
        <w:jc w:val="both"/>
      </w:pPr>
      <w:r w:rsidRPr="00FA059E">
        <w:t>The platform’s architecture successfully balances technical performance with usability, as evidenced by high System Usability Scale scores and reduced administrative burdens. The mathematical models governing appointment booking, caregiver assignment, and data synchronization provide a robust foundation for scalable deployment across diverse healthcare settings. Security mechanisms ensure compliance with healthcare data protection standards while maintaining system responsiveness.</w:t>
      </w:r>
    </w:p>
    <w:p w14:paraId="2A65D2E2" w14:textId="77777777" w:rsidR="00AF4FA5" w:rsidRPr="00FA059E" w:rsidRDefault="00000000" w:rsidP="00FA059E">
      <w:pPr>
        <w:pStyle w:val="BodyText"/>
        <w:jc w:val="both"/>
      </w:pPr>
      <w:r w:rsidRPr="00FA059E">
        <w:t>Future iterations could explore adaptive learning algorithms to refine scheduling decisions based on historical patterns and integrate emerging IoT technologies for enhanced monitoring capabilities. The ethical framework surrounding data usage and algorithmic transparency will require ongoing refinement to maintain patient trust as the system evolves. The platform’s modular design facilitates such extensions while preserving core functionality.</w:t>
      </w:r>
    </w:p>
    <w:p w14:paraId="1F57DEE0" w14:textId="77777777" w:rsidR="00AF4FA5" w:rsidRDefault="00000000" w:rsidP="00FA059E">
      <w:pPr>
        <w:pStyle w:val="BodyText"/>
        <w:jc w:val="both"/>
      </w:pPr>
      <w:r w:rsidRPr="00FA059E">
        <w:t>This work establishes a practical blueprint for modernizing home healthcare delivery through technological integration. The demonstrated improvements in efficiency and accessibility suggest meaningful potential to enhance care quality for aging populations and chronically ill patients. The platform’s success in pilot deployments indicates readiness for broader implementation, offering a tangible solution to pressing challenges in decentralized healthcare management.</w:t>
      </w:r>
    </w:p>
    <w:p w14:paraId="59771D71" w14:textId="77777777" w:rsidR="00AA17D5" w:rsidRPr="00AA17D5" w:rsidRDefault="00AA17D5" w:rsidP="00AA17D5">
      <w:pPr>
        <w:pStyle w:val="BodyText"/>
        <w:contextualSpacing/>
        <w:jc w:val="both"/>
        <w:rPr>
          <w:b/>
          <w:bCs/>
          <w:sz w:val="28"/>
          <w:szCs w:val="28"/>
        </w:rPr>
      </w:pPr>
      <w:r w:rsidRPr="00AA17D5">
        <w:rPr>
          <w:b/>
          <w:bCs/>
          <w:sz w:val="28"/>
          <w:szCs w:val="28"/>
        </w:rPr>
        <w:t>Declarations</w:t>
      </w:r>
    </w:p>
    <w:p w14:paraId="49B16645" w14:textId="77777777" w:rsidR="00AA17D5" w:rsidRPr="00AA17D5" w:rsidRDefault="00AA17D5" w:rsidP="00AA17D5">
      <w:pPr>
        <w:pStyle w:val="BodyText"/>
        <w:contextualSpacing/>
        <w:jc w:val="both"/>
        <w:rPr>
          <w:b/>
          <w:bCs/>
        </w:rPr>
      </w:pPr>
      <w:r w:rsidRPr="00AA17D5">
        <w:rPr>
          <w:b/>
          <w:bCs/>
        </w:rPr>
        <w:t>Ethical Approval and Consent to Participate</w:t>
      </w:r>
    </w:p>
    <w:p w14:paraId="35AD4653" w14:textId="77777777" w:rsidR="00AA17D5" w:rsidRPr="00AA17D5" w:rsidRDefault="00AA17D5" w:rsidP="00AA17D5">
      <w:pPr>
        <w:pStyle w:val="BodyText"/>
        <w:contextualSpacing/>
        <w:jc w:val="both"/>
      </w:pPr>
      <w:r w:rsidRPr="00AA17D5">
        <w:t>This study does not involve human participants, human data, or animals. Therefore, ethical approval and consent to participate are not applicable.</w:t>
      </w:r>
    </w:p>
    <w:p w14:paraId="536FAF26" w14:textId="100DE474" w:rsidR="00AA17D5" w:rsidRPr="00AA17D5" w:rsidRDefault="00AA17D5" w:rsidP="00AA17D5">
      <w:pPr>
        <w:pStyle w:val="BodyText"/>
        <w:contextualSpacing/>
        <w:jc w:val="both"/>
      </w:pPr>
    </w:p>
    <w:p w14:paraId="7E9F2C34" w14:textId="77777777" w:rsidR="00AA17D5" w:rsidRPr="00AA17D5" w:rsidRDefault="00AA17D5" w:rsidP="00AA17D5">
      <w:pPr>
        <w:pStyle w:val="BodyText"/>
        <w:contextualSpacing/>
        <w:jc w:val="both"/>
        <w:rPr>
          <w:b/>
          <w:bCs/>
        </w:rPr>
      </w:pPr>
      <w:r w:rsidRPr="00AA17D5">
        <w:rPr>
          <w:b/>
          <w:bCs/>
        </w:rPr>
        <w:t>Consent for Publication</w:t>
      </w:r>
    </w:p>
    <w:p w14:paraId="3B6FBA35" w14:textId="77777777" w:rsidR="00AA17D5" w:rsidRPr="00AA17D5" w:rsidRDefault="00AA17D5" w:rsidP="00AA17D5">
      <w:pPr>
        <w:pStyle w:val="BodyText"/>
        <w:contextualSpacing/>
        <w:jc w:val="both"/>
      </w:pPr>
      <w:r w:rsidRPr="00AA17D5">
        <w:t>Not applicable.</w:t>
      </w:r>
    </w:p>
    <w:p w14:paraId="48474BB6" w14:textId="0001EECA" w:rsidR="00AA17D5" w:rsidRPr="00AA17D5" w:rsidRDefault="00AA17D5" w:rsidP="00AA17D5">
      <w:pPr>
        <w:pStyle w:val="BodyText"/>
        <w:contextualSpacing/>
        <w:jc w:val="both"/>
      </w:pPr>
    </w:p>
    <w:p w14:paraId="72305164" w14:textId="77777777" w:rsidR="00AA17D5" w:rsidRPr="00AA17D5" w:rsidRDefault="00AA17D5" w:rsidP="00AA17D5">
      <w:pPr>
        <w:pStyle w:val="BodyText"/>
        <w:contextualSpacing/>
        <w:jc w:val="both"/>
        <w:rPr>
          <w:b/>
          <w:bCs/>
        </w:rPr>
      </w:pPr>
      <w:r w:rsidRPr="00AA17D5">
        <w:rPr>
          <w:b/>
          <w:bCs/>
        </w:rPr>
        <w:lastRenderedPageBreak/>
        <w:t>Availability of Data and Materials</w:t>
      </w:r>
    </w:p>
    <w:p w14:paraId="42AF6615" w14:textId="77777777" w:rsidR="00AA17D5" w:rsidRPr="00AA17D5" w:rsidRDefault="00AA17D5" w:rsidP="00AA17D5">
      <w:pPr>
        <w:pStyle w:val="BodyText"/>
        <w:contextualSpacing/>
        <w:jc w:val="both"/>
      </w:pPr>
      <w:r w:rsidRPr="00AA17D5">
        <w:t>The datasets generated and/or analyzed during the current study are available from the corresponding author on reasonable request.</w:t>
      </w:r>
    </w:p>
    <w:p w14:paraId="5DEC1E1A" w14:textId="65327B25" w:rsidR="00AA17D5" w:rsidRPr="00AA17D5" w:rsidRDefault="00AA17D5" w:rsidP="00AA17D5">
      <w:pPr>
        <w:pStyle w:val="BodyText"/>
        <w:contextualSpacing/>
        <w:jc w:val="both"/>
      </w:pPr>
    </w:p>
    <w:p w14:paraId="464BA98E" w14:textId="77777777" w:rsidR="00AA17D5" w:rsidRPr="00AA17D5" w:rsidRDefault="00AA17D5" w:rsidP="00AA17D5">
      <w:pPr>
        <w:pStyle w:val="BodyText"/>
        <w:contextualSpacing/>
        <w:jc w:val="both"/>
        <w:rPr>
          <w:b/>
          <w:bCs/>
        </w:rPr>
      </w:pPr>
      <w:r w:rsidRPr="00AA17D5">
        <w:rPr>
          <w:b/>
          <w:bCs/>
        </w:rPr>
        <w:t>Competing Interests</w:t>
      </w:r>
    </w:p>
    <w:p w14:paraId="5FB48BD1" w14:textId="77777777" w:rsidR="00AA17D5" w:rsidRPr="00AA17D5" w:rsidRDefault="00AA17D5" w:rsidP="00AA17D5">
      <w:pPr>
        <w:pStyle w:val="BodyText"/>
        <w:contextualSpacing/>
        <w:jc w:val="both"/>
      </w:pPr>
      <w:r w:rsidRPr="00AA17D5">
        <w:t>The authors declare that they have no competing interests.</w:t>
      </w:r>
    </w:p>
    <w:p w14:paraId="2C64CBF6" w14:textId="5CAB2A62" w:rsidR="00AA17D5" w:rsidRPr="00AA17D5" w:rsidRDefault="00AA17D5" w:rsidP="00AA17D5">
      <w:pPr>
        <w:pStyle w:val="BodyText"/>
        <w:contextualSpacing/>
        <w:jc w:val="both"/>
      </w:pPr>
    </w:p>
    <w:p w14:paraId="31F15996" w14:textId="77777777" w:rsidR="00AA17D5" w:rsidRPr="00AA17D5" w:rsidRDefault="00AA17D5" w:rsidP="00AA17D5">
      <w:pPr>
        <w:pStyle w:val="BodyText"/>
        <w:contextualSpacing/>
        <w:jc w:val="both"/>
        <w:rPr>
          <w:b/>
          <w:bCs/>
        </w:rPr>
      </w:pPr>
      <w:r w:rsidRPr="00AA17D5">
        <w:rPr>
          <w:b/>
          <w:bCs/>
        </w:rPr>
        <w:t>Funding</w:t>
      </w:r>
    </w:p>
    <w:p w14:paraId="13069255" w14:textId="77777777" w:rsidR="00AA17D5" w:rsidRPr="00AA17D5" w:rsidRDefault="00AA17D5" w:rsidP="00AA17D5">
      <w:pPr>
        <w:pStyle w:val="BodyText"/>
        <w:contextualSpacing/>
        <w:jc w:val="both"/>
      </w:pPr>
      <w:r w:rsidRPr="00AA17D5">
        <w:t>The authors received no specific funding for this work.</w:t>
      </w:r>
    </w:p>
    <w:p w14:paraId="7E287B40" w14:textId="2D85E78A" w:rsidR="00AA17D5" w:rsidRPr="00AA17D5" w:rsidRDefault="00AA17D5" w:rsidP="00AA17D5">
      <w:pPr>
        <w:pStyle w:val="BodyText"/>
        <w:contextualSpacing/>
        <w:jc w:val="both"/>
      </w:pPr>
    </w:p>
    <w:p w14:paraId="720D452D" w14:textId="77777777" w:rsidR="00AA17D5" w:rsidRPr="00AA17D5" w:rsidRDefault="00AA17D5" w:rsidP="00AA17D5">
      <w:pPr>
        <w:pStyle w:val="BodyText"/>
        <w:contextualSpacing/>
        <w:jc w:val="both"/>
        <w:rPr>
          <w:b/>
          <w:bCs/>
        </w:rPr>
      </w:pPr>
      <w:r w:rsidRPr="00AA17D5">
        <w:rPr>
          <w:b/>
          <w:bCs/>
        </w:rPr>
        <w:t>Authors’ Contributions</w:t>
      </w:r>
    </w:p>
    <w:p w14:paraId="0223C42A" w14:textId="700FFA79" w:rsidR="00AA17D5" w:rsidRPr="00AA17D5" w:rsidRDefault="00AA17D5" w:rsidP="00AA17D5">
      <w:pPr>
        <w:pStyle w:val="BodyText"/>
        <w:contextualSpacing/>
        <w:jc w:val="both"/>
      </w:pPr>
      <w:r w:rsidRPr="00AA17D5">
        <w:t xml:space="preserve">Dr. A. Karunamurthy </w:t>
      </w:r>
      <w:r>
        <w:t>&amp;</w:t>
      </w:r>
      <w:r w:rsidRPr="00AA17D5">
        <w:rPr>
          <w:rFonts w:asciiTheme="majorHAnsi" w:eastAsiaTheme="majorEastAsia" w:hAnsiTheme="majorHAnsi" w:cstheme="majorBidi"/>
          <w:sz w:val="22"/>
          <w:szCs w:val="22"/>
        </w:rPr>
        <w:t xml:space="preserve"> </w:t>
      </w:r>
      <w:r w:rsidRPr="00AA17D5">
        <w:rPr>
          <w:rFonts w:asciiTheme="majorHAnsi" w:eastAsiaTheme="majorEastAsia" w:hAnsiTheme="majorHAnsi" w:cstheme="majorBidi"/>
        </w:rPr>
        <w:t>S.Nafisa</w:t>
      </w:r>
      <w:r>
        <w:t xml:space="preserve"> </w:t>
      </w:r>
      <w:r w:rsidRPr="00AA17D5">
        <w:t>contributed to the conceptualization, design, development, and writing of the manuscript. All authors read and approved the final manuscript.</w:t>
      </w:r>
    </w:p>
    <w:p w14:paraId="312939A1" w14:textId="05106F3B" w:rsidR="00AA17D5" w:rsidRPr="00AA17D5" w:rsidRDefault="00AA17D5" w:rsidP="00AA17D5">
      <w:pPr>
        <w:pStyle w:val="BodyText"/>
        <w:contextualSpacing/>
        <w:jc w:val="both"/>
      </w:pPr>
    </w:p>
    <w:p w14:paraId="15949C13" w14:textId="77777777" w:rsidR="00AA17D5" w:rsidRPr="00AA17D5" w:rsidRDefault="00AA17D5" w:rsidP="00AA17D5">
      <w:pPr>
        <w:pStyle w:val="BodyText"/>
        <w:contextualSpacing/>
        <w:jc w:val="both"/>
        <w:rPr>
          <w:b/>
          <w:bCs/>
        </w:rPr>
      </w:pPr>
      <w:r w:rsidRPr="00AA17D5">
        <w:rPr>
          <w:b/>
          <w:bCs/>
        </w:rPr>
        <w:t>Acknowledgements</w:t>
      </w:r>
    </w:p>
    <w:p w14:paraId="0134536E" w14:textId="77777777" w:rsidR="00AA17D5" w:rsidRPr="00AA17D5" w:rsidRDefault="00AA17D5" w:rsidP="00AA17D5">
      <w:pPr>
        <w:pStyle w:val="BodyText"/>
        <w:contextualSpacing/>
        <w:jc w:val="both"/>
      </w:pPr>
      <w:r w:rsidRPr="00AA17D5">
        <w:t>The authors would like to thank Sri Manakula Vinayagar Engineering College for providing the necessary support and resources to carry out this research work.</w:t>
      </w:r>
    </w:p>
    <w:p w14:paraId="090E08C0" w14:textId="77777777" w:rsidR="00AF4FA5" w:rsidRPr="00FA059E" w:rsidRDefault="00000000" w:rsidP="00FA059E">
      <w:pPr>
        <w:pStyle w:val="Heading3"/>
        <w:jc w:val="both"/>
        <w:rPr>
          <w:color w:val="auto"/>
        </w:rPr>
      </w:pPr>
      <w:bookmarkStart w:id="27" w:name="references"/>
      <w:bookmarkEnd w:id="26"/>
      <w:r w:rsidRPr="00FA059E">
        <w:rPr>
          <w:color w:val="auto"/>
        </w:rPr>
        <w:t>References</w:t>
      </w:r>
    </w:p>
    <w:p w14:paraId="7A726B43" w14:textId="77777777" w:rsidR="00AF4FA5" w:rsidRPr="00FA059E" w:rsidRDefault="00000000" w:rsidP="00FA059E">
      <w:pPr>
        <w:pStyle w:val="FirstParagraph"/>
        <w:jc w:val="both"/>
      </w:pPr>
      <w:r w:rsidRPr="00FA059E">
        <w:t>[1] KA Wager, FW Lee &amp; JP Glaser (2021) Health care information systems: a practical approach for health care management. books.google.com.</w:t>
      </w:r>
    </w:p>
    <w:p w14:paraId="1289EE6A" w14:textId="77777777" w:rsidR="00AF4FA5" w:rsidRPr="00FA059E" w:rsidRDefault="00000000" w:rsidP="00FA059E">
      <w:pPr>
        <w:pStyle w:val="BodyText"/>
        <w:jc w:val="both"/>
      </w:pPr>
      <w:r w:rsidRPr="00FA059E">
        <w:t xml:space="preserve">[2] Y Xing, L Li, Z Bi, et al. (2013) Operations research (OR) in service industries: a comprehensive review. </w:t>
      </w:r>
      <w:r w:rsidRPr="00FA059E">
        <w:rPr>
          <w:i/>
          <w:iCs/>
        </w:rPr>
        <w:t>Systems Research And Behavioral Science</w:t>
      </w:r>
      <w:r w:rsidRPr="00FA059E">
        <w:t>.</w:t>
      </w:r>
    </w:p>
    <w:p w14:paraId="508C22C3" w14:textId="77777777" w:rsidR="00AF4FA5" w:rsidRPr="00FA059E" w:rsidRDefault="00000000" w:rsidP="00FA059E">
      <w:pPr>
        <w:pStyle w:val="BodyText"/>
        <w:jc w:val="both"/>
      </w:pPr>
      <w:r w:rsidRPr="00FA059E">
        <w:t xml:space="preserve">[3] N Catalyst (2018) What is telehealth?. </w:t>
      </w:r>
      <w:r w:rsidRPr="00FA059E">
        <w:rPr>
          <w:i/>
          <w:iCs/>
        </w:rPr>
        <w:t>NEJM Catalyst</w:t>
      </w:r>
      <w:r w:rsidRPr="00FA059E">
        <w:t>.</w:t>
      </w:r>
    </w:p>
    <w:p w14:paraId="2B1E6CE8" w14:textId="77777777" w:rsidR="00AF4FA5" w:rsidRPr="00FA059E" w:rsidRDefault="00000000" w:rsidP="00FA059E">
      <w:pPr>
        <w:pStyle w:val="BodyText"/>
        <w:jc w:val="both"/>
      </w:pPr>
      <w:r w:rsidRPr="00FA059E">
        <w:t xml:space="preserve">[4] CT Andrade, AMPCB Magedanz, DM Escobosa, et al. (2012) The importance of a database in the management of healthcare services. </w:t>
      </w:r>
      <w:r w:rsidRPr="00FA059E">
        <w:rPr>
          <w:i/>
          <w:iCs/>
        </w:rPr>
        <w:t>Einstein</w:t>
      </w:r>
      <w:r w:rsidRPr="00FA059E">
        <w:t>.</w:t>
      </w:r>
    </w:p>
    <w:p w14:paraId="4944C07F" w14:textId="77777777" w:rsidR="00AF4FA5" w:rsidRPr="00FA059E" w:rsidRDefault="00000000" w:rsidP="00FA059E">
      <w:pPr>
        <w:pStyle w:val="BodyText"/>
        <w:jc w:val="both"/>
      </w:pPr>
      <w:r w:rsidRPr="00FA059E">
        <w:t xml:space="preserve">[5] M del Pilar Salas-Zárate, G Alor-Hernández, et al. (2015) Analyzing best practices on Web development frameworks: The lift approach. </w:t>
      </w:r>
      <w:r w:rsidRPr="00FA059E">
        <w:rPr>
          <w:i/>
          <w:iCs/>
        </w:rPr>
        <w:t>Science of Computer Programming</w:t>
      </w:r>
      <w:r w:rsidRPr="00FA059E">
        <w:t>.</w:t>
      </w:r>
    </w:p>
    <w:p w14:paraId="6D999529" w14:textId="77777777" w:rsidR="00AF4FA5" w:rsidRPr="00FA059E" w:rsidRDefault="00000000" w:rsidP="00FA059E">
      <w:pPr>
        <w:pStyle w:val="BodyText"/>
        <w:jc w:val="both"/>
      </w:pPr>
      <w:r w:rsidRPr="00FA059E">
        <w:t xml:space="preserve">[6] Abhishek, HK Tripathy &amp; S Mishra (2022) A succinct analytical study of the usability of encryption methods in healthcare data security. </w:t>
      </w:r>
      <w:r w:rsidRPr="00FA059E">
        <w:rPr>
          <w:i/>
          <w:iCs/>
        </w:rPr>
        <w:t>Next generation healthcare informatics</w:t>
      </w:r>
      <w:r w:rsidRPr="00FA059E">
        <w:t>.</w:t>
      </w:r>
    </w:p>
    <w:p w14:paraId="37FC3B9C" w14:textId="77777777" w:rsidR="00AF4FA5" w:rsidRPr="00FA059E" w:rsidRDefault="00000000" w:rsidP="00FA059E">
      <w:pPr>
        <w:pStyle w:val="BodyText"/>
        <w:jc w:val="both"/>
      </w:pPr>
      <w:r w:rsidRPr="00FA059E">
        <w:t xml:space="preserve">[7] V Koutkias, I Chouvarda, DG Goulis, et al. (2002) Home care delivery through the mobile telecommunications platform: the Citizen Health System (CHS) perspective. </w:t>
      </w:r>
      <w:r w:rsidRPr="00FA059E">
        <w:rPr>
          <w:i/>
          <w:iCs/>
        </w:rPr>
        <w:t>International Journal of Medical Informatics</w:t>
      </w:r>
      <w:r w:rsidRPr="00FA059E">
        <w:t>.</w:t>
      </w:r>
    </w:p>
    <w:p w14:paraId="628790EF" w14:textId="77777777" w:rsidR="00AF4FA5" w:rsidRPr="00FA059E" w:rsidRDefault="00000000" w:rsidP="00FA059E">
      <w:pPr>
        <w:pStyle w:val="BodyText"/>
        <w:jc w:val="both"/>
      </w:pPr>
      <w:r w:rsidRPr="00FA059E">
        <w:t xml:space="preserve">[8] R Bellazzi, S Montani, A Riva &amp; M Stefanelli (2001) Web-based telemedicine systems for home-care: technical issues and experiences. </w:t>
      </w:r>
      <w:r w:rsidRPr="00FA059E">
        <w:rPr>
          <w:i/>
          <w:iCs/>
        </w:rPr>
        <w:t>Computer Methods and Programs in Biomedicine</w:t>
      </w:r>
      <w:r w:rsidRPr="00FA059E">
        <w:t>.</w:t>
      </w:r>
    </w:p>
    <w:p w14:paraId="05D002AF" w14:textId="77777777" w:rsidR="00AF4FA5" w:rsidRPr="00FA059E" w:rsidRDefault="00000000" w:rsidP="00FA059E">
      <w:pPr>
        <w:pStyle w:val="BodyText"/>
        <w:jc w:val="both"/>
      </w:pPr>
      <w:r w:rsidRPr="00FA059E">
        <w:t xml:space="preserve">[9] Y Ghoul &amp; O Naifar (2024) IoT based applications for healthcare and home automation. </w:t>
      </w:r>
      <w:r w:rsidRPr="00FA059E">
        <w:rPr>
          <w:i/>
          <w:iCs/>
        </w:rPr>
        <w:t>Multimedia Tools and Applications</w:t>
      </w:r>
      <w:r w:rsidRPr="00FA059E">
        <w:t>.</w:t>
      </w:r>
    </w:p>
    <w:p w14:paraId="1803AF98" w14:textId="77777777" w:rsidR="00AF4FA5" w:rsidRPr="00FA059E" w:rsidRDefault="00000000" w:rsidP="00FA059E">
      <w:pPr>
        <w:pStyle w:val="BodyText"/>
        <w:jc w:val="both"/>
      </w:pPr>
      <w:r w:rsidRPr="00FA059E">
        <w:lastRenderedPageBreak/>
        <w:t xml:space="preserve">[10] A Massaro, V Maritati, N Savino, A Galiano, et al. (2018) A study of a health resources management platform integrating neural networks and DSS telemedicine for homecare assistance. </w:t>
      </w:r>
      <w:r w:rsidRPr="00FA059E">
        <w:rPr>
          <w:i/>
          <w:iCs/>
        </w:rPr>
        <w:t>Information</w:t>
      </w:r>
      <w:r w:rsidRPr="00FA059E">
        <w:t>.</w:t>
      </w:r>
    </w:p>
    <w:p w14:paraId="607420A6" w14:textId="77777777" w:rsidR="00AF4FA5" w:rsidRPr="00FA059E" w:rsidRDefault="00000000" w:rsidP="00FA059E">
      <w:pPr>
        <w:pStyle w:val="BodyText"/>
        <w:jc w:val="both"/>
      </w:pPr>
      <w:r w:rsidRPr="00FA059E">
        <w:t xml:space="preserve">[11] J Lee, S Park, M Cho, JW Kang, M Kim, S Choi, et al. (2023) Development of a web-based care networking system to support visiting healthcare professionals in the community. </w:t>
      </w:r>
      <w:r w:rsidRPr="00FA059E">
        <w:rPr>
          <w:i/>
          <w:iCs/>
        </w:rPr>
        <w:t>Bmc Health Services Research</w:t>
      </w:r>
      <w:r w:rsidRPr="00FA059E">
        <w:t>.</w:t>
      </w:r>
    </w:p>
    <w:p w14:paraId="6215769D" w14:textId="77777777" w:rsidR="00AF4FA5" w:rsidRPr="00FA059E" w:rsidRDefault="00000000" w:rsidP="00FA059E">
      <w:pPr>
        <w:pStyle w:val="BodyText"/>
        <w:jc w:val="both"/>
      </w:pPr>
      <w:r w:rsidRPr="00FA059E">
        <w:t xml:space="preserve">[12] CJ Su &amp; CY Chiang (2013) IAServ: An intelligent home care web services platform in a cloud for aging-in-place. </w:t>
      </w:r>
      <w:r w:rsidRPr="00FA059E">
        <w:rPr>
          <w:i/>
          <w:iCs/>
        </w:rPr>
        <w:t>International Journal of Environmental Research and Public Health</w:t>
      </w:r>
      <w:r w:rsidRPr="00FA059E">
        <w:t>.</w:t>
      </w:r>
    </w:p>
    <w:p w14:paraId="6C745DF8" w14:textId="77777777" w:rsidR="00AF4FA5" w:rsidRPr="00FA059E" w:rsidRDefault="00000000" w:rsidP="00FA059E">
      <w:pPr>
        <w:pStyle w:val="BodyText"/>
        <w:jc w:val="both"/>
      </w:pPr>
      <w:r w:rsidRPr="00FA059E">
        <w:t xml:space="preserve">[13] Z Pang, L Zheng, J Tian, S Kao-Walter, et al. (2015) Design of a terminal solution for integration of in-home health care devices and services towards the Internet-of-Things. </w:t>
      </w:r>
      <w:r w:rsidRPr="00FA059E">
        <w:rPr>
          <w:i/>
          <w:iCs/>
        </w:rPr>
        <w:t>Enterprise Information Systems</w:t>
      </w:r>
      <w:r w:rsidRPr="00FA059E">
        <w:t>.</w:t>
      </w:r>
    </w:p>
    <w:p w14:paraId="4745D360" w14:textId="77777777" w:rsidR="00AF4FA5" w:rsidRPr="00FA059E" w:rsidRDefault="00000000" w:rsidP="00FA059E">
      <w:pPr>
        <w:pStyle w:val="BodyText"/>
        <w:jc w:val="both"/>
      </w:pPr>
      <w:r w:rsidRPr="00FA059E">
        <w:t xml:space="preserve">[14] C Sun &amp; C Ellis (1998) Operational transformation in real-time group editors: issues, algorithms, and achievements. In </w:t>
      </w:r>
      <w:r w:rsidRPr="00FA059E">
        <w:rPr>
          <w:i/>
          <w:iCs/>
        </w:rPr>
        <w:t>Proceedings of</w:t>
      </w:r>
      <w:r w:rsidRPr="00FA059E">
        <w:t>.</w:t>
      </w:r>
    </w:p>
    <w:p w14:paraId="5CCAF373" w14:textId="77777777" w:rsidR="00AF4FA5" w:rsidRPr="00FA059E" w:rsidRDefault="00000000" w:rsidP="00FA059E">
      <w:pPr>
        <w:pStyle w:val="BodyText"/>
        <w:jc w:val="both"/>
      </w:pPr>
      <w:r w:rsidRPr="00FA059E">
        <w:t xml:space="preserve">[15] V Dimitrieski, G Petrović, A Kovačević, I Luković, et al. (2016) A survey on ontologies and ontology alignment approaches in healthcare. </w:t>
      </w:r>
      <w:r w:rsidRPr="00FA059E">
        <w:rPr>
          <w:i/>
          <w:iCs/>
        </w:rPr>
        <w:t>Advances in Intelligent Systems and Computing</w:t>
      </w:r>
      <w:r w:rsidRPr="00FA059E">
        <w:t>.</w:t>
      </w:r>
    </w:p>
    <w:p w14:paraId="70EA59FE" w14:textId="77777777" w:rsidR="00AF4FA5" w:rsidRPr="00FA059E" w:rsidRDefault="00000000" w:rsidP="00FA059E">
      <w:pPr>
        <w:pStyle w:val="BodyText"/>
        <w:jc w:val="both"/>
      </w:pPr>
      <w:r w:rsidRPr="00FA059E">
        <w:t xml:space="preserve">[16] FF Yao &amp; YL Yin (2005) Design and analysis of password-based key derivation functions. In </w:t>
      </w:r>
      <w:r w:rsidRPr="00FA059E">
        <w:rPr>
          <w:i/>
          <w:iCs/>
        </w:rPr>
        <w:t>Cryptographers’ Track at the RSA Conference</w:t>
      </w:r>
      <w:r w:rsidRPr="00FA059E">
        <w:t>.</w:t>
      </w:r>
    </w:p>
    <w:p w14:paraId="698B4F98" w14:textId="77777777" w:rsidR="00AF4FA5" w:rsidRPr="00FA059E" w:rsidRDefault="00000000" w:rsidP="00FA059E">
      <w:pPr>
        <w:pStyle w:val="BodyText"/>
        <w:jc w:val="both"/>
      </w:pPr>
      <w:r w:rsidRPr="00FA059E">
        <w:t xml:space="preserve">[17] TP Gbenle, AA Abayomi, et al. (2022) Applying OAuth2 and JWT protocols in securing distributed API gateways: Best practices and case review. </w:t>
      </w:r>
      <w:r w:rsidRPr="00FA059E">
        <w:rPr>
          <w:i/>
          <w:iCs/>
        </w:rPr>
        <w:t>International All Multidisciplinary Journal</w:t>
      </w:r>
      <w:r w:rsidRPr="00FA059E">
        <w:t>.</w:t>
      </w:r>
    </w:p>
    <w:p w14:paraId="207970D5" w14:textId="77777777" w:rsidR="00AF4FA5" w:rsidRPr="00FA059E" w:rsidRDefault="00000000" w:rsidP="00FA059E">
      <w:pPr>
        <w:pStyle w:val="BodyText"/>
        <w:jc w:val="both"/>
      </w:pPr>
      <w:r w:rsidRPr="00FA059E">
        <w:t xml:space="preserve">[18] CL Chowdhary, PV Patel, KJ Kathrotia, M Attique, et al. (2020) Analytical study of hybrid techniques for image encryption and decryption. </w:t>
      </w:r>
      <w:r w:rsidRPr="00FA059E">
        <w:rPr>
          <w:i/>
          <w:iCs/>
        </w:rPr>
        <w:t>Sensors</w:t>
      </w:r>
      <w:r w:rsidRPr="00FA059E">
        <w:t>.</w:t>
      </w:r>
    </w:p>
    <w:p w14:paraId="6DEA6375" w14:textId="77777777" w:rsidR="00AF4FA5" w:rsidRPr="00FA059E" w:rsidRDefault="00000000" w:rsidP="00FA059E">
      <w:pPr>
        <w:pStyle w:val="BodyText"/>
        <w:jc w:val="both"/>
      </w:pPr>
      <w:r w:rsidRPr="00FA059E">
        <w:t xml:space="preserve">[19] AK Pandey, AI Khan, YB Abushark, MM Alam, et al. (2020) Key issues in healthcare data integrity: Analysis and recommendations. In </w:t>
      </w:r>
      <w:r w:rsidRPr="00FA059E">
        <w:rPr>
          <w:i/>
          <w:iCs/>
        </w:rPr>
        <w:t>2019 41st Annual International Conference of the IEEE Engineering in Medicine and Biology Society (EMBC)</w:t>
      </w:r>
      <w:r w:rsidRPr="00FA059E">
        <w:t>.</w:t>
      </w:r>
    </w:p>
    <w:p w14:paraId="53F675AA" w14:textId="77777777" w:rsidR="00AF4FA5" w:rsidRPr="00FA059E" w:rsidRDefault="00000000" w:rsidP="00FA059E">
      <w:pPr>
        <w:pStyle w:val="BodyText"/>
        <w:jc w:val="both"/>
      </w:pPr>
      <w:r w:rsidRPr="00FA059E">
        <w:t xml:space="preserve">[20] BH Oseroff, CK Ankuda, E Bollens-Lund, et al. (2022) Patterns of healthcare utilization and spending among homebound older adults in the USA: an observational study. </w:t>
      </w:r>
      <w:r w:rsidRPr="00FA059E">
        <w:rPr>
          <w:i/>
          <w:iCs/>
        </w:rPr>
        <w:t>Journal of General Internal Medicine</w:t>
      </w:r>
      <w:r w:rsidRPr="00FA059E">
        <w:t>.</w:t>
      </w:r>
    </w:p>
    <w:p w14:paraId="310CE5D5" w14:textId="77777777" w:rsidR="00AF4FA5" w:rsidRPr="00FA059E" w:rsidRDefault="00000000" w:rsidP="00FA059E">
      <w:pPr>
        <w:pStyle w:val="BodyText"/>
        <w:jc w:val="both"/>
      </w:pPr>
      <w:r w:rsidRPr="00FA059E">
        <w:t xml:space="preserve">[21] L Slyngstad &amp; BI Helgheim (2022) How do different health record systems affect home health care? A cross-sectional study of electronic-versus manual documentation system. </w:t>
      </w:r>
      <w:r w:rsidRPr="00FA059E">
        <w:rPr>
          <w:i/>
          <w:iCs/>
        </w:rPr>
        <w:t>International Journal of General Medicine</w:t>
      </w:r>
      <w:r w:rsidRPr="00FA059E">
        <w:t>.</w:t>
      </w:r>
    </w:p>
    <w:p w14:paraId="56D9E582" w14:textId="77777777" w:rsidR="00AF4FA5" w:rsidRPr="00FA059E" w:rsidRDefault="00000000" w:rsidP="00FA059E">
      <w:pPr>
        <w:pStyle w:val="BodyText"/>
        <w:jc w:val="both"/>
      </w:pPr>
      <w:r w:rsidRPr="00FA059E">
        <w:t xml:space="preserve">[22] F Patara &amp; E Vicario (2014) An adaptable patient-centric electronic health record system for personalized home care. In </w:t>
      </w:r>
      <w:r w:rsidRPr="00FA059E">
        <w:rPr>
          <w:i/>
          <w:iCs/>
        </w:rPr>
        <w:t>2014 8th International Symposium On Medical Information And Communication Technology</w:t>
      </w:r>
      <w:r w:rsidRPr="00FA059E">
        <w:t>.</w:t>
      </w:r>
    </w:p>
    <w:p w14:paraId="004690DC" w14:textId="77777777" w:rsidR="00AF4FA5" w:rsidRPr="00FA059E" w:rsidRDefault="00000000" w:rsidP="00FA059E">
      <w:pPr>
        <w:pStyle w:val="BodyText"/>
        <w:jc w:val="both"/>
      </w:pPr>
      <w:r w:rsidRPr="00FA059E">
        <w:lastRenderedPageBreak/>
        <w:t>[23] RJ Kurhajetz (2012) Clinical and financial differences between home healthcare agencies with and without agency management software systems. search.proquest.com.</w:t>
      </w:r>
    </w:p>
    <w:p w14:paraId="2E2FF93A" w14:textId="77777777" w:rsidR="00AF4FA5" w:rsidRPr="00FA059E" w:rsidRDefault="00000000" w:rsidP="00FA059E">
      <w:pPr>
        <w:pStyle w:val="BodyText"/>
        <w:jc w:val="both"/>
      </w:pPr>
      <w:r w:rsidRPr="00FA059E">
        <w:t xml:space="preserve">[24] RR Daniswara, GMA Sasmita, et al. (2020) The testing for information gathering using owasp testing guide v4 (case study: Udayana university simak-ng application). </w:t>
      </w:r>
      <w:r w:rsidRPr="00FA059E">
        <w:rPr>
          <w:i/>
          <w:iCs/>
        </w:rPr>
        <w:t>Unable to determine the complete publication venue</w:t>
      </w:r>
      <w:r w:rsidRPr="00FA059E">
        <w:t>.</w:t>
      </w:r>
    </w:p>
    <w:p w14:paraId="0178ED7C" w14:textId="77777777" w:rsidR="00AF4FA5" w:rsidRPr="00FA059E" w:rsidRDefault="00000000" w:rsidP="00FA059E">
      <w:pPr>
        <w:pStyle w:val="BodyText"/>
        <w:jc w:val="both"/>
      </w:pPr>
      <w:r w:rsidRPr="00FA059E">
        <w:t xml:space="preserve">[25] SC Peres, T Pham &amp; R Phillips (2013) Validation of the system usability scale (SUS) SUS in the wild. In </w:t>
      </w:r>
      <w:r w:rsidRPr="00FA059E">
        <w:rPr>
          <w:i/>
          <w:iCs/>
        </w:rPr>
        <w:t>Proceedings of the Human Factors and Ergonomics Society Annual Meeting</w:t>
      </w:r>
      <w:r w:rsidRPr="00FA059E">
        <w:t>.</w:t>
      </w:r>
      <w:bookmarkEnd w:id="0"/>
      <w:bookmarkEnd w:id="27"/>
    </w:p>
    <w:sectPr w:rsidR="00AF4FA5" w:rsidRPr="00FA059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4FA809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A2A66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75C84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0651DDD"/>
    <w:multiLevelType w:val="hybridMultilevel"/>
    <w:tmpl w:val="1C08D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870179">
    <w:abstractNumId w:val="0"/>
  </w:num>
  <w:num w:numId="2" w16cid:durableId="1720860339">
    <w:abstractNumId w:val="1"/>
  </w:num>
  <w:num w:numId="3" w16cid:durableId="1650669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19550">
    <w:abstractNumId w:val="1"/>
  </w:num>
  <w:num w:numId="5" w16cid:durableId="1252198355">
    <w:abstractNumId w:val="1"/>
  </w:num>
  <w:num w:numId="6" w16cid:durableId="1833835640">
    <w:abstractNumId w:val="1"/>
  </w:num>
  <w:num w:numId="7" w16cid:durableId="1069116910">
    <w:abstractNumId w:val="1"/>
  </w:num>
  <w:num w:numId="8" w16cid:durableId="1508403869">
    <w:abstractNumId w:val="1"/>
  </w:num>
  <w:num w:numId="9" w16cid:durableId="2101173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1639119">
    <w:abstractNumId w:val="1"/>
  </w:num>
  <w:num w:numId="11" w16cid:durableId="511338801">
    <w:abstractNumId w:val="1"/>
  </w:num>
  <w:num w:numId="12" w16cid:durableId="590046911">
    <w:abstractNumId w:val="1"/>
  </w:num>
  <w:num w:numId="13" w16cid:durableId="1754624677">
    <w:abstractNumId w:val="1"/>
  </w:num>
  <w:num w:numId="14" w16cid:durableId="280919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862">
    <w:abstractNumId w:val="1"/>
  </w:num>
  <w:num w:numId="16" w16cid:durableId="2115783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A5"/>
    <w:rsid w:val="005B206B"/>
    <w:rsid w:val="007A0446"/>
    <w:rsid w:val="00934228"/>
    <w:rsid w:val="00AA17D5"/>
    <w:rsid w:val="00AF4FA5"/>
    <w:rsid w:val="00E37A51"/>
    <w:rsid w:val="00F47A43"/>
    <w:rsid w:val="00FA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45DB"/>
  <w15:docId w15:val="{D0B00F97-3B59-41BF-ADEC-8A82962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PlainTable2">
    <w:name w:val="Plain Table 2"/>
    <w:basedOn w:val="TableNormal"/>
    <w:rsid w:val="00E37A5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A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8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N-Maglaveras/publication/6984353_Home_care_delivery_through_the_mobile_telecommunications_platform_The_Citizen_Health_System_CHS_perspective/links/56a68cce08ae0fd8b3fc6fd3/Home-care-delivery-through-the-mobile-telecommunications-platform-The-Citizen-Health-System-CHS-perspective.pdf" TargetMode="External"/><Relationship Id="rId18" Type="http://schemas.openxmlformats.org/officeDocument/2006/relationships/hyperlink" Target="https://www.mdpi.com/1660-4601/10/11/6106" TargetMode="External"/><Relationship Id="rId26" Type="http://schemas.openxmlformats.org/officeDocument/2006/relationships/hyperlink" Target="https://www.mdpi.com/1424-8220/20/18/5162" TargetMode="External"/><Relationship Id="rId39" Type="http://schemas.openxmlformats.org/officeDocument/2006/relationships/hyperlink" Target="https://www.academia.edu/download/86248673/Ismict14Final.pdf" TargetMode="External"/><Relationship Id="rId21" Type="http://schemas.openxmlformats.org/officeDocument/2006/relationships/hyperlink" Target="https://link.springer.com/chapter/10.1007/978-981-19-2416-3_7" TargetMode="External"/><Relationship Id="rId34" Type="http://schemas.openxmlformats.org/officeDocument/2006/relationships/image" Target="media/image2.png"/><Relationship Id="rId42" Type="http://schemas.openxmlformats.org/officeDocument/2006/relationships/hyperlink" Target="https://link.springer.com/content/pdf/10.1186/s12913-023-10434-6.pdf" TargetMode="External"/><Relationship Id="rId7" Type="http://schemas.openxmlformats.org/officeDocument/2006/relationships/hyperlink" Target="https://books.google.com/books?hl=en&amp;lr=&amp;id=io1SEAAAQBAJ&amp;oi=fnd&amp;pg=PR15&amp;dq=healthcare+information+system+for+patient+record+management&amp;ots=X6Mlpp98d9&amp;sig=bfNQG8gk0QYrn2nRpjBHpvrGIEc" TargetMode="External"/><Relationship Id="rId2" Type="http://schemas.openxmlformats.org/officeDocument/2006/relationships/styles" Target="styles.xml"/><Relationship Id="rId16" Type="http://schemas.openxmlformats.org/officeDocument/2006/relationships/hyperlink" Target="https://www.mdpi.com/2078-2489/9/7/176" TargetMode="External"/><Relationship Id="rId29" Type="http://schemas.openxmlformats.org/officeDocument/2006/relationships/hyperlink" Target="https://www.tandfonline.com/doi/pdf/10.2147/IJGM.S346366" TargetMode="External"/><Relationship Id="rId1" Type="http://schemas.openxmlformats.org/officeDocument/2006/relationships/numbering" Target="numbering.xml"/><Relationship Id="rId6" Type="http://schemas.openxmlformats.org/officeDocument/2006/relationships/hyperlink" Target="mailto:nafisa08nafi@gmail.com" TargetMode="External"/><Relationship Id="rId11" Type="http://schemas.openxmlformats.org/officeDocument/2006/relationships/hyperlink" Target="https://www.sciencedirect.com/science/article/pii/S0167642314005735" TargetMode="External"/><Relationship Id="rId24" Type="http://schemas.openxmlformats.org/officeDocument/2006/relationships/hyperlink" Target="https://www.researchgate.net/profile/Berndt-Gammel/publication/225126827_Side-channel_leakage_of_masked_CMOS_gates/links/55890fc908ae8c4f34067950/Side-channel-leakage-of-masked-CMOS-gates.pdf" TargetMode="External"/><Relationship Id="rId32" Type="http://schemas.openxmlformats.org/officeDocument/2006/relationships/hyperlink" Target="https://www.neliti.com/publications/351392/the-testing-for-information-gathering-using-owasp-testing-guide-v4-case-study-ud" TargetMode="External"/><Relationship Id="rId37" Type="http://schemas.openxmlformats.org/officeDocument/2006/relationships/image" Target="media/image4.png"/><Relationship Id="rId40" Type="http://schemas.openxmlformats.org/officeDocument/2006/relationships/hyperlink" Target="https://journals.sagepub.com/doi/pdf/10.1177/1541931213571043" TargetMode="External"/><Relationship Id="rId45" Type="http://schemas.openxmlformats.org/officeDocument/2006/relationships/theme" Target="theme/theme1.xml"/><Relationship Id="rId5" Type="http://schemas.openxmlformats.org/officeDocument/2006/relationships/hyperlink" Target="mailto:karunamurthy26@gmail.com" TargetMode="External"/><Relationship Id="rId15" Type="http://schemas.openxmlformats.org/officeDocument/2006/relationships/hyperlink" Target="https://link.springer.com/article/10.1007/s11042-023-16774-z" TargetMode="External"/><Relationship Id="rId23" Type="http://schemas.openxmlformats.org/officeDocument/2006/relationships/hyperlink" Target="https://www.researchgate.net/profile/Vladimir-Dimitrieski/publication/305315087_A_Survey_on_Ontologies_and_Ontology_Alignment_Approaches_in_Healthcare/links/59de675caca27247d7943690/A-Survey-on-Ontologies-and-Ontology-Alignment-Approaches-in-Healthcare.pdf" TargetMode="External"/><Relationship Id="rId28" Type="http://schemas.openxmlformats.org/officeDocument/2006/relationships/hyperlink" Target="https://pmc.ncbi.nlm.nih.gov/articles/PMC9362988/pdf/11606_2022_Article_7742.pdf" TargetMode="External"/><Relationship Id="rId36" Type="http://schemas.openxmlformats.org/officeDocument/2006/relationships/image" Target="media/image3.png"/><Relationship Id="rId10" Type="http://schemas.openxmlformats.org/officeDocument/2006/relationships/hyperlink" Target="https://www.scielo.br/j/eins/a/MrKT3Z4MTTq8NqM9j7xcBLK/?lang=en&amp;format=html" TargetMode="External"/><Relationship Id="rId19" Type="http://schemas.openxmlformats.org/officeDocument/2006/relationships/hyperlink" Target="https://www.tandfonline.com/doi/abs/10.1080/17517575.2013.776118" TargetMode="External"/><Relationship Id="rId31" Type="http://schemas.openxmlformats.org/officeDocument/2006/relationships/hyperlink" Target="https://search.proquest.com/openview/f18e4da23beb778cf3c761a9c66de8d2/1?pq-origsite=gscholar&amp;cbl=1875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yst.nejm.org/doi/full/10.1056/cat.18.0268" TargetMode="External"/><Relationship Id="rId14" Type="http://schemas.openxmlformats.org/officeDocument/2006/relationships/hyperlink" Target="https://www.academia.edu/download/45262245/Web-based_telemedicine_systems_for_home-20160501-30530-x3qy82.pdf" TargetMode="External"/><Relationship Id="rId22" Type="http://schemas.openxmlformats.org/officeDocument/2006/relationships/hyperlink" Target="https://dl.acm.org/doi/pdf/10.1145/289444.289469" TargetMode="External"/><Relationship Id="rId27" Type="http://schemas.openxmlformats.org/officeDocument/2006/relationships/hyperlink" Target="https://ieeexplore.ieee.org/iel7/6287639/6514899/09016269.pdf" TargetMode="External"/><Relationship Id="rId30" Type="http://schemas.openxmlformats.org/officeDocument/2006/relationships/hyperlink" Target="https://www.academia.edu/download/86248673/Ismict14Final.pdf" TargetMode="External"/><Relationship Id="rId35" Type="http://schemas.openxmlformats.org/officeDocument/2006/relationships/hyperlink" Target="https://search.proquest.com/openview/f18e4da23beb778cf3c761a9c66de8d2/1?pq-origsite=gscholar&amp;cbl=18750" TargetMode="External"/><Relationship Id="rId43" Type="http://schemas.openxmlformats.org/officeDocument/2006/relationships/hyperlink" Target="https://www.mdpi.com/1660-4601/10/11/6106" TargetMode="External"/><Relationship Id="rId8" Type="http://schemas.openxmlformats.org/officeDocument/2006/relationships/hyperlink" Target="https://www.academia.edu/download/99611263/0a193362b8254c4505d45e0b3d2f222ee9e1.pdf" TargetMode="External"/><Relationship Id="rId3" Type="http://schemas.openxmlformats.org/officeDocument/2006/relationships/settings" Target="settings.xml"/><Relationship Id="rId12" Type="http://schemas.openxmlformats.org/officeDocument/2006/relationships/hyperlink" Target="https://link.springer.com/chapter/10.1007/978-981-19-2416-3_7" TargetMode="External"/><Relationship Id="rId17" Type="http://schemas.openxmlformats.org/officeDocument/2006/relationships/hyperlink" Target="https://link.springer.com/content/pdf/10.1186/s12913-023-10434-6.pdf" TargetMode="External"/><Relationship Id="rId25" Type="http://schemas.openxmlformats.org/officeDocument/2006/relationships/hyperlink" Target="https://www.allmultidisciplinaryjournal.com/uploads/archives/20250604165126_MGE-2025-3-210.1.pdf" TargetMode="External"/><Relationship Id="rId33" Type="http://schemas.openxmlformats.org/officeDocument/2006/relationships/hyperlink" Target="https://journals.sagepub.com/doi/pdf/10.1177/1541931213571043" TargetMode="External"/><Relationship Id="rId38" Type="http://schemas.openxmlformats.org/officeDocument/2006/relationships/image" Target="media/image5.png"/><Relationship Id="rId20" Type="http://schemas.openxmlformats.org/officeDocument/2006/relationships/image" Target="media/image1.png"/><Relationship Id="rId41" Type="http://schemas.openxmlformats.org/officeDocument/2006/relationships/hyperlink" Target="https://www.researchgate.net/profile/N-Maglaveras/publication/6984353_Home_care_delivery_through_the_mobile_telecommunications_platform_The_Citizen_Health_System_CHS_perspective/links/56a68cce08ae0fd8b3fc6fd3/Home-care-delivery-through-the-mobile-telecommunications-platform-The-Citizen-Health-System-CHS-perspec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6040</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karunamurthy a</dc:creator>
  <cp:keywords/>
  <cp:lastModifiedBy>karunamurthy a</cp:lastModifiedBy>
  <cp:revision>2</cp:revision>
  <dcterms:created xsi:type="dcterms:W3CDTF">2026-04-18T08:54:00Z</dcterms:created>
  <dcterms:modified xsi:type="dcterms:W3CDTF">2026-04-18T08:54:00Z</dcterms:modified>
</cp:coreProperties>
</file>