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9B808" w14:textId="77777777" w:rsidR="000D3D0D" w:rsidRDefault="003F1751" w:rsidP="003F1751">
      <w:pPr>
        <w:pStyle w:val="Heading1"/>
        <w:spacing w:line="360" w:lineRule="auto"/>
        <w:ind w:right="18"/>
        <w:jc w:val="center"/>
        <w:rPr>
          <w:rFonts w:ascii="Times New Roman" w:hAnsi="Times New Roman" w:cs="Times New Roman"/>
          <w:b/>
          <w:bCs/>
          <w:color w:val="auto"/>
          <w:sz w:val="24"/>
          <w:szCs w:val="24"/>
        </w:rPr>
      </w:pPr>
      <w:r w:rsidRPr="005732C5">
        <w:rPr>
          <w:rFonts w:ascii="Times New Roman" w:hAnsi="Times New Roman" w:cs="Times New Roman"/>
          <w:b/>
          <w:bCs/>
          <w:color w:val="auto"/>
          <w:sz w:val="24"/>
          <w:szCs w:val="24"/>
        </w:rPr>
        <w:t xml:space="preserve">Geophysical Mapping </w:t>
      </w:r>
      <w:r>
        <w:rPr>
          <w:rFonts w:ascii="Times New Roman" w:hAnsi="Times New Roman" w:cs="Times New Roman"/>
          <w:b/>
          <w:bCs/>
          <w:color w:val="auto"/>
          <w:sz w:val="24"/>
          <w:szCs w:val="24"/>
        </w:rPr>
        <w:t>o</w:t>
      </w:r>
      <w:r w:rsidRPr="005732C5">
        <w:rPr>
          <w:rFonts w:ascii="Times New Roman" w:hAnsi="Times New Roman" w:cs="Times New Roman"/>
          <w:b/>
          <w:bCs/>
          <w:color w:val="auto"/>
          <w:sz w:val="24"/>
          <w:szCs w:val="24"/>
        </w:rPr>
        <w:t xml:space="preserve">f Groundwater Vulnerability </w:t>
      </w:r>
      <w:r>
        <w:rPr>
          <w:rFonts w:ascii="Times New Roman" w:hAnsi="Times New Roman" w:cs="Times New Roman"/>
          <w:b/>
          <w:bCs/>
          <w:color w:val="auto"/>
          <w:sz w:val="24"/>
          <w:szCs w:val="24"/>
        </w:rPr>
        <w:t>i</w:t>
      </w:r>
      <w:r w:rsidRPr="005732C5">
        <w:rPr>
          <w:rFonts w:ascii="Times New Roman" w:hAnsi="Times New Roman" w:cs="Times New Roman"/>
          <w:b/>
          <w:bCs/>
          <w:color w:val="auto"/>
          <w:sz w:val="24"/>
          <w:szCs w:val="24"/>
        </w:rPr>
        <w:t>n Agatu L</w:t>
      </w:r>
      <w:r>
        <w:rPr>
          <w:rFonts w:ascii="Times New Roman" w:hAnsi="Times New Roman" w:cs="Times New Roman"/>
          <w:b/>
          <w:bCs/>
          <w:color w:val="auto"/>
          <w:sz w:val="24"/>
          <w:szCs w:val="24"/>
        </w:rPr>
        <w:t>GA</w:t>
      </w:r>
      <w:r w:rsidRPr="005732C5">
        <w:rPr>
          <w:rFonts w:ascii="Times New Roman" w:hAnsi="Times New Roman" w:cs="Times New Roman"/>
          <w:b/>
          <w:bCs/>
          <w:color w:val="auto"/>
          <w:sz w:val="24"/>
          <w:szCs w:val="24"/>
        </w:rPr>
        <w:t>, Benue State, Nigeria</w:t>
      </w:r>
      <w:r>
        <w:rPr>
          <w:rFonts w:ascii="Times New Roman" w:hAnsi="Times New Roman" w:cs="Times New Roman"/>
          <w:b/>
          <w:bCs/>
          <w:color w:val="auto"/>
          <w:sz w:val="24"/>
          <w:szCs w:val="24"/>
        </w:rPr>
        <w:t>.</w:t>
      </w:r>
    </w:p>
    <w:p w14:paraId="167091F0" w14:textId="5FA7AED2" w:rsidR="00142D54" w:rsidRPr="00736B39" w:rsidRDefault="007F2117" w:rsidP="00736B39">
      <w:pPr>
        <w:pStyle w:val="Heading1"/>
        <w:spacing w:line="360" w:lineRule="auto"/>
        <w:jc w:val="both"/>
        <w:rPr>
          <w:rFonts w:ascii="Times New Roman" w:hAnsi="Times New Roman" w:cs="Times New Roman"/>
          <w:b/>
          <w:bCs/>
          <w:color w:val="auto"/>
          <w:sz w:val="24"/>
          <w:szCs w:val="24"/>
        </w:rPr>
      </w:pPr>
      <w:bookmarkStart w:id="0" w:name="_GoBack"/>
      <w:bookmarkEnd w:id="0"/>
      <w:r>
        <w:rPr>
          <w:rFonts w:ascii="Times New Roman" w:hAnsi="Times New Roman" w:cs="Times New Roman"/>
          <w:b/>
          <w:bCs/>
          <w:color w:val="auto"/>
          <w:sz w:val="24"/>
          <w:szCs w:val="24"/>
        </w:rPr>
        <w:t xml:space="preserve"> </w:t>
      </w:r>
      <w:r w:rsidR="00142D54" w:rsidRPr="005732C5">
        <w:rPr>
          <w:rFonts w:ascii="Times New Roman" w:hAnsi="Times New Roman" w:cs="Times New Roman"/>
          <w:b/>
          <w:bCs/>
          <w:color w:val="auto"/>
          <w:sz w:val="24"/>
          <w:szCs w:val="24"/>
        </w:rPr>
        <w:t xml:space="preserve"> </w:t>
      </w:r>
    </w:p>
    <w:p w14:paraId="3A4B73D8" w14:textId="77777777" w:rsidR="004B3911" w:rsidRPr="004B3911" w:rsidRDefault="004B3911" w:rsidP="004B3911">
      <w:pPr>
        <w:spacing w:line="278" w:lineRule="auto"/>
        <w:jc w:val="both"/>
        <w:rPr>
          <w:rFonts w:ascii="Times New Roman" w:hAnsi="Times New Roman" w:cs="Times New Roman"/>
          <w:b/>
          <w:bCs/>
          <w:sz w:val="24"/>
          <w:szCs w:val="24"/>
        </w:rPr>
      </w:pPr>
      <w:bookmarkStart w:id="1" w:name="theoretical-framework"/>
      <w:r w:rsidRPr="004B3911">
        <w:rPr>
          <w:rFonts w:ascii="Times New Roman" w:hAnsi="Times New Roman" w:cs="Times New Roman"/>
          <w:b/>
          <w:bCs/>
          <w:sz w:val="24"/>
          <w:szCs w:val="24"/>
        </w:rPr>
        <w:t>Abstract</w:t>
      </w:r>
    </w:p>
    <w:p w14:paraId="0D22254D" w14:textId="2DA31555" w:rsidR="004B3911" w:rsidRPr="004B3911" w:rsidRDefault="004B3911" w:rsidP="004B3911">
      <w:pPr>
        <w:spacing w:line="278" w:lineRule="auto"/>
        <w:jc w:val="both"/>
        <w:rPr>
          <w:rFonts w:ascii="Times New Roman" w:hAnsi="Times New Roman" w:cs="Times New Roman"/>
          <w:sz w:val="24"/>
          <w:szCs w:val="24"/>
        </w:rPr>
      </w:pPr>
      <w:r w:rsidRPr="004B3911">
        <w:rPr>
          <w:rFonts w:ascii="Times New Roman" w:hAnsi="Times New Roman" w:cs="Times New Roman"/>
          <w:sz w:val="24"/>
          <w:szCs w:val="24"/>
        </w:rPr>
        <w:t>Groundwater vulnerability assessment is essential for sustainable water resource management, particularly in sedimentary terrains prone to contamination. This study evaluates the intrinsic vulnerability of groundwater in Agatu Local Government Area (LGA), Benue State, using the Vertical Electrical Sounding (VES) technique. The objectives were to delineate subsurface lithologic layers, identify aquifer zones, and assess aquifer protective capacity against contamination. Sixteen (16) VES stations were established employing the Schlumberger electrode configuration, and apparent resistivity data were interpreted using WinRESIST inversion software.</w:t>
      </w:r>
      <w:r>
        <w:rPr>
          <w:rFonts w:ascii="Times New Roman" w:hAnsi="Times New Roman" w:cs="Times New Roman"/>
          <w:sz w:val="24"/>
          <w:szCs w:val="24"/>
        </w:rPr>
        <w:t xml:space="preserve"> </w:t>
      </w:r>
      <w:r w:rsidRPr="004B3911">
        <w:rPr>
          <w:rFonts w:ascii="Times New Roman" w:hAnsi="Times New Roman" w:cs="Times New Roman"/>
          <w:sz w:val="24"/>
          <w:szCs w:val="24"/>
        </w:rPr>
        <w:t>The results revealed three to five geoelectric layers consisting of topsoil, weathered layer, fractured bedrock, and fresh basement. Aquifer resistivity values range from 83 Ωm to 2180 Ωm, while aquifer thickness varies between 10.8 m and 49.0 m. Computed longitudinal conductance values (0.008–0.554 S) indicate predominantly weak to poor protective capacity, suggesting high intrinsic vulnerability across most of the study area. The findings demonstrate that lithology, degree of weathering, and topographic setting significantly influence groundwater occurrence and vulnerability.</w:t>
      </w:r>
      <w:r>
        <w:rPr>
          <w:rFonts w:ascii="Times New Roman" w:hAnsi="Times New Roman" w:cs="Times New Roman"/>
          <w:sz w:val="24"/>
          <w:szCs w:val="24"/>
        </w:rPr>
        <w:t xml:space="preserve"> </w:t>
      </w:r>
      <w:r w:rsidRPr="004B3911">
        <w:rPr>
          <w:rFonts w:ascii="Times New Roman" w:hAnsi="Times New Roman" w:cs="Times New Roman"/>
          <w:sz w:val="24"/>
          <w:szCs w:val="24"/>
        </w:rPr>
        <w:t xml:space="preserve">The study concludes that although viable aquifer zones exist within the area, their limited protective capacity necessitates careful borehole siting and regulated land-use practices to safeguard groundwater resources. </w:t>
      </w:r>
      <w:r w:rsidR="00B16DDA" w:rsidRPr="00B16DDA">
        <w:rPr>
          <w:rFonts w:ascii="Times New Roman" w:hAnsi="Times New Roman" w:cs="Times New Roman"/>
          <w:sz w:val="24"/>
          <w:szCs w:val="24"/>
        </w:rPr>
        <w:t>This study uniquely integrates aquifer characterization with geoelectrical vulnerability assessment, revealing areas where high groundwater potential coincides with poor protective capacity.</w:t>
      </w:r>
      <w:r w:rsidR="00B16DDA">
        <w:rPr>
          <w:rFonts w:ascii="Times New Roman" w:hAnsi="Times New Roman" w:cs="Times New Roman"/>
          <w:sz w:val="24"/>
          <w:szCs w:val="24"/>
        </w:rPr>
        <w:t xml:space="preserve"> </w:t>
      </w:r>
      <w:r w:rsidRPr="004B3911">
        <w:rPr>
          <w:rFonts w:ascii="Times New Roman" w:hAnsi="Times New Roman" w:cs="Times New Roman"/>
          <w:sz w:val="24"/>
          <w:szCs w:val="24"/>
        </w:rPr>
        <w:t>These results provide a geophysical basis for sustainable groundwater development and contamination risk mitigation in Agatu LGA.</w:t>
      </w:r>
    </w:p>
    <w:p w14:paraId="71FDC586" w14:textId="235854EA" w:rsidR="004B3911" w:rsidRPr="004B3911" w:rsidRDefault="004B3911" w:rsidP="004B3911">
      <w:pPr>
        <w:spacing w:line="278" w:lineRule="auto"/>
        <w:jc w:val="both"/>
        <w:rPr>
          <w:rFonts w:ascii="Times New Roman" w:hAnsi="Times New Roman" w:cs="Times New Roman"/>
          <w:i/>
          <w:iCs/>
          <w:sz w:val="24"/>
          <w:szCs w:val="24"/>
        </w:rPr>
      </w:pPr>
      <w:r w:rsidRPr="004B3911">
        <w:rPr>
          <w:rFonts w:ascii="Times New Roman" w:hAnsi="Times New Roman" w:cs="Times New Roman"/>
          <w:b/>
          <w:bCs/>
          <w:i/>
          <w:iCs/>
          <w:sz w:val="24"/>
          <w:szCs w:val="24"/>
        </w:rPr>
        <w:t>Keywords:</w:t>
      </w:r>
      <w:r w:rsidRPr="004B3911">
        <w:rPr>
          <w:rFonts w:ascii="Times New Roman" w:hAnsi="Times New Roman" w:cs="Times New Roman"/>
          <w:sz w:val="24"/>
          <w:szCs w:val="24"/>
        </w:rPr>
        <w:t xml:space="preserve"> </w:t>
      </w:r>
      <w:r w:rsidRPr="004B3911">
        <w:rPr>
          <w:rFonts w:ascii="Times New Roman" w:hAnsi="Times New Roman" w:cs="Times New Roman"/>
          <w:i/>
          <w:iCs/>
          <w:sz w:val="24"/>
          <w:szCs w:val="24"/>
        </w:rPr>
        <w:t>Groundwater vulnerability; Vertical Electrical Sounding; Longitudinal conductance; Aquifer protective capacity</w:t>
      </w:r>
      <w:r w:rsidR="008961EE">
        <w:rPr>
          <w:rFonts w:ascii="Times New Roman" w:hAnsi="Times New Roman" w:cs="Times New Roman"/>
          <w:i/>
          <w:iCs/>
          <w:sz w:val="24"/>
          <w:szCs w:val="24"/>
        </w:rPr>
        <w:t>.</w:t>
      </w:r>
    </w:p>
    <w:p w14:paraId="3CB5FDD7" w14:textId="77777777" w:rsidR="0040069D" w:rsidRPr="00797713" w:rsidRDefault="0040069D" w:rsidP="0040069D">
      <w:pPr>
        <w:spacing w:line="278" w:lineRule="auto"/>
        <w:jc w:val="both"/>
        <w:rPr>
          <w:rFonts w:ascii="Times New Roman" w:hAnsi="Times New Roman" w:cs="Times New Roman"/>
          <w:b/>
          <w:bCs/>
          <w:sz w:val="24"/>
          <w:szCs w:val="24"/>
        </w:rPr>
      </w:pPr>
      <w:r w:rsidRPr="00797713">
        <w:rPr>
          <w:rFonts w:ascii="Times New Roman" w:hAnsi="Times New Roman" w:cs="Times New Roman"/>
          <w:b/>
          <w:bCs/>
          <w:sz w:val="24"/>
          <w:szCs w:val="24"/>
        </w:rPr>
        <w:t>1.0 Introduction</w:t>
      </w:r>
    </w:p>
    <w:p w14:paraId="111B7176" w14:textId="77777777" w:rsidR="00EC1B4C" w:rsidRDefault="00EC1B4C" w:rsidP="00EC1B4C">
      <w:pPr>
        <w:pStyle w:val="NormalWeb"/>
        <w:jc w:val="both"/>
      </w:pPr>
      <w:r>
        <w:t>Groundwater remains one of the most dependable sources of freshwater for domestic, agricultural, and industrial uses, particularly in developing countries where surface water resources are often seasonal, insufficient, or contaminated (</w:t>
      </w:r>
      <w:r>
        <w:rPr>
          <w:rStyle w:val="whitespace-normal"/>
        </w:rPr>
        <w:t>World Health Organization</w:t>
      </w:r>
      <w:r>
        <w:t xml:space="preserve">, 2017; </w:t>
      </w:r>
      <w:r>
        <w:rPr>
          <w:rStyle w:val="whitespace-normal"/>
        </w:rPr>
        <w:t>UNESCO</w:t>
      </w:r>
      <w:r>
        <w:t>, 2012). In Nigeria, rapid population growth, agricultural intensification, urban expansion, and climate variability have significantly increased reliance on groundwater systems (Adelana &amp; MacDonald, 2008; Musa et al., 2012). Consequently, the sustainability of groundwater resources is increasingly threatened not only by over-exploitation but also by contamination arising from anthropogenic activities and natural hydrogeological conditions (Foster et al., 2002; Nwankwoala &amp; Ngah, 2014).</w:t>
      </w:r>
    </w:p>
    <w:p w14:paraId="64DC6D51" w14:textId="77777777" w:rsidR="00EC1B4C" w:rsidRDefault="00EC1B4C" w:rsidP="00EC1B4C">
      <w:pPr>
        <w:pStyle w:val="NormalWeb"/>
        <w:jc w:val="both"/>
      </w:pPr>
      <w:r>
        <w:t xml:space="preserve">Groundwater vulnerability refers to the intrinsic susceptibility of aquifer systems to contamination from surface and near-surface sources (Aller et al., 1987; Foster et al., 2002). This vulnerability is governed by several interrelated factors, including lithology, thickness of overburden, depth to groundwater, degree of weathering and fracturing, permeability, and recharge dynamics (Freeze &amp; Cherry, 1979; Rahaman, 1988). In sedimentary and floodplain environments, where permeable sandy formations often dominate and protective clay layers are limited, aquifers are particularly prone to rapid contaminant infiltration (Omosuyi et al., 2007; Sreekanth et al., 2018). Therefore, understanding both groundwater occurrence and </w:t>
      </w:r>
      <w:r>
        <w:lastRenderedPageBreak/>
        <w:t>the degree of natural protection is essential for sustainable water resource management (Burrough &amp; McDonnell, 1998; Umar &amp; Lelo, 2017).</w:t>
      </w:r>
    </w:p>
    <w:p w14:paraId="775AB821" w14:textId="77777777" w:rsidR="00EC1B4C" w:rsidRDefault="00EC1B4C" w:rsidP="00EC1B4C">
      <w:pPr>
        <w:pStyle w:val="NormalWeb"/>
        <w:jc w:val="both"/>
      </w:pPr>
      <w:r>
        <w:t>Geophysical methods, especially electrical resistivity techniques, have proven to be reliable, cost-effective, and non-invasive tools for groundwater exploration and vulnerability assessment (Kearey et al., 2002; Reynolds, 2011). Among these, the Vertical Electrical Sounding (VES) method using the Schlumberger electrode configuration is widely employed due to its sensitivity to vertical variations in subsurface resistivity (Orellana &amp; Mooney, 1966; Zohdy et al., 1974). This method enables the delineation of geoelectric layers, identification of aquifer zones, and estimation of key hydrogeophysical parameters such as resistivity, layer thickness, and Dar Zarrouk parameters—longitudinal conductance and transverse resistance (Henriet, 1976; Loke, 2004). These parameters provide valuable insights into aquifer potential and protective capacity, which are critical for evaluating groundwater vulnerability (Olorunfemi et al., 1999; Adeyemo &amp; Omosuyi, 2012).</w:t>
      </w:r>
    </w:p>
    <w:p w14:paraId="6E56C5EB" w14:textId="77777777" w:rsidR="00EC1B4C" w:rsidRDefault="00EC1B4C" w:rsidP="00EC1B4C">
      <w:pPr>
        <w:pStyle w:val="NormalWeb"/>
        <w:jc w:val="both"/>
      </w:pPr>
      <w:r>
        <w:t>The concept of aquifer protective capacity, often quantified using longitudinal conductance, provides a robust framework for assessing the ability of overburden materials to attenuate contaminant migration (Henriet, 1976; Omosuyi et al., 2007). Low longitudinal conductance values typically indicate thin, permeable, or poorly consolidated overburden, suggesting weak natural protection and high vulnerability, whereas high conductance values are associated with thick, clay-rich layers that enhance filtration and reduce contamination risk (Olorunfemi et al., 1999; Sreekanth et al., 2018). Integrating these geoelectrical parameters with aquifer characteristics therefore offers a comprehensive approach to groundwater vulnerability assessment.</w:t>
      </w:r>
    </w:p>
    <w:p w14:paraId="11F3B2FF" w14:textId="77777777" w:rsidR="00EC1B4C" w:rsidRDefault="00EC1B4C" w:rsidP="00EC1B4C">
      <w:pPr>
        <w:pStyle w:val="NormalWeb"/>
        <w:jc w:val="both"/>
      </w:pPr>
      <w:r>
        <w:t>Agatu Local Government Area (LGA), located in the southern part of Benue State within the Lower Benue Trough, is characterized by a complex interplay of sedimentary formations, including the Lokoja Sandstone, Awe Formation, and Ezeaku Shale (Obaje, 2009). The area exhibits diverse geomorphological features such as floodplains, gently undulating terrains, and isolated uplands. These features, combined with seasonal flooding, agricultural activities, and expanding settlements, significantly influence groundwater recharge processes and contamination pathways (Umar &amp; Lelo, 2017). Despite the heavy dependence of local communities on groundwater resources, detailed hydrogeophysical investigations that simultaneously assess aquifer characteristics and vulnerability remain limited in the area.</w:t>
      </w:r>
    </w:p>
    <w:p w14:paraId="4D26A665" w14:textId="77777777" w:rsidR="00EC1B4C" w:rsidRDefault="00EC1B4C" w:rsidP="00EC1B4C">
      <w:pPr>
        <w:pStyle w:val="NormalWeb"/>
        <w:jc w:val="both"/>
      </w:pPr>
      <w:r>
        <w:t xml:space="preserve">Previous studies in similar geological settings have largely focused on groundwater potential, often neglecting the critical aspect of aquifer vulnerability and protective capacity (Omosuyi et al., 2007; Nwankwoala &amp; Ngah, 2014). However, sustainable groundwater development requires an integrated understanding of both resource availability and susceptibility to contamination. </w:t>
      </w:r>
      <w:r w:rsidRPr="00134E20">
        <w:rPr>
          <w:rStyle w:val="Strong"/>
          <w:b w:val="0"/>
          <w:bCs w:val="0"/>
        </w:rPr>
        <w:t>In this context, the present study provides a novel contribution by integrating geoelectrical characterization of aquifer systems with quantitative assessment of aquifer protective capacity using Dar Zarrouk parameters.</w:t>
      </w:r>
      <w:r>
        <w:t xml:space="preserve"> This integrated approach not only delineates groundwater-bearing zones but also identifies areas of varying vulnerability, thereby offering a more holistic framework for groundwater resource evaluation.</w:t>
      </w:r>
    </w:p>
    <w:p w14:paraId="5ECA4EA6" w14:textId="77777777" w:rsidR="00EC1B4C" w:rsidRDefault="00EC1B4C" w:rsidP="00EC1B4C">
      <w:pPr>
        <w:pStyle w:val="NormalWeb"/>
        <w:jc w:val="both"/>
      </w:pPr>
      <w:r>
        <w:t>Furthermore, this study reveals an important hydrogeological insight: zones with favorable aquifer properties, such as high thickness and moderate to high resistivity, may still exhibit weak protective capacity and thus remain highly vulnerable to contamination. This coexistence of high groundwater potential and high intrinsic vulnerability represents a critical challenge for water resource management, particularly in sedimentary floodplain environments like Agatu LGA.</w:t>
      </w:r>
    </w:p>
    <w:p w14:paraId="277FC037" w14:textId="77B00437" w:rsidR="00190C44" w:rsidRPr="00AE432F" w:rsidRDefault="00EC1B4C" w:rsidP="00190C44">
      <w:pPr>
        <w:pStyle w:val="NormalWeb"/>
        <w:jc w:val="both"/>
      </w:pPr>
      <w:r>
        <w:t xml:space="preserve">Therefore, the aim of this study is to delineate subsurface lithologic layers, identify aquifer zones, and evaluate intrinsic groundwater vulnerability in Agatu LGA using the Vertical Electrical Sounding (VES) technique. By integrating aquifer geometry with geoelectrical vulnerability indices, the study provides a </w:t>
      </w:r>
      <w:r>
        <w:lastRenderedPageBreak/>
        <w:t>scientific basis for informed borehole siting, land-use planning, and groundwater protection strategies. The findings are expected to contribute to sustainable groundwater resource development and contamination risk mitigation in the study area and similar hydrogeological settings.</w:t>
      </w:r>
      <w:bookmarkStart w:id="2" w:name="methodology"/>
      <w:bookmarkEnd w:id="1"/>
    </w:p>
    <w:p w14:paraId="6AFDBB7F" w14:textId="77777777" w:rsidR="00190C44" w:rsidRPr="00190C44" w:rsidRDefault="00190C44" w:rsidP="00190C44">
      <w:pPr>
        <w:pStyle w:val="Heading2"/>
        <w:jc w:val="both"/>
        <w:rPr>
          <w:rFonts w:ascii="Times New Roman" w:hAnsi="Times New Roman" w:cs="Times New Roman"/>
          <w:b/>
          <w:bCs/>
          <w:color w:val="auto"/>
          <w:sz w:val="24"/>
          <w:szCs w:val="24"/>
        </w:rPr>
      </w:pPr>
      <w:r w:rsidRPr="00190C44">
        <w:rPr>
          <w:rFonts w:ascii="Times New Roman" w:hAnsi="Times New Roman" w:cs="Times New Roman"/>
          <w:b/>
          <w:bCs/>
          <w:color w:val="auto"/>
          <w:sz w:val="24"/>
          <w:szCs w:val="24"/>
        </w:rPr>
        <w:t>2.0 Theoretical Framework</w:t>
      </w:r>
    </w:p>
    <w:p w14:paraId="230ED5D9" w14:textId="77777777" w:rsidR="00190C44" w:rsidRPr="00AE432F" w:rsidRDefault="00190C44" w:rsidP="00190C44">
      <w:pPr>
        <w:pStyle w:val="FirstParagraph"/>
        <w:jc w:val="both"/>
        <w:rPr>
          <w:rFonts w:cs="Times New Roman"/>
        </w:rPr>
      </w:pPr>
      <w:r w:rsidRPr="00AE432F">
        <w:rPr>
          <w:rFonts w:cs="Times New Roman"/>
        </w:rPr>
        <w:t>This study is grounded in the integration of electrical conduction theory in earth materials, hydrogeological principles of groundwater occurrence, and the concept of aquifer protective capacity derived from geoelectrical parameters. These theoretical constructs collectively provide a robust basis for evaluating groundwater vulnerability in Agatu Local Government Area (LGA), Benue State, Nigeria. The framework aligns with established hydrogeophysical models that relate subsurface electrical properties to lithology, porosity, permeability, and fluid saturation (Telford et al., 1990; Reynolds, 2011).</w:t>
      </w:r>
    </w:p>
    <w:p w14:paraId="0B2EB017" w14:textId="77777777" w:rsidR="00190C44" w:rsidRPr="00AE432F" w:rsidRDefault="00190C44" w:rsidP="00190C44">
      <w:pPr>
        <w:pStyle w:val="Heading2"/>
        <w:jc w:val="both"/>
        <w:rPr>
          <w:rFonts w:ascii="Times New Roman" w:hAnsi="Times New Roman" w:cs="Times New Roman"/>
          <w:b/>
          <w:bCs/>
          <w:sz w:val="24"/>
          <w:szCs w:val="24"/>
        </w:rPr>
      </w:pPr>
      <w:bookmarkStart w:id="3" w:name="Xc0a2f70c7fded6c53bff898537d3dd7ffb2048d"/>
      <w:r w:rsidRPr="00190C44">
        <w:rPr>
          <w:rFonts w:ascii="Times New Roman" w:hAnsi="Times New Roman" w:cs="Times New Roman"/>
          <w:b/>
          <w:bCs/>
          <w:color w:val="auto"/>
          <w:sz w:val="24"/>
          <w:szCs w:val="24"/>
        </w:rPr>
        <w:t>2.1 Electrical Resistivity Theory in Geophysical Exploration</w:t>
      </w:r>
    </w:p>
    <w:p w14:paraId="1926160F" w14:textId="77777777" w:rsidR="00190C44" w:rsidRPr="00AE432F" w:rsidRDefault="00190C44" w:rsidP="00190C44">
      <w:pPr>
        <w:pStyle w:val="FirstParagraph"/>
        <w:jc w:val="both"/>
        <w:rPr>
          <w:rFonts w:cs="Times New Roman"/>
        </w:rPr>
      </w:pPr>
      <w:r w:rsidRPr="00AE432F">
        <w:rPr>
          <w:rFonts w:cs="Times New Roman"/>
        </w:rPr>
        <w:t>The Vertical Electrical Sounding (VES) technique is based on the fundamental principle that earth materials exhibit distinct electrical resistivity signatures as a function of their mineralogical composition, porosity, fluid content, and degree of saturation (Keller &amp; Frischknecht, 1966; Telford et al., 1990).</w:t>
      </w:r>
    </w:p>
    <w:p w14:paraId="6528FDA9" w14:textId="6B9CCAFE" w:rsidR="00190C44" w:rsidRPr="00AE432F" w:rsidRDefault="00190C44" w:rsidP="00190C44">
      <w:pPr>
        <w:pStyle w:val="BodyText"/>
        <w:jc w:val="both"/>
        <w:rPr>
          <w:rFonts w:cs="Times New Roman"/>
        </w:rPr>
      </w:pPr>
      <w:r w:rsidRPr="00AE432F">
        <w:rPr>
          <w:rFonts w:cs="Times New Roman"/>
        </w:rPr>
        <w:t>According to Ohm’s Law (Ohm, 1827), the apparent resistivity of the subsurface is expressed as</w:t>
      </w:r>
      <w:r w:rsidR="00076898">
        <w:rPr>
          <w:rFonts w:cs="Times New Roman"/>
        </w:rPr>
        <w:t xml:space="preserve"> presented in equation (1).</w:t>
      </w:r>
    </w:p>
    <w:p w14:paraId="70982FC8" w14:textId="781DEC5D" w:rsidR="00190C44" w:rsidRPr="00AE432F" w:rsidRDefault="00684386" w:rsidP="00190C44">
      <w:pPr>
        <w:pStyle w:val="BodyText"/>
        <w:jc w:val="both"/>
        <w:rPr>
          <w:rFonts w:cs="Times New Roman"/>
        </w:rPr>
      </w:pP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K</m:t>
        </m:r>
        <m:f>
          <m:fPr>
            <m:ctrlPr>
              <w:rPr>
                <w:rFonts w:ascii="Cambria Math" w:hAnsi="Cambria Math" w:cs="Times New Roman"/>
              </w:rPr>
            </m:ctrlPr>
          </m:fPr>
          <m:num>
            <m:r>
              <m:rPr>
                <m:sty m:val="p"/>
              </m:rPr>
              <w:rPr>
                <w:rFonts w:ascii="Cambria Math" w:hAnsi="Cambria Math" w:cs="Times New Roman"/>
              </w:rPr>
              <m:t>Δ</m:t>
            </m:r>
            <m:r>
              <w:rPr>
                <w:rFonts w:ascii="Cambria Math" w:hAnsi="Cambria Math" w:cs="Times New Roman"/>
              </w:rPr>
              <m:t>V</m:t>
            </m:r>
          </m:num>
          <m:den>
            <m:r>
              <w:rPr>
                <w:rFonts w:ascii="Cambria Math" w:hAnsi="Cambria Math" w:cs="Times New Roman"/>
              </w:rPr>
              <m:t>I</m:t>
            </m:r>
          </m:den>
        </m:f>
      </m:oMath>
      <w:r w:rsidR="00076898">
        <w:rPr>
          <w:rFonts w:eastAsiaTheme="minorEastAsia" w:cs="Times New Roman"/>
        </w:rPr>
        <w:t xml:space="preserve"> </w:t>
      </w:r>
      <w:r w:rsidR="00076898">
        <w:rPr>
          <w:rFonts w:eastAsiaTheme="minorEastAsia" w:cs="Times New Roman"/>
        </w:rPr>
        <w:tab/>
      </w:r>
      <w:r w:rsidR="00076898">
        <w:rPr>
          <w:rFonts w:eastAsiaTheme="minorEastAsia" w:cs="Times New Roman"/>
        </w:rPr>
        <w:tab/>
      </w:r>
      <w:r w:rsidR="00076898">
        <w:rPr>
          <w:rFonts w:eastAsiaTheme="minorEastAsia" w:cs="Times New Roman"/>
        </w:rPr>
        <w:tab/>
      </w:r>
      <w:r w:rsidR="00076898">
        <w:rPr>
          <w:rFonts w:eastAsiaTheme="minorEastAsia" w:cs="Times New Roman"/>
        </w:rPr>
        <w:tab/>
      </w:r>
      <w:r w:rsidR="00076898">
        <w:rPr>
          <w:rFonts w:eastAsiaTheme="minorEastAsia" w:cs="Times New Roman"/>
        </w:rPr>
        <w:tab/>
      </w:r>
      <w:r w:rsidR="00076898">
        <w:rPr>
          <w:rFonts w:eastAsiaTheme="minorEastAsia" w:cs="Times New Roman"/>
        </w:rPr>
        <w:tab/>
      </w:r>
      <w:r w:rsidR="00076898">
        <w:rPr>
          <w:rFonts w:eastAsiaTheme="minorEastAsia" w:cs="Times New Roman"/>
        </w:rPr>
        <w:tab/>
      </w:r>
      <w:r w:rsidR="00076898">
        <w:rPr>
          <w:rFonts w:eastAsiaTheme="minorEastAsia" w:cs="Times New Roman"/>
        </w:rPr>
        <w:tab/>
      </w:r>
      <w:r w:rsidR="00076898">
        <w:rPr>
          <w:rFonts w:eastAsiaTheme="minorEastAsia" w:cs="Times New Roman"/>
        </w:rPr>
        <w:tab/>
      </w:r>
      <w:r w:rsidR="00076898">
        <w:rPr>
          <w:rFonts w:eastAsiaTheme="minorEastAsia" w:cs="Times New Roman"/>
        </w:rPr>
        <w:tab/>
        <w:t>(1)</w:t>
      </w:r>
    </w:p>
    <w:p w14:paraId="196E015F" w14:textId="77777777" w:rsidR="00190C44" w:rsidRPr="00AE432F" w:rsidRDefault="00190C44" w:rsidP="00190C44">
      <w:pPr>
        <w:pStyle w:val="BodyText"/>
        <w:rPr>
          <w:rFonts w:cs="Times New Roman"/>
        </w:rPr>
      </w:pPr>
      <w:r w:rsidRPr="00AE432F">
        <w:rPr>
          <w:rFonts w:cs="Times New Roman"/>
        </w:rPr>
        <w:t>Where</w:t>
      </w:r>
      <w:r>
        <w:rPr>
          <w:rFonts w:cs="Times New Roman"/>
        </w:rPr>
        <w:t xml:space="preserve"> </w:t>
      </w:r>
      <w:r w:rsidRPr="00AE432F">
        <w:rPr>
          <w:rFonts w:cs="Times New Roman"/>
        </w:rPr>
        <w:t>ρₐ = apparent resistivity (Ωm),</w:t>
      </w:r>
      <w:r>
        <w:rPr>
          <w:rFonts w:cs="Times New Roman"/>
        </w:rPr>
        <w:t xml:space="preserve"> </w:t>
      </w:r>
      <w:r w:rsidRPr="00AE432F">
        <w:rPr>
          <w:rFonts w:cs="Times New Roman"/>
        </w:rPr>
        <w:t>K = geometric factor dependent on electrode</w:t>
      </w:r>
      <w:r>
        <w:rPr>
          <w:rFonts w:cs="Times New Roman"/>
        </w:rPr>
        <w:t xml:space="preserve"> </w:t>
      </w:r>
      <w:r w:rsidRPr="00AE432F">
        <w:rPr>
          <w:rFonts w:cs="Times New Roman"/>
        </w:rPr>
        <w:t>configuration,</w:t>
      </w:r>
      <w:r>
        <w:rPr>
          <w:rFonts w:cs="Times New Roman"/>
        </w:rPr>
        <w:t xml:space="preserve"> </w:t>
      </w:r>
      <w:r w:rsidRPr="00AE432F">
        <w:rPr>
          <w:rFonts w:cs="Times New Roman"/>
        </w:rPr>
        <w:t>ΔV = measured potential difference (V),</w:t>
      </w:r>
      <w:r>
        <w:rPr>
          <w:rFonts w:cs="Times New Roman"/>
        </w:rPr>
        <w:t xml:space="preserve"> </w:t>
      </w:r>
      <w:r w:rsidRPr="00AE432F">
        <w:rPr>
          <w:rFonts w:cs="Times New Roman"/>
        </w:rPr>
        <w:t>I = injected current (A).</w:t>
      </w:r>
    </w:p>
    <w:p w14:paraId="2C375AC7" w14:textId="77777777" w:rsidR="00190C44" w:rsidRPr="00AE432F" w:rsidRDefault="00190C44" w:rsidP="00190C44">
      <w:pPr>
        <w:pStyle w:val="BodyText"/>
        <w:jc w:val="both"/>
        <w:rPr>
          <w:rFonts w:cs="Times New Roman"/>
        </w:rPr>
      </w:pPr>
      <w:r w:rsidRPr="00AE432F">
        <w:rPr>
          <w:rFonts w:cs="Times New Roman"/>
        </w:rPr>
        <w:t>In the Schlumberger electrode configuration, increasing current electrode spacing enhances the depth of investigation, allowing for the characterization of layered subsurface structures (Orellana &amp; Mooney, 1966). Variations in resistivity reflect contrasts between geoelectric layers such as topsoil, weathered regolith, fractured bedrock, and fresh basement.</w:t>
      </w:r>
    </w:p>
    <w:p w14:paraId="62A23FC9" w14:textId="77777777" w:rsidR="00190C44" w:rsidRPr="00AE432F" w:rsidRDefault="00190C44" w:rsidP="00190C44">
      <w:pPr>
        <w:pStyle w:val="BodyText"/>
        <w:jc w:val="both"/>
        <w:rPr>
          <w:rFonts w:cs="Times New Roman"/>
        </w:rPr>
      </w:pPr>
      <w:r w:rsidRPr="00AE432F">
        <w:rPr>
          <w:rFonts w:cs="Times New Roman"/>
        </w:rPr>
        <w:t>Low resistivity values are typically associated with clayey or water-saturated formations, whereas high resistivity values indicate dry, compact, or crystalline materials (Reynolds, 2011). Interpretation of field data is achieved through curve matching and iterative inversion techniques, often implemented in software such as WinRESIST, to derive true layer resistivities and thicknesses (Zohdy et al., 1974).</w:t>
      </w:r>
    </w:p>
    <w:p w14:paraId="0575E467" w14:textId="77777777" w:rsidR="00190C44" w:rsidRPr="00190C44" w:rsidRDefault="00190C44" w:rsidP="00190C44">
      <w:pPr>
        <w:pStyle w:val="Heading2"/>
        <w:numPr>
          <w:ilvl w:val="1"/>
          <w:numId w:val="15"/>
        </w:numPr>
        <w:tabs>
          <w:tab w:val="num" w:pos="360"/>
        </w:tabs>
        <w:ind w:left="0" w:firstLine="0"/>
        <w:jc w:val="both"/>
        <w:rPr>
          <w:rFonts w:ascii="Times New Roman" w:hAnsi="Times New Roman" w:cs="Times New Roman"/>
          <w:b/>
          <w:bCs/>
          <w:color w:val="auto"/>
          <w:sz w:val="24"/>
          <w:szCs w:val="24"/>
        </w:rPr>
      </w:pPr>
      <w:bookmarkStart w:id="4" w:name="X9062f476eb1d8675e7153ed2e2d0f9d64b40ab4"/>
      <w:bookmarkEnd w:id="3"/>
      <w:r w:rsidRPr="00190C44">
        <w:rPr>
          <w:rFonts w:ascii="Times New Roman" w:hAnsi="Times New Roman" w:cs="Times New Roman"/>
          <w:b/>
          <w:bCs/>
          <w:color w:val="auto"/>
          <w:sz w:val="24"/>
          <w:szCs w:val="24"/>
        </w:rPr>
        <w:t>Hydrogeological Framework of Aquifer Occurrence</w:t>
      </w:r>
    </w:p>
    <w:p w14:paraId="16C809DA" w14:textId="77777777" w:rsidR="00190C44" w:rsidRPr="00AE432F" w:rsidRDefault="00190C44" w:rsidP="00190C44">
      <w:pPr>
        <w:pStyle w:val="FirstParagraph"/>
        <w:jc w:val="both"/>
        <w:rPr>
          <w:rFonts w:cs="Times New Roman"/>
        </w:rPr>
      </w:pPr>
      <w:r w:rsidRPr="00AE432F">
        <w:rPr>
          <w:rFonts w:cs="Times New Roman"/>
        </w:rPr>
        <w:t>Groundwater occurrence in basement complex terrains is predominantly controlled by secondary porosity and permeability arising from weathering and fracturing processes (Wright, 1992; Acworth, 1987). The hydrogeological model typically comprises a multi-layered system:</w:t>
      </w:r>
      <w:r>
        <w:rPr>
          <w:rFonts w:cs="Times New Roman"/>
        </w:rPr>
        <w:t xml:space="preserve"> </w:t>
      </w:r>
      <w:r w:rsidRPr="00AE432F">
        <w:rPr>
          <w:rFonts w:cs="Times New Roman"/>
        </w:rPr>
        <w:t>Topsoil (clayey or sandy surface layer),</w:t>
      </w:r>
      <w:r>
        <w:rPr>
          <w:rFonts w:cs="Times New Roman"/>
        </w:rPr>
        <w:t xml:space="preserve"> </w:t>
      </w:r>
      <w:r w:rsidRPr="00AE432F">
        <w:rPr>
          <w:rFonts w:cs="Times New Roman"/>
        </w:rPr>
        <w:t>Weathered regolith (primary aquifer zone),</w:t>
      </w:r>
      <w:r>
        <w:rPr>
          <w:rFonts w:cs="Times New Roman"/>
        </w:rPr>
        <w:t xml:space="preserve"> </w:t>
      </w:r>
      <w:r w:rsidRPr="00AE432F">
        <w:rPr>
          <w:rFonts w:cs="Times New Roman"/>
        </w:rPr>
        <w:t>Fractured bedrock (secondary aquifer),</w:t>
      </w:r>
      <w:r>
        <w:rPr>
          <w:rFonts w:cs="Times New Roman"/>
        </w:rPr>
        <w:t xml:space="preserve"> </w:t>
      </w:r>
      <w:r w:rsidRPr="00AE432F">
        <w:rPr>
          <w:rFonts w:cs="Times New Roman"/>
        </w:rPr>
        <w:t>Fresh basement rock (impermeable unit).</w:t>
      </w:r>
    </w:p>
    <w:p w14:paraId="132EC026" w14:textId="77777777" w:rsidR="00190C44" w:rsidRPr="00AE432F" w:rsidRDefault="00190C44" w:rsidP="00190C44">
      <w:pPr>
        <w:pStyle w:val="FirstParagraph"/>
        <w:jc w:val="both"/>
        <w:rPr>
          <w:rFonts w:cs="Times New Roman"/>
        </w:rPr>
      </w:pPr>
      <w:r w:rsidRPr="00AE432F">
        <w:rPr>
          <w:rFonts w:cs="Times New Roman"/>
        </w:rPr>
        <w:t>The weathered and fractured zones constitute the principal aquifers due to their enhanced storage capacity and transmissivity. Aquifer performance is strongly influenced by thickness and resistivity, where thicker weathered layers and well-developed fractures correspond to higher groundwater potential (Singhal &amp; Gupta, 2010).</w:t>
      </w:r>
    </w:p>
    <w:p w14:paraId="038E1E04" w14:textId="77777777" w:rsidR="00190C44" w:rsidRPr="00AE432F" w:rsidRDefault="00190C44" w:rsidP="00190C44">
      <w:pPr>
        <w:pStyle w:val="BodyText"/>
        <w:jc w:val="both"/>
        <w:rPr>
          <w:rFonts w:cs="Times New Roman"/>
        </w:rPr>
      </w:pPr>
      <w:r w:rsidRPr="00AE432F">
        <w:rPr>
          <w:rFonts w:cs="Times New Roman"/>
        </w:rPr>
        <w:t>Conversely, thin overburden reduces storage capacity and increases susceptibility to contamination.</w:t>
      </w:r>
    </w:p>
    <w:p w14:paraId="7E22395F" w14:textId="77777777" w:rsidR="00190C44" w:rsidRPr="00190C44" w:rsidRDefault="00190C44" w:rsidP="00190C44">
      <w:pPr>
        <w:pStyle w:val="Heading2"/>
        <w:jc w:val="both"/>
        <w:rPr>
          <w:rFonts w:ascii="Times New Roman" w:hAnsi="Times New Roman" w:cs="Times New Roman"/>
          <w:b/>
          <w:bCs/>
          <w:color w:val="auto"/>
          <w:sz w:val="24"/>
          <w:szCs w:val="24"/>
        </w:rPr>
      </w:pPr>
      <w:bookmarkStart w:id="5" w:name="X3a7480335a65eb35d973cd922008a55ea577835"/>
      <w:bookmarkEnd w:id="4"/>
      <w:r w:rsidRPr="00190C44">
        <w:rPr>
          <w:rFonts w:ascii="Times New Roman" w:hAnsi="Times New Roman" w:cs="Times New Roman"/>
          <w:b/>
          <w:bCs/>
          <w:color w:val="auto"/>
          <w:sz w:val="24"/>
          <w:szCs w:val="24"/>
        </w:rPr>
        <w:lastRenderedPageBreak/>
        <w:t>2.3 Aquifer Protective Capacity and Dar Zarrouk Parameters</w:t>
      </w:r>
    </w:p>
    <w:p w14:paraId="01FFDB04" w14:textId="736D3C0F" w:rsidR="00190C44" w:rsidRPr="00AE432F" w:rsidRDefault="00190C44" w:rsidP="00190C44">
      <w:pPr>
        <w:pStyle w:val="FirstParagraph"/>
        <w:rPr>
          <w:rFonts w:cs="Times New Roman"/>
        </w:rPr>
      </w:pPr>
      <w:r w:rsidRPr="00AE432F">
        <w:rPr>
          <w:rFonts w:cs="Times New Roman"/>
        </w:rPr>
        <w:t>The concept of aquifer protective capacity is quantitatively evaluated using Dar Zarrouk parameters, first introduced by Maillet (1947). A key parameter is the longitudinal conductance (S), expressed as</w:t>
      </w:r>
      <w:r w:rsidR="00076898">
        <w:rPr>
          <w:rFonts w:cs="Times New Roman"/>
        </w:rPr>
        <w:t xml:space="preserve">as shown in equation </w:t>
      </w:r>
      <w:r w:rsidR="00076898">
        <w:rPr>
          <w:rFonts w:eastAsiaTheme="minorEastAsia" w:cs="Times New Roman"/>
        </w:rPr>
        <w:t>(2)</w:t>
      </w:r>
    </w:p>
    <w:p w14:paraId="4F81D256" w14:textId="23F55FB9" w:rsidR="00190C44" w:rsidRPr="00AE432F" w:rsidRDefault="00190C44" w:rsidP="00190C44">
      <w:pPr>
        <w:pStyle w:val="BodyText"/>
        <w:rPr>
          <w:rFonts w:cs="Times New Roman"/>
        </w:rPr>
      </w:pPr>
      <m:oMath>
        <m:r>
          <w:rPr>
            <w:rFonts w:ascii="Cambria Math" w:hAnsi="Cambria Math" w:cs="Times New Roman"/>
          </w:rPr>
          <m:t>S</m:t>
        </m:r>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num>
          <m:den>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den>
        </m:f>
      </m:oMath>
      <w:r w:rsidR="00076898">
        <w:rPr>
          <w:rFonts w:eastAsiaTheme="minorEastAsia" w:cs="Times New Roman"/>
        </w:rPr>
        <w:t xml:space="preserve"> </w:t>
      </w:r>
      <w:r w:rsidR="00076898">
        <w:rPr>
          <w:rFonts w:eastAsiaTheme="minorEastAsia" w:cs="Times New Roman"/>
        </w:rPr>
        <w:tab/>
      </w:r>
      <w:r w:rsidR="00076898">
        <w:rPr>
          <w:rFonts w:eastAsiaTheme="minorEastAsia" w:cs="Times New Roman"/>
        </w:rPr>
        <w:tab/>
      </w:r>
      <w:r w:rsidR="00076898">
        <w:rPr>
          <w:rFonts w:eastAsiaTheme="minorEastAsia" w:cs="Times New Roman"/>
        </w:rPr>
        <w:tab/>
      </w:r>
      <w:r w:rsidR="00076898">
        <w:rPr>
          <w:rFonts w:eastAsiaTheme="minorEastAsia" w:cs="Times New Roman"/>
        </w:rPr>
        <w:tab/>
      </w:r>
      <w:r w:rsidR="00076898">
        <w:rPr>
          <w:rFonts w:eastAsiaTheme="minorEastAsia" w:cs="Times New Roman"/>
        </w:rPr>
        <w:tab/>
      </w:r>
      <w:r w:rsidR="00076898">
        <w:rPr>
          <w:rFonts w:eastAsiaTheme="minorEastAsia" w:cs="Times New Roman"/>
        </w:rPr>
        <w:tab/>
      </w:r>
      <w:r w:rsidR="00076898">
        <w:rPr>
          <w:rFonts w:eastAsiaTheme="minorEastAsia" w:cs="Times New Roman"/>
        </w:rPr>
        <w:tab/>
      </w:r>
      <w:r w:rsidR="00076898">
        <w:rPr>
          <w:rFonts w:eastAsiaTheme="minorEastAsia" w:cs="Times New Roman"/>
        </w:rPr>
        <w:tab/>
      </w:r>
      <w:r w:rsidR="00076898">
        <w:rPr>
          <w:rFonts w:eastAsiaTheme="minorEastAsia" w:cs="Times New Roman"/>
        </w:rPr>
        <w:tab/>
      </w:r>
      <w:r w:rsidR="00076898">
        <w:rPr>
          <w:rFonts w:eastAsiaTheme="minorEastAsia" w:cs="Times New Roman"/>
        </w:rPr>
        <w:tab/>
        <w:t>(2)</w:t>
      </w:r>
    </w:p>
    <w:p w14:paraId="426F1BB0" w14:textId="77777777" w:rsidR="00190C44" w:rsidRPr="00AE432F" w:rsidRDefault="00190C44" w:rsidP="00190C44">
      <w:pPr>
        <w:pStyle w:val="BodyText"/>
        <w:rPr>
          <w:rFonts w:cs="Times New Roman"/>
        </w:rPr>
      </w:pPr>
      <w:r w:rsidRPr="00AE432F">
        <w:rPr>
          <w:rFonts w:cs="Times New Roman"/>
        </w:rPr>
        <w:t>Where</w:t>
      </w:r>
      <w:r>
        <w:rPr>
          <w:rFonts w:cs="Times New Roman"/>
        </w:rPr>
        <w:t xml:space="preserve"> </w:t>
      </w:r>
      <w:r w:rsidRPr="00AE432F">
        <w:rPr>
          <w:rFonts w:cs="Times New Roman"/>
        </w:rPr>
        <w:t>hᵢ = thickness of the i-th layer (m),</w:t>
      </w:r>
      <w:r>
        <w:rPr>
          <w:rFonts w:cs="Times New Roman"/>
        </w:rPr>
        <w:t xml:space="preserve"> </w:t>
      </w:r>
      <w:r w:rsidRPr="00AE432F">
        <w:rPr>
          <w:rFonts w:cs="Times New Roman"/>
        </w:rPr>
        <w:t>ρᵢ = resistivity of the i-th layer (Ωm).</w:t>
      </w:r>
    </w:p>
    <w:p w14:paraId="3B8615BD" w14:textId="77777777" w:rsidR="00190C44" w:rsidRPr="00AE432F" w:rsidRDefault="00190C44" w:rsidP="00190C44">
      <w:pPr>
        <w:pStyle w:val="BodyText"/>
        <w:jc w:val="both"/>
        <w:rPr>
          <w:rFonts w:cs="Times New Roman"/>
        </w:rPr>
      </w:pPr>
      <w:r w:rsidRPr="00AE432F">
        <w:rPr>
          <w:rFonts w:cs="Times New Roman"/>
        </w:rPr>
        <w:t>Longitudinal conductance represents the integrated protective effect of overburden materials against contaminant infiltration. Clay-rich layers, characterized by low resistivity, exhibit high conductance and strong protective capacity, whereas sandy or fractured materials show low conductance and weak protection (Henriet, 1976).</w:t>
      </w:r>
    </w:p>
    <w:p w14:paraId="21FCD598" w14:textId="77777777" w:rsidR="00190C44" w:rsidRPr="00AE432F" w:rsidRDefault="00190C44" w:rsidP="00190C44">
      <w:pPr>
        <w:pStyle w:val="BodyText"/>
        <w:jc w:val="both"/>
        <w:rPr>
          <w:rFonts w:cs="Times New Roman"/>
        </w:rPr>
      </w:pPr>
      <w:r w:rsidRPr="00AE432F">
        <w:rPr>
          <w:rFonts w:cs="Times New Roman"/>
        </w:rPr>
        <w:t>Thus, groundwater vulnerability is inversely proportional to longitudinal conductance, such that low S-values indicate high intrinsic vulnerability.</w:t>
      </w:r>
    </w:p>
    <w:p w14:paraId="7B9AEB34" w14:textId="77777777" w:rsidR="00190C44" w:rsidRPr="00190C44" w:rsidRDefault="00190C44" w:rsidP="00190C44">
      <w:pPr>
        <w:pStyle w:val="Heading2"/>
        <w:numPr>
          <w:ilvl w:val="1"/>
          <w:numId w:val="15"/>
        </w:numPr>
        <w:tabs>
          <w:tab w:val="num" w:pos="360"/>
        </w:tabs>
        <w:ind w:left="0" w:firstLine="0"/>
        <w:jc w:val="both"/>
        <w:rPr>
          <w:rFonts w:ascii="Times New Roman" w:hAnsi="Times New Roman" w:cs="Times New Roman"/>
          <w:b/>
          <w:bCs/>
          <w:color w:val="auto"/>
          <w:sz w:val="24"/>
          <w:szCs w:val="24"/>
        </w:rPr>
      </w:pPr>
      <w:bookmarkStart w:id="6" w:name="X240f16b68f9a58c867ef207c55eb5ecf75978f6"/>
      <w:bookmarkEnd w:id="5"/>
      <w:r w:rsidRPr="00190C44">
        <w:rPr>
          <w:rFonts w:ascii="Times New Roman" w:hAnsi="Times New Roman" w:cs="Times New Roman"/>
          <w:b/>
          <w:bCs/>
          <w:color w:val="auto"/>
          <w:sz w:val="24"/>
          <w:szCs w:val="24"/>
        </w:rPr>
        <w:t>Intrinsic Groundwater Vulnerability Concept</w:t>
      </w:r>
    </w:p>
    <w:p w14:paraId="013E1292" w14:textId="77777777" w:rsidR="00190C44" w:rsidRPr="00AE432F" w:rsidRDefault="00190C44" w:rsidP="00190C44">
      <w:pPr>
        <w:pStyle w:val="FirstParagraph"/>
        <w:jc w:val="both"/>
        <w:rPr>
          <w:rFonts w:cs="Times New Roman"/>
        </w:rPr>
      </w:pPr>
      <w:r w:rsidRPr="00AE432F">
        <w:rPr>
          <w:rFonts w:cs="Times New Roman"/>
        </w:rPr>
        <w:t>Intrinsic groundwater vulnerability refers to the natural susceptibility of an aquifer to contamination, independent of specific pollutants (Vrba &amp; Zaporozec, 1994). It is governed by key hydrogeological factors including:</w:t>
      </w:r>
      <w:r>
        <w:rPr>
          <w:rFonts w:cs="Times New Roman"/>
        </w:rPr>
        <w:t xml:space="preserve"> </w:t>
      </w:r>
      <w:r w:rsidRPr="00AE432F">
        <w:rPr>
          <w:rFonts w:cs="Times New Roman"/>
        </w:rPr>
        <w:t>Depth to groundwater,</w:t>
      </w:r>
      <w:r>
        <w:rPr>
          <w:rFonts w:cs="Times New Roman"/>
        </w:rPr>
        <w:t xml:space="preserve"> </w:t>
      </w:r>
      <w:r w:rsidRPr="00AE432F">
        <w:rPr>
          <w:rFonts w:cs="Times New Roman"/>
        </w:rPr>
        <w:t>Thickness and nature of overburden,</w:t>
      </w:r>
      <w:r>
        <w:rPr>
          <w:rFonts w:cs="Times New Roman"/>
        </w:rPr>
        <w:t xml:space="preserve"> </w:t>
      </w:r>
      <w:r w:rsidRPr="00AE432F">
        <w:rPr>
          <w:rFonts w:cs="Times New Roman"/>
        </w:rPr>
        <w:t>Lithological characteristics,</w:t>
      </w:r>
      <w:r>
        <w:rPr>
          <w:rFonts w:cs="Times New Roman"/>
        </w:rPr>
        <w:t xml:space="preserve"> </w:t>
      </w:r>
      <w:r w:rsidRPr="00AE432F">
        <w:rPr>
          <w:rFonts w:cs="Times New Roman"/>
        </w:rPr>
        <w:t>Degree of fracturing and weathering,</w:t>
      </w:r>
      <w:r>
        <w:rPr>
          <w:rFonts w:cs="Times New Roman"/>
        </w:rPr>
        <w:t xml:space="preserve"> </w:t>
      </w:r>
      <w:r w:rsidRPr="00AE432F">
        <w:rPr>
          <w:rFonts w:cs="Times New Roman"/>
        </w:rPr>
        <w:t>Recharge conditions and topography.</w:t>
      </w:r>
    </w:p>
    <w:p w14:paraId="455B1513" w14:textId="77777777" w:rsidR="00190C44" w:rsidRPr="00AE432F" w:rsidRDefault="00190C44" w:rsidP="00190C44">
      <w:pPr>
        <w:pStyle w:val="FirstParagraph"/>
        <w:jc w:val="both"/>
        <w:rPr>
          <w:rFonts w:cs="Times New Roman"/>
        </w:rPr>
      </w:pPr>
      <w:r w:rsidRPr="00AE432F">
        <w:rPr>
          <w:rFonts w:cs="Times New Roman"/>
        </w:rPr>
        <w:t>In resistivity-based assessments, thin overburden, high-resistivity unsaturated layers, and minimal clay content correspond to low attenuation capacity and elevated contamination risk (Foster et al., 2002).</w:t>
      </w:r>
    </w:p>
    <w:p w14:paraId="52444FEC" w14:textId="77777777" w:rsidR="00190C44" w:rsidRPr="00AE432F" w:rsidRDefault="00190C44" w:rsidP="00190C44">
      <w:pPr>
        <w:pStyle w:val="BodyText"/>
        <w:jc w:val="both"/>
        <w:rPr>
          <w:rFonts w:cs="Times New Roman"/>
        </w:rPr>
      </w:pPr>
      <w:r w:rsidRPr="00AE432F">
        <w:rPr>
          <w:rFonts w:cs="Times New Roman"/>
        </w:rPr>
        <w:t>The classification of aquifer protective capacity using longitudinal conductance therefore provides a quantitative and objective basis for vulnerability zoning.</w:t>
      </w:r>
    </w:p>
    <w:p w14:paraId="21BAE3C2" w14:textId="77777777" w:rsidR="00190C44" w:rsidRPr="00190C44" w:rsidRDefault="00190C44" w:rsidP="00190C44">
      <w:pPr>
        <w:pStyle w:val="Heading2"/>
        <w:jc w:val="both"/>
        <w:rPr>
          <w:rFonts w:ascii="Times New Roman" w:hAnsi="Times New Roman" w:cs="Times New Roman"/>
          <w:b/>
          <w:bCs/>
          <w:color w:val="auto"/>
          <w:sz w:val="24"/>
          <w:szCs w:val="24"/>
        </w:rPr>
      </w:pPr>
      <w:bookmarkStart w:id="7" w:name="Xfdf341eec26ff0541b7c91900baabb57a4de5b8"/>
      <w:bookmarkEnd w:id="6"/>
      <w:r w:rsidRPr="00190C44">
        <w:rPr>
          <w:rFonts w:ascii="Times New Roman" w:hAnsi="Times New Roman" w:cs="Times New Roman"/>
          <w:b/>
          <w:bCs/>
          <w:color w:val="auto"/>
          <w:sz w:val="24"/>
          <w:szCs w:val="24"/>
        </w:rPr>
        <w:t>2.5 Integrated Conceptual Model for Agatu LGA</w:t>
      </w:r>
    </w:p>
    <w:p w14:paraId="19C046D8" w14:textId="77777777" w:rsidR="00190C44" w:rsidRPr="00AE432F" w:rsidRDefault="00190C44" w:rsidP="00190C44">
      <w:pPr>
        <w:pStyle w:val="FirstParagraph"/>
        <w:jc w:val="both"/>
        <w:rPr>
          <w:rFonts w:cs="Times New Roman"/>
        </w:rPr>
      </w:pPr>
      <w:r w:rsidRPr="00AE432F">
        <w:rPr>
          <w:rFonts w:cs="Times New Roman"/>
        </w:rPr>
        <w:t>Within Agatu LGA, groundwater occurrence is conceptualized as being controlled by weathering depth, structural discontinuities, and geomorphological variations. The geoelectric layers derived from VES surveys correspond to hydrostratigraphic units, whose resistivity and thickness define both aquifer potential and vulnerability status.</w:t>
      </w:r>
    </w:p>
    <w:p w14:paraId="006A9D3F" w14:textId="77777777" w:rsidR="00190C44" w:rsidRPr="00AE432F" w:rsidRDefault="00190C44" w:rsidP="00190C44">
      <w:pPr>
        <w:pStyle w:val="BodyText"/>
        <w:jc w:val="both"/>
        <w:rPr>
          <w:rFonts w:cs="Times New Roman"/>
        </w:rPr>
      </w:pPr>
      <w:r w:rsidRPr="00AE432F">
        <w:rPr>
          <w:rFonts w:cs="Times New Roman"/>
        </w:rPr>
        <w:t>The theoretical linkage between electrical resistivity contrasts, aquifer geometry, and protective capacity forms the analytical basis for:</w:t>
      </w:r>
      <w:r>
        <w:rPr>
          <w:rFonts w:cs="Times New Roman"/>
        </w:rPr>
        <w:t xml:space="preserve"> </w:t>
      </w:r>
      <w:r w:rsidRPr="00AE432F">
        <w:rPr>
          <w:rFonts w:cs="Times New Roman"/>
        </w:rPr>
        <w:t>Delineation of aquifer zones,</w:t>
      </w:r>
      <w:r>
        <w:rPr>
          <w:rFonts w:cs="Times New Roman"/>
        </w:rPr>
        <w:t xml:space="preserve"> </w:t>
      </w:r>
      <w:r w:rsidRPr="00AE432F">
        <w:rPr>
          <w:rFonts w:cs="Times New Roman"/>
        </w:rPr>
        <w:t>Estimation of aquifer thickness,</w:t>
      </w:r>
      <w:r>
        <w:rPr>
          <w:rFonts w:cs="Times New Roman"/>
        </w:rPr>
        <w:t xml:space="preserve"> </w:t>
      </w:r>
      <w:r w:rsidRPr="00AE432F">
        <w:rPr>
          <w:rFonts w:cs="Times New Roman"/>
        </w:rPr>
        <w:t>Computation of longitudinal conductance,</w:t>
      </w:r>
      <w:r>
        <w:rPr>
          <w:rFonts w:cs="Times New Roman"/>
        </w:rPr>
        <w:t xml:space="preserve"> </w:t>
      </w:r>
      <w:r w:rsidRPr="00AE432F">
        <w:rPr>
          <w:rFonts w:cs="Times New Roman"/>
        </w:rPr>
        <w:t>Classification of groundwater vulnerability levels.</w:t>
      </w:r>
    </w:p>
    <w:p w14:paraId="151F2606" w14:textId="77777777" w:rsidR="00190C44" w:rsidRPr="00AE432F" w:rsidRDefault="00190C44" w:rsidP="00190C44">
      <w:pPr>
        <w:pStyle w:val="FirstParagraph"/>
        <w:jc w:val="both"/>
        <w:rPr>
          <w:rFonts w:cs="Times New Roman"/>
        </w:rPr>
      </w:pPr>
      <w:r w:rsidRPr="00AE432F">
        <w:rPr>
          <w:rFonts w:cs="Times New Roman"/>
        </w:rPr>
        <w:t>Accordingly, this study adopts an integrated geoelectrical–hydrogeological model, in which subsurface electrical properties serve as proxies for lithology, permeability, and contaminant attenuation capacity. This approach ensures that groundwater resource management—particularly borehole siting and land-use planning</w:t>
      </w:r>
      <w:r>
        <w:rPr>
          <w:rFonts w:cs="Times New Roman"/>
        </w:rPr>
        <w:t xml:space="preserve"> </w:t>
      </w:r>
      <w:r w:rsidRPr="00AE432F">
        <w:rPr>
          <w:rFonts w:cs="Times New Roman"/>
        </w:rPr>
        <w:t>is guided by quantifiable physical parameters and established hydrogeophysical theory.</w:t>
      </w:r>
    </w:p>
    <w:p w14:paraId="67026721" w14:textId="77777777" w:rsidR="00190C44" w:rsidRPr="00AE432F" w:rsidRDefault="00190C44" w:rsidP="00190C44">
      <w:pPr>
        <w:ind w:left="720"/>
        <w:jc w:val="both"/>
        <w:rPr>
          <w:rFonts w:ascii="Times New Roman" w:hAnsi="Times New Roman" w:cs="Times New Roman"/>
          <w:sz w:val="24"/>
          <w:szCs w:val="24"/>
        </w:rPr>
      </w:pPr>
      <w:bookmarkStart w:id="8" w:name="references"/>
      <w:bookmarkEnd w:id="7"/>
    </w:p>
    <w:bookmarkEnd w:id="2"/>
    <w:bookmarkEnd w:id="8"/>
    <w:p w14:paraId="63621F90" w14:textId="77777777" w:rsidR="00D22AFB" w:rsidRDefault="00D22AFB" w:rsidP="00D22AFB"/>
    <w:p w14:paraId="4661C7DB" w14:textId="77777777" w:rsidR="00D22AFB" w:rsidRPr="00F25520" w:rsidRDefault="00D22AFB" w:rsidP="00D22AFB">
      <w:pPr>
        <w:pStyle w:val="Heading2"/>
        <w:rPr>
          <w:rFonts w:ascii="Times New Roman" w:hAnsi="Times New Roman" w:cs="Times New Roman"/>
          <w:color w:val="auto"/>
          <w:sz w:val="24"/>
          <w:szCs w:val="24"/>
        </w:rPr>
      </w:pPr>
      <w:bookmarkStart w:id="9" w:name="materials-and-methods"/>
      <w:r w:rsidRPr="00F25520">
        <w:rPr>
          <w:rFonts w:ascii="Times New Roman" w:hAnsi="Times New Roman" w:cs="Times New Roman"/>
          <w:b/>
          <w:bCs/>
          <w:color w:val="auto"/>
          <w:sz w:val="24"/>
          <w:szCs w:val="24"/>
        </w:rPr>
        <w:lastRenderedPageBreak/>
        <w:t>3.0 Materials and Methods</w:t>
      </w:r>
    </w:p>
    <w:p w14:paraId="303CEFA8" w14:textId="77777777" w:rsidR="00D22AFB" w:rsidRPr="00F25520" w:rsidRDefault="00D22AFB" w:rsidP="00D22AFB">
      <w:pPr>
        <w:pStyle w:val="Heading3"/>
        <w:rPr>
          <w:rFonts w:ascii="Times New Roman" w:hAnsi="Times New Roman" w:cs="Times New Roman"/>
          <w:color w:val="auto"/>
          <w:sz w:val="24"/>
          <w:szCs w:val="24"/>
        </w:rPr>
      </w:pPr>
      <w:bookmarkStart w:id="10" w:name="study-area"/>
      <w:r w:rsidRPr="00F25520">
        <w:rPr>
          <w:rFonts w:ascii="Times New Roman" w:hAnsi="Times New Roman" w:cs="Times New Roman"/>
          <w:b/>
          <w:bCs/>
          <w:color w:val="auto"/>
          <w:sz w:val="24"/>
          <w:szCs w:val="24"/>
        </w:rPr>
        <w:t>3.1 Study Area</w:t>
      </w:r>
    </w:p>
    <w:p w14:paraId="2CC2C45E" w14:textId="77777777" w:rsidR="00D22AFB" w:rsidRDefault="00D22AFB" w:rsidP="00D22AFB">
      <w:pPr>
        <w:pStyle w:val="FirstParagraph"/>
      </w:pPr>
      <w:r>
        <w:t>The study was conducted in Agatu Local Government Area (LGA), Benue State, North-Central Nigeria. The area lies within the Lower Benue Trough and is characterized by undulating topography, seasonal drainage systems, and extensive alluvial plains. The climate is tropical sub-humid, marked by distinct wet (April–October) and dry (November–March) seasons.</w:t>
      </w:r>
    </w:p>
    <w:p w14:paraId="46F416CD" w14:textId="77777777" w:rsidR="00D22AFB" w:rsidRDefault="00D22AFB" w:rsidP="00D22AFB">
      <w:pPr>
        <w:pStyle w:val="BodyText"/>
      </w:pPr>
      <w:r>
        <w:t>Geologically, the area consists predominantly of sedimentary formations interbedded with weathered and fractured basement rocks in certain locations. Groundwater occurrence is largely controlled by lithology, degree of weathering, and structural features such as fractures and joints. The principal aquifer systems occur within the weathered regolith and fractured bedrock units.</w:t>
      </w:r>
    </w:p>
    <w:p w14:paraId="1D1B8959" w14:textId="77777777" w:rsidR="00D22AFB" w:rsidRDefault="00D22AFB" w:rsidP="00D22AFB">
      <w:pPr>
        <w:pStyle w:val="BodyText"/>
      </w:pPr>
      <w:r w:rsidRPr="0082405A">
        <w:t xml:space="preserve">Figure 1 </w:t>
      </w:r>
      <w:r>
        <w:t>presents the location map of Agatu LGA, showing its spatial position within Benue State and Nigeria, including major settlements, road networks, and drainage features.</w:t>
      </w:r>
    </w:p>
    <w:p w14:paraId="4470CAC3" w14:textId="77777777" w:rsidR="00D22AFB" w:rsidRDefault="00D22AFB" w:rsidP="00D22AFB">
      <w:pPr>
        <w:pStyle w:val="BodyText"/>
      </w:pPr>
      <w:r w:rsidRPr="005732C5">
        <w:rPr>
          <w:rFonts w:eastAsia="Times New Roman" w:cs="Times New Roman"/>
          <w:b/>
          <w:bCs/>
          <w:noProof/>
          <w:lang w:val="en-IN" w:eastAsia="en-IN"/>
        </w:rPr>
        <w:drawing>
          <wp:anchor distT="0" distB="0" distL="114300" distR="114300" simplePos="0" relativeHeight="251663360" behindDoc="0" locked="0" layoutInCell="1" allowOverlap="1" wp14:anchorId="43CE0BA8" wp14:editId="52A1F4C9">
            <wp:simplePos x="0" y="0"/>
            <wp:positionH relativeFrom="column">
              <wp:posOffset>0</wp:posOffset>
            </wp:positionH>
            <wp:positionV relativeFrom="paragraph">
              <wp:posOffset>285750</wp:posOffset>
            </wp:positionV>
            <wp:extent cx="5901690" cy="3677920"/>
            <wp:effectExtent l="0" t="0" r="3810" b="0"/>
            <wp:wrapTopAndBottom/>
            <wp:docPr id="1755563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563751" name="Picture 1755563751"/>
                    <pic:cNvPicPr/>
                  </pic:nvPicPr>
                  <pic:blipFill>
                    <a:blip r:embed="rId9">
                      <a:extLst>
                        <a:ext uri="{28A0092B-C50C-407E-A947-70E740481C1C}">
                          <a14:useLocalDpi xmlns:a14="http://schemas.microsoft.com/office/drawing/2010/main" val="0"/>
                        </a:ext>
                      </a:extLst>
                    </a:blip>
                    <a:stretch>
                      <a:fillRect/>
                    </a:stretch>
                  </pic:blipFill>
                  <pic:spPr>
                    <a:xfrm>
                      <a:off x="0" y="0"/>
                      <a:ext cx="5901690" cy="3677920"/>
                    </a:xfrm>
                    <a:prstGeom prst="rect">
                      <a:avLst/>
                    </a:prstGeom>
                  </pic:spPr>
                </pic:pic>
              </a:graphicData>
            </a:graphic>
            <wp14:sizeRelH relativeFrom="margin">
              <wp14:pctWidth>0</wp14:pctWidth>
            </wp14:sizeRelH>
            <wp14:sizeRelV relativeFrom="margin">
              <wp14:pctHeight>0</wp14:pctHeight>
            </wp14:sizeRelV>
          </wp:anchor>
        </w:drawing>
      </w:r>
    </w:p>
    <w:p w14:paraId="447712B2" w14:textId="00CD2C84" w:rsidR="00D22AFB" w:rsidRPr="0082405A" w:rsidRDefault="00D22AFB" w:rsidP="0082405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732C5">
        <w:rPr>
          <w:rFonts w:ascii="Times New Roman" w:eastAsia="Times New Roman" w:hAnsi="Times New Roman" w:cs="Times New Roman"/>
          <w:b/>
          <w:bCs/>
          <w:sz w:val="24"/>
          <w:szCs w:val="24"/>
        </w:rPr>
        <w:t xml:space="preserve">Figure </w:t>
      </w:r>
      <w:r>
        <w:rPr>
          <w:rFonts w:ascii="Times New Roman" w:eastAsia="Times New Roman" w:hAnsi="Times New Roman" w:cs="Times New Roman"/>
          <w:b/>
          <w:bCs/>
          <w:sz w:val="24"/>
          <w:szCs w:val="24"/>
        </w:rPr>
        <w:t>1:</w:t>
      </w:r>
      <w:r w:rsidRPr="005732C5">
        <w:rPr>
          <w:rFonts w:ascii="Times New Roman" w:eastAsia="Times New Roman" w:hAnsi="Times New Roman" w:cs="Times New Roman"/>
          <w:b/>
          <w:bCs/>
          <w:sz w:val="24"/>
          <w:szCs w:val="24"/>
        </w:rPr>
        <w:t xml:space="preserve"> Location Map of Agatu LGA, Benue State</w:t>
      </w:r>
    </w:p>
    <w:p w14:paraId="271500EB" w14:textId="77777777" w:rsidR="00D22AFB" w:rsidRPr="00740718" w:rsidRDefault="00D22AFB" w:rsidP="00D22AFB">
      <w:pPr>
        <w:pStyle w:val="Heading3"/>
        <w:numPr>
          <w:ilvl w:val="1"/>
          <w:numId w:val="16"/>
        </w:numPr>
        <w:tabs>
          <w:tab w:val="num" w:pos="360"/>
        </w:tabs>
        <w:ind w:left="0" w:firstLine="0"/>
        <w:rPr>
          <w:rFonts w:ascii="Times New Roman" w:hAnsi="Times New Roman" w:cs="Times New Roman"/>
          <w:color w:val="auto"/>
          <w:sz w:val="24"/>
          <w:szCs w:val="24"/>
        </w:rPr>
      </w:pPr>
      <w:bookmarkStart w:id="11" w:name="research-design"/>
      <w:bookmarkEnd w:id="10"/>
      <w:r w:rsidRPr="00740718">
        <w:rPr>
          <w:rFonts w:ascii="Times New Roman" w:hAnsi="Times New Roman" w:cs="Times New Roman"/>
          <w:b/>
          <w:bCs/>
          <w:color w:val="auto"/>
          <w:sz w:val="24"/>
          <w:szCs w:val="24"/>
        </w:rPr>
        <w:t>Research Design</w:t>
      </w:r>
    </w:p>
    <w:p w14:paraId="6BD1116F" w14:textId="77777777" w:rsidR="00D22AFB" w:rsidRDefault="00D22AFB" w:rsidP="00D22AFB">
      <w:pPr>
        <w:pStyle w:val="FirstParagraph"/>
      </w:pPr>
      <w:r>
        <w:t>A quantitative geophysical survey design was adopted using the Vertical Electrical Sounding (VES) technique. The approach integrates: Field data acquisition using electrical resistivity measurements, Geoelectrical data processing and interpretation, Computation of hydrogeophysical parameters for groundwater vulnerability assessment.</w:t>
      </w:r>
    </w:p>
    <w:p w14:paraId="4E96B5E7" w14:textId="77777777" w:rsidR="00D22AFB" w:rsidRDefault="00D22AFB" w:rsidP="00D22AFB">
      <w:pPr>
        <w:pStyle w:val="FirstParagraph"/>
      </w:pPr>
      <w:r>
        <w:lastRenderedPageBreak/>
        <w:t>This integrated methodology enables the delineation of subsurface lithologic units, identification of aquifer zones, and evaluation of aquifer protective capacity.</w:t>
      </w:r>
    </w:p>
    <w:p w14:paraId="06CD2C06" w14:textId="77777777" w:rsidR="00D22AFB" w:rsidRPr="00740718" w:rsidRDefault="00D22AFB" w:rsidP="00D22AFB">
      <w:pPr>
        <w:pStyle w:val="Heading3"/>
        <w:rPr>
          <w:rFonts w:ascii="Times New Roman" w:hAnsi="Times New Roman" w:cs="Times New Roman"/>
          <w:color w:val="auto"/>
          <w:sz w:val="24"/>
          <w:szCs w:val="24"/>
        </w:rPr>
      </w:pPr>
      <w:bookmarkStart w:id="12" w:name="field-data-acquisition"/>
      <w:bookmarkEnd w:id="11"/>
      <w:r w:rsidRPr="00740718">
        <w:rPr>
          <w:rFonts w:ascii="Times New Roman" w:hAnsi="Times New Roman" w:cs="Times New Roman"/>
          <w:b/>
          <w:bCs/>
          <w:color w:val="auto"/>
          <w:sz w:val="24"/>
          <w:szCs w:val="24"/>
        </w:rPr>
        <w:t>3.3 Field Data Acquisition</w:t>
      </w:r>
    </w:p>
    <w:p w14:paraId="081E9223" w14:textId="77777777" w:rsidR="00D22AFB" w:rsidRPr="00740718" w:rsidRDefault="00D22AFB" w:rsidP="00D22AFB">
      <w:pPr>
        <w:pStyle w:val="Heading4"/>
        <w:rPr>
          <w:rFonts w:ascii="Times New Roman" w:hAnsi="Times New Roman" w:cs="Times New Roman"/>
          <w:color w:val="auto"/>
        </w:rPr>
      </w:pPr>
      <w:bookmarkStart w:id="13" w:name="survey-technique"/>
      <w:r w:rsidRPr="00740718">
        <w:rPr>
          <w:rFonts w:ascii="Times New Roman" w:hAnsi="Times New Roman" w:cs="Times New Roman"/>
          <w:b/>
          <w:bCs/>
          <w:color w:val="auto"/>
        </w:rPr>
        <w:t>3.3.1 Survey Technique</w:t>
      </w:r>
    </w:p>
    <w:p w14:paraId="17D905C9" w14:textId="77777777" w:rsidR="00D22AFB" w:rsidRDefault="00D22AFB" w:rsidP="00D22AFB">
      <w:pPr>
        <w:pStyle w:val="FirstParagraph"/>
      </w:pPr>
      <w:r>
        <w:t>The electrical resistivity method was employed using the Schlumberger electrode configuration, selected for its sensitivity to vertical resistivity variations and suitability for layered subsurface investigations.</w:t>
      </w:r>
    </w:p>
    <w:p w14:paraId="7BBFA4EA" w14:textId="77777777" w:rsidR="00D22AFB" w:rsidRDefault="00D22AFB" w:rsidP="00D22AFB">
      <w:pPr>
        <w:pStyle w:val="BodyText"/>
      </w:pPr>
      <w:r>
        <w:t>A total of sixteen (16) VES stations were systematically distributed across the study area to ensure adequate spatial coverage. The selection of station locations was guided by accessibility, surface geological conditions, land-use patterns, and hydrogeological relevance.</w:t>
      </w:r>
    </w:p>
    <w:p w14:paraId="0226AE5B" w14:textId="77777777" w:rsidR="00D22AFB" w:rsidRPr="00740718" w:rsidRDefault="00D22AFB" w:rsidP="00D22AFB">
      <w:pPr>
        <w:pStyle w:val="Heading4"/>
        <w:numPr>
          <w:ilvl w:val="2"/>
          <w:numId w:val="17"/>
        </w:numPr>
        <w:tabs>
          <w:tab w:val="num" w:pos="360"/>
        </w:tabs>
        <w:ind w:left="0" w:firstLine="0"/>
        <w:rPr>
          <w:rFonts w:ascii="Times New Roman" w:hAnsi="Times New Roman" w:cs="Times New Roman"/>
          <w:color w:val="auto"/>
        </w:rPr>
      </w:pPr>
      <w:bookmarkStart w:id="14" w:name="materials-and-equipment"/>
      <w:bookmarkEnd w:id="13"/>
      <w:r w:rsidRPr="00740718">
        <w:rPr>
          <w:rFonts w:ascii="Times New Roman" w:hAnsi="Times New Roman" w:cs="Times New Roman"/>
          <w:b/>
          <w:bCs/>
          <w:color w:val="auto"/>
        </w:rPr>
        <w:t>Materials and Equipment</w:t>
      </w:r>
    </w:p>
    <w:p w14:paraId="20FB8A97" w14:textId="77777777" w:rsidR="00D22AFB" w:rsidRDefault="00D22AFB" w:rsidP="00D22AFB">
      <w:pPr>
        <w:pStyle w:val="FirstParagraph"/>
      </w:pPr>
      <w:r>
        <w:t>The field survey utilized the following equipment: Digital resistivity meter, Current electrodes (A and B), Potential electrodes (M and N), Insulated connecting cables, Measuring tapes, Metal stakes, Global Positioning System (GPS) device for recording coordinates and elevations.</w:t>
      </w:r>
    </w:p>
    <w:p w14:paraId="6D0078CE" w14:textId="77777777" w:rsidR="00D22AFB" w:rsidRPr="00740718" w:rsidRDefault="00D22AFB" w:rsidP="00D22AFB">
      <w:pPr>
        <w:pStyle w:val="Heading4"/>
        <w:rPr>
          <w:color w:val="auto"/>
        </w:rPr>
      </w:pPr>
      <w:bookmarkStart w:id="15" w:name="data-acquisition-procedure"/>
      <w:bookmarkEnd w:id="14"/>
      <w:r w:rsidRPr="00740718">
        <w:rPr>
          <w:b/>
          <w:bCs/>
          <w:color w:val="auto"/>
        </w:rPr>
        <w:t>3.3.3 Data Acquisition Procedure</w:t>
      </w:r>
    </w:p>
    <w:p w14:paraId="46275F49" w14:textId="77777777" w:rsidR="00D22AFB" w:rsidRDefault="00D22AFB" w:rsidP="00D22AFB">
      <w:pPr>
        <w:pStyle w:val="FirstParagraph"/>
      </w:pPr>
      <w:r>
        <w:t>At each VES station, measurements were carried out following standard resistivity survey procedures:</w:t>
      </w:r>
    </w:p>
    <w:p w14:paraId="6F7F5573" w14:textId="77777777" w:rsidR="00D22AFB" w:rsidRDefault="00D22AFB" w:rsidP="00D22AFB">
      <w:pPr>
        <w:pStyle w:val="ListParagraph"/>
        <w:numPr>
          <w:ilvl w:val="0"/>
          <w:numId w:val="2"/>
        </w:numPr>
        <w:spacing w:after="200" w:line="240" w:lineRule="auto"/>
      </w:pPr>
      <w:r>
        <w:t>Electrodes were arranged collinearly along a straight profile.</w:t>
      </w:r>
    </w:p>
    <w:p w14:paraId="02FE0621" w14:textId="77777777" w:rsidR="00D22AFB" w:rsidRDefault="00D22AFB" w:rsidP="00D22AFB">
      <w:pPr>
        <w:numPr>
          <w:ilvl w:val="0"/>
          <w:numId w:val="2"/>
        </w:numPr>
        <w:spacing w:after="200" w:line="240" w:lineRule="auto"/>
      </w:pPr>
      <w:r>
        <w:t>Electrical current was introduced into the ground through the outer electrodes (A and B).</w:t>
      </w:r>
    </w:p>
    <w:p w14:paraId="663DE273" w14:textId="77777777" w:rsidR="00D22AFB" w:rsidRDefault="00D22AFB" w:rsidP="00D22AFB">
      <w:pPr>
        <w:numPr>
          <w:ilvl w:val="0"/>
          <w:numId w:val="2"/>
        </w:numPr>
        <w:spacing w:after="200" w:line="240" w:lineRule="auto"/>
      </w:pPr>
      <w:r>
        <w:t>The resulting potential difference was measured across the inner electrodes (M and N).</w:t>
      </w:r>
    </w:p>
    <w:p w14:paraId="6F253409" w14:textId="77777777" w:rsidR="00D22AFB" w:rsidRDefault="00D22AFB" w:rsidP="00D22AFB">
      <w:pPr>
        <w:numPr>
          <w:ilvl w:val="0"/>
          <w:numId w:val="2"/>
        </w:numPr>
        <w:spacing w:after="200" w:line="240" w:lineRule="auto"/>
      </w:pPr>
      <w:r>
        <w:t>The current electrode spacing (AB/2) was progressively increased to probe deeper subsurface layers.</w:t>
      </w:r>
    </w:p>
    <w:p w14:paraId="014A4172" w14:textId="77777777" w:rsidR="00D22AFB" w:rsidRDefault="00D22AFB" w:rsidP="00D22AFB">
      <w:pPr>
        <w:numPr>
          <w:ilvl w:val="0"/>
          <w:numId w:val="2"/>
        </w:numPr>
        <w:spacing w:after="200" w:line="240" w:lineRule="auto"/>
      </w:pPr>
      <w:r>
        <w:t>The potential electrode spacing (MN/2) was adjusted only when necessary to maintain measurable voltage signals.</w:t>
      </w:r>
    </w:p>
    <w:p w14:paraId="18BD75C7" w14:textId="3B18299D" w:rsidR="00D22AFB" w:rsidRDefault="00D22AFB" w:rsidP="00D22AFB">
      <w:pPr>
        <w:pStyle w:val="FirstParagraph"/>
      </w:pPr>
      <w:r>
        <w:t>The apparent resistivity (ρₐ) was computed using</w:t>
      </w:r>
      <w:r w:rsidR="00076898">
        <w:t xml:space="preserve"> as presented in equation </w:t>
      </w:r>
      <w:r w:rsidR="00076898">
        <w:rPr>
          <w:rFonts w:eastAsiaTheme="minorEastAsia" w:cs="Times New Roman"/>
        </w:rPr>
        <w:t>(3).</w:t>
      </w:r>
    </w:p>
    <w:p w14:paraId="375C1216" w14:textId="45170635" w:rsidR="00D22AFB" w:rsidRDefault="00684386" w:rsidP="00D22AFB">
      <w:pPr>
        <w:pStyle w:val="BodyText"/>
      </w:pPr>
      <m:oMath>
        <m:sSub>
          <m:sSubPr>
            <m:ctrlPr>
              <w:rPr>
                <w:rFonts w:ascii="Cambria Math" w:hAnsi="Cambria Math"/>
              </w:rPr>
            </m:ctrlPr>
          </m:sSubPr>
          <m:e>
            <m:r>
              <w:rPr>
                <w:rFonts w:ascii="Cambria Math" w:hAnsi="Cambria Math"/>
              </w:rPr>
              <m:t>ρ</m:t>
            </m:r>
          </m:e>
          <m:sub>
            <m:r>
              <w:rPr>
                <w:rFonts w:ascii="Cambria Math" w:hAnsi="Cambria Math"/>
              </w:rPr>
              <m:t>a</m:t>
            </m:r>
          </m:sub>
        </m:sSub>
        <m:r>
          <m:rPr>
            <m:sty m:val="p"/>
          </m:rPr>
          <w:rPr>
            <w:rFonts w:ascii="Cambria Math" w:hAnsi="Cambria Math"/>
          </w:rPr>
          <m:t>=</m:t>
        </m:r>
        <m:r>
          <w:rPr>
            <w:rFonts w:ascii="Cambria Math" w:hAnsi="Cambria Math"/>
          </w:rPr>
          <m:t>K</m:t>
        </m:r>
        <m:f>
          <m:fPr>
            <m:ctrlPr>
              <w:rPr>
                <w:rFonts w:ascii="Cambria Math" w:hAnsi="Cambria Math"/>
              </w:rPr>
            </m:ctrlPr>
          </m:fPr>
          <m:num>
            <m:r>
              <m:rPr>
                <m:sty m:val="p"/>
              </m:rPr>
              <w:rPr>
                <w:rFonts w:ascii="Cambria Math" w:hAnsi="Cambria Math"/>
              </w:rPr>
              <m:t>Δ</m:t>
            </m:r>
            <m:r>
              <w:rPr>
                <w:rFonts w:ascii="Cambria Math" w:hAnsi="Cambria Math"/>
              </w:rPr>
              <m:t>V</m:t>
            </m:r>
          </m:num>
          <m:den>
            <m:r>
              <w:rPr>
                <w:rFonts w:ascii="Cambria Math" w:hAnsi="Cambria Math"/>
              </w:rPr>
              <m:t>I</m:t>
            </m:r>
          </m:den>
        </m:f>
      </m:oMath>
      <w:r w:rsidR="00076898">
        <w:rPr>
          <w:rFonts w:eastAsiaTheme="minorEastAsia"/>
        </w:rPr>
        <w:t xml:space="preserve"> </w:t>
      </w:r>
      <w:r w:rsidR="00076898">
        <w:rPr>
          <w:rFonts w:eastAsiaTheme="minorEastAsia"/>
        </w:rPr>
        <w:tab/>
      </w:r>
      <w:r w:rsidR="00076898">
        <w:rPr>
          <w:rFonts w:eastAsiaTheme="minorEastAsia"/>
        </w:rPr>
        <w:tab/>
      </w:r>
      <w:r w:rsidR="00076898">
        <w:rPr>
          <w:rFonts w:eastAsiaTheme="minorEastAsia"/>
        </w:rPr>
        <w:tab/>
      </w:r>
      <w:r w:rsidR="00076898">
        <w:rPr>
          <w:rFonts w:eastAsiaTheme="minorEastAsia"/>
        </w:rPr>
        <w:tab/>
      </w:r>
      <w:r w:rsidR="00076898">
        <w:rPr>
          <w:rFonts w:eastAsiaTheme="minorEastAsia"/>
        </w:rPr>
        <w:tab/>
      </w:r>
      <w:r w:rsidR="00076898">
        <w:rPr>
          <w:rFonts w:eastAsiaTheme="minorEastAsia"/>
        </w:rPr>
        <w:tab/>
      </w:r>
      <w:r w:rsidR="00076898">
        <w:rPr>
          <w:rFonts w:eastAsiaTheme="minorEastAsia"/>
        </w:rPr>
        <w:tab/>
      </w:r>
      <w:r w:rsidR="00076898">
        <w:rPr>
          <w:rFonts w:eastAsiaTheme="minorEastAsia"/>
        </w:rPr>
        <w:tab/>
      </w:r>
      <w:r w:rsidR="00076898">
        <w:rPr>
          <w:rFonts w:eastAsiaTheme="minorEastAsia"/>
        </w:rPr>
        <w:tab/>
      </w:r>
      <w:r w:rsidR="00076898">
        <w:rPr>
          <w:rFonts w:eastAsiaTheme="minorEastAsia"/>
        </w:rPr>
        <w:tab/>
      </w:r>
      <w:r w:rsidR="00076898">
        <w:rPr>
          <w:rFonts w:eastAsiaTheme="minorEastAsia" w:cs="Times New Roman"/>
        </w:rPr>
        <w:t>(3)</w:t>
      </w:r>
    </w:p>
    <w:p w14:paraId="622E9D36" w14:textId="77777777" w:rsidR="00D22AFB" w:rsidRDefault="00D22AFB" w:rsidP="00D22AFB">
      <w:pPr>
        <w:pStyle w:val="BodyText"/>
      </w:pPr>
      <w:r>
        <w:t>Where ρₐ = apparent resistivity (Ωm), K = geometric factor for the Schlumberger array, ΔV = measured potential difference (V), I = injected current (A).</w:t>
      </w:r>
    </w:p>
    <w:p w14:paraId="3152003A" w14:textId="77777777" w:rsidR="00D22AFB" w:rsidRDefault="00D22AFB" w:rsidP="00D22AFB">
      <w:pPr>
        <w:pStyle w:val="BodyText"/>
      </w:pPr>
      <w:r>
        <w:t>Measurements were repeated at each station to ensure data reliability and minimize instrumental and environmental errors.</w:t>
      </w:r>
    </w:p>
    <w:p w14:paraId="31DF8238" w14:textId="77777777" w:rsidR="00D22AFB" w:rsidRPr="00740718" w:rsidRDefault="00D22AFB" w:rsidP="00D22AFB">
      <w:pPr>
        <w:pStyle w:val="Heading3"/>
        <w:rPr>
          <w:rFonts w:ascii="Times New Roman" w:hAnsi="Times New Roman" w:cs="Times New Roman"/>
          <w:color w:val="auto"/>
          <w:sz w:val="24"/>
          <w:szCs w:val="24"/>
        </w:rPr>
      </w:pPr>
      <w:bookmarkStart w:id="16" w:name="data-processing-and-interpretation"/>
      <w:bookmarkEnd w:id="12"/>
      <w:bookmarkEnd w:id="15"/>
      <w:r w:rsidRPr="00740718">
        <w:rPr>
          <w:rFonts w:ascii="Times New Roman" w:hAnsi="Times New Roman" w:cs="Times New Roman"/>
          <w:b/>
          <w:bCs/>
          <w:color w:val="auto"/>
          <w:sz w:val="24"/>
          <w:szCs w:val="24"/>
        </w:rPr>
        <w:t>3.4 Data Processing and Interpretation</w:t>
      </w:r>
    </w:p>
    <w:p w14:paraId="66936D51" w14:textId="77777777" w:rsidR="00D22AFB" w:rsidRPr="00740718" w:rsidRDefault="00D22AFB" w:rsidP="00D22AFB">
      <w:pPr>
        <w:pStyle w:val="Heading4"/>
        <w:rPr>
          <w:rFonts w:ascii="Times New Roman" w:hAnsi="Times New Roman" w:cs="Times New Roman"/>
          <w:color w:val="auto"/>
        </w:rPr>
      </w:pPr>
      <w:bookmarkStart w:id="17" w:name="curve-matching-and-inversion"/>
      <w:r w:rsidRPr="00740718">
        <w:rPr>
          <w:rFonts w:ascii="Times New Roman" w:hAnsi="Times New Roman" w:cs="Times New Roman"/>
          <w:b/>
          <w:bCs/>
          <w:color w:val="auto"/>
        </w:rPr>
        <w:t>3.4.1 Curve Matching and Inversion</w:t>
      </w:r>
    </w:p>
    <w:p w14:paraId="40D5A780" w14:textId="77777777" w:rsidR="00D22AFB" w:rsidRDefault="00D22AFB" w:rsidP="00D22AFB">
      <w:pPr>
        <w:pStyle w:val="FirstParagraph"/>
      </w:pPr>
      <w:r>
        <w:t>Field data were plotted as apparent resistivity versus half-current electrode spacing (AB/2) on log–log graphs to generate sounding curves. Initial interpretation was carried out through manual curve matching using standard master curves.</w:t>
      </w:r>
    </w:p>
    <w:p w14:paraId="5F87A2A1" w14:textId="77777777" w:rsidR="00D22AFB" w:rsidRDefault="00D22AFB" w:rsidP="00D22AFB">
      <w:pPr>
        <w:pStyle w:val="BodyText"/>
      </w:pPr>
      <w:r>
        <w:t>Subsequently, quantitative interpretation was performed using WinRESIST software, which applies iterative least-squares inversion techniques to obtain: True layer resistivities (ρᵢ), Layer thicknesses (hᵢ). Depth to aquifer horizons.</w:t>
      </w:r>
    </w:p>
    <w:p w14:paraId="7176DF1D" w14:textId="77777777" w:rsidR="00D22AFB" w:rsidRDefault="00D22AFB" w:rsidP="00D22AFB">
      <w:pPr>
        <w:pStyle w:val="FirstParagraph"/>
      </w:pPr>
      <w:r>
        <w:lastRenderedPageBreak/>
        <w:t>The inversion process was considered satisfactory when the root mean square (RMS) error between observed and modeled data was minimized to acceptable limits.</w:t>
      </w:r>
    </w:p>
    <w:p w14:paraId="785A5990" w14:textId="77777777" w:rsidR="00D22AFB" w:rsidRPr="00740718" w:rsidRDefault="00D22AFB" w:rsidP="00D22AFB">
      <w:pPr>
        <w:pStyle w:val="Heading4"/>
        <w:numPr>
          <w:ilvl w:val="2"/>
          <w:numId w:val="18"/>
        </w:numPr>
        <w:tabs>
          <w:tab w:val="num" w:pos="360"/>
        </w:tabs>
        <w:ind w:left="0" w:firstLine="0"/>
        <w:rPr>
          <w:rFonts w:ascii="Times New Roman" w:hAnsi="Times New Roman" w:cs="Times New Roman"/>
          <w:color w:val="auto"/>
        </w:rPr>
      </w:pPr>
      <w:bookmarkStart w:id="18" w:name="geoelectric-layer-delineation"/>
      <w:bookmarkEnd w:id="17"/>
      <w:r w:rsidRPr="00740718">
        <w:rPr>
          <w:rFonts w:ascii="Times New Roman" w:hAnsi="Times New Roman" w:cs="Times New Roman"/>
          <w:b/>
          <w:bCs/>
          <w:color w:val="auto"/>
        </w:rPr>
        <w:t>Geoelectric Layer Delineation</w:t>
      </w:r>
    </w:p>
    <w:p w14:paraId="3D2AD73C" w14:textId="77777777" w:rsidR="00D22AFB" w:rsidRDefault="00D22AFB" w:rsidP="00D22AFB">
      <w:pPr>
        <w:pStyle w:val="FirstParagraph"/>
      </w:pPr>
      <w:r>
        <w:t>Based on resistivity contrasts and layer thicknesses, subsurface units were classified into: Topsoil, Weathered layer, Fractured bedrock, Fresh basement (where present).</w:t>
      </w:r>
    </w:p>
    <w:p w14:paraId="2F8FDE42" w14:textId="77777777" w:rsidR="00D22AFB" w:rsidRDefault="00D22AFB" w:rsidP="00D22AFB">
      <w:pPr>
        <w:pStyle w:val="FirstParagraph"/>
      </w:pPr>
      <w:r>
        <w:t>Aquifer zones were identified primarily within the weathered and fractured layers, characterized by moderate resistivity values and appreciable thickness.</w:t>
      </w:r>
    </w:p>
    <w:p w14:paraId="3D4E4C10" w14:textId="7C3D2381" w:rsidR="00D22AFB" w:rsidRPr="00740718" w:rsidRDefault="00D22AFB" w:rsidP="00D22AFB">
      <w:pPr>
        <w:pStyle w:val="Heading3"/>
        <w:rPr>
          <w:rFonts w:ascii="Times New Roman" w:hAnsi="Times New Roman" w:cs="Times New Roman"/>
          <w:color w:val="auto"/>
          <w:sz w:val="24"/>
          <w:szCs w:val="24"/>
        </w:rPr>
      </w:pPr>
      <w:bookmarkStart w:id="19" w:name="X1deb2c524c97e603ec3dad4080410f83c22b91d"/>
      <w:bookmarkEnd w:id="16"/>
      <w:bookmarkEnd w:id="18"/>
      <w:r w:rsidRPr="00740718">
        <w:rPr>
          <w:rFonts w:ascii="Times New Roman" w:hAnsi="Times New Roman" w:cs="Times New Roman"/>
          <w:b/>
          <w:bCs/>
          <w:color w:val="auto"/>
          <w:sz w:val="24"/>
          <w:szCs w:val="24"/>
        </w:rPr>
        <w:t>3.5 Derivation of Hydrogeophysical Parameters</w:t>
      </w:r>
      <w:r w:rsidR="00740718">
        <w:rPr>
          <w:rFonts w:ascii="Times New Roman" w:hAnsi="Times New Roman" w:cs="Times New Roman"/>
          <w:b/>
          <w:bCs/>
          <w:color w:val="auto"/>
          <w:sz w:val="24"/>
          <w:szCs w:val="24"/>
        </w:rPr>
        <w:t xml:space="preserve"> </w:t>
      </w:r>
    </w:p>
    <w:p w14:paraId="7FC8E397" w14:textId="77777777" w:rsidR="00D22AFB" w:rsidRDefault="00D22AFB" w:rsidP="00D22AFB">
      <w:pPr>
        <w:pStyle w:val="FirstParagraph"/>
      </w:pPr>
      <w:r>
        <w:t>Hydrogeophysical parameters were computed to evaluate aquifer protective capacity and groundwater vulnerability.</w:t>
      </w:r>
    </w:p>
    <w:p w14:paraId="58D019A1" w14:textId="77777777" w:rsidR="00D22AFB" w:rsidRPr="00740718" w:rsidRDefault="00D22AFB" w:rsidP="00D22AFB">
      <w:pPr>
        <w:pStyle w:val="Heading4"/>
        <w:rPr>
          <w:rFonts w:ascii="Times New Roman" w:hAnsi="Times New Roman" w:cs="Times New Roman"/>
          <w:color w:val="auto"/>
        </w:rPr>
      </w:pPr>
      <w:bookmarkStart w:id="20" w:name="longitudinal-conductance"/>
      <w:r w:rsidRPr="00740718">
        <w:rPr>
          <w:rFonts w:ascii="Times New Roman" w:hAnsi="Times New Roman" w:cs="Times New Roman"/>
          <w:b/>
          <w:bCs/>
          <w:color w:val="auto"/>
        </w:rPr>
        <w:t>3.5.1 Longitudinal Conductance</w:t>
      </w:r>
    </w:p>
    <w:p w14:paraId="42742668" w14:textId="70EE2A81" w:rsidR="00D22AFB" w:rsidRDefault="00D22AFB" w:rsidP="00D22AFB">
      <w:pPr>
        <w:pStyle w:val="FirstParagraph"/>
      </w:pPr>
      <w:r>
        <w:t>Longitudinal conductance (S) was calculated as</w:t>
      </w:r>
      <w:r w:rsidR="004465B0">
        <w:t xml:space="preserve"> shown in equation </w:t>
      </w:r>
      <w:r w:rsidR="004465B0">
        <w:rPr>
          <w:rFonts w:eastAsiaTheme="minorEastAsia" w:cs="Times New Roman"/>
        </w:rPr>
        <w:t>(4)</w:t>
      </w:r>
    </w:p>
    <w:p w14:paraId="7CF2335A" w14:textId="495A03C2" w:rsidR="00D22AFB" w:rsidRDefault="00D22AFB" w:rsidP="00D22AFB">
      <w:pPr>
        <w:pStyle w:val="BodyText"/>
      </w:pPr>
      <m:oMath>
        <m:r>
          <w:rPr>
            <w:rFonts w:ascii="Cambria Math" w:hAnsi="Cambria Math"/>
          </w:rPr>
          <m:t>S</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h</m:t>
                </m:r>
              </m:e>
              <m:sub>
                <m:r>
                  <w:rPr>
                    <w:rFonts w:ascii="Cambria Math" w:hAnsi="Cambria Math"/>
                  </w:rPr>
                  <m:t>i</m:t>
                </m:r>
              </m:sub>
            </m:sSub>
          </m:num>
          <m:den>
            <m:sSub>
              <m:sSubPr>
                <m:ctrlPr>
                  <w:rPr>
                    <w:rFonts w:ascii="Cambria Math" w:hAnsi="Cambria Math"/>
                  </w:rPr>
                </m:ctrlPr>
              </m:sSubPr>
              <m:e>
                <m:r>
                  <w:rPr>
                    <w:rFonts w:ascii="Cambria Math" w:hAnsi="Cambria Math"/>
                  </w:rPr>
                  <m:t>ρ</m:t>
                </m:r>
              </m:e>
              <m:sub>
                <m:r>
                  <w:rPr>
                    <w:rFonts w:ascii="Cambria Math" w:hAnsi="Cambria Math"/>
                  </w:rPr>
                  <m:t>i</m:t>
                </m:r>
              </m:sub>
            </m:sSub>
          </m:den>
        </m:f>
      </m:oMath>
      <w:r w:rsidR="004465B0">
        <w:rPr>
          <w:rFonts w:eastAsiaTheme="minorEastAsia"/>
        </w:rPr>
        <w:t xml:space="preserve"> </w:t>
      </w:r>
      <w:r w:rsidR="004465B0">
        <w:rPr>
          <w:rFonts w:eastAsiaTheme="minorEastAsia"/>
        </w:rPr>
        <w:tab/>
      </w:r>
      <w:r w:rsidR="004465B0">
        <w:rPr>
          <w:rFonts w:eastAsiaTheme="minorEastAsia"/>
        </w:rPr>
        <w:tab/>
      </w:r>
      <w:r w:rsidR="004465B0">
        <w:rPr>
          <w:rFonts w:eastAsiaTheme="minorEastAsia"/>
        </w:rPr>
        <w:tab/>
      </w:r>
      <w:r w:rsidR="004465B0">
        <w:rPr>
          <w:rFonts w:eastAsiaTheme="minorEastAsia"/>
        </w:rPr>
        <w:tab/>
      </w:r>
      <w:r w:rsidR="004465B0">
        <w:rPr>
          <w:rFonts w:eastAsiaTheme="minorEastAsia"/>
        </w:rPr>
        <w:tab/>
      </w:r>
      <w:r w:rsidR="004465B0">
        <w:rPr>
          <w:rFonts w:eastAsiaTheme="minorEastAsia"/>
        </w:rPr>
        <w:tab/>
      </w:r>
      <w:r w:rsidR="004465B0">
        <w:rPr>
          <w:rFonts w:eastAsiaTheme="minorEastAsia"/>
        </w:rPr>
        <w:tab/>
      </w:r>
      <w:r w:rsidR="004465B0">
        <w:rPr>
          <w:rFonts w:eastAsiaTheme="minorEastAsia"/>
        </w:rPr>
        <w:tab/>
      </w:r>
      <w:r w:rsidR="004465B0">
        <w:rPr>
          <w:rFonts w:eastAsiaTheme="minorEastAsia"/>
        </w:rPr>
        <w:tab/>
      </w:r>
      <w:r w:rsidR="004465B0">
        <w:rPr>
          <w:rFonts w:eastAsiaTheme="minorEastAsia"/>
        </w:rPr>
        <w:tab/>
      </w:r>
      <w:r w:rsidR="004465B0">
        <w:rPr>
          <w:rFonts w:eastAsiaTheme="minorEastAsia" w:cs="Times New Roman"/>
        </w:rPr>
        <w:t>(4)</w:t>
      </w:r>
    </w:p>
    <w:p w14:paraId="72A90026" w14:textId="77777777" w:rsidR="00D22AFB" w:rsidRDefault="00D22AFB" w:rsidP="00D22AFB">
      <w:pPr>
        <w:pStyle w:val="BodyText"/>
      </w:pPr>
      <w:r>
        <w:t>Where hᵢ = thickness of the i-th layer (m), ρᵢ = resistivity of the i-th layer (Ωm).</w:t>
      </w:r>
    </w:p>
    <w:p w14:paraId="5877A6C4" w14:textId="77777777" w:rsidR="00D22AFB" w:rsidRDefault="00D22AFB" w:rsidP="00D22AFB">
      <w:pPr>
        <w:pStyle w:val="BodyText"/>
      </w:pPr>
      <w:r>
        <w:t>This parameter represents the cumulative protective capacity of overburden materials above the aquifer.</w:t>
      </w:r>
    </w:p>
    <w:p w14:paraId="01459BE0" w14:textId="77777777" w:rsidR="00D22AFB" w:rsidRPr="00740718" w:rsidRDefault="00D22AFB" w:rsidP="00D22AFB">
      <w:pPr>
        <w:pStyle w:val="Heading4"/>
        <w:rPr>
          <w:rFonts w:ascii="Times New Roman" w:hAnsi="Times New Roman" w:cs="Times New Roman"/>
          <w:color w:val="auto"/>
        </w:rPr>
      </w:pPr>
      <w:bookmarkStart w:id="21" w:name="protective-capacity-classification"/>
      <w:bookmarkEnd w:id="20"/>
      <w:r w:rsidRPr="00740718">
        <w:rPr>
          <w:rFonts w:ascii="Times New Roman" w:hAnsi="Times New Roman" w:cs="Times New Roman"/>
          <w:b/>
          <w:bCs/>
          <w:color w:val="auto"/>
        </w:rPr>
        <w:t>3.5.2 Protective Capacity Classification</w:t>
      </w:r>
    </w:p>
    <w:p w14:paraId="66799EB7" w14:textId="77777777" w:rsidR="00D22AFB" w:rsidRDefault="00D22AFB" w:rsidP="00D22AFB">
      <w:pPr>
        <w:pStyle w:val="FirstParagraph"/>
      </w:pPr>
      <w:r>
        <w:t>The computed longitudinal conductance values were classified as follows:</w:t>
      </w:r>
    </w:p>
    <w:tbl>
      <w:tblPr>
        <w:tblStyle w:val="Table"/>
        <w:tblW w:w="0" w:type="auto"/>
        <w:tblLook w:val="0020" w:firstRow="1" w:lastRow="0" w:firstColumn="0" w:lastColumn="0" w:noHBand="0" w:noVBand="0"/>
      </w:tblPr>
      <w:tblGrid>
        <w:gridCol w:w="1823"/>
        <w:gridCol w:w="2103"/>
      </w:tblGrid>
      <w:tr w:rsidR="00D22AFB" w14:paraId="46AEA879" w14:textId="77777777" w:rsidTr="00116973">
        <w:trPr>
          <w:cnfStyle w:val="100000000000" w:firstRow="1" w:lastRow="0" w:firstColumn="0" w:lastColumn="0" w:oddVBand="0" w:evenVBand="0" w:oddHBand="0" w:evenHBand="0" w:firstRowFirstColumn="0" w:firstRowLastColumn="0" w:lastRowFirstColumn="0" w:lastRowLastColumn="0"/>
          <w:tblHeader/>
        </w:trPr>
        <w:tc>
          <w:tcPr>
            <w:tcW w:w="0" w:type="auto"/>
          </w:tcPr>
          <w:p w14:paraId="62CAB11D" w14:textId="77777777" w:rsidR="00D22AFB" w:rsidRDefault="00D22AFB" w:rsidP="00116973">
            <w:pPr>
              <w:pStyle w:val="Compact"/>
            </w:pPr>
            <w:r>
              <w:t>Conductance (S)</w:t>
            </w:r>
          </w:p>
        </w:tc>
        <w:tc>
          <w:tcPr>
            <w:tcW w:w="0" w:type="auto"/>
          </w:tcPr>
          <w:p w14:paraId="14F99AA7" w14:textId="77777777" w:rsidR="00D22AFB" w:rsidRDefault="00D22AFB" w:rsidP="00116973">
            <w:pPr>
              <w:pStyle w:val="Compact"/>
            </w:pPr>
            <w:r>
              <w:t>Protective Capacity</w:t>
            </w:r>
          </w:p>
        </w:tc>
      </w:tr>
      <w:tr w:rsidR="00D22AFB" w14:paraId="2AF72664" w14:textId="77777777" w:rsidTr="00116973">
        <w:tc>
          <w:tcPr>
            <w:tcW w:w="0" w:type="auto"/>
          </w:tcPr>
          <w:p w14:paraId="3581FF74" w14:textId="77777777" w:rsidR="00D22AFB" w:rsidRDefault="00D22AFB" w:rsidP="00116973">
            <w:pPr>
              <w:pStyle w:val="Compact"/>
            </w:pPr>
            <w:r>
              <w:t>&gt; 1.0</w:t>
            </w:r>
          </w:p>
        </w:tc>
        <w:tc>
          <w:tcPr>
            <w:tcW w:w="0" w:type="auto"/>
          </w:tcPr>
          <w:p w14:paraId="5731C248" w14:textId="77777777" w:rsidR="00D22AFB" w:rsidRDefault="00D22AFB" w:rsidP="00116973">
            <w:pPr>
              <w:pStyle w:val="Compact"/>
            </w:pPr>
            <w:r>
              <w:t>Excellent</w:t>
            </w:r>
          </w:p>
        </w:tc>
      </w:tr>
      <w:tr w:rsidR="00D22AFB" w14:paraId="5B00204A" w14:textId="77777777" w:rsidTr="00116973">
        <w:tc>
          <w:tcPr>
            <w:tcW w:w="0" w:type="auto"/>
          </w:tcPr>
          <w:p w14:paraId="668882D2" w14:textId="77777777" w:rsidR="00D22AFB" w:rsidRDefault="00D22AFB" w:rsidP="00116973">
            <w:pPr>
              <w:pStyle w:val="Compact"/>
            </w:pPr>
            <w:r>
              <w:t>0.7 – 1.0</w:t>
            </w:r>
          </w:p>
        </w:tc>
        <w:tc>
          <w:tcPr>
            <w:tcW w:w="0" w:type="auto"/>
          </w:tcPr>
          <w:p w14:paraId="1E0FB0D8" w14:textId="77777777" w:rsidR="00D22AFB" w:rsidRDefault="00D22AFB" w:rsidP="00116973">
            <w:pPr>
              <w:pStyle w:val="Compact"/>
            </w:pPr>
            <w:r>
              <w:t>Very Good</w:t>
            </w:r>
          </w:p>
        </w:tc>
      </w:tr>
      <w:tr w:rsidR="00D22AFB" w14:paraId="48E33772" w14:textId="77777777" w:rsidTr="00116973">
        <w:tc>
          <w:tcPr>
            <w:tcW w:w="0" w:type="auto"/>
          </w:tcPr>
          <w:p w14:paraId="2EE39E36" w14:textId="77777777" w:rsidR="00D22AFB" w:rsidRDefault="00D22AFB" w:rsidP="00116973">
            <w:pPr>
              <w:pStyle w:val="Compact"/>
            </w:pPr>
            <w:r>
              <w:t>0.2 – 0.69</w:t>
            </w:r>
          </w:p>
        </w:tc>
        <w:tc>
          <w:tcPr>
            <w:tcW w:w="0" w:type="auto"/>
          </w:tcPr>
          <w:p w14:paraId="6D394399" w14:textId="77777777" w:rsidR="00D22AFB" w:rsidRDefault="00D22AFB" w:rsidP="00116973">
            <w:pPr>
              <w:pStyle w:val="Compact"/>
            </w:pPr>
            <w:r>
              <w:t>Moderate</w:t>
            </w:r>
          </w:p>
        </w:tc>
      </w:tr>
      <w:tr w:rsidR="00D22AFB" w14:paraId="113C4154" w14:textId="77777777" w:rsidTr="00116973">
        <w:tc>
          <w:tcPr>
            <w:tcW w:w="0" w:type="auto"/>
          </w:tcPr>
          <w:p w14:paraId="4FD2FBC9" w14:textId="77777777" w:rsidR="00D22AFB" w:rsidRDefault="00D22AFB" w:rsidP="00116973">
            <w:pPr>
              <w:pStyle w:val="Compact"/>
            </w:pPr>
            <w:r>
              <w:t>0.1 – 0.19</w:t>
            </w:r>
          </w:p>
        </w:tc>
        <w:tc>
          <w:tcPr>
            <w:tcW w:w="0" w:type="auto"/>
          </w:tcPr>
          <w:p w14:paraId="6C123305" w14:textId="77777777" w:rsidR="00D22AFB" w:rsidRDefault="00D22AFB" w:rsidP="00116973">
            <w:pPr>
              <w:pStyle w:val="Compact"/>
            </w:pPr>
            <w:r>
              <w:t>Weak</w:t>
            </w:r>
          </w:p>
        </w:tc>
      </w:tr>
      <w:tr w:rsidR="00D22AFB" w14:paraId="7C94212D" w14:textId="77777777" w:rsidTr="00116973">
        <w:tc>
          <w:tcPr>
            <w:tcW w:w="0" w:type="auto"/>
          </w:tcPr>
          <w:p w14:paraId="4FA2E664" w14:textId="77777777" w:rsidR="00D22AFB" w:rsidRDefault="00D22AFB" w:rsidP="00116973">
            <w:pPr>
              <w:pStyle w:val="Compact"/>
            </w:pPr>
            <w:r>
              <w:t>&lt; 0.1</w:t>
            </w:r>
          </w:p>
        </w:tc>
        <w:tc>
          <w:tcPr>
            <w:tcW w:w="0" w:type="auto"/>
          </w:tcPr>
          <w:p w14:paraId="376D70FB" w14:textId="77777777" w:rsidR="00D22AFB" w:rsidRDefault="00D22AFB" w:rsidP="00116973">
            <w:pPr>
              <w:pStyle w:val="Compact"/>
            </w:pPr>
            <w:r>
              <w:t>Poor</w:t>
            </w:r>
          </w:p>
        </w:tc>
      </w:tr>
    </w:tbl>
    <w:p w14:paraId="59C9ACF0" w14:textId="77777777" w:rsidR="00D22AFB" w:rsidRDefault="00D22AFB" w:rsidP="00D22AFB">
      <w:pPr>
        <w:pStyle w:val="BodyText"/>
      </w:pPr>
      <w:r>
        <w:t>Low conductance values indicate weak protective capacity and higher susceptibility to contamination.</w:t>
      </w:r>
    </w:p>
    <w:p w14:paraId="28FC5B1D" w14:textId="77777777" w:rsidR="00D22AFB" w:rsidRPr="00740718" w:rsidRDefault="00D22AFB" w:rsidP="00D22AFB">
      <w:pPr>
        <w:pStyle w:val="Heading3"/>
        <w:numPr>
          <w:ilvl w:val="1"/>
          <w:numId w:val="18"/>
        </w:numPr>
        <w:tabs>
          <w:tab w:val="num" w:pos="360"/>
        </w:tabs>
        <w:ind w:left="0" w:firstLine="0"/>
        <w:rPr>
          <w:rFonts w:ascii="Times New Roman" w:hAnsi="Times New Roman" w:cs="Times New Roman"/>
          <w:color w:val="auto"/>
          <w:sz w:val="24"/>
          <w:szCs w:val="24"/>
        </w:rPr>
      </w:pPr>
      <w:bookmarkStart w:id="22" w:name="groundwater-vulnerability-assessment"/>
      <w:bookmarkEnd w:id="19"/>
      <w:bookmarkEnd w:id="21"/>
      <w:r w:rsidRPr="00740718">
        <w:rPr>
          <w:rFonts w:ascii="Times New Roman" w:hAnsi="Times New Roman" w:cs="Times New Roman"/>
          <w:b/>
          <w:bCs/>
          <w:color w:val="auto"/>
          <w:sz w:val="24"/>
          <w:szCs w:val="24"/>
        </w:rPr>
        <w:t>Groundwater Vulnerability Assessment</w:t>
      </w:r>
    </w:p>
    <w:p w14:paraId="74403EE6" w14:textId="77777777" w:rsidR="00D22AFB" w:rsidRDefault="00D22AFB" w:rsidP="00D22AFB">
      <w:pPr>
        <w:pStyle w:val="FirstParagraph"/>
      </w:pPr>
      <w:r>
        <w:t>Groundwater vulnerability was assessed based on the integration of: Overburden thickness, Lithological characteristics, Depth to aquifer, Longitudinal conductance values.</w:t>
      </w:r>
    </w:p>
    <w:p w14:paraId="5FB9F5D0" w14:textId="77777777" w:rsidR="00D22AFB" w:rsidRDefault="00D22AFB" w:rsidP="00D22AFB">
      <w:pPr>
        <w:pStyle w:val="FirstParagraph"/>
      </w:pPr>
      <w:r>
        <w:t>Thin overburden and low conductance values were interpreted as indicative of weak natural protection and high intrinsic vulnerability. Conversely, thick, clay-rich overburden with higher conductance values suggests enhanced protection.</w:t>
      </w:r>
    </w:p>
    <w:p w14:paraId="7C181AEE" w14:textId="77777777" w:rsidR="00D22AFB" w:rsidRDefault="00D22AFB" w:rsidP="00D22AFB">
      <w:pPr>
        <w:pStyle w:val="BodyText"/>
      </w:pPr>
      <w:r>
        <w:t>Spatial variations in groundwater vulnerability were evaluated by comparing results across all sixteen VES stations, enabling the delineation of vulnerability zones within the study area.</w:t>
      </w:r>
    </w:p>
    <w:p w14:paraId="363D2D30" w14:textId="77777777" w:rsidR="008B7D1E" w:rsidRPr="00740718" w:rsidRDefault="008B7D1E" w:rsidP="008B7D1E">
      <w:pPr>
        <w:pStyle w:val="Heading2"/>
        <w:rPr>
          <w:rFonts w:ascii="Times New Roman" w:hAnsi="Times New Roman" w:cs="Times New Roman"/>
          <w:color w:val="auto"/>
          <w:sz w:val="24"/>
          <w:szCs w:val="24"/>
        </w:rPr>
      </w:pPr>
      <w:bookmarkStart w:id="23" w:name="results-and-discussion-1"/>
      <w:bookmarkEnd w:id="9"/>
      <w:bookmarkEnd w:id="22"/>
      <w:r w:rsidRPr="00740718">
        <w:rPr>
          <w:rFonts w:ascii="Times New Roman" w:hAnsi="Times New Roman" w:cs="Times New Roman"/>
          <w:b/>
          <w:bCs/>
          <w:color w:val="auto"/>
          <w:sz w:val="24"/>
          <w:szCs w:val="24"/>
        </w:rPr>
        <w:lastRenderedPageBreak/>
        <w:t>4.0 Results and Discussion</w:t>
      </w:r>
    </w:p>
    <w:p w14:paraId="63FB4F72" w14:textId="77777777" w:rsidR="008B7D1E" w:rsidRPr="00740718" w:rsidRDefault="008B7D1E" w:rsidP="008B7D1E">
      <w:pPr>
        <w:pStyle w:val="Heading3"/>
        <w:rPr>
          <w:rFonts w:ascii="Times New Roman" w:hAnsi="Times New Roman" w:cs="Times New Roman"/>
          <w:color w:val="auto"/>
          <w:sz w:val="24"/>
          <w:szCs w:val="24"/>
        </w:rPr>
      </w:pPr>
      <w:bookmarkStart w:id="24" w:name="ves-location-and-field-characteristics-1"/>
      <w:r w:rsidRPr="00740718">
        <w:rPr>
          <w:rFonts w:ascii="Times New Roman" w:hAnsi="Times New Roman" w:cs="Times New Roman"/>
          <w:b/>
          <w:bCs/>
          <w:color w:val="auto"/>
          <w:sz w:val="24"/>
          <w:szCs w:val="24"/>
        </w:rPr>
        <w:t>4.1 VES location and field characteristics</w:t>
      </w:r>
    </w:p>
    <w:p w14:paraId="3B23AD6B" w14:textId="77777777" w:rsidR="008B7D1E" w:rsidRDefault="008B7D1E" w:rsidP="00740718">
      <w:pPr>
        <w:pStyle w:val="FirstParagraph"/>
        <w:jc w:val="both"/>
      </w:pPr>
      <w:r>
        <w:t>The spatial distribution of the sixteen (16) Vertical Electrical Sounding (VES) stations (Table 2) demonstrates adequate coverage of the study area, capturing the variability in geological and geomorphological conditions across Agatu LGA. The study area lies between latitudes 5°30′N–5°35′N and longitudes 7°27′E–7°31′E, with elevations ranging from 377 to 637 m above mean sea level.</w:t>
      </w:r>
    </w:p>
    <w:p w14:paraId="62C0B604" w14:textId="77777777" w:rsidR="008B7D1E" w:rsidRDefault="008B7D1E" w:rsidP="00740718">
      <w:pPr>
        <w:pStyle w:val="BodyText"/>
        <w:jc w:val="both"/>
      </w:pPr>
      <w:r>
        <w:t>The terrain varies from river floodplains/lowlands (e.g., AGT 01, AGT 03, AGT 07, and AGT 16) to gently undulating plains and upland/hilly terrains (e.g., AGT 05, AGT 06, and AGT 09). These geomorphological variations exert significant control on groundwater occurrence and vulnerability. Floodplain environments characterized by alluvial deposits enhance infiltration and recharge processes, whereas upland sandstone regions promote groundwater occurrence within fractured bedrock systems at greater depths (Freeze and Cherry 1979; Todd and Mays 2005).</w:t>
      </w:r>
    </w:p>
    <w:p w14:paraId="1613909F" w14:textId="77777777" w:rsidR="008B7D1E" w:rsidRDefault="008B7D1E" w:rsidP="00740718">
      <w:pPr>
        <w:pStyle w:val="BodyText"/>
        <w:jc w:val="both"/>
      </w:pPr>
      <w:r>
        <w:t>Surface geological conditions (Table 2) reveal a dominance of alluvial deposits, lateritic soils, and sandstone formations. These lithologies influence both infiltration characteristics and contaminant migration pathways. The observed relationships between lithology, recharge, and vulnerability are consistent with previous hydrogeophysical studies (Foster et al. 2002).</w:t>
      </w:r>
    </w:p>
    <w:p w14:paraId="079FDD16" w14:textId="77777777" w:rsidR="008B7D1E" w:rsidRPr="00740718" w:rsidRDefault="008B7D1E" w:rsidP="008B7D1E">
      <w:pPr>
        <w:pStyle w:val="Heading3"/>
        <w:rPr>
          <w:rFonts w:ascii="Times New Roman" w:hAnsi="Times New Roman" w:cs="Times New Roman"/>
          <w:color w:val="auto"/>
          <w:sz w:val="24"/>
          <w:szCs w:val="24"/>
        </w:rPr>
      </w:pPr>
      <w:bookmarkStart w:id="25" w:name="geoelectric-layer-characteristics-1"/>
      <w:bookmarkEnd w:id="24"/>
      <w:r w:rsidRPr="00740718">
        <w:rPr>
          <w:rFonts w:ascii="Times New Roman" w:hAnsi="Times New Roman" w:cs="Times New Roman"/>
          <w:b/>
          <w:bCs/>
          <w:color w:val="auto"/>
          <w:sz w:val="24"/>
          <w:szCs w:val="24"/>
        </w:rPr>
        <w:t>4.2 Geoelectric layer characteristics</w:t>
      </w:r>
    </w:p>
    <w:p w14:paraId="1AF146BF" w14:textId="77777777" w:rsidR="008B7D1E" w:rsidRPr="00740718" w:rsidRDefault="008B7D1E" w:rsidP="00740718">
      <w:pPr>
        <w:pStyle w:val="FirstParagraph"/>
        <w:jc w:val="both"/>
        <w:rPr>
          <w:rFonts w:cs="Times New Roman"/>
        </w:rPr>
      </w:pPr>
      <w:r w:rsidRPr="00740718">
        <w:rPr>
          <w:rFonts w:cs="Times New Roman"/>
        </w:rPr>
        <w:t>Interpretation of resistivity and thickness data obtained from VES inversion (Table 1) reveals between three and five geoelectric layers across the study area. These layers correspond to topsoil, weathered layer, fractured bedrock, and fresh basement.</w:t>
      </w:r>
    </w:p>
    <w:p w14:paraId="3533D83E" w14:textId="77777777" w:rsidR="008B7D1E" w:rsidRPr="00740718" w:rsidRDefault="008B7D1E" w:rsidP="00740718">
      <w:pPr>
        <w:pStyle w:val="BodyText"/>
        <w:jc w:val="both"/>
        <w:rPr>
          <w:rFonts w:cs="Times New Roman"/>
        </w:rPr>
      </w:pPr>
      <w:r w:rsidRPr="00740718">
        <w:rPr>
          <w:rFonts w:cs="Times New Roman"/>
        </w:rPr>
        <w:t>This subsurface configuration is characteristic of basement complex terrains, where groundwater occurrence is primarily controlled by the degree of weathering and fracturing (Wright 1992; Olorunfemi and Fasuyi 1993).</w:t>
      </w:r>
    </w:p>
    <w:p w14:paraId="20FB879C" w14:textId="77777777" w:rsidR="008B7D1E" w:rsidRPr="00740718" w:rsidRDefault="008B7D1E" w:rsidP="00740718">
      <w:pPr>
        <w:pStyle w:val="Heading4"/>
        <w:jc w:val="both"/>
        <w:rPr>
          <w:rFonts w:ascii="Times New Roman" w:hAnsi="Times New Roman" w:cs="Times New Roman"/>
          <w:color w:val="auto"/>
        </w:rPr>
      </w:pPr>
      <w:bookmarkStart w:id="26" w:name="resistivity-distribution-1"/>
      <w:r w:rsidRPr="00740718">
        <w:rPr>
          <w:rFonts w:ascii="Times New Roman" w:hAnsi="Times New Roman" w:cs="Times New Roman"/>
          <w:b/>
          <w:bCs/>
          <w:color w:val="auto"/>
        </w:rPr>
        <w:t>4.2.1 Resistivity distribution</w:t>
      </w:r>
    </w:p>
    <w:p w14:paraId="6C8E3147" w14:textId="77777777" w:rsidR="008B7D1E" w:rsidRPr="00740718" w:rsidRDefault="008B7D1E" w:rsidP="00740718">
      <w:pPr>
        <w:pStyle w:val="FirstParagraph"/>
        <w:jc w:val="both"/>
        <w:rPr>
          <w:rFonts w:cs="Times New Roman"/>
        </w:rPr>
      </w:pPr>
      <w:r w:rsidRPr="00740718">
        <w:rPr>
          <w:rFonts w:cs="Times New Roman"/>
        </w:rPr>
        <w:t>The resistivity values obtained across the study area range from as low as 5 Ωm (AGT 16) to as high as 33,900 Ωm (AGT 15), indicating pronounced lithological heterogeneity.</w:t>
      </w:r>
    </w:p>
    <w:p w14:paraId="2605672E" w14:textId="77777777" w:rsidR="008B7D1E" w:rsidRPr="00740718" w:rsidRDefault="008B7D1E" w:rsidP="00740718">
      <w:pPr>
        <w:pStyle w:val="BodyText"/>
        <w:jc w:val="both"/>
        <w:rPr>
          <w:rFonts w:cs="Times New Roman"/>
        </w:rPr>
      </w:pPr>
      <w:r w:rsidRPr="00740718">
        <w:rPr>
          <w:rFonts w:cs="Times New Roman"/>
        </w:rPr>
        <w:t>Low resistivity values (&lt;100 Ωm), observed at AGT 02, AGT 12, and AGT 16, are indicative of clayey or water-saturated formations, which typically exhibit low permeability but high attenuation capacity. Moderate resistivity values (100–1000 Ωm) correspond to weathered or fractured zones, which are favorable for groundwater accumulation. In contrast, high resistivity values (&gt;2000 Ωm), as observed at AGT 15, represent compact sandstone or fresh basement rocks, suggesting poor groundwater potential.</w:t>
      </w:r>
    </w:p>
    <w:p w14:paraId="38542940" w14:textId="77777777" w:rsidR="008B7D1E" w:rsidRPr="00740718" w:rsidRDefault="008B7D1E" w:rsidP="00740718">
      <w:pPr>
        <w:pStyle w:val="BodyText"/>
        <w:jc w:val="both"/>
        <w:rPr>
          <w:rFonts w:cs="Times New Roman"/>
        </w:rPr>
      </w:pPr>
      <w:r w:rsidRPr="00740718">
        <w:rPr>
          <w:rFonts w:cs="Times New Roman"/>
        </w:rPr>
        <w:t>These interpretations are consistent with established resistivity–lithology relationships (Telford et al. 1990; Reynolds 2011).</w:t>
      </w:r>
    </w:p>
    <w:p w14:paraId="0FBF586A" w14:textId="77777777" w:rsidR="008B7D1E" w:rsidRPr="00740718" w:rsidRDefault="008B7D1E" w:rsidP="00740718">
      <w:pPr>
        <w:pStyle w:val="Heading3"/>
        <w:jc w:val="both"/>
        <w:rPr>
          <w:rFonts w:ascii="Times New Roman" w:hAnsi="Times New Roman" w:cs="Times New Roman"/>
          <w:color w:val="auto"/>
          <w:sz w:val="24"/>
          <w:szCs w:val="24"/>
        </w:rPr>
      </w:pPr>
      <w:bookmarkStart w:id="27" w:name="aquifer-characteristics-1"/>
      <w:bookmarkEnd w:id="25"/>
      <w:bookmarkEnd w:id="26"/>
      <w:r w:rsidRPr="00740718">
        <w:rPr>
          <w:rFonts w:ascii="Times New Roman" w:hAnsi="Times New Roman" w:cs="Times New Roman"/>
          <w:b/>
          <w:bCs/>
          <w:color w:val="auto"/>
          <w:sz w:val="24"/>
          <w:szCs w:val="24"/>
        </w:rPr>
        <w:t>4.3 Aquifer characteristics</w:t>
      </w:r>
    </w:p>
    <w:p w14:paraId="3AAF9E05" w14:textId="77777777" w:rsidR="008B7D1E" w:rsidRPr="00740718" w:rsidRDefault="008B7D1E" w:rsidP="00740718">
      <w:pPr>
        <w:pStyle w:val="FirstParagraph"/>
        <w:jc w:val="both"/>
        <w:rPr>
          <w:rFonts w:cs="Times New Roman"/>
        </w:rPr>
      </w:pPr>
      <w:r w:rsidRPr="00740718">
        <w:rPr>
          <w:rFonts w:cs="Times New Roman"/>
        </w:rPr>
        <w:t>The aquifer properties summarized in Table 3 and illustrated in Figures 2–4 provide important insights into groundwater occurrence and distribution within the study area.</w:t>
      </w:r>
    </w:p>
    <w:p w14:paraId="7E4DF28A" w14:textId="77777777" w:rsidR="008B7D1E" w:rsidRPr="00740718" w:rsidRDefault="008B7D1E" w:rsidP="00740718">
      <w:pPr>
        <w:pStyle w:val="Heading4"/>
        <w:jc w:val="both"/>
        <w:rPr>
          <w:rFonts w:ascii="Times New Roman" w:hAnsi="Times New Roman" w:cs="Times New Roman"/>
          <w:color w:val="auto"/>
        </w:rPr>
      </w:pPr>
      <w:bookmarkStart w:id="28" w:name="aquifer-resistivity-1"/>
      <w:r w:rsidRPr="00740718">
        <w:rPr>
          <w:rFonts w:ascii="Times New Roman" w:hAnsi="Times New Roman" w:cs="Times New Roman"/>
          <w:b/>
          <w:bCs/>
          <w:color w:val="auto"/>
        </w:rPr>
        <w:t>4.3.1 Aquifer resistivity</w:t>
      </w:r>
    </w:p>
    <w:p w14:paraId="0F5E9857" w14:textId="77777777" w:rsidR="008B7D1E" w:rsidRPr="00740718" w:rsidRDefault="008B7D1E" w:rsidP="00740718">
      <w:pPr>
        <w:pStyle w:val="FirstParagraph"/>
        <w:jc w:val="both"/>
        <w:rPr>
          <w:rFonts w:cs="Times New Roman"/>
        </w:rPr>
      </w:pPr>
      <w:r w:rsidRPr="00740718">
        <w:rPr>
          <w:rFonts w:cs="Times New Roman"/>
        </w:rPr>
        <w:t>Aquifer resistivity values range from 83 Ωm (AGT 02) to 2180 Ωm (AGT 15), reflecting variability in aquifer composition and degree of saturation.</w:t>
      </w:r>
    </w:p>
    <w:p w14:paraId="3B06ECFD" w14:textId="77777777" w:rsidR="008B7D1E" w:rsidRPr="00740718" w:rsidRDefault="008B7D1E" w:rsidP="00740718">
      <w:pPr>
        <w:pStyle w:val="BodyText"/>
        <w:jc w:val="both"/>
        <w:rPr>
          <w:rFonts w:cs="Times New Roman"/>
        </w:rPr>
      </w:pPr>
      <w:r w:rsidRPr="00740718">
        <w:rPr>
          <w:rFonts w:cs="Times New Roman"/>
        </w:rPr>
        <w:lastRenderedPageBreak/>
        <w:t>Low resistivity aquifers (e.g., AGT 02, AGT 13, and AGT 14) are associated with weathered or clay-rich formations, which may possess moderate storage capacity but reduced permeability. Moderate resistivity aquifers (400–1000 Ωm), such as those observed at AGT 01, AGT 07, and AGT 09, represent productive fractured bedrock systems with relatively high groundwater yield. Conversely, high resistivity aquifers, particularly at AGT 15, indicate massive bedrock with minimal weathering and limited groundwater potential.</w:t>
      </w:r>
    </w:p>
    <w:p w14:paraId="13BE8645" w14:textId="77777777" w:rsidR="008B7D1E" w:rsidRPr="00740718" w:rsidRDefault="008B7D1E" w:rsidP="00740718">
      <w:pPr>
        <w:pStyle w:val="BodyText"/>
        <w:jc w:val="both"/>
        <w:rPr>
          <w:rFonts w:cs="Times New Roman"/>
        </w:rPr>
      </w:pPr>
      <w:r w:rsidRPr="00740718">
        <w:rPr>
          <w:rFonts w:cs="Times New Roman"/>
        </w:rPr>
        <w:t>The aquifer resistivity distribution (Fig. 3) shows that high resistivity zones correspond to upland sandstone terrains, whereas low resistivity zones dominate floodplain areas. This spatial pattern agrees with hydrogeological models of basement terrains (Singhal and Gupta 2010).</w:t>
      </w:r>
    </w:p>
    <w:p w14:paraId="0F31CF2C" w14:textId="77777777" w:rsidR="008B7D1E" w:rsidRPr="00740718" w:rsidRDefault="008B7D1E" w:rsidP="00740718">
      <w:pPr>
        <w:pStyle w:val="Heading4"/>
        <w:jc w:val="both"/>
        <w:rPr>
          <w:rFonts w:ascii="Times New Roman" w:hAnsi="Times New Roman" w:cs="Times New Roman"/>
          <w:color w:val="auto"/>
        </w:rPr>
      </w:pPr>
      <w:bookmarkStart w:id="29" w:name="aquifer-thickness-1"/>
      <w:bookmarkEnd w:id="28"/>
      <w:r w:rsidRPr="00740718">
        <w:rPr>
          <w:rFonts w:ascii="Times New Roman" w:hAnsi="Times New Roman" w:cs="Times New Roman"/>
          <w:b/>
          <w:bCs/>
          <w:color w:val="auto"/>
        </w:rPr>
        <w:t>4.3.2 Aquifer thickness</w:t>
      </w:r>
    </w:p>
    <w:p w14:paraId="04E5971E" w14:textId="77777777" w:rsidR="008B7D1E" w:rsidRPr="00740718" w:rsidRDefault="008B7D1E" w:rsidP="00740718">
      <w:pPr>
        <w:pStyle w:val="FirstParagraph"/>
        <w:jc w:val="both"/>
        <w:rPr>
          <w:rFonts w:cs="Times New Roman"/>
        </w:rPr>
      </w:pPr>
      <w:r w:rsidRPr="00740718">
        <w:rPr>
          <w:rFonts w:cs="Times New Roman"/>
        </w:rPr>
        <w:t>Aquifer thickness varies between 10.8 m (AGT 06) and 49.0 m (AGT 10 and AGT 16). Thick aquifers (&gt;40 m), observed at AGT 02, AGT 09, AGT 10, and AGT 16, indicate high groundwater storage potential. In contrast, thin aquifers (&lt;15 m), identified at AGT 03, AGT 04, and AGT 06, suggest limited storage capacity and reduced sustainability.</w:t>
      </w:r>
    </w:p>
    <w:p w14:paraId="76E2FBFD" w14:textId="77777777" w:rsidR="008B7D1E" w:rsidRPr="00740718" w:rsidRDefault="008B7D1E" w:rsidP="00740718">
      <w:pPr>
        <w:pStyle w:val="BodyText"/>
        <w:jc w:val="both"/>
        <w:rPr>
          <w:rFonts w:cs="Times New Roman"/>
        </w:rPr>
      </w:pPr>
      <w:r w:rsidRPr="00740718">
        <w:rPr>
          <w:rFonts w:cs="Times New Roman"/>
        </w:rPr>
        <w:t>The spatial distribution of aquifer thickness (Fig. 4) indicates that thicker aquifers are predominantly associated with lowland and gently undulating terrains, where prolonged weathering and sediment deposition enhance aquifer development. This observation is consistent with earlier findings relating weathering depth to aquifer productivity (Acworth 1987).</w:t>
      </w:r>
    </w:p>
    <w:p w14:paraId="7CEA0B8C" w14:textId="77777777" w:rsidR="008B7D1E" w:rsidRPr="00740718" w:rsidRDefault="008B7D1E" w:rsidP="00740718">
      <w:pPr>
        <w:pStyle w:val="Heading4"/>
        <w:jc w:val="both"/>
        <w:rPr>
          <w:rFonts w:ascii="Times New Roman" w:hAnsi="Times New Roman" w:cs="Times New Roman"/>
          <w:color w:val="auto"/>
        </w:rPr>
      </w:pPr>
      <w:bookmarkStart w:id="30" w:name="aquifer-depth-1"/>
      <w:bookmarkEnd w:id="29"/>
      <w:r w:rsidRPr="00740718">
        <w:rPr>
          <w:rFonts w:ascii="Times New Roman" w:hAnsi="Times New Roman" w:cs="Times New Roman"/>
          <w:b/>
          <w:bCs/>
          <w:color w:val="auto"/>
        </w:rPr>
        <w:t>4.3.3 Aquifer depth</w:t>
      </w:r>
    </w:p>
    <w:p w14:paraId="39C9F6C4" w14:textId="77777777" w:rsidR="008B7D1E" w:rsidRPr="00740718" w:rsidRDefault="008B7D1E" w:rsidP="00740718">
      <w:pPr>
        <w:pStyle w:val="FirstParagraph"/>
        <w:jc w:val="both"/>
        <w:rPr>
          <w:rFonts w:cs="Times New Roman"/>
        </w:rPr>
      </w:pPr>
      <w:r w:rsidRPr="00740718">
        <w:rPr>
          <w:rFonts w:cs="Times New Roman"/>
        </w:rPr>
        <w:t>Aquifer depths range from 35.6 m (AGT 06) to 206 m (AGT 02). Shallow aquifers are more common in floodplain areas and are generally more susceptible to contamination due to their proximity to the surface. In contrast, deeper aquifers, such as those identified at AGT 02, AGT 09, and AGT 10, benefit from improved natural protection but may require higher drilling costs.</w:t>
      </w:r>
    </w:p>
    <w:p w14:paraId="140C8F41" w14:textId="77777777" w:rsidR="008B7D1E" w:rsidRPr="00740718" w:rsidRDefault="008B7D1E" w:rsidP="00740718">
      <w:pPr>
        <w:pStyle w:val="BodyText"/>
        <w:jc w:val="both"/>
        <w:rPr>
          <w:rFonts w:cs="Times New Roman"/>
        </w:rPr>
      </w:pPr>
      <w:r w:rsidRPr="00740718">
        <w:rPr>
          <w:rFonts w:cs="Times New Roman"/>
        </w:rPr>
        <w:t>The aquifer depth distribution (Fig. 2) reflects the influence of structural controls and geomorphological variations on groundwater occurrence.</w:t>
      </w:r>
    </w:p>
    <w:p w14:paraId="40E0601E" w14:textId="77777777" w:rsidR="008B7D1E" w:rsidRPr="00740718" w:rsidRDefault="008B7D1E" w:rsidP="00740718">
      <w:pPr>
        <w:pStyle w:val="Heading3"/>
        <w:jc w:val="both"/>
        <w:rPr>
          <w:rFonts w:ascii="Times New Roman" w:hAnsi="Times New Roman" w:cs="Times New Roman"/>
          <w:color w:val="auto"/>
          <w:sz w:val="24"/>
          <w:szCs w:val="24"/>
        </w:rPr>
      </w:pPr>
      <w:bookmarkStart w:id="31" w:name="X813859de1db21b30fb0eeb0fbec706631b7f63a"/>
      <w:bookmarkEnd w:id="27"/>
      <w:bookmarkEnd w:id="30"/>
      <w:r w:rsidRPr="00740718">
        <w:rPr>
          <w:rFonts w:ascii="Times New Roman" w:hAnsi="Times New Roman" w:cs="Times New Roman"/>
          <w:b/>
          <w:bCs/>
          <w:color w:val="auto"/>
          <w:sz w:val="24"/>
          <w:szCs w:val="24"/>
        </w:rPr>
        <w:t>4.4 Hydrogeophysical vulnerability parameters</w:t>
      </w:r>
    </w:p>
    <w:p w14:paraId="7AD43EE1" w14:textId="4A47456F" w:rsidR="008B7D1E" w:rsidRPr="00740718" w:rsidRDefault="008B7D1E" w:rsidP="00740718">
      <w:pPr>
        <w:pStyle w:val="Heading4"/>
        <w:jc w:val="both"/>
        <w:rPr>
          <w:rFonts w:ascii="Times New Roman" w:hAnsi="Times New Roman" w:cs="Times New Roman"/>
          <w:color w:val="auto"/>
        </w:rPr>
      </w:pPr>
      <w:bookmarkStart w:id="32" w:name="Xf32e6618fb8586e7441cc64d92bfa323c2195c1"/>
      <w:r w:rsidRPr="00740718">
        <w:rPr>
          <w:rFonts w:ascii="Times New Roman" w:hAnsi="Times New Roman" w:cs="Times New Roman"/>
          <w:b/>
          <w:bCs/>
          <w:color w:val="auto"/>
        </w:rPr>
        <w:t>4.4.1 Longitudinal conductance (protective capacity)</w:t>
      </w:r>
    </w:p>
    <w:p w14:paraId="3B7D31BA" w14:textId="77777777" w:rsidR="008B7D1E" w:rsidRPr="00740718" w:rsidRDefault="008B7D1E" w:rsidP="00740718">
      <w:pPr>
        <w:pStyle w:val="FirstParagraph"/>
        <w:jc w:val="both"/>
        <w:rPr>
          <w:rFonts w:cs="Times New Roman"/>
        </w:rPr>
      </w:pPr>
      <w:r w:rsidRPr="00740718">
        <w:rPr>
          <w:rFonts w:cs="Times New Roman"/>
        </w:rPr>
        <w:t>The computed longitudinal conductance values (Tables 4 and 5) range from 0.008 S (AGT 15) to 0.554 S (AGT 02). Based on standard classification (Henriet 1976), most of the study area falls within the poor protective capacity class (S &lt; 0.1), while only AGT 01 and AGT 02 exhibit relatively higher values corresponding to weak protection.</w:t>
      </w:r>
    </w:p>
    <w:p w14:paraId="4CE98D4D" w14:textId="77777777" w:rsidR="008B7D1E" w:rsidRPr="00740718" w:rsidRDefault="008B7D1E" w:rsidP="00740718">
      <w:pPr>
        <w:pStyle w:val="BodyText"/>
        <w:jc w:val="both"/>
        <w:rPr>
          <w:rFonts w:cs="Times New Roman"/>
        </w:rPr>
      </w:pPr>
      <w:r w:rsidRPr="00740718">
        <w:rPr>
          <w:rFonts w:cs="Times New Roman"/>
        </w:rPr>
        <w:t>The spatial distribution of longitudinal conductance (Fig. 6) reveals a predominance of low values across the study area, indicating widespread intrinsic vulnerability. This suggests that the overburden materials are largely sandy or poorly consolidated, with limited clay content to attenuate contaminant migration.</w:t>
      </w:r>
    </w:p>
    <w:p w14:paraId="36DEAFEB" w14:textId="77777777" w:rsidR="008B7D1E" w:rsidRPr="00740718" w:rsidRDefault="008B7D1E" w:rsidP="00740718">
      <w:pPr>
        <w:pStyle w:val="Heading4"/>
        <w:jc w:val="both"/>
        <w:rPr>
          <w:rFonts w:ascii="Times New Roman" w:hAnsi="Times New Roman" w:cs="Times New Roman"/>
          <w:color w:val="auto"/>
        </w:rPr>
      </w:pPr>
      <w:bookmarkStart w:id="33" w:name="transverse-resistance-1"/>
      <w:bookmarkEnd w:id="32"/>
      <w:r w:rsidRPr="00740718">
        <w:rPr>
          <w:rFonts w:ascii="Times New Roman" w:hAnsi="Times New Roman" w:cs="Times New Roman"/>
          <w:b/>
          <w:bCs/>
          <w:color w:val="auto"/>
        </w:rPr>
        <w:t>4.4.2 Transverse resistance</w:t>
      </w:r>
    </w:p>
    <w:p w14:paraId="180FA842" w14:textId="77777777" w:rsidR="008B7D1E" w:rsidRPr="00740718" w:rsidRDefault="008B7D1E" w:rsidP="00740718">
      <w:pPr>
        <w:pStyle w:val="FirstParagraph"/>
        <w:jc w:val="both"/>
        <w:rPr>
          <w:rFonts w:cs="Times New Roman"/>
        </w:rPr>
      </w:pPr>
      <w:r w:rsidRPr="00740718">
        <w:rPr>
          <w:rFonts w:cs="Times New Roman"/>
        </w:rPr>
        <w:t>Transverse resistance values vary from 3,818 Ωm² (AGT 02) to 48,000 Ωm² (AGT 09) (Table 5). High transverse resistance values are indicative of thick and resistive aquifer materials, which are generally associated with high groundwater potential.</w:t>
      </w:r>
    </w:p>
    <w:p w14:paraId="2BB6B64F" w14:textId="77777777" w:rsidR="008B7D1E" w:rsidRPr="00740718" w:rsidRDefault="008B7D1E" w:rsidP="00740718">
      <w:pPr>
        <w:pStyle w:val="BodyText"/>
        <w:jc w:val="both"/>
        <w:rPr>
          <w:rFonts w:cs="Times New Roman"/>
        </w:rPr>
      </w:pPr>
      <w:r w:rsidRPr="00740718">
        <w:rPr>
          <w:rFonts w:cs="Times New Roman"/>
        </w:rPr>
        <w:t>The transverse resistance distribution (Fig. 7) highlights potential groundwater zones at AGT 09, AGT 10, AGT 15, and AGT 16, consistent with their significant aquifer thickness and resistivity.</w:t>
      </w:r>
    </w:p>
    <w:p w14:paraId="1B7CAF5F" w14:textId="77777777" w:rsidR="008B7D1E" w:rsidRPr="00740718" w:rsidRDefault="008B7D1E" w:rsidP="00740718">
      <w:pPr>
        <w:pStyle w:val="Heading3"/>
        <w:jc w:val="both"/>
        <w:rPr>
          <w:rFonts w:ascii="Times New Roman" w:hAnsi="Times New Roman" w:cs="Times New Roman"/>
          <w:color w:val="auto"/>
          <w:sz w:val="24"/>
          <w:szCs w:val="24"/>
        </w:rPr>
      </w:pPr>
      <w:bookmarkStart w:id="34" w:name="X5de8986d36c08ba84ee95827b140f5a3f59b975"/>
      <w:bookmarkEnd w:id="31"/>
      <w:bookmarkEnd w:id="33"/>
      <w:r w:rsidRPr="00740718">
        <w:rPr>
          <w:rFonts w:ascii="Times New Roman" w:hAnsi="Times New Roman" w:cs="Times New Roman"/>
          <w:b/>
          <w:bCs/>
          <w:color w:val="auto"/>
          <w:sz w:val="24"/>
          <w:szCs w:val="24"/>
        </w:rPr>
        <w:lastRenderedPageBreak/>
        <w:t>4.5 Aquifer protective capacity and vulnerability classification</w:t>
      </w:r>
    </w:p>
    <w:p w14:paraId="19608B9B" w14:textId="77777777" w:rsidR="008B7D1E" w:rsidRPr="00740718" w:rsidRDefault="008B7D1E" w:rsidP="00740718">
      <w:pPr>
        <w:pStyle w:val="FirstParagraph"/>
        <w:jc w:val="both"/>
        <w:rPr>
          <w:rFonts w:cs="Times New Roman"/>
        </w:rPr>
      </w:pPr>
      <w:r w:rsidRPr="00740718">
        <w:rPr>
          <w:rFonts w:cs="Times New Roman"/>
        </w:rPr>
        <w:t>The aquifer protective capacity map (Fig. 8), derived from longitudinal conductance values, indicates that AGT 01 and AGT 02 exhibit weak protective capacity (high vulnerability), while the remaining stations (AGT 03–AGT 16) fall within the poor protective capacity class, corresponding to very high vulnerability.</w:t>
      </w:r>
    </w:p>
    <w:p w14:paraId="27D886B6" w14:textId="77777777" w:rsidR="008B7D1E" w:rsidRPr="00740718" w:rsidRDefault="008B7D1E" w:rsidP="00740718">
      <w:pPr>
        <w:pStyle w:val="BodyText"/>
        <w:jc w:val="both"/>
        <w:rPr>
          <w:rFonts w:cs="Times New Roman"/>
        </w:rPr>
      </w:pPr>
      <w:r w:rsidRPr="00740718">
        <w:rPr>
          <w:rFonts w:cs="Times New Roman"/>
        </w:rPr>
        <w:t>This widespread poor protection implies that contaminants from anthropogenic activities, including agriculture, waste disposal, and seasonal flooding, can easily infiltrate the aquifer system. Similar vulnerability patterns have been reported in basement complex terrains (Foster et al. 2002).</w:t>
      </w:r>
    </w:p>
    <w:p w14:paraId="38B4BFF2" w14:textId="77777777" w:rsidR="008B7D1E" w:rsidRPr="00740718" w:rsidRDefault="008B7D1E" w:rsidP="00740718">
      <w:pPr>
        <w:pStyle w:val="Heading3"/>
        <w:jc w:val="both"/>
        <w:rPr>
          <w:rFonts w:ascii="Times New Roman" w:hAnsi="Times New Roman" w:cs="Times New Roman"/>
          <w:color w:val="auto"/>
          <w:sz w:val="24"/>
          <w:szCs w:val="24"/>
        </w:rPr>
      </w:pPr>
      <w:bookmarkStart w:id="35" w:name="influence-of-elevation-and-terrain-1"/>
      <w:bookmarkEnd w:id="34"/>
      <w:r w:rsidRPr="00740718">
        <w:rPr>
          <w:rFonts w:ascii="Times New Roman" w:hAnsi="Times New Roman" w:cs="Times New Roman"/>
          <w:b/>
          <w:bCs/>
          <w:color w:val="auto"/>
          <w:sz w:val="24"/>
          <w:szCs w:val="24"/>
        </w:rPr>
        <w:t>4.6 Influence of elevation and terrain</w:t>
      </w:r>
    </w:p>
    <w:p w14:paraId="093479DD" w14:textId="77777777" w:rsidR="008B7D1E" w:rsidRPr="00740718" w:rsidRDefault="008B7D1E" w:rsidP="00740718">
      <w:pPr>
        <w:pStyle w:val="FirstParagraph"/>
        <w:jc w:val="both"/>
        <w:rPr>
          <w:rFonts w:cs="Times New Roman"/>
        </w:rPr>
      </w:pPr>
      <w:r w:rsidRPr="00740718">
        <w:rPr>
          <w:rFonts w:cs="Times New Roman"/>
        </w:rPr>
        <w:t>The elevation distribution (Fig. 5) indicates that upland areas (e.g., AGT 05 and AGT 06) are associated with thin overburden and fractured bedrock aquifers, while lowland areas contain thicker sediments that are predominantly sandy or alluvial in nature.</w:t>
      </w:r>
    </w:p>
    <w:p w14:paraId="3D33C9AF" w14:textId="77777777" w:rsidR="008B7D1E" w:rsidRPr="00740718" w:rsidRDefault="008B7D1E" w:rsidP="00740718">
      <w:pPr>
        <w:pStyle w:val="BodyText"/>
        <w:jc w:val="both"/>
        <w:rPr>
          <w:rFonts w:cs="Times New Roman"/>
        </w:rPr>
      </w:pPr>
      <w:r w:rsidRPr="00740718">
        <w:rPr>
          <w:rFonts w:cs="Times New Roman"/>
        </w:rPr>
        <w:t>Topography plays a critical role in controlling recharge, runoff, and contaminant transport processes. Floodplain environments are particularly vulnerable due to seasonal flooding and enhanced infiltration pathways, which facilitate contaminant migration (Todd and Mays 2005).</w:t>
      </w:r>
    </w:p>
    <w:p w14:paraId="06CD1379" w14:textId="77777777" w:rsidR="008B7D1E" w:rsidRPr="00740718" w:rsidRDefault="008B7D1E" w:rsidP="00740718">
      <w:pPr>
        <w:pStyle w:val="Heading3"/>
        <w:jc w:val="both"/>
        <w:rPr>
          <w:rFonts w:ascii="Times New Roman" w:hAnsi="Times New Roman" w:cs="Times New Roman"/>
          <w:color w:val="auto"/>
          <w:sz w:val="24"/>
          <w:szCs w:val="24"/>
        </w:rPr>
      </w:pPr>
      <w:bookmarkStart w:id="36" w:name="integrated-interpretation-1"/>
      <w:bookmarkEnd w:id="35"/>
      <w:r w:rsidRPr="00740718">
        <w:rPr>
          <w:rFonts w:ascii="Times New Roman" w:hAnsi="Times New Roman" w:cs="Times New Roman"/>
          <w:b/>
          <w:bCs/>
          <w:color w:val="auto"/>
          <w:sz w:val="24"/>
          <w:szCs w:val="24"/>
        </w:rPr>
        <w:t>4.7 Integrated interpretation</w:t>
      </w:r>
    </w:p>
    <w:p w14:paraId="0470B4B8" w14:textId="77777777" w:rsidR="008B7D1E" w:rsidRPr="00740718" w:rsidRDefault="008B7D1E" w:rsidP="00740718">
      <w:pPr>
        <w:pStyle w:val="FirstParagraph"/>
        <w:jc w:val="both"/>
        <w:rPr>
          <w:rFonts w:cs="Times New Roman"/>
        </w:rPr>
      </w:pPr>
      <w:r w:rsidRPr="00740718">
        <w:rPr>
          <w:rFonts w:cs="Times New Roman"/>
        </w:rPr>
        <w:t>The integrated analysis of Tables 1–5 and Figures 2–8 indicates that groundwater occurrence in the study area is primarily controlled by weathered and fractured bedrock systems. While aquifer thickness and transverse resistance suggest moderate to high groundwater potential in selected locations, the generally low longitudinal conductance values indicate poor aquifer protective capacity.</w:t>
      </w:r>
    </w:p>
    <w:p w14:paraId="72D1AD50" w14:textId="77777777" w:rsidR="008B7D1E" w:rsidRPr="00740718" w:rsidRDefault="008B7D1E" w:rsidP="00740718">
      <w:pPr>
        <w:pStyle w:val="BodyText"/>
        <w:jc w:val="both"/>
        <w:rPr>
          <w:rFonts w:cs="Times New Roman"/>
        </w:rPr>
      </w:pPr>
      <w:r w:rsidRPr="00740718">
        <w:rPr>
          <w:rFonts w:cs="Times New Roman"/>
        </w:rPr>
        <w:t>Consequently, the study area is characterized by high to very high intrinsic vulnerability. Even in areas with favorable aquifer properties, the limited thickness and sandy nature of the overburden reduce natural filtration capacity, increasing susceptibility to contamination.</w:t>
      </w:r>
    </w:p>
    <w:p w14:paraId="70F2D849" w14:textId="77777777" w:rsidR="008B7D1E" w:rsidRPr="00740718" w:rsidRDefault="008B7D1E" w:rsidP="00740718">
      <w:pPr>
        <w:pStyle w:val="Heading3"/>
        <w:jc w:val="both"/>
        <w:rPr>
          <w:rFonts w:ascii="Times New Roman" w:hAnsi="Times New Roman" w:cs="Times New Roman"/>
          <w:color w:val="auto"/>
          <w:sz w:val="24"/>
          <w:szCs w:val="24"/>
        </w:rPr>
      </w:pPr>
      <w:bookmarkStart w:id="37" w:name="X53999737c17ace100abdbe33027630f4e87336a"/>
      <w:bookmarkEnd w:id="36"/>
      <w:r w:rsidRPr="00740718">
        <w:rPr>
          <w:rFonts w:ascii="Times New Roman" w:hAnsi="Times New Roman" w:cs="Times New Roman"/>
          <w:b/>
          <w:bCs/>
          <w:color w:val="auto"/>
          <w:sz w:val="24"/>
          <w:szCs w:val="24"/>
        </w:rPr>
        <w:t>4.8 Implications for groundwater development</w:t>
      </w:r>
    </w:p>
    <w:p w14:paraId="2F605D09" w14:textId="77777777" w:rsidR="008B7D1E" w:rsidRPr="00740718" w:rsidRDefault="008B7D1E" w:rsidP="00740718">
      <w:pPr>
        <w:pStyle w:val="FirstParagraph"/>
        <w:jc w:val="both"/>
        <w:rPr>
          <w:rFonts w:cs="Times New Roman"/>
        </w:rPr>
      </w:pPr>
      <w:r w:rsidRPr="00740718">
        <w:rPr>
          <w:rFonts w:cs="Times New Roman"/>
        </w:rPr>
        <w:t>The results indicate that locations such as AGT 09, AGT 10, and AGT 16 are suitable for groundwater development due to their relatively thick aquifers, high transverse resistance, and favorable resistivity characteristics.</w:t>
      </w:r>
    </w:p>
    <w:p w14:paraId="1EDDE722" w14:textId="77777777" w:rsidR="008B7D1E" w:rsidRPr="00740718" w:rsidRDefault="008B7D1E" w:rsidP="00740718">
      <w:pPr>
        <w:pStyle w:val="BodyText"/>
        <w:jc w:val="both"/>
        <w:rPr>
          <w:rFonts w:cs="Times New Roman"/>
        </w:rPr>
      </w:pPr>
      <w:r w:rsidRPr="00740718">
        <w:rPr>
          <w:rFonts w:cs="Times New Roman"/>
        </w:rPr>
        <w:t>However, the generally poor protective capacity across the study area necessitates the implementation of appropriate groundwater protection measures. These include proper borehole design and sanitary sealing, regulation of waste disposal practices, protection of recharge zones, and continuous groundwater quality monitoring.</w:t>
      </w:r>
    </w:p>
    <w:p w14:paraId="41F8B40E" w14:textId="77777777" w:rsidR="008B7D1E" w:rsidRPr="00740718" w:rsidRDefault="008B7D1E" w:rsidP="00740718">
      <w:pPr>
        <w:pStyle w:val="BodyText"/>
        <w:jc w:val="both"/>
        <w:rPr>
          <w:rFonts w:cs="Times New Roman"/>
        </w:rPr>
      </w:pPr>
      <w:r w:rsidRPr="00740718">
        <w:rPr>
          <w:rFonts w:cs="Times New Roman"/>
        </w:rPr>
        <w:t>Overall, the findings highlight the importance of integrating hydrogeophysical data with groundwater management strategies to ensure sustainable water resource development and minimize contamination risks.</w:t>
      </w:r>
    </w:p>
    <w:p w14:paraId="7D205978" w14:textId="77777777" w:rsidR="008B7D1E" w:rsidRPr="00740718" w:rsidRDefault="008B7D1E" w:rsidP="00740718">
      <w:pPr>
        <w:jc w:val="both"/>
        <w:rPr>
          <w:rFonts w:ascii="Times New Roman" w:hAnsi="Times New Roman" w:cs="Times New Roman"/>
          <w:sz w:val="24"/>
          <w:szCs w:val="24"/>
        </w:rPr>
      </w:pPr>
    </w:p>
    <w:bookmarkEnd w:id="23"/>
    <w:bookmarkEnd w:id="37"/>
    <w:p w14:paraId="3E90BF9F" w14:textId="77777777" w:rsidR="001A6EBB" w:rsidRDefault="001A6EBB" w:rsidP="005732C5">
      <w:pPr>
        <w:spacing w:line="360" w:lineRule="auto"/>
        <w:jc w:val="both"/>
        <w:rPr>
          <w:rFonts w:ascii="Times New Roman" w:hAnsi="Times New Roman" w:cs="Times New Roman"/>
          <w:sz w:val="24"/>
          <w:szCs w:val="24"/>
        </w:rPr>
        <w:sectPr w:rsidR="001A6EBB" w:rsidSect="00093902">
          <w:footerReference w:type="default" r:id="rId10"/>
          <w:pgSz w:w="11906" w:h="16838"/>
          <w:pgMar w:top="1440" w:right="562" w:bottom="1440" w:left="1138" w:header="706" w:footer="706" w:gutter="0"/>
          <w:pgNumType w:start="1"/>
          <w:cols w:space="708"/>
          <w:docGrid w:linePitch="360"/>
        </w:sectPr>
      </w:pPr>
    </w:p>
    <w:p w14:paraId="521401FD" w14:textId="77777777" w:rsidR="00E50C7D" w:rsidRPr="005732C5" w:rsidRDefault="00E50C7D" w:rsidP="0074322D">
      <w:pPr>
        <w:spacing w:line="240" w:lineRule="auto"/>
        <w:rPr>
          <w:rFonts w:ascii="Times New Roman" w:hAnsi="Times New Roman" w:cs="Times New Roman"/>
          <w:b/>
          <w:sz w:val="24"/>
          <w:szCs w:val="24"/>
        </w:rPr>
      </w:pPr>
    </w:p>
    <w:p w14:paraId="649D2ED5" w14:textId="44F3232A" w:rsidR="00B31019" w:rsidRPr="009A75FE" w:rsidRDefault="00E05B76" w:rsidP="0074322D">
      <w:pPr>
        <w:spacing w:line="240" w:lineRule="auto"/>
        <w:rPr>
          <w:rFonts w:ascii="Times New Roman" w:hAnsi="Times New Roman" w:cs="Times New Roman"/>
          <w:b/>
          <w:sz w:val="24"/>
          <w:szCs w:val="24"/>
        </w:rPr>
      </w:pPr>
      <w:r w:rsidRPr="004571CB">
        <w:rPr>
          <w:rFonts w:ascii="Times New Roman" w:hAnsi="Times New Roman" w:cs="Times New Roman"/>
          <w:noProof/>
          <w:sz w:val="18"/>
          <w:szCs w:val="18"/>
          <w:lang w:val="en-IN" w:eastAsia="en-IN"/>
        </w:rPr>
        <mc:AlternateContent>
          <mc:Choice Requires="wps">
            <w:drawing>
              <wp:anchor distT="0" distB="0" distL="114300" distR="114300" simplePos="0" relativeHeight="251659264" behindDoc="0" locked="0" layoutInCell="1" allowOverlap="1" wp14:anchorId="1061E256" wp14:editId="68E49C22">
                <wp:simplePos x="0" y="0"/>
                <wp:positionH relativeFrom="column">
                  <wp:posOffset>3444875</wp:posOffset>
                </wp:positionH>
                <wp:positionV relativeFrom="paragraph">
                  <wp:posOffset>5687695</wp:posOffset>
                </wp:positionV>
                <wp:extent cx="31845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3184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798F8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25pt,447.85pt" to="522pt,4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" strokecolor="black [3213]" strokeweight=".5pt">
                <v:stroke joinstyle="miter"/>
              </v:line>
            </w:pict>
          </mc:Fallback>
        </mc:AlternateContent>
      </w:r>
      <w:r w:rsidR="00BF0DDC" w:rsidRPr="005732C5">
        <w:rPr>
          <w:rFonts w:ascii="Times New Roman" w:hAnsi="Times New Roman" w:cs="Times New Roman"/>
          <w:b/>
          <w:sz w:val="24"/>
          <w:szCs w:val="24"/>
        </w:rPr>
        <w:t>Table:</w:t>
      </w:r>
      <w:r w:rsidR="00676418" w:rsidRPr="005732C5">
        <w:rPr>
          <w:rFonts w:ascii="Times New Roman" w:hAnsi="Times New Roman" w:cs="Times New Roman"/>
          <w:b/>
          <w:sz w:val="24"/>
          <w:szCs w:val="24"/>
        </w:rPr>
        <w:t>1</w:t>
      </w:r>
      <w:r w:rsidR="00BF0DDC" w:rsidRPr="005732C5">
        <w:rPr>
          <w:rFonts w:ascii="Times New Roman" w:hAnsi="Times New Roman" w:cs="Times New Roman"/>
          <w:b/>
          <w:sz w:val="24"/>
          <w:szCs w:val="24"/>
        </w:rPr>
        <w:t xml:space="preserve"> </w:t>
      </w:r>
      <w:r w:rsidR="009A75FE" w:rsidRPr="009A75FE">
        <w:rPr>
          <w:rFonts w:ascii="Times New Roman" w:hAnsi="Times New Roman" w:cs="Times New Roman"/>
          <w:b/>
          <w:sz w:val="24"/>
          <w:szCs w:val="24"/>
        </w:rPr>
        <w:t xml:space="preserve">Geoelectric Layer Resistivity </w:t>
      </w:r>
      <w:r w:rsidR="009A75FE">
        <w:rPr>
          <w:rFonts w:ascii="Times New Roman" w:hAnsi="Times New Roman" w:cs="Times New Roman"/>
          <w:b/>
          <w:sz w:val="24"/>
          <w:szCs w:val="24"/>
        </w:rPr>
        <w:t>a</w:t>
      </w:r>
      <w:r w:rsidR="009A75FE" w:rsidRPr="009A75FE">
        <w:rPr>
          <w:rFonts w:ascii="Times New Roman" w:hAnsi="Times New Roman" w:cs="Times New Roman"/>
          <w:b/>
          <w:sz w:val="24"/>
          <w:szCs w:val="24"/>
        </w:rPr>
        <w:t xml:space="preserve">nd Thickness </w:t>
      </w:r>
      <w:r w:rsidR="009A75FE">
        <w:rPr>
          <w:rFonts w:ascii="Times New Roman" w:hAnsi="Times New Roman" w:cs="Times New Roman"/>
          <w:b/>
          <w:sz w:val="24"/>
          <w:szCs w:val="24"/>
        </w:rPr>
        <w:t>o</w:t>
      </w:r>
      <w:r w:rsidR="009A75FE" w:rsidRPr="009A75FE">
        <w:rPr>
          <w:rFonts w:ascii="Times New Roman" w:hAnsi="Times New Roman" w:cs="Times New Roman"/>
          <w:b/>
          <w:sz w:val="24"/>
          <w:szCs w:val="24"/>
        </w:rPr>
        <w:t xml:space="preserve">btained </w:t>
      </w:r>
      <w:r w:rsidR="009A75FE">
        <w:rPr>
          <w:rFonts w:ascii="Times New Roman" w:hAnsi="Times New Roman" w:cs="Times New Roman"/>
          <w:b/>
          <w:sz w:val="24"/>
          <w:szCs w:val="24"/>
        </w:rPr>
        <w:t>i</w:t>
      </w:r>
      <w:r w:rsidR="009A75FE" w:rsidRPr="009A75FE">
        <w:rPr>
          <w:rFonts w:ascii="Times New Roman" w:hAnsi="Times New Roman" w:cs="Times New Roman"/>
          <w:b/>
          <w:sz w:val="24"/>
          <w:szCs w:val="24"/>
        </w:rPr>
        <w:t xml:space="preserve">n </w:t>
      </w:r>
      <w:r w:rsidR="009A75FE">
        <w:rPr>
          <w:rFonts w:ascii="Times New Roman" w:hAnsi="Times New Roman" w:cs="Times New Roman"/>
          <w:b/>
          <w:sz w:val="24"/>
          <w:szCs w:val="24"/>
        </w:rPr>
        <w:t>t</w:t>
      </w:r>
      <w:r w:rsidR="009A75FE" w:rsidRPr="009A75FE">
        <w:rPr>
          <w:rFonts w:ascii="Times New Roman" w:hAnsi="Times New Roman" w:cs="Times New Roman"/>
          <w:b/>
          <w:sz w:val="24"/>
          <w:szCs w:val="24"/>
        </w:rPr>
        <w:t xml:space="preserve">he Study </w:t>
      </w:r>
      <w:r w:rsidR="009A75FE">
        <w:rPr>
          <w:rFonts w:ascii="Times New Roman" w:hAnsi="Times New Roman" w:cs="Times New Roman"/>
          <w:b/>
          <w:sz w:val="24"/>
          <w:szCs w:val="24"/>
        </w:rPr>
        <w:t>a</w:t>
      </w:r>
      <w:r w:rsidR="009A75FE" w:rsidRPr="009A75FE">
        <w:rPr>
          <w:rFonts w:ascii="Times New Roman" w:hAnsi="Times New Roman" w:cs="Times New Roman"/>
          <w:b/>
          <w:sz w:val="24"/>
          <w:szCs w:val="24"/>
        </w:rPr>
        <w:t xml:space="preserve">rea </w:t>
      </w:r>
      <w:r w:rsidR="009A75FE">
        <w:rPr>
          <w:rFonts w:ascii="Times New Roman" w:hAnsi="Times New Roman" w:cs="Times New Roman"/>
          <w:b/>
          <w:sz w:val="24"/>
          <w:szCs w:val="24"/>
        </w:rPr>
        <w:t>f</w:t>
      </w:r>
      <w:r w:rsidR="009A75FE" w:rsidRPr="009A75FE">
        <w:rPr>
          <w:rFonts w:ascii="Times New Roman" w:hAnsi="Times New Roman" w:cs="Times New Roman"/>
          <w:b/>
          <w:sz w:val="24"/>
          <w:szCs w:val="24"/>
        </w:rPr>
        <w:t>rom Vertical Electrical Sounding Computer Iteration</w:t>
      </w:r>
    </w:p>
    <w:tbl>
      <w:tblPr>
        <w:tblStyle w:val="TableGrid"/>
        <w:tblW w:w="15750" w:type="dxa"/>
        <w:tblInd w:w="-995" w:type="dxa"/>
        <w:tblLayout w:type="fixed"/>
        <w:tblLook w:val="04A0" w:firstRow="1" w:lastRow="0" w:firstColumn="1" w:lastColumn="0" w:noHBand="0" w:noVBand="1"/>
      </w:tblPr>
      <w:tblGrid>
        <w:gridCol w:w="990"/>
        <w:gridCol w:w="810"/>
        <w:gridCol w:w="4770"/>
        <w:gridCol w:w="4590"/>
        <w:gridCol w:w="4590"/>
      </w:tblGrid>
      <w:tr w:rsidR="004571CB" w:rsidRPr="004571CB" w14:paraId="13C5B84E" w14:textId="77777777" w:rsidTr="004571CB">
        <w:trPr>
          <w:trHeight w:val="416"/>
        </w:trPr>
        <w:tc>
          <w:tcPr>
            <w:tcW w:w="990" w:type="dxa"/>
          </w:tcPr>
          <w:p w14:paraId="7D1A9F1B"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 xml:space="preserve">Ves </w:t>
            </w:r>
          </w:p>
          <w:p w14:paraId="0156C713"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No.</w:t>
            </w:r>
          </w:p>
        </w:tc>
        <w:tc>
          <w:tcPr>
            <w:tcW w:w="810" w:type="dxa"/>
          </w:tcPr>
          <w:p w14:paraId="791FC58B"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 xml:space="preserve">Layer </w:t>
            </w:r>
          </w:p>
          <w:p w14:paraId="52EA54B1"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No.</w:t>
            </w:r>
          </w:p>
        </w:tc>
        <w:tc>
          <w:tcPr>
            <w:tcW w:w="4770" w:type="dxa"/>
          </w:tcPr>
          <w:p w14:paraId="02BFDE99"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Resistivity (Ωm)</w:t>
            </w:r>
          </w:p>
        </w:tc>
        <w:tc>
          <w:tcPr>
            <w:tcW w:w="4590" w:type="dxa"/>
            <w:tcBorders>
              <w:bottom w:val="single" w:sz="4" w:space="0" w:color="auto"/>
            </w:tcBorders>
          </w:tcPr>
          <w:p w14:paraId="15CB5453"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Thickness (m)</w:t>
            </w:r>
          </w:p>
        </w:tc>
        <w:tc>
          <w:tcPr>
            <w:tcW w:w="4590" w:type="dxa"/>
          </w:tcPr>
          <w:p w14:paraId="346EA53C"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Depth (m)</w:t>
            </w:r>
          </w:p>
        </w:tc>
      </w:tr>
      <w:tr w:rsidR="004571CB" w:rsidRPr="004571CB" w14:paraId="49C4DC95" w14:textId="77777777" w:rsidTr="00514D79">
        <w:trPr>
          <w:trHeight w:val="1786"/>
        </w:trPr>
        <w:tc>
          <w:tcPr>
            <w:tcW w:w="990" w:type="dxa"/>
          </w:tcPr>
          <w:p w14:paraId="233C4315" w14:textId="77777777" w:rsidR="009646A2" w:rsidRPr="004571CB" w:rsidRDefault="009646A2" w:rsidP="0074322D">
            <w:pPr>
              <w:rPr>
                <w:rFonts w:ascii="Times New Roman" w:hAnsi="Times New Roman" w:cs="Times New Roman"/>
                <w:b/>
                <w:bCs/>
                <w:sz w:val="18"/>
                <w:szCs w:val="18"/>
              </w:rPr>
            </w:pPr>
          </w:p>
          <w:p w14:paraId="59E63FB0"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AGT 1</w:t>
            </w:r>
          </w:p>
          <w:p w14:paraId="71263294" w14:textId="77777777" w:rsidR="009646A2" w:rsidRPr="004571CB" w:rsidRDefault="009646A2" w:rsidP="0074322D">
            <w:pPr>
              <w:rPr>
                <w:rFonts w:ascii="Times New Roman" w:hAnsi="Times New Roman" w:cs="Times New Roman"/>
                <w:b/>
                <w:bCs/>
                <w:sz w:val="18"/>
                <w:szCs w:val="18"/>
              </w:rPr>
            </w:pPr>
          </w:p>
          <w:p w14:paraId="616F4A54" w14:textId="77777777" w:rsidR="009646A2" w:rsidRPr="004571CB" w:rsidRDefault="009646A2" w:rsidP="0074322D">
            <w:pPr>
              <w:rPr>
                <w:rFonts w:ascii="Times New Roman" w:hAnsi="Times New Roman" w:cs="Times New Roman"/>
                <w:b/>
                <w:bCs/>
                <w:sz w:val="18"/>
                <w:szCs w:val="18"/>
              </w:rPr>
            </w:pPr>
          </w:p>
          <w:p w14:paraId="05836E62"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AGT 2</w:t>
            </w:r>
          </w:p>
          <w:p w14:paraId="1E2E4E5D" w14:textId="77777777" w:rsidR="009646A2" w:rsidRPr="004571CB" w:rsidRDefault="009646A2" w:rsidP="0074322D">
            <w:pPr>
              <w:rPr>
                <w:rFonts w:ascii="Times New Roman" w:hAnsi="Times New Roman" w:cs="Times New Roman"/>
                <w:b/>
                <w:bCs/>
                <w:sz w:val="18"/>
                <w:szCs w:val="18"/>
              </w:rPr>
            </w:pPr>
          </w:p>
          <w:p w14:paraId="7181186E" w14:textId="77777777" w:rsidR="009646A2" w:rsidRPr="004571CB" w:rsidRDefault="009646A2" w:rsidP="0074322D">
            <w:pPr>
              <w:rPr>
                <w:rFonts w:ascii="Times New Roman" w:hAnsi="Times New Roman" w:cs="Times New Roman"/>
                <w:b/>
                <w:bCs/>
                <w:sz w:val="18"/>
                <w:szCs w:val="18"/>
              </w:rPr>
            </w:pPr>
          </w:p>
          <w:p w14:paraId="00931B37"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AGT 3</w:t>
            </w:r>
          </w:p>
          <w:p w14:paraId="2687CC26" w14:textId="77777777" w:rsidR="009646A2" w:rsidRPr="004571CB" w:rsidRDefault="009646A2" w:rsidP="0074322D">
            <w:pPr>
              <w:rPr>
                <w:rFonts w:ascii="Times New Roman" w:hAnsi="Times New Roman" w:cs="Times New Roman"/>
                <w:b/>
                <w:bCs/>
                <w:sz w:val="18"/>
                <w:szCs w:val="18"/>
              </w:rPr>
            </w:pPr>
          </w:p>
          <w:p w14:paraId="42AF8601" w14:textId="77777777" w:rsidR="009646A2" w:rsidRPr="004571CB" w:rsidRDefault="009646A2" w:rsidP="0074322D">
            <w:pPr>
              <w:rPr>
                <w:rFonts w:ascii="Times New Roman" w:hAnsi="Times New Roman" w:cs="Times New Roman"/>
                <w:b/>
                <w:bCs/>
                <w:sz w:val="18"/>
                <w:szCs w:val="18"/>
              </w:rPr>
            </w:pPr>
          </w:p>
          <w:p w14:paraId="62B49C2E"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AGT 4</w:t>
            </w:r>
          </w:p>
          <w:p w14:paraId="45D881B4" w14:textId="77777777" w:rsidR="009646A2" w:rsidRPr="004571CB" w:rsidRDefault="009646A2" w:rsidP="0074322D">
            <w:pPr>
              <w:rPr>
                <w:rFonts w:ascii="Times New Roman" w:hAnsi="Times New Roman" w:cs="Times New Roman"/>
                <w:b/>
                <w:bCs/>
                <w:sz w:val="18"/>
                <w:szCs w:val="18"/>
              </w:rPr>
            </w:pPr>
          </w:p>
          <w:p w14:paraId="1DF4ACEF" w14:textId="77777777" w:rsidR="009646A2" w:rsidRPr="004571CB" w:rsidRDefault="009646A2" w:rsidP="0074322D">
            <w:pPr>
              <w:rPr>
                <w:rFonts w:ascii="Times New Roman" w:hAnsi="Times New Roman" w:cs="Times New Roman"/>
                <w:b/>
                <w:bCs/>
                <w:sz w:val="18"/>
                <w:szCs w:val="18"/>
              </w:rPr>
            </w:pPr>
          </w:p>
          <w:p w14:paraId="4E9B1ECC"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AGT 5</w:t>
            </w:r>
          </w:p>
          <w:p w14:paraId="2FF94703" w14:textId="77777777" w:rsidR="009646A2" w:rsidRPr="004571CB" w:rsidRDefault="009646A2" w:rsidP="0074322D">
            <w:pPr>
              <w:rPr>
                <w:rFonts w:ascii="Times New Roman" w:hAnsi="Times New Roman" w:cs="Times New Roman"/>
                <w:b/>
                <w:bCs/>
                <w:sz w:val="18"/>
                <w:szCs w:val="18"/>
              </w:rPr>
            </w:pPr>
          </w:p>
          <w:p w14:paraId="0925FBD6" w14:textId="77777777" w:rsidR="009646A2" w:rsidRPr="004571CB" w:rsidRDefault="009646A2" w:rsidP="0074322D">
            <w:pPr>
              <w:rPr>
                <w:rFonts w:ascii="Times New Roman" w:hAnsi="Times New Roman" w:cs="Times New Roman"/>
                <w:b/>
                <w:bCs/>
                <w:sz w:val="18"/>
                <w:szCs w:val="18"/>
              </w:rPr>
            </w:pPr>
          </w:p>
          <w:p w14:paraId="113AE7A2"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AGT 6</w:t>
            </w:r>
          </w:p>
          <w:p w14:paraId="1BD4EFBF" w14:textId="77777777" w:rsidR="009646A2" w:rsidRPr="004571CB" w:rsidRDefault="009646A2" w:rsidP="0074322D">
            <w:pPr>
              <w:rPr>
                <w:rFonts w:ascii="Times New Roman" w:hAnsi="Times New Roman" w:cs="Times New Roman"/>
                <w:b/>
                <w:bCs/>
                <w:sz w:val="18"/>
                <w:szCs w:val="18"/>
              </w:rPr>
            </w:pPr>
          </w:p>
          <w:p w14:paraId="52FE2736" w14:textId="77777777" w:rsidR="009646A2" w:rsidRPr="004571CB" w:rsidRDefault="009646A2" w:rsidP="0074322D">
            <w:pPr>
              <w:rPr>
                <w:rFonts w:ascii="Times New Roman" w:hAnsi="Times New Roman" w:cs="Times New Roman"/>
                <w:b/>
                <w:bCs/>
                <w:sz w:val="18"/>
                <w:szCs w:val="18"/>
              </w:rPr>
            </w:pPr>
          </w:p>
          <w:p w14:paraId="7B331EA0"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AGT 7</w:t>
            </w:r>
          </w:p>
          <w:p w14:paraId="732AE26C" w14:textId="77777777" w:rsidR="009646A2" w:rsidRPr="004571CB" w:rsidRDefault="009646A2" w:rsidP="0074322D">
            <w:pPr>
              <w:rPr>
                <w:rFonts w:ascii="Times New Roman" w:hAnsi="Times New Roman" w:cs="Times New Roman"/>
                <w:b/>
                <w:bCs/>
                <w:sz w:val="18"/>
                <w:szCs w:val="18"/>
              </w:rPr>
            </w:pPr>
          </w:p>
          <w:p w14:paraId="4F3D44A4" w14:textId="77777777" w:rsidR="009646A2" w:rsidRPr="004571CB" w:rsidRDefault="009646A2" w:rsidP="0074322D">
            <w:pPr>
              <w:rPr>
                <w:rFonts w:ascii="Times New Roman" w:hAnsi="Times New Roman" w:cs="Times New Roman"/>
                <w:b/>
                <w:bCs/>
                <w:sz w:val="18"/>
                <w:szCs w:val="18"/>
              </w:rPr>
            </w:pPr>
          </w:p>
          <w:p w14:paraId="7C7F27B5"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AGT 8</w:t>
            </w:r>
          </w:p>
          <w:p w14:paraId="35234CAE" w14:textId="77777777" w:rsidR="009646A2" w:rsidRPr="004571CB" w:rsidRDefault="009646A2" w:rsidP="0074322D">
            <w:pPr>
              <w:rPr>
                <w:rFonts w:ascii="Times New Roman" w:hAnsi="Times New Roman" w:cs="Times New Roman"/>
                <w:b/>
                <w:bCs/>
                <w:sz w:val="18"/>
                <w:szCs w:val="18"/>
              </w:rPr>
            </w:pPr>
          </w:p>
          <w:p w14:paraId="264187DA" w14:textId="77777777" w:rsidR="009646A2" w:rsidRPr="004571CB" w:rsidRDefault="009646A2" w:rsidP="0074322D">
            <w:pPr>
              <w:rPr>
                <w:rFonts w:ascii="Times New Roman" w:hAnsi="Times New Roman" w:cs="Times New Roman"/>
                <w:b/>
                <w:bCs/>
                <w:sz w:val="18"/>
                <w:szCs w:val="18"/>
              </w:rPr>
            </w:pPr>
          </w:p>
          <w:p w14:paraId="3B058B77"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AGT 9</w:t>
            </w:r>
          </w:p>
          <w:p w14:paraId="5EC422D4" w14:textId="77777777" w:rsidR="009646A2" w:rsidRPr="004571CB" w:rsidRDefault="009646A2" w:rsidP="0074322D">
            <w:pPr>
              <w:rPr>
                <w:rFonts w:ascii="Times New Roman" w:hAnsi="Times New Roman" w:cs="Times New Roman"/>
                <w:b/>
                <w:bCs/>
                <w:sz w:val="18"/>
                <w:szCs w:val="18"/>
              </w:rPr>
            </w:pPr>
          </w:p>
          <w:p w14:paraId="25790D9D" w14:textId="77777777" w:rsidR="009646A2" w:rsidRPr="004571CB" w:rsidRDefault="009646A2" w:rsidP="0074322D">
            <w:pPr>
              <w:rPr>
                <w:rFonts w:ascii="Times New Roman" w:hAnsi="Times New Roman" w:cs="Times New Roman"/>
                <w:b/>
                <w:bCs/>
                <w:sz w:val="18"/>
                <w:szCs w:val="18"/>
              </w:rPr>
            </w:pPr>
          </w:p>
          <w:p w14:paraId="300BF769"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AGT 10</w:t>
            </w:r>
          </w:p>
          <w:p w14:paraId="561F3389" w14:textId="77777777" w:rsidR="009646A2" w:rsidRPr="004571CB" w:rsidRDefault="009646A2" w:rsidP="0074322D">
            <w:pPr>
              <w:rPr>
                <w:rFonts w:ascii="Times New Roman" w:hAnsi="Times New Roman" w:cs="Times New Roman"/>
                <w:b/>
                <w:bCs/>
                <w:sz w:val="18"/>
                <w:szCs w:val="18"/>
              </w:rPr>
            </w:pPr>
          </w:p>
          <w:p w14:paraId="0608F80C" w14:textId="77777777" w:rsidR="009646A2" w:rsidRPr="004571CB" w:rsidRDefault="009646A2" w:rsidP="0074322D">
            <w:pPr>
              <w:rPr>
                <w:rFonts w:ascii="Times New Roman" w:hAnsi="Times New Roman" w:cs="Times New Roman"/>
                <w:b/>
                <w:bCs/>
                <w:sz w:val="18"/>
                <w:szCs w:val="18"/>
              </w:rPr>
            </w:pPr>
          </w:p>
          <w:p w14:paraId="21209FB4"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AGT 11</w:t>
            </w:r>
          </w:p>
          <w:p w14:paraId="7B9B90D5" w14:textId="77777777" w:rsidR="009646A2" w:rsidRPr="004571CB" w:rsidRDefault="009646A2" w:rsidP="0074322D">
            <w:pPr>
              <w:rPr>
                <w:rFonts w:ascii="Times New Roman" w:hAnsi="Times New Roman" w:cs="Times New Roman"/>
                <w:b/>
                <w:bCs/>
                <w:sz w:val="18"/>
                <w:szCs w:val="18"/>
              </w:rPr>
            </w:pPr>
          </w:p>
          <w:p w14:paraId="1A10306B" w14:textId="77777777" w:rsidR="009646A2" w:rsidRPr="004571CB" w:rsidRDefault="009646A2" w:rsidP="0074322D">
            <w:pPr>
              <w:rPr>
                <w:rFonts w:ascii="Times New Roman" w:hAnsi="Times New Roman" w:cs="Times New Roman"/>
                <w:b/>
                <w:bCs/>
                <w:sz w:val="18"/>
                <w:szCs w:val="18"/>
              </w:rPr>
            </w:pPr>
          </w:p>
          <w:p w14:paraId="7A1E4838"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AGT 12</w:t>
            </w:r>
          </w:p>
          <w:p w14:paraId="76C573E4" w14:textId="77777777" w:rsidR="009646A2" w:rsidRPr="004571CB" w:rsidRDefault="009646A2" w:rsidP="0074322D">
            <w:pPr>
              <w:rPr>
                <w:rFonts w:ascii="Times New Roman" w:hAnsi="Times New Roman" w:cs="Times New Roman"/>
                <w:b/>
                <w:bCs/>
                <w:sz w:val="18"/>
                <w:szCs w:val="18"/>
              </w:rPr>
            </w:pPr>
          </w:p>
          <w:p w14:paraId="0FFBF33C" w14:textId="77777777" w:rsidR="009646A2" w:rsidRPr="004571CB" w:rsidRDefault="009646A2" w:rsidP="0074322D">
            <w:pPr>
              <w:rPr>
                <w:rFonts w:ascii="Times New Roman" w:hAnsi="Times New Roman" w:cs="Times New Roman"/>
                <w:b/>
                <w:bCs/>
                <w:sz w:val="18"/>
                <w:szCs w:val="18"/>
              </w:rPr>
            </w:pPr>
          </w:p>
          <w:p w14:paraId="4FAEEC95"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AGT 13</w:t>
            </w:r>
          </w:p>
          <w:p w14:paraId="04B6FB48" w14:textId="77777777" w:rsidR="009646A2" w:rsidRPr="004571CB" w:rsidRDefault="009646A2" w:rsidP="0074322D">
            <w:pPr>
              <w:rPr>
                <w:rFonts w:ascii="Times New Roman" w:hAnsi="Times New Roman" w:cs="Times New Roman"/>
                <w:b/>
                <w:bCs/>
                <w:sz w:val="18"/>
                <w:szCs w:val="18"/>
              </w:rPr>
            </w:pPr>
          </w:p>
          <w:p w14:paraId="7AD2A2E3" w14:textId="77777777" w:rsidR="009646A2" w:rsidRPr="004571CB" w:rsidRDefault="009646A2" w:rsidP="0074322D">
            <w:pPr>
              <w:rPr>
                <w:rFonts w:ascii="Times New Roman" w:hAnsi="Times New Roman" w:cs="Times New Roman"/>
                <w:b/>
                <w:bCs/>
                <w:sz w:val="18"/>
                <w:szCs w:val="18"/>
              </w:rPr>
            </w:pPr>
          </w:p>
          <w:p w14:paraId="7DBFE555" w14:textId="77777777" w:rsidR="00514D79" w:rsidRDefault="00514D79" w:rsidP="0074322D">
            <w:pPr>
              <w:rPr>
                <w:rFonts w:ascii="Times New Roman" w:hAnsi="Times New Roman" w:cs="Times New Roman"/>
                <w:b/>
                <w:bCs/>
                <w:sz w:val="18"/>
                <w:szCs w:val="18"/>
              </w:rPr>
            </w:pPr>
          </w:p>
          <w:p w14:paraId="45CDEC48"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AGT 14</w:t>
            </w:r>
          </w:p>
          <w:p w14:paraId="07EE707C" w14:textId="77777777" w:rsidR="009646A2" w:rsidRPr="004571CB" w:rsidRDefault="009646A2" w:rsidP="0074322D">
            <w:pPr>
              <w:rPr>
                <w:rFonts w:ascii="Times New Roman" w:hAnsi="Times New Roman" w:cs="Times New Roman"/>
                <w:b/>
                <w:bCs/>
                <w:sz w:val="18"/>
                <w:szCs w:val="18"/>
              </w:rPr>
            </w:pPr>
          </w:p>
          <w:p w14:paraId="615DEEDB" w14:textId="77777777" w:rsidR="00514D79" w:rsidRDefault="00514D79" w:rsidP="0074322D">
            <w:pPr>
              <w:rPr>
                <w:rFonts w:ascii="Times New Roman" w:hAnsi="Times New Roman" w:cs="Times New Roman"/>
                <w:b/>
                <w:bCs/>
                <w:sz w:val="18"/>
                <w:szCs w:val="18"/>
              </w:rPr>
            </w:pPr>
          </w:p>
          <w:p w14:paraId="6BA12F08"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AGT 15</w:t>
            </w:r>
          </w:p>
          <w:p w14:paraId="21964031" w14:textId="77777777" w:rsidR="009646A2" w:rsidRPr="004571CB" w:rsidRDefault="009646A2" w:rsidP="0074322D">
            <w:pPr>
              <w:rPr>
                <w:rFonts w:ascii="Times New Roman" w:hAnsi="Times New Roman" w:cs="Times New Roman"/>
                <w:b/>
                <w:bCs/>
                <w:sz w:val="18"/>
                <w:szCs w:val="18"/>
              </w:rPr>
            </w:pPr>
          </w:p>
          <w:p w14:paraId="1C295C10" w14:textId="77777777" w:rsidR="009646A2" w:rsidRPr="004571CB" w:rsidRDefault="009646A2" w:rsidP="0074322D">
            <w:pPr>
              <w:rPr>
                <w:rFonts w:ascii="Times New Roman" w:hAnsi="Times New Roman" w:cs="Times New Roman"/>
                <w:b/>
                <w:bCs/>
                <w:sz w:val="18"/>
                <w:szCs w:val="18"/>
              </w:rPr>
            </w:pPr>
          </w:p>
          <w:p w14:paraId="79BD977E" w14:textId="77777777" w:rsidR="009646A2" w:rsidRPr="004571CB" w:rsidRDefault="009646A2" w:rsidP="0074322D">
            <w:pPr>
              <w:rPr>
                <w:rFonts w:ascii="Times New Roman" w:hAnsi="Times New Roman" w:cs="Times New Roman"/>
                <w:b/>
                <w:bCs/>
                <w:sz w:val="18"/>
                <w:szCs w:val="18"/>
              </w:rPr>
            </w:pPr>
            <w:r w:rsidRPr="004571CB">
              <w:rPr>
                <w:rFonts w:ascii="Times New Roman" w:hAnsi="Times New Roman" w:cs="Times New Roman"/>
                <w:b/>
                <w:bCs/>
                <w:sz w:val="18"/>
                <w:szCs w:val="18"/>
              </w:rPr>
              <w:t>AGT 16</w:t>
            </w:r>
          </w:p>
          <w:p w14:paraId="7969BA20" w14:textId="77777777" w:rsidR="009646A2" w:rsidRPr="004571CB" w:rsidRDefault="009646A2" w:rsidP="0074322D">
            <w:pPr>
              <w:rPr>
                <w:rFonts w:ascii="Times New Roman" w:hAnsi="Times New Roman" w:cs="Times New Roman"/>
                <w:b/>
                <w:bCs/>
                <w:sz w:val="18"/>
                <w:szCs w:val="18"/>
              </w:rPr>
            </w:pPr>
          </w:p>
          <w:p w14:paraId="6816597B" w14:textId="77777777" w:rsidR="009646A2" w:rsidRPr="004571CB" w:rsidRDefault="009646A2" w:rsidP="0074322D">
            <w:pPr>
              <w:rPr>
                <w:rFonts w:ascii="Times New Roman" w:hAnsi="Times New Roman" w:cs="Times New Roman"/>
                <w:b/>
                <w:bCs/>
                <w:sz w:val="18"/>
                <w:szCs w:val="18"/>
              </w:rPr>
            </w:pPr>
          </w:p>
        </w:tc>
        <w:tc>
          <w:tcPr>
            <w:tcW w:w="810" w:type="dxa"/>
          </w:tcPr>
          <w:p w14:paraId="3C73A744" w14:textId="77777777" w:rsidR="009646A2" w:rsidRPr="004571CB" w:rsidRDefault="009646A2" w:rsidP="0074322D">
            <w:pPr>
              <w:rPr>
                <w:rFonts w:ascii="Times New Roman" w:hAnsi="Times New Roman" w:cs="Times New Roman"/>
                <w:sz w:val="18"/>
                <w:szCs w:val="18"/>
              </w:rPr>
            </w:pPr>
          </w:p>
          <w:p w14:paraId="3BE49E8A"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1</w:t>
            </w:r>
            <w:r w:rsidR="006F42FA" w:rsidRPr="004571CB">
              <w:rPr>
                <w:rFonts w:ascii="Times New Roman" w:hAnsi="Times New Roman" w:cs="Times New Roman"/>
                <w:sz w:val="18"/>
                <w:szCs w:val="18"/>
              </w:rPr>
              <w:t>0</w:t>
            </w:r>
          </w:p>
          <w:p w14:paraId="4CA2EEDF" w14:textId="77777777" w:rsidR="009646A2" w:rsidRPr="004571CB" w:rsidRDefault="009646A2" w:rsidP="0074322D">
            <w:pPr>
              <w:rPr>
                <w:rFonts w:ascii="Times New Roman" w:hAnsi="Times New Roman" w:cs="Times New Roman"/>
                <w:sz w:val="18"/>
                <w:szCs w:val="18"/>
              </w:rPr>
            </w:pPr>
          </w:p>
          <w:p w14:paraId="21B2B994" w14:textId="77777777" w:rsidR="009646A2" w:rsidRPr="004571CB" w:rsidRDefault="009646A2" w:rsidP="0074322D">
            <w:pPr>
              <w:rPr>
                <w:rFonts w:ascii="Times New Roman" w:hAnsi="Times New Roman" w:cs="Times New Roman"/>
                <w:sz w:val="18"/>
                <w:szCs w:val="18"/>
              </w:rPr>
            </w:pPr>
          </w:p>
          <w:p w14:paraId="60863110" w14:textId="77777777" w:rsidR="009646A2" w:rsidRPr="004571CB" w:rsidRDefault="006F42FA" w:rsidP="0074322D">
            <w:pPr>
              <w:rPr>
                <w:rFonts w:ascii="Times New Roman" w:hAnsi="Times New Roman" w:cs="Times New Roman"/>
                <w:sz w:val="18"/>
                <w:szCs w:val="18"/>
              </w:rPr>
            </w:pPr>
            <w:r w:rsidRPr="004571CB">
              <w:rPr>
                <w:rFonts w:ascii="Times New Roman" w:hAnsi="Times New Roman" w:cs="Times New Roman"/>
                <w:sz w:val="18"/>
                <w:szCs w:val="18"/>
              </w:rPr>
              <w:t>10</w:t>
            </w:r>
          </w:p>
          <w:p w14:paraId="17152BE6" w14:textId="77777777" w:rsidR="009646A2" w:rsidRPr="004571CB" w:rsidRDefault="009646A2" w:rsidP="0074322D">
            <w:pPr>
              <w:rPr>
                <w:rFonts w:ascii="Times New Roman" w:hAnsi="Times New Roman" w:cs="Times New Roman"/>
                <w:sz w:val="18"/>
                <w:szCs w:val="18"/>
              </w:rPr>
            </w:pPr>
          </w:p>
          <w:p w14:paraId="2241DE6A" w14:textId="77777777" w:rsidR="009646A2" w:rsidRPr="004571CB" w:rsidRDefault="009646A2" w:rsidP="0074322D">
            <w:pPr>
              <w:rPr>
                <w:rFonts w:ascii="Times New Roman" w:hAnsi="Times New Roman" w:cs="Times New Roman"/>
                <w:sz w:val="18"/>
                <w:szCs w:val="18"/>
              </w:rPr>
            </w:pPr>
          </w:p>
          <w:p w14:paraId="53FE4367" w14:textId="77777777" w:rsidR="009646A2" w:rsidRPr="004571CB" w:rsidRDefault="006F42FA" w:rsidP="0074322D">
            <w:pPr>
              <w:rPr>
                <w:rFonts w:ascii="Times New Roman" w:hAnsi="Times New Roman" w:cs="Times New Roman"/>
                <w:sz w:val="18"/>
                <w:szCs w:val="18"/>
              </w:rPr>
            </w:pPr>
            <w:r w:rsidRPr="004571CB">
              <w:rPr>
                <w:rFonts w:ascii="Times New Roman" w:hAnsi="Times New Roman" w:cs="Times New Roman"/>
                <w:sz w:val="18"/>
                <w:szCs w:val="18"/>
              </w:rPr>
              <w:t>10</w:t>
            </w:r>
          </w:p>
          <w:p w14:paraId="5C6C976A" w14:textId="77777777" w:rsidR="009646A2" w:rsidRPr="004571CB" w:rsidRDefault="009646A2" w:rsidP="0074322D">
            <w:pPr>
              <w:rPr>
                <w:rFonts w:ascii="Times New Roman" w:hAnsi="Times New Roman" w:cs="Times New Roman"/>
                <w:sz w:val="18"/>
                <w:szCs w:val="18"/>
              </w:rPr>
            </w:pPr>
          </w:p>
          <w:p w14:paraId="4CF9A4E9" w14:textId="77777777" w:rsidR="009646A2" w:rsidRPr="004571CB" w:rsidRDefault="009646A2" w:rsidP="0074322D">
            <w:pPr>
              <w:rPr>
                <w:rFonts w:ascii="Times New Roman" w:hAnsi="Times New Roman" w:cs="Times New Roman"/>
                <w:sz w:val="18"/>
                <w:szCs w:val="18"/>
              </w:rPr>
            </w:pPr>
          </w:p>
          <w:p w14:paraId="20384B99" w14:textId="77777777" w:rsidR="009646A2" w:rsidRPr="004571CB" w:rsidRDefault="006F42FA" w:rsidP="0074322D">
            <w:pPr>
              <w:rPr>
                <w:rFonts w:ascii="Times New Roman" w:hAnsi="Times New Roman" w:cs="Times New Roman"/>
                <w:sz w:val="18"/>
                <w:szCs w:val="18"/>
              </w:rPr>
            </w:pPr>
            <w:r w:rsidRPr="004571CB">
              <w:rPr>
                <w:rFonts w:ascii="Times New Roman" w:hAnsi="Times New Roman" w:cs="Times New Roman"/>
                <w:sz w:val="18"/>
                <w:szCs w:val="18"/>
              </w:rPr>
              <w:t>10</w:t>
            </w:r>
          </w:p>
          <w:p w14:paraId="2AB8F4F7" w14:textId="77777777" w:rsidR="009646A2" w:rsidRPr="004571CB" w:rsidRDefault="009646A2" w:rsidP="0074322D">
            <w:pPr>
              <w:rPr>
                <w:rFonts w:ascii="Times New Roman" w:hAnsi="Times New Roman" w:cs="Times New Roman"/>
                <w:sz w:val="18"/>
                <w:szCs w:val="18"/>
              </w:rPr>
            </w:pPr>
          </w:p>
          <w:p w14:paraId="149A6D0B" w14:textId="77777777" w:rsidR="009646A2" w:rsidRPr="004571CB" w:rsidRDefault="009646A2" w:rsidP="0074322D">
            <w:pPr>
              <w:rPr>
                <w:rFonts w:ascii="Times New Roman" w:hAnsi="Times New Roman" w:cs="Times New Roman"/>
                <w:sz w:val="18"/>
                <w:szCs w:val="18"/>
              </w:rPr>
            </w:pPr>
          </w:p>
          <w:p w14:paraId="0355F326" w14:textId="77777777" w:rsidR="009646A2" w:rsidRPr="004571CB" w:rsidRDefault="006F42FA" w:rsidP="0074322D">
            <w:pPr>
              <w:rPr>
                <w:rFonts w:ascii="Times New Roman" w:hAnsi="Times New Roman" w:cs="Times New Roman"/>
                <w:sz w:val="18"/>
                <w:szCs w:val="18"/>
              </w:rPr>
            </w:pPr>
            <w:r w:rsidRPr="004571CB">
              <w:rPr>
                <w:rFonts w:ascii="Times New Roman" w:hAnsi="Times New Roman" w:cs="Times New Roman"/>
                <w:sz w:val="18"/>
                <w:szCs w:val="18"/>
              </w:rPr>
              <w:t>9</w:t>
            </w:r>
          </w:p>
          <w:p w14:paraId="135DBC78" w14:textId="77777777" w:rsidR="009646A2" w:rsidRPr="004571CB" w:rsidRDefault="009646A2" w:rsidP="0074322D">
            <w:pPr>
              <w:rPr>
                <w:rFonts w:ascii="Times New Roman" w:hAnsi="Times New Roman" w:cs="Times New Roman"/>
                <w:sz w:val="18"/>
                <w:szCs w:val="18"/>
              </w:rPr>
            </w:pPr>
          </w:p>
          <w:p w14:paraId="0E13FBE6" w14:textId="77777777" w:rsidR="009646A2" w:rsidRPr="004571CB" w:rsidRDefault="009646A2" w:rsidP="0074322D">
            <w:pPr>
              <w:rPr>
                <w:rFonts w:ascii="Times New Roman" w:hAnsi="Times New Roman" w:cs="Times New Roman"/>
                <w:sz w:val="18"/>
                <w:szCs w:val="18"/>
              </w:rPr>
            </w:pPr>
          </w:p>
          <w:p w14:paraId="2FB351CA" w14:textId="77777777" w:rsidR="009646A2" w:rsidRPr="004571CB" w:rsidRDefault="006F42FA" w:rsidP="0074322D">
            <w:pPr>
              <w:rPr>
                <w:rFonts w:ascii="Times New Roman" w:hAnsi="Times New Roman" w:cs="Times New Roman"/>
                <w:sz w:val="18"/>
                <w:szCs w:val="18"/>
              </w:rPr>
            </w:pPr>
            <w:r w:rsidRPr="004571CB">
              <w:rPr>
                <w:rFonts w:ascii="Times New Roman" w:hAnsi="Times New Roman" w:cs="Times New Roman"/>
                <w:sz w:val="18"/>
                <w:szCs w:val="18"/>
              </w:rPr>
              <w:t>10</w:t>
            </w:r>
          </w:p>
          <w:p w14:paraId="0D5584CF" w14:textId="77777777" w:rsidR="009646A2" w:rsidRPr="004571CB" w:rsidRDefault="009646A2" w:rsidP="0074322D">
            <w:pPr>
              <w:rPr>
                <w:rFonts w:ascii="Times New Roman" w:hAnsi="Times New Roman" w:cs="Times New Roman"/>
                <w:sz w:val="18"/>
                <w:szCs w:val="18"/>
              </w:rPr>
            </w:pPr>
          </w:p>
          <w:p w14:paraId="24D4A52F" w14:textId="77777777" w:rsidR="009646A2" w:rsidRPr="004571CB" w:rsidRDefault="009646A2" w:rsidP="0074322D">
            <w:pPr>
              <w:rPr>
                <w:rFonts w:ascii="Times New Roman" w:hAnsi="Times New Roman" w:cs="Times New Roman"/>
                <w:sz w:val="18"/>
                <w:szCs w:val="18"/>
              </w:rPr>
            </w:pPr>
          </w:p>
          <w:p w14:paraId="0CD1C775" w14:textId="77777777" w:rsidR="009646A2" w:rsidRPr="004571CB" w:rsidRDefault="006F42FA" w:rsidP="0074322D">
            <w:pPr>
              <w:rPr>
                <w:rFonts w:ascii="Times New Roman" w:hAnsi="Times New Roman" w:cs="Times New Roman"/>
                <w:sz w:val="18"/>
                <w:szCs w:val="18"/>
              </w:rPr>
            </w:pPr>
            <w:r w:rsidRPr="004571CB">
              <w:rPr>
                <w:rFonts w:ascii="Times New Roman" w:hAnsi="Times New Roman" w:cs="Times New Roman"/>
                <w:sz w:val="18"/>
                <w:szCs w:val="18"/>
              </w:rPr>
              <w:t>10</w:t>
            </w:r>
          </w:p>
          <w:p w14:paraId="66DD7CA3" w14:textId="77777777" w:rsidR="009646A2" w:rsidRPr="004571CB" w:rsidRDefault="009646A2" w:rsidP="0074322D">
            <w:pPr>
              <w:rPr>
                <w:rFonts w:ascii="Times New Roman" w:hAnsi="Times New Roman" w:cs="Times New Roman"/>
                <w:sz w:val="18"/>
                <w:szCs w:val="18"/>
              </w:rPr>
            </w:pPr>
          </w:p>
          <w:p w14:paraId="5A036EB3" w14:textId="77777777" w:rsidR="009646A2" w:rsidRPr="004571CB" w:rsidRDefault="009646A2" w:rsidP="0074322D">
            <w:pPr>
              <w:rPr>
                <w:rFonts w:ascii="Times New Roman" w:hAnsi="Times New Roman" w:cs="Times New Roman"/>
                <w:sz w:val="18"/>
                <w:szCs w:val="18"/>
              </w:rPr>
            </w:pPr>
          </w:p>
          <w:p w14:paraId="50BAC209" w14:textId="77777777" w:rsidR="009646A2" w:rsidRPr="004571CB" w:rsidRDefault="006F42FA" w:rsidP="0074322D">
            <w:pPr>
              <w:rPr>
                <w:rFonts w:ascii="Times New Roman" w:hAnsi="Times New Roman" w:cs="Times New Roman"/>
                <w:sz w:val="18"/>
                <w:szCs w:val="18"/>
              </w:rPr>
            </w:pPr>
            <w:r w:rsidRPr="004571CB">
              <w:rPr>
                <w:rFonts w:ascii="Times New Roman" w:hAnsi="Times New Roman" w:cs="Times New Roman"/>
                <w:sz w:val="18"/>
                <w:szCs w:val="18"/>
              </w:rPr>
              <w:t>10</w:t>
            </w:r>
          </w:p>
          <w:p w14:paraId="27B2BA86" w14:textId="77777777" w:rsidR="009646A2" w:rsidRPr="004571CB" w:rsidRDefault="009646A2" w:rsidP="0074322D">
            <w:pPr>
              <w:rPr>
                <w:rFonts w:ascii="Times New Roman" w:hAnsi="Times New Roman" w:cs="Times New Roman"/>
                <w:sz w:val="18"/>
                <w:szCs w:val="18"/>
              </w:rPr>
            </w:pPr>
          </w:p>
          <w:p w14:paraId="0EAA65B3" w14:textId="77777777" w:rsidR="009646A2" w:rsidRPr="004571CB" w:rsidRDefault="009646A2" w:rsidP="0074322D">
            <w:pPr>
              <w:rPr>
                <w:rFonts w:ascii="Times New Roman" w:hAnsi="Times New Roman" w:cs="Times New Roman"/>
                <w:sz w:val="18"/>
                <w:szCs w:val="18"/>
              </w:rPr>
            </w:pPr>
          </w:p>
          <w:p w14:paraId="3A0C2E4A" w14:textId="77777777" w:rsidR="009646A2" w:rsidRPr="004571CB" w:rsidRDefault="006F42FA" w:rsidP="0074322D">
            <w:pPr>
              <w:rPr>
                <w:rFonts w:ascii="Times New Roman" w:hAnsi="Times New Roman" w:cs="Times New Roman"/>
                <w:sz w:val="18"/>
                <w:szCs w:val="18"/>
              </w:rPr>
            </w:pPr>
            <w:r w:rsidRPr="004571CB">
              <w:rPr>
                <w:rFonts w:ascii="Times New Roman" w:hAnsi="Times New Roman" w:cs="Times New Roman"/>
                <w:sz w:val="18"/>
                <w:szCs w:val="18"/>
              </w:rPr>
              <w:t>10</w:t>
            </w:r>
          </w:p>
          <w:p w14:paraId="00589172" w14:textId="77777777" w:rsidR="009646A2" w:rsidRPr="004571CB" w:rsidRDefault="009646A2" w:rsidP="0074322D">
            <w:pPr>
              <w:rPr>
                <w:rFonts w:ascii="Times New Roman" w:hAnsi="Times New Roman" w:cs="Times New Roman"/>
                <w:sz w:val="18"/>
                <w:szCs w:val="18"/>
              </w:rPr>
            </w:pPr>
          </w:p>
          <w:p w14:paraId="60D07D9B" w14:textId="77777777" w:rsidR="009646A2" w:rsidRPr="004571CB" w:rsidRDefault="009646A2" w:rsidP="0074322D">
            <w:pPr>
              <w:rPr>
                <w:rFonts w:ascii="Times New Roman" w:hAnsi="Times New Roman" w:cs="Times New Roman"/>
                <w:sz w:val="18"/>
                <w:szCs w:val="18"/>
              </w:rPr>
            </w:pPr>
          </w:p>
          <w:p w14:paraId="396F902E" w14:textId="77777777" w:rsidR="009646A2" w:rsidRPr="004571CB" w:rsidRDefault="006F42FA" w:rsidP="0074322D">
            <w:pPr>
              <w:rPr>
                <w:rFonts w:ascii="Times New Roman" w:hAnsi="Times New Roman" w:cs="Times New Roman"/>
                <w:sz w:val="18"/>
                <w:szCs w:val="18"/>
              </w:rPr>
            </w:pPr>
            <w:r w:rsidRPr="004571CB">
              <w:rPr>
                <w:rFonts w:ascii="Times New Roman" w:hAnsi="Times New Roman" w:cs="Times New Roman"/>
                <w:sz w:val="18"/>
                <w:szCs w:val="18"/>
              </w:rPr>
              <w:t>8</w:t>
            </w:r>
          </w:p>
          <w:p w14:paraId="07FB1A05" w14:textId="77777777" w:rsidR="009646A2" w:rsidRPr="004571CB" w:rsidRDefault="009646A2" w:rsidP="0074322D">
            <w:pPr>
              <w:rPr>
                <w:rFonts w:ascii="Times New Roman" w:hAnsi="Times New Roman" w:cs="Times New Roman"/>
                <w:sz w:val="18"/>
                <w:szCs w:val="18"/>
              </w:rPr>
            </w:pPr>
          </w:p>
          <w:p w14:paraId="4721D51C" w14:textId="77777777" w:rsidR="009646A2" w:rsidRPr="004571CB" w:rsidRDefault="009646A2" w:rsidP="0074322D">
            <w:pPr>
              <w:rPr>
                <w:rFonts w:ascii="Times New Roman" w:hAnsi="Times New Roman" w:cs="Times New Roman"/>
                <w:sz w:val="18"/>
                <w:szCs w:val="18"/>
              </w:rPr>
            </w:pPr>
          </w:p>
          <w:p w14:paraId="77F95BD9" w14:textId="77777777" w:rsidR="009646A2" w:rsidRPr="004571CB" w:rsidRDefault="007B6A09" w:rsidP="0074322D">
            <w:pPr>
              <w:rPr>
                <w:rFonts w:ascii="Times New Roman" w:hAnsi="Times New Roman" w:cs="Times New Roman"/>
                <w:sz w:val="18"/>
                <w:szCs w:val="18"/>
              </w:rPr>
            </w:pPr>
            <w:r w:rsidRPr="004571CB">
              <w:rPr>
                <w:rFonts w:ascii="Times New Roman" w:hAnsi="Times New Roman" w:cs="Times New Roman"/>
                <w:sz w:val="18"/>
                <w:szCs w:val="18"/>
              </w:rPr>
              <w:t>9</w:t>
            </w:r>
          </w:p>
          <w:p w14:paraId="34459B61" w14:textId="77777777" w:rsidR="009646A2" w:rsidRPr="004571CB" w:rsidRDefault="009646A2" w:rsidP="0074322D">
            <w:pPr>
              <w:rPr>
                <w:rFonts w:ascii="Times New Roman" w:hAnsi="Times New Roman" w:cs="Times New Roman"/>
                <w:sz w:val="18"/>
                <w:szCs w:val="18"/>
              </w:rPr>
            </w:pPr>
          </w:p>
          <w:p w14:paraId="6D66A257" w14:textId="77777777" w:rsidR="009646A2" w:rsidRPr="004571CB" w:rsidRDefault="009646A2" w:rsidP="0074322D">
            <w:pPr>
              <w:rPr>
                <w:rFonts w:ascii="Times New Roman" w:hAnsi="Times New Roman" w:cs="Times New Roman"/>
                <w:sz w:val="18"/>
                <w:szCs w:val="18"/>
              </w:rPr>
            </w:pPr>
          </w:p>
          <w:p w14:paraId="156ED619"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1</w:t>
            </w:r>
            <w:r w:rsidR="007B6A09" w:rsidRPr="004571CB">
              <w:rPr>
                <w:rFonts w:ascii="Times New Roman" w:hAnsi="Times New Roman" w:cs="Times New Roman"/>
                <w:sz w:val="18"/>
                <w:szCs w:val="18"/>
              </w:rPr>
              <w:t>0</w:t>
            </w:r>
          </w:p>
          <w:p w14:paraId="58184589" w14:textId="77777777" w:rsidR="009646A2" w:rsidRPr="004571CB" w:rsidRDefault="009646A2" w:rsidP="0074322D">
            <w:pPr>
              <w:rPr>
                <w:rFonts w:ascii="Times New Roman" w:hAnsi="Times New Roman" w:cs="Times New Roman"/>
                <w:sz w:val="18"/>
                <w:szCs w:val="18"/>
              </w:rPr>
            </w:pPr>
          </w:p>
          <w:p w14:paraId="36308B69" w14:textId="77777777" w:rsidR="009646A2" w:rsidRPr="004571CB" w:rsidRDefault="009646A2" w:rsidP="0074322D">
            <w:pPr>
              <w:rPr>
                <w:rFonts w:ascii="Times New Roman" w:hAnsi="Times New Roman" w:cs="Times New Roman"/>
                <w:sz w:val="18"/>
                <w:szCs w:val="18"/>
              </w:rPr>
            </w:pPr>
          </w:p>
          <w:p w14:paraId="7F611189" w14:textId="77777777" w:rsidR="009646A2" w:rsidRPr="004571CB" w:rsidRDefault="007B6A09" w:rsidP="0074322D">
            <w:pPr>
              <w:rPr>
                <w:rFonts w:ascii="Times New Roman" w:hAnsi="Times New Roman" w:cs="Times New Roman"/>
                <w:sz w:val="18"/>
                <w:szCs w:val="18"/>
              </w:rPr>
            </w:pPr>
            <w:r w:rsidRPr="004571CB">
              <w:rPr>
                <w:rFonts w:ascii="Times New Roman" w:hAnsi="Times New Roman" w:cs="Times New Roman"/>
                <w:sz w:val="18"/>
                <w:szCs w:val="18"/>
              </w:rPr>
              <w:t>8</w:t>
            </w:r>
          </w:p>
          <w:p w14:paraId="49EA9F2B" w14:textId="77777777" w:rsidR="009646A2" w:rsidRPr="004571CB" w:rsidRDefault="009646A2" w:rsidP="0074322D">
            <w:pPr>
              <w:rPr>
                <w:rFonts w:ascii="Times New Roman" w:hAnsi="Times New Roman" w:cs="Times New Roman"/>
                <w:sz w:val="18"/>
                <w:szCs w:val="18"/>
              </w:rPr>
            </w:pPr>
          </w:p>
          <w:p w14:paraId="48E90BC3" w14:textId="77777777" w:rsidR="009646A2" w:rsidRPr="004571CB" w:rsidRDefault="009646A2" w:rsidP="0074322D">
            <w:pPr>
              <w:rPr>
                <w:rFonts w:ascii="Times New Roman" w:hAnsi="Times New Roman" w:cs="Times New Roman"/>
                <w:sz w:val="18"/>
                <w:szCs w:val="18"/>
              </w:rPr>
            </w:pPr>
          </w:p>
          <w:p w14:paraId="2F751B32" w14:textId="77777777" w:rsidR="004571CB" w:rsidRDefault="004571CB" w:rsidP="0074322D">
            <w:pPr>
              <w:rPr>
                <w:rFonts w:ascii="Times New Roman" w:hAnsi="Times New Roman" w:cs="Times New Roman"/>
                <w:sz w:val="18"/>
                <w:szCs w:val="18"/>
              </w:rPr>
            </w:pPr>
          </w:p>
          <w:p w14:paraId="3AA12176" w14:textId="77777777" w:rsidR="009646A2" w:rsidRPr="004571CB" w:rsidRDefault="007B6A09" w:rsidP="0074322D">
            <w:pPr>
              <w:rPr>
                <w:rFonts w:ascii="Times New Roman" w:hAnsi="Times New Roman" w:cs="Times New Roman"/>
                <w:sz w:val="18"/>
                <w:szCs w:val="18"/>
              </w:rPr>
            </w:pPr>
            <w:r w:rsidRPr="004571CB">
              <w:rPr>
                <w:rFonts w:ascii="Times New Roman" w:hAnsi="Times New Roman" w:cs="Times New Roman"/>
                <w:sz w:val="18"/>
                <w:szCs w:val="18"/>
              </w:rPr>
              <w:t>9</w:t>
            </w:r>
          </w:p>
          <w:p w14:paraId="528D6C9B" w14:textId="77777777" w:rsidR="009646A2" w:rsidRPr="004571CB" w:rsidRDefault="009646A2" w:rsidP="0074322D">
            <w:pPr>
              <w:rPr>
                <w:rFonts w:ascii="Times New Roman" w:hAnsi="Times New Roman" w:cs="Times New Roman"/>
                <w:sz w:val="18"/>
                <w:szCs w:val="18"/>
              </w:rPr>
            </w:pPr>
          </w:p>
          <w:p w14:paraId="168C4DC1" w14:textId="77777777" w:rsidR="009646A2" w:rsidRPr="004571CB" w:rsidRDefault="009646A2" w:rsidP="0074322D">
            <w:pPr>
              <w:rPr>
                <w:rFonts w:ascii="Times New Roman" w:hAnsi="Times New Roman" w:cs="Times New Roman"/>
                <w:sz w:val="18"/>
                <w:szCs w:val="18"/>
              </w:rPr>
            </w:pPr>
          </w:p>
          <w:p w14:paraId="1F8F979E"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1</w:t>
            </w:r>
            <w:r w:rsidR="007B6A09" w:rsidRPr="004571CB">
              <w:rPr>
                <w:rFonts w:ascii="Times New Roman" w:hAnsi="Times New Roman" w:cs="Times New Roman"/>
                <w:sz w:val="18"/>
                <w:szCs w:val="18"/>
              </w:rPr>
              <w:t>0</w:t>
            </w:r>
          </w:p>
          <w:p w14:paraId="62B84C35" w14:textId="77777777" w:rsidR="009646A2" w:rsidRPr="004571CB" w:rsidRDefault="009646A2" w:rsidP="0074322D">
            <w:pPr>
              <w:rPr>
                <w:rFonts w:ascii="Times New Roman" w:hAnsi="Times New Roman" w:cs="Times New Roman"/>
                <w:sz w:val="18"/>
                <w:szCs w:val="18"/>
              </w:rPr>
            </w:pPr>
          </w:p>
          <w:p w14:paraId="535075DA" w14:textId="77777777" w:rsidR="009646A2" w:rsidRPr="004571CB" w:rsidRDefault="009646A2" w:rsidP="0074322D">
            <w:pPr>
              <w:rPr>
                <w:rFonts w:ascii="Times New Roman" w:hAnsi="Times New Roman" w:cs="Times New Roman"/>
                <w:sz w:val="18"/>
                <w:szCs w:val="18"/>
              </w:rPr>
            </w:pPr>
          </w:p>
          <w:p w14:paraId="50C61BEA"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1</w:t>
            </w:r>
            <w:r w:rsidR="007B6A09" w:rsidRPr="004571CB">
              <w:rPr>
                <w:rFonts w:ascii="Times New Roman" w:hAnsi="Times New Roman" w:cs="Times New Roman"/>
                <w:sz w:val="18"/>
                <w:szCs w:val="18"/>
              </w:rPr>
              <w:t>0</w:t>
            </w:r>
          </w:p>
        </w:tc>
        <w:tc>
          <w:tcPr>
            <w:tcW w:w="4770" w:type="dxa"/>
          </w:tcPr>
          <w:p w14:paraId="5B29B32D" w14:textId="77777777" w:rsidR="009646A2" w:rsidRPr="004571CB" w:rsidRDefault="00D511DC" w:rsidP="0074322D">
            <w:pPr>
              <w:rPr>
                <w:rFonts w:ascii="Times New Roman" w:hAnsi="Times New Roman" w:cs="Times New Roman"/>
                <w:sz w:val="18"/>
                <w:szCs w:val="18"/>
              </w:rPr>
            </w:pPr>
            <w:r w:rsidRPr="004571CB">
              <w:rPr>
                <w:rFonts w:ascii="Times New Roman" w:hAnsi="Times New Roman" w:cs="Times New Roman"/>
                <w:sz w:val="18"/>
                <w:szCs w:val="18"/>
              </w:rPr>
              <w:lastRenderedPageBreak/>
              <w:t xml:space="preserve"> ρ</w:t>
            </w:r>
            <w:r w:rsidR="009646A2" w:rsidRPr="004571CB">
              <w:rPr>
                <w:rFonts w:ascii="Times New Roman" w:hAnsi="Times New Roman" w:cs="Times New Roman"/>
                <w:sz w:val="18"/>
                <w:szCs w:val="18"/>
                <w:vertAlign w:val="subscript"/>
              </w:rPr>
              <w:t>1</w:t>
            </w:r>
            <w:r w:rsidR="009646A2" w:rsidRPr="004571CB">
              <w:rPr>
                <w:rFonts w:ascii="Times New Roman" w:hAnsi="Times New Roman" w:cs="Times New Roman"/>
                <w:sz w:val="18"/>
                <w:szCs w:val="18"/>
              </w:rPr>
              <w:t xml:space="preserve">     </w:t>
            </w:r>
            <w:r w:rsidRPr="004571CB">
              <w:rPr>
                <w:rFonts w:ascii="Times New Roman" w:hAnsi="Times New Roman" w:cs="Times New Roman"/>
                <w:sz w:val="18"/>
                <w:szCs w:val="18"/>
              </w:rPr>
              <w:t>ρ</w:t>
            </w:r>
            <w:r w:rsidR="009646A2" w:rsidRPr="004571CB">
              <w:rPr>
                <w:rFonts w:ascii="Times New Roman" w:hAnsi="Times New Roman" w:cs="Times New Roman"/>
                <w:sz w:val="18"/>
                <w:szCs w:val="18"/>
                <w:vertAlign w:val="subscript"/>
              </w:rPr>
              <w:t xml:space="preserve">2 </w:t>
            </w:r>
            <w:r w:rsidR="009646A2" w:rsidRPr="004571CB">
              <w:rPr>
                <w:rFonts w:ascii="Times New Roman" w:hAnsi="Times New Roman" w:cs="Times New Roman"/>
                <w:sz w:val="18"/>
                <w:szCs w:val="18"/>
              </w:rPr>
              <w:t xml:space="preserve">      </w:t>
            </w:r>
            <w:r w:rsidR="00212F54" w:rsidRPr="004571CB">
              <w:rPr>
                <w:rFonts w:ascii="Times New Roman" w:hAnsi="Times New Roman" w:cs="Times New Roman"/>
                <w:sz w:val="18"/>
                <w:szCs w:val="18"/>
              </w:rPr>
              <w:t xml:space="preserve"> </w:t>
            </w:r>
            <w:r w:rsidRPr="004571CB">
              <w:rPr>
                <w:rFonts w:ascii="Times New Roman" w:hAnsi="Times New Roman" w:cs="Times New Roman"/>
                <w:sz w:val="18"/>
                <w:szCs w:val="18"/>
              </w:rPr>
              <w:t>ρ</w:t>
            </w:r>
            <w:r w:rsidR="009646A2" w:rsidRPr="004571CB">
              <w:rPr>
                <w:rFonts w:ascii="Times New Roman" w:hAnsi="Times New Roman" w:cs="Times New Roman"/>
                <w:sz w:val="18"/>
                <w:szCs w:val="18"/>
                <w:vertAlign w:val="subscript"/>
              </w:rPr>
              <w:t xml:space="preserve">3 </w:t>
            </w:r>
            <w:r w:rsidR="009646A2" w:rsidRPr="004571CB">
              <w:rPr>
                <w:rFonts w:ascii="Times New Roman" w:hAnsi="Times New Roman" w:cs="Times New Roman"/>
                <w:sz w:val="18"/>
                <w:szCs w:val="18"/>
              </w:rPr>
              <w:t xml:space="preserve">     </w:t>
            </w:r>
            <w:r w:rsidRPr="004571CB">
              <w:rPr>
                <w:rFonts w:ascii="Times New Roman" w:hAnsi="Times New Roman" w:cs="Times New Roman"/>
                <w:sz w:val="18"/>
                <w:szCs w:val="18"/>
              </w:rPr>
              <w:t xml:space="preserve"> ρ</w:t>
            </w:r>
            <w:r w:rsidR="009646A2" w:rsidRPr="004571CB">
              <w:rPr>
                <w:rFonts w:ascii="Times New Roman" w:hAnsi="Times New Roman" w:cs="Times New Roman"/>
                <w:sz w:val="18"/>
                <w:szCs w:val="18"/>
                <w:vertAlign w:val="subscript"/>
              </w:rPr>
              <w:t>4</w:t>
            </w:r>
            <w:r w:rsidR="009646A2" w:rsidRPr="004571CB">
              <w:rPr>
                <w:rFonts w:ascii="Times New Roman" w:hAnsi="Times New Roman" w:cs="Times New Roman"/>
                <w:sz w:val="18"/>
                <w:szCs w:val="18"/>
              </w:rPr>
              <w:t xml:space="preserve">      </w:t>
            </w:r>
            <w:r w:rsidR="00212F54" w:rsidRPr="004571CB">
              <w:rPr>
                <w:rFonts w:ascii="Times New Roman" w:hAnsi="Times New Roman" w:cs="Times New Roman"/>
                <w:sz w:val="18"/>
                <w:szCs w:val="18"/>
              </w:rPr>
              <w:t xml:space="preserve">  </w:t>
            </w:r>
            <w:r w:rsidRPr="004571CB">
              <w:rPr>
                <w:rFonts w:ascii="Times New Roman" w:hAnsi="Times New Roman" w:cs="Times New Roman"/>
                <w:sz w:val="18"/>
                <w:szCs w:val="18"/>
              </w:rPr>
              <w:t>ρ</w:t>
            </w:r>
            <w:r w:rsidR="009646A2" w:rsidRPr="004571CB">
              <w:rPr>
                <w:rFonts w:ascii="Times New Roman" w:hAnsi="Times New Roman" w:cs="Times New Roman"/>
                <w:sz w:val="18"/>
                <w:szCs w:val="18"/>
                <w:vertAlign w:val="subscript"/>
              </w:rPr>
              <w:t xml:space="preserve">5 </w:t>
            </w:r>
            <w:r w:rsidR="009646A2" w:rsidRPr="004571CB">
              <w:rPr>
                <w:rFonts w:ascii="Times New Roman" w:hAnsi="Times New Roman" w:cs="Times New Roman"/>
                <w:sz w:val="18"/>
                <w:szCs w:val="18"/>
              </w:rPr>
              <w:t xml:space="preserve">      </w:t>
            </w:r>
            <w:r w:rsidRPr="004571CB">
              <w:rPr>
                <w:rFonts w:ascii="Times New Roman" w:hAnsi="Times New Roman" w:cs="Times New Roman"/>
                <w:sz w:val="18"/>
                <w:szCs w:val="18"/>
              </w:rPr>
              <w:t xml:space="preserve"> ρ</w:t>
            </w:r>
            <w:r w:rsidR="009646A2" w:rsidRPr="004571CB">
              <w:rPr>
                <w:rFonts w:ascii="Times New Roman" w:hAnsi="Times New Roman" w:cs="Times New Roman"/>
                <w:sz w:val="18"/>
                <w:szCs w:val="18"/>
                <w:vertAlign w:val="subscript"/>
              </w:rPr>
              <w:t xml:space="preserve">6 </w:t>
            </w:r>
            <w:r w:rsidR="009646A2" w:rsidRPr="004571CB">
              <w:rPr>
                <w:rFonts w:ascii="Times New Roman" w:hAnsi="Times New Roman" w:cs="Times New Roman"/>
                <w:sz w:val="18"/>
                <w:szCs w:val="18"/>
              </w:rPr>
              <w:t xml:space="preserve">      </w:t>
            </w:r>
            <w:r w:rsidR="00212F54" w:rsidRPr="004571CB">
              <w:rPr>
                <w:rFonts w:ascii="Times New Roman" w:hAnsi="Times New Roman" w:cs="Times New Roman"/>
                <w:sz w:val="18"/>
                <w:szCs w:val="18"/>
              </w:rPr>
              <w:t xml:space="preserve"> </w:t>
            </w:r>
            <w:r w:rsidRPr="004571CB">
              <w:rPr>
                <w:rFonts w:ascii="Times New Roman" w:hAnsi="Times New Roman" w:cs="Times New Roman"/>
                <w:sz w:val="18"/>
                <w:szCs w:val="18"/>
              </w:rPr>
              <w:t>ρ</w:t>
            </w:r>
            <w:r w:rsidR="009646A2" w:rsidRPr="004571CB">
              <w:rPr>
                <w:rFonts w:ascii="Times New Roman" w:hAnsi="Times New Roman" w:cs="Times New Roman"/>
                <w:sz w:val="18"/>
                <w:szCs w:val="18"/>
                <w:vertAlign w:val="subscript"/>
              </w:rPr>
              <w:t>7</w:t>
            </w:r>
            <w:r w:rsidR="009646A2" w:rsidRPr="004571CB">
              <w:rPr>
                <w:rFonts w:ascii="Times New Roman" w:hAnsi="Times New Roman" w:cs="Times New Roman"/>
                <w:sz w:val="18"/>
                <w:szCs w:val="18"/>
              </w:rPr>
              <w:t xml:space="preserve">       </w:t>
            </w:r>
            <w:r w:rsidR="00212F54" w:rsidRPr="004571CB">
              <w:rPr>
                <w:rFonts w:ascii="Times New Roman" w:hAnsi="Times New Roman" w:cs="Times New Roman"/>
                <w:sz w:val="18"/>
                <w:szCs w:val="18"/>
              </w:rPr>
              <w:t xml:space="preserve"> </w:t>
            </w:r>
            <w:r w:rsidRPr="004571CB">
              <w:rPr>
                <w:rFonts w:ascii="Times New Roman" w:hAnsi="Times New Roman" w:cs="Times New Roman"/>
                <w:sz w:val="18"/>
                <w:szCs w:val="18"/>
              </w:rPr>
              <w:t>ρ</w:t>
            </w:r>
            <w:r w:rsidR="009646A2" w:rsidRPr="004571CB">
              <w:rPr>
                <w:rFonts w:ascii="Times New Roman" w:hAnsi="Times New Roman" w:cs="Times New Roman"/>
                <w:sz w:val="18"/>
                <w:szCs w:val="18"/>
                <w:vertAlign w:val="subscript"/>
              </w:rPr>
              <w:t xml:space="preserve">8 </w:t>
            </w:r>
            <w:r w:rsidR="009646A2" w:rsidRPr="004571CB">
              <w:rPr>
                <w:rFonts w:ascii="Times New Roman" w:hAnsi="Times New Roman" w:cs="Times New Roman"/>
                <w:sz w:val="18"/>
                <w:szCs w:val="18"/>
              </w:rPr>
              <w:t xml:space="preserve">        </w:t>
            </w:r>
            <w:r w:rsidRPr="004571CB">
              <w:rPr>
                <w:rFonts w:ascii="Times New Roman" w:hAnsi="Times New Roman" w:cs="Times New Roman"/>
                <w:sz w:val="18"/>
                <w:szCs w:val="18"/>
              </w:rPr>
              <w:t xml:space="preserve"> ρ</w:t>
            </w:r>
            <w:r w:rsidR="009646A2" w:rsidRPr="004571CB">
              <w:rPr>
                <w:rFonts w:ascii="Times New Roman" w:hAnsi="Times New Roman" w:cs="Times New Roman"/>
                <w:sz w:val="18"/>
                <w:szCs w:val="18"/>
                <w:vertAlign w:val="subscript"/>
              </w:rPr>
              <w:t>9</w:t>
            </w:r>
          </w:p>
          <w:p w14:paraId="69CBB703"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750.  5600.  457.   118.    1060.   1500.  1020.   608.      231.</w:t>
            </w:r>
          </w:p>
          <w:p w14:paraId="4738DCFC"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00     00</w:t>
            </w:r>
            <w:r w:rsidRPr="004571CB">
              <w:rPr>
                <w:rFonts w:ascii="Times New Roman" w:hAnsi="Times New Roman" w:cs="Times New Roman"/>
                <w:sz w:val="18"/>
                <w:szCs w:val="18"/>
              </w:rPr>
              <w:tab/>
              <w:t xml:space="preserve">   00      00       00        00       00        00        00</w:t>
            </w:r>
          </w:p>
          <w:p w14:paraId="6B8282CA"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p>
          <w:p w14:paraId="08E07805"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30.7  279.0  14.0    234.0  145.0   94.0   95.0     83.0       75.9</w:t>
            </w:r>
          </w:p>
          <w:p w14:paraId="26691C61"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 xml:space="preserve"> 0      0         0         0         0          0        0          0            0</w:t>
            </w:r>
          </w:p>
          <w:p w14:paraId="2972706F"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 xml:space="preserve">  </w:t>
            </w:r>
          </w:p>
          <w:p w14:paraId="265018D5"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134.  354.    1630.  314.    97.       468.   2800.   2650.    1400.</w:t>
            </w:r>
          </w:p>
          <w:p w14:paraId="69D57A4B"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00     00       00       00       00        00      00        00          00</w:t>
            </w:r>
          </w:p>
          <w:p w14:paraId="3DC1840F"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p>
          <w:p w14:paraId="43F4141B"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73.    1980.   222.   1070.  224.     784.   31100. 15500.   7420.</w:t>
            </w:r>
          </w:p>
          <w:p w14:paraId="05B435CA"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40     00        00      00       00        00      00         00         00</w:t>
            </w:r>
          </w:p>
          <w:p w14:paraId="6D804206"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p>
          <w:p w14:paraId="6C71D07F"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69.    2070.   1630.  610.   768.     479.   334.      222.</w:t>
            </w:r>
          </w:p>
          <w:p w14:paraId="65587CC3"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 xml:space="preserve">00     00        00       00      00        00      00         00 </w:t>
            </w:r>
          </w:p>
          <w:p w14:paraId="0EB742F3"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p>
          <w:p w14:paraId="27900C4A"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 xml:space="preserve">31.    1570.   245.    19.     78.       417.   1830.    2530.    1870. </w:t>
            </w:r>
          </w:p>
          <w:p w14:paraId="5C344C92"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00     00        00       30      30        00      00         00         00</w:t>
            </w:r>
          </w:p>
          <w:p w14:paraId="5D6A6723"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p>
          <w:p w14:paraId="56038B58"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166.  830.     709.    2750.  1320.   820.   1450.    626.      472.</w:t>
            </w:r>
          </w:p>
          <w:p w14:paraId="6105A2CE"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 xml:space="preserve">00     00        00       00       00        00       00        00         00 </w:t>
            </w:r>
          </w:p>
          <w:p w14:paraId="3043B1FF"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p>
          <w:p w14:paraId="30105276"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532.  76.       3410.  2600.  6440.   2670.  1180.   534.     355.</w:t>
            </w:r>
          </w:p>
          <w:p w14:paraId="7D385600"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 xml:space="preserve">00     10        00       00       00        00       00        00        00 </w:t>
            </w:r>
          </w:p>
          <w:p w14:paraId="754835BC"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p>
          <w:p w14:paraId="6E425153"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158.  23.       8700.  18100. 5620.  2790.  1200.   1000.</w:t>
            </w:r>
          </w:p>
          <w:p w14:paraId="0136C9E1"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 xml:space="preserve">00     00        00       00        00       00       00        00  </w:t>
            </w:r>
          </w:p>
          <w:p w14:paraId="2DEB5F6E"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p>
          <w:p w14:paraId="39B8DCA0"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 xml:space="preserve">42.    2180.   350.    2600.   717.    910.    960.     1130. </w:t>
            </w:r>
          </w:p>
          <w:p w14:paraId="03F4A70E"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00     00        00       00        00       00       00        00</w:t>
            </w:r>
          </w:p>
          <w:p w14:paraId="5BB97370"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p>
          <w:p w14:paraId="748E8818"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176.  270.     355.    9800.   2100.  840.    724.     697.    212.</w:t>
            </w:r>
          </w:p>
          <w:p w14:paraId="1B07FCF4"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00     00        00       00        00       00       00        00       00</w:t>
            </w:r>
          </w:p>
          <w:p w14:paraId="1C7FD66A"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p>
          <w:p w14:paraId="6F5155B4"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 xml:space="preserve">268.  75.       675.     75.      810.     617.    3120.  2200.  1620. </w:t>
            </w:r>
          </w:p>
          <w:p w14:paraId="1E51D93F"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 xml:space="preserve">00     90        00        00       00        00       00       00        00 </w:t>
            </w:r>
          </w:p>
          <w:p w14:paraId="45080D4B"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p>
          <w:p w14:paraId="60F2D40E"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1000. 960.    1630.   1360.  1590.   235.    26.      326.</w:t>
            </w:r>
          </w:p>
          <w:p w14:paraId="5EBE06CF" w14:textId="6B7CBD91"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00      00        00        00       00       00       00       60</w:t>
            </w:r>
          </w:p>
          <w:p w14:paraId="3B18185A"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p>
          <w:p w14:paraId="266B16C7"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p>
          <w:p w14:paraId="7555A136"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109.  143.      1250.     4990.   18.      62.     237.  352.     2480.</w:t>
            </w:r>
          </w:p>
          <w:p w14:paraId="71169B69"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00     00         00          00        80       60      00     00        00</w:t>
            </w:r>
          </w:p>
          <w:p w14:paraId="0B5502A9"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p>
          <w:p w14:paraId="5753B614"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 xml:space="preserve">387.  33900.  5860.     2940.   2180.  6410. 8600. 6140.  4550. </w:t>
            </w:r>
          </w:p>
          <w:p w14:paraId="417D0F4F"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 xml:space="preserve">00     00         00          00        00       00      00      00       00 </w:t>
            </w:r>
          </w:p>
          <w:p w14:paraId="75C10EB5"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p>
          <w:p w14:paraId="0A5E1AC3"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940.  86.        5.           385.     85.       305.  590.   765.    4600.</w:t>
            </w:r>
          </w:p>
          <w:p w14:paraId="5735589F" w14:textId="77777777" w:rsidR="009646A2" w:rsidRPr="004571CB" w:rsidRDefault="009646A2" w:rsidP="0074322D">
            <w:pPr>
              <w:tabs>
                <w:tab w:val="left" w:pos="885"/>
                <w:tab w:val="center" w:pos="2414"/>
                <w:tab w:val="left" w:pos="3180"/>
                <w:tab w:val="left" w:pos="3300"/>
                <w:tab w:val="left" w:pos="3660"/>
              </w:tabs>
              <w:rPr>
                <w:rFonts w:ascii="Times New Roman" w:hAnsi="Times New Roman" w:cs="Times New Roman"/>
                <w:sz w:val="18"/>
                <w:szCs w:val="18"/>
              </w:rPr>
            </w:pPr>
            <w:r w:rsidRPr="004571CB">
              <w:rPr>
                <w:rFonts w:ascii="Times New Roman" w:hAnsi="Times New Roman" w:cs="Times New Roman"/>
                <w:sz w:val="18"/>
                <w:szCs w:val="18"/>
              </w:rPr>
              <w:t xml:space="preserve">00     00         50          40        00        00     00      00       00 </w:t>
            </w:r>
          </w:p>
        </w:tc>
        <w:tc>
          <w:tcPr>
            <w:tcW w:w="4590" w:type="dxa"/>
            <w:tcBorders>
              <w:bottom w:val="nil"/>
            </w:tcBorders>
          </w:tcPr>
          <w:p w14:paraId="3495A4ED"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lastRenderedPageBreak/>
              <w:t>h</w:t>
            </w:r>
            <w:r w:rsidRPr="004571CB">
              <w:rPr>
                <w:rFonts w:ascii="Times New Roman" w:hAnsi="Times New Roman" w:cs="Times New Roman"/>
                <w:sz w:val="18"/>
                <w:szCs w:val="18"/>
                <w:vertAlign w:val="subscript"/>
              </w:rPr>
              <w:t>1</w:t>
            </w:r>
            <w:r w:rsidRPr="004571CB">
              <w:rPr>
                <w:rFonts w:ascii="Times New Roman" w:hAnsi="Times New Roman" w:cs="Times New Roman"/>
                <w:sz w:val="18"/>
                <w:szCs w:val="18"/>
              </w:rPr>
              <w:t xml:space="preserve">    </w:t>
            </w:r>
            <w:r w:rsidR="00212F54" w:rsidRPr="004571CB">
              <w:rPr>
                <w:rFonts w:ascii="Times New Roman" w:hAnsi="Times New Roman" w:cs="Times New Roman"/>
                <w:sz w:val="18"/>
                <w:szCs w:val="18"/>
              </w:rPr>
              <w:t xml:space="preserve">  </w:t>
            </w:r>
            <w:r w:rsidRPr="004571CB">
              <w:rPr>
                <w:rFonts w:ascii="Times New Roman" w:hAnsi="Times New Roman" w:cs="Times New Roman"/>
                <w:sz w:val="18"/>
                <w:szCs w:val="18"/>
              </w:rPr>
              <w:t>h</w:t>
            </w:r>
            <w:r w:rsidRPr="004571CB">
              <w:rPr>
                <w:rFonts w:ascii="Times New Roman" w:hAnsi="Times New Roman" w:cs="Times New Roman"/>
                <w:sz w:val="18"/>
                <w:szCs w:val="18"/>
                <w:vertAlign w:val="subscript"/>
              </w:rPr>
              <w:t>2</w:t>
            </w:r>
            <w:r w:rsidRPr="004571CB">
              <w:rPr>
                <w:rFonts w:ascii="Times New Roman" w:hAnsi="Times New Roman" w:cs="Times New Roman"/>
                <w:sz w:val="18"/>
                <w:szCs w:val="18"/>
              </w:rPr>
              <w:t xml:space="preserve">       </w:t>
            </w:r>
            <w:r w:rsidR="00212F54" w:rsidRPr="004571CB">
              <w:rPr>
                <w:rFonts w:ascii="Times New Roman" w:hAnsi="Times New Roman" w:cs="Times New Roman"/>
                <w:sz w:val="18"/>
                <w:szCs w:val="18"/>
              </w:rPr>
              <w:t xml:space="preserve"> </w:t>
            </w:r>
            <w:r w:rsidRPr="004571CB">
              <w:rPr>
                <w:rFonts w:ascii="Times New Roman" w:hAnsi="Times New Roman" w:cs="Times New Roman"/>
                <w:sz w:val="18"/>
                <w:szCs w:val="18"/>
              </w:rPr>
              <w:t>h</w:t>
            </w:r>
            <w:r w:rsidRPr="004571CB">
              <w:rPr>
                <w:rFonts w:ascii="Times New Roman" w:hAnsi="Times New Roman" w:cs="Times New Roman"/>
                <w:sz w:val="18"/>
                <w:szCs w:val="18"/>
                <w:vertAlign w:val="subscript"/>
              </w:rPr>
              <w:t>3</w:t>
            </w:r>
            <w:r w:rsidRPr="004571CB">
              <w:rPr>
                <w:rFonts w:ascii="Times New Roman" w:hAnsi="Times New Roman" w:cs="Times New Roman"/>
                <w:sz w:val="18"/>
                <w:szCs w:val="18"/>
              </w:rPr>
              <w:t xml:space="preserve">       h</w:t>
            </w:r>
            <w:r w:rsidRPr="004571CB">
              <w:rPr>
                <w:rFonts w:ascii="Times New Roman" w:hAnsi="Times New Roman" w:cs="Times New Roman"/>
                <w:sz w:val="18"/>
                <w:szCs w:val="18"/>
                <w:vertAlign w:val="subscript"/>
              </w:rPr>
              <w:t>4</w:t>
            </w:r>
            <w:r w:rsidRPr="004571CB">
              <w:rPr>
                <w:rFonts w:ascii="Times New Roman" w:hAnsi="Times New Roman" w:cs="Times New Roman"/>
                <w:sz w:val="18"/>
                <w:szCs w:val="18"/>
              </w:rPr>
              <w:t xml:space="preserve">      </w:t>
            </w:r>
            <w:r w:rsidR="00212F54" w:rsidRPr="004571CB">
              <w:rPr>
                <w:rFonts w:ascii="Times New Roman" w:hAnsi="Times New Roman" w:cs="Times New Roman"/>
                <w:sz w:val="18"/>
                <w:szCs w:val="18"/>
              </w:rPr>
              <w:t xml:space="preserve"> </w:t>
            </w:r>
            <w:r w:rsidRPr="004571CB">
              <w:rPr>
                <w:rFonts w:ascii="Times New Roman" w:hAnsi="Times New Roman" w:cs="Times New Roman"/>
                <w:sz w:val="18"/>
                <w:szCs w:val="18"/>
              </w:rPr>
              <w:t>h</w:t>
            </w:r>
            <w:r w:rsidRPr="004571CB">
              <w:rPr>
                <w:rFonts w:ascii="Times New Roman" w:hAnsi="Times New Roman" w:cs="Times New Roman"/>
                <w:sz w:val="18"/>
                <w:szCs w:val="18"/>
                <w:vertAlign w:val="subscript"/>
              </w:rPr>
              <w:t>5</w:t>
            </w:r>
            <w:r w:rsidRPr="004571CB">
              <w:rPr>
                <w:rFonts w:ascii="Times New Roman" w:hAnsi="Times New Roman" w:cs="Times New Roman"/>
                <w:sz w:val="18"/>
                <w:szCs w:val="18"/>
              </w:rPr>
              <w:t xml:space="preserve">        </w:t>
            </w:r>
            <w:r w:rsidR="00212F54" w:rsidRPr="004571CB">
              <w:rPr>
                <w:rFonts w:ascii="Times New Roman" w:hAnsi="Times New Roman" w:cs="Times New Roman"/>
                <w:sz w:val="18"/>
                <w:szCs w:val="18"/>
              </w:rPr>
              <w:t xml:space="preserve"> </w:t>
            </w:r>
            <w:r w:rsidRPr="004571CB">
              <w:rPr>
                <w:rFonts w:ascii="Times New Roman" w:hAnsi="Times New Roman" w:cs="Times New Roman"/>
                <w:sz w:val="18"/>
                <w:szCs w:val="18"/>
              </w:rPr>
              <w:t>h</w:t>
            </w:r>
            <w:r w:rsidRPr="004571CB">
              <w:rPr>
                <w:rFonts w:ascii="Times New Roman" w:hAnsi="Times New Roman" w:cs="Times New Roman"/>
                <w:sz w:val="18"/>
                <w:szCs w:val="18"/>
                <w:vertAlign w:val="subscript"/>
              </w:rPr>
              <w:t xml:space="preserve">6 </w:t>
            </w:r>
            <w:r w:rsidRPr="004571CB">
              <w:rPr>
                <w:rFonts w:ascii="Times New Roman" w:hAnsi="Times New Roman" w:cs="Times New Roman"/>
                <w:sz w:val="18"/>
                <w:szCs w:val="18"/>
              </w:rPr>
              <w:t xml:space="preserve">      </w:t>
            </w:r>
            <w:r w:rsidR="00212F54" w:rsidRPr="004571CB">
              <w:rPr>
                <w:rFonts w:ascii="Times New Roman" w:hAnsi="Times New Roman" w:cs="Times New Roman"/>
                <w:sz w:val="18"/>
                <w:szCs w:val="18"/>
              </w:rPr>
              <w:t xml:space="preserve"> </w:t>
            </w:r>
            <w:r w:rsidRPr="004571CB">
              <w:rPr>
                <w:rFonts w:ascii="Times New Roman" w:hAnsi="Times New Roman" w:cs="Times New Roman"/>
                <w:sz w:val="18"/>
                <w:szCs w:val="18"/>
              </w:rPr>
              <w:t>h</w:t>
            </w:r>
            <w:r w:rsidRPr="004571CB">
              <w:rPr>
                <w:rFonts w:ascii="Times New Roman" w:hAnsi="Times New Roman" w:cs="Times New Roman"/>
                <w:sz w:val="18"/>
                <w:szCs w:val="18"/>
                <w:vertAlign w:val="subscript"/>
              </w:rPr>
              <w:t>7</w:t>
            </w:r>
            <w:r w:rsidRPr="004571CB">
              <w:rPr>
                <w:rFonts w:ascii="Times New Roman" w:hAnsi="Times New Roman" w:cs="Times New Roman"/>
                <w:sz w:val="18"/>
                <w:szCs w:val="18"/>
              </w:rPr>
              <w:t xml:space="preserve">       h</w:t>
            </w:r>
            <w:r w:rsidRPr="004571CB">
              <w:rPr>
                <w:rFonts w:ascii="Times New Roman" w:hAnsi="Times New Roman" w:cs="Times New Roman"/>
                <w:sz w:val="18"/>
                <w:szCs w:val="18"/>
                <w:vertAlign w:val="subscript"/>
              </w:rPr>
              <w:t>8</w:t>
            </w:r>
            <w:r w:rsidRPr="004571CB">
              <w:rPr>
                <w:rFonts w:ascii="Times New Roman" w:hAnsi="Times New Roman" w:cs="Times New Roman"/>
                <w:sz w:val="18"/>
                <w:szCs w:val="18"/>
              </w:rPr>
              <w:t xml:space="preserve">        </w:t>
            </w:r>
            <w:r w:rsidR="00212F54" w:rsidRPr="004571CB">
              <w:rPr>
                <w:rFonts w:ascii="Times New Roman" w:hAnsi="Times New Roman" w:cs="Times New Roman"/>
                <w:sz w:val="18"/>
                <w:szCs w:val="18"/>
              </w:rPr>
              <w:t xml:space="preserve"> </w:t>
            </w:r>
            <w:r w:rsidRPr="004571CB">
              <w:rPr>
                <w:rFonts w:ascii="Times New Roman" w:hAnsi="Times New Roman" w:cs="Times New Roman"/>
                <w:sz w:val="18"/>
                <w:szCs w:val="18"/>
              </w:rPr>
              <w:t>h</w:t>
            </w:r>
            <w:r w:rsidRPr="004571CB">
              <w:rPr>
                <w:rFonts w:ascii="Times New Roman" w:hAnsi="Times New Roman" w:cs="Times New Roman"/>
                <w:sz w:val="18"/>
                <w:szCs w:val="18"/>
                <w:vertAlign w:val="subscript"/>
              </w:rPr>
              <w:t>9</w:t>
            </w:r>
          </w:p>
          <w:p w14:paraId="6BE4F7C7"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0.50  1.10    7.90    9.70   15.50   17.30  25.20  31.80   38.</w:t>
            </w:r>
          </w:p>
          <w:p w14:paraId="4A028BC6"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00</w:t>
            </w:r>
          </w:p>
          <w:p w14:paraId="5EB8F5C8" w14:textId="77777777" w:rsidR="009646A2" w:rsidRPr="004571CB" w:rsidRDefault="009646A2" w:rsidP="0074322D">
            <w:pPr>
              <w:rPr>
                <w:rFonts w:ascii="Times New Roman" w:hAnsi="Times New Roman" w:cs="Times New Roman"/>
                <w:sz w:val="18"/>
                <w:szCs w:val="18"/>
              </w:rPr>
            </w:pPr>
          </w:p>
          <w:p w14:paraId="78B9E51A"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0.5    1.80    11.00  26.50 32.90   43.30  44.00   46.00  48.</w:t>
            </w:r>
          </w:p>
          <w:p w14:paraId="0E97026C"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00 </w:t>
            </w:r>
          </w:p>
          <w:p w14:paraId="524492F8" w14:textId="77777777" w:rsidR="009646A2" w:rsidRPr="004571CB" w:rsidRDefault="009646A2" w:rsidP="0074322D">
            <w:pPr>
              <w:rPr>
                <w:rFonts w:ascii="Times New Roman" w:hAnsi="Times New Roman" w:cs="Times New Roman"/>
                <w:sz w:val="18"/>
                <w:szCs w:val="18"/>
              </w:rPr>
            </w:pPr>
          </w:p>
          <w:p w14:paraId="2BC7149A"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0.40   2.40    12.60  6.80  16.40   12.90  40.00   46.00  48.</w:t>
            </w:r>
          </w:p>
          <w:p w14:paraId="0F6E2FFD"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00 </w:t>
            </w:r>
          </w:p>
          <w:p w14:paraId="1133C0CC" w14:textId="77777777" w:rsidR="009646A2" w:rsidRPr="004571CB" w:rsidRDefault="009646A2" w:rsidP="0074322D">
            <w:pPr>
              <w:rPr>
                <w:rFonts w:ascii="Times New Roman" w:hAnsi="Times New Roman" w:cs="Times New Roman"/>
                <w:sz w:val="18"/>
                <w:szCs w:val="18"/>
              </w:rPr>
            </w:pPr>
          </w:p>
          <w:p w14:paraId="09781B51"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0.50   1.50     4.10   10.50 15.50   11.20  92.70   60.00  45.</w:t>
            </w:r>
          </w:p>
          <w:p w14:paraId="5FBCB7A8"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00</w:t>
            </w:r>
          </w:p>
          <w:p w14:paraId="65DEA1F0" w14:textId="77777777" w:rsidR="009646A2" w:rsidRPr="004571CB" w:rsidRDefault="009646A2" w:rsidP="0074322D">
            <w:pPr>
              <w:rPr>
                <w:rFonts w:ascii="Times New Roman" w:hAnsi="Times New Roman" w:cs="Times New Roman"/>
                <w:sz w:val="18"/>
                <w:szCs w:val="18"/>
              </w:rPr>
            </w:pPr>
          </w:p>
          <w:p w14:paraId="28F76255"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1.10    4.10    7.60     17.70  39.80   35.70  38.00  44.00</w:t>
            </w:r>
          </w:p>
          <w:p w14:paraId="3584312B" w14:textId="77777777" w:rsidR="009646A2" w:rsidRPr="004571CB" w:rsidRDefault="009646A2" w:rsidP="0074322D">
            <w:pPr>
              <w:rPr>
                <w:rFonts w:ascii="Times New Roman" w:hAnsi="Times New Roman" w:cs="Times New Roman"/>
                <w:sz w:val="18"/>
                <w:szCs w:val="18"/>
              </w:rPr>
            </w:pPr>
          </w:p>
          <w:p w14:paraId="2B5F13BE" w14:textId="77777777" w:rsidR="009646A2" w:rsidRPr="004571CB" w:rsidRDefault="009646A2" w:rsidP="0074322D">
            <w:pPr>
              <w:rPr>
                <w:rFonts w:ascii="Times New Roman" w:hAnsi="Times New Roman" w:cs="Times New Roman"/>
                <w:sz w:val="18"/>
                <w:szCs w:val="18"/>
              </w:rPr>
            </w:pPr>
          </w:p>
          <w:p w14:paraId="798520AF"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0.60   3.00     2.90     10.80  7.50    10.80   22.      28.     24.</w:t>
            </w:r>
          </w:p>
          <w:p w14:paraId="0343D06A"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20       00      20 </w:t>
            </w:r>
          </w:p>
          <w:p w14:paraId="5B9F2947" w14:textId="77777777" w:rsidR="009646A2" w:rsidRPr="004571CB" w:rsidRDefault="009646A2" w:rsidP="0074322D">
            <w:pPr>
              <w:rPr>
                <w:rFonts w:ascii="Times New Roman" w:hAnsi="Times New Roman" w:cs="Times New Roman"/>
                <w:sz w:val="18"/>
                <w:szCs w:val="18"/>
              </w:rPr>
            </w:pPr>
          </w:p>
          <w:p w14:paraId="03FF8089"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0.70    2.60    4.20     8.00     12.50  27.70  20.      30.     27.</w:t>
            </w:r>
          </w:p>
          <w:p w14:paraId="7BF2B5EC"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50       80      00</w:t>
            </w:r>
          </w:p>
          <w:p w14:paraId="293A1ABE" w14:textId="77777777" w:rsidR="009646A2" w:rsidRPr="004571CB" w:rsidRDefault="009646A2" w:rsidP="0074322D">
            <w:pPr>
              <w:rPr>
                <w:rFonts w:ascii="Times New Roman" w:hAnsi="Times New Roman" w:cs="Times New Roman"/>
                <w:sz w:val="18"/>
                <w:szCs w:val="18"/>
              </w:rPr>
            </w:pPr>
          </w:p>
          <w:p w14:paraId="3520B62D"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0.50    0.90    2.10     10.50   7.90    9.20    12.      19.     24.</w:t>
            </w:r>
          </w:p>
          <w:p w14:paraId="42F9BD4E"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90      30      90</w:t>
            </w:r>
          </w:p>
          <w:p w14:paraId="01E034D4" w14:textId="77777777" w:rsidR="009646A2" w:rsidRPr="004571CB" w:rsidRDefault="009646A2" w:rsidP="0074322D">
            <w:pPr>
              <w:rPr>
                <w:rFonts w:ascii="Times New Roman" w:hAnsi="Times New Roman" w:cs="Times New Roman"/>
                <w:sz w:val="18"/>
                <w:szCs w:val="18"/>
              </w:rPr>
            </w:pPr>
          </w:p>
          <w:p w14:paraId="1157542D"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0.90     1.00    4.10     11.20   11.20  13.70  35.     53.    48.</w:t>
            </w:r>
          </w:p>
          <w:p w14:paraId="5E450DCD"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00      00     00</w:t>
            </w:r>
          </w:p>
          <w:p w14:paraId="1A2F5EF2" w14:textId="77777777" w:rsidR="009646A2" w:rsidRPr="004571CB" w:rsidRDefault="009646A2" w:rsidP="0074322D">
            <w:pPr>
              <w:rPr>
                <w:rFonts w:ascii="Times New Roman" w:hAnsi="Times New Roman" w:cs="Times New Roman"/>
                <w:sz w:val="18"/>
                <w:szCs w:val="18"/>
              </w:rPr>
            </w:pPr>
          </w:p>
          <w:p w14:paraId="265A2BDA"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0.50     2.20    6.20     29.20   45.50   47.40  49.00</w:t>
            </w:r>
          </w:p>
          <w:p w14:paraId="6C511E0A" w14:textId="77777777" w:rsidR="009646A2" w:rsidRPr="004571CB" w:rsidRDefault="009646A2" w:rsidP="0074322D">
            <w:pPr>
              <w:rPr>
                <w:rFonts w:ascii="Times New Roman" w:hAnsi="Times New Roman" w:cs="Times New Roman"/>
                <w:sz w:val="18"/>
                <w:szCs w:val="18"/>
              </w:rPr>
            </w:pPr>
          </w:p>
          <w:p w14:paraId="7EFA4949" w14:textId="77777777" w:rsidR="009646A2" w:rsidRPr="004571CB" w:rsidRDefault="009646A2" w:rsidP="0074322D">
            <w:pPr>
              <w:rPr>
                <w:rFonts w:ascii="Times New Roman" w:hAnsi="Times New Roman" w:cs="Times New Roman"/>
                <w:sz w:val="18"/>
                <w:szCs w:val="18"/>
              </w:rPr>
            </w:pPr>
          </w:p>
          <w:p w14:paraId="62DA65D6"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0.90     9.30    11.30   31.10   27.80   31.70  32.00  35.00</w:t>
            </w:r>
          </w:p>
          <w:p w14:paraId="6F81A75E" w14:textId="77777777" w:rsidR="009646A2" w:rsidRPr="004571CB" w:rsidRDefault="009646A2" w:rsidP="0074322D">
            <w:pPr>
              <w:rPr>
                <w:rFonts w:ascii="Times New Roman" w:hAnsi="Times New Roman" w:cs="Times New Roman"/>
                <w:sz w:val="18"/>
                <w:szCs w:val="18"/>
              </w:rPr>
            </w:pPr>
          </w:p>
          <w:p w14:paraId="5BFEBF2D" w14:textId="77777777" w:rsidR="009646A2" w:rsidRPr="004571CB" w:rsidRDefault="009646A2" w:rsidP="0074322D">
            <w:pPr>
              <w:rPr>
                <w:rFonts w:ascii="Times New Roman" w:hAnsi="Times New Roman" w:cs="Times New Roman"/>
                <w:sz w:val="18"/>
                <w:szCs w:val="18"/>
              </w:rPr>
            </w:pPr>
          </w:p>
          <w:p w14:paraId="56F90F44"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2.40    3.10     7.90    17.10    17.70    68.80  50.     52.   50.</w:t>
            </w:r>
          </w:p>
          <w:p w14:paraId="2BCB8F74"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00      00    00</w:t>
            </w:r>
          </w:p>
          <w:p w14:paraId="3B4B1042" w14:textId="77777777" w:rsidR="009646A2" w:rsidRPr="004571CB" w:rsidRDefault="009646A2" w:rsidP="0074322D">
            <w:pPr>
              <w:rPr>
                <w:rFonts w:ascii="Times New Roman" w:hAnsi="Times New Roman" w:cs="Times New Roman"/>
                <w:sz w:val="18"/>
                <w:szCs w:val="18"/>
              </w:rPr>
            </w:pPr>
          </w:p>
          <w:p w14:paraId="49BB99E1" w14:textId="53B7959A"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1.00    3.80    4.20      31.90    20.20   17.80  67.10</w:t>
            </w:r>
          </w:p>
          <w:p w14:paraId="3D0B27C7" w14:textId="5E8C9390" w:rsidR="009646A2" w:rsidRPr="004571CB" w:rsidRDefault="009646A2" w:rsidP="0074322D">
            <w:pPr>
              <w:rPr>
                <w:rFonts w:ascii="Times New Roman" w:hAnsi="Times New Roman" w:cs="Times New Roman"/>
                <w:sz w:val="18"/>
                <w:szCs w:val="18"/>
              </w:rPr>
            </w:pPr>
          </w:p>
          <w:p w14:paraId="7001CB5E" w14:textId="77777777" w:rsidR="009646A2" w:rsidRPr="004571CB" w:rsidRDefault="009646A2" w:rsidP="0074322D">
            <w:pPr>
              <w:rPr>
                <w:rFonts w:ascii="Times New Roman" w:hAnsi="Times New Roman" w:cs="Times New Roman"/>
                <w:sz w:val="18"/>
                <w:szCs w:val="18"/>
              </w:rPr>
            </w:pPr>
          </w:p>
          <w:p w14:paraId="0FE3B955" w14:textId="77777777" w:rsidR="00486463" w:rsidRPr="004571CB" w:rsidRDefault="00486463" w:rsidP="0074322D">
            <w:pPr>
              <w:rPr>
                <w:rFonts w:ascii="Times New Roman" w:hAnsi="Times New Roman" w:cs="Times New Roman"/>
                <w:sz w:val="18"/>
                <w:szCs w:val="18"/>
              </w:rPr>
            </w:pPr>
          </w:p>
          <w:p w14:paraId="2E499FD0"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1.20    0.90   1.40    7.10    40.60   32.40   24.40   32.00</w:t>
            </w:r>
          </w:p>
          <w:p w14:paraId="5984AF4D" w14:textId="77777777" w:rsidR="009646A2" w:rsidRPr="004571CB" w:rsidRDefault="009646A2" w:rsidP="0074322D">
            <w:pPr>
              <w:rPr>
                <w:rFonts w:ascii="Times New Roman" w:hAnsi="Times New Roman" w:cs="Times New Roman"/>
                <w:sz w:val="18"/>
                <w:szCs w:val="18"/>
              </w:rPr>
            </w:pPr>
          </w:p>
          <w:p w14:paraId="5245F46A" w14:textId="77777777" w:rsidR="009646A2" w:rsidRPr="004571CB" w:rsidRDefault="009646A2" w:rsidP="0074322D">
            <w:pPr>
              <w:rPr>
                <w:rFonts w:ascii="Times New Roman" w:hAnsi="Times New Roman" w:cs="Times New Roman"/>
                <w:sz w:val="18"/>
                <w:szCs w:val="18"/>
              </w:rPr>
            </w:pPr>
          </w:p>
          <w:p w14:paraId="60BE5F5F"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0.40    2.80   8.50    9.80    18.40    41.60    46.     51.   57.  </w:t>
            </w:r>
          </w:p>
          <w:p w14:paraId="025DA9B0"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50      00    00</w:t>
            </w:r>
          </w:p>
          <w:p w14:paraId="5E43872C" w14:textId="77777777" w:rsidR="009646A2" w:rsidRPr="004571CB" w:rsidRDefault="009646A2" w:rsidP="0074322D">
            <w:pPr>
              <w:rPr>
                <w:rFonts w:ascii="Times New Roman" w:hAnsi="Times New Roman" w:cs="Times New Roman"/>
                <w:sz w:val="18"/>
                <w:szCs w:val="18"/>
              </w:rPr>
            </w:pPr>
          </w:p>
          <w:p w14:paraId="5FA592B4"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1.00    2.40   5.60     8.10    7.00    37.60     46.     49.   82.</w:t>
            </w:r>
          </w:p>
          <w:p w14:paraId="6DF9ED90"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30      00    00</w:t>
            </w:r>
          </w:p>
        </w:tc>
        <w:tc>
          <w:tcPr>
            <w:tcW w:w="4590" w:type="dxa"/>
          </w:tcPr>
          <w:p w14:paraId="281B95EA"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lastRenderedPageBreak/>
              <w:t>d</w:t>
            </w:r>
            <w:r w:rsidRPr="004571CB">
              <w:rPr>
                <w:rFonts w:ascii="Times New Roman" w:hAnsi="Times New Roman" w:cs="Times New Roman"/>
                <w:sz w:val="18"/>
                <w:szCs w:val="18"/>
                <w:vertAlign w:val="subscript"/>
              </w:rPr>
              <w:t>1</w:t>
            </w:r>
            <w:r w:rsidRPr="004571CB">
              <w:rPr>
                <w:rFonts w:ascii="Times New Roman" w:hAnsi="Times New Roman" w:cs="Times New Roman"/>
                <w:sz w:val="18"/>
                <w:szCs w:val="18"/>
              </w:rPr>
              <w:t xml:space="preserve">      </w:t>
            </w:r>
            <w:r w:rsidR="00212F54" w:rsidRPr="004571CB">
              <w:rPr>
                <w:rFonts w:ascii="Times New Roman" w:hAnsi="Times New Roman" w:cs="Times New Roman"/>
                <w:sz w:val="18"/>
                <w:szCs w:val="18"/>
              </w:rPr>
              <w:t xml:space="preserve"> </w:t>
            </w:r>
            <w:r w:rsidRPr="004571CB">
              <w:rPr>
                <w:rFonts w:ascii="Times New Roman" w:hAnsi="Times New Roman" w:cs="Times New Roman"/>
                <w:sz w:val="18"/>
                <w:szCs w:val="18"/>
              </w:rPr>
              <w:t>d</w:t>
            </w:r>
            <w:r w:rsidRPr="004571CB">
              <w:rPr>
                <w:rFonts w:ascii="Times New Roman" w:hAnsi="Times New Roman" w:cs="Times New Roman"/>
                <w:sz w:val="18"/>
                <w:szCs w:val="18"/>
                <w:vertAlign w:val="subscript"/>
              </w:rPr>
              <w:t>2</w:t>
            </w:r>
            <w:r w:rsidRPr="004571CB">
              <w:rPr>
                <w:rFonts w:ascii="Times New Roman" w:hAnsi="Times New Roman" w:cs="Times New Roman"/>
                <w:sz w:val="18"/>
                <w:szCs w:val="18"/>
              </w:rPr>
              <w:t xml:space="preserve">       d</w:t>
            </w:r>
            <w:r w:rsidRPr="004571CB">
              <w:rPr>
                <w:rFonts w:ascii="Times New Roman" w:hAnsi="Times New Roman" w:cs="Times New Roman"/>
                <w:sz w:val="18"/>
                <w:szCs w:val="18"/>
                <w:vertAlign w:val="subscript"/>
              </w:rPr>
              <w:t>3</w:t>
            </w:r>
            <w:r w:rsidRPr="004571CB">
              <w:rPr>
                <w:rFonts w:ascii="Times New Roman" w:hAnsi="Times New Roman" w:cs="Times New Roman"/>
                <w:sz w:val="18"/>
                <w:szCs w:val="18"/>
              </w:rPr>
              <w:t xml:space="preserve">       d</w:t>
            </w:r>
            <w:r w:rsidRPr="004571CB">
              <w:rPr>
                <w:rFonts w:ascii="Times New Roman" w:hAnsi="Times New Roman" w:cs="Times New Roman"/>
                <w:sz w:val="18"/>
                <w:szCs w:val="18"/>
                <w:vertAlign w:val="subscript"/>
              </w:rPr>
              <w:t>4</w:t>
            </w:r>
            <w:r w:rsidRPr="004571CB">
              <w:rPr>
                <w:rFonts w:ascii="Times New Roman" w:hAnsi="Times New Roman" w:cs="Times New Roman"/>
                <w:sz w:val="18"/>
                <w:szCs w:val="18"/>
              </w:rPr>
              <w:t xml:space="preserve">      </w:t>
            </w:r>
            <w:r w:rsidR="00212F54" w:rsidRPr="004571CB">
              <w:rPr>
                <w:rFonts w:ascii="Times New Roman" w:hAnsi="Times New Roman" w:cs="Times New Roman"/>
                <w:sz w:val="18"/>
                <w:szCs w:val="18"/>
              </w:rPr>
              <w:t xml:space="preserve">  </w:t>
            </w:r>
            <w:r w:rsidRPr="004571CB">
              <w:rPr>
                <w:rFonts w:ascii="Times New Roman" w:hAnsi="Times New Roman" w:cs="Times New Roman"/>
                <w:sz w:val="18"/>
                <w:szCs w:val="18"/>
              </w:rPr>
              <w:t>d</w:t>
            </w:r>
            <w:r w:rsidRPr="004571CB">
              <w:rPr>
                <w:rFonts w:ascii="Times New Roman" w:hAnsi="Times New Roman" w:cs="Times New Roman"/>
                <w:sz w:val="18"/>
                <w:szCs w:val="18"/>
                <w:vertAlign w:val="subscript"/>
              </w:rPr>
              <w:t>5</w:t>
            </w:r>
            <w:r w:rsidRPr="004571CB">
              <w:rPr>
                <w:rFonts w:ascii="Times New Roman" w:hAnsi="Times New Roman" w:cs="Times New Roman"/>
                <w:sz w:val="18"/>
                <w:szCs w:val="18"/>
              </w:rPr>
              <w:t xml:space="preserve">        d</w:t>
            </w:r>
            <w:r w:rsidRPr="004571CB">
              <w:rPr>
                <w:rFonts w:ascii="Times New Roman" w:hAnsi="Times New Roman" w:cs="Times New Roman"/>
                <w:sz w:val="18"/>
                <w:szCs w:val="18"/>
                <w:vertAlign w:val="subscript"/>
              </w:rPr>
              <w:t>6</w:t>
            </w:r>
            <w:r w:rsidRPr="004571CB">
              <w:rPr>
                <w:rFonts w:ascii="Times New Roman" w:hAnsi="Times New Roman" w:cs="Times New Roman"/>
                <w:sz w:val="18"/>
                <w:szCs w:val="18"/>
              </w:rPr>
              <w:t xml:space="preserve">       d</w:t>
            </w:r>
            <w:r w:rsidRPr="004571CB">
              <w:rPr>
                <w:rFonts w:ascii="Times New Roman" w:hAnsi="Times New Roman" w:cs="Times New Roman"/>
                <w:sz w:val="18"/>
                <w:szCs w:val="18"/>
                <w:vertAlign w:val="subscript"/>
              </w:rPr>
              <w:t>7</w:t>
            </w:r>
            <w:r w:rsidRPr="004571CB">
              <w:rPr>
                <w:rFonts w:ascii="Times New Roman" w:hAnsi="Times New Roman" w:cs="Times New Roman"/>
                <w:sz w:val="18"/>
                <w:szCs w:val="18"/>
              </w:rPr>
              <w:t xml:space="preserve">      d</w:t>
            </w:r>
            <w:r w:rsidRPr="004571CB">
              <w:rPr>
                <w:rFonts w:ascii="Times New Roman" w:hAnsi="Times New Roman" w:cs="Times New Roman"/>
                <w:sz w:val="18"/>
                <w:szCs w:val="18"/>
                <w:vertAlign w:val="subscript"/>
              </w:rPr>
              <w:t>8</w:t>
            </w:r>
            <w:r w:rsidRPr="004571CB">
              <w:rPr>
                <w:rFonts w:ascii="Times New Roman" w:hAnsi="Times New Roman" w:cs="Times New Roman"/>
                <w:sz w:val="18"/>
                <w:szCs w:val="18"/>
              </w:rPr>
              <w:t xml:space="preserve">       d</w:t>
            </w:r>
            <w:r w:rsidRPr="004571CB">
              <w:rPr>
                <w:rFonts w:ascii="Times New Roman" w:hAnsi="Times New Roman" w:cs="Times New Roman"/>
                <w:sz w:val="18"/>
                <w:szCs w:val="18"/>
                <w:vertAlign w:val="subscript"/>
              </w:rPr>
              <w:t>9</w:t>
            </w:r>
          </w:p>
          <w:p w14:paraId="4552FB5D"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0.50   1.60    9.50   19.      34.       52.      77.    109.   147.</w:t>
            </w:r>
          </w:p>
          <w:p w14:paraId="1B81F1F5"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20      70        00      20      00      00</w:t>
            </w:r>
          </w:p>
          <w:p w14:paraId="632C0F4E" w14:textId="77777777" w:rsidR="009646A2" w:rsidRPr="004571CB" w:rsidRDefault="009646A2" w:rsidP="0074322D">
            <w:pPr>
              <w:rPr>
                <w:rFonts w:ascii="Times New Roman" w:hAnsi="Times New Roman" w:cs="Times New Roman"/>
                <w:sz w:val="18"/>
                <w:szCs w:val="18"/>
              </w:rPr>
            </w:pPr>
          </w:p>
          <w:p w14:paraId="2C54123B"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0.50   2.30   13.30   39.     72.       116.   160.    206.   254.</w:t>
            </w:r>
          </w:p>
          <w:p w14:paraId="304C34AE"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80       70        00      00       00      00</w:t>
            </w:r>
          </w:p>
          <w:p w14:paraId="768DC97B" w14:textId="77777777" w:rsidR="004571CB" w:rsidRDefault="004571CB" w:rsidP="0074322D">
            <w:pPr>
              <w:rPr>
                <w:rFonts w:ascii="Times New Roman" w:hAnsi="Times New Roman" w:cs="Times New Roman"/>
                <w:sz w:val="18"/>
                <w:szCs w:val="18"/>
              </w:rPr>
            </w:pPr>
          </w:p>
          <w:p w14:paraId="38775E75"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0.40   2.80   15.40   22.20   38.60   51.    92.   139.     187.</w:t>
            </w:r>
          </w:p>
          <w:p w14:paraId="566F8233"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50     10     00        00</w:t>
            </w:r>
          </w:p>
          <w:p w14:paraId="0EE2B440" w14:textId="77777777" w:rsidR="009646A2" w:rsidRPr="004571CB" w:rsidRDefault="009646A2" w:rsidP="0074322D">
            <w:pPr>
              <w:rPr>
                <w:rFonts w:ascii="Times New Roman" w:hAnsi="Times New Roman" w:cs="Times New Roman"/>
                <w:sz w:val="18"/>
                <w:szCs w:val="18"/>
              </w:rPr>
            </w:pPr>
          </w:p>
          <w:p w14:paraId="2A29A6EF"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0.50    2.00   6.10   16.60    32.10   43.   136.  196.     241.</w:t>
            </w:r>
          </w:p>
          <w:p w14:paraId="1AF5F4B2"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30     00     00       00</w:t>
            </w:r>
          </w:p>
          <w:p w14:paraId="68B90A48" w14:textId="77777777" w:rsidR="009646A2" w:rsidRPr="004571CB" w:rsidRDefault="009646A2" w:rsidP="0074322D">
            <w:pPr>
              <w:rPr>
                <w:rFonts w:ascii="Times New Roman" w:hAnsi="Times New Roman" w:cs="Times New Roman"/>
                <w:sz w:val="18"/>
                <w:szCs w:val="18"/>
              </w:rPr>
            </w:pPr>
          </w:p>
          <w:p w14:paraId="1DCC6026"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1.10.   5.20   12.80  30.50   70.30   106. 144.  188.</w:t>
            </w:r>
          </w:p>
          <w:p w14:paraId="44914C2D"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00     00    00</w:t>
            </w:r>
          </w:p>
          <w:p w14:paraId="152420EF" w14:textId="77777777" w:rsidR="009646A2" w:rsidRPr="004571CB" w:rsidRDefault="009646A2" w:rsidP="0074322D">
            <w:pPr>
              <w:rPr>
                <w:rFonts w:ascii="Times New Roman" w:hAnsi="Times New Roman" w:cs="Times New Roman"/>
                <w:sz w:val="18"/>
                <w:szCs w:val="18"/>
              </w:rPr>
            </w:pPr>
          </w:p>
          <w:p w14:paraId="26102859"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0.60    3.60   6.50    17.30   24.80   35.     57.   85.      110.</w:t>
            </w:r>
          </w:p>
          <w:p w14:paraId="54E8A8A9"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60      80    80       00</w:t>
            </w:r>
          </w:p>
          <w:p w14:paraId="7C9B3C6C" w14:textId="77777777" w:rsidR="009646A2" w:rsidRPr="004571CB" w:rsidRDefault="009646A2" w:rsidP="0074322D">
            <w:pPr>
              <w:rPr>
                <w:rFonts w:ascii="Times New Roman" w:hAnsi="Times New Roman" w:cs="Times New Roman"/>
                <w:sz w:val="18"/>
                <w:szCs w:val="18"/>
              </w:rPr>
            </w:pPr>
          </w:p>
          <w:p w14:paraId="6A6A040D"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0.70    3.30   7.50    15.50    28.     55.    76.   107.    134.</w:t>
            </w:r>
          </w:p>
          <w:p w14:paraId="002A5AA4"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00      70     20     00       00</w:t>
            </w:r>
          </w:p>
          <w:p w14:paraId="73E3F8FA" w14:textId="77777777" w:rsidR="009646A2" w:rsidRPr="004571CB" w:rsidRDefault="009646A2" w:rsidP="0074322D">
            <w:pPr>
              <w:rPr>
                <w:rFonts w:ascii="Times New Roman" w:hAnsi="Times New Roman" w:cs="Times New Roman"/>
                <w:sz w:val="18"/>
                <w:szCs w:val="18"/>
              </w:rPr>
            </w:pPr>
          </w:p>
          <w:p w14:paraId="0BD37FE4"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0.50    1.40   3.50    14.00    21.      31.   44.     63.     88.</w:t>
            </w:r>
          </w:p>
          <w:p w14:paraId="4BDE1370"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90       10    00      30      20</w:t>
            </w:r>
          </w:p>
          <w:p w14:paraId="219C7FB7" w14:textId="77777777" w:rsidR="009646A2" w:rsidRPr="004571CB" w:rsidRDefault="009646A2" w:rsidP="0074322D">
            <w:pPr>
              <w:rPr>
                <w:rFonts w:ascii="Times New Roman" w:hAnsi="Times New Roman" w:cs="Times New Roman"/>
                <w:sz w:val="18"/>
                <w:szCs w:val="18"/>
              </w:rPr>
            </w:pPr>
          </w:p>
          <w:p w14:paraId="0BDC42A9"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0.90    1.90    6.00   17.20    28.      42.    77.     131.   149.</w:t>
            </w:r>
          </w:p>
          <w:p w14:paraId="1BF60332"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40       10     90      00      00</w:t>
            </w:r>
          </w:p>
          <w:p w14:paraId="47E558AD" w14:textId="77777777" w:rsidR="009646A2" w:rsidRPr="004571CB" w:rsidRDefault="009646A2" w:rsidP="0074322D">
            <w:pPr>
              <w:rPr>
                <w:rFonts w:ascii="Times New Roman" w:hAnsi="Times New Roman" w:cs="Times New Roman"/>
                <w:sz w:val="18"/>
                <w:szCs w:val="18"/>
              </w:rPr>
            </w:pPr>
          </w:p>
          <w:p w14:paraId="4487B193"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0.50    2.70    8.90    38.10    83.     131.  180.</w:t>
            </w:r>
          </w:p>
          <w:p w14:paraId="24B42E3E"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60      00     00</w:t>
            </w:r>
          </w:p>
          <w:p w14:paraId="2F5ED232" w14:textId="77777777" w:rsidR="009646A2" w:rsidRPr="004571CB" w:rsidRDefault="009646A2" w:rsidP="0074322D">
            <w:pPr>
              <w:rPr>
                <w:rFonts w:ascii="Times New Roman" w:hAnsi="Times New Roman" w:cs="Times New Roman"/>
                <w:sz w:val="18"/>
                <w:szCs w:val="18"/>
              </w:rPr>
            </w:pPr>
          </w:p>
          <w:p w14:paraId="63B2A18D"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0.90    10.20   21.40  52.50   80.    112.  144.    179.</w:t>
            </w:r>
          </w:p>
          <w:p w14:paraId="56EC92CF"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30     00     00       00</w:t>
            </w:r>
          </w:p>
          <w:p w14:paraId="4CC90151" w14:textId="77777777" w:rsidR="009646A2" w:rsidRPr="004571CB" w:rsidRDefault="009646A2" w:rsidP="0074322D">
            <w:pPr>
              <w:rPr>
                <w:rFonts w:ascii="Times New Roman" w:hAnsi="Times New Roman" w:cs="Times New Roman"/>
                <w:sz w:val="18"/>
                <w:szCs w:val="18"/>
              </w:rPr>
            </w:pPr>
          </w:p>
          <w:p w14:paraId="56444C67"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2.40    5.50    13.40   30.50   48.    117.  167.   219.   269.</w:t>
            </w:r>
          </w:p>
          <w:p w14:paraId="1533EC4E"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20     00     00      00      00</w:t>
            </w:r>
          </w:p>
          <w:p w14:paraId="03FD1A7F" w14:textId="77777777" w:rsidR="009646A2" w:rsidRPr="004571CB" w:rsidRDefault="009646A2" w:rsidP="0074322D">
            <w:pPr>
              <w:rPr>
                <w:rFonts w:ascii="Times New Roman" w:hAnsi="Times New Roman" w:cs="Times New Roman"/>
                <w:sz w:val="18"/>
                <w:szCs w:val="18"/>
              </w:rPr>
            </w:pPr>
          </w:p>
          <w:p w14:paraId="1FEE296B"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1.00   4.80     9.00     40.90    61.   78.     146.</w:t>
            </w:r>
          </w:p>
          <w:p w14:paraId="0EB7B8F4"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10    90      00</w:t>
            </w:r>
          </w:p>
          <w:p w14:paraId="393F1C44" w14:textId="77777777" w:rsidR="009646A2" w:rsidRPr="004571CB" w:rsidRDefault="009646A2" w:rsidP="0074322D">
            <w:pPr>
              <w:rPr>
                <w:rFonts w:ascii="Times New Roman" w:hAnsi="Times New Roman" w:cs="Times New Roman"/>
                <w:sz w:val="18"/>
                <w:szCs w:val="18"/>
              </w:rPr>
            </w:pPr>
          </w:p>
          <w:p w14:paraId="452C3C50" w14:textId="77777777" w:rsidR="009646A2" w:rsidRPr="004571CB" w:rsidRDefault="009646A2" w:rsidP="0074322D">
            <w:pPr>
              <w:rPr>
                <w:rFonts w:ascii="Times New Roman" w:hAnsi="Times New Roman" w:cs="Times New Roman"/>
                <w:sz w:val="18"/>
                <w:szCs w:val="18"/>
              </w:rPr>
            </w:pPr>
          </w:p>
          <w:p w14:paraId="4D129A36"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1.20    2.10    3.30   10.60   51.   83.   108.  140.</w:t>
            </w:r>
          </w:p>
          <w:p w14:paraId="5DB2D897"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20    60    00     00</w:t>
            </w:r>
          </w:p>
          <w:p w14:paraId="312C03EE" w14:textId="77777777" w:rsidR="009646A2" w:rsidRPr="004571CB" w:rsidRDefault="009646A2" w:rsidP="0074322D">
            <w:pPr>
              <w:rPr>
                <w:rFonts w:ascii="Times New Roman" w:hAnsi="Times New Roman" w:cs="Times New Roman"/>
                <w:sz w:val="18"/>
                <w:szCs w:val="18"/>
              </w:rPr>
            </w:pPr>
          </w:p>
          <w:p w14:paraId="009F8A98"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0.40    3.20    11.70   21.50   39.     81.  128.   179.   236. </w:t>
            </w:r>
          </w:p>
          <w:p w14:paraId="0394A77D"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90      50    00      00     00 </w:t>
            </w:r>
          </w:p>
          <w:p w14:paraId="78EA17B6" w14:textId="77777777" w:rsidR="009646A2" w:rsidRPr="004571CB" w:rsidRDefault="009646A2" w:rsidP="0074322D">
            <w:pPr>
              <w:rPr>
                <w:rFonts w:ascii="Times New Roman" w:hAnsi="Times New Roman" w:cs="Times New Roman"/>
                <w:sz w:val="18"/>
                <w:szCs w:val="18"/>
              </w:rPr>
            </w:pPr>
          </w:p>
          <w:p w14:paraId="479C9A62"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1.00    3.40    9.00     17.       24.     61.   108.  157.   239.</w:t>
            </w:r>
          </w:p>
          <w:p w14:paraId="5DDB8687" w14:textId="77777777" w:rsidR="009646A2" w:rsidRPr="004571CB" w:rsidRDefault="009646A2" w:rsidP="0074322D">
            <w:pPr>
              <w:rPr>
                <w:rFonts w:ascii="Times New Roman" w:hAnsi="Times New Roman" w:cs="Times New Roman"/>
                <w:sz w:val="18"/>
                <w:szCs w:val="18"/>
              </w:rPr>
            </w:pPr>
            <w:r w:rsidRPr="004571CB">
              <w:rPr>
                <w:rFonts w:ascii="Times New Roman" w:hAnsi="Times New Roman" w:cs="Times New Roman"/>
                <w:sz w:val="18"/>
                <w:szCs w:val="18"/>
              </w:rPr>
              <w:t xml:space="preserve">                                  10        10      70    00     00      00 </w:t>
            </w:r>
          </w:p>
        </w:tc>
      </w:tr>
    </w:tbl>
    <w:p w14:paraId="204F1D6B" w14:textId="77777777" w:rsidR="00D710FF" w:rsidRPr="005732C5" w:rsidRDefault="00514D79" w:rsidP="0074322D">
      <w:pPr>
        <w:spacing w:line="240" w:lineRule="auto"/>
        <w:rPr>
          <w:rFonts w:ascii="Times New Roman" w:hAnsi="Times New Roman" w:cs="Times New Roman"/>
          <w:sz w:val="24"/>
          <w:szCs w:val="24"/>
        </w:rPr>
      </w:pPr>
      <w:r w:rsidRPr="005732C5">
        <w:rPr>
          <w:rFonts w:ascii="Times New Roman" w:hAnsi="Times New Roman" w:cs="Times New Roman"/>
          <w:noProof/>
          <w:sz w:val="24"/>
          <w:szCs w:val="24"/>
          <w:lang w:val="en-IN" w:eastAsia="en-IN"/>
        </w:rPr>
        <w:lastRenderedPageBreak/>
        <mc:AlternateContent>
          <mc:Choice Requires="wps">
            <w:drawing>
              <wp:anchor distT="0" distB="0" distL="114300" distR="114300" simplePos="0" relativeHeight="251661312" behindDoc="0" locked="0" layoutInCell="1" allowOverlap="1" wp14:anchorId="7CD9E69E" wp14:editId="4E713CA6">
                <wp:simplePos x="0" y="0"/>
                <wp:positionH relativeFrom="column">
                  <wp:posOffset>3462020</wp:posOffset>
                </wp:positionH>
                <wp:positionV relativeFrom="paragraph">
                  <wp:posOffset>-3175</wp:posOffset>
                </wp:positionV>
                <wp:extent cx="31845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184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57BC3B"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6pt,-.25pt" to="523.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" strokecolor="black [3213]" strokeweight=".5pt">
                <v:stroke joinstyle="miter"/>
              </v:line>
            </w:pict>
          </mc:Fallback>
        </mc:AlternateContent>
      </w:r>
    </w:p>
    <w:p w14:paraId="16284AD2" w14:textId="77777777" w:rsidR="00CF0FB5" w:rsidRPr="005732C5" w:rsidRDefault="00CF0FB5" w:rsidP="0074322D">
      <w:pPr>
        <w:spacing w:line="240" w:lineRule="auto"/>
        <w:rPr>
          <w:rFonts w:ascii="Times New Roman" w:hAnsi="Times New Roman" w:cs="Times New Roman"/>
          <w:sz w:val="24"/>
          <w:szCs w:val="24"/>
        </w:rPr>
      </w:pPr>
      <w:r w:rsidRPr="005732C5">
        <w:rPr>
          <w:rFonts w:ascii="Times New Roman" w:hAnsi="Times New Roman" w:cs="Times New Roman"/>
          <w:sz w:val="24"/>
          <w:szCs w:val="24"/>
        </w:rPr>
        <w:br w:type="page"/>
      </w:r>
    </w:p>
    <w:p w14:paraId="22CB0F91" w14:textId="30E18761" w:rsidR="000D6DB7" w:rsidRPr="005732C5" w:rsidRDefault="000D6DB7" w:rsidP="0088603D">
      <w:pPr>
        <w:spacing w:line="240" w:lineRule="auto"/>
        <w:jc w:val="both"/>
        <w:rPr>
          <w:rFonts w:ascii="Times New Roman" w:hAnsi="Times New Roman" w:cs="Times New Roman"/>
          <w:b/>
          <w:sz w:val="24"/>
          <w:szCs w:val="24"/>
        </w:rPr>
      </w:pPr>
      <w:r w:rsidRPr="005732C5">
        <w:rPr>
          <w:rFonts w:ascii="Times New Roman" w:hAnsi="Times New Roman" w:cs="Times New Roman"/>
          <w:b/>
          <w:sz w:val="24"/>
          <w:szCs w:val="24"/>
        </w:rPr>
        <w:lastRenderedPageBreak/>
        <w:t>Table:</w:t>
      </w:r>
      <w:r w:rsidR="007357F7">
        <w:rPr>
          <w:rFonts w:ascii="Times New Roman" w:hAnsi="Times New Roman" w:cs="Times New Roman"/>
          <w:b/>
          <w:sz w:val="24"/>
          <w:szCs w:val="24"/>
        </w:rPr>
        <w:t>2</w:t>
      </w:r>
      <w:r w:rsidRPr="005732C5">
        <w:rPr>
          <w:rFonts w:ascii="Times New Roman" w:hAnsi="Times New Roman" w:cs="Times New Roman"/>
          <w:b/>
          <w:sz w:val="24"/>
          <w:szCs w:val="24"/>
        </w:rPr>
        <w:t xml:space="preserve"> VES Location and Field Information</w:t>
      </w:r>
    </w:p>
    <w:tbl>
      <w:tblPr>
        <w:tblStyle w:val="TableGrid"/>
        <w:tblW w:w="16200" w:type="dxa"/>
        <w:tblInd w:w="-1175" w:type="dxa"/>
        <w:tblLayout w:type="fixed"/>
        <w:tblLook w:val="04A0" w:firstRow="1" w:lastRow="0" w:firstColumn="1" w:lastColumn="0" w:noHBand="0" w:noVBand="1"/>
      </w:tblPr>
      <w:tblGrid>
        <w:gridCol w:w="1080"/>
        <w:gridCol w:w="2610"/>
        <w:gridCol w:w="2070"/>
        <w:gridCol w:w="1620"/>
        <w:gridCol w:w="1710"/>
        <w:gridCol w:w="3690"/>
        <w:gridCol w:w="3420"/>
      </w:tblGrid>
      <w:tr w:rsidR="000D6DB7" w:rsidRPr="005732C5" w14:paraId="25BCD6E1" w14:textId="77777777" w:rsidTr="0074322D">
        <w:trPr>
          <w:trHeight w:val="800"/>
        </w:trPr>
        <w:tc>
          <w:tcPr>
            <w:tcW w:w="1080" w:type="dxa"/>
          </w:tcPr>
          <w:p w14:paraId="6320E6C5" w14:textId="77777777" w:rsidR="000D6DB7" w:rsidRPr="007D3891" w:rsidRDefault="000D6DB7" w:rsidP="0088603D">
            <w:pPr>
              <w:jc w:val="both"/>
              <w:rPr>
                <w:rFonts w:ascii="Times New Roman" w:hAnsi="Times New Roman" w:cs="Times New Roman"/>
                <w:b/>
                <w:bCs/>
              </w:rPr>
            </w:pPr>
            <w:r w:rsidRPr="007D3891">
              <w:rPr>
                <w:rFonts w:ascii="Times New Roman" w:hAnsi="Times New Roman" w:cs="Times New Roman"/>
                <w:b/>
                <w:bCs/>
              </w:rPr>
              <w:t>VES NO</w:t>
            </w:r>
          </w:p>
        </w:tc>
        <w:tc>
          <w:tcPr>
            <w:tcW w:w="2610" w:type="dxa"/>
            <w:vAlign w:val="center"/>
          </w:tcPr>
          <w:p w14:paraId="0041FD25" w14:textId="77777777" w:rsidR="000D6DB7" w:rsidRPr="007D3891" w:rsidRDefault="000D6DB7" w:rsidP="0088603D">
            <w:pPr>
              <w:jc w:val="both"/>
              <w:rPr>
                <w:rFonts w:ascii="Times New Roman" w:hAnsi="Times New Roman" w:cs="Times New Roman"/>
                <w:b/>
                <w:bCs/>
              </w:rPr>
            </w:pPr>
            <w:r w:rsidRPr="007D3891">
              <w:rPr>
                <w:rFonts w:ascii="Times New Roman" w:hAnsi="Times New Roman" w:cs="Times New Roman"/>
                <w:b/>
                <w:bCs/>
              </w:rPr>
              <w:t>LOCATION</w:t>
            </w:r>
          </w:p>
          <w:p w14:paraId="7E99254B" w14:textId="77777777" w:rsidR="000D6DB7" w:rsidRPr="007D3891" w:rsidRDefault="000D6DB7" w:rsidP="0088603D">
            <w:pPr>
              <w:jc w:val="both"/>
              <w:rPr>
                <w:rFonts w:ascii="Times New Roman" w:hAnsi="Times New Roman" w:cs="Times New Roman"/>
                <w:b/>
                <w:bCs/>
              </w:rPr>
            </w:pPr>
            <w:r w:rsidRPr="007D3891">
              <w:rPr>
                <w:rFonts w:ascii="Times New Roman" w:hAnsi="Times New Roman" w:cs="Times New Roman"/>
                <w:b/>
                <w:bCs/>
              </w:rPr>
              <w:t>/COMMUNITY</w:t>
            </w:r>
          </w:p>
        </w:tc>
        <w:tc>
          <w:tcPr>
            <w:tcW w:w="2070" w:type="dxa"/>
          </w:tcPr>
          <w:p w14:paraId="54389892" w14:textId="77777777" w:rsidR="000D6DB7" w:rsidRPr="007D3891" w:rsidRDefault="000D6DB7" w:rsidP="0088603D">
            <w:pPr>
              <w:jc w:val="both"/>
              <w:rPr>
                <w:rFonts w:ascii="Times New Roman" w:hAnsi="Times New Roman" w:cs="Times New Roman"/>
                <w:b/>
                <w:bCs/>
              </w:rPr>
            </w:pPr>
            <w:r w:rsidRPr="007D3891">
              <w:rPr>
                <w:rFonts w:ascii="Times New Roman" w:hAnsi="Times New Roman" w:cs="Times New Roman"/>
                <w:b/>
                <w:bCs/>
              </w:rPr>
              <w:t>LATITUDE (°N)</w:t>
            </w:r>
          </w:p>
        </w:tc>
        <w:tc>
          <w:tcPr>
            <w:tcW w:w="1620" w:type="dxa"/>
          </w:tcPr>
          <w:p w14:paraId="1A41F7AD" w14:textId="77777777" w:rsidR="000D6DB7" w:rsidRPr="007D3891" w:rsidRDefault="000D6DB7" w:rsidP="0088603D">
            <w:pPr>
              <w:jc w:val="both"/>
              <w:rPr>
                <w:rFonts w:ascii="Times New Roman" w:hAnsi="Times New Roman" w:cs="Times New Roman"/>
                <w:b/>
                <w:bCs/>
              </w:rPr>
            </w:pPr>
            <w:r w:rsidRPr="007D3891">
              <w:rPr>
                <w:rFonts w:ascii="Times New Roman" w:hAnsi="Times New Roman" w:cs="Times New Roman"/>
                <w:b/>
                <w:bCs/>
              </w:rPr>
              <w:t>LONGITUDE (°E)</w:t>
            </w:r>
          </w:p>
        </w:tc>
        <w:tc>
          <w:tcPr>
            <w:tcW w:w="1710" w:type="dxa"/>
          </w:tcPr>
          <w:p w14:paraId="6FC76B21" w14:textId="77777777" w:rsidR="000D6DB7" w:rsidRPr="007D3891" w:rsidRDefault="000D6DB7" w:rsidP="0088603D">
            <w:pPr>
              <w:jc w:val="both"/>
              <w:rPr>
                <w:rFonts w:ascii="Times New Roman" w:hAnsi="Times New Roman" w:cs="Times New Roman"/>
                <w:b/>
                <w:bCs/>
              </w:rPr>
            </w:pPr>
            <w:r w:rsidRPr="007D3891">
              <w:rPr>
                <w:rFonts w:ascii="Times New Roman" w:hAnsi="Times New Roman" w:cs="Times New Roman"/>
                <w:b/>
                <w:bCs/>
              </w:rPr>
              <w:t>ELEVATION (m)</w:t>
            </w:r>
          </w:p>
        </w:tc>
        <w:tc>
          <w:tcPr>
            <w:tcW w:w="3690" w:type="dxa"/>
          </w:tcPr>
          <w:p w14:paraId="5065D589" w14:textId="77777777" w:rsidR="000D6DB7" w:rsidRPr="007D3891" w:rsidRDefault="000D6DB7" w:rsidP="0074322D">
            <w:pPr>
              <w:rPr>
                <w:rFonts w:ascii="Times New Roman" w:hAnsi="Times New Roman" w:cs="Times New Roman"/>
                <w:b/>
                <w:bCs/>
              </w:rPr>
            </w:pPr>
            <w:r w:rsidRPr="007D3891">
              <w:rPr>
                <w:rFonts w:ascii="Times New Roman" w:hAnsi="Times New Roman" w:cs="Times New Roman"/>
                <w:b/>
                <w:bCs/>
              </w:rPr>
              <w:t xml:space="preserve">SURFACE GEOLOGY </w:t>
            </w:r>
          </w:p>
        </w:tc>
        <w:tc>
          <w:tcPr>
            <w:tcW w:w="3420" w:type="dxa"/>
          </w:tcPr>
          <w:p w14:paraId="6DBDCF0B" w14:textId="77777777" w:rsidR="000D6DB7" w:rsidRPr="007D3891" w:rsidRDefault="000D6DB7" w:rsidP="0088603D">
            <w:pPr>
              <w:jc w:val="both"/>
              <w:rPr>
                <w:rFonts w:ascii="Times New Roman" w:hAnsi="Times New Roman" w:cs="Times New Roman"/>
                <w:b/>
                <w:bCs/>
              </w:rPr>
            </w:pPr>
            <w:r w:rsidRPr="007D3891">
              <w:rPr>
                <w:rFonts w:ascii="Times New Roman" w:hAnsi="Times New Roman" w:cs="Times New Roman"/>
                <w:b/>
                <w:bCs/>
              </w:rPr>
              <w:t xml:space="preserve">TERRIAN TYPE </w:t>
            </w:r>
          </w:p>
        </w:tc>
      </w:tr>
      <w:tr w:rsidR="000D6DB7" w:rsidRPr="005732C5" w14:paraId="6140AAE0" w14:textId="77777777" w:rsidTr="0074322D">
        <w:tc>
          <w:tcPr>
            <w:tcW w:w="1080" w:type="dxa"/>
          </w:tcPr>
          <w:p w14:paraId="588C2F35" w14:textId="77777777" w:rsidR="0088603D" w:rsidRDefault="0088603D" w:rsidP="0088603D">
            <w:pPr>
              <w:jc w:val="both"/>
              <w:rPr>
                <w:rFonts w:ascii="Times New Roman" w:hAnsi="Times New Roman" w:cs="Times New Roman"/>
                <w:sz w:val="24"/>
                <w:szCs w:val="24"/>
              </w:rPr>
            </w:pPr>
          </w:p>
          <w:p w14:paraId="14FBEA4F"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AGT 01</w:t>
            </w:r>
          </w:p>
          <w:p w14:paraId="1F589B50" w14:textId="77777777" w:rsidR="00AC278C" w:rsidRPr="005732C5" w:rsidRDefault="00AC278C" w:rsidP="0088603D">
            <w:pPr>
              <w:jc w:val="both"/>
              <w:rPr>
                <w:rFonts w:ascii="Times New Roman" w:hAnsi="Times New Roman" w:cs="Times New Roman"/>
                <w:sz w:val="24"/>
                <w:szCs w:val="24"/>
              </w:rPr>
            </w:pPr>
          </w:p>
          <w:p w14:paraId="254B11E6"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AGT02</w:t>
            </w:r>
          </w:p>
          <w:p w14:paraId="4BFA631F" w14:textId="77777777" w:rsidR="000D6DB7" w:rsidRPr="005732C5" w:rsidRDefault="000D6DB7" w:rsidP="0088603D">
            <w:pPr>
              <w:jc w:val="both"/>
              <w:rPr>
                <w:rFonts w:ascii="Times New Roman" w:hAnsi="Times New Roman" w:cs="Times New Roman"/>
                <w:sz w:val="24"/>
                <w:szCs w:val="24"/>
              </w:rPr>
            </w:pPr>
          </w:p>
          <w:p w14:paraId="5FB96970"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AGT 03</w:t>
            </w:r>
          </w:p>
          <w:p w14:paraId="670ECAF9" w14:textId="77777777" w:rsidR="000D6DB7" w:rsidRPr="005732C5" w:rsidRDefault="000D6DB7" w:rsidP="0088603D">
            <w:pPr>
              <w:jc w:val="both"/>
              <w:rPr>
                <w:rFonts w:ascii="Times New Roman" w:hAnsi="Times New Roman" w:cs="Times New Roman"/>
                <w:sz w:val="24"/>
                <w:szCs w:val="24"/>
              </w:rPr>
            </w:pPr>
          </w:p>
          <w:p w14:paraId="3D8D91C4"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AGT 04</w:t>
            </w:r>
          </w:p>
          <w:p w14:paraId="7B1DE7D6" w14:textId="77777777" w:rsidR="000D6DB7" w:rsidRPr="005732C5" w:rsidRDefault="000D6DB7" w:rsidP="0088603D">
            <w:pPr>
              <w:jc w:val="both"/>
              <w:rPr>
                <w:rFonts w:ascii="Times New Roman" w:hAnsi="Times New Roman" w:cs="Times New Roman"/>
                <w:sz w:val="24"/>
                <w:szCs w:val="24"/>
              </w:rPr>
            </w:pPr>
          </w:p>
          <w:p w14:paraId="45540290"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AGT 05</w:t>
            </w:r>
          </w:p>
          <w:p w14:paraId="42F33809" w14:textId="77777777" w:rsidR="000D6DB7" w:rsidRPr="005732C5" w:rsidRDefault="000D6DB7" w:rsidP="0088603D">
            <w:pPr>
              <w:jc w:val="both"/>
              <w:rPr>
                <w:rFonts w:ascii="Times New Roman" w:hAnsi="Times New Roman" w:cs="Times New Roman"/>
                <w:sz w:val="24"/>
                <w:szCs w:val="24"/>
              </w:rPr>
            </w:pPr>
          </w:p>
          <w:p w14:paraId="07B9966D"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AGT 06</w:t>
            </w:r>
          </w:p>
          <w:p w14:paraId="75CC8F50" w14:textId="77777777" w:rsidR="000D6DB7" w:rsidRPr="005732C5" w:rsidRDefault="000D6DB7" w:rsidP="0088603D">
            <w:pPr>
              <w:jc w:val="both"/>
              <w:rPr>
                <w:rFonts w:ascii="Times New Roman" w:hAnsi="Times New Roman" w:cs="Times New Roman"/>
                <w:sz w:val="24"/>
                <w:szCs w:val="24"/>
              </w:rPr>
            </w:pPr>
          </w:p>
          <w:p w14:paraId="43A2E759"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AGT 07</w:t>
            </w:r>
          </w:p>
          <w:p w14:paraId="5B9221C3" w14:textId="77777777" w:rsidR="000D6DB7" w:rsidRPr="005732C5" w:rsidRDefault="000D6DB7" w:rsidP="0088603D">
            <w:pPr>
              <w:jc w:val="both"/>
              <w:rPr>
                <w:rFonts w:ascii="Times New Roman" w:hAnsi="Times New Roman" w:cs="Times New Roman"/>
                <w:sz w:val="24"/>
                <w:szCs w:val="24"/>
              </w:rPr>
            </w:pPr>
          </w:p>
          <w:p w14:paraId="10262D47"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AGT 08</w:t>
            </w:r>
          </w:p>
          <w:p w14:paraId="23A3C4CD" w14:textId="77777777" w:rsidR="000D6DB7" w:rsidRPr="005732C5" w:rsidRDefault="000D6DB7" w:rsidP="0088603D">
            <w:pPr>
              <w:jc w:val="both"/>
              <w:rPr>
                <w:rFonts w:ascii="Times New Roman" w:hAnsi="Times New Roman" w:cs="Times New Roman"/>
                <w:sz w:val="24"/>
                <w:szCs w:val="24"/>
              </w:rPr>
            </w:pPr>
          </w:p>
          <w:p w14:paraId="5CC1B54D"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AGT 09</w:t>
            </w:r>
          </w:p>
          <w:p w14:paraId="0E553A18" w14:textId="77777777" w:rsidR="000D6DB7" w:rsidRPr="005732C5" w:rsidRDefault="000D6DB7" w:rsidP="0088603D">
            <w:pPr>
              <w:jc w:val="both"/>
              <w:rPr>
                <w:rFonts w:ascii="Times New Roman" w:hAnsi="Times New Roman" w:cs="Times New Roman"/>
                <w:sz w:val="24"/>
                <w:szCs w:val="24"/>
              </w:rPr>
            </w:pPr>
          </w:p>
          <w:p w14:paraId="76A26C81"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AGT 10</w:t>
            </w:r>
          </w:p>
          <w:p w14:paraId="50297D22" w14:textId="77777777" w:rsidR="000D6DB7" w:rsidRPr="005732C5" w:rsidRDefault="000D6DB7" w:rsidP="0088603D">
            <w:pPr>
              <w:jc w:val="both"/>
              <w:rPr>
                <w:rFonts w:ascii="Times New Roman" w:hAnsi="Times New Roman" w:cs="Times New Roman"/>
                <w:sz w:val="24"/>
                <w:szCs w:val="24"/>
              </w:rPr>
            </w:pPr>
          </w:p>
          <w:p w14:paraId="62B26D52"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AGT 11</w:t>
            </w:r>
          </w:p>
          <w:p w14:paraId="7218D92C" w14:textId="77777777" w:rsidR="000D6DB7" w:rsidRPr="005732C5" w:rsidRDefault="000D6DB7" w:rsidP="0088603D">
            <w:pPr>
              <w:jc w:val="both"/>
              <w:rPr>
                <w:rFonts w:ascii="Times New Roman" w:hAnsi="Times New Roman" w:cs="Times New Roman"/>
                <w:sz w:val="24"/>
                <w:szCs w:val="24"/>
              </w:rPr>
            </w:pPr>
          </w:p>
          <w:p w14:paraId="3E506CE3"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AGT 12</w:t>
            </w:r>
          </w:p>
          <w:p w14:paraId="2E6E1CB4" w14:textId="77777777" w:rsidR="000D6DB7" w:rsidRPr="005732C5" w:rsidRDefault="000D6DB7" w:rsidP="0088603D">
            <w:pPr>
              <w:jc w:val="both"/>
              <w:rPr>
                <w:rFonts w:ascii="Times New Roman" w:hAnsi="Times New Roman" w:cs="Times New Roman"/>
                <w:sz w:val="24"/>
                <w:szCs w:val="24"/>
              </w:rPr>
            </w:pPr>
          </w:p>
          <w:p w14:paraId="514FEFDE"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AGT 13</w:t>
            </w:r>
          </w:p>
          <w:p w14:paraId="02B2069F" w14:textId="77777777" w:rsidR="000D6DB7" w:rsidRPr="005732C5" w:rsidRDefault="000D6DB7" w:rsidP="0088603D">
            <w:pPr>
              <w:jc w:val="both"/>
              <w:rPr>
                <w:rFonts w:ascii="Times New Roman" w:hAnsi="Times New Roman" w:cs="Times New Roman"/>
                <w:sz w:val="24"/>
                <w:szCs w:val="24"/>
              </w:rPr>
            </w:pPr>
          </w:p>
          <w:p w14:paraId="02B4B59E"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AGT 14</w:t>
            </w:r>
          </w:p>
          <w:p w14:paraId="69A8162F" w14:textId="77777777" w:rsidR="000D6DB7" w:rsidRPr="005732C5" w:rsidRDefault="000D6DB7" w:rsidP="0088603D">
            <w:pPr>
              <w:jc w:val="both"/>
              <w:rPr>
                <w:rFonts w:ascii="Times New Roman" w:hAnsi="Times New Roman" w:cs="Times New Roman"/>
                <w:sz w:val="24"/>
                <w:szCs w:val="24"/>
              </w:rPr>
            </w:pPr>
          </w:p>
          <w:p w14:paraId="70680B38"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lastRenderedPageBreak/>
              <w:t>AGT 15</w:t>
            </w:r>
          </w:p>
          <w:p w14:paraId="62834918" w14:textId="77777777" w:rsidR="000D6DB7" w:rsidRPr="005732C5" w:rsidRDefault="000D6DB7" w:rsidP="0088603D">
            <w:pPr>
              <w:jc w:val="both"/>
              <w:rPr>
                <w:rFonts w:ascii="Times New Roman" w:hAnsi="Times New Roman" w:cs="Times New Roman"/>
                <w:sz w:val="24"/>
                <w:szCs w:val="24"/>
              </w:rPr>
            </w:pPr>
          </w:p>
          <w:p w14:paraId="61981155"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AGT 16</w:t>
            </w:r>
          </w:p>
        </w:tc>
        <w:tc>
          <w:tcPr>
            <w:tcW w:w="2610" w:type="dxa"/>
            <w:vAlign w:val="center"/>
          </w:tcPr>
          <w:p w14:paraId="21DDCE23" w14:textId="77777777" w:rsidR="0088603D" w:rsidRDefault="0088603D" w:rsidP="0088603D">
            <w:pPr>
              <w:jc w:val="both"/>
              <w:rPr>
                <w:rFonts w:ascii="Times New Roman" w:hAnsi="Times New Roman" w:cs="Times New Roman"/>
                <w:sz w:val="24"/>
                <w:szCs w:val="24"/>
              </w:rPr>
            </w:pPr>
          </w:p>
          <w:p w14:paraId="5539C98A" w14:textId="77777777" w:rsidR="00AC278C"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Onugbo, Agatu LGA</w:t>
            </w:r>
          </w:p>
          <w:p w14:paraId="24F58F26" w14:textId="77777777" w:rsidR="00AC278C" w:rsidRPr="005732C5" w:rsidRDefault="00AC278C" w:rsidP="0088603D">
            <w:pPr>
              <w:jc w:val="both"/>
              <w:rPr>
                <w:rFonts w:ascii="Times New Roman" w:hAnsi="Times New Roman" w:cs="Times New Roman"/>
                <w:sz w:val="24"/>
                <w:szCs w:val="24"/>
              </w:rPr>
            </w:pPr>
          </w:p>
          <w:p w14:paraId="7B815A60" w14:textId="77777777" w:rsidR="00AC278C"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Ikpele, Agatu LGA</w:t>
            </w:r>
          </w:p>
          <w:p w14:paraId="2C751035" w14:textId="77777777" w:rsidR="00AC278C" w:rsidRPr="005732C5" w:rsidRDefault="00AC278C" w:rsidP="0088603D">
            <w:pPr>
              <w:jc w:val="both"/>
              <w:rPr>
                <w:rFonts w:ascii="Times New Roman" w:hAnsi="Times New Roman" w:cs="Times New Roman"/>
                <w:sz w:val="24"/>
                <w:szCs w:val="24"/>
              </w:rPr>
            </w:pPr>
          </w:p>
          <w:p w14:paraId="21FB9A7F"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Olomachi Agatu LGA</w:t>
            </w:r>
          </w:p>
          <w:p w14:paraId="4C62BA6D" w14:textId="77777777" w:rsidR="00AC278C" w:rsidRPr="005732C5" w:rsidRDefault="0055463E" w:rsidP="0088603D">
            <w:pPr>
              <w:jc w:val="both"/>
              <w:rPr>
                <w:rFonts w:ascii="Times New Roman" w:hAnsi="Times New Roman" w:cs="Times New Roman"/>
                <w:sz w:val="24"/>
                <w:szCs w:val="24"/>
              </w:rPr>
            </w:pPr>
            <w:r w:rsidRPr="005732C5">
              <w:rPr>
                <w:rFonts w:ascii="Times New Roman" w:hAnsi="Times New Roman" w:cs="Times New Roman"/>
                <w:sz w:val="24"/>
                <w:szCs w:val="24"/>
              </w:rPr>
              <w:t xml:space="preserve"> </w:t>
            </w:r>
          </w:p>
          <w:p w14:paraId="0296BB99"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Obagaji Agatu LGA</w:t>
            </w:r>
          </w:p>
          <w:p w14:paraId="6BA78172" w14:textId="77777777" w:rsidR="000D6DB7" w:rsidRPr="005732C5" w:rsidRDefault="000D6DB7" w:rsidP="0088603D">
            <w:pPr>
              <w:jc w:val="both"/>
              <w:rPr>
                <w:rFonts w:ascii="Times New Roman" w:hAnsi="Times New Roman" w:cs="Times New Roman"/>
                <w:sz w:val="24"/>
                <w:szCs w:val="24"/>
              </w:rPr>
            </w:pPr>
          </w:p>
          <w:p w14:paraId="141DDA58"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Ogam Agatu LGA</w:t>
            </w:r>
          </w:p>
          <w:p w14:paraId="584E29F9" w14:textId="77777777" w:rsidR="000D6DB7" w:rsidRPr="005732C5" w:rsidRDefault="000D6DB7" w:rsidP="0088603D">
            <w:pPr>
              <w:jc w:val="both"/>
              <w:rPr>
                <w:rFonts w:ascii="Times New Roman" w:hAnsi="Times New Roman" w:cs="Times New Roman"/>
                <w:sz w:val="24"/>
                <w:szCs w:val="24"/>
              </w:rPr>
            </w:pPr>
          </w:p>
          <w:p w14:paraId="49AD24A6"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Obangede Agatu LGA</w:t>
            </w:r>
          </w:p>
          <w:p w14:paraId="1263E36D" w14:textId="77777777" w:rsidR="00AA19E7" w:rsidRPr="005732C5" w:rsidRDefault="00AA19E7" w:rsidP="0088603D">
            <w:pPr>
              <w:jc w:val="both"/>
              <w:rPr>
                <w:rFonts w:ascii="Times New Roman" w:hAnsi="Times New Roman" w:cs="Times New Roman"/>
                <w:sz w:val="24"/>
                <w:szCs w:val="24"/>
              </w:rPr>
            </w:pPr>
          </w:p>
          <w:p w14:paraId="1D188E63"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Odejo Agatu LGA</w:t>
            </w:r>
          </w:p>
          <w:p w14:paraId="521B31DF" w14:textId="77777777" w:rsidR="00AA19E7" w:rsidRPr="005732C5" w:rsidRDefault="00AA19E7" w:rsidP="0088603D">
            <w:pPr>
              <w:jc w:val="both"/>
              <w:rPr>
                <w:rFonts w:ascii="Times New Roman" w:hAnsi="Times New Roman" w:cs="Times New Roman"/>
                <w:sz w:val="24"/>
                <w:szCs w:val="24"/>
              </w:rPr>
            </w:pPr>
          </w:p>
          <w:p w14:paraId="785523E8"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Odagbo Agatu LGA</w:t>
            </w:r>
          </w:p>
          <w:p w14:paraId="754F6AB2" w14:textId="77777777" w:rsidR="000D6DB7" w:rsidRPr="005732C5" w:rsidRDefault="000D6DB7" w:rsidP="0088603D">
            <w:pPr>
              <w:jc w:val="both"/>
              <w:rPr>
                <w:rFonts w:ascii="Times New Roman" w:hAnsi="Times New Roman" w:cs="Times New Roman"/>
                <w:sz w:val="24"/>
                <w:szCs w:val="24"/>
              </w:rPr>
            </w:pPr>
          </w:p>
          <w:p w14:paraId="02BD32C4"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Abogbe Agatu LGA</w:t>
            </w:r>
          </w:p>
          <w:p w14:paraId="2F5145AC" w14:textId="77777777" w:rsidR="000D6DB7" w:rsidRPr="005732C5" w:rsidRDefault="000D6DB7" w:rsidP="0088603D">
            <w:pPr>
              <w:jc w:val="both"/>
              <w:rPr>
                <w:rFonts w:ascii="Times New Roman" w:hAnsi="Times New Roman" w:cs="Times New Roman"/>
                <w:sz w:val="24"/>
                <w:szCs w:val="24"/>
              </w:rPr>
            </w:pPr>
          </w:p>
          <w:p w14:paraId="5BEAA15D"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Abalichi Agatu LGA</w:t>
            </w:r>
          </w:p>
          <w:p w14:paraId="533D615F" w14:textId="77777777" w:rsidR="000D6DB7" w:rsidRPr="005732C5" w:rsidRDefault="000D6DB7" w:rsidP="0088603D">
            <w:pPr>
              <w:jc w:val="both"/>
              <w:rPr>
                <w:rFonts w:ascii="Times New Roman" w:hAnsi="Times New Roman" w:cs="Times New Roman"/>
                <w:sz w:val="24"/>
                <w:szCs w:val="24"/>
              </w:rPr>
            </w:pPr>
          </w:p>
          <w:p w14:paraId="74CD6BA0"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Agbachi Agatu LGA</w:t>
            </w:r>
          </w:p>
          <w:p w14:paraId="07A6CB78" w14:textId="77777777" w:rsidR="000D6DB7" w:rsidRPr="005732C5" w:rsidRDefault="000D6DB7" w:rsidP="0088603D">
            <w:pPr>
              <w:jc w:val="both"/>
              <w:rPr>
                <w:rFonts w:ascii="Times New Roman" w:hAnsi="Times New Roman" w:cs="Times New Roman"/>
                <w:sz w:val="24"/>
                <w:szCs w:val="24"/>
              </w:rPr>
            </w:pPr>
          </w:p>
          <w:p w14:paraId="24D87544"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Agbaduma Agatu</w:t>
            </w:r>
            <w:r w:rsidR="00C03FDD" w:rsidRPr="005732C5">
              <w:rPr>
                <w:rFonts w:ascii="Times New Roman" w:hAnsi="Times New Roman" w:cs="Times New Roman"/>
                <w:sz w:val="24"/>
                <w:szCs w:val="24"/>
              </w:rPr>
              <w:t xml:space="preserve"> </w:t>
            </w:r>
            <w:r w:rsidRPr="005732C5">
              <w:rPr>
                <w:rFonts w:ascii="Times New Roman" w:hAnsi="Times New Roman" w:cs="Times New Roman"/>
                <w:sz w:val="24"/>
                <w:szCs w:val="24"/>
              </w:rPr>
              <w:t>LGA</w:t>
            </w:r>
          </w:p>
          <w:p w14:paraId="1F176DCC" w14:textId="77777777" w:rsidR="00AA19E7" w:rsidRPr="005732C5" w:rsidRDefault="00AA19E7" w:rsidP="0088603D">
            <w:pPr>
              <w:jc w:val="both"/>
              <w:rPr>
                <w:rFonts w:ascii="Times New Roman" w:hAnsi="Times New Roman" w:cs="Times New Roman"/>
                <w:sz w:val="24"/>
                <w:szCs w:val="24"/>
              </w:rPr>
            </w:pPr>
          </w:p>
          <w:p w14:paraId="60DBF882"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Ogbangede Agatu LGA</w:t>
            </w:r>
          </w:p>
          <w:p w14:paraId="71D9856A" w14:textId="77777777" w:rsidR="000D6DB7" w:rsidRPr="005732C5" w:rsidRDefault="000D6DB7" w:rsidP="0088603D">
            <w:pPr>
              <w:jc w:val="both"/>
              <w:rPr>
                <w:rFonts w:ascii="Times New Roman" w:hAnsi="Times New Roman" w:cs="Times New Roman"/>
                <w:sz w:val="24"/>
                <w:szCs w:val="24"/>
              </w:rPr>
            </w:pPr>
          </w:p>
          <w:p w14:paraId="40E02CD1"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Ogwule Agatu LGA</w:t>
            </w:r>
          </w:p>
          <w:p w14:paraId="73242AC2" w14:textId="77777777" w:rsidR="00AA19E7" w:rsidRPr="005732C5" w:rsidRDefault="00AA19E7" w:rsidP="0088603D">
            <w:pPr>
              <w:jc w:val="both"/>
              <w:rPr>
                <w:rFonts w:ascii="Times New Roman" w:hAnsi="Times New Roman" w:cs="Times New Roman"/>
                <w:sz w:val="24"/>
                <w:szCs w:val="24"/>
              </w:rPr>
            </w:pPr>
          </w:p>
          <w:p w14:paraId="4D8956B4"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lastRenderedPageBreak/>
              <w:t>Okpokoto Agatu LGA</w:t>
            </w:r>
          </w:p>
          <w:p w14:paraId="28D0058B" w14:textId="77777777" w:rsidR="000D6DB7" w:rsidRPr="005732C5" w:rsidRDefault="000D6DB7" w:rsidP="0088603D">
            <w:pPr>
              <w:jc w:val="both"/>
              <w:rPr>
                <w:rFonts w:ascii="Times New Roman" w:hAnsi="Times New Roman" w:cs="Times New Roman"/>
                <w:sz w:val="24"/>
                <w:szCs w:val="24"/>
              </w:rPr>
            </w:pPr>
          </w:p>
          <w:p w14:paraId="4F716A48"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Okokolo Agatu LGA</w:t>
            </w:r>
          </w:p>
        </w:tc>
        <w:tc>
          <w:tcPr>
            <w:tcW w:w="2070" w:type="dxa"/>
          </w:tcPr>
          <w:p w14:paraId="4D071C41" w14:textId="77777777" w:rsidR="00C03FDD" w:rsidRPr="005732C5" w:rsidRDefault="00C03FDD" w:rsidP="0088603D">
            <w:pPr>
              <w:jc w:val="both"/>
              <w:rPr>
                <w:rFonts w:ascii="Times New Roman" w:hAnsi="Times New Roman" w:cs="Times New Roman"/>
                <w:sz w:val="24"/>
                <w:szCs w:val="24"/>
              </w:rPr>
            </w:pPr>
          </w:p>
          <w:p w14:paraId="24D3CA1F"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5°33.644</w:t>
            </w:r>
          </w:p>
          <w:p w14:paraId="6BFDDF4D" w14:textId="77777777" w:rsidR="00AA19E7" w:rsidRPr="005732C5" w:rsidRDefault="00AA19E7" w:rsidP="0088603D">
            <w:pPr>
              <w:jc w:val="both"/>
              <w:rPr>
                <w:rFonts w:ascii="Times New Roman" w:hAnsi="Times New Roman" w:cs="Times New Roman"/>
                <w:sz w:val="24"/>
                <w:szCs w:val="24"/>
              </w:rPr>
            </w:pPr>
          </w:p>
          <w:p w14:paraId="056C773A"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5°33.562</w:t>
            </w:r>
          </w:p>
          <w:p w14:paraId="2D268F10" w14:textId="77777777" w:rsidR="000D6DB7" w:rsidRPr="005732C5" w:rsidRDefault="000D6DB7" w:rsidP="0088603D">
            <w:pPr>
              <w:jc w:val="both"/>
              <w:rPr>
                <w:rFonts w:ascii="Times New Roman" w:hAnsi="Times New Roman" w:cs="Times New Roman"/>
                <w:sz w:val="24"/>
                <w:szCs w:val="24"/>
              </w:rPr>
            </w:pPr>
          </w:p>
          <w:p w14:paraId="3B4B2BFC"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5°32.262</w:t>
            </w:r>
          </w:p>
          <w:p w14:paraId="4DE32DD9" w14:textId="77777777" w:rsidR="000D6DB7" w:rsidRPr="005732C5" w:rsidRDefault="000D6DB7" w:rsidP="0088603D">
            <w:pPr>
              <w:jc w:val="both"/>
              <w:rPr>
                <w:rFonts w:ascii="Times New Roman" w:hAnsi="Times New Roman" w:cs="Times New Roman"/>
                <w:sz w:val="24"/>
                <w:szCs w:val="24"/>
              </w:rPr>
            </w:pPr>
          </w:p>
          <w:p w14:paraId="1F62CCBA"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5°33.002</w:t>
            </w:r>
          </w:p>
          <w:p w14:paraId="2C54CED1" w14:textId="77777777" w:rsidR="000D6DB7" w:rsidRPr="005732C5" w:rsidRDefault="000D6DB7" w:rsidP="0088603D">
            <w:pPr>
              <w:jc w:val="both"/>
              <w:rPr>
                <w:rFonts w:ascii="Times New Roman" w:hAnsi="Times New Roman" w:cs="Times New Roman"/>
                <w:sz w:val="24"/>
                <w:szCs w:val="24"/>
              </w:rPr>
            </w:pPr>
          </w:p>
          <w:p w14:paraId="4C8EFA32"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5°31.760</w:t>
            </w:r>
          </w:p>
          <w:p w14:paraId="24213AF0" w14:textId="77777777" w:rsidR="000D6DB7" w:rsidRPr="005732C5" w:rsidRDefault="000D6DB7" w:rsidP="0088603D">
            <w:pPr>
              <w:jc w:val="both"/>
              <w:rPr>
                <w:rFonts w:ascii="Times New Roman" w:hAnsi="Times New Roman" w:cs="Times New Roman"/>
                <w:sz w:val="24"/>
                <w:szCs w:val="24"/>
              </w:rPr>
            </w:pPr>
          </w:p>
          <w:p w14:paraId="29DEDCCF"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5°31.616</w:t>
            </w:r>
          </w:p>
          <w:p w14:paraId="65C9BFF2" w14:textId="77777777" w:rsidR="000D6DB7" w:rsidRPr="005732C5" w:rsidRDefault="000D6DB7" w:rsidP="0088603D">
            <w:pPr>
              <w:jc w:val="both"/>
              <w:rPr>
                <w:rFonts w:ascii="Times New Roman" w:hAnsi="Times New Roman" w:cs="Times New Roman"/>
                <w:sz w:val="24"/>
                <w:szCs w:val="24"/>
              </w:rPr>
            </w:pPr>
          </w:p>
          <w:p w14:paraId="07D5A373"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5°31.840</w:t>
            </w:r>
          </w:p>
          <w:p w14:paraId="29EC21E9" w14:textId="77777777" w:rsidR="000D6DB7" w:rsidRPr="005732C5" w:rsidRDefault="000D6DB7" w:rsidP="0088603D">
            <w:pPr>
              <w:jc w:val="both"/>
              <w:rPr>
                <w:rFonts w:ascii="Times New Roman" w:hAnsi="Times New Roman" w:cs="Times New Roman"/>
                <w:sz w:val="24"/>
                <w:szCs w:val="24"/>
              </w:rPr>
            </w:pPr>
          </w:p>
          <w:p w14:paraId="62DDA4C9"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5°32.940</w:t>
            </w:r>
          </w:p>
          <w:p w14:paraId="6C079540" w14:textId="77777777" w:rsidR="000D6DB7" w:rsidRPr="005732C5" w:rsidRDefault="000D6DB7" w:rsidP="0088603D">
            <w:pPr>
              <w:jc w:val="both"/>
              <w:rPr>
                <w:rFonts w:ascii="Times New Roman" w:hAnsi="Times New Roman" w:cs="Times New Roman"/>
                <w:sz w:val="24"/>
                <w:szCs w:val="24"/>
              </w:rPr>
            </w:pPr>
          </w:p>
          <w:p w14:paraId="79F5971B"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5°32.312</w:t>
            </w:r>
          </w:p>
          <w:p w14:paraId="5DB2E583" w14:textId="77777777" w:rsidR="000D6DB7" w:rsidRPr="005732C5" w:rsidRDefault="000D6DB7" w:rsidP="0088603D">
            <w:pPr>
              <w:jc w:val="both"/>
              <w:rPr>
                <w:rFonts w:ascii="Times New Roman" w:hAnsi="Times New Roman" w:cs="Times New Roman"/>
                <w:sz w:val="24"/>
                <w:szCs w:val="24"/>
              </w:rPr>
            </w:pPr>
          </w:p>
          <w:p w14:paraId="3E0058FC" w14:textId="5A6D8FBF" w:rsidR="00CE1CB3" w:rsidRPr="005732C5" w:rsidRDefault="00CE1CB3" w:rsidP="00CE1CB3">
            <w:pPr>
              <w:jc w:val="both"/>
              <w:rPr>
                <w:rFonts w:ascii="Times New Roman" w:hAnsi="Times New Roman" w:cs="Times New Roman"/>
                <w:sz w:val="24"/>
                <w:szCs w:val="24"/>
              </w:rPr>
            </w:pPr>
            <w:r w:rsidRPr="005732C5">
              <w:rPr>
                <w:rFonts w:ascii="Times New Roman" w:hAnsi="Times New Roman" w:cs="Times New Roman"/>
                <w:sz w:val="24"/>
                <w:szCs w:val="24"/>
              </w:rPr>
              <w:t>5°3</w:t>
            </w:r>
            <w:r>
              <w:rPr>
                <w:rFonts w:ascii="Times New Roman" w:hAnsi="Times New Roman" w:cs="Times New Roman"/>
                <w:sz w:val="24"/>
                <w:szCs w:val="24"/>
              </w:rPr>
              <w:t>1</w:t>
            </w:r>
            <w:r w:rsidRPr="005732C5">
              <w:rPr>
                <w:rFonts w:ascii="Times New Roman" w:hAnsi="Times New Roman" w:cs="Times New Roman"/>
                <w:sz w:val="24"/>
                <w:szCs w:val="24"/>
              </w:rPr>
              <w:t>.8</w:t>
            </w:r>
            <w:r>
              <w:rPr>
                <w:rFonts w:ascii="Times New Roman" w:hAnsi="Times New Roman" w:cs="Times New Roman"/>
                <w:sz w:val="24"/>
                <w:szCs w:val="24"/>
              </w:rPr>
              <w:t>7</w:t>
            </w:r>
            <w:r w:rsidRPr="005732C5">
              <w:rPr>
                <w:rFonts w:ascii="Times New Roman" w:hAnsi="Times New Roman" w:cs="Times New Roman"/>
                <w:sz w:val="24"/>
                <w:szCs w:val="24"/>
              </w:rPr>
              <w:t>4</w:t>
            </w:r>
          </w:p>
          <w:p w14:paraId="331BB26D" w14:textId="77777777" w:rsidR="0088603D" w:rsidRDefault="0088603D" w:rsidP="0088603D">
            <w:pPr>
              <w:jc w:val="both"/>
              <w:rPr>
                <w:rFonts w:ascii="Times New Roman" w:hAnsi="Times New Roman" w:cs="Times New Roman"/>
                <w:sz w:val="24"/>
                <w:szCs w:val="24"/>
              </w:rPr>
            </w:pPr>
          </w:p>
          <w:p w14:paraId="2E629B4E" w14:textId="3FCD0115" w:rsidR="00CE1CB3" w:rsidRPr="005732C5" w:rsidRDefault="00CE1CB3" w:rsidP="00CE1CB3">
            <w:pPr>
              <w:jc w:val="both"/>
              <w:rPr>
                <w:rFonts w:ascii="Times New Roman" w:hAnsi="Times New Roman" w:cs="Times New Roman"/>
                <w:sz w:val="24"/>
                <w:szCs w:val="24"/>
              </w:rPr>
            </w:pPr>
            <w:r w:rsidRPr="005732C5">
              <w:rPr>
                <w:rFonts w:ascii="Times New Roman" w:hAnsi="Times New Roman" w:cs="Times New Roman"/>
                <w:sz w:val="24"/>
                <w:szCs w:val="24"/>
              </w:rPr>
              <w:t>5°3</w:t>
            </w:r>
            <w:r>
              <w:rPr>
                <w:rFonts w:ascii="Times New Roman" w:hAnsi="Times New Roman" w:cs="Times New Roman"/>
                <w:sz w:val="24"/>
                <w:szCs w:val="24"/>
              </w:rPr>
              <w:t>2</w:t>
            </w:r>
            <w:r w:rsidRPr="005732C5">
              <w:rPr>
                <w:rFonts w:ascii="Times New Roman" w:hAnsi="Times New Roman" w:cs="Times New Roman"/>
                <w:sz w:val="24"/>
                <w:szCs w:val="24"/>
              </w:rPr>
              <w:t>.</w:t>
            </w:r>
            <w:r>
              <w:rPr>
                <w:rFonts w:ascii="Times New Roman" w:hAnsi="Times New Roman" w:cs="Times New Roman"/>
                <w:sz w:val="24"/>
                <w:szCs w:val="24"/>
              </w:rPr>
              <w:t>4</w:t>
            </w:r>
            <w:r w:rsidRPr="005732C5">
              <w:rPr>
                <w:rFonts w:ascii="Times New Roman" w:hAnsi="Times New Roman" w:cs="Times New Roman"/>
                <w:sz w:val="24"/>
                <w:szCs w:val="24"/>
              </w:rPr>
              <w:t>84</w:t>
            </w:r>
          </w:p>
          <w:p w14:paraId="4898BF49" w14:textId="77777777" w:rsidR="0074322D" w:rsidRDefault="0074322D" w:rsidP="0088603D">
            <w:pPr>
              <w:jc w:val="both"/>
              <w:rPr>
                <w:rFonts w:ascii="Times New Roman" w:hAnsi="Times New Roman" w:cs="Times New Roman"/>
                <w:sz w:val="24"/>
                <w:szCs w:val="24"/>
              </w:rPr>
            </w:pPr>
          </w:p>
          <w:p w14:paraId="26EF3C7F"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5°30.884</w:t>
            </w:r>
          </w:p>
          <w:p w14:paraId="42F099F8" w14:textId="77777777" w:rsidR="000D6DB7" w:rsidRPr="005732C5" w:rsidRDefault="000D6DB7" w:rsidP="0088603D">
            <w:pPr>
              <w:jc w:val="both"/>
              <w:rPr>
                <w:rFonts w:ascii="Times New Roman" w:hAnsi="Times New Roman" w:cs="Times New Roman"/>
                <w:sz w:val="24"/>
                <w:szCs w:val="24"/>
              </w:rPr>
            </w:pPr>
          </w:p>
          <w:p w14:paraId="234FA406"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5°30.607</w:t>
            </w:r>
          </w:p>
          <w:p w14:paraId="4154475B" w14:textId="77777777" w:rsidR="000D6DB7" w:rsidRPr="005732C5" w:rsidRDefault="000D6DB7" w:rsidP="0088603D">
            <w:pPr>
              <w:jc w:val="both"/>
              <w:rPr>
                <w:rFonts w:ascii="Times New Roman" w:hAnsi="Times New Roman" w:cs="Times New Roman"/>
                <w:sz w:val="24"/>
                <w:szCs w:val="24"/>
              </w:rPr>
            </w:pPr>
          </w:p>
          <w:p w14:paraId="1138C925" w14:textId="0DCEADC1" w:rsidR="00BA602C" w:rsidRPr="005732C5" w:rsidRDefault="00BA602C" w:rsidP="00BA602C">
            <w:pPr>
              <w:jc w:val="both"/>
              <w:rPr>
                <w:rFonts w:ascii="Times New Roman" w:hAnsi="Times New Roman" w:cs="Times New Roman"/>
                <w:sz w:val="24"/>
                <w:szCs w:val="24"/>
              </w:rPr>
            </w:pPr>
            <w:r w:rsidRPr="005732C5">
              <w:rPr>
                <w:rFonts w:ascii="Times New Roman" w:hAnsi="Times New Roman" w:cs="Times New Roman"/>
                <w:sz w:val="24"/>
                <w:szCs w:val="24"/>
              </w:rPr>
              <w:t>5°30.6</w:t>
            </w:r>
            <w:r>
              <w:rPr>
                <w:rFonts w:ascii="Times New Roman" w:hAnsi="Times New Roman" w:cs="Times New Roman"/>
                <w:sz w:val="24"/>
                <w:szCs w:val="24"/>
              </w:rPr>
              <w:t>9</w:t>
            </w:r>
            <w:r w:rsidRPr="005732C5">
              <w:rPr>
                <w:rFonts w:ascii="Times New Roman" w:hAnsi="Times New Roman" w:cs="Times New Roman"/>
                <w:sz w:val="24"/>
                <w:szCs w:val="24"/>
              </w:rPr>
              <w:t>7</w:t>
            </w:r>
          </w:p>
          <w:p w14:paraId="59424B58" w14:textId="77777777" w:rsidR="0088603D" w:rsidRDefault="0088603D" w:rsidP="0088603D">
            <w:pPr>
              <w:jc w:val="both"/>
              <w:rPr>
                <w:rFonts w:ascii="Times New Roman" w:hAnsi="Times New Roman" w:cs="Times New Roman"/>
                <w:sz w:val="24"/>
                <w:szCs w:val="24"/>
              </w:rPr>
            </w:pPr>
          </w:p>
          <w:p w14:paraId="5B053E72"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lastRenderedPageBreak/>
              <w:t>5°33.014</w:t>
            </w:r>
          </w:p>
          <w:p w14:paraId="733972B4" w14:textId="77777777" w:rsidR="000D6DB7" w:rsidRPr="005732C5" w:rsidRDefault="000D6DB7" w:rsidP="0088603D">
            <w:pPr>
              <w:jc w:val="both"/>
              <w:rPr>
                <w:rFonts w:ascii="Times New Roman" w:hAnsi="Times New Roman" w:cs="Times New Roman"/>
                <w:sz w:val="24"/>
                <w:szCs w:val="24"/>
              </w:rPr>
            </w:pPr>
          </w:p>
          <w:p w14:paraId="7DF254AE"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5°35.404</w:t>
            </w:r>
          </w:p>
        </w:tc>
        <w:tc>
          <w:tcPr>
            <w:tcW w:w="1620" w:type="dxa"/>
          </w:tcPr>
          <w:p w14:paraId="54A789A0" w14:textId="77777777" w:rsidR="00C03FDD" w:rsidRPr="005732C5" w:rsidRDefault="00C03FDD" w:rsidP="0088603D">
            <w:pPr>
              <w:jc w:val="both"/>
              <w:rPr>
                <w:rFonts w:ascii="Times New Roman" w:hAnsi="Times New Roman" w:cs="Times New Roman"/>
                <w:sz w:val="24"/>
                <w:szCs w:val="24"/>
              </w:rPr>
            </w:pPr>
          </w:p>
          <w:p w14:paraId="3A57A70D"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7°30.657</w:t>
            </w:r>
          </w:p>
          <w:p w14:paraId="4FB07517" w14:textId="77777777" w:rsidR="000D6DB7" w:rsidRPr="005732C5" w:rsidRDefault="000D6DB7" w:rsidP="0088603D">
            <w:pPr>
              <w:jc w:val="both"/>
              <w:rPr>
                <w:rFonts w:ascii="Times New Roman" w:hAnsi="Times New Roman" w:cs="Times New Roman"/>
                <w:sz w:val="24"/>
                <w:szCs w:val="24"/>
              </w:rPr>
            </w:pPr>
          </w:p>
          <w:p w14:paraId="3F88C541"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7°29.912</w:t>
            </w:r>
          </w:p>
          <w:p w14:paraId="7D04168B" w14:textId="77777777" w:rsidR="000D6DB7" w:rsidRPr="005732C5" w:rsidRDefault="000D6DB7" w:rsidP="0088603D">
            <w:pPr>
              <w:jc w:val="both"/>
              <w:rPr>
                <w:rFonts w:ascii="Times New Roman" w:hAnsi="Times New Roman" w:cs="Times New Roman"/>
                <w:sz w:val="24"/>
                <w:szCs w:val="24"/>
              </w:rPr>
            </w:pPr>
          </w:p>
          <w:p w14:paraId="20E1BAB9"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7°29.211</w:t>
            </w:r>
          </w:p>
          <w:p w14:paraId="0EC51829" w14:textId="77777777" w:rsidR="000D6DB7" w:rsidRPr="005732C5" w:rsidRDefault="000D6DB7" w:rsidP="0088603D">
            <w:pPr>
              <w:tabs>
                <w:tab w:val="left" w:pos="1350"/>
              </w:tabs>
              <w:jc w:val="both"/>
              <w:rPr>
                <w:rFonts w:ascii="Times New Roman" w:hAnsi="Times New Roman" w:cs="Times New Roman"/>
                <w:sz w:val="24"/>
                <w:szCs w:val="24"/>
              </w:rPr>
            </w:pPr>
          </w:p>
          <w:p w14:paraId="3A3CA547"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7°29.747</w:t>
            </w:r>
          </w:p>
          <w:p w14:paraId="439D5A1A" w14:textId="77777777" w:rsidR="000D6DB7" w:rsidRPr="005732C5" w:rsidRDefault="000D6DB7" w:rsidP="0088603D">
            <w:pPr>
              <w:jc w:val="both"/>
              <w:rPr>
                <w:rFonts w:ascii="Times New Roman" w:hAnsi="Times New Roman" w:cs="Times New Roman"/>
                <w:sz w:val="24"/>
                <w:szCs w:val="24"/>
              </w:rPr>
            </w:pPr>
          </w:p>
          <w:p w14:paraId="069671F6"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7°30.157</w:t>
            </w:r>
          </w:p>
          <w:p w14:paraId="549EAE07" w14:textId="77777777" w:rsidR="000D6DB7" w:rsidRPr="005732C5" w:rsidRDefault="000D6DB7" w:rsidP="0088603D">
            <w:pPr>
              <w:jc w:val="both"/>
              <w:rPr>
                <w:rFonts w:ascii="Times New Roman" w:hAnsi="Times New Roman" w:cs="Times New Roman"/>
                <w:sz w:val="24"/>
                <w:szCs w:val="24"/>
              </w:rPr>
            </w:pPr>
          </w:p>
          <w:p w14:paraId="66871D34"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7°30.011</w:t>
            </w:r>
          </w:p>
          <w:p w14:paraId="68784BD9" w14:textId="77777777" w:rsidR="000D6DB7" w:rsidRPr="005732C5" w:rsidRDefault="000D6DB7" w:rsidP="0088603D">
            <w:pPr>
              <w:jc w:val="both"/>
              <w:rPr>
                <w:rFonts w:ascii="Times New Roman" w:hAnsi="Times New Roman" w:cs="Times New Roman"/>
                <w:sz w:val="24"/>
                <w:szCs w:val="24"/>
              </w:rPr>
            </w:pPr>
          </w:p>
          <w:p w14:paraId="6A02BC9D"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7°27.727</w:t>
            </w:r>
          </w:p>
          <w:p w14:paraId="060ACBC0" w14:textId="77777777" w:rsidR="000D6DB7" w:rsidRPr="005732C5" w:rsidRDefault="000D6DB7" w:rsidP="0088603D">
            <w:pPr>
              <w:jc w:val="both"/>
              <w:rPr>
                <w:rFonts w:ascii="Times New Roman" w:hAnsi="Times New Roman" w:cs="Times New Roman"/>
                <w:sz w:val="24"/>
                <w:szCs w:val="24"/>
              </w:rPr>
            </w:pPr>
          </w:p>
          <w:p w14:paraId="673729C3"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7°30.294</w:t>
            </w:r>
          </w:p>
          <w:p w14:paraId="4A4A13B4" w14:textId="77777777" w:rsidR="000D6DB7" w:rsidRPr="005732C5" w:rsidRDefault="000D6DB7" w:rsidP="0088603D">
            <w:pPr>
              <w:jc w:val="both"/>
              <w:rPr>
                <w:rFonts w:ascii="Times New Roman" w:hAnsi="Times New Roman" w:cs="Times New Roman"/>
                <w:sz w:val="24"/>
                <w:szCs w:val="24"/>
              </w:rPr>
            </w:pPr>
          </w:p>
          <w:p w14:paraId="16E2AF85" w14:textId="36307DAC"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7°30.</w:t>
            </w:r>
            <w:r w:rsidR="00CE1CB3">
              <w:rPr>
                <w:rFonts w:ascii="Times New Roman" w:hAnsi="Times New Roman" w:cs="Times New Roman"/>
                <w:sz w:val="24"/>
                <w:szCs w:val="24"/>
              </w:rPr>
              <w:t>1</w:t>
            </w:r>
            <w:r w:rsidRPr="005732C5">
              <w:rPr>
                <w:rFonts w:ascii="Times New Roman" w:hAnsi="Times New Roman" w:cs="Times New Roman"/>
                <w:sz w:val="24"/>
                <w:szCs w:val="24"/>
              </w:rPr>
              <w:t>49</w:t>
            </w:r>
          </w:p>
          <w:p w14:paraId="11742D9A" w14:textId="77777777" w:rsidR="000D6DB7" w:rsidRPr="005732C5" w:rsidRDefault="000D6DB7" w:rsidP="0088603D">
            <w:pPr>
              <w:jc w:val="both"/>
              <w:rPr>
                <w:rFonts w:ascii="Times New Roman" w:hAnsi="Times New Roman" w:cs="Times New Roman"/>
                <w:sz w:val="24"/>
                <w:szCs w:val="24"/>
              </w:rPr>
            </w:pPr>
          </w:p>
          <w:p w14:paraId="0294C116" w14:textId="4F05E948" w:rsidR="00CE1CB3" w:rsidRPr="005732C5" w:rsidRDefault="00CE1CB3" w:rsidP="00CE1CB3">
            <w:pPr>
              <w:jc w:val="both"/>
              <w:rPr>
                <w:rFonts w:ascii="Times New Roman" w:hAnsi="Times New Roman" w:cs="Times New Roman"/>
                <w:sz w:val="24"/>
                <w:szCs w:val="24"/>
              </w:rPr>
            </w:pPr>
            <w:r w:rsidRPr="005732C5">
              <w:rPr>
                <w:rFonts w:ascii="Times New Roman" w:hAnsi="Times New Roman" w:cs="Times New Roman"/>
                <w:sz w:val="24"/>
                <w:szCs w:val="24"/>
              </w:rPr>
              <w:t>7°30.4</w:t>
            </w:r>
            <w:r>
              <w:rPr>
                <w:rFonts w:ascii="Times New Roman" w:hAnsi="Times New Roman" w:cs="Times New Roman"/>
                <w:sz w:val="24"/>
                <w:szCs w:val="24"/>
              </w:rPr>
              <w:t>8</w:t>
            </w:r>
            <w:r w:rsidRPr="005732C5">
              <w:rPr>
                <w:rFonts w:ascii="Times New Roman" w:hAnsi="Times New Roman" w:cs="Times New Roman"/>
                <w:sz w:val="24"/>
                <w:szCs w:val="24"/>
              </w:rPr>
              <w:t>9</w:t>
            </w:r>
          </w:p>
          <w:p w14:paraId="31062DD6" w14:textId="77777777" w:rsidR="000D6DB7" w:rsidRPr="005732C5" w:rsidRDefault="000D6DB7" w:rsidP="0088603D">
            <w:pPr>
              <w:jc w:val="both"/>
              <w:rPr>
                <w:rFonts w:ascii="Times New Roman" w:hAnsi="Times New Roman" w:cs="Times New Roman"/>
                <w:sz w:val="24"/>
                <w:szCs w:val="24"/>
              </w:rPr>
            </w:pPr>
          </w:p>
          <w:p w14:paraId="4163C81A"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7°29.634</w:t>
            </w:r>
          </w:p>
          <w:p w14:paraId="2C005202" w14:textId="77777777" w:rsidR="000D6DB7" w:rsidRPr="005732C5" w:rsidRDefault="000D6DB7" w:rsidP="0088603D">
            <w:pPr>
              <w:jc w:val="both"/>
              <w:rPr>
                <w:rFonts w:ascii="Times New Roman" w:hAnsi="Times New Roman" w:cs="Times New Roman"/>
                <w:sz w:val="24"/>
                <w:szCs w:val="24"/>
              </w:rPr>
            </w:pPr>
          </w:p>
          <w:p w14:paraId="2356D1EC"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7°30.736</w:t>
            </w:r>
          </w:p>
          <w:p w14:paraId="54C0113E" w14:textId="77777777" w:rsidR="000D6DB7" w:rsidRPr="005732C5" w:rsidRDefault="000D6DB7" w:rsidP="0088603D">
            <w:pPr>
              <w:jc w:val="both"/>
              <w:rPr>
                <w:rFonts w:ascii="Times New Roman" w:hAnsi="Times New Roman" w:cs="Times New Roman"/>
                <w:sz w:val="24"/>
                <w:szCs w:val="24"/>
              </w:rPr>
            </w:pPr>
          </w:p>
          <w:p w14:paraId="1FC018A6" w14:textId="34D22E3E" w:rsidR="00CE1CB3" w:rsidRPr="005732C5" w:rsidRDefault="00CE1CB3" w:rsidP="00CE1CB3">
            <w:pPr>
              <w:jc w:val="both"/>
              <w:rPr>
                <w:rFonts w:ascii="Times New Roman" w:hAnsi="Times New Roman" w:cs="Times New Roman"/>
                <w:sz w:val="24"/>
                <w:szCs w:val="24"/>
              </w:rPr>
            </w:pPr>
            <w:r w:rsidRPr="005732C5">
              <w:rPr>
                <w:rFonts w:ascii="Times New Roman" w:hAnsi="Times New Roman" w:cs="Times New Roman"/>
                <w:sz w:val="24"/>
                <w:szCs w:val="24"/>
              </w:rPr>
              <w:t>7°30.</w:t>
            </w:r>
            <w:r>
              <w:rPr>
                <w:rFonts w:ascii="Times New Roman" w:hAnsi="Times New Roman" w:cs="Times New Roman"/>
                <w:sz w:val="24"/>
                <w:szCs w:val="24"/>
              </w:rPr>
              <w:t>3</w:t>
            </w:r>
            <w:r w:rsidRPr="005732C5">
              <w:rPr>
                <w:rFonts w:ascii="Times New Roman" w:hAnsi="Times New Roman" w:cs="Times New Roman"/>
                <w:sz w:val="24"/>
                <w:szCs w:val="24"/>
              </w:rPr>
              <w:t>49</w:t>
            </w:r>
          </w:p>
          <w:p w14:paraId="67624E70" w14:textId="77777777" w:rsidR="000D6DB7" w:rsidRPr="005732C5" w:rsidRDefault="000D6DB7" w:rsidP="0088603D">
            <w:pPr>
              <w:jc w:val="both"/>
              <w:rPr>
                <w:rFonts w:ascii="Times New Roman" w:hAnsi="Times New Roman" w:cs="Times New Roman"/>
                <w:sz w:val="24"/>
                <w:szCs w:val="24"/>
              </w:rPr>
            </w:pPr>
          </w:p>
          <w:p w14:paraId="2902F1B3" w14:textId="06B2B57C" w:rsidR="00BA602C" w:rsidRPr="005732C5" w:rsidRDefault="00BA602C" w:rsidP="00BA602C">
            <w:pPr>
              <w:jc w:val="both"/>
              <w:rPr>
                <w:rFonts w:ascii="Times New Roman" w:hAnsi="Times New Roman" w:cs="Times New Roman"/>
                <w:sz w:val="24"/>
                <w:szCs w:val="24"/>
              </w:rPr>
            </w:pPr>
            <w:r w:rsidRPr="005732C5">
              <w:rPr>
                <w:rFonts w:ascii="Times New Roman" w:hAnsi="Times New Roman" w:cs="Times New Roman"/>
                <w:sz w:val="24"/>
                <w:szCs w:val="24"/>
              </w:rPr>
              <w:t>7°30.</w:t>
            </w:r>
            <w:r>
              <w:rPr>
                <w:rFonts w:ascii="Times New Roman" w:hAnsi="Times New Roman" w:cs="Times New Roman"/>
                <w:sz w:val="24"/>
                <w:szCs w:val="24"/>
              </w:rPr>
              <w:t>32</w:t>
            </w:r>
            <w:r w:rsidRPr="005732C5">
              <w:rPr>
                <w:rFonts w:ascii="Times New Roman" w:hAnsi="Times New Roman" w:cs="Times New Roman"/>
                <w:sz w:val="24"/>
                <w:szCs w:val="24"/>
              </w:rPr>
              <w:t>9</w:t>
            </w:r>
          </w:p>
          <w:p w14:paraId="41681380" w14:textId="77777777" w:rsidR="000D6DB7" w:rsidRPr="005732C5" w:rsidRDefault="000D6DB7" w:rsidP="0088603D">
            <w:pPr>
              <w:jc w:val="both"/>
              <w:rPr>
                <w:rFonts w:ascii="Times New Roman" w:hAnsi="Times New Roman" w:cs="Times New Roman"/>
                <w:sz w:val="24"/>
                <w:szCs w:val="24"/>
              </w:rPr>
            </w:pPr>
          </w:p>
          <w:p w14:paraId="25F4573C"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lastRenderedPageBreak/>
              <w:t>7°30.683</w:t>
            </w:r>
          </w:p>
          <w:p w14:paraId="29C362C1" w14:textId="77777777" w:rsidR="000D6DB7" w:rsidRPr="005732C5" w:rsidRDefault="000D6DB7" w:rsidP="0088603D">
            <w:pPr>
              <w:jc w:val="both"/>
              <w:rPr>
                <w:rFonts w:ascii="Times New Roman" w:hAnsi="Times New Roman" w:cs="Times New Roman"/>
                <w:sz w:val="24"/>
                <w:szCs w:val="24"/>
              </w:rPr>
            </w:pPr>
          </w:p>
          <w:p w14:paraId="47B0444E"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7°30.000</w:t>
            </w:r>
          </w:p>
        </w:tc>
        <w:tc>
          <w:tcPr>
            <w:tcW w:w="1710" w:type="dxa"/>
          </w:tcPr>
          <w:p w14:paraId="50393508" w14:textId="77777777" w:rsidR="00C03FDD" w:rsidRPr="005732C5" w:rsidRDefault="00C03FDD" w:rsidP="0088603D">
            <w:pPr>
              <w:jc w:val="both"/>
              <w:rPr>
                <w:rFonts w:ascii="Times New Roman" w:hAnsi="Times New Roman" w:cs="Times New Roman"/>
                <w:sz w:val="24"/>
                <w:szCs w:val="24"/>
              </w:rPr>
            </w:pPr>
          </w:p>
          <w:p w14:paraId="3DB465CC"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453</w:t>
            </w:r>
          </w:p>
          <w:p w14:paraId="4CB2208B" w14:textId="77777777" w:rsidR="000D6DB7" w:rsidRPr="005732C5" w:rsidRDefault="000D6DB7" w:rsidP="0088603D">
            <w:pPr>
              <w:jc w:val="both"/>
              <w:rPr>
                <w:rFonts w:ascii="Times New Roman" w:hAnsi="Times New Roman" w:cs="Times New Roman"/>
                <w:sz w:val="24"/>
                <w:szCs w:val="24"/>
              </w:rPr>
            </w:pPr>
          </w:p>
          <w:p w14:paraId="689761BD"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564</w:t>
            </w:r>
          </w:p>
          <w:p w14:paraId="128D896C" w14:textId="77777777" w:rsidR="000D6DB7" w:rsidRPr="005732C5" w:rsidRDefault="000D6DB7" w:rsidP="0088603D">
            <w:pPr>
              <w:jc w:val="both"/>
              <w:rPr>
                <w:rFonts w:ascii="Times New Roman" w:hAnsi="Times New Roman" w:cs="Times New Roman"/>
                <w:sz w:val="24"/>
                <w:szCs w:val="24"/>
              </w:rPr>
            </w:pPr>
          </w:p>
          <w:p w14:paraId="5ADDAE14"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469</w:t>
            </w:r>
          </w:p>
          <w:p w14:paraId="056C17CD" w14:textId="77777777" w:rsidR="000D6DB7" w:rsidRPr="005732C5" w:rsidRDefault="000D6DB7" w:rsidP="0088603D">
            <w:pPr>
              <w:jc w:val="both"/>
              <w:rPr>
                <w:rFonts w:ascii="Times New Roman" w:hAnsi="Times New Roman" w:cs="Times New Roman"/>
                <w:sz w:val="24"/>
                <w:szCs w:val="24"/>
              </w:rPr>
            </w:pPr>
          </w:p>
          <w:p w14:paraId="1ED9C17B"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512</w:t>
            </w:r>
          </w:p>
          <w:p w14:paraId="22E05364" w14:textId="77777777" w:rsidR="000D6DB7" w:rsidRPr="005732C5" w:rsidRDefault="000D6DB7" w:rsidP="0088603D">
            <w:pPr>
              <w:jc w:val="both"/>
              <w:rPr>
                <w:rFonts w:ascii="Times New Roman" w:hAnsi="Times New Roman" w:cs="Times New Roman"/>
                <w:sz w:val="24"/>
                <w:szCs w:val="24"/>
              </w:rPr>
            </w:pPr>
          </w:p>
          <w:p w14:paraId="12EBF6A7"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637</w:t>
            </w:r>
          </w:p>
          <w:p w14:paraId="0162178C" w14:textId="77777777" w:rsidR="000D6DB7" w:rsidRPr="005732C5" w:rsidRDefault="000D6DB7" w:rsidP="0088603D">
            <w:pPr>
              <w:jc w:val="both"/>
              <w:rPr>
                <w:rFonts w:ascii="Times New Roman" w:hAnsi="Times New Roman" w:cs="Times New Roman"/>
                <w:sz w:val="24"/>
                <w:szCs w:val="24"/>
              </w:rPr>
            </w:pPr>
          </w:p>
          <w:p w14:paraId="2B2E1626"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620</w:t>
            </w:r>
          </w:p>
          <w:p w14:paraId="221483CD" w14:textId="77777777" w:rsidR="000D6DB7" w:rsidRPr="005732C5" w:rsidRDefault="000D6DB7" w:rsidP="0088603D">
            <w:pPr>
              <w:jc w:val="both"/>
              <w:rPr>
                <w:rFonts w:ascii="Times New Roman" w:hAnsi="Times New Roman" w:cs="Times New Roman"/>
                <w:sz w:val="24"/>
                <w:szCs w:val="24"/>
              </w:rPr>
            </w:pPr>
          </w:p>
          <w:p w14:paraId="08112635"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452</w:t>
            </w:r>
          </w:p>
          <w:p w14:paraId="14F3691B" w14:textId="77777777" w:rsidR="000D6DB7" w:rsidRPr="005732C5" w:rsidRDefault="000D6DB7" w:rsidP="0088603D">
            <w:pPr>
              <w:jc w:val="both"/>
              <w:rPr>
                <w:rFonts w:ascii="Times New Roman" w:hAnsi="Times New Roman" w:cs="Times New Roman"/>
                <w:sz w:val="24"/>
                <w:szCs w:val="24"/>
              </w:rPr>
            </w:pPr>
          </w:p>
          <w:p w14:paraId="5913E239"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566</w:t>
            </w:r>
          </w:p>
          <w:p w14:paraId="6ADA89BF" w14:textId="77777777" w:rsidR="000D6DB7" w:rsidRPr="005732C5" w:rsidRDefault="000D6DB7" w:rsidP="0088603D">
            <w:pPr>
              <w:jc w:val="both"/>
              <w:rPr>
                <w:rFonts w:ascii="Times New Roman" w:hAnsi="Times New Roman" w:cs="Times New Roman"/>
                <w:sz w:val="24"/>
                <w:szCs w:val="24"/>
              </w:rPr>
            </w:pPr>
          </w:p>
          <w:p w14:paraId="5CE34F3C"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617</w:t>
            </w:r>
          </w:p>
          <w:p w14:paraId="17638B8A" w14:textId="77777777" w:rsidR="000D6DB7" w:rsidRPr="005732C5" w:rsidRDefault="000D6DB7" w:rsidP="0088603D">
            <w:pPr>
              <w:jc w:val="both"/>
              <w:rPr>
                <w:rFonts w:ascii="Times New Roman" w:hAnsi="Times New Roman" w:cs="Times New Roman"/>
                <w:sz w:val="24"/>
                <w:szCs w:val="24"/>
              </w:rPr>
            </w:pPr>
          </w:p>
          <w:p w14:paraId="2E46E3D4" w14:textId="1D47FB96" w:rsidR="00CE1CB3" w:rsidRPr="005732C5" w:rsidRDefault="00CE1CB3" w:rsidP="00CE1CB3">
            <w:pPr>
              <w:jc w:val="both"/>
              <w:rPr>
                <w:rFonts w:ascii="Times New Roman" w:hAnsi="Times New Roman" w:cs="Times New Roman"/>
                <w:sz w:val="24"/>
                <w:szCs w:val="24"/>
              </w:rPr>
            </w:pPr>
            <w:r w:rsidRPr="005732C5">
              <w:rPr>
                <w:rFonts w:ascii="Times New Roman" w:hAnsi="Times New Roman" w:cs="Times New Roman"/>
                <w:sz w:val="24"/>
                <w:szCs w:val="24"/>
              </w:rPr>
              <w:t>5</w:t>
            </w:r>
            <w:r>
              <w:rPr>
                <w:rFonts w:ascii="Times New Roman" w:hAnsi="Times New Roman" w:cs="Times New Roman"/>
                <w:sz w:val="24"/>
                <w:szCs w:val="24"/>
              </w:rPr>
              <w:t>3</w:t>
            </w:r>
            <w:r w:rsidRPr="005732C5">
              <w:rPr>
                <w:rFonts w:ascii="Times New Roman" w:hAnsi="Times New Roman" w:cs="Times New Roman"/>
                <w:sz w:val="24"/>
                <w:szCs w:val="24"/>
              </w:rPr>
              <w:t>5</w:t>
            </w:r>
          </w:p>
          <w:p w14:paraId="60ECDF55" w14:textId="77777777" w:rsidR="000D6DB7" w:rsidRPr="005732C5" w:rsidRDefault="000D6DB7" w:rsidP="0088603D">
            <w:pPr>
              <w:jc w:val="both"/>
              <w:rPr>
                <w:rFonts w:ascii="Times New Roman" w:hAnsi="Times New Roman" w:cs="Times New Roman"/>
                <w:sz w:val="24"/>
                <w:szCs w:val="24"/>
              </w:rPr>
            </w:pPr>
          </w:p>
          <w:p w14:paraId="1F5B0B38" w14:textId="486B9880" w:rsidR="000D6DB7" w:rsidRPr="005732C5" w:rsidRDefault="00CE1CB3" w:rsidP="0088603D">
            <w:pPr>
              <w:jc w:val="both"/>
              <w:rPr>
                <w:rFonts w:ascii="Times New Roman" w:hAnsi="Times New Roman" w:cs="Times New Roman"/>
                <w:sz w:val="24"/>
                <w:szCs w:val="24"/>
              </w:rPr>
            </w:pPr>
            <w:r>
              <w:rPr>
                <w:rFonts w:ascii="Times New Roman" w:hAnsi="Times New Roman" w:cs="Times New Roman"/>
                <w:sz w:val="24"/>
                <w:szCs w:val="24"/>
              </w:rPr>
              <w:t>62</w:t>
            </w:r>
            <w:r w:rsidR="000D6DB7" w:rsidRPr="005732C5">
              <w:rPr>
                <w:rFonts w:ascii="Times New Roman" w:hAnsi="Times New Roman" w:cs="Times New Roman"/>
                <w:sz w:val="24"/>
                <w:szCs w:val="24"/>
              </w:rPr>
              <w:t>5</w:t>
            </w:r>
          </w:p>
          <w:p w14:paraId="02CA2B34" w14:textId="77777777" w:rsidR="000D6DB7" w:rsidRPr="005732C5" w:rsidRDefault="000D6DB7" w:rsidP="0088603D">
            <w:pPr>
              <w:jc w:val="both"/>
              <w:rPr>
                <w:rFonts w:ascii="Times New Roman" w:hAnsi="Times New Roman" w:cs="Times New Roman"/>
                <w:sz w:val="24"/>
                <w:szCs w:val="24"/>
              </w:rPr>
            </w:pPr>
          </w:p>
          <w:p w14:paraId="20E824C9"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583</w:t>
            </w:r>
          </w:p>
          <w:p w14:paraId="04D80406" w14:textId="77777777" w:rsidR="000D6DB7" w:rsidRPr="005732C5" w:rsidRDefault="000D6DB7" w:rsidP="0088603D">
            <w:pPr>
              <w:jc w:val="both"/>
              <w:rPr>
                <w:rFonts w:ascii="Times New Roman" w:hAnsi="Times New Roman" w:cs="Times New Roman"/>
                <w:sz w:val="24"/>
                <w:szCs w:val="24"/>
              </w:rPr>
            </w:pPr>
          </w:p>
          <w:p w14:paraId="62C648BB" w14:textId="4CD2EFEC" w:rsidR="00CE1CB3" w:rsidRPr="005732C5" w:rsidRDefault="00CE1CB3" w:rsidP="00CE1CB3">
            <w:pPr>
              <w:jc w:val="both"/>
              <w:rPr>
                <w:rFonts w:ascii="Times New Roman" w:hAnsi="Times New Roman" w:cs="Times New Roman"/>
                <w:sz w:val="24"/>
                <w:szCs w:val="24"/>
              </w:rPr>
            </w:pPr>
            <w:r>
              <w:rPr>
                <w:rFonts w:ascii="Times New Roman" w:hAnsi="Times New Roman" w:cs="Times New Roman"/>
                <w:sz w:val="24"/>
                <w:szCs w:val="24"/>
              </w:rPr>
              <w:t>61</w:t>
            </w:r>
            <w:r w:rsidRPr="005732C5">
              <w:rPr>
                <w:rFonts w:ascii="Times New Roman" w:hAnsi="Times New Roman" w:cs="Times New Roman"/>
                <w:sz w:val="24"/>
                <w:szCs w:val="24"/>
              </w:rPr>
              <w:t>5</w:t>
            </w:r>
          </w:p>
          <w:p w14:paraId="6E1F0BDB" w14:textId="77777777" w:rsidR="000D6DB7" w:rsidRPr="005732C5" w:rsidRDefault="000D6DB7" w:rsidP="0088603D">
            <w:pPr>
              <w:jc w:val="both"/>
              <w:rPr>
                <w:rFonts w:ascii="Times New Roman" w:hAnsi="Times New Roman" w:cs="Times New Roman"/>
                <w:sz w:val="24"/>
                <w:szCs w:val="24"/>
              </w:rPr>
            </w:pPr>
          </w:p>
          <w:p w14:paraId="572AAAD5" w14:textId="68CE5C07" w:rsidR="00BA602C" w:rsidRPr="005732C5" w:rsidRDefault="00BA602C" w:rsidP="00BA602C">
            <w:pPr>
              <w:jc w:val="both"/>
              <w:rPr>
                <w:rFonts w:ascii="Times New Roman" w:hAnsi="Times New Roman" w:cs="Times New Roman"/>
                <w:sz w:val="24"/>
                <w:szCs w:val="24"/>
              </w:rPr>
            </w:pPr>
            <w:r>
              <w:rPr>
                <w:rFonts w:ascii="Times New Roman" w:hAnsi="Times New Roman" w:cs="Times New Roman"/>
                <w:sz w:val="24"/>
                <w:szCs w:val="24"/>
              </w:rPr>
              <w:t>62</w:t>
            </w:r>
            <w:r w:rsidRPr="005732C5">
              <w:rPr>
                <w:rFonts w:ascii="Times New Roman" w:hAnsi="Times New Roman" w:cs="Times New Roman"/>
                <w:sz w:val="24"/>
                <w:szCs w:val="24"/>
              </w:rPr>
              <w:t>5</w:t>
            </w:r>
          </w:p>
          <w:p w14:paraId="3816BACF" w14:textId="77777777" w:rsidR="000D6DB7" w:rsidRPr="005732C5" w:rsidRDefault="000D6DB7" w:rsidP="0088603D">
            <w:pPr>
              <w:jc w:val="both"/>
              <w:rPr>
                <w:rFonts w:ascii="Times New Roman" w:hAnsi="Times New Roman" w:cs="Times New Roman"/>
                <w:sz w:val="24"/>
                <w:szCs w:val="24"/>
              </w:rPr>
            </w:pPr>
          </w:p>
          <w:p w14:paraId="0CA5AFC8"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lastRenderedPageBreak/>
              <w:t>521</w:t>
            </w:r>
          </w:p>
          <w:p w14:paraId="4B555430" w14:textId="77777777" w:rsidR="000D6DB7" w:rsidRPr="005732C5" w:rsidRDefault="000D6DB7" w:rsidP="0088603D">
            <w:pPr>
              <w:jc w:val="both"/>
              <w:rPr>
                <w:rFonts w:ascii="Times New Roman" w:hAnsi="Times New Roman" w:cs="Times New Roman"/>
                <w:sz w:val="24"/>
                <w:szCs w:val="24"/>
              </w:rPr>
            </w:pPr>
          </w:p>
          <w:p w14:paraId="238B88AF"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377</w:t>
            </w:r>
          </w:p>
        </w:tc>
        <w:tc>
          <w:tcPr>
            <w:tcW w:w="3690" w:type="dxa"/>
          </w:tcPr>
          <w:p w14:paraId="3B0773D9" w14:textId="77777777" w:rsidR="00C03FDD" w:rsidRPr="005732C5" w:rsidRDefault="00C03FDD" w:rsidP="0074322D">
            <w:pPr>
              <w:rPr>
                <w:rFonts w:ascii="Times New Roman" w:hAnsi="Times New Roman" w:cs="Times New Roman"/>
                <w:sz w:val="24"/>
                <w:szCs w:val="24"/>
              </w:rPr>
            </w:pPr>
          </w:p>
          <w:p w14:paraId="27F4103E" w14:textId="77777777" w:rsidR="000D6DB7" w:rsidRPr="005732C5" w:rsidRDefault="000D6DB7" w:rsidP="0074322D">
            <w:pPr>
              <w:rPr>
                <w:rFonts w:ascii="Times New Roman" w:hAnsi="Times New Roman" w:cs="Times New Roman"/>
                <w:sz w:val="24"/>
                <w:szCs w:val="24"/>
              </w:rPr>
            </w:pPr>
            <w:r w:rsidRPr="005732C5">
              <w:rPr>
                <w:rFonts w:ascii="Times New Roman" w:hAnsi="Times New Roman" w:cs="Times New Roman"/>
                <w:sz w:val="24"/>
                <w:szCs w:val="24"/>
              </w:rPr>
              <w:t xml:space="preserve">Alluvial Deposit sandstone </w:t>
            </w:r>
          </w:p>
          <w:p w14:paraId="591FEE24" w14:textId="77777777" w:rsidR="000D6DB7" w:rsidRPr="005732C5" w:rsidRDefault="000D6DB7" w:rsidP="0074322D">
            <w:pPr>
              <w:rPr>
                <w:rFonts w:ascii="Times New Roman" w:hAnsi="Times New Roman" w:cs="Times New Roman"/>
                <w:sz w:val="24"/>
                <w:szCs w:val="24"/>
              </w:rPr>
            </w:pPr>
          </w:p>
          <w:p w14:paraId="38FFD031" w14:textId="77777777" w:rsidR="000D6DB7" w:rsidRPr="005732C5" w:rsidRDefault="000D6DB7" w:rsidP="0074322D">
            <w:pPr>
              <w:rPr>
                <w:rFonts w:ascii="Times New Roman" w:hAnsi="Times New Roman" w:cs="Times New Roman"/>
                <w:sz w:val="24"/>
                <w:szCs w:val="24"/>
              </w:rPr>
            </w:pPr>
            <w:r w:rsidRPr="005732C5">
              <w:rPr>
                <w:rFonts w:ascii="Times New Roman" w:hAnsi="Times New Roman" w:cs="Times New Roman"/>
                <w:sz w:val="24"/>
                <w:szCs w:val="24"/>
              </w:rPr>
              <w:t xml:space="preserve">Lateritic Topsoil over shale/ sandstone </w:t>
            </w:r>
          </w:p>
          <w:p w14:paraId="48E2BDF8" w14:textId="77777777" w:rsidR="000D6DB7" w:rsidRPr="005732C5" w:rsidRDefault="000D6DB7" w:rsidP="0074322D">
            <w:pPr>
              <w:rPr>
                <w:rFonts w:ascii="Times New Roman" w:hAnsi="Times New Roman" w:cs="Times New Roman"/>
                <w:sz w:val="24"/>
                <w:szCs w:val="24"/>
              </w:rPr>
            </w:pPr>
            <w:r w:rsidRPr="005732C5">
              <w:rPr>
                <w:rFonts w:ascii="Times New Roman" w:hAnsi="Times New Roman" w:cs="Times New Roman"/>
                <w:sz w:val="24"/>
                <w:szCs w:val="24"/>
              </w:rPr>
              <w:t>Alluvial Deposit/sand-clay mix</w:t>
            </w:r>
          </w:p>
          <w:p w14:paraId="3D9EA896" w14:textId="77777777" w:rsidR="000D6DB7" w:rsidRPr="005732C5" w:rsidRDefault="000D6DB7" w:rsidP="0074322D">
            <w:pPr>
              <w:rPr>
                <w:rFonts w:ascii="Times New Roman" w:hAnsi="Times New Roman" w:cs="Times New Roman"/>
                <w:sz w:val="24"/>
                <w:szCs w:val="24"/>
              </w:rPr>
            </w:pPr>
          </w:p>
          <w:p w14:paraId="0AB66600" w14:textId="77777777" w:rsidR="000D6DB7" w:rsidRPr="005732C5" w:rsidRDefault="000D6DB7" w:rsidP="0074322D">
            <w:pPr>
              <w:rPr>
                <w:rFonts w:ascii="Times New Roman" w:hAnsi="Times New Roman" w:cs="Times New Roman"/>
                <w:sz w:val="24"/>
                <w:szCs w:val="24"/>
              </w:rPr>
            </w:pPr>
            <w:r w:rsidRPr="005732C5">
              <w:rPr>
                <w:rFonts w:ascii="Times New Roman" w:hAnsi="Times New Roman" w:cs="Times New Roman"/>
                <w:sz w:val="24"/>
                <w:szCs w:val="24"/>
              </w:rPr>
              <w:t xml:space="preserve">Lateritic Topsoil over sandstone </w:t>
            </w:r>
          </w:p>
          <w:p w14:paraId="1273C9DF" w14:textId="77777777" w:rsidR="000D6DB7" w:rsidRPr="005732C5" w:rsidRDefault="000D6DB7" w:rsidP="0074322D">
            <w:pPr>
              <w:rPr>
                <w:rFonts w:ascii="Times New Roman" w:hAnsi="Times New Roman" w:cs="Times New Roman"/>
                <w:sz w:val="24"/>
                <w:szCs w:val="24"/>
              </w:rPr>
            </w:pPr>
          </w:p>
          <w:p w14:paraId="7F142881" w14:textId="77777777" w:rsidR="000D6DB7" w:rsidRPr="005732C5" w:rsidRDefault="000D6DB7" w:rsidP="0074322D">
            <w:pPr>
              <w:rPr>
                <w:rFonts w:ascii="Times New Roman" w:hAnsi="Times New Roman" w:cs="Times New Roman"/>
                <w:sz w:val="24"/>
                <w:szCs w:val="24"/>
              </w:rPr>
            </w:pPr>
            <w:r w:rsidRPr="005732C5">
              <w:rPr>
                <w:rFonts w:ascii="Times New Roman" w:hAnsi="Times New Roman" w:cs="Times New Roman"/>
                <w:sz w:val="24"/>
                <w:szCs w:val="24"/>
              </w:rPr>
              <w:t xml:space="preserve">Laterite/ sandstone  outcrop </w:t>
            </w:r>
          </w:p>
          <w:p w14:paraId="4362DB6B" w14:textId="77777777" w:rsidR="000D6DB7" w:rsidRPr="005732C5" w:rsidRDefault="000D6DB7" w:rsidP="0074322D">
            <w:pPr>
              <w:rPr>
                <w:rFonts w:ascii="Times New Roman" w:hAnsi="Times New Roman" w:cs="Times New Roman"/>
                <w:sz w:val="24"/>
                <w:szCs w:val="24"/>
              </w:rPr>
            </w:pPr>
          </w:p>
          <w:p w14:paraId="428869C5" w14:textId="77777777" w:rsidR="000D6DB7" w:rsidRPr="005732C5" w:rsidRDefault="000D6DB7" w:rsidP="0074322D">
            <w:pPr>
              <w:rPr>
                <w:rFonts w:ascii="Times New Roman" w:hAnsi="Times New Roman" w:cs="Times New Roman"/>
                <w:sz w:val="24"/>
                <w:szCs w:val="24"/>
              </w:rPr>
            </w:pPr>
            <w:r w:rsidRPr="005732C5">
              <w:rPr>
                <w:rFonts w:ascii="Times New Roman" w:hAnsi="Times New Roman" w:cs="Times New Roman"/>
                <w:sz w:val="24"/>
                <w:szCs w:val="24"/>
              </w:rPr>
              <w:t>Laterite/ sandstone  outcrop</w:t>
            </w:r>
          </w:p>
          <w:p w14:paraId="064E7280" w14:textId="77777777" w:rsidR="000D6DB7" w:rsidRPr="005732C5" w:rsidRDefault="000D6DB7" w:rsidP="0074322D">
            <w:pPr>
              <w:rPr>
                <w:rFonts w:ascii="Times New Roman" w:hAnsi="Times New Roman" w:cs="Times New Roman"/>
                <w:sz w:val="24"/>
                <w:szCs w:val="24"/>
              </w:rPr>
            </w:pPr>
          </w:p>
          <w:p w14:paraId="0A8B5A5E" w14:textId="77777777" w:rsidR="000D6DB7" w:rsidRPr="005732C5" w:rsidRDefault="000D6DB7" w:rsidP="0074322D">
            <w:pPr>
              <w:rPr>
                <w:rFonts w:ascii="Times New Roman" w:hAnsi="Times New Roman" w:cs="Times New Roman"/>
                <w:sz w:val="24"/>
                <w:szCs w:val="24"/>
              </w:rPr>
            </w:pPr>
            <w:r w:rsidRPr="005732C5">
              <w:rPr>
                <w:rFonts w:ascii="Times New Roman" w:hAnsi="Times New Roman" w:cs="Times New Roman"/>
                <w:sz w:val="24"/>
                <w:szCs w:val="24"/>
              </w:rPr>
              <w:t>Alluvial Deposit/clay</w:t>
            </w:r>
          </w:p>
          <w:p w14:paraId="1F166EAA" w14:textId="77777777" w:rsidR="000D6DB7" w:rsidRPr="005732C5" w:rsidRDefault="000D6DB7" w:rsidP="0074322D">
            <w:pPr>
              <w:rPr>
                <w:rFonts w:ascii="Times New Roman" w:hAnsi="Times New Roman" w:cs="Times New Roman"/>
                <w:sz w:val="24"/>
                <w:szCs w:val="24"/>
              </w:rPr>
            </w:pPr>
          </w:p>
          <w:p w14:paraId="3AA0312C" w14:textId="77777777" w:rsidR="000D6DB7" w:rsidRPr="005732C5" w:rsidRDefault="000D6DB7" w:rsidP="0074322D">
            <w:pPr>
              <w:rPr>
                <w:rFonts w:ascii="Times New Roman" w:hAnsi="Times New Roman" w:cs="Times New Roman"/>
                <w:sz w:val="24"/>
                <w:szCs w:val="24"/>
              </w:rPr>
            </w:pPr>
            <w:r w:rsidRPr="005732C5">
              <w:rPr>
                <w:rFonts w:ascii="Times New Roman" w:hAnsi="Times New Roman" w:cs="Times New Roman"/>
                <w:sz w:val="24"/>
                <w:szCs w:val="24"/>
              </w:rPr>
              <w:t xml:space="preserve">Lateritic Topsoil over shale/ sandstone </w:t>
            </w:r>
          </w:p>
          <w:p w14:paraId="2E8B2E6A" w14:textId="77777777" w:rsidR="000D6DB7" w:rsidRPr="005732C5" w:rsidRDefault="000D6DB7" w:rsidP="0074322D">
            <w:pPr>
              <w:rPr>
                <w:rFonts w:ascii="Times New Roman" w:hAnsi="Times New Roman" w:cs="Times New Roman"/>
                <w:sz w:val="24"/>
                <w:szCs w:val="24"/>
              </w:rPr>
            </w:pPr>
            <w:r w:rsidRPr="005732C5">
              <w:rPr>
                <w:rFonts w:ascii="Times New Roman" w:hAnsi="Times New Roman" w:cs="Times New Roman"/>
                <w:sz w:val="24"/>
                <w:szCs w:val="24"/>
              </w:rPr>
              <w:t xml:space="preserve">Lateritic/sandstone outcrop </w:t>
            </w:r>
          </w:p>
          <w:p w14:paraId="2C8072A6" w14:textId="77777777" w:rsidR="000D6DB7" w:rsidRPr="005732C5" w:rsidRDefault="000D6DB7" w:rsidP="0074322D">
            <w:pPr>
              <w:rPr>
                <w:rFonts w:ascii="Times New Roman" w:hAnsi="Times New Roman" w:cs="Times New Roman"/>
                <w:sz w:val="24"/>
                <w:szCs w:val="24"/>
              </w:rPr>
            </w:pPr>
          </w:p>
          <w:p w14:paraId="56BB117C" w14:textId="750FB9D5" w:rsidR="000D6DB7" w:rsidRPr="005732C5" w:rsidRDefault="00BA602C" w:rsidP="0074322D">
            <w:pPr>
              <w:rPr>
                <w:rFonts w:ascii="Times New Roman" w:hAnsi="Times New Roman" w:cs="Times New Roman"/>
                <w:sz w:val="24"/>
                <w:szCs w:val="24"/>
              </w:rPr>
            </w:pPr>
            <w:r w:rsidRPr="005732C5">
              <w:rPr>
                <w:rFonts w:ascii="Times New Roman" w:hAnsi="Times New Roman" w:cs="Times New Roman"/>
                <w:sz w:val="24"/>
                <w:szCs w:val="24"/>
              </w:rPr>
              <w:t>Lateritic/sandstone outcrop</w:t>
            </w:r>
          </w:p>
          <w:p w14:paraId="619AB150" w14:textId="77777777" w:rsidR="0074322D" w:rsidRDefault="0074322D" w:rsidP="0074322D">
            <w:pPr>
              <w:rPr>
                <w:rFonts w:ascii="Times New Roman" w:hAnsi="Times New Roman" w:cs="Times New Roman"/>
                <w:sz w:val="24"/>
                <w:szCs w:val="24"/>
              </w:rPr>
            </w:pPr>
          </w:p>
          <w:p w14:paraId="06914027" w14:textId="77777777" w:rsidR="000D6DB7" w:rsidRPr="005732C5" w:rsidRDefault="000D6DB7" w:rsidP="0074322D">
            <w:pPr>
              <w:rPr>
                <w:rFonts w:ascii="Times New Roman" w:hAnsi="Times New Roman" w:cs="Times New Roman"/>
                <w:sz w:val="24"/>
                <w:szCs w:val="24"/>
              </w:rPr>
            </w:pPr>
            <w:r w:rsidRPr="005732C5">
              <w:rPr>
                <w:rFonts w:ascii="Times New Roman" w:hAnsi="Times New Roman" w:cs="Times New Roman"/>
                <w:sz w:val="24"/>
                <w:szCs w:val="24"/>
              </w:rPr>
              <w:t xml:space="preserve">Lateritic Topsoil over shale/ sandstone </w:t>
            </w:r>
          </w:p>
          <w:p w14:paraId="0D56D5D6" w14:textId="77777777" w:rsidR="000D6DB7" w:rsidRPr="005732C5" w:rsidRDefault="000D6DB7" w:rsidP="0074322D">
            <w:pPr>
              <w:rPr>
                <w:rFonts w:ascii="Times New Roman" w:hAnsi="Times New Roman" w:cs="Times New Roman"/>
                <w:sz w:val="24"/>
                <w:szCs w:val="24"/>
              </w:rPr>
            </w:pPr>
            <w:r w:rsidRPr="005732C5">
              <w:rPr>
                <w:rFonts w:ascii="Times New Roman" w:hAnsi="Times New Roman" w:cs="Times New Roman"/>
                <w:sz w:val="24"/>
                <w:szCs w:val="24"/>
              </w:rPr>
              <w:t xml:space="preserve">Laterite/sandstone </w:t>
            </w:r>
          </w:p>
          <w:p w14:paraId="57563906" w14:textId="77777777" w:rsidR="000D6DB7" w:rsidRPr="005732C5" w:rsidRDefault="000D6DB7" w:rsidP="0074322D">
            <w:pPr>
              <w:rPr>
                <w:rFonts w:ascii="Times New Roman" w:hAnsi="Times New Roman" w:cs="Times New Roman"/>
                <w:sz w:val="24"/>
                <w:szCs w:val="24"/>
              </w:rPr>
            </w:pPr>
          </w:p>
          <w:p w14:paraId="3D81B966" w14:textId="7759254C" w:rsidR="000D6DB7" w:rsidRPr="005732C5" w:rsidRDefault="00BA602C" w:rsidP="0074322D">
            <w:pPr>
              <w:rPr>
                <w:rFonts w:ascii="Times New Roman" w:hAnsi="Times New Roman" w:cs="Times New Roman"/>
                <w:sz w:val="24"/>
                <w:szCs w:val="24"/>
              </w:rPr>
            </w:pPr>
            <w:r w:rsidRPr="005732C5">
              <w:rPr>
                <w:rFonts w:ascii="Times New Roman" w:hAnsi="Times New Roman" w:cs="Times New Roman"/>
                <w:sz w:val="24"/>
                <w:szCs w:val="24"/>
              </w:rPr>
              <w:t>Lateritic/sandstone outcrop</w:t>
            </w:r>
          </w:p>
          <w:p w14:paraId="34B25D97" w14:textId="77777777" w:rsidR="000D6DB7" w:rsidRPr="005732C5" w:rsidRDefault="000D6DB7" w:rsidP="0074322D">
            <w:pPr>
              <w:rPr>
                <w:rFonts w:ascii="Times New Roman" w:hAnsi="Times New Roman" w:cs="Times New Roman"/>
                <w:sz w:val="24"/>
                <w:szCs w:val="24"/>
              </w:rPr>
            </w:pPr>
          </w:p>
          <w:p w14:paraId="2A82105E" w14:textId="77777777" w:rsidR="000D6DB7" w:rsidRPr="005732C5" w:rsidRDefault="000D6DB7" w:rsidP="0074322D">
            <w:pPr>
              <w:rPr>
                <w:rFonts w:ascii="Times New Roman" w:hAnsi="Times New Roman" w:cs="Times New Roman"/>
                <w:sz w:val="24"/>
                <w:szCs w:val="24"/>
              </w:rPr>
            </w:pPr>
            <w:r w:rsidRPr="005732C5">
              <w:rPr>
                <w:rFonts w:ascii="Times New Roman" w:hAnsi="Times New Roman" w:cs="Times New Roman"/>
                <w:sz w:val="24"/>
                <w:szCs w:val="24"/>
              </w:rPr>
              <w:t xml:space="preserve">Lateritic Topsoil over sandstone </w:t>
            </w:r>
          </w:p>
          <w:p w14:paraId="5ABAAA7B" w14:textId="77777777" w:rsidR="000D6DB7" w:rsidRPr="005732C5" w:rsidRDefault="000D6DB7" w:rsidP="0074322D">
            <w:pPr>
              <w:rPr>
                <w:rFonts w:ascii="Times New Roman" w:hAnsi="Times New Roman" w:cs="Times New Roman"/>
                <w:sz w:val="24"/>
                <w:szCs w:val="24"/>
              </w:rPr>
            </w:pPr>
          </w:p>
          <w:p w14:paraId="0A3FEAE0" w14:textId="77777777" w:rsidR="000D6DB7" w:rsidRDefault="000D6DB7" w:rsidP="0074322D">
            <w:pPr>
              <w:rPr>
                <w:rFonts w:ascii="Times New Roman" w:hAnsi="Times New Roman" w:cs="Times New Roman"/>
                <w:sz w:val="24"/>
                <w:szCs w:val="24"/>
              </w:rPr>
            </w:pPr>
            <w:r w:rsidRPr="005732C5">
              <w:rPr>
                <w:rFonts w:ascii="Times New Roman" w:hAnsi="Times New Roman" w:cs="Times New Roman"/>
                <w:sz w:val="24"/>
                <w:szCs w:val="24"/>
              </w:rPr>
              <w:lastRenderedPageBreak/>
              <w:t xml:space="preserve">Alluvial Deposilt/ clay </w:t>
            </w:r>
          </w:p>
          <w:p w14:paraId="2C7A9A0E" w14:textId="77777777" w:rsidR="005E7524" w:rsidRDefault="005E7524" w:rsidP="0074322D">
            <w:pPr>
              <w:rPr>
                <w:rFonts w:ascii="Times New Roman" w:hAnsi="Times New Roman" w:cs="Times New Roman"/>
                <w:sz w:val="24"/>
                <w:szCs w:val="24"/>
              </w:rPr>
            </w:pPr>
          </w:p>
          <w:p w14:paraId="462B23B3" w14:textId="7674E5D2" w:rsidR="005E7524" w:rsidRPr="005732C5" w:rsidRDefault="005E7524" w:rsidP="0074322D">
            <w:pPr>
              <w:rPr>
                <w:rFonts w:ascii="Times New Roman" w:hAnsi="Times New Roman" w:cs="Times New Roman"/>
                <w:sz w:val="24"/>
                <w:szCs w:val="24"/>
              </w:rPr>
            </w:pPr>
            <w:r w:rsidRPr="005732C5">
              <w:rPr>
                <w:rFonts w:ascii="Times New Roman" w:hAnsi="Times New Roman" w:cs="Times New Roman"/>
                <w:sz w:val="24"/>
                <w:szCs w:val="24"/>
              </w:rPr>
              <w:t>Alluvial Deposilt/ clay</w:t>
            </w:r>
          </w:p>
        </w:tc>
        <w:tc>
          <w:tcPr>
            <w:tcW w:w="3420" w:type="dxa"/>
          </w:tcPr>
          <w:p w14:paraId="00055CE7" w14:textId="77777777" w:rsidR="00C03FDD" w:rsidRPr="005732C5" w:rsidRDefault="00C03FDD" w:rsidP="0088603D">
            <w:pPr>
              <w:jc w:val="both"/>
              <w:rPr>
                <w:rFonts w:ascii="Times New Roman" w:hAnsi="Times New Roman" w:cs="Times New Roman"/>
                <w:sz w:val="24"/>
                <w:szCs w:val="24"/>
              </w:rPr>
            </w:pPr>
          </w:p>
          <w:p w14:paraId="68C9B958"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 xml:space="preserve">River floodplain/Lowland plain </w:t>
            </w:r>
          </w:p>
          <w:p w14:paraId="1DD8645A" w14:textId="77777777" w:rsidR="000D6DB7" w:rsidRPr="005732C5" w:rsidRDefault="000D6DB7" w:rsidP="0088603D">
            <w:pPr>
              <w:jc w:val="both"/>
              <w:rPr>
                <w:rFonts w:ascii="Times New Roman" w:hAnsi="Times New Roman" w:cs="Times New Roman"/>
                <w:sz w:val="24"/>
                <w:szCs w:val="24"/>
              </w:rPr>
            </w:pPr>
          </w:p>
          <w:p w14:paraId="118E89F2"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 xml:space="preserve">Gently undulating plain </w:t>
            </w:r>
          </w:p>
          <w:p w14:paraId="244EB3B3" w14:textId="77777777" w:rsidR="000D6DB7" w:rsidRPr="005732C5" w:rsidRDefault="000D6DB7" w:rsidP="0088603D">
            <w:pPr>
              <w:jc w:val="both"/>
              <w:rPr>
                <w:rFonts w:ascii="Times New Roman" w:hAnsi="Times New Roman" w:cs="Times New Roman"/>
                <w:sz w:val="24"/>
                <w:szCs w:val="24"/>
              </w:rPr>
            </w:pPr>
          </w:p>
          <w:p w14:paraId="7A50A900"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River floodplain/Lowland plain</w:t>
            </w:r>
          </w:p>
          <w:p w14:paraId="03705014" w14:textId="77777777" w:rsidR="000D6DB7" w:rsidRPr="005732C5" w:rsidRDefault="000D6DB7" w:rsidP="0088603D">
            <w:pPr>
              <w:jc w:val="both"/>
              <w:rPr>
                <w:rFonts w:ascii="Times New Roman" w:hAnsi="Times New Roman" w:cs="Times New Roman"/>
                <w:sz w:val="24"/>
                <w:szCs w:val="24"/>
              </w:rPr>
            </w:pPr>
          </w:p>
          <w:p w14:paraId="06BCB21C"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 xml:space="preserve">Gently undulating plain </w:t>
            </w:r>
          </w:p>
          <w:p w14:paraId="1009A169" w14:textId="77777777" w:rsidR="000D6DB7" w:rsidRPr="005732C5" w:rsidRDefault="000D6DB7" w:rsidP="0088603D">
            <w:pPr>
              <w:jc w:val="both"/>
              <w:rPr>
                <w:rFonts w:ascii="Times New Roman" w:hAnsi="Times New Roman" w:cs="Times New Roman"/>
                <w:sz w:val="24"/>
                <w:szCs w:val="24"/>
              </w:rPr>
            </w:pPr>
          </w:p>
          <w:p w14:paraId="5C81E653"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 xml:space="preserve">Upland/ Hilly Terrain </w:t>
            </w:r>
          </w:p>
          <w:p w14:paraId="7E6DEC4B" w14:textId="77777777" w:rsidR="000D6DB7" w:rsidRPr="005732C5" w:rsidRDefault="000D6DB7" w:rsidP="0088603D">
            <w:pPr>
              <w:jc w:val="both"/>
              <w:rPr>
                <w:rFonts w:ascii="Times New Roman" w:hAnsi="Times New Roman" w:cs="Times New Roman"/>
                <w:sz w:val="24"/>
                <w:szCs w:val="24"/>
              </w:rPr>
            </w:pPr>
          </w:p>
          <w:p w14:paraId="5A0EF9E6"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 xml:space="preserve">Upland /Hilly Terrain </w:t>
            </w:r>
          </w:p>
          <w:p w14:paraId="0B95C1C0" w14:textId="77777777" w:rsidR="000D6DB7" w:rsidRPr="005732C5" w:rsidRDefault="000D6DB7" w:rsidP="0088603D">
            <w:pPr>
              <w:jc w:val="both"/>
              <w:rPr>
                <w:rFonts w:ascii="Times New Roman" w:hAnsi="Times New Roman" w:cs="Times New Roman"/>
                <w:sz w:val="24"/>
                <w:szCs w:val="24"/>
              </w:rPr>
            </w:pPr>
          </w:p>
          <w:p w14:paraId="0B36AA63"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River floodplain/Lowland plain</w:t>
            </w:r>
          </w:p>
          <w:p w14:paraId="4B333DF4" w14:textId="77777777" w:rsidR="000D6DB7" w:rsidRPr="005732C5" w:rsidRDefault="000D6DB7" w:rsidP="0088603D">
            <w:pPr>
              <w:jc w:val="both"/>
              <w:rPr>
                <w:rFonts w:ascii="Times New Roman" w:hAnsi="Times New Roman" w:cs="Times New Roman"/>
                <w:sz w:val="24"/>
                <w:szCs w:val="24"/>
              </w:rPr>
            </w:pPr>
          </w:p>
          <w:p w14:paraId="07DC9701"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 xml:space="preserve">Gently undulating plain </w:t>
            </w:r>
          </w:p>
          <w:p w14:paraId="3499C147" w14:textId="77777777" w:rsidR="000D6DB7" w:rsidRPr="005732C5" w:rsidRDefault="000D6DB7" w:rsidP="0088603D">
            <w:pPr>
              <w:jc w:val="both"/>
              <w:rPr>
                <w:rFonts w:ascii="Times New Roman" w:hAnsi="Times New Roman" w:cs="Times New Roman"/>
                <w:sz w:val="24"/>
                <w:szCs w:val="24"/>
              </w:rPr>
            </w:pPr>
          </w:p>
          <w:p w14:paraId="09989850"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 xml:space="preserve">Upland /Hilly Terrain </w:t>
            </w:r>
          </w:p>
          <w:p w14:paraId="1D21895D" w14:textId="77777777" w:rsidR="00BA602C" w:rsidRDefault="00BA602C" w:rsidP="0088603D">
            <w:pPr>
              <w:jc w:val="both"/>
              <w:rPr>
                <w:rFonts w:ascii="Times New Roman" w:hAnsi="Times New Roman" w:cs="Times New Roman"/>
                <w:sz w:val="24"/>
                <w:szCs w:val="24"/>
              </w:rPr>
            </w:pPr>
          </w:p>
          <w:p w14:paraId="3E17EE88" w14:textId="4B4E7D16"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 xml:space="preserve">Gently undulating plain </w:t>
            </w:r>
          </w:p>
          <w:p w14:paraId="4377C118" w14:textId="77777777" w:rsidR="00BA602C" w:rsidRDefault="00BA602C" w:rsidP="00BA602C">
            <w:pPr>
              <w:jc w:val="both"/>
              <w:rPr>
                <w:rFonts w:ascii="Times New Roman" w:hAnsi="Times New Roman" w:cs="Times New Roman"/>
                <w:sz w:val="24"/>
                <w:szCs w:val="24"/>
              </w:rPr>
            </w:pPr>
          </w:p>
          <w:p w14:paraId="04392601" w14:textId="2A9F7C7E" w:rsidR="00BA602C" w:rsidRPr="005732C5" w:rsidRDefault="00BA602C" w:rsidP="00BA602C">
            <w:pPr>
              <w:jc w:val="both"/>
              <w:rPr>
                <w:rFonts w:ascii="Times New Roman" w:hAnsi="Times New Roman" w:cs="Times New Roman"/>
                <w:sz w:val="24"/>
                <w:szCs w:val="24"/>
              </w:rPr>
            </w:pPr>
            <w:r w:rsidRPr="005732C5">
              <w:rPr>
                <w:rFonts w:ascii="Times New Roman" w:hAnsi="Times New Roman" w:cs="Times New Roman"/>
                <w:sz w:val="24"/>
                <w:szCs w:val="24"/>
              </w:rPr>
              <w:t xml:space="preserve">Gently undulating plain </w:t>
            </w:r>
          </w:p>
          <w:p w14:paraId="427433A8" w14:textId="77777777" w:rsidR="00BA602C" w:rsidRDefault="00BA602C" w:rsidP="0088603D">
            <w:pPr>
              <w:jc w:val="both"/>
              <w:rPr>
                <w:rFonts w:ascii="Times New Roman" w:hAnsi="Times New Roman" w:cs="Times New Roman"/>
                <w:sz w:val="24"/>
                <w:szCs w:val="24"/>
              </w:rPr>
            </w:pPr>
          </w:p>
          <w:p w14:paraId="63E7A684" w14:textId="64378EF5"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 xml:space="preserve">Gently undulating plain </w:t>
            </w:r>
          </w:p>
          <w:p w14:paraId="48EBFAE2" w14:textId="77777777" w:rsidR="000D6DB7" w:rsidRPr="005732C5" w:rsidRDefault="000D6DB7" w:rsidP="0088603D">
            <w:pPr>
              <w:jc w:val="both"/>
              <w:rPr>
                <w:rFonts w:ascii="Times New Roman" w:hAnsi="Times New Roman" w:cs="Times New Roman"/>
                <w:sz w:val="24"/>
                <w:szCs w:val="24"/>
              </w:rPr>
            </w:pPr>
          </w:p>
          <w:p w14:paraId="4F85B6F0" w14:textId="77777777" w:rsidR="00BA602C" w:rsidRPr="005732C5" w:rsidRDefault="00BA602C" w:rsidP="00BA602C">
            <w:pPr>
              <w:jc w:val="both"/>
              <w:rPr>
                <w:rFonts w:ascii="Times New Roman" w:hAnsi="Times New Roman" w:cs="Times New Roman"/>
                <w:sz w:val="24"/>
                <w:szCs w:val="24"/>
              </w:rPr>
            </w:pPr>
            <w:r w:rsidRPr="005732C5">
              <w:rPr>
                <w:rFonts w:ascii="Times New Roman" w:hAnsi="Times New Roman" w:cs="Times New Roman"/>
                <w:sz w:val="24"/>
                <w:szCs w:val="24"/>
              </w:rPr>
              <w:t xml:space="preserve">Gently undulating plain </w:t>
            </w:r>
          </w:p>
          <w:p w14:paraId="48F1EDB5" w14:textId="77777777" w:rsidR="00BA602C" w:rsidRDefault="00BA602C" w:rsidP="00BA602C">
            <w:pPr>
              <w:jc w:val="both"/>
              <w:rPr>
                <w:rFonts w:ascii="Times New Roman" w:hAnsi="Times New Roman" w:cs="Times New Roman"/>
                <w:sz w:val="24"/>
                <w:szCs w:val="24"/>
              </w:rPr>
            </w:pPr>
          </w:p>
          <w:p w14:paraId="57C7E5E2" w14:textId="7EEE8806" w:rsidR="00BA602C" w:rsidRPr="005732C5" w:rsidRDefault="00BA602C" w:rsidP="00BA602C">
            <w:pPr>
              <w:jc w:val="both"/>
              <w:rPr>
                <w:rFonts w:ascii="Times New Roman" w:hAnsi="Times New Roman" w:cs="Times New Roman"/>
                <w:sz w:val="24"/>
                <w:szCs w:val="24"/>
              </w:rPr>
            </w:pPr>
            <w:r w:rsidRPr="005732C5">
              <w:rPr>
                <w:rFonts w:ascii="Times New Roman" w:hAnsi="Times New Roman" w:cs="Times New Roman"/>
                <w:sz w:val="24"/>
                <w:szCs w:val="24"/>
              </w:rPr>
              <w:t xml:space="preserve">Gently undulating plain </w:t>
            </w:r>
          </w:p>
          <w:p w14:paraId="20047D48" w14:textId="77777777" w:rsidR="000D6DB7" w:rsidRPr="005732C5" w:rsidRDefault="000D6DB7" w:rsidP="0088603D">
            <w:pPr>
              <w:jc w:val="both"/>
              <w:rPr>
                <w:rFonts w:ascii="Times New Roman" w:hAnsi="Times New Roman" w:cs="Times New Roman"/>
                <w:sz w:val="24"/>
                <w:szCs w:val="24"/>
              </w:rPr>
            </w:pPr>
          </w:p>
          <w:p w14:paraId="71DA76AD"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lastRenderedPageBreak/>
              <w:t>Gently undulating plain</w:t>
            </w:r>
          </w:p>
          <w:p w14:paraId="6507B52B" w14:textId="77777777" w:rsidR="001319B6" w:rsidRPr="005732C5" w:rsidRDefault="001319B6" w:rsidP="0088603D">
            <w:pPr>
              <w:jc w:val="both"/>
              <w:rPr>
                <w:rFonts w:ascii="Times New Roman" w:hAnsi="Times New Roman" w:cs="Times New Roman"/>
                <w:sz w:val="24"/>
                <w:szCs w:val="24"/>
              </w:rPr>
            </w:pPr>
          </w:p>
          <w:p w14:paraId="73BE293B" w14:textId="77777777" w:rsidR="000D6DB7" w:rsidRPr="005732C5" w:rsidRDefault="000D6DB7" w:rsidP="0088603D">
            <w:pPr>
              <w:jc w:val="both"/>
              <w:rPr>
                <w:rFonts w:ascii="Times New Roman" w:hAnsi="Times New Roman" w:cs="Times New Roman"/>
                <w:sz w:val="24"/>
                <w:szCs w:val="24"/>
              </w:rPr>
            </w:pPr>
            <w:r w:rsidRPr="005732C5">
              <w:rPr>
                <w:rFonts w:ascii="Times New Roman" w:hAnsi="Times New Roman" w:cs="Times New Roman"/>
                <w:sz w:val="24"/>
                <w:szCs w:val="24"/>
              </w:rPr>
              <w:t>River floodplain/Lowland plain</w:t>
            </w:r>
          </w:p>
        </w:tc>
      </w:tr>
    </w:tbl>
    <w:p w14:paraId="08E849B1" w14:textId="77777777" w:rsidR="00514D79" w:rsidRDefault="00514D79" w:rsidP="001A6EBB">
      <w:pPr>
        <w:spacing w:line="240" w:lineRule="auto"/>
        <w:jc w:val="both"/>
        <w:rPr>
          <w:rFonts w:ascii="Times New Roman" w:hAnsi="Times New Roman" w:cs="Times New Roman"/>
          <w:b/>
          <w:bCs/>
          <w:sz w:val="24"/>
          <w:szCs w:val="24"/>
        </w:rPr>
        <w:sectPr w:rsidR="00514D79" w:rsidSect="001A6EBB">
          <w:pgSz w:w="16838" w:h="11906" w:orient="landscape"/>
          <w:pgMar w:top="1138" w:right="1440" w:bottom="562" w:left="1440" w:header="706" w:footer="706" w:gutter="0"/>
          <w:cols w:space="708"/>
          <w:docGrid w:linePitch="360"/>
        </w:sectPr>
      </w:pPr>
    </w:p>
    <w:p w14:paraId="525FB782" w14:textId="1CF4A3A6" w:rsidR="00D52D6B" w:rsidRPr="00514D79" w:rsidRDefault="007F6EE1" w:rsidP="005732C5">
      <w:pPr>
        <w:spacing w:line="360" w:lineRule="auto"/>
        <w:jc w:val="both"/>
        <w:rPr>
          <w:rFonts w:ascii="Times New Roman" w:hAnsi="Times New Roman" w:cs="Times New Roman"/>
          <w:b/>
          <w:bCs/>
          <w:sz w:val="24"/>
          <w:szCs w:val="24"/>
        </w:rPr>
      </w:pPr>
      <w:r w:rsidRPr="005732C5">
        <w:rPr>
          <w:rFonts w:ascii="Times New Roman" w:hAnsi="Times New Roman" w:cs="Times New Roman"/>
          <w:b/>
          <w:bCs/>
          <w:sz w:val="24"/>
          <w:szCs w:val="24"/>
        </w:rPr>
        <w:lastRenderedPageBreak/>
        <w:t>Table:</w:t>
      </w:r>
      <w:r w:rsidR="007357F7">
        <w:rPr>
          <w:rFonts w:ascii="Times New Roman" w:hAnsi="Times New Roman" w:cs="Times New Roman"/>
          <w:b/>
          <w:bCs/>
          <w:sz w:val="24"/>
          <w:szCs w:val="24"/>
        </w:rPr>
        <w:t>3</w:t>
      </w:r>
      <w:r w:rsidRPr="005732C5">
        <w:rPr>
          <w:rFonts w:ascii="Times New Roman" w:hAnsi="Times New Roman" w:cs="Times New Roman"/>
          <w:b/>
          <w:bCs/>
          <w:sz w:val="24"/>
          <w:szCs w:val="24"/>
        </w:rPr>
        <w:t xml:space="preserve"> Aquifer Bearing Layers</w:t>
      </w:r>
    </w:p>
    <w:tbl>
      <w:tblPr>
        <w:tblStyle w:val="TableGrid"/>
        <w:tblpPr w:leftFromText="180" w:rightFromText="180" w:vertAnchor="page" w:horzAnchor="margin" w:tblpX="-815" w:tblpY="1756"/>
        <w:tblW w:w="11425" w:type="dxa"/>
        <w:tblLook w:val="04A0" w:firstRow="1" w:lastRow="0" w:firstColumn="1" w:lastColumn="0" w:noHBand="0" w:noVBand="1"/>
      </w:tblPr>
      <w:tblGrid>
        <w:gridCol w:w="1513"/>
        <w:gridCol w:w="2591"/>
        <w:gridCol w:w="2336"/>
        <w:gridCol w:w="2105"/>
        <w:gridCol w:w="2880"/>
      </w:tblGrid>
      <w:tr w:rsidR="001A6EBB" w:rsidRPr="005732C5" w14:paraId="40A929E1" w14:textId="77777777" w:rsidTr="001A6EBB">
        <w:trPr>
          <w:trHeight w:val="509"/>
        </w:trPr>
        <w:tc>
          <w:tcPr>
            <w:tcW w:w="1513" w:type="dxa"/>
          </w:tcPr>
          <w:p w14:paraId="3D0FD683" w14:textId="77777777" w:rsidR="00212F54" w:rsidRPr="005732C5" w:rsidRDefault="00212F54" w:rsidP="001A6EBB">
            <w:pPr>
              <w:jc w:val="both"/>
              <w:rPr>
                <w:rFonts w:ascii="Times New Roman" w:hAnsi="Times New Roman" w:cs="Times New Roman"/>
                <w:b/>
                <w:bCs/>
                <w:sz w:val="24"/>
                <w:szCs w:val="24"/>
              </w:rPr>
            </w:pPr>
            <w:r w:rsidRPr="005732C5">
              <w:rPr>
                <w:rFonts w:ascii="Times New Roman" w:hAnsi="Times New Roman" w:cs="Times New Roman"/>
                <w:b/>
                <w:bCs/>
                <w:sz w:val="24"/>
                <w:szCs w:val="24"/>
              </w:rPr>
              <w:t xml:space="preserve">VES </w:t>
            </w:r>
            <w:r w:rsidR="005A1B64" w:rsidRPr="005732C5">
              <w:rPr>
                <w:rFonts w:ascii="Times New Roman" w:hAnsi="Times New Roman" w:cs="Times New Roman"/>
                <w:b/>
                <w:bCs/>
                <w:sz w:val="24"/>
                <w:szCs w:val="24"/>
              </w:rPr>
              <w:t>No</w:t>
            </w:r>
          </w:p>
        </w:tc>
        <w:tc>
          <w:tcPr>
            <w:tcW w:w="2591" w:type="dxa"/>
          </w:tcPr>
          <w:p w14:paraId="23A522BA" w14:textId="77777777" w:rsidR="001A6EBB" w:rsidRDefault="00212F54" w:rsidP="001A6EBB">
            <w:pPr>
              <w:jc w:val="both"/>
              <w:rPr>
                <w:rFonts w:ascii="Times New Roman" w:hAnsi="Times New Roman" w:cs="Times New Roman"/>
                <w:b/>
                <w:bCs/>
                <w:sz w:val="24"/>
                <w:szCs w:val="24"/>
              </w:rPr>
            </w:pPr>
            <w:r w:rsidRPr="005732C5">
              <w:rPr>
                <w:rFonts w:ascii="Times New Roman" w:hAnsi="Times New Roman" w:cs="Times New Roman"/>
                <w:b/>
                <w:bCs/>
                <w:sz w:val="24"/>
                <w:szCs w:val="24"/>
              </w:rPr>
              <w:t>Aquifer</w:t>
            </w:r>
            <w:r w:rsidR="001A6EBB">
              <w:rPr>
                <w:rFonts w:ascii="Times New Roman" w:hAnsi="Times New Roman" w:cs="Times New Roman"/>
                <w:b/>
                <w:bCs/>
                <w:sz w:val="24"/>
                <w:szCs w:val="24"/>
              </w:rPr>
              <w:t xml:space="preserve"> </w:t>
            </w:r>
            <w:r w:rsidRPr="005732C5">
              <w:rPr>
                <w:rFonts w:ascii="Times New Roman" w:hAnsi="Times New Roman" w:cs="Times New Roman"/>
                <w:b/>
                <w:bCs/>
                <w:sz w:val="24"/>
                <w:szCs w:val="24"/>
              </w:rPr>
              <w:t>Resistivity</w:t>
            </w:r>
          </w:p>
          <w:p w14:paraId="113209D2" w14:textId="77777777" w:rsidR="00212F54" w:rsidRPr="005732C5" w:rsidRDefault="00212F54" w:rsidP="001A6EBB">
            <w:pPr>
              <w:jc w:val="both"/>
              <w:rPr>
                <w:rFonts w:ascii="Times New Roman" w:hAnsi="Times New Roman" w:cs="Times New Roman"/>
                <w:b/>
                <w:bCs/>
                <w:sz w:val="24"/>
                <w:szCs w:val="24"/>
              </w:rPr>
            </w:pPr>
            <w:r w:rsidRPr="005732C5">
              <w:rPr>
                <w:rFonts w:ascii="Times New Roman" w:hAnsi="Times New Roman" w:cs="Times New Roman"/>
                <w:b/>
                <w:bCs/>
                <w:sz w:val="24"/>
                <w:szCs w:val="24"/>
              </w:rPr>
              <w:t>(Ω.m)</w:t>
            </w:r>
          </w:p>
        </w:tc>
        <w:tc>
          <w:tcPr>
            <w:tcW w:w="2336" w:type="dxa"/>
          </w:tcPr>
          <w:p w14:paraId="47AF855F" w14:textId="77777777" w:rsidR="00212F54" w:rsidRPr="005732C5" w:rsidRDefault="00212F54" w:rsidP="001A6EBB">
            <w:pPr>
              <w:jc w:val="both"/>
              <w:rPr>
                <w:rFonts w:ascii="Times New Roman" w:hAnsi="Times New Roman" w:cs="Times New Roman"/>
                <w:b/>
                <w:bCs/>
                <w:sz w:val="24"/>
                <w:szCs w:val="24"/>
              </w:rPr>
            </w:pPr>
            <w:r w:rsidRPr="001A6EBB">
              <w:rPr>
                <w:rFonts w:ascii="Times New Roman" w:hAnsi="Times New Roman" w:cs="Times New Roman"/>
                <w:b/>
                <w:bCs/>
                <w:sz w:val="24"/>
                <w:szCs w:val="24"/>
              </w:rPr>
              <w:t>AquiferThickness</w:t>
            </w:r>
            <w:r w:rsidR="001A6EBB">
              <w:rPr>
                <w:rFonts w:ascii="Times New Roman" w:hAnsi="Times New Roman" w:cs="Times New Roman"/>
                <w:b/>
                <w:bCs/>
                <w:sz w:val="24"/>
                <w:szCs w:val="24"/>
              </w:rPr>
              <w:t xml:space="preserve"> </w:t>
            </w:r>
            <w:r w:rsidRPr="005732C5">
              <w:rPr>
                <w:rFonts w:ascii="Times New Roman" w:hAnsi="Times New Roman" w:cs="Times New Roman"/>
                <w:b/>
                <w:bCs/>
                <w:sz w:val="24"/>
                <w:szCs w:val="24"/>
              </w:rPr>
              <w:t>(m)</w:t>
            </w:r>
          </w:p>
        </w:tc>
        <w:tc>
          <w:tcPr>
            <w:tcW w:w="2105" w:type="dxa"/>
          </w:tcPr>
          <w:p w14:paraId="339C5D50" w14:textId="77777777" w:rsidR="00212F54" w:rsidRPr="005732C5" w:rsidRDefault="00212F54" w:rsidP="001A6EBB">
            <w:pPr>
              <w:jc w:val="both"/>
              <w:rPr>
                <w:rFonts w:ascii="Times New Roman" w:hAnsi="Times New Roman" w:cs="Times New Roman"/>
                <w:b/>
                <w:bCs/>
                <w:sz w:val="24"/>
                <w:szCs w:val="24"/>
              </w:rPr>
            </w:pPr>
            <w:r w:rsidRPr="005732C5">
              <w:rPr>
                <w:rFonts w:ascii="Times New Roman" w:hAnsi="Times New Roman" w:cs="Times New Roman"/>
                <w:b/>
                <w:bCs/>
                <w:sz w:val="24"/>
                <w:szCs w:val="24"/>
              </w:rPr>
              <w:t>Depthof</w:t>
            </w:r>
            <w:r w:rsidR="001A6EBB">
              <w:rPr>
                <w:rFonts w:ascii="Times New Roman" w:hAnsi="Times New Roman" w:cs="Times New Roman"/>
                <w:b/>
                <w:bCs/>
                <w:sz w:val="24"/>
                <w:szCs w:val="24"/>
              </w:rPr>
              <w:t xml:space="preserve"> </w:t>
            </w:r>
            <w:r w:rsidRPr="005732C5">
              <w:rPr>
                <w:rFonts w:ascii="Times New Roman" w:hAnsi="Times New Roman" w:cs="Times New Roman"/>
                <w:b/>
                <w:bCs/>
                <w:sz w:val="24"/>
                <w:szCs w:val="24"/>
              </w:rPr>
              <w:t>Aquifer</w:t>
            </w:r>
          </w:p>
          <w:p w14:paraId="10B48AB3" w14:textId="77777777" w:rsidR="00212F54" w:rsidRPr="005732C5" w:rsidRDefault="00212F54" w:rsidP="001A6EBB">
            <w:pPr>
              <w:jc w:val="both"/>
              <w:rPr>
                <w:rFonts w:ascii="Times New Roman" w:hAnsi="Times New Roman" w:cs="Times New Roman"/>
                <w:b/>
                <w:bCs/>
                <w:sz w:val="24"/>
                <w:szCs w:val="24"/>
              </w:rPr>
            </w:pPr>
            <w:r w:rsidRPr="005732C5">
              <w:rPr>
                <w:rFonts w:ascii="Times New Roman" w:hAnsi="Times New Roman" w:cs="Times New Roman"/>
                <w:b/>
                <w:bCs/>
                <w:sz w:val="24"/>
                <w:szCs w:val="24"/>
              </w:rPr>
              <w:t>(m)</w:t>
            </w:r>
          </w:p>
        </w:tc>
        <w:tc>
          <w:tcPr>
            <w:tcW w:w="2880" w:type="dxa"/>
          </w:tcPr>
          <w:p w14:paraId="7939B730" w14:textId="77777777" w:rsidR="00212F54" w:rsidRPr="005732C5" w:rsidRDefault="00212F54" w:rsidP="001A6EBB">
            <w:pPr>
              <w:jc w:val="both"/>
              <w:rPr>
                <w:rFonts w:ascii="Times New Roman" w:hAnsi="Times New Roman" w:cs="Times New Roman"/>
                <w:b/>
                <w:bCs/>
                <w:sz w:val="24"/>
                <w:szCs w:val="24"/>
              </w:rPr>
            </w:pPr>
            <w:r w:rsidRPr="005732C5">
              <w:rPr>
                <w:rFonts w:ascii="Times New Roman" w:hAnsi="Times New Roman" w:cs="Times New Roman"/>
                <w:b/>
                <w:bCs/>
                <w:sz w:val="24"/>
                <w:szCs w:val="24"/>
              </w:rPr>
              <w:t>Aquifer Type</w:t>
            </w:r>
          </w:p>
          <w:p w14:paraId="36359530" w14:textId="77777777" w:rsidR="00212F54" w:rsidRPr="005732C5" w:rsidRDefault="00212F54" w:rsidP="001A6EBB">
            <w:pPr>
              <w:jc w:val="both"/>
              <w:rPr>
                <w:rFonts w:ascii="Times New Roman" w:hAnsi="Times New Roman" w:cs="Times New Roman"/>
                <w:b/>
                <w:bCs/>
                <w:sz w:val="24"/>
                <w:szCs w:val="24"/>
              </w:rPr>
            </w:pPr>
            <w:r w:rsidRPr="005732C5">
              <w:rPr>
                <w:rFonts w:ascii="Times New Roman" w:hAnsi="Times New Roman" w:cs="Times New Roman"/>
                <w:b/>
                <w:bCs/>
                <w:sz w:val="24"/>
                <w:szCs w:val="24"/>
              </w:rPr>
              <w:t>(Confined/Unconfined)</w:t>
            </w:r>
          </w:p>
        </w:tc>
      </w:tr>
      <w:tr w:rsidR="001A6EBB" w:rsidRPr="005732C5" w14:paraId="2A933C58" w14:textId="77777777" w:rsidTr="001A6EBB">
        <w:trPr>
          <w:trHeight w:val="8450"/>
        </w:trPr>
        <w:tc>
          <w:tcPr>
            <w:tcW w:w="1513" w:type="dxa"/>
          </w:tcPr>
          <w:p w14:paraId="34B8759B"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lastRenderedPageBreak/>
              <w:t>AGT 01</w:t>
            </w:r>
          </w:p>
          <w:p w14:paraId="23847F1F" w14:textId="77777777" w:rsidR="00212F54" w:rsidRPr="005732C5" w:rsidRDefault="00212F54" w:rsidP="001A6EBB">
            <w:pPr>
              <w:jc w:val="both"/>
              <w:rPr>
                <w:rFonts w:ascii="Times New Roman" w:hAnsi="Times New Roman" w:cs="Times New Roman"/>
                <w:sz w:val="24"/>
                <w:szCs w:val="24"/>
              </w:rPr>
            </w:pPr>
          </w:p>
          <w:p w14:paraId="2D0D8A80"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AGT 02</w:t>
            </w:r>
          </w:p>
          <w:p w14:paraId="7B8719DA" w14:textId="77777777" w:rsidR="00212F54" w:rsidRPr="005732C5" w:rsidRDefault="00212F54" w:rsidP="001A6EBB">
            <w:pPr>
              <w:jc w:val="both"/>
              <w:rPr>
                <w:rFonts w:ascii="Times New Roman" w:hAnsi="Times New Roman" w:cs="Times New Roman"/>
                <w:sz w:val="24"/>
                <w:szCs w:val="24"/>
              </w:rPr>
            </w:pPr>
          </w:p>
          <w:p w14:paraId="08F7B9BC"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AGT 03</w:t>
            </w:r>
          </w:p>
          <w:p w14:paraId="229D0663" w14:textId="77777777" w:rsidR="00212F54" w:rsidRPr="005732C5" w:rsidRDefault="00212F54" w:rsidP="001A6EBB">
            <w:pPr>
              <w:jc w:val="both"/>
              <w:rPr>
                <w:rFonts w:ascii="Times New Roman" w:hAnsi="Times New Roman" w:cs="Times New Roman"/>
                <w:sz w:val="24"/>
                <w:szCs w:val="24"/>
              </w:rPr>
            </w:pPr>
          </w:p>
          <w:p w14:paraId="7D0ADA6E"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AGT 04</w:t>
            </w:r>
          </w:p>
          <w:p w14:paraId="246A9F54" w14:textId="77777777" w:rsidR="00212F54" w:rsidRPr="005732C5" w:rsidRDefault="00212F54" w:rsidP="001A6EBB">
            <w:pPr>
              <w:jc w:val="both"/>
              <w:rPr>
                <w:rFonts w:ascii="Times New Roman" w:hAnsi="Times New Roman" w:cs="Times New Roman"/>
                <w:sz w:val="24"/>
                <w:szCs w:val="24"/>
              </w:rPr>
            </w:pPr>
          </w:p>
          <w:p w14:paraId="296F2C9D"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AGT 05</w:t>
            </w:r>
          </w:p>
          <w:p w14:paraId="290F475F" w14:textId="77777777" w:rsidR="00212F54" w:rsidRPr="005732C5" w:rsidRDefault="00212F54" w:rsidP="001A6EBB">
            <w:pPr>
              <w:jc w:val="both"/>
              <w:rPr>
                <w:rFonts w:ascii="Times New Roman" w:hAnsi="Times New Roman" w:cs="Times New Roman"/>
                <w:sz w:val="24"/>
                <w:szCs w:val="24"/>
              </w:rPr>
            </w:pPr>
          </w:p>
          <w:p w14:paraId="4A31D42A"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AGT 06</w:t>
            </w:r>
          </w:p>
          <w:p w14:paraId="74A52220" w14:textId="77777777" w:rsidR="00212F54" w:rsidRPr="005732C5" w:rsidRDefault="00212F54" w:rsidP="001A6EBB">
            <w:pPr>
              <w:jc w:val="both"/>
              <w:rPr>
                <w:rFonts w:ascii="Times New Roman" w:hAnsi="Times New Roman" w:cs="Times New Roman"/>
                <w:sz w:val="24"/>
                <w:szCs w:val="24"/>
              </w:rPr>
            </w:pPr>
          </w:p>
          <w:p w14:paraId="7E1B21C7"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AGT 07</w:t>
            </w:r>
          </w:p>
          <w:p w14:paraId="71EBCEBE" w14:textId="77777777" w:rsidR="00212F54" w:rsidRPr="005732C5" w:rsidRDefault="00212F54" w:rsidP="001A6EBB">
            <w:pPr>
              <w:jc w:val="both"/>
              <w:rPr>
                <w:rFonts w:ascii="Times New Roman" w:hAnsi="Times New Roman" w:cs="Times New Roman"/>
                <w:sz w:val="24"/>
                <w:szCs w:val="24"/>
              </w:rPr>
            </w:pPr>
          </w:p>
          <w:p w14:paraId="7E674E2C"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AGT 08</w:t>
            </w:r>
          </w:p>
          <w:p w14:paraId="5C2EF7A0" w14:textId="77777777" w:rsidR="00212F54" w:rsidRPr="005732C5" w:rsidRDefault="00212F54" w:rsidP="001A6EBB">
            <w:pPr>
              <w:jc w:val="both"/>
              <w:rPr>
                <w:rFonts w:ascii="Times New Roman" w:hAnsi="Times New Roman" w:cs="Times New Roman"/>
                <w:sz w:val="24"/>
                <w:szCs w:val="24"/>
              </w:rPr>
            </w:pPr>
          </w:p>
          <w:p w14:paraId="10DEA8E4"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AGT 09</w:t>
            </w:r>
          </w:p>
          <w:p w14:paraId="4901FEA8" w14:textId="77777777" w:rsidR="00212F54" w:rsidRPr="005732C5" w:rsidRDefault="00212F54" w:rsidP="001A6EBB">
            <w:pPr>
              <w:jc w:val="both"/>
              <w:rPr>
                <w:rFonts w:ascii="Times New Roman" w:hAnsi="Times New Roman" w:cs="Times New Roman"/>
                <w:sz w:val="24"/>
                <w:szCs w:val="24"/>
              </w:rPr>
            </w:pPr>
          </w:p>
          <w:p w14:paraId="6C9345F9"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AGT 10</w:t>
            </w:r>
          </w:p>
          <w:p w14:paraId="68F06494" w14:textId="77777777" w:rsidR="00212F54" w:rsidRPr="005732C5" w:rsidRDefault="00212F54" w:rsidP="001A6EBB">
            <w:pPr>
              <w:jc w:val="both"/>
              <w:rPr>
                <w:rFonts w:ascii="Times New Roman" w:hAnsi="Times New Roman" w:cs="Times New Roman"/>
                <w:sz w:val="24"/>
                <w:szCs w:val="24"/>
              </w:rPr>
            </w:pPr>
          </w:p>
          <w:p w14:paraId="694F7D2C"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AGT 11</w:t>
            </w:r>
          </w:p>
          <w:p w14:paraId="2981E10B" w14:textId="77777777" w:rsidR="00212F54" w:rsidRPr="005732C5" w:rsidRDefault="00212F54" w:rsidP="001A6EBB">
            <w:pPr>
              <w:jc w:val="both"/>
              <w:rPr>
                <w:rFonts w:ascii="Times New Roman" w:hAnsi="Times New Roman" w:cs="Times New Roman"/>
                <w:sz w:val="24"/>
                <w:szCs w:val="24"/>
              </w:rPr>
            </w:pPr>
          </w:p>
          <w:p w14:paraId="76A33796"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AGT 12</w:t>
            </w:r>
          </w:p>
          <w:p w14:paraId="6E987877" w14:textId="77777777" w:rsidR="00212F54" w:rsidRPr="005732C5" w:rsidRDefault="00212F54" w:rsidP="001A6EBB">
            <w:pPr>
              <w:jc w:val="both"/>
              <w:rPr>
                <w:rFonts w:ascii="Times New Roman" w:hAnsi="Times New Roman" w:cs="Times New Roman"/>
                <w:sz w:val="24"/>
                <w:szCs w:val="24"/>
              </w:rPr>
            </w:pPr>
          </w:p>
          <w:p w14:paraId="6A525A8C"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AGT 13</w:t>
            </w:r>
          </w:p>
          <w:p w14:paraId="7468ADA9" w14:textId="77777777" w:rsidR="00212F54" w:rsidRPr="005732C5" w:rsidRDefault="00212F54" w:rsidP="001A6EBB">
            <w:pPr>
              <w:jc w:val="both"/>
              <w:rPr>
                <w:rFonts w:ascii="Times New Roman" w:hAnsi="Times New Roman" w:cs="Times New Roman"/>
                <w:sz w:val="24"/>
                <w:szCs w:val="24"/>
              </w:rPr>
            </w:pPr>
          </w:p>
          <w:p w14:paraId="6EDB0F72"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AGT 14</w:t>
            </w:r>
          </w:p>
          <w:p w14:paraId="64EC8DB6" w14:textId="77777777" w:rsidR="00212F54" w:rsidRPr="005732C5" w:rsidRDefault="00212F54" w:rsidP="001A6EBB">
            <w:pPr>
              <w:jc w:val="both"/>
              <w:rPr>
                <w:rFonts w:ascii="Times New Roman" w:hAnsi="Times New Roman" w:cs="Times New Roman"/>
                <w:sz w:val="24"/>
                <w:szCs w:val="24"/>
              </w:rPr>
            </w:pPr>
          </w:p>
          <w:p w14:paraId="62055E59"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AGT 15</w:t>
            </w:r>
          </w:p>
          <w:p w14:paraId="0301775E" w14:textId="77777777" w:rsidR="00212F54" w:rsidRPr="005732C5" w:rsidRDefault="00212F54" w:rsidP="001A6EBB">
            <w:pPr>
              <w:jc w:val="both"/>
              <w:rPr>
                <w:rFonts w:ascii="Times New Roman" w:hAnsi="Times New Roman" w:cs="Times New Roman"/>
                <w:sz w:val="24"/>
                <w:szCs w:val="24"/>
              </w:rPr>
            </w:pPr>
          </w:p>
          <w:p w14:paraId="6A4D0E5D"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AGT 16</w:t>
            </w:r>
          </w:p>
        </w:tc>
        <w:tc>
          <w:tcPr>
            <w:tcW w:w="2591" w:type="dxa"/>
          </w:tcPr>
          <w:p w14:paraId="292CEEFD"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608.00</w:t>
            </w:r>
          </w:p>
          <w:p w14:paraId="3BD92B4A" w14:textId="77777777" w:rsidR="00212F54" w:rsidRPr="005732C5" w:rsidRDefault="00212F54" w:rsidP="001A6EBB">
            <w:pPr>
              <w:jc w:val="both"/>
              <w:rPr>
                <w:rFonts w:ascii="Times New Roman" w:hAnsi="Times New Roman" w:cs="Times New Roman"/>
                <w:sz w:val="24"/>
                <w:szCs w:val="24"/>
              </w:rPr>
            </w:pPr>
          </w:p>
          <w:p w14:paraId="155E8562"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83.00</w:t>
            </w:r>
          </w:p>
          <w:p w14:paraId="662FCFB9" w14:textId="77777777" w:rsidR="00212F54" w:rsidRPr="005732C5" w:rsidRDefault="00212F54" w:rsidP="001A6EBB">
            <w:pPr>
              <w:jc w:val="both"/>
              <w:rPr>
                <w:rFonts w:ascii="Times New Roman" w:hAnsi="Times New Roman" w:cs="Times New Roman"/>
                <w:sz w:val="24"/>
                <w:szCs w:val="24"/>
              </w:rPr>
            </w:pPr>
          </w:p>
          <w:p w14:paraId="5340E537"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468.00</w:t>
            </w:r>
          </w:p>
          <w:p w14:paraId="7BA6563A" w14:textId="77777777" w:rsidR="00212F54" w:rsidRPr="005732C5" w:rsidRDefault="00212F54" w:rsidP="001A6EBB">
            <w:pPr>
              <w:jc w:val="both"/>
              <w:rPr>
                <w:rFonts w:ascii="Times New Roman" w:hAnsi="Times New Roman" w:cs="Times New Roman"/>
                <w:sz w:val="24"/>
                <w:szCs w:val="24"/>
              </w:rPr>
            </w:pPr>
          </w:p>
          <w:p w14:paraId="3746FAD0"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784.00</w:t>
            </w:r>
          </w:p>
          <w:p w14:paraId="3910CE43" w14:textId="77777777" w:rsidR="00212F54" w:rsidRPr="005732C5" w:rsidRDefault="00212F54" w:rsidP="001A6EBB">
            <w:pPr>
              <w:jc w:val="both"/>
              <w:rPr>
                <w:rFonts w:ascii="Times New Roman" w:hAnsi="Times New Roman" w:cs="Times New Roman"/>
                <w:sz w:val="24"/>
                <w:szCs w:val="24"/>
              </w:rPr>
            </w:pPr>
          </w:p>
          <w:p w14:paraId="54C5ABDE"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479.00</w:t>
            </w:r>
          </w:p>
          <w:p w14:paraId="3E5F4116" w14:textId="77777777" w:rsidR="00212F54" w:rsidRPr="005732C5" w:rsidRDefault="00212F54" w:rsidP="001A6EBB">
            <w:pPr>
              <w:jc w:val="both"/>
              <w:rPr>
                <w:rFonts w:ascii="Times New Roman" w:hAnsi="Times New Roman" w:cs="Times New Roman"/>
                <w:sz w:val="24"/>
                <w:szCs w:val="24"/>
              </w:rPr>
            </w:pPr>
          </w:p>
          <w:p w14:paraId="6750AFDF"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417.00</w:t>
            </w:r>
          </w:p>
          <w:p w14:paraId="1D77F7C6" w14:textId="77777777" w:rsidR="00212F54" w:rsidRPr="005732C5" w:rsidRDefault="00212F54" w:rsidP="001A6EBB">
            <w:pPr>
              <w:jc w:val="both"/>
              <w:rPr>
                <w:rFonts w:ascii="Times New Roman" w:hAnsi="Times New Roman" w:cs="Times New Roman"/>
                <w:sz w:val="24"/>
                <w:szCs w:val="24"/>
              </w:rPr>
            </w:pPr>
          </w:p>
          <w:p w14:paraId="1E6920C7"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820.00</w:t>
            </w:r>
          </w:p>
          <w:p w14:paraId="421B2E76" w14:textId="77777777" w:rsidR="00212F54" w:rsidRPr="005732C5" w:rsidRDefault="00212F54" w:rsidP="001A6EBB">
            <w:pPr>
              <w:jc w:val="both"/>
              <w:rPr>
                <w:rFonts w:ascii="Times New Roman" w:hAnsi="Times New Roman" w:cs="Times New Roman"/>
                <w:sz w:val="24"/>
                <w:szCs w:val="24"/>
              </w:rPr>
            </w:pPr>
          </w:p>
          <w:p w14:paraId="27D2393D"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534.00</w:t>
            </w:r>
          </w:p>
          <w:p w14:paraId="46EAA0DE" w14:textId="77777777" w:rsidR="00212F54" w:rsidRPr="005732C5" w:rsidRDefault="00212F54" w:rsidP="001A6EBB">
            <w:pPr>
              <w:jc w:val="both"/>
              <w:rPr>
                <w:rFonts w:ascii="Times New Roman" w:hAnsi="Times New Roman" w:cs="Times New Roman"/>
                <w:sz w:val="24"/>
                <w:szCs w:val="24"/>
              </w:rPr>
            </w:pPr>
          </w:p>
          <w:p w14:paraId="322A37F8"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1000.00</w:t>
            </w:r>
          </w:p>
          <w:p w14:paraId="18B1FE56" w14:textId="77777777" w:rsidR="00212F54" w:rsidRPr="005732C5" w:rsidRDefault="00212F54" w:rsidP="001A6EBB">
            <w:pPr>
              <w:jc w:val="both"/>
              <w:rPr>
                <w:rFonts w:ascii="Times New Roman" w:hAnsi="Times New Roman" w:cs="Times New Roman"/>
                <w:sz w:val="24"/>
                <w:szCs w:val="24"/>
              </w:rPr>
            </w:pPr>
          </w:p>
          <w:p w14:paraId="7F76E987"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960.00</w:t>
            </w:r>
          </w:p>
          <w:p w14:paraId="0FE9DA67" w14:textId="77777777" w:rsidR="00212F54" w:rsidRPr="005732C5" w:rsidRDefault="00212F54" w:rsidP="001A6EBB">
            <w:pPr>
              <w:jc w:val="both"/>
              <w:rPr>
                <w:rFonts w:ascii="Times New Roman" w:hAnsi="Times New Roman" w:cs="Times New Roman"/>
                <w:sz w:val="24"/>
                <w:szCs w:val="24"/>
              </w:rPr>
            </w:pPr>
          </w:p>
          <w:p w14:paraId="196C6CB9"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724.00</w:t>
            </w:r>
          </w:p>
          <w:p w14:paraId="6F93BDBC" w14:textId="77777777" w:rsidR="00212F54" w:rsidRPr="005732C5" w:rsidRDefault="00212F54" w:rsidP="001A6EBB">
            <w:pPr>
              <w:jc w:val="both"/>
              <w:rPr>
                <w:rFonts w:ascii="Times New Roman" w:hAnsi="Times New Roman" w:cs="Times New Roman"/>
                <w:sz w:val="24"/>
                <w:szCs w:val="24"/>
              </w:rPr>
            </w:pPr>
          </w:p>
          <w:p w14:paraId="11E2CEE9"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810.00</w:t>
            </w:r>
          </w:p>
          <w:p w14:paraId="45286CA1" w14:textId="77777777" w:rsidR="00212F54" w:rsidRPr="005732C5" w:rsidRDefault="00212F54" w:rsidP="001A6EBB">
            <w:pPr>
              <w:jc w:val="both"/>
              <w:rPr>
                <w:rFonts w:ascii="Times New Roman" w:hAnsi="Times New Roman" w:cs="Times New Roman"/>
                <w:sz w:val="24"/>
                <w:szCs w:val="24"/>
              </w:rPr>
            </w:pPr>
          </w:p>
          <w:p w14:paraId="3ADC27DE"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235.00</w:t>
            </w:r>
          </w:p>
          <w:p w14:paraId="2AF23F26" w14:textId="77777777" w:rsidR="00212F54" w:rsidRPr="005732C5" w:rsidRDefault="00212F54" w:rsidP="001A6EBB">
            <w:pPr>
              <w:jc w:val="both"/>
              <w:rPr>
                <w:rFonts w:ascii="Times New Roman" w:hAnsi="Times New Roman" w:cs="Times New Roman"/>
                <w:sz w:val="24"/>
                <w:szCs w:val="24"/>
              </w:rPr>
            </w:pPr>
          </w:p>
          <w:p w14:paraId="2A6D63EE"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237.00</w:t>
            </w:r>
          </w:p>
          <w:p w14:paraId="419F741B" w14:textId="77777777" w:rsidR="00212F54" w:rsidRPr="005732C5" w:rsidRDefault="00212F54" w:rsidP="001A6EBB">
            <w:pPr>
              <w:jc w:val="both"/>
              <w:rPr>
                <w:rFonts w:ascii="Times New Roman" w:hAnsi="Times New Roman" w:cs="Times New Roman"/>
                <w:sz w:val="24"/>
                <w:szCs w:val="24"/>
              </w:rPr>
            </w:pPr>
          </w:p>
          <w:p w14:paraId="1D361710"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2180.00</w:t>
            </w:r>
          </w:p>
          <w:p w14:paraId="3F1F7FD4" w14:textId="77777777" w:rsidR="00212F54" w:rsidRPr="005732C5" w:rsidRDefault="00212F54" w:rsidP="001A6EBB">
            <w:pPr>
              <w:jc w:val="both"/>
              <w:rPr>
                <w:rFonts w:ascii="Times New Roman" w:hAnsi="Times New Roman" w:cs="Times New Roman"/>
                <w:sz w:val="24"/>
                <w:szCs w:val="24"/>
              </w:rPr>
            </w:pPr>
          </w:p>
          <w:p w14:paraId="3677B8A4"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765.00</w:t>
            </w:r>
          </w:p>
        </w:tc>
        <w:tc>
          <w:tcPr>
            <w:tcW w:w="2336" w:type="dxa"/>
          </w:tcPr>
          <w:p w14:paraId="29F33024"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31.80</w:t>
            </w:r>
          </w:p>
          <w:p w14:paraId="718A9045" w14:textId="77777777" w:rsidR="00212F54" w:rsidRPr="005732C5" w:rsidRDefault="00212F54" w:rsidP="001A6EBB">
            <w:pPr>
              <w:jc w:val="both"/>
              <w:rPr>
                <w:rFonts w:ascii="Times New Roman" w:hAnsi="Times New Roman" w:cs="Times New Roman"/>
                <w:sz w:val="24"/>
                <w:szCs w:val="24"/>
              </w:rPr>
            </w:pPr>
          </w:p>
          <w:p w14:paraId="6BCD93EF"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46.00</w:t>
            </w:r>
          </w:p>
          <w:p w14:paraId="48B1352E" w14:textId="77777777" w:rsidR="00212F54" w:rsidRPr="005732C5" w:rsidRDefault="00212F54" w:rsidP="001A6EBB">
            <w:pPr>
              <w:jc w:val="both"/>
              <w:rPr>
                <w:rFonts w:ascii="Times New Roman" w:hAnsi="Times New Roman" w:cs="Times New Roman"/>
                <w:sz w:val="24"/>
                <w:szCs w:val="24"/>
              </w:rPr>
            </w:pPr>
          </w:p>
          <w:p w14:paraId="5151FB34"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12.90</w:t>
            </w:r>
          </w:p>
          <w:p w14:paraId="511EDD65" w14:textId="77777777" w:rsidR="00212F54" w:rsidRPr="005732C5" w:rsidRDefault="00212F54" w:rsidP="001A6EBB">
            <w:pPr>
              <w:jc w:val="both"/>
              <w:rPr>
                <w:rFonts w:ascii="Times New Roman" w:hAnsi="Times New Roman" w:cs="Times New Roman"/>
                <w:sz w:val="24"/>
                <w:szCs w:val="24"/>
              </w:rPr>
            </w:pPr>
          </w:p>
          <w:p w14:paraId="28204DED"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11.20</w:t>
            </w:r>
          </w:p>
          <w:p w14:paraId="7A5A3597" w14:textId="77777777" w:rsidR="00212F54" w:rsidRPr="005732C5" w:rsidRDefault="00212F54" w:rsidP="001A6EBB">
            <w:pPr>
              <w:jc w:val="both"/>
              <w:rPr>
                <w:rFonts w:ascii="Times New Roman" w:hAnsi="Times New Roman" w:cs="Times New Roman"/>
                <w:sz w:val="24"/>
                <w:szCs w:val="24"/>
              </w:rPr>
            </w:pPr>
          </w:p>
          <w:p w14:paraId="71C6E068"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35.70</w:t>
            </w:r>
          </w:p>
          <w:p w14:paraId="759BEE0A" w14:textId="77777777" w:rsidR="00212F54" w:rsidRPr="005732C5" w:rsidRDefault="00212F54" w:rsidP="001A6EBB">
            <w:pPr>
              <w:jc w:val="both"/>
              <w:rPr>
                <w:rFonts w:ascii="Times New Roman" w:hAnsi="Times New Roman" w:cs="Times New Roman"/>
                <w:sz w:val="24"/>
                <w:szCs w:val="24"/>
              </w:rPr>
            </w:pPr>
          </w:p>
          <w:p w14:paraId="7A07E400"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10.80</w:t>
            </w:r>
          </w:p>
          <w:p w14:paraId="1BC2C345" w14:textId="77777777" w:rsidR="00212F54" w:rsidRPr="005732C5" w:rsidRDefault="00212F54" w:rsidP="001A6EBB">
            <w:pPr>
              <w:jc w:val="both"/>
              <w:rPr>
                <w:rFonts w:ascii="Times New Roman" w:hAnsi="Times New Roman" w:cs="Times New Roman"/>
                <w:sz w:val="24"/>
                <w:szCs w:val="24"/>
              </w:rPr>
            </w:pPr>
          </w:p>
          <w:p w14:paraId="19C9FDDE"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27.70</w:t>
            </w:r>
          </w:p>
          <w:p w14:paraId="751CF248" w14:textId="77777777" w:rsidR="00212F54" w:rsidRPr="005732C5" w:rsidRDefault="00212F54" w:rsidP="001A6EBB">
            <w:pPr>
              <w:jc w:val="both"/>
              <w:rPr>
                <w:rFonts w:ascii="Times New Roman" w:hAnsi="Times New Roman" w:cs="Times New Roman"/>
                <w:sz w:val="24"/>
                <w:szCs w:val="24"/>
              </w:rPr>
            </w:pPr>
          </w:p>
          <w:p w14:paraId="72879CAE"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19.30</w:t>
            </w:r>
          </w:p>
          <w:p w14:paraId="5792A809" w14:textId="77777777" w:rsidR="00212F54" w:rsidRPr="005732C5" w:rsidRDefault="00212F54" w:rsidP="001A6EBB">
            <w:pPr>
              <w:jc w:val="both"/>
              <w:rPr>
                <w:rFonts w:ascii="Times New Roman" w:hAnsi="Times New Roman" w:cs="Times New Roman"/>
                <w:sz w:val="24"/>
                <w:szCs w:val="24"/>
              </w:rPr>
            </w:pPr>
          </w:p>
          <w:p w14:paraId="30453F9B"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48.00</w:t>
            </w:r>
          </w:p>
          <w:p w14:paraId="6BA5EB15" w14:textId="77777777" w:rsidR="00212F54" w:rsidRPr="005732C5" w:rsidRDefault="00212F54" w:rsidP="001A6EBB">
            <w:pPr>
              <w:jc w:val="both"/>
              <w:rPr>
                <w:rFonts w:ascii="Times New Roman" w:hAnsi="Times New Roman" w:cs="Times New Roman"/>
                <w:sz w:val="24"/>
                <w:szCs w:val="24"/>
              </w:rPr>
            </w:pPr>
          </w:p>
          <w:p w14:paraId="5738734C"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49.00</w:t>
            </w:r>
          </w:p>
          <w:p w14:paraId="2BAC0F64" w14:textId="77777777" w:rsidR="00212F54" w:rsidRPr="005732C5" w:rsidRDefault="00212F54" w:rsidP="001A6EBB">
            <w:pPr>
              <w:jc w:val="both"/>
              <w:rPr>
                <w:rFonts w:ascii="Times New Roman" w:hAnsi="Times New Roman" w:cs="Times New Roman"/>
                <w:sz w:val="24"/>
                <w:szCs w:val="24"/>
              </w:rPr>
            </w:pPr>
          </w:p>
          <w:p w14:paraId="02D72E92"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32.00</w:t>
            </w:r>
          </w:p>
          <w:p w14:paraId="14225635" w14:textId="77777777" w:rsidR="00212F54" w:rsidRPr="005732C5" w:rsidRDefault="00212F54" w:rsidP="001A6EBB">
            <w:pPr>
              <w:jc w:val="both"/>
              <w:rPr>
                <w:rFonts w:ascii="Times New Roman" w:hAnsi="Times New Roman" w:cs="Times New Roman"/>
                <w:sz w:val="24"/>
                <w:szCs w:val="24"/>
              </w:rPr>
            </w:pPr>
          </w:p>
          <w:p w14:paraId="0451E775"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17.70</w:t>
            </w:r>
          </w:p>
          <w:p w14:paraId="55292076" w14:textId="77777777" w:rsidR="00212F54" w:rsidRPr="005732C5" w:rsidRDefault="00212F54" w:rsidP="001A6EBB">
            <w:pPr>
              <w:jc w:val="both"/>
              <w:rPr>
                <w:rFonts w:ascii="Times New Roman" w:hAnsi="Times New Roman" w:cs="Times New Roman"/>
                <w:sz w:val="24"/>
                <w:szCs w:val="24"/>
              </w:rPr>
            </w:pPr>
          </w:p>
          <w:p w14:paraId="25CF281C"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17.80</w:t>
            </w:r>
          </w:p>
          <w:p w14:paraId="17427A77" w14:textId="77777777" w:rsidR="00212F54" w:rsidRPr="005732C5" w:rsidRDefault="00212F54" w:rsidP="001A6EBB">
            <w:pPr>
              <w:jc w:val="both"/>
              <w:rPr>
                <w:rFonts w:ascii="Times New Roman" w:hAnsi="Times New Roman" w:cs="Times New Roman"/>
                <w:sz w:val="24"/>
                <w:szCs w:val="24"/>
              </w:rPr>
            </w:pPr>
          </w:p>
          <w:p w14:paraId="6C60D4DC"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24.40</w:t>
            </w:r>
          </w:p>
          <w:p w14:paraId="59D2ED83" w14:textId="77777777" w:rsidR="00212F54" w:rsidRPr="005732C5" w:rsidRDefault="00212F54" w:rsidP="001A6EBB">
            <w:pPr>
              <w:jc w:val="both"/>
              <w:rPr>
                <w:rFonts w:ascii="Times New Roman" w:hAnsi="Times New Roman" w:cs="Times New Roman"/>
                <w:sz w:val="24"/>
                <w:szCs w:val="24"/>
              </w:rPr>
            </w:pPr>
          </w:p>
          <w:p w14:paraId="0BEEA285"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18.40</w:t>
            </w:r>
          </w:p>
          <w:p w14:paraId="5CDD7951" w14:textId="77777777" w:rsidR="00212F54" w:rsidRPr="005732C5" w:rsidRDefault="00212F54" w:rsidP="001A6EBB">
            <w:pPr>
              <w:jc w:val="both"/>
              <w:rPr>
                <w:rFonts w:ascii="Times New Roman" w:hAnsi="Times New Roman" w:cs="Times New Roman"/>
                <w:sz w:val="24"/>
                <w:szCs w:val="24"/>
              </w:rPr>
            </w:pPr>
          </w:p>
          <w:p w14:paraId="378410B0"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49.00</w:t>
            </w:r>
          </w:p>
        </w:tc>
        <w:tc>
          <w:tcPr>
            <w:tcW w:w="2105" w:type="dxa"/>
          </w:tcPr>
          <w:p w14:paraId="6080F7DE"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109.00</w:t>
            </w:r>
          </w:p>
          <w:p w14:paraId="4EB1E7E0" w14:textId="77777777" w:rsidR="00212F54" w:rsidRPr="005732C5" w:rsidRDefault="00212F54" w:rsidP="001A6EBB">
            <w:pPr>
              <w:jc w:val="both"/>
              <w:rPr>
                <w:rFonts w:ascii="Times New Roman" w:hAnsi="Times New Roman" w:cs="Times New Roman"/>
                <w:sz w:val="24"/>
                <w:szCs w:val="24"/>
              </w:rPr>
            </w:pPr>
          </w:p>
          <w:p w14:paraId="1A194941"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206.00</w:t>
            </w:r>
          </w:p>
          <w:p w14:paraId="571C0406" w14:textId="77777777" w:rsidR="00212F54" w:rsidRPr="005732C5" w:rsidRDefault="00212F54" w:rsidP="001A6EBB">
            <w:pPr>
              <w:jc w:val="both"/>
              <w:rPr>
                <w:rFonts w:ascii="Times New Roman" w:hAnsi="Times New Roman" w:cs="Times New Roman"/>
                <w:sz w:val="24"/>
                <w:szCs w:val="24"/>
              </w:rPr>
            </w:pPr>
          </w:p>
          <w:p w14:paraId="68D349F8"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51.50</w:t>
            </w:r>
          </w:p>
          <w:p w14:paraId="0CC9AF99" w14:textId="77777777" w:rsidR="00212F54" w:rsidRPr="005732C5" w:rsidRDefault="00212F54" w:rsidP="001A6EBB">
            <w:pPr>
              <w:jc w:val="both"/>
              <w:rPr>
                <w:rFonts w:ascii="Times New Roman" w:hAnsi="Times New Roman" w:cs="Times New Roman"/>
                <w:sz w:val="24"/>
                <w:szCs w:val="24"/>
              </w:rPr>
            </w:pPr>
          </w:p>
          <w:p w14:paraId="306247C4"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43.30</w:t>
            </w:r>
          </w:p>
          <w:p w14:paraId="4567F31C" w14:textId="77777777" w:rsidR="00212F54" w:rsidRPr="005732C5" w:rsidRDefault="00212F54" w:rsidP="001A6EBB">
            <w:pPr>
              <w:jc w:val="both"/>
              <w:rPr>
                <w:rFonts w:ascii="Times New Roman" w:hAnsi="Times New Roman" w:cs="Times New Roman"/>
                <w:sz w:val="24"/>
                <w:szCs w:val="24"/>
              </w:rPr>
            </w:pPr>
          </w:p>
          <w:p w14:paraId="3FE648E5"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106.00</w:t>
            </w:r>
          </w:p>
          <w:p w14:paraId="00875D3A" w14:textId="77777777" w:rsidR="00212F54" w:rsidRPr="005732C5" w:rsidRDefault="00212F54" w:rsidP="001A6EBB">
            <w:pPr>
              <w:jc w:val="both"/>
              <w:rPr>
                <w:rFonts w:ascii="Times New Roman" w:hAnsi="Times New Roman" w:cs="Times New Roman"/>
                <w:sz w:val="24"/>
                <w:szCs w:val="24"/>
              </w:rPr>
            </w:pPr>
          </w:p>
          <w:p w14:paraId="641019FD"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35.60</w:t>
            </w:r>
          </w:p>
          <w:p w14:paraId="58C1E749" w14:textId="77777777" w:rsidR="00212F54" w:rsidRPr="005732C5" w:rsidRDefault="00212F54" w:rsidP="001A6EBB">
            <w:pPr>
              <w:jc w:val="both"/>
              <w:rPr>
                <w:rFonts w:ascii="Times New Roman" w:hAnsi="Times New Roman" w:cs="Times New Roman"/>
                <w:sz w:val="24"/>
                <w:szCs w:val="24"/>
              </w:rPr>
            </w:pPr>
          </w:p>
          <w:p w14:paraId="21D2C1CC"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55.70</w:t>
            </w:r>
          </w:p>
          <w:p w14:paraId="2D6186A1" w14:textId="77777777" w:rsidR="00212F54" w:rsidRPr="005732C5" w:rsidRDefault="00212F54" w:rsidP="001A6EBB">
            <w:pPr>
              <w:jc w:val="both"/>
              <w:rPr>
                <w:rFonts w:ascii="Times New Roman" w:hAnsi="Times New Roman" w:cs="Times New Roman"/>
                <w:sz w:val="24"/>
                <w:szCs w:val="24"/>
              </w:rPr>
            </w:pPr>
          </w:p>
          <w:p w14:paraId="117687F6"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63.30</w:t>
            </w:r>
          </w:p>
          <w:p w14:paraId="0B4AA80F" w14:textId="77777777" w:rsidR="00212F54" w:rsidRPr="005732C5" w:rsidRDefault="00212F54" w:rsidP="001A6EBB">
            <w:pPr>
              <w:jc w:val="both"/>
              <w:rPr>
                <w:rFonts w:ascii="Times New Roman" w:hAnsi="Times New Roman" w:cs="Times New Roman"/>
                <w:sz w:val="24"/>
                <w:szCs w:val="24"/>
              </w:rPr>
            </w:pPr>
          </w:p>
          <w:p w14:paraId="4A1E0A0F"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179.00</w:t>
            </w:r>
          </w:p>
          <w:p w14:paraId="7D74CDA4" w14:textId="77777777" w:rsidR="00212F54" w:rsidRPr="005732C5" w:rsidRDefault="00212F54" w:rsidP="001A6EBB">
            <w:pPr>
              <w:jc w:val="both"/>
              <w:rPr>
                <w:rFonts w:ascii="Times New Roman" w:hAnsi="Times New Roman" w:cs="Times New Roman"/>
                <w:sz w:val="24"/>
                <w:szCs w:val="24"/>
              </w:rPr>
            </w:pPr>
          </w:p>
          <w:p w14:paraId="050217E0"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180.00</w:t>
            </w:r>
          </w:p>
          <w:p w14:paraId="3C5A9343" w14:textId="77777777" w:rsidR="00212F54" w:rsidRPr="005732C5" w:rsidRDefault="00212F54" w:rsidP="001A6EBB">
            <w:pPr>
              <w:jc w:val="both"/>
              <w:rPr>
                <w:rFonts w:ascii="Times New Roman" w:hAnsi="Times New Roman" w:cs="Times New Roman"/>
                <w:sz w:val="24"/>
                <w:szCs w:val="24"/>
              </w:rPr>
            </w:pPr>
          </w:p>
          <w:p w14:paraId="79D05597"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144.00</w:t>
            </w:r>
          </w:p>
          <w:p w14:paraId="48708368" w14:textId="77777777" w:rsidR="00212F54" w:rsidRPr="005732C5" w:rsidRDefault="00212F54" w:rsidP="001A6EBB">
            <w:pPr>
              <w:jc w:val="both"/>
              <w:rPr>
                <w:rFonts w:ascii="Times New Roman" w:hAnsi="Times New Roman" w:cs="Times New Roman"/>
                <w:sz w:val="24"/>
                <w:szCs w:val="24"/>
              </w:rPr>
            </w:pPr>
          </w:p>
          <w:p w14:paraId="1F6E08DF"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48.20</w:t>
            </w:r>
          </w:p>
          <w:p w14:paraId="5B570F8D" w14:textId="77777777" w:rsidR="00212F54" w:rsidRPr="005732C5" w:rsidRDefault="00212F54" w:rsidP="001A6EBB">
            <w:pPr>
              <w:jc w:val="both"/>
              <w:rPr>
                <w:rFonts w:ascii="Times New Roman" w:hAnsi="Times New Roman" w:cs="Times New Roman"/>
                <w:sz w:val="24"/>
                <w:szCs w:val="24"/>
              </w:rPr>
            </w:pPr>
          </w:p>
          <w:p w14:paraId="35FC8B6F"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78.90</w:t>
            </w:r>
          </w:p>
          <w:p w14:paraId="347DFACA" w14:textId="77777777" w:rsidR="00212F54" w:rsidRPr="005732C5" w:rsidRDefault="00212F54" w:rsidP="001A6EBB">
            <w:pPr>
              <w:jc w:val="both"/>
              <w:rPr>
                <w:rFonts w:ascii="Times New Roman" w:hAnsi="Times New Roman" w:cs="Times New Roman"/>
                <w:sz w:val="24"/>
                <w:szCs w:val="24"/>
              </w:rPr>
            </w:pPr>
          </w:p>
          <w:p w14:paraId="600AEC93"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108.00</w:t>
            </w:r>
          </w:p>
          <w:p w14:paraId="1E22B166" w14:textId="77777777" w:rsidR="00212F54" w:rsidRPr="005732C5" w:rsidRDefault="00212F54" w:rsidP="001A6EBB">
            <w:pPr>
              <w:jc w:val="both"/>
              <w:rPr>
                <w:rFonts w:ascii="Times New Roman" w:hAnsi="Times New Roman" w:cs="Times New Roman"/>
                <w:sz w:val="24"/>
                <w:szCs w:val="24"/>
              </w:rPr>
            </w:pPr>
          </w:p>
          <w:p w14:paraId="33FC6268"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39.90</w:t>
            </w:r>
          </w:p>
          <w:p w14:paraId="74580D24" w14:textId="77777777" w:rsidR="00212F54" w:rsidRPr="005732C5" w:rsidRDefault="00212F54" w:rsidP="001A6EBB">
            <w:pPr>
              <w:jc w:val="both"/>
              <w:rPr>
                <w:rFonts w:ascii="Times New Roman" w:hAnsi="Times New Roman" w:cs="Times New Roman"/>
                <w:sz w:val="24"/>
                <w:szCs w:val="24"/>
              </w:rPr>
            </w:pPr>
          </w:p>
          <w:p w14:paraId="70FD045A"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157.00</w:t>
            </w:r>
          </w:p>
        </w:tc>
        <w:tc>
          <w:tcPr>
            <w:tcW w:w="2880" w:type="dxa"/>
          </w:tcPr>
          <w:p w14:paraId="359CEEA7"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Fractured Bedrock</w:t>
            </w:r>
          </w:p>
          <w:p w14:paraId="607C3D2E" w14:textId="77777777" w:rsidR="00212F54" w:rsidRPr="005732C5" w:rsidRDefault="00212F54" w:rsidP="001A6EBB">
            <w:pPr>
              <w:jc w:val="both"/>
              <w:rPr>
                <w:rFonts w:ascii="Times New Roman" w:hAnsi="Times New Roman" w:cs="Times New Roman"/>
                <w:sz w:val="24"/>
                <w:szCs w:val="24"/>
              </w:rPr>
            </w:pPr>
          </w:p>
          <w:p w14:paraId="1943F69D"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Weathered Aquifer</w:t>
            </w:r>
          </w:p>
          <w:p w14:paraId="5F58A3E6" w14:textId="77777777" w:rsidR="00212F54" w:rsidRPr="005732C5" w:rsidRDefault="00212F54" w:rsidP="001A6EBB">
            <w:pPr>
              <w:jc w:val="both"/>
              <w:rPr>
                <w:rFonts w:ascii="Times New Roman" w:hAnsi="Times New Roman" w:cs="Times New Roman"/>
                <w:sz w:val="24"/>
                <w:szCs w:val="24"/>
              </w:rPr>
            </w:pPr>
          </w:p>
          <w:p w14:paraId="6694979A"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Fractured/Semi-confined</w:t>
            </w:r>
          </w:p>
          <w:p w14:paraId="6D88E21C" w14:textId="77777777" w:rsidR="00212F54" w:rsidRPr="005732C5" w:rsidRDefault="00212F54" w:rsidP="001A6EBB">
            <w:pPr>
              <w:jc w:val="both"/>
              <w:rPr>
                <w:rFonts w:ascii="Times New Roman" w:hAnsi="Times New Roman" w:cs="Times New Roman"/>
                <w:sz w:val="24"/>
                <w:szCs w:val="24"/>
              </w:rPr>
            </w:pPr>
          </w:p>
          <w:p w14:paraId="37572CFB"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Fractured Bedrock</w:t>
            </w:r>
          </w:p>
          <w:p w14:paraId="266566BC" w14:textId="77777777" w:rsidR="00212F54" w:rsidRPr="005732C5" w:rsidRDefault="00212F54" w:rsidP="001A6EBB">
            <w:pPr>
              <w:jc w:val="both"/>
              <w:rPr>
                <w:rFonts w:ascii="Times New Roman" w:hAnsi="Times New Roman" w:cs="Times New Roman"/>
                <w:sz w:val="24"/>
                <w:szCs w:val="24"/>
              </w:rPr>
            </w:pPr>
          </w:p>
          <w:p w14:paraId="1B231410"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Massive Bedrock</w:t>
            </w:r>
          </w:p>
          <w:p w14:paraId="2BC57484" w14:textId="77777777" w:rsidR="00212F54" w:rsidRPr="005732C5" w:rsidRDefault="00212F54" w:rsidP="001A6EBB">
            <w:pPr>
              <w:jc w:val="both"/>
              <w:rPr>
                <w:rFonts w:ascii="Times New Roman" w:hAnsi="Times New Roman" w:cs="Times New Roman"/>
                <w:sz w:val="24"/>
                <w:szCs w:val="24"/>
              </w:rPr>
            </w:pPr>
          </w:p>
          <w:p w14:paraId="5113C977"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Fractured/Semi-confined</w:t>
            </w:r>
          </w:p>
          <w:p w14:paraId="7F24A814" w14:textId="77777777" w:rsidR="00212F54" w:rsidRPr="005732C5" w:rsidRDefault="00212F54" w:rsidP="001A6EBB">
            <w:pPr>
              <w:jc w:val="both"/>
              <w:rPr>
                <w:rFonts w:ascii="Times New Roman" w:hAnsi="Times New Roman" w:cs="Times New Roman"/>
                <w:sz w:val="24"/>
                <w:szCs w:val="24"/>
              </w:rPr>
            </w:pPr>
          </w:p>
          <w:p w14:paraId="3C50FCE7"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Fractured Bedrock</w:t>
            </w:r>
          </w:p>
          <w:p w14:paraId="0A030AA7" w14:textId="77777777" w:rsidR="00212F54" w:rsidRPr="005732C5" w:rsidRDefault="00212F54" w:rsidP="001A6EBB">
            <w:pPr>
              <w:jc w:val="both"/>
              <w:rPr>
                <w:rFonts w:ascii="Times New Roman" w:hAnsi="Times New Roman" w:cs="Times New Roman"/>
                <w:sz w:val="24"/>
                <w:szCs w:val="24"/>
              </w:rPr>
            </w:pPr>
          </w:p>
          <w:p w14:paraId="31BC6F40"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Fractured Bedrock</w:t>
            </w:r>
          </w:p>
          <w:p w14:paraId="2504C823" w14:textId="77777777" w:rsidR="00212F54" w:rsidRPr="005732C5" w:rsidRDefault="00212F54" w:rsidP="001A6EBB">
            <w:pPr>
              <w:jc w:val="both"/>
              <w:rPr>
                <w:rFonts w:ascii="Times New Roman" w:hAnsi="Times New Roman" w:cs="Times New Roman"/>
                <w:sz w:val="24"/>
                <w:szCs w:val="24"/>
              </w:rPr>
            </w:pPr>
          </w:p>
          <w:p w14:paraId="437EB10B"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Fractured Bedrock</w:t>
            </w:r>
          </w:p>
          <w:p w14:paraId="6E5AD407" w14:textId="77777777" w:rsidR="00212F54" w:rsidRPr="005732C5" w:rsidRDefault="00212F54" w:rsidP="001A6EBB">
            <w:pPr>
              <w:jc w:val="both"/>
              <w:rPr>
                <w:rFonts w:ascii="Times New Roman" w:hAnsi="Times New Roman" w:cs="Times New Roman"/>
                <w:sz w:val="24"/>
                <w:szCs w:val="24"/>
              </w:rPr>
            </w:pPr>
          </w:p>
          <w:p w14:paraId="2D84F300"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Fractured Bedrock</w:t>
            </w:r>
          </w:p>
          <w:p w14:paraId="606B148D" w14:textId="77777777" w:rsidR="00212F54" w:rsidRPr="005732C5" w:rsidRDefault="00212F54" w:rsidP="001A6EBB">
            <w:pPr>
              <w:jc w:val="both"/>
              <w:rPr>
                <w:rFonts w:ascii="Times New Roman" w:hAnsi="Times New Roman" w:cs="Times New Roman"/>
                <w:sz w:val="24"/>
                <w:szCs w:val="24"/>
              </w:rPr>
            </w:pPr>
          </w:p>
          <w:p w14:paraId="07003EFE"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Fractured Bedrock</w:t>
            </w:r>
          </w:p>
          <w:p w14:paraId="2F7D3A9D" w14:textId="77777777" w:rsidR="00212F54" w:rsidRPr="005732C5" w:rsidRDefault="00212F54" w:rsidP="001A6EBB">
            <w:pPr>
              <w:jc w:val="both"/>
              <w:rPr>
                <w:rFonts w:ascii="Times New Roman" w:hAnsi="Times New Roman" w:cs="Times New Roman"/>
                <w:sz w:val="24"/>
                <w:szCs w:val="24"/>
              </w:rPr>
            </w:pPr>
          </w:p>
          <w:p w14:paraId="723E768B"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Fractured Bedrock</w:t>
            </w:r>
          </w:p>
          <w:p w14:paraId="6156A6B5" w14:textId="77777777" w:rsidR="00212F54" w:rsidRPr="005732C5" w:rsidRDefault="00212F54" w:rsidP="001A6EBB">
            <w:pPr>
              <w:jc w:val="both"/>
              <w:rPr>
                <w:rFonts w:ascii="Times New Roman" w:hAnsi="Times New Roman" w:cs="Times New Roman"/>
                <w:sz w:val="24"/>
                <w:szCs w:val="24"/>
              </w:rPr>
            </w:pPr>
          </w:p>
          <w:p w14:paraId="54466377"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Weathered/Fractured</w:t>
            </w:r>
          </w:p>
          <w:p w14:paraId="2B62B3C8"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Transition</w:t>
            </w:r>
          </w:p>
          <w:p w14:paraId="0497DA8C"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Weathered/Fractured Transition</w:t>
            </w:r>
          </w:p>
          <w:p w14:paraId="553BDF0F"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Massive Bedrock</w:t>
            </w:r>
          </w:p>
          <w:p w14:paraId="74E915EB" w14:textId="77777777" w:rsidR="00212F54" w:rsidRPr="005732C5" w:rsidRDefault="00212F54" w:rsidP="001A6EBB">
            <w:pPr>
              <w:jc w:val="both"/>
              <w:rPr>
                <w:rFonts w:ascii="Times New Roman" w:hAnsi="Times New Roman" w:cs="Times New Roman"/>
                <w:sz w:val="24"/>
                <w:szCs w:val="24"/>
              </w:rPr>
            </w:pPr>
          </w:p>
          <w:p w14:paraId="2CFABF8D" w14:textId="77777777" w:rsidR="00212F54" w:rsidRPr="005732C5" w:rsidRDefault="00212F54" w:rsidP="001A6EBB">
            <w:pPr>
              <w:jc w:val="both"/>
              <w:rPr>
                <w:rFonts w:ascii="Times New Roman" w:hAnsi="Times New Roman" w:cs="Times New Roman"/>
                <w:sz w:val="24"/>
                <w:szCs w:val="24"/>
              </w:rPr>
            </w:pPr>
            <w:r w:rsidRPr="005732C5">
              <w:rPr>
                <w:rFonts w:ascii="Times New Roman" w:hAnsi="Times New Roman" w:cs="Times New Roman"/>
                <w:sz w:val="24"/>
                <w:szCs w:val="24"/>
              </w:rPr>
              <w:t>Fractured Bedrock</w:t>
            </w:r>
          </w:p>
        </w:tc>
      </w:tr>
    </w:tbl>
    <w:p w14:paraId="6D7ED7AE" w14:textId="77777777" w:rsidR="00F3022D" w:rsidRPr="005732C5" w:rsidRDefault="00F3022D" w:rsidP="005732C5">
      <w:pPr>
        <w:pStyle w:val="Header"/>
        <w:spacing w:line="360" w:lineRule="auto"/>
        <w:jc w:val="both"/>
        <w:rPr>
          <w:rFonts w:ascii="Times New Roman" w:hAnsi="Times New Roman" w:cs="Times New Roman"/>
          <w:b/>
          <w:sz w:val="24"/>
          <w:szCs w:val="24"/>
        </w:rPr>
        <w:sectPr w:rsidR="00F3022D" w:rsidRPr="005732C5" w:rsidSect="00514D79">
          <w:pgSz w:w="11906" w:h="16838"/>
          <w:pgMar w:top="1440" w:right="562" w:bottom="1440" w:left="1138" w:header="706" w:footer="706" w:gutter="0"/>
          <w:cols w:space="708"/>
          <w:docGrid w:linePitch="360"/>
        </w:sectPr>
      </w:pPr>
    </w:p>
    <w:p w14:paraId="362514A4" w14:textId="75807541" w:rsidR="00521636" w:rsidRPr="005732C5" w:rsidRDefault="00521636" w:rsidP="005732C5">
      <w:pPr>
        <w:pStyle w:val="Header"/>
        <w:spacing w:line="360" w:lineRule="auto"/>
        <w:jc w:val="both"/>
        <w:rPr>
          <w:rFonts w:ascii="Times New Roman" w:hAnsi="Times New Roman" w:cs="Times New Roman"/>
          <w:b/>
          <w:sz w:val="24"/>
          <w:szCs w:val="24"/>
        </w:rPr>
      </w:pPr>
      <w:r w:rsidRPr="005732C5">
        <w:rPr>
          <w:rFonts w:ascii="Times New Roman" w:hAnsi="Times New Roman" w:cs="Times New Roman"/>
          <w:b/>
          <w:sz w:val="24"/>
          <w:szCs w:val="24"/>
        </w:rPr>
        <w:lastRenderedPageBreak/>
        <w:t xml:space="preserve">Table: </w:t>
      </w:r>
      <w:r w:rsidR="007357F7">
        <w:rPr>
          <w:rFonts w:ascii="Times New Roman" w:hAnsi="Times New Roman" w:cs="Times New Roman"/>
          <w:b/>
          <w:sz w:val="24"/>
          <w:szCs w:val="24"/>
        </w:rPr>
        <w:t>4</w:t>
      </w:r>
      <w:r w:rsidRPr="005732C5">
        <w:rPr>
          <w:rFonts w:ascii="Times New Roman" w:hAnsi="Times New Roman" w:cs="Times New Roman"/>
          <w:b/>
          <w:sz w:val="24"/>
          <w:szCs w:val="24"/>
        </w:rPr>
        <w:t xml:space="preserve"> Geoelectric assessment of ground</w:t>
      </w:r>
      <w:r w:rsidR="00C23CA4" w:rsidRPr="005732C5">
        <w:rPr>
          <w:rFonts w:ascii="Times New Roman" w:hAnsi="Times New Roman" w:cs="Times New Roman"/>
          <w:b/>
          <w:sz w:val="24"/>
          <w:szCs w:val="24"/>
        </w:rPr>
        <w:t xml:space="preserve"> </w:t>
      </w:r>
      <w:r w:rsidRPr="005732C5">
        <w:rPr>
          <w:rFonts w:ascii="Times New Roman" w:hAnsi="Times New Roman" w:cs="Times New Roman"/>
          <w:b/>
          <w:sz w:val="24"/>
          <w:szCs w:val="24"/>
        </w:rPr>
        <w:t>water potential and aquifer protective capacity in Agatu LGA</w:t>
      </w:r>
    </w:p>
    <w:p w14:paraId="479596BE" w14:textId="77777777" w:rsidR="00F3022D" w:rsidRPr="005732C5" w:rsidRDefault="00F3022D" w:rsidP="005732C5">
      <w:pPr>
        <w:pStyle w:val="Header"/>
        <w:jc w:val="both"/>
        <w:rPr>
          <w:rFonts w:ascii="Times New Roman" w:hAnsi="Times New Roman" w:cs="Times New Roman"/>
          <w:b/>
          <w:sz w:val="24"/>
          <w:szCs w:val="24"/>
        </w:rPr>
      </w:pPr>
    </w:p>
    <w:tbl>
      <w:tblPr>
        <w:tblStyle w:val="TableGrid"/>
        <w:tblW w:w="5605" w:type="pct"/>
        <w:tblInd w:w="-905" w:type="dxa"/>
        <w:tblLayout w:type="fixed"/>
        <w:tblLook w:val="04A0" w:firstRow="1" w:lastRow="0" w:firstColumn="1" w:lastColumn="0" w:noHBand="0" w:noVBand="1"/>
      </w:tblPr>
      <w:tblGrid>
        <w:gridCol w:w="1103"/>
        <w:gridCol w:w="2026"/>
        <w:gridCol w:w="2484"/>
        <w:gridCol w:w="1654"/>
        <w:gridCol w:w="4416"/>
      </w:tblGrid>
      <w:tr w:rsidR="00CF1519" w:rsidRPr="005732C5" w14:paraId="07F05660" w14:textId="77777777" w:rsidTr="00CF1519">
        <w:trPr>
          <w:trHeight w:val="440"/>
        </w:trPr>
        <w:tc>
          <w:tcPr>
            <w:tcW w:w="472" w:type="pct"/>
          </w:tcPr>
          <w:tbl>
            <w:tblPr>
              <w:tblpPr w:leftFromText="180" w:rightFromText="180" w:horzAnchor="page" w:tblpXSpec="center" w:tblpY="-495"/>
              <w:tblOverlap w:val="neve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57"/>
            </w:tblGrid>
            <w:tr w:rsidR="00B743D2" w:rsidRPr="005732C5" w14:paraId="2A4297D0" w14:textId="77777777" w:rsidTr="00F3022D">
              <w:trPr>
                <w:trHeight w:val="237"/>
                <w:tblCellSpacing w:w="15" w:type="dxa"/>
              </w:trPr>
              <w:tc>
                <w:tcPr>
                  <w:tcW w:w="497" w:type="dxa"/>
                  <w:vAlign w:val="center"/>
                  <w:hideMark/>
                </w:tcPr>
                <w:p w14:paraId="50C4D595" w14:textId="77777777" w:rsidR="00B743D2" w:rsidRPr="005732C5" w:rsidRDefault="00B743D2" w:rsidP="005732C5">
                  <w:pPr>
                    <w:pStyle w:val="NormalWeb"/>
                    <w:jc w:val="both"/>
                    <w:rPr>
                      <w:b/>
                      <w:bCs/>
                    </w:rPr>
                  </w:pPr>
                  <w:r w:rsidRPr="005732C5">
                    <w:rPr>
                      <w:b/>
                      <w:bCs/>
                    </w:rPr>
                    <w:t>VES No.</w:t>
                  </w:r>
                </w:p>
              </w:tc>
            </w:tr>
          </w:tbl>
          <w:p w14:paraId="57C6C281" w14:textId="77777777" w:rsidR="00B743D2" w:rsidRPr="005732C5" w:rsidRDefault="00B743D2" w:rsidP="005732C5">
            <w:pPr>
              <w:jc w:val="both"/>
              <w:rPr>
                <w:rFonts w:ascii="Times New Roman" w:hAnsi="Times New Roman" w:cs="Times New Roman"/>
                <w:b/>
                <w:bCs/>
                <w:sz w:val="24"/>
                <w:szCs w:val="24"/>
              </w:rPr>
            </w:pPr>
          </w:p>
        </w:tc>
        <w:tc>
          <w:tcPr>
            <w:tcW w:w="867" w:type="pct"/>
          </w:tcPr>
          <w:tbl>
            <w:tblPr>
              <w:tblW w:w="249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402"/>
            </w:tblGrid>
            <w:tr w:rsidR="00B743D2" w:rsidRPr="005732C5" w14:paraId="61B1074C" w14:textId="77777777" w:rsidTr="00F3022D">
              <w:trPr>
                <w:trHeight w:val="179"/>
                <w:tblCellSpacing w:w="15" w:type="dxa"/>
              </w:trPr>
              <w:tc>
                <w:tcPr>
                  <w:tcW w:w="50" w:type="dxa"/>
                  <w:vAlign w:val="center"/>
                  <w:hideMark/>
                </w:tcPr>
                <w:p w14:paraId="7F20B4B0" w14:textId="77777777" w:rsidR="00B743D2" w:rsidRPr="005732C5" w:rsidRDefault="00B743D2" w:rsidP="005732C5">
                  <w:pPr>
                    <w:pStyle w:val="NormalWeb"/>
                    <w:jc w:val="both"/>
                    <w:rPr>
                      <w:b/>
                      <w:bCs/>
                    </w:rPr>
                  </w:pPr>
                </w:p>
              </w:tc>
              <w:tc>
                <w:tcPr>
                  <w:tcW w:w="2357" w:type="dxa"/>
                  <w:vAlign w:val="center"/>
                  <w:hideMark/>
                </w:tcPr>
                <w:p w14:paraId="24C0BE5F" w14:textId="77777777" w:rsidR="00F3022D" w:rsidRPr="005732C5" w:rsidRDefault="00AB743E" w:rsidP="005732C5">
                  <w:pPr>
                    <w:pStyle w:val="NormalWeb"/>
                    <w:spacing w:before="0" w:beforeAutospacing="0" w:after="0" w:afterAutospacing="0"/>
                    <w:ind w:right="-194"/>
                    <w:jc w:val="both"/>
                    <w:rPr>
                      <w:b/>
                      <w:bCs/>
                    </w:rPr>
                  </w:pPr>
                  <w:r w:rsidRPr="005732C5">
                    <w:rPr>
                      <w:b/>
                      <w:bCs/>
                    </w:rPr>
                    <w:t>L</w:t>
                  </w:r>
                  <w:r w:rsidR="00B743D2" w:rsidRPr="005732C5">
                    <w:rPr>
                      <w:b/>
                      <w:bCs/>
                    </w:rPr>
                    <w:t>ongitudinal</w:t>
                  </w:r>
                  <w:r w:rsidRPr="005732C5">
                    <w:rPr>
                      <w:b/>
                      <w:bCs/>
                    </w:rPr>
                    <w:t xml:space="preserve">    </w:t>
                  </w:r>
                </w:p>
                <w:p w14:paraId="115414DC" w14:textId="77777777" w:rsidR="00B743D2" w:rsidRPr="005732C5" w:rsidRDefault="00AB743E" w:rsidP="005732C5">
                  <w:pPr>
                    <w:pStyle w:val="NormalWeb"/>
                    <w:spacing w:before="0" w:beforeAutospacing="0" w:after="0" w:afterAutospacing="0"/>
                    <w:ind w:right="-194"/>
                    <w:jc w:val="both"/>
                    <w:rPr>
                      <w:b/>
                      <w:bCs/>
                    </w:rPr>
                  </w:pPr>
                  <w:r w:rsidRPr="005732C5">
                    <w:rPr>
                      <w:b/>
                      <w:bCs/>
                    </w:rPr>
                    <w:t>C</w:t>
                  </w:r>
                  <w:r w:rsidR="00D72104" w:rsidRPr="005732C5">
                    <w:rPr>
                      <w:b/>
                      <w:bCs/>
                    </w:rPr>
                    <w:t>onductance</w:t>
                  </w:r>
                  <w:r w:rsidR="00F3022D" w:rsidRPr="005732C5">
                    <w:rPr>
                      <w:b/>
                      <w:bCs/>
                    </w:rPr>
                    <w:t xml:space="preserve"> </w:t>
                  </w:r>
                  <w:r w:rsidR="0095620A" w:rsidRPr="005732C5">
                    <w:rPr>
                      <w:b/>
                      <w:bCs/>
                    </w:rPr>
                    <w:t>(S)</w:t>
                  </w:r>
                </w:p>
              </w:tc>
            </w:tr>
          </w:tbl>
          <w:p w14:paraId="5F71E478" w14:textId="77777777" w:rsidR="00B743D2" w:rsidRPr="005732C5" w:rsidRDefault="00B743D2" w:rsidP="005732C5">
            <w:pPr>
              <w:ind w:left="-199" w:firstLine="199"/>
              <w:jc w:val="both"/>
              <w:rPr>
                <w:rFonts w:ascii="Times New Roman" w:hAnsi="Times New Roman" w:cs="Times New Roman"/>
                <w:b/>
                <w:bCs/>
                <w:sz w:val="24"/>
                <w:szCs w:val="24"/>
              </w:rPr>
            </w:pPr>
          </w:p>
        </w:tc>
        <w:tc>
          <w:tcPr>
            <w:tcW w:w="1063" w:type="pct"/>
          </w:tcPr>
          <w:tbl>
            <w:tblPr>
              <w:tblW w:w="302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929"/>
              <w:gridCol w:w="98"/>
            </w:tblGrid>
            <w:tr w:rsidR="00B743D2" w:rsidRPr="005732C5" w14:paraId="044629AF" w14:textId="77777777" w:rsidTr="00D72104">
              <w:trPr>
                <w:trHeight w:val="205"/>
                <w:tblCellSpacing w:w="15" w:type="dxa"/>
              </w:trPr>
              <w:tc>
                <w:tcPr>
                  <w:tcW w:w="2884" w:type="dxa"/>
                  <w:vAlign w:val="center"/>
                  <w:hideMark/>
                </w:tcPr>
                <w:p w14:paraId="2F56C515" w14:textId="77777777" w:rsidR="00AB743E" w:rsidRPr="005732C5" w:rsidRDefault="00AB743E" w:rsidP="005732C5">
                  <w:pPr>
                    <w:pStyle w:val="NormalWeb"/>
                    <w:ind w:left="-120" w:right="534"/>
                    <w:jc w:val="both"/>
                    <w:rPr>
                      <w:b/>
                      <w:bCs/>
                    </w:rPr>
                  </w:pPr>
                  <w:r w:rsidRPr="005732C5">
                    <w:rPr>
                      <w:b/>
                      <w:bCs/>
                    </w:rPr>
                    <w:t xml:space="preserve">     Protective</w:t>
                  </w:r>
                  <w:r w:rsidR="00B743D2" w:rsidRPr="005732C5">
                    <w:rPr>
                      <w:b/>
                      <w:bCs/>
                    </w:rPr>
                    <w:t xml:space="preserve"> Capacity</w:t>
                  </w:r>
                  <w:r w:rsidR="00D72104" w:rsidRPr="005732C5">
                    <w:rPr>
                      <w:b/>
                      <w:bCs/>
                    </w:rPr>
                    <w:t xml:space="preserve"> </w:t>
                  </w:r>
                </w:p>
              </w:tc>
              <w:tc>
                <w:tcPr>
                  <w:tcW w:w="53" w:type="dxa"/>
                  <w:vAlign w:val="center"/>
                  <w:hideMark/>
                </w:tcPr>
                <w:p w14:paraId="2ED38947" w14:textId="77777777" w:rsidR="00B743D2" w:rsidRPr="005732C5" w:rsidRDefault="00B743D2" w:rsidP="005732C5">
                  <w:pPr>
                    <w:pStyle w:val="NormalWeb"/>
                    <w:ind w:right="534"/>
                    <w:jc w:val="both"/>
                    <w:rPr>
                      <w:b/>
                      <w:bCs/>
                    </w:rPr>
                  </w:pPr>
                </w:p>
              </w:tc>
            </w:tr>
          </w:tbl>
          <w:p w14:paraId="12B9DD98" w14:textId="77777777" w:rsidR="00B743D2" w:rsidRPr="005732C5" w:rsidRDefault="00AB743E" w:rsidP="005732C5">
            <w:pPr>
              <w:ind w:right="534"/>
              <w:jc w:val="both"/>
              <w:rPr>
                <w:rFonts w:ascii="Times New Roman" w:hAnsi="Times New Roman" w:cs="Times New Roman"/>
                <w:b/>
                <w:bCs/>
                <w:sz w:val="24"/>
                <w:szCs w:val="24"/>
              </w:rPr>
            </w:pPr>
            <w:r w:rsidRPr="005732C5">
              <w:rPr>
                <w:rFonts w:ascii="Times New Roman" w:hAnsi="Times New Roman" w:cs="Times New Roman"/>
                <w:b/>
                <w:bCs/>
                <w:sz w:val="24"/>
                <w:szCs w:val="24"/>
              </w:rPr>
              <w:t xml:space="preserve">      Rating</w:t>
            </w:r>
          </w:p>
        </w:tc>
        <w:tc>
          <w:tcPr>
            <w:tcW w:w="708" w:type="pct"/>
          </w:tcPr>
          <w:p w14:paraId="7F76BA7A" w14:textId="77777777" w:rsidR="00B743D2" w:rsidRPr="005732C5" w:rsidRDefault="00B743D2" w:rsidP="005732C5">
            <w:pPr>
              <w:jc w:val="both"/>
              <w:rPr>
                <w:rFonts w:ascii="Times New Roman" w:hAnsi="Times New Roman" w:cs="Times New Roman"/>
                <w:b/>
                <w:bCs/>
                <w:sz w:val="24"/>
                <w:szCs w:val="24"/>
              </w:rPr>
            </w:pPr>
            <w:r w:rsidRPr="005732C5">
              <w:rPr>
                <w:rFonts w:ascii="Times New Roman" w:hAnsi="Times New Roman" w:cs="Times New Roman"/>
                <w:b/>
                <w:bCs/>
                <w:sz w:val="24"/>
                <w:szCs w:val="24"/>
              </w:rPr>
              <w:t>Vulnerability Class</w:t>
            </w:r>
          </w:p>
        </w:tc>
        <w:tc>
          <w:tcPr>
            <w:tcW w:w="1890" w:type="pct"/>
          </w:tcPr>
          <w:p w14:paraId="08DCC53F" w14:textId="77777777" w:rsidR="00D72104" w:rsidRPr="005732C5" w:rsidRDefault="00D72104" w:rsidP="005732C5">
            <w:pPr>
              <w:jc w:val="both"/>
              <w:rPr>
                <w:rFonts w:ascii="Times New Roman" w:hAnsi="Times New Roman" w:cs="Times New Roman"/>
                <w:b/>
                <w:bCs/>
                <w:sz w:val="24"/>
                <w:szCs w:val="24"/>
              </w:rPr>
            </w:pPr>
            <w:r w:rsidRPr="005732C5">
              <w:rPr>
                <w:rFonts w:ascii="Times New Roman" w:hAnsi="Times New Roman" w:cs="Times New Roman"/>
                <w:b/>
                <w:bCs/>
                <w:sz w:val="24"/>
                <w:szCs w:val="24"/>
              </w:rPr>
              <w:t>Remark</w:t>
            </w:r>
          </w:p>
          <w:tbl>
            <w:tblPr>
              <w:tblW w:w="418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188"/>
            </w:tblGrid>
            <w:tr w:rsidR="00B743D2" w:rsidRPr="005732C5" w14:paraId="2A707502" w14:textId="77777777" w:rsidTr="00D72104">
              <w:trPr>
                <w:trHeight w:val="12"/>
                <w:tblCellSpacing w:w="15" w:type="dxa"/>
              </w:trPr>
              <w:tc>
                <w:tcPr>
                  <w:tcW w:w="4128" w:type="dxa"/>
                  <w:vAlign w:val="center"/>
                  <w:hideMark/>
                </w:tcPr>
                <w:p w14:paraId="1887BD28" w14:textId="77777777" w:rsidR="00B743D2" w:rsidRPr="005732C5" w:rsidRDefault="00B743D2" w:rsidP="005732C5">
                  <w:pPr>
                    <w:pStyle w:val="NormalWeb"/>
                    <w:jc w:val="both"/>
                    <w:rPr>
                      <w:b/>
                      <w:bCs/>
                    </w:rPr>
                  </w:pPr>
                </w:p>
              </w:tc>
            </w:tr>
            <w:tr w:rsidR="00B743D2" w:rsidRPr="005732C5" w14:paraId="052C0382" w14:textId="77777777" w:rsidTr="00D72104">
              <w:trPr>
                <w:trHeight w:val="52"/>
                <w:tblCellSpacing w:w="15" w:type="dxa"/>
              </w:trPr>
              <w:tc>
                <w:tcPr>
                  <w:tcW w:w="4128" w:type="dxa"/>
                  <w:vAlign w:val="center"/>
                </w:tcPr>
                <w:p w14:paraId="3745A086" w14:textId="77777777" w:rsidR="00B743D2" w:rsidRPr="005732C5" w:rsidRDefault="00B743D2" w:rsidP="005732C5">
                  <w:pPr>
                    <w:pStyle w:val="NormalWeb"/>
                    <w:jc w:val="both"/>
                    <w:rPr>
                      <w:b/>
                      <w:bCs/>
                    </w:rPr>
                  </w:pPr>
                </w:p>
              </w:tc>
            </w:tr>
          </w:tbl>
          <w:p w14:paraId="048F4901" w14:textId="77777777" w:rsidR="00B743D2" w:rsidRPr="005732C5" w:rsidRDefault="00B743D2" w:rsidP="005732C5">
            <w:pPr>
              <w:jc w:val="both"/>
              <w:rPr>
                <w:rFonts w:ascii="Times New Roman" w:hAnsi="Times New Roman" w:cs="Times New Roman"/>
                <w:b/>
                <w:bCs/>
                <w:sz w:val="24"/>
                <w:szCs w:val="24"/>
              </w:rPr>
            </w:pPr>
          </w:p>
        </w:tc>
      </w:tr>
      <w:tr w:rsidR="00CF1519" w:rsidRPr="005732C5" w14:paraId="027CA930" w14:textId="77777777" w:rsidTr="00CF1519">
        <w:tc>
          <w:tcPr>
            <w:tcW w:w="472" w:type="pct"/>
          </w:tcPr>
          <w:p w14:paraId="2A2E5E65" w14:textId="77777777" w:rsidR="00B743D2" w:rsidRPr="005732C5" w:rsidRDefault="00B743D2" w:rsidP="005732C5">
            <w:pPr>
              <w:pStyle w:val="NormalWeb"/>
              <w:jc w:val="both"/>
            </w:pPr>
            <w:r w:rsidRPr="005732C5">
              <w:t>AGT 01</w:t>
            </w:r>
          </w:p>
          <w:p w14:paraId="4FE80109" w14:textId="77777777" w:rsidR="00B743D2" w:rsidRPr="005732C5" w:rsidRDefault="00B743D2" w:rsidP="005732C5">
            <w:pPr>
              <w:pStyle w:val="NormalWeb"/>
              <w:jc w:val="both"/>
            </w:pPr>
            <w:r w:rsidRPr="005732C5">
              <w:t>AGT 0</w:t>
            </w:r>
            <w:r w:rsidR="001E4FC5" w:rsidRPr="005732C5">
              <w:t>2</w:t>
            </w:r>
          </w:p>
          <w:p w14:paraId="127CA6E4" w14:textId="77777777" w:rsidR="00B743D2" w:rsidRPr="005732C5" w:rsidRDefault="00B743D2" w:rsidP="005732C5">
            <w:pPr>
              <w:pStyle w:val="NormalWeb"/>
              <w:jc w:val="both"/>
            </w:pPr>
            <w:r w:rsidRPr="005732C5">
              <w:t>AGT 03</w:t>
            </w:r>
          </w:p>
          <w:p w14:paraId="531B2C87" w14:textId="77777777" w:rsidR="00B743D2" w:rsidRPr="005732C5" w:rsidRDefault="00B743D2" w:rsidP="005732C5">
            <w:pPr>
              <w:pStyle w:val="NormalWeb"/>
              <w:jc w:val="both"/>
            </w:pPr>
            <w:r w:rsidRPr="005732C5">
              <w:t>AGT 04</w:t>
            </w:r>
          </w:p>
          <w:p w14:paraId="54881D9E" w14:textId="77777777" w:rsidR="00B743D2" w:rsidRPr="005732C5" w:rsidRDefault="00B743D2" w:rsidP="005732C5">
            <w:pPr>
              <w:pStyle w:val="NormalWeb"/>
              <w:jc w:val="both"/>
            </w:pPr>
            <w:r w:rsidRPr="005732C5">
              <w:t>AGT 05</w:t>
            </w:r>
          </w:p>
          <w:p w14:paraId="04E529CB" w14:textId="77777777" w:rsidR="00B743D2" w:rsidRPr="005732C5" w:rsidRDefault="00B743D2" w:rsidP="005732C5">
            <w:pPr>
              <w:pStyle w:val="NormalWeb"/>
              <w:jc w:val="both"/>
            </w:pPr>
            <w:r w:rsidRPr="005732C5">
              <w:t>AGT 06</w:t>
            </w:r>
          </w:p>
          <w:p w14:paraId="6680F9BB" w14:textId="77777777" w:rsidR="00B743D2" w:rsidRPr="005732C5" w:rsidRDefault="00B743D2" w:rsidP="005732C5">
            <w:pPr>
              <w:pStyle w:val="NormalWeb"/>
              <w:jc w:val="both"/>
            </w:pPr>
            <w:r w:rsidRPr="005732C5">
              <w:t>AGT 07</w:t>
            </w:r>
          </w:p>
          <w:p w14:paraId="7CF9627B" w14:textId="77777777" w:rsidR="00B743D2" w:rsidRPr="005732C5" w:rsidRDefault="00B743D2" w:rsidP="005732C5">
            <w:pPr>
              <w:pStyle w:val="NormalWeb"/>
              <w:jc w:val="both"/>
            </w:pPr>
            <w:r w:rsidRPr="005732C5">
              <w:t>AGT 08</w:t>
            </w:r>
          </w:p>
          <w:p w14:paraId="064409F0" w14:textId="77777777" w:rsidR="00B743D2" w:rsidRPr="005732C5" w:rsidRDefault="00B743D2" w:rsidP="005732C5">
            <w:pPr>
              <w:pStyle w:val="NormalWeb"/>
              <w:jc w:val="both"/>
            </w:pPr>
            <w:r w:rsidRPr="005732C5">
              <w:t>AGT 09</w:t>
            </w:r>
          </w:p>
          <w:p w14:paraId="7B3DFC66" w14:textId="77777777" w:rsidR="00B743D2" w:rsidRPr="005732C5" w:rsidRDefault="00B743D2" w:rsidP="005732C5">
            <w:pPr>
              <w:pStyle w:val="NormalWeb"/>
              <w:jc w:val="both"/>
            </w:pPr>
            <w:r w:rsidRPr="005732C5">
              <w:t>AGT 10</w:t>
            </w:r>
          </w:p>
          <w:p w14:paraId="1408C872" w14:textId="77777777" w:rsidR="00B743D2" w:rsidRPr="005732C5" w:rsidRDefault="00B743D2" w:rsidP="005732C5">
            <w:pPr>
              <w:pStyle w:val="NormalWeb"/>
              <w:jc w:val="both"/>
            </w:pPr>
            <w:r w:rsidRPr="005732C5">
              <w:t>AGT 11</w:t>
            </w:r>
          </w:p>
          <w:p w14:paraId="2FFE8CC4" w14:textId="77777777" w:rsidR="00B743D2" w:rsidRPr="005732C5" w:rsidRDefault="00B743D2" w:rsidP="005732C5">
            <w:pPr>
              <w:pStyle w:val="NormalWeb"/>
              <w:jc w:val="both"/>
            </w:pPr>
            <w:r w:rsidRPr="005732C5">
              <w:t>AGT 12</w:t>
            </w:r>
          </w:p>
          <w:p w14:paraId="536AFC64" w14:textId="77777777" w:rsidR="00B743D2" w:rsidRPr="005732C5" w:rsidRDefault="00B743D2" w:rsidP="005732C5">
            <w:pPr>
              <w:pStyle w:val="NormalWeb"/>
              <w:jc w:val="both"/>
            </w:pPr>
            <w:r w:rsidRPr="005732C5">
              <w:t>AGT 13</w:t>
            </w:r>
          </w:p>
          <w:p w14:paraId="4A616337" w14:textId="77777777" w:rsidR="00B743D2" w:rsidRPr="005732C5" w:rsidRDefault="00B743D2" w:rsidP="005732C5">
            <w:pPr>
              <w:pStyle w:val="NormalWeb"/>
              <w:jc w:val="both"/>
            </w:pPr>
            <w:r w:rsidRPr="005732C5">
              <w:t>AGT 14</w:t>
            </w:r>
          </w:p>
          <w:p w14:paraId="15281B7C" w14:textId="77777777" w:rsidR="00B743D2" w:rsidRPr="005732C5" w:rsidRDefault="00B743D2" w:rsidP="005732C5">
            <w:pPr>
              <w:pStyle w:val="NormalWeb"/>
              <w:jc w:val="both"/>
            </w:pPr>
            <w:r w:rsidRPr="005732C5">
              <w:t>AGT 15</w:t>
            </w:r>
          </w:p>
          <w:p w14:paraId="3EB32A1B" w14:textId="77777777" w:rsidR="00B743D2" w:rsidRPr="005732C5" w:rsidRDefault="00B743D2" w:rsidP="005732C5">
            <w:pPr>
              <w:pStyle w:val="NormalWeb"/>
              <w:jc w:val="both"/>
            </w:pPr>
            <w:r w:rsidRPr="005732C5">
              <w:t>AGT 16</w:t>
            </w:r>
          </w:p>
        </w:tc>
        <w:tc>
          <w:tcPr>
            <w:tcW w:w="867" w:type="pct"/>
          </w:tcPr>
          <w:p w14:paraId="7A632147" w14:textId="77777777" w:rsidR="00B743D2" w:rsidRPr="005732C5" w:rsidRDefault="00B743D2" w:rsidP="005732C5">
            <w:pPr>
              <w:pStyle w:val="NormalWeb"/>
              <w:ind w:left="-199" w:firstLine="199"/>
              <w:jc w:val="both"/>
            </w:pPr>
            <w:r w:rsidRPr="005732C5">
              <w:t>0.5283</w:t>
            </w:r>
          </w:p>
          <w:p w14:paraId="480087F8" w14:textId="77777777" w:rsidR="00B743D2" w:rsidRPr="005732C5" w:rsidRDefault="00B743D2" w:rsidP="005732C5">
            <w:pPr>
              <w:pStyle w:val="NormalWeb"/>
              <w:ind w:left="-199" w:firstLine="199"/>
              <w:jc w:val="both"/>
            </w:pPr>
            <w:r w:rsidRPr="005732C5">
              <w:t>0.554</w:t>
            </w:r>
          </w:p>
          <w:p w14:paraId="576D1394" w14:textId="77777777" w:rsidR="00B743D2" w:rsidRPr="005732C5" w:rsidRDefault="00B743D2" w:rsidP="005732C5">
            <w:pPr>
              <w:pStyle w:val="NormalWeb"/>
              <w:ind w:left="-199" w:firstLine="199"/>
              <w:jc w:val="both"/>
            </w:pPr>
            <w:r w:rsidRPr="005732C5">
              <w:t>0.028</w:t>
            </w:r>
          </w:p>
          <w:p w14:paraId="0E94F07B" w14:textId="77777777" w:rsidR="00B743D2" w:rsidRPr="005732C5" w:rsidRDefault="00B743D2" w:rsidP="005732C5">
            <w:pPr>
              <w:pStyle w:val="NormalWeb"/>
              <w:ind w:left="-199" w:firstLine="199"/>
              <w:jc w:val="both"/>
            </w:pPr>
            <w:r w:rsidRPr="005732C5">
              <w:t>0.014</w:t>
            </w:r>
          </w:p>
          <w:p w14:paraId="02DA5EC0" w14:textId="77777777" w:rsidR="00B743D2" w:rsidRPr="005732C5" w:rsidRDefault="00B743D2" w:rsidP="005732C5">
            <w:pPr>
              <w:pStyle w:val="NormalWeb"/>
              <w:ind w:left="-199" w:firstLine="199"/>
              <w:jc w:val="both"/>
            </w:pPr>
            <w:r w:rsidRPr="005732C5">
              <w:t>0.075</w:t>
            </w:r>
          </w:p>
          <w:p w14:paraId="0E71AAD8" w14:textId="77777777" w:rsidR="00B743D2" w:rsidRPr="005732C5" w:rsidRDefault="00B743D2" w:rsidP="005732C5">
            <w:pPr>
              <w:pStyle w:val="NormalWeb"/>
              <w:ind w:left="-199" w:firstLine="199"/>
              <w:jc w:val="both"/>
            </w:pPr>
            <w:r w:rsidRPr="005732C5">
              <w:t>0.026</w:t>
            </w:r>
          </w:p>
          <w:p w14:paraId="39B3D1B3" w14:textId="77777777" w:rsidR="00B743D2" w:rsidRPr="005732C5" w:rsidRDefault="00B743D2" w:rsidP="005732C5">
            <w:pPr>
              <w:pStyle w:val="NormalWeb"/>
              <w:ind w:left="-199" w:firstLine="199"/>
              <w:jc w:val="both"/>
            </w:pPr>
            <w:r w:rsidRPr="005732C5">
              <w:t>0.034</w:t>
            </w:r>
          </w:p>
          <w:p w14:paraId="42809778" w14:textId="77777777" w:rsidR="00B743D2" w:rsidRPr="005732C5" w:rsidRDefault="00B743D2" w:rsidP="005732C5">
            <w:pPr>
              <w:pStyle w:val="NormalWeb"/>
              <w:ind w:left="-199" w:firstLine="199"/>
              <w:jc w:val="both"/>
            </w:pPr>
            <w:r w:rsidRPr="005732C5">
              <w:t>0.036</w:t>
            </w:r>
          </w:p>
          <w:p w14:paraId="5A3FAF75" w14:textId="77777777" w:rsidR="00B743D2" w:rsidRPr="005732C5" w:rsidRDefault="00B743D2" w:rsidP="005732C5">
            <w:pPr>
              <w:pStyle w:val="NormalWeb"/>
              <w:ind w:left="-199" w:firstLine="199"/>
              <w:jc w:val="both"/>
            </w:pPr>
            <w:r w:rsidRPr="005732C5">
              <w:t>0.048</w:t>
            </w:r>
          </w:p>
          <w:p w14:paraId="583B05AD" w14:textId="77777777" w:rsidR="00B743D2" w:rsidRPr="005732C5" w:rsidRDefault="00B743D2" w:rsidP="005732C5">
            <w:pPr>
              <w:pStyle w:val="NormalWeb"/>
              <w:ind w:left="-199" w:firstLine="199"/>
              <w:jc w:val="both"/>
            </w:pPr>
            <w:r w:rsidRPr="005732C5">
              <w:t>0.051</w:t>
            </w:r>
          </w:p>
          <w:p w14:paraId="6B55A672" w14:textId="77777777" w:rsidR="00B743D2" w:rsidRPr="005732C5" w:rsidRDefault="00B743D2" w:rsidP="005732C5">
            <w:pPr>
              <w:pStyle w:val="NormalWeb"/>
              <w:ind w:left="-199" w:firstLine="199"/>
              <w:jc w:val="both"/>
            </w:pPr>
            <w:r w:rsidRPr="005732C5">
              <w:t>0.044</w:t>
            </w:r>
          </w:p>
          <w:p w14:paraId="4FDF5322" w14:textId="77777777" w:rsidR="00B743D2" w:rsidRPr="005732C5" w:rsidRDefault="00B743D2" w:rsidP="005732C5">
            <w:pPr>
              <w:pStyle w:val="NormalWeb"/>
              <w:ind w:left="-199" w:firstLine="199"/>
              <w:jc w:val="both"/>
            </w:pPr>
            <w:r w:rsidRPr="005732C5">
              <w:t>0.022</w:t>
            </w:r>
          </w:p>
          <w:p w14:paraId="45851299" w14:textId="77777777" w:rsidR="00B743D2" w:rsidRPr="005732C5" w:rsidRDefault="00B743D2" w:rsidP="005732C5">
            <w:pPr>
              <w:pStyle w:val="NormalWeb"/>
              <w:ind w:left="-199" w:firstLine="199"/>
              <w:jc w:val="both"/>
            </w:pPr>
            <w:r w:rsidRPr="005732C5">
              <w:t>0.076</w:t>
            </w:r>
          </w:p>
          <w:p w14:paraId="1D2749DB" w14:textId="77777777" w:rsidR="00B743D2" w:rsidRPr="005732C5" w:rsidRDefault="00B743D2" w:rsidP="005732C5">
            <w:pPr>
              <w:pStyle w:val="NormalWeb"/>
              <w:ind w:left="-199" w:firstLine="199"/>
              <w:jc w:val="both"/>
            </w:pPr>
            <w:r w:rsidRPr="005732C5">
              <w:t>0.103</w:t>
            </w:r>
          </w:p>
          <w:p w14:paraId="07491AF9" w14:textId="77777777" w:rsidR="00B743D2" w:rsidRPr="005732C5" w:rsidRDefault="00B743D2" w:rsidP="005732C5">
            <w:pPr>
              <w:pStyle w:val="NormalWeb"/>
              <w:ind w:left="-199" w:firstLine="199"/>
              <w:jc w:val="both"/>
            </w:pPr>
            <w:r w:rsidRPr="005732C5">
              <w:t>0.008</w:t>
            </w:r>
          </w:p>
          <w:p w14:paraId="1A9C6FB7" w14:textId="77777777" w:rsidR="00B743D2" w:rsidRPr="005732C5" w:rsidRDefault="00B743D2" w:rsidP="005732C5">
            <w:pPr>
              <w:pStyle w:val="NormalWeb"/>
              <w:ind w:left="-199" w:firstLine="199"/>
              <w:jc w:val="both"/>
            </w:pPr>
            <w:r w:rsidRPr="005732C5">
              <w:t>0.064</w:t>
            </w:r>
          </w:p>
        </w:tc>
        <w:tc>
          <w:tcPr>
            <w:tcW w:w="1063" w:type="pct"/>
          </w:tcPr>
          <w:p w14:paraId="7E768E3A" w14:textId="77777777" w:rsidR="00B743D2" w:rsidRPr="005732C5" w:rsidRDefault="00B743D2" w:rsidP="005732C5">
            <w:pPr>
              <w:pStyle w:val="NormalWeb"/>
              <w:jc w:val="both"/>
            </w:pPr>
            <w:r w:rsidRPr="005732C5">
              <w:t>Weak</w:t>
            </w:r>
          </w:p>
          <w:p w14:paraId="253B439A" w14:textId="77777777" w:rsidR="00B743D2" w:rsidRPr="005732C5" w:rsidRDefault="00B743D2" w:rsidP="005732C5">
            <w:pPr>
              <w:pStyle w:val="NormalWeb"/>
              <w:jc w:val="both"/>
            </w:pPr>
            <w:r w:rsidRPr="005732C5">
              <w:t>Weak</w:t>
            </w:r>
          </w:p>
          <w:p w14:paraId="6D9D4096" w14:textId="77777777" w:rsidR="00B743D2" w:rsidRPr="005732C5" w:rsidRDefault="00B743D2" w:rsidP="005732C5">
            <w:pPr>
              <w:pStyle w:val="NormalWeb"/>
              <w:jc w:val="both"/>
            </w:pPr>
            <w:r w:rsidRPr="005732C5">
              <w:t>Poor</w:t>
            </w:r>
          </w:p>
          <w:p w14:paraId="44C3ABEF" w14:textId="77777777" w:rsidR="00B743D2" w:rsidRPr="005732C5" w:rsidRDefault="00B743D2" w:rsidP="005732C5">
            <w:pPr>
              <w:pStyle w:val="NormalWeb"/>
              <w:jc w:val="both"/>
            </w:pPr>
            <w:r w:rsidRPr="005732C5">
              <w:t>Poor</w:t>
            </w:r>
          </w:p>
          <w:p w14:paraId="21A7C9F7" w14:textId="77777777" w:rsidR="00B743D2" w:rsidRPr="005732C5" w:rsidRDefault="00B743D2" w:rsidP="005732C5">
            <w:pPr>
              <w:pStyle w:val="NormalWeb"/>
              <w:jc w:val="both"/>
            </w:pPr>
            <w:r w:rsidRPr="005732C5">
              <w:t>Poor</w:t>
            </w:r>
          </w:p>
          <w:p w14:paraId="3CFBCFEA" w14:textId="77777777" w:rsidR="00B743D2" w:rsidRPr="005732C5" w:rsidRDefault="00B743D2" w:rsidP="005732C5">
            <w:pPr>
              <w:pStyle w:val="NormalWeb"/>
              <w:jc w:val="both"/>
            </w:pPr>
            <w:r w:rsidRPr="005732C5">
              <w:t>Poor</w:t>
            </w:r>
          </w:p>
          <w:p w14:paraId="23640CEA" w14:textId="77777777" w:rsidR="00B743D2" w:rsidRPr="005732C5" w:rsidRDefault="00B743D2" w:rsidP="005732C5">
            <w:pPr>
              <w:pStyle w:val="NormalWeb"/>
              <w:jc w:val="both"/>
            </w:pPr>
            <w:r w:rsidRPr="005732C5">
              <w:t>Poor</w:t>
            </w:r>
          </w:p>
          <w:p w14:paraId="50503CBB" w14:textId="77777777" w:rsidR="00B743D2" w:rsidRPr="005732C5" w:rsidRDefault="00B743D2" w:rsidP="005732C5">
            <w:pPr>
              <w:pStyle w:val="NormalWeb"/>
              <w:jc w:val="both"/>
            </w:pPr>
            <w:r w:rsidRPr="005732C5">
              <w:t>Poor</w:t>
            </w:r>
          </w:p>
          <w:p w14:paraId="3136B5F7" w14:textId="77777777" w:rsidR="00B743D2" w:rsidRPr="005732C5" w:rsidRDefault="00B743D2" w:rsidP="005732C5">
            <w:pPr>
              <w:pStyle w:val="NormalWeb"/>
              <w:jc w:val="both"/>
            </w:pPr>
            <w:r w:rsidRPr="005732C5">
              <w:t>Poor</w:t>
            </w:r>
          </w:p>
          <w:p w14:paraId="1AEF8B04" w14:textId="77777777" w:rsidR="00B743D2" w:rsidRPr="005732C5" w:rsidRDefault="00B743D2" w:rsidP="005732C5">
            <w:pPr>
              <w:pStyle w:val="NormalWeb"/>
              <w:jc w:val="both"/>
            </w:pPr>
            <w:r w:rsidRPr="005732C5">
              <w:t>Poor</w:t>
            </w:r>
          </w:p>
          <w:p w14:paraId="72B4DA76" w14:textId="77777777" w:rsidR="00B743D2" w:rsidRPr="005732C5" w:rsidRDefault="00B743D2" w:rsidP="005732C5">
            <w:pPr>
              <w:pStyle w:val="NormalWeb"/>
              <w:jc w:val="both"/>
            </w:pPr>
            <w:r w:rsidRPr="005732C5">
              <w:t>Poor</w:t>
            </w:r>
          </w:p>
          <w:p w14:paraId="1F2DE20C" w14:textId="77777777" w:rsidR="00B743D2" w:rsidRPr="005732C5" w:rsidRDefault="00B743D2" w:rsidP="005732C5">
            <w:pPr>
              <w:pStyle w:val="NormalWeb"/>
              <w:jc w:val="both"/>
            </w:pPr>
            <w:r w:rsidRPr="005732C5">
              <w:t>Poor</w:t>
            </w:r>
          </w:p>
          <w:p w14:paraId="3E459F88" w14:textId="77777777" w:rsidR="00B743D2" w:rsidRPr="005732C5" w:rsidRDefault="00B743D2" w:rsidP="005732C5">
            <w:pPr>
              <w:pStyle w:val="NormalWeb"/>
              <w:jc w:val="both"/>
            </w:pPr>
            <w:r w:rsidRPr="005732C5">
              <w:t>Poor</w:t>
            </w:r>
          </w:p>
          <w:p w14:paraId="1005EE97" w14:textId="77777777" w:rsidR="00B743D2" w:rsidRPr="005732C5" w:rsidRDefault="00B743D2" w:rsidP="005732C5">
            <w:pPr>
              <w:pStyle w:val="NormalWeb"/>
              <w:jc w:val="both"/>
            </w:pPr>
            <w:r w:rsidRPr="005732C5">
              <w:t>Poor</w:t>
            </w:r>
          </w:p>
          <w:p w14:paraId="4E9EC396" w14:textId="77777777" w:rsidR="00B743D2" w:rsidRPr="005732C5" w:rsidRDefault="00B743D2" w:rsidP="005732C5">
            <w:pPr>
              <w:pStyle w:val="NormalWeb"/>
              <w:jc w:val="both"/>
            </w:pPr>
            <w:r w:rsidRPr="005732C5">
              <w:t>Poor</w:t>
            </w:r>
          </w:p>
          <w:p w14:paraId="3BC23C31" w14:textId="77777777" w:rsidR="00B743D2" w:rsidRPr="005732C5" w:rsidRDefault="00B743D2" w:rsidP="005732C5">
            <w:pPr>
              <w:pStyle w:val="NormalWeb"/>
              <w:jc w:val="both"/>
            </w:pPr>
            <w:r w:rsidRPr="005732C5">
              <w:t>Poor</w:t>
            </w:r>
          </w:p>
        </w:tc>
        <w:tc>
          <w:tcPr>
            <w:tcW w:w="708" w:type="pct"/>
          </w:tcPr>
          <w:p w14:paraId="258BF074" w14:textId="77777777" w:rsidR="00B743D2" w:rsidRPr="005732C5" w:rsidRDefault="00B743D2" w:rsidP="005732C5">
            <w:pPr>
              <w:jc w:val="both"/>
              <w:rPr>
                <w:rFonts w:ascii="Times New Roman" w:hAnsi="Times New Roman" w:cs="Times New Roman"/>
                <w:sz w:val="24"/>
                <w:szCs w:val="24"/>
              </w:rPr>
            </w:pPr>
            <w:r w:rsidRPr="005732C5">
              <w:rPr>
                <w:rFonts w:ascii="Times New Roman" w:hAnsi="Times New Roman" w:cs="Times New Roman"/>
                <w:sz w:val="24"/>
                <w:szCs w:val="24"/>
              </w:rPr>
              <w:t>High</w:t>
            </w:r>
          </w:p>
          <w:p w14:paraId="04946504" w14:textId="77777777" w:rsidR="00B743D2" w:rsidRPr="005732C5" w:rsidRDefault="00B743D2" w:rsidP="005732C5">
            <w:pPr>
              <w:jc w:val="both"/>
              <w:rPr>
                <w:rFonts w:ascii="Times New Roman" w:hAnsi="Times New Roman" w:cs="Times New Roman"/>
                <w:sz w:val="24"/>
                <w:szCs w:val="24"/>
              </w:rPr>
            </w:pPr>
          </w:p>
          <w:p w14:paraId="4BF3F9E2" w14:textId="77777777" w:rsidR="00B743D2" w:rsidRPr="005732C5" w:rsidRDefault="00B743D2" w:rsidP="005732C5">
            <w:pPr>
              <w:jc w:val="both"/>
              <w:rPr>
                <w:rFonts w:ascii="Times New Roman" w:hAnsi="Times New Roman" w:cs="Times New Roman"/>
                <w:sz w:val="24"/>
                <w:szCs w:val="24"/>
              </w:rPr>
            </w:pPr>
            <w:r w:rsidRPr="005732C5">
              <w:rPr>
                <w:rFonts w:ascii="Times New Roman" w:hAnsi="Times New Roman" w:cs="Times New Roman"/>
                <w:sz w:val="24"/>
                <w:szCs w:val="24"/>
              </w:rPr>
              <w:t>High</w:t>
            </w:r>
          </w:p>
          <w:p w14:paraId="69C62C1D" w14:textId="77777777" w:rsidR="00B743D2" w:rsidRPr="005732C5" w:rsidRDefault="00B743D2" w:rsidP="005732C5">
            <w:pPr>
              <w:jc w:val="both"/>
              <w:rPr>
                <w:rFonts w:ascii="Times New Roman" w:hAnsi="Times New Roman" w:cs="Times New Roman"/>
                <w:sz w:val="24"/>
                <w:szCs w:val="24"/>
              </w:rPr>
            </w:pPr>
          </w:p>
          <w:p w14:paraId="72974CA4" w14:textId="77777777" w:rsidR="00B743D2" w:rsidRPr="005732C5" w:rsidRDefault="00B743D2" w:rsidP="005732C5">
            <w:pPr>
              <w:jc w:val="both"/>
              <w:rPr>
                <w:rFonts w:ascii="Times New Roman" w:hAnsi="Times New Roman" w:cs="Times New Roman"/>
                <w:sz w:val="24"/>
                <w:szCs w:val="24"/>
              </w:rPr>
            </w:pPr>
            <w:r w:rsidRPr="005732C5">
              <w:rPr>
                <w:rFonts w:ascii="Times New Roman" w:hAnsi="Times New Roman" w:cs="Times New Roman"/>
                <w:sz w:val="24"/>
                <w:szCs w:val="24"/>
              </w:rPr>
              <w:t>Very High</w:t>
            </w:r>
          </w:p>
          <w:p w14:paraId="3164364D" w14:textId="77777777" w:rsidR="00AB743E" w:rsidRPr="005732C5" w:rsidRDefault="00AB743E" w:rsidP="005732C5">
            <w:pPr>
              <w:jc w:val="both"/>
              <w:rPr>
                <w:rFonts w:ascii="Times New Roman" w:hAnsi="Times New Roman" w:cs="Times New Roman"/>
                <w:sz w:val="24"/>
                <w:szCs w:val="24"/>
              </w:rPr>
            </w:pPr>
          </w:p>
          <w:p w14:paraId="6C83F239" w14:textId="77777777" w:rsidR="00B743D2" w:rsidRPr="005732C5" w:rsidRDefault="00B743D2" w:rsidP="005732C5">
            <w:pPr>
              <w:jc w:val="both"/>
              <w:rPr>
                <w:rFonts w:ascii="Times New Roman" w:hAnsi="Times New Roman" w:cs="Times New Roman"/>
                <w:sz w:val="24"/>
                <w:szCs w:val="24"/>
              </w:rPr>
            </w:pPr>
            <w:r w:rsidRPr="005732C5">
              <w:rPr>
                <w:rFonts w:ascii="Times New Roman" w:hAnsi="Times New Roman" w:cs="Times New Roman"/>
                <w:sz w:val="24"/>
                <w:szCs w:val="24"/>
              </w:rPr>
              <w:t>Very High</w:t>
            </w:r>
          </w:p>
          <w:p w14:paraId="1CF07523" w14:textId="77777777" w:rsidR="00B743D2" w:rsidRPr="005732C5" w:rsidRDefault="00B743D2" w:rsidP="005732C5">
            <w:pPr>
              <w:jc w:val="both"/>
              <w:rPr>
                <w:rFonts w:ascii="Times New Roman" w:hAnsi="Times New Roman" w:cs="Times New Roman"/>
                <w:sz w:val="24"/>
                <w:szCs w:val="24"/>
              </w:rPr>
            </w:pPr>
          </w:p>
          <w:p w14:paraId="4FCA8014" w14:textId="77777777" w:rsidR="00B743D2" w:rsidRPr="005732C5" w:rsidRDefault="00B743D2" w:rsidP="005732C5">
            <w:pPr>
              <w:jc w:val="both"/>
              <w:rPr>
                <w:rFonts w:ascii="Times New Roman" w:hAnsi="Times New Roman" w:cs="Times New Roman"/>
                <w:sz w:val="24"/>
                <w:szCs w:val="24"/>
              </w:rPr>
            </w:pPr>
            <w:r w:rsidRPr="005732C5">
              <w:rPr>
                <w:rFonts w:ascii="Times New Roman" w:hAnsi="Times New Roman" w:cs="Times New Roman"/>
                <w:sz w:val="24"/>
                <w:szCs w:val="24"/>
              </w:rPr>
              <w:t>Very High</w:t>
            </w:r>
          </w:p>
          <w:p w14:paraId="26A05A3B" w14:textId="77777777" w:rsidR="00B743D2" w:rsidRPr="005732C5" w:rsidRDefault="00B743D2" w:rsidP="005732C5">
            <w:pPr>
              <w:jc w:val="both"/>
              <w:rPr>
                <w:rFonts w:ascii="Times New Roman" w:hAnsi="Times New Roman" w:cs="Times New Roman"/>
                <w:sz w:val="24"/>
                <w:szCs w:val="24"/>
              </w:rPr>
            </w:pPr>
          </w:p>
          <w:p w14:paraId="70B2508A" w14:textId="77777777" w:rsidR="00B743D2" w:rsidRPr="005732C5" w:rsidRDefault="00B743D2" w:rsidP="005732C5">
            <w:pPr>
              <w:jc w:val="both"/>
              <w:rPr>
                <w:rFonts w:ascii="Times New Roman" w:hAnsi="Times New Roman" w:cs="Times New Roman"/>
                <w:sz w:val="24"/>
                <w:szCs w:val="24"/>
              </w:rPr>
            </w:pPr>
            <w:r w:rsidRPr="005732C5">
              <w:rPr>
                <w:rFonts w:ascii="Times New Roman" w:hAnsi="Times New Roman" w:cs="Times New Roman"/>
                <w:sz w:val="24"/>
                <w:szCs w:val="24"/>
              </w:rPr>
              <w:t>Very High</w:t>
            </w:r>
          </w:p>
          <w:p w14:paraId="03C8A670" w14:textId="77777777" w:rsidR="00B743D2" w:rsidRPr="005732C5" w:rsidRDefault="00B743D2" w:rsidP="005732C5">
            <w:pPr>
              <w:jc w:val="both"/>
              <w:rPr>
                <w:rFonts w:ascii="Times New Roman" w:hAnsi="Times New Roman" w:cs="Times New Roman"/>
                <w:sz w:val="24"/>
                <w:szCs w:val="24"/>
              </w:rPr>
            </w:pPr>
          </w:p>
          <w:p w14:paraId="43A5C42B" w14:textId="77777777" w:rsidR="00B743D2" w:rsidRPr="005732C5" w:rsidRDefault="00B743D2" w:rsidP="005732C5">
            <w:pPr>
              <w:jc w:val="both"/>
              <w:rPr>
                <w:rFonts w:ascii="Times New Roman" w:hAnsi="Times New Roman" w:cs="Times New Roman"/>
                <w:sz w:val="24"/>
                <w:szCs w:val="24"/>
              </w:rPr>
            </w:pPr>
            <w:r w:rsidRPr="005732C5">
              <w:rPr>
                <w:rFonts w:ascii="Times New Roman" w:hAnsi="Times New Roman" w:cs="Times New Roman"/>
                <w:sz w:val="24"/>
                <w:szCs w:val="24"/>
              </w:rPr>
              <w:t>Very High</w:t>
            </w:r>
          </w:p>
          <w:p w14:paraId="49638947" w14:textId="77777777" w:rsidR="00B743D2" w:rsidRPr="005732C5" w:rsidRDefault="00B743D2" w:rsidP="005732C5">
            <w:pPr>
              <w:jc w:val="both"/>
              <w:rPr>
                <w:rFonts w:ascii="Times New Roman" w:hAnsi="Times New Roman" w:cs="Times New Roman"/>
                <w:sz w:val="24"/>
                <w:szCs w:val="24"/>
              </w:rPr>
            </w:pPr>
          </w:p>
          <w:p w14:paraId="0A96329A" w14:textId="77777777" w:rsidR="00B743D2" w:rsidRPr="005732C5" w:rsidRDefault="00B743D2" w:rsidP="005732C5">
            <w:pPr>
              <w:jc w:val="both"/>
              <w:rPr>
                <w:rFonts w:ascii="Times New Roman" w:hAnsi="Times New Roman" w:cs="Times New Roman"/>
                <w:sz w:val="24"/>
                <w:szCs w:val="24"/>
              </w:rPr>
            </w:pPr>
            <w:r w:rsidRPr="005732C5">
              <w:rPr>
                <w:rFonts w:ascii="Times New Roman" w:hAnsi="Times New Roman" w:cs="Times New Roman"/>
                <w:sz w:val="24"/>
                <w:szCs w:val="24"/>
              </w:rPr>
              <w:t>Very High</w:t>
            </w:r>
          </w:p>
          <w:p w14:paraId="3F1FEE33" w14:textId="77777777" w:rsidR="00B743D2" w:rsidRPr="005732C5" w:rsidRDefault="00B743D2" w:rsidP="005732C5">
            <w:pPr>
              <w:jc w:val="both"/>
              <w:rPr>
                <w:rFonts w:ascii="Times New Roman" w:hAnsi="Times New Roman" w:cs="Times New Roman"/>
                <w:sz w:val="24"/>
                <w:szCs w:val="24"/>
              </w:rPr>
            </w:pPr>
          </w:p>
          <w:p w14:paraId="4701F378" w14:textId="77777777" w:rsidR="00B743D2" w:rsidRPr="005732C5" w:rsidRDefault="00B743D2" w:rsidP="005732C5">
            <w:pPr>
              <w:jc w:val="both"/>
              <w:rPr>
                <w:rFonts w:ascii="Times New Roman" w:hAnsi="Times New Roman" w:cs="Times New Roman"/>
                <w:sz w:val="24"/>
                <w:szCs w:val="24"/>
              </w:rPr>
            </w:pPr>
            <w:r w:rsidRPr="005732C5">
              <w:rPr>
                <w:rFonts w:ascii="Times New Roman" w:hAnsi="Times New Roman" w:cs="Times New Roman"/>
                <w:sz w:val="24"/>
                <w:szCs w:val="24"/>
              </w:rPr>
              <w:t>Very High</w:t>
            </w:r>
          </w:p>
          <w:p w14:paraId="30E60D60" w14:textId="77777777" w:rsidR="00B743D2" w:rsidRPr="005732C5" w:rsidRDefault="00B743D2" w:rsidP="005732C5">
            <w:pPr>
              <w:jc w:val="both"/>
              <w:rPr>
                <w:rFonts w:ascii="Times New Roman" w:hAnsi="Times New Roman" w:cs="Times New Roman"/>
                <w:sz w:val="24"/>
                <w:szCs w:val="24"/>
              </w:rPr>
            </w:pPr>
          </w:p>
          <w:p w14:paraId="049BD9FF" w14:textId="77777777" w:rsidR="00B743D2" w:rsidRPr="005732C5" w:rsidRDefault="00B743D2" w:rsidP="005732C5">
            <w:pPr>
              <w:jc w:val="both"/>
              <w:rPr>
                <w:rFonts w:ascii="Times New Roman" w:hAnsi="Times New Roman" w:cs="Times New Roman"/>
                <w:sz w:val="24"/>
                <w:szCs w:val="24"/>
              </w:rPr>
            </w:pPr>
            <w:r w:rsidRPr="005732C5">
              <w:rPr>
                <w:rFonts w:ascii="Times New Roman" w:hAnsi="Times New Roman" w:cs="Times New Roman"/>
                <w:sz w:val="24"/>
                <w:szCs w:val="24"/>
              </w:rPr>
              <w:t>Very High</w:t>
            </w:r>
          </w:p>
          <w:p w14:paraId="6A06AF00" w14:textId="77777777" w:rsidR="00B743D2" w:rsidRPr="005732C5" w:rsidRDefault="00B743D2" w:rsidP="005732C5">
            <w:pPr>
              <w:jc w:val="both"/>
              <w:rPr>
                <w:rFonts w:ascii="Times New Roman" w:hAnsi="Times New Roman" w:cs="Times New Roman"/>
                <w:sz w:val="24"/>
                <w:szCs w:val="24"/>
              </w:rPr>
            </w:pPr>
          </w:p>
          <w:p w14:paraId="1D748904" w14:textId="77777777" w:rsidR="00B743D2" w:rsidRPr="005732C5" w:rsidRDefault="00B743D2" w:rsidP="005732C5">
            <w:pPr>
              <w:jc w:val="both"/>
              <w:rPr>
                <w:rFonts w:ascii="Times New Roman" w:hAnsi="Times New Roman" w:cs="Times New Roman"/>
                <w:sz w:val="24"/>
                <w:szCs w:val="24"/>
              </w:rPr>
            </w:pPr>
            <w:r w:rsidRPr="005732C5">
              <w:rPr>
                <w:rFonts w:ascii="Times New Roman" w:hAnsi="Times New Roman" w:cs="Times New Roman"/>
                <w:sz w:val="24"/>
                <w:szCs w:val="24"/>
              </w:rPr>
              <w:t>Very High</w:t>
            </w:r>
          </w:p>
          <w:p w14:paraId="1AB91527" w14:textId="77777777" w:rsidR="00B743D2" w:rsidRPr="005732C5" w:rsidRDefault="00B743D2" w:rsidP="005732C5">
            <w:pPr>
              <w:jc w:val="both"/>
              <w:rPr>
                <w:rFonts w:ascii="Times New Roman" w:hAnsi="Times New Roman" w:cs="Times New Roman"/>
                <w:sz w:val="24"/>
                <w:szCs w:val="24"/>
              </w:rPr>
            </w:pPr>
          </w:p>
          <w:p w14:paraId="496D4392" w14:textId="77777777" w:rsidR="00B743D2" w:rsidRPr="005732C5" w:rsidRDefault="00B743D2" w:rsidP="005732C5">
            <w:pPr>
              <w:jc w:val="both"/>
              <w:rPr>
                <w:rFonts w:ascii="Times New Roman" w:hAnsi="Times New Roman" w:cs="Times New Roman"/>
                <w:sz w:val="24"/>
                <w:szCs w:val="24"/>
              </w:rPr>
            </w:pPr>
            <w:r w:rsidRPr="005732C5">
              <w:rPr>
                <w:rFonts w:ascii="Times New Roman" w:hAnsi="Times New Roman" w:cs="Times New Roman"/>
                <w:sz w:val="24"/>
                <w:szCs w:val="24"/>
              </w:rPr>
              <w:t>Very High</w:t>
            </w:r>
          </w:p>
          <w:p w14:paraId="7FC62009" w14:textId="77777777" w:rsidR="00B743D2" w:rsidRPr="005732C5" w:rsidRDefault="00B743D2" w:rsidP="005732C5">
            <w:pPr>
              <w:jc w:val="both"/>
              <w:rPr>
                <w:rFonts w:ascii="Times New Roman" w:hAnsi="Times New Roman" w:cs="Times New Roman"/>
                <w:sz w:val="24"/>
                <w:szCs w:val="24"/>
              </w:rPr>
            </w:pPr>
          </w:p>
          <w:p w14:paraId="6EC7FDF7" w14:textId="77777777" w:rsidR="00B743D2" w:rsidRPr="005732C5" w:rsidRDefault="00B743D2" w:rsidP="005732C5">
            <w:pPr>
              <w:jc w:val="both"/>
              <w:rPr>
                <w:rFonts w:ascii="Times New Roman" w:hAnsi="Times New Roman" w:cs="Times New Roman"/>
                <w:sz w:val="24"/>
                <w:szCs w:val="24"/>
              </w:rPr>
            </w:pPr>
            <w:r w:rsidRPr="005732C5">
              <w:rPr>
                <w:rFonts w:ascii="Times New Roman" w:hAnsi="Times New Roman" w:cs="Times New Roman"/>
                <w:sz w:val="24"/>
                <w:szCs w:val="24"/>
              </w:rPr>
              <w:t>Very High</w:t>
            </w:r>
          </w:p>
          <w:p w14:paraId="0966E0F3" w14:textId="77777777" w:rsidR="00521636" w:rsidRPr="005732C5" w:rsidRDefault="00521636" w:rsidP="005732C5">
            <w:pPr>
              <w:jc w:val="both"/>
              <w:rPr>
                <w:rFonts w:ascii="Times New Roman" w:hAnsi="Times New Roman" w:cs="Times New Roman"/>
                <w:sz w:val="24"/>
                <w:szCs w:val="24"/>
              </w:rPr>
            </w:pPr>
          </w:p>
          <w:p w14:paraId="4AD07343" w14:textId="77777777" w:rsidR="00B743D2" w:rsidRPr="005732C5" w:rsidRDefault="00B743D2" w:rsidP="005732C5">
            <w:pPr>
              <w:jc w:val="both"/>
              <w:rPr>
                <w:rFonts w:ascii="Times New Roman" w:hAnsi="Times New Roman" w:cs="Times New Roman"/>
                <w:sz w:val="24"/>
                <w:szCs w:val="24"/>
              </w:rPr>
            </w:pPr>
            <w:r w:rsidRPr="005732C5">
              <w:rPr>
                <w:rFonts w:ascii="Times New Roman" w:hAnsi="Times New Roman" w:cs="Times New Roman"/>
                <w:sz w:val="24"/>
                <w:szCs w:val="24"/>
              </w:rPr>
              <w:t>Very High</w:t>
            </w:r>
          </w:p>
          <w:p w14:paraId="39E2B8E4" w14:textId="77777777" w:rsidR="00B743D2" w:rsidRPr="005732C5" w:rsidRDefault="00B743D2" w:rsidP="005732C5">
            <w:pPr>
              <w:jc w:val="both"/>
              <w:rPr>
                <w:rFonts w:ascii="Times New Roman" w:hAnsi="Times New Roman" w:cs="Times New Roman"/>
                <w:sz w:val="24"/>
                <w:szCs w:val="24"/>
              </w:rPr>
            </w:pPr>
          </w:p>
          <w:p w14:paraId="49DBDDB7" w14:textId="77777777" w:rsidR="00B743D2" w:rsidRPr="005732C5" w:rsidRDefault="00B743D2" w:rsidP="005732C5">
            <w:pPr>
              <w:jc w:val="both"/>
              <w:rPr>
                <w:rFonts w:ascii="Times New Roman" w:hAnsi="Times New Roman" w:cs="Times New Roman"/>
                <w:sz w:val="24"/>
                <w:szCs w:val="24"/>
              </w:rPr>
            </w:pPr>
            <w:r w:rsidRPr="005732C5">
              <w:rPr>
                <w:rFonts w:ascii="Times New Roman" w:hAnsi="Times New Roman" w:cs="Times New Roman"/>
                <w:sz w:val="24"/>
                <w:szCs w:val="24"/>
              </w:rPr>
              <w:t>Very High</w:t>
            </w:r>
          </w:p>
          <w:p w14:paraId="12D59BFC" w14:textId="77777777" w:rsidR="00B743D2" w:rsidRPr="005732C5" w:rsidRDefault="00B743D2" w:rsidP="005732C5">
            <w:pPr>
              <w:jc w:val="both"/>
              <w:rPr>
                <w:rFonts w:ascii="Times New Roman" w:hAnsi="Times New Roman" w:cs="Times New Roman"/>
                <w:sz w:val="24"/>
                <w:szCs w:val="24"/>
              </w:rPr>
            </w:pPr>
          </w:p>
          <w:p w14:paraId="27CDD89B" w14:textId="77777777" w:rsidR="00B743D2" w:rsidRPr="005732C5" w:rsidRDefault="00B743D2" w:rsidP="005732C5">
            <w:pPr>
              <w:jc w:val="both"/>
              <w:rPr>
                <w:rFonts w:ascii="Times New Roman" w:hAnsi="Times New Roman" w:cs="Times New Roman"/>
                <w:sz w:val="24"/>
                <w:szCs w:val="24"/>
              </w:rPr>
            </w:pPr>
            <w:r w:rsidRPr="005732C5">
              <w:rPr>
                <w:rFonts w:ascii="Times New Roman" w:hAnsi="Times New Roman" w:cs="Times New Roman"/>
                <w:sz w:val="24"/>
                <w:szCs w:val="24"/>
              </w:rPr>
              <w:t>Very High</w:t>
            </w:r>
          </w:p>
        </w:tc>
        <w:tc>
          <w:tcPr>
            <w:tcW w:w="1890" w:type="pct"/>
          </w:tcPr>
          <w:p w14:paraId="1EFB85C8" w14:textId="77777777" w:rsidR="001E4FC5" w:rsidRPr="005732C5" w:rsidRDefault="00B743D2" w:rsidP="005732C5">
            <w:pPr>
              <w:pStyle w:val="NormalWeb"/>
              <w:jc w:val="both"/>
            </w:pPr>
            <w:r w:rsidRPr="005732C5">
              <w:t>Highly Vulnerability to contaminate</w:t>
            </w:r>
          </w:p>
          <w:p w14:paraId="32480A78" w14:textId="77777777" w:rsidR="00B743D2" w:rsidRPr="005732C5" w:rsidRDefault="00B743D2" w:rsidP="005732C5">
            <w:pPr>
              <w:pStyle w:val="NormalWeb"/>
              <w:jc w:val="both"/>
            </w:pPr>
            <w:r w:rsidRPr="005732C5">
              <w:t>Highly Vulnerability to contaminate</w:t>
            </w:r>
          </w:p>
          <w:p w14:paraId="10C67C02" w14:textId="77777777" w:rsidR="00B743D2" w:rsidRPr="005732C5" w:rsidRDefault="00B743D2" w:rsidP="005732C5">
            <w:pPr>
              <w:pStyle w:val="NormalWeb"/>
              <w:jc w:val="both"/>
            </w:pPr>
            <w:r w:rsidRPr="005732C5">
              <w:t>Poor protection, highly risk to contaminate</w:t>
            </w:r>
          </w:p>
          <w:p w14:paraId="2990071C" w14:textId="77777777" w:rsidR="00B743D2" w:rsidRPr="005732C5" w:rsidRDefault="00B743D2" w:rsidP="005732C5">
            <w:pPr>
              <w:pStyle w:val="NormalWeb"/>
              <w:jc w:val="both"/>
            </w:pPr>
            <w:r w:rsidRPr="005732C5">
              <w:t>Poor protection, highly risk to contaminate</w:t>
            </w:r>
          </w:p>
          <w:p w14:paraId="156D815C" w14:textId="77777777" w:rsidR="00B743D2" w:rsidRPr="005732C5" w:rsidRDefault="00B743D2" w:rsidP="005732C5">
            <w:pPr>
              <w:pStyle w:val="NormalWeb"/>
              <w:jc w:val="both"/>
            </w:pPr>
            <w:r w:rsidRPr="005732C5">
              <w:t>Poor protection, highly risk to contaminate</w:t>
            </w:r>
          </w:p>
          <w:p w14:paraId="25086524" w14:textId="77777777" w:rsidR="00B743D2" w:rsidRPr="005732C5" w:rsidRDefault="00B743D2" w:rsidP="005732C5">
            <w:pPr>
              <w:pStyle w:val="NormalWeb"/>
              <w:jc w:val="both"/>
            </w:pPr>
            <w:r w:rsidRPr="005732C5">
              <w:t>Poor protection, highly risk to contaminate</w:t>
            </w:r>
          </w:p>
          <w:p w14:paraId="4E1CCAD4" w14:textId="77777777" w:rsidR="00B743D2" w:rsidRPr="005732C5" w:rsidRDefault="00B743D2" w:rsidP="005732C5">
            <w:pPr>
              <w:pStyle w:val="NormalWeb"/>
              <w:jc w:val="both"/>
            </w:pPr>
            <w:r w:rsidRPr="005732C5">
              <w:t>Poor protection, highly risk to contaminate</w:t>
            </w:r>
          </w:p>
          <w:p w14:paraId="419DFC0F" w14:textId="77777777" w:rsidR="00B743D2" w:rsidRPr="005732C5" w:rsidRDefault="00B743D2" w:rsidP="005732C5">
            <w:pPr>
              <w:pStyle w:val="NormalWeb"/>
              <w:jc w:val="both"/>
            </w:pPr>
            <w:r w:rsidRPr="005732C5">
              <w:t>Poor protection, highly risk to contaminate</w:t>
            </w:r>
          </w:p>
          <w:p w14:paraId="64DBAB81" w14:textId="77777777" w:rsidR="00B743D2" w:rsidRPr="005732C5" w:rsidRDefault="00B743D2" w:rsidP="005732C5">
            <w:pPr>
              <w:pStyle w:val="NormalWeb"/>
              <w:jc w:val="both"/>
            </w:pPr>
            <w:r w:rsidRPr="005732C5">
              <w:t>Poor protection, highly risk to contaminate</w:t>
            </w:r>
          </w:p>
          <w:p w14:paraId="5A4F6ED2" w14:textId="77777777" w:rsidR="00B743D2" w:rsidRPr="005732C5" w:rsidRDefault="00B743D2" w:rsidP="005732C5">
            <w:pPr>
              <w:pStyle w:val="NormalWeb"/>
              <w:jc w:val="both"/>
            </w:pPr>
            <w:r w:rsidRPr="005732C5">
              <w:t>Poor protection, highly risk to contaminate</w:t>
            </w:r>
          </w:p>
          <w:p w14:paraId="345B4AE7" w14:textId="77777777" w:rsidR="00B743D2" w:rsidRPr="005732C5" w:rsidRDefault="00B743D2" w:rsidP="005732C5">
            <w:pPr>
              <w:pStyle w:val="NormalWeb"/>
              <w:jc w:val="both"/>
            </w:pPr>
            <w:r w:rsidRPr="005732C5">
              <w:t>Poor protection, highly risk to contaminate</w:t>
            </w:r>
          </w:p>
          <w:p w14:paraId="2D5546E0" w14:textId="77777777" w:rsidR="00B743D2" w:rsidRPr="005732C5" w:rsidRDefault="00B743D2" w:rsidP="005732C5">
            <w:pPr>
              <w:pStyle w:val="NormalWeb"/>
              <w:jc w:val="both"/>
            </w:pPr>
            <w:r w:rsidRPr="005732C5">
              <w:t>Poor protection, highly risk to contaminate</w:t>
            </w:r>
          </w:p>
          <w:p w14:paraId="3B8CD9BD" w14:textId="77777777" w:rsidR="00B743D2" w:rsidRPr="005732C5" w:rsidRDefault="00B743D2" w:rsidP="005732C5">
            <w:pPr>
              <w:pStyle w:val="NormalWeb"/>
              <w:jc w:val="both"/>
            </w:pPr>
            <w:r w:rsidRPr="005732C5">
              <w:t>Poor protection, highly risk to contaminate</w:t>
            </w:r>
          </w:p>
          <w:p w14:paraId="258A03C0" w14:textId="77777777" w:rsidR="00B743D2" w:rsidRPr="005732C5" w:rsidRDefault="00B743D2" w:rsidP="005732C5">
            <w:pPr>
              <w:pStyle w:val="NormalWeb"/>
              <w:jc w:val="both"/>
            </w:pPr>
            <w:r w:rsidRPr="005732C5">
              <w:t>Poor protection, highly risk to contaminate</w:t>
            </w:r>
          </w:p>
          <w:p w14:paraId="3ABE994B" w14:textId="77777777" w:rsidR="00B743D2" w:rsidRPr="005732C5" w:rsidRDefault="00B743D2" w:rsidP="005732C5">
            <w:pPr>
              <w:pStyle w:val="NormalWeb"/>
              <w:jc w:val="both"/>
            </w:pPr>
            <w:r w:rsidRPr="005732C5">
              <w:t>Poor protection, highly risk to contaminate</w:t>
            </w:r>
          </w:p>
          <w:p w14:paraId="3D0BA318" w14:textId="77777777" w:rsidR="00B743D2" w:rsidRPr="005732C5" w:rsidRDefault="00B743D2" w:rsidP="005732C5">
            <w:pPr>
              <w:pStyle w:val="NormalWeb"/>
              <w:jc w:val="both"/>
            </w:pPr>
            <w:r w:rsidRPr="005732C5">
              <w:t>Poor protection, highly risk to contaminate</w:t>
            </w:r>
          </w:p>
        </w:tc>
      </w:tr>
    </w:tbl>
    <w:p w14:paraId="03734546" w14:textId="77777777" w:rsidR="00CF1519" w:rsidRDefault="00CF1519" w:rsidP="00514D79">
      <w:pPr>
        <w:tabs>
          <w:tab w:val="left" w:pos="1040"/>
        </w:tabs>
        <w:spacing w:line="240" w:lineRule="auto"/>
        <w:jc w:val="both"/>
        <w:rPr>
          <w:rFonts w:ascii="Times New Roman" w:hAnsi="Times New Roman" w:cs="Times New Roman"/>
          <w:b/>
          <w:bCs/>
          <w:sz w:val="24"/>
          <w:szCs w:val="24"/>
        </w:rPr>
      </w:pPr>
    </w:p>
    <w:p w14:paraId="78352FB2" w14:textId="77777777" w:rsidR="00CF1519" w:rsidRDefault="00CF1519" w:rsidP="00514D79">
      <w:pPr>
        <w:tabs>
          <w:tab w:val="left" w:pos="1040"/>
        </w:tabs>
        <w:spacing w:line="240" w:lineRule="auto"/>
        <w:jc w:val="both"/>
        <w:rPr>
          <w:rFonts w:ascii="Times New Roman" w:hAnsi="Times New Roman" w:cs="Times New Roman"/>
          <w:b/>
          <w:bCs/>
          <w:sz w:val="24"/>
          <w:szCs w:val="24"/>
        </w:rPr>
      </w:pPr>
    </w:p>
    <w:p w14:paraId="2B73C960" w14:textId="77777777" w:rsidR="00CF1519" w:rsidRDefault="00CF1519" w:rsidP="00514D79">
      <w:pPr>
        <w:tabs>
          <w:tab w:val="left" w:pos="1040"/>
        </w:tabs>
        <w:spacing w:line="240" w:lineRule="auto"/>
        <w:jc w:val="both"/>
        <w:rPr>
          <w:rFonts w:ascii="Times New Roman" w:hAnsi="Times New Roman" w:cs="Times New Roman"/>
          <w:b/>
          <w:bCs/>
          <w:sz w:val="24"/>
          <w:szCs w:val="24"/>
        </w:rPr>
      </w:pPr>
    </w:p>
    <w:p w14:paraId="14012D09" w14:textId="77777777" w:rsidR="00CF1519" w:rsidRDefault="00CF1519" w:rsidP="00514D79">
      <w:pPr>
        <w:tabs>
          <w:tab w:val="left" w:pos="1040"/>
        </w:tabs>
        <w:spacing w:line="240" w:lineRule="auto"/>
        <w:jc w:val="both"/>
        <w:rPr>
          <w:rFonts w:ascii="Times New Roman" w:hAnsi="Times New Roman" w:cs="Times New Roman"/>
          <w:b/>
          <w:bCs/>
          <w:sz w:val="24"/>
          <w:szCs w:val="24"/>
        </w:rPr>
      </w:pPr>
    </w:p>
    <w:p w14:paraId="0C297EDA" w14:textId="77777777" w:rsidR="00CF1519" w:rsidRDefault="00CF1519" w:rsidP="00514D79">
      <w:pPr>
        <w:tabs>
          <w:tab w:val="left" w:pos="1040"/>
        </w:tabs>
        <w:spacing w:line="240" w:lineRule="auto"/>
        <w:jc w:val="both"/>
        <w:rPr>
          <w:rFonts w:ascii="Times New Roman" w:hAnsi="Times New Roman" w:cs="Times New Roman"/>
          <w:b/>
          <w:bCs/>
          <w:sz w:val="24"/>
          <w:szCs w:val="24"/>
        </w:rPr>
      </w:pPr>
    </w:p>
    <w:p w14:paraId="2EF416BC" w14:textId="77777777" w:rsidR="00CF1519" w:rsidRDefault="00CF1519" w:rsidP="00514D79">
      <w:pPr>
        <w:tabs>
          <w:tab w:val="left" w:pos="1040"/>
        </w:tabs>
        <w:spacing w:line="240" w:lineRule="auto"/>
        <w:jc w:val="both"/>
        <w:rPr>
          <w:rFonts w:ascii="Times New Roman" w:hAnsi="Times New Roman" w:cs="Times New Roman"/>
          <w:b/>
          <w:bCs/>
          <w:sz w:val="24"/>
          <w:szCs w:val="24"/>
        </w:rPr>
      </w:pPr>
    </w:p>
    <w:p w14:paraId="65190435" w14:textId="77777777" w:rsidR="00CF1519" w:rsidRDefault="00CF1519" w:rsidP="00514D79">
      <w:pPr>
        <w:tabs>
          <w:tab w:val="left" w:pos="1040"/>
        </w:tabs>
        <w:spacing w:line="240" w:lineRule="auto"/>
        <w:jc w:val="both"/>
        <w:rPr>
          <w:rFonts w:ascii="Times New Roman" w:hAnsi="Times New Roman" w:cs="Times New Roman"/>
          <w:b/>
          <w:bCs/>
          <w:sz w:val="24"/>
          <w:szCs w:val="24"/>
        </w:rPr>
      </w:pPr>
    </w:p>
    <w:p w14:paraId="0BC36443" w14:textId="77777777" w:rsidR="00CF1519" w:rsidRDefault="00CF1519" w:rsidP="00514D79">
      <w:pPr>
        <w:tabs>
          <w:tab w:val="left" w:pos="1040"/>
        </w:tabs>
        <w:spacing w:line="240" w:lineRule="auto"/>
        <w:jc w:val="both"/>
        <w:rPr>
          <w:rFonts w:ascii="Times New Roman" w:hAnsi="Times New Roman" w:cs="Times New Roman"/>
          <w:b/>
          <w:bCs/>
          <w:sz w:val="24"/>
          <w:szCs w:val="24"/>
        </w:rPr>
      </w:pPr>
    </w:p>
    <w:p w14:paraId="61EA0D3E" w14:textId="2A86CC44" w:rsidR="00023D9A" w:rsidRPr="005732C5" w:rsidRDefault="004A1B81" w:rsidP="00514D79">
      <w:pPr>
        <w:tabs>
          <w:tab w:val="left" w:pos="1040"/>
        </w:tabs>
        <w:spacing w:line="240" w:lineRule="auto"/>
        <w:jc w:val="both"/>
        <w:rPr>
          <w:rFonts w:ascii="Times New Roman" w:hAnsi="Times New Roman" w:cs="Times New Roman"/>
          <w:b/>
          <w:bCs/>
          <w:sz w:val="24"/>
          <w:szCs w:val="24"/>
        </w:rPr>
      </w:pPr>
      <w:r w:rsidRPr="005732C5">
        <w:rPr>
          <w:rFonts w:ascii="Times New Roman" w:hAnsi="Times New Roman" w:cs="Times New Roman"/>
          <w:b/>
          <w:bCs/>
          <w:sz w:val="24"/>
          <w:szCs w:val="24"/>
        </w:rPr>
        <w:t xml:space="preserve">Table: </w:t>
      </w:r>
      <w:r w:rsidR="007357F7">
        <w:rPr>
          <w:rFonts w:ascii="Times New Roman" w:hAnsi="Times New Roman" w:cs="Times New Roman"/>
          <w:b/>
          <w:bCs/>
          <w:sz w:val="24"/>
          <w:szCs w:val="24"/>
        </w:rPr>
        <w:t>5</w:t>
      </w:r>
      <w:r w:rsidRPr="005732C5">
        <w:rPr>
          <w:rFonts w:ascii="Times New Roman" w:hAnsi="Times New Roman" w:cs="Times New Roman"/>
          <w:b/>
          <w:bCs/>
          <w:sz w:val="24"/>
          <w:szCs w:val="24"/>
        </w:rPr>
        <w:t xml:space="preserve"> Derived Hydrogeophysical Vulnerability parameters in Agatu LGA</w:t>
      </w:r>
    </w:p>
    <w:tbl>
      <w:tblPr>
        <w:tblStyle w:val="TableGrid"/>
        <w:tblW w:w="5517" w:type="pct"/>
        <w:tblInd w:w="-815" w:type="dxa"/>
        <w:tblLook w:val="04A0" w:firstRow="1" w:lastRow="0" w:firstColumn="1" w:lastColumn="0" w:noHBand="0" w:noVBand="1"/>
      </w:tblPr>
      <w:tblGrid>
        <w:gridCol w:w="1192"/>
        <w:gridCol w:w="2387"/>
        <w:gridCol w:w="2295"/>
        <w:gridCol w:w="3050"/>
        <w:gridCol w:w="2576"/>
      </w:tblGrid>
      <w:tr w:rsidR="005732C5" w:rsidRPr="005732C5" w14:paraId="33CE8F33" w14:textId="77777777" w:rsidTr="005732C5">
        <w:trPr>
          <w:trHeight w:val="599"/>
        </w:trPr>
        <w:tc>
          <w:tcPr>
            <w:tcW w:w="518" w:type="pct"/>
          </w:tcPr>
          <w:p w14:paraId="6B0AF87C" w14:textId="77777777" w:rsidR="00C03FDD" w:rsidRPr="005732C5" w:rsidRDefault="00C03FDD" w:rsidP="00514D79">
            <w:pPr>
              <w:jc w:val="both"/>
              <w:rPr>
                <w:rFonts w:ascii="Times New Roman" w:hAnsi="Times New Roman" w:cs="Times New Roman"/>
                <w:b/>
                <w:bCs/>
                <w:sz w:val="24"/>
                <w:szCs w:val="24"/>
              </w:rPr>
            </w:pPr>
            <w:r w:rsidRPr="005732C5">
              <w:rPr>
                <w:rFonts w:ascii="Times New Roman" w:hAnsi="Times New Roman" w:cs="Times New Roman"/>
                <w:b/>
                <w:bCs/>
                <w:sz w:val="24"/>
                <w:szCs w:val="24"/>
              </w:rPr>
              <w:t>VES NO</w:t>
            </w:r>
          </w:p>
        </w:tc>
        <w:tc>
          <w:tcPr>
            <w:tcW w:w="1038" w:type="pct"/>
          </w:tcPr>
          <w:p w14:paraId="1EEB9BA5" w14:textId="77777777" w:rsidR="00C03FDD" w:rsidRPr="005732C5" w:rsidRDefault="00C03FDD" w:rsidP="00514D79">
            <w:pPr>
              <w:jc w:val="both"/>
              <w:rPr>
                <w:rFonts w:ascii="Times New Roman" w:hAnsi="Times New Roman" w:cs="Times New Roman"/>
                <w:b/>
                <w:bCs/>
                <w:sz w:val="24"/>
                <w:szCs w:val="24"/>
              </w:rPr>
            </w:pPr>
            <w:r w:rsidRPr="005732C5">
              <w:rPr>
                <w:rFonts w:ascii="Times New Roman" w:hAnsi="Times New Roman" w:cs="Times New Roman"/>
                <w:b/>
                <w:bCs/>
                <w:sz w:val="24"/>
                <w:szCs w:val="24"/>
              </w:rPr>
              <w:t>Aquifer Resistivity (Ω.m)</w:t>
            </w:r>
          </w:p>
        </w:tc>
        <w:tc>
          <w:tcPr>
            <w:tcW w:w="998" w:type="pct"/>
          </w:tcPr>
          <w:p w14:paraId="4FBEC050" w14:textId="77777777" w:rsidR="00C03FDD" w:rsidRPr="005732C5" w:rsidRDefault="00C03FDD" w:rsidP="00514D79">
            <w:pPr>
              <w:jc w:val="both"/>
              <w:rPr>
                <w:rFonts w:ascii="Times New Roman" w:hAnsi="Times New Roman" w:cs="Times New Roman"/>
                <w:b/>
                <w:bCs/>
                <w:sz w:val="24"/>
                <w:szCs w:val="24"/>
              </w:rPr>
            </w:pPr>
            <w:r w:rsidRPr="005732C5">
              <w:rPr>
                <w:rFonts w:ascii="Times New Roman" w:hAnsi="Times New Roman" w:cs="Times New Roman"/>
                <w:b/>
                <w:bCs/>
                <w:sz w:val="24"/>
                <w:szCs w:val="24"/>
              </w:rPr>
              <w:t>Aquifer Thickness (m)</w:t>
            </w:r>
          </w:p>
        </w:tc>
        <w:tc>
          <w:tcPr>
            <w:tcW w:w="1326" w:type="pct"/>
          </w:tcPr>
          <w:p w14:paraId="63E49FD1" w14:textId="77777777" w:rsidR="00C03FDD" w:rsidRPr="005732C5" w:rsidRDefault="00C03FDD" w:rsidP="00514D79">
            <w:pPr>
              <w:jc w:val="both"/>
              <w:rPr>
                <w:rFonts w:ascii="Times New Roman" w:hAnsi="Times New Roman" w:cs="Times New Roman"/>
                <w:b/>
                <w:bCs/>
                <w:sz w:val="24"/>
                <w:szCs w:val="24"/>
              </w:rPr>
            </w:pPr>
            <w:r w:rsidRPr="005732C5">
              <w:rPr>
                <w:rFonts w:ascii="Times New Roman" w:hAnsi="Times New Roman" w:cs="Times New Roman"/>
                <w:b/>
                <w:bCs/>
                <w:sz w:val="24"/>
                <w:szCs w:val="24"/>
              </w:rPr>
              <w:t>Longitudinal</w:t>
            </w:r>
            <w:r w:rsidR="005732C5">
              <w:rPr>
                <w:rFonts w:ascii="Times New Roman" w:hAnsi="Times New Roman" w:cs="Times New Roman"/>
                <w:b/>
                <w:bCs/>
                <w:sz w:val="24"/>
                <w:szCs w:val="24"/>
              </w:rPr>
              <w:t xml:space="preserve"> </w:t>
            </w:r>
            <w:r w:rsidRPr="005732C5">
              <w:rPr>
                <w:rFonts w:ascii="Times New Roman" w:hAnsi="Times New Roman" w:cs="Times New Roman"/>
                <w:b/>
                <w:bCs/>
                <w:sz w:val="24"/>
                <w:szCs w:val="24"/>
              </w:rPr>
              <w:t>Conductance</w:t>
            </w:r>
          </w:p>
          <w:p w14:paraId="54D3FE33" w14:textId="77777777" w:rsidR="00162A59" w:rsidRPr="005732C5" w:rsidRDefault="005732C5" w:rsidP="00514D79">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00162A59" w:rsidRPr="005732C5">
              <w:rPr>
                <w:rFonts w:ascii="Times New Roman" w:hAnsi="Times New Roman" w:cs="Times New Roman"/>
                <w:b/>
                <w:bCs/>
                <w:sz w:val="24"/>
                <w:szCs w:val="24"/>
              </w:rPr>
              <w:t>S=</w:t>
            </w:r>
            <w:r w:rsidR="0055463E" w:rsidRPr="005732C5">
              <w:rPr>
                <w:rFonts w:ascii="Times New Roman" w:hAnsi="Times New Roman" w:cs="Times New Roman"/>
                <w:b/>
                <w:bCs/>
                <w:sz w:val="24"/>
                <w:szCs w:val="24"/>
              </w:rPr>
              <w:t xml:space="preserve"> </w:t>
            </w:r>
            <w:r w:rsidR="0055463E" w:rsidRPr="005732C5">
              <w:rPr>
                <w:rStyle w:val="mop"/>
                <w:rFonts w:ascii="Times New Roman" w:hAnsi="Times New Roman" w:cs="Times New Roman"/>
                <w:sz w:val="24"/>
                <w:szCs w:val="24"/>
              </w:rPr>
              <w:t xml:space="preserve">∑ </w:t>
            </w:r>
            <w:r w:rsidR="00162A59" w:rsidRPr="005732C5">
              <w:rPr>
                <w:rFonts w:ascii="Times New Roman" w:hAnsi="Times New Roman" w:cs="Times New Roman"/>
                <w:b/>
                <w:bCs/>
                <w:sz w:val="24"/>
                <w:szCs w:val="24"/>
              </w:rPr>
              <w:t>ρ</w:t>
            </w:r>
            <w:r w:rsidR="00162A59" w:rsidRPr="005732C5">
              <w:rPr>
                <w:rFonts w:ascii="Times New Roman" w:hAnsi="Times New Roman" w:cs="Times New Roman"/>
                <w:b/>
                <w:bCs/>
                <w:sz w:val="24"/>
                <w:szCs w:val="24"/>
                <w:vertAlign w:val="subscript"/>
              </w:rPr>
              <w:t>1</w:t>
            </w:r>
            <w:r w:rsidR="00162A59" w:rsidRPr="005732C5">
              <w:rPr>
                <w:rFonts w:ascii="Times New Roman" w:hAnsi="Times New Roman" w:cs="Times New Roman"/>
                <w:b/>
                <w:bCs/>
                <w:sz w:val="24"/>
                <w:szCs w:val="24"/>
              </w:rPr>
              <w:t>​/h</w:t>
            </w:r>
            <w:r w:rsidR="00162A59" w:rsidRPr="005732C5">
              <w:rPr>
                <w:rFonts w:ascii="Times New Roman" w:hAnsi="Times New Roman" w:cs="Times New Roman"/>
                <w:b/>
                <w:bCs/>
                <w:sz w:val="24"/>
                <w:szCs w:val="24"/>
                <w:vertAlign w:val="subscript"/>
              </w:rPr>
              <w:t>1</w:t>
            </w:r>
            <w:r w:rsidR="00162A59" w:rsidRPr="005732C5">
              <w:rPr>
                <w:rFonts w:ascii="Times New Roman" w:hAnsi="Times New Roman" w:cs="Times New Roman"/>
                <w:b/>
                <w:bCs/>
                <w:sz w:val="24"/>
                <w:szCs w:val="24"/>
              </w:rPr>
              <w:t>​​</w:t>
            </w:r>
          </w:p>
        </w:tc>
        <w:tc>
          <w:tcPr>
            <w:tcW w:w="1120" w:type="pct"/>
          </w:tcPr>
          <w:p w14:paraId="63CBCC3B" w14:textId="77777777" w:rsidR="00C03FDD" w:rsidRPr="005732C5" w:rsidRDefault="00C03FDD" w:rsidP="00514D79">
            <w:pPr>
              <w:jc w:val="both"/>
              <w:rPr>
                <w:rFonts w:ascii="Times New Roman" w:hAnsi="Times New Roman" w:cs="Times New Roman"/>
                <w:b/>
                <w:bCs/>
                <w:sz w:val="24"/>
                <w:szCs w:val="24"/>
              </w:rPr>
            </w:pPr>
            <w:r w:rsidRPr="005732C5">
              <w:rPr>
                <w:rFonts w:ascii="Times New Roman" w:hAnsi="Times New Roman" w:cs="Times New Roman"/>
                <w:b/>
                <w:bCs/>
                <w:sz w:val="24"/>
                <w:szCs w:val="24"/>
              </w:rPr>
              <w:t>Transverse Resistance</w:t>
            </w:r>
          </w:p>
          <w:p w14:paraId="1C66EE3E" w14:textId="77777777" w:rsidR="00162A59" w:rsidRPr="005732C5" w:rsidRDefault="0027597F" w:rsidP="00514D79">
            <w:pPr>
              <w:jc w:val="both"/>
              <w:rPr>
                <w:rFonts w:ascii="Times New Roman" w:hAnsi="Times New Roman" w:cs="Times New Roman"/>
                <w:b/>
                <w:bCs/>
                <w:sz w:val="24"/>
                <w:szCs w:val="24"/>
              </w:rPr>
            </w:pPr>
            <w:r w:rsidRPr="005732C5">
              <w:rPr>
                <w:rFonts w:ascii="Times New Roman" w:hAnsi="Times New Roman" w:cs="Times New Roman"/>
                <w:b/>
                <w:bCs/>
                <w:sz w:val="24"/>
                <w:szCs w:val="24"/>
              </w:rPr>
              <w:t xml:space="preserve">          ρ </w:t>
            </w:r>
            <w:r w:rsidR="00162A59" w:rsidRPr="005732C5">
              <w:rPr>
                <w:rFonts w:ascii="Times New Roman" w:hAnsi="Times New Roman" w:cs="Times New Roman"/>
                <w:b/>
                <w:bCs/>
                <w:sz w:val="24"/>
                <w:szCs w:val="24"/>
              </w:rPr>
              <w:t xml:space="preserve">t​ = </w:t>
            </w:r>
            <w:r w:rsidRPr="005732C5">
              <w:rPr>
                <w:rFonts w:ascii="Times New Roman" w:hAnsi="Times New Roman" w:cs="Times New Roman"/>
                <w:b/>
                <w:bCs/>
                <w:sz w:val="24"/>
                <w:szCs w:val="24"/>
              </w:rPr>
              <w:t>h</w:t>
            </w:r>
            <w:r w:rsidRPr="005732C5">
              <w:rPr>
                <w:rFonts w:ascii="Times New Roman" w:hAnsi="Times New Roman" w:cs="Times New Roman"/>
                <w:b/>
                <w:bCs/>
                <w:sz w:val="24"/>
                <w:szCs w:val="24"/>
                <w:vertAlign w:val="subscript"/>
              </w:rPr>
              <w:t>1</w:t>
            </w:r>
            <w:r w:rsidRPr="005732C5">
              <w:rPr>
                <w:rFonts w:ascii="Times New Roman" w:hAnsi="Times New Roman" w:cs="Times New Roman"/>
                <w:b/>
                <w:bCs/>
                <w:sz w:val="24"/>
                <w:szCs w:val="24"/>
              </w:rPr>
              <w:t>​ρ</w:t>
            </w:r>
            <w:r w:rsidRPr="005732C5">
              <w:rPr>
                <w:rFonts w:ascii="Times New Roman" w:hAnsi="Times New Roman" w:cs="Times New Roman"/>
                <w:b/>
                <w:bCs/>
                <w:sz w:val="24"/>
                <w:szCs w:val="24"/>
                <w:vertAlign w:val="subscript"/>
              </w:rPr>
              <w:t>1</w:t>
            </w:r>
            <w:r w:rsidRPr="005732C5">
              <w:rPr>
                <w:rFonts w:ascii="Times New Roman" w:hAnsi="Times New Roman" w:cs="Times New Roman"/>
                <w:b/>
                <w:bCs/>
                <w:sz w:val="24"/>
                <w:szCs w:val="24"/>
              </w:rPr>
              <w:t>/h</w:t>
            </w:r>
            <w:r w:rsidRPr="005732C5">
              <w:rPr>
                <w:rFonts w:ascii="Times New Roman" w:hAnsi="Times New Roman" w:cs="Times New Roman"/>
                <w:b/>
                <w:bCs/>
                <w:sz w:val="24"/>
                <w:szCs w:val="24"/>
                <w:vertAlign w:val="subscript"/>
              </w:rPr>
              <w:t>1</w:t>
            </w:r>
          </w:p>
        </w:tc>
      </w:tr>
      <w:tr w:rsidR="005732C5" w:rsidRPr="005732C5" w14:paraId="1F23304E" w14:textId="77777777" w:rsidTr="005732C5">
        <w:trPr>
          <w:trHeight w:val="8131"/>
        </w:trPr>
        <w:tc>
          <w:tcPr>
            <w:tcW w:w="518" w:type="pct"/>
          </w:tcPr>
          <w:p w14:paraId="165866BB"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AGT 01</w:t>
            </w:r>
          </w:p>
          <w:p w14:paraId="5869C72F" w14:textId="77777777" w:rsidR="00C03FDD" w:rsidRPr="005732C5" w:rsidRDefault="00C03FDD" w:rsidP="00514D79">
            <w:pPr>
              <w:jc w:val="both"/>
              <w:rPr>
                <w:rFonts w:ascii="Times New Roman" w:hAnsi="Times New Roman" w:cs="Times New Roman"/>
                <w:sz w:val="24"/>
                <w:szCs w:val="24"/>
              </w:rPr>
            </w:pPr>
          </w:p>
          <w:p w14:paraId="6D0B3934"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AGT 02</w:t>
            </w:r>
          </w:p>
          <w:p w14:paraId="629E65A4" w14:textId="77777777" w:rsidR="00C03FDD" w:rsidRPr="005732C5" w:rsidRDefault="00C03FDD" w:rsidP="00514D79">
            <w:pPr>
              <w:jc w:val="both"/>
              <w:rPr>
                <w:rFonts w:ascii="Times New Roman" w:hAnsi="Times New Roman" w:cs="Times New Roman"/>
                <w:sz w:val="24"/>
                <w:szCs w:val="24"/>
              </w:rPr>
            </w:pPr>
          </w:p>
          <w:p w14:paraId="71AE3831"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AGT 03</w:t>
            </w:r>
          </w:p>
          <w:p w14:paraId="43AE940E" w14:textId="77777777" w:rsidR="00C03FDD" w:rsidRPr="005732C5" w:rsidRDefault="00C03FDD" w:rsidP="00514D79">
            <w:pPr>
              <w:jc w:val="both"/>
              <w:rPr>
                <w:rFonts w:ascii="Times New Roman" w:hAnsi="Times New Roman" w:cs="Times New Roman"/>
                <w:sz w:val="24"/>
                <w:szCs w:val="24"/>
              </w:rPr>
            </w:pPr>
          </w:p>
          <w:p w14:paraId="1B72B86D"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AGT 04</w:t>
            </w:r>
          </w:p>
          <w:p w14:paraId="1B19F130" w14:textId="77777777" w:rsidR="00C03FDD" w:rsidRPr="005732C5" w:rsidRDefault="00C03FDD" w:rsidP="00514D79">
            <w:pPr>
              <w:jc w:val="both"/>
              <w:rPr>
                <w:rFonts w:ascii="Times New Roman" w:hAnsi="Times New Roman" w:cs="Times New Roman"/>
                <w:sz w:val="24"/>
                <w:szCs w:val="24"/>
              </w:rPr>
            </w:pPr>
          </w:p>
          <w:p w14:paraId="4D466BC5"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AGT 05</w:t>
            </w:r>
          </w:p>
          <w:p w14:paraId="21A13A49" w14:textId="77777777" w:rsidR="00C03FDD" w:rsidRPr="005732C5" w:rsidRDefault="00C03FDD" w:rsidP="00514D79">
            <w:pPr>
              <w:jc w:val="both"/>
              <w:rPr>
                <w:rFonts w:ascii="Times New Roman" w:hAnsi="Times New Roman" w:cs="Times New Roman"/>
                <w:sz w:val="24"/>
                <w:szCs w:val="24"/>
              </w:rPr>
            </w:pPr>
          </w:p>
          <w:p w14:paraId="4145D491"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AGT 06</w:t>
            </w:r>
          </w:p>
          <w:p w14:paraId="2EF8948C" w14:textId="77777777" w:rsidR="00C03FDD" w:rsidRPr="005732C5" w:rsidRDefault="00C03FDD" w:rsidP="00514D79">
            <w:pPr>
              <w:jc w:val="both"/>
              <w:rPr>
                <w:rFonts w:ascii="Times New Roman" w:hAnsi="Times New Roman" w:cs="Times New Roman"/>
                <w:sz w:val="24"/>
                <w:szCs w:val="24"/>
              </w:rPr>
            </w:pPr>
          </w:p>
          <w:p w14:paraId="1167787B"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AGT 07</w:t>
            </w:r>
          </w:p>
          <w:p w14:paraId="4985D44F" w14:textId="77777777" w:rsidR="00C03FDD" w:rsidRPr="005732C5" w:rsidRDefault="00C03FDD" w:rsidP="00514D79">
            <w:pPr>
              <w:jc w:val="both"/>
              <w:rPr>
                <w:rFonts w:ascii="Times New Roman" w:hAnsi="Times New Roman" w:cs="Times New Roman"/>
                <w:sz w:val="24"/>
                <w:szCs w:val="24"/>
              </w:rPr>
            </w:pPr>
          </w:p>
          <w:p w14:paraId="2E2EBB6F"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AGT 08</w:t>
            </w:r>
          </w:p>
          <w:p w14:paraId="51D957E8" w14:textId="77777777" w:rsidR="00C03FDD" w:rsidRPr="005732C5" w:rsidRDefault="00C03FDD" w:rsidP="00514D79">
            <w:pPr>
              <w:jc w:val="both"/>
              <w:rPr>
                <w:rFonts w:ascii="Times New Roman" w:hAnsi="Times New Roman" w:cs="Times New Roman"/>
                <w:sz w:val="24"/>
                <w:szCs w:val="24"/>
              </w:rPr>
            </w:pPr>
          </w:p>
          <w:p w14:paraId="1A0E3D2B"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AGT 09</w:t>
            </w:r>
          </w:p>
          <w:p w14:paraId="2F4D64F4" w14:textId="77777777" w:rsidR="00C03FDD" w:rsidRPr="005732C5" w:rsidRDefault="00C03FDD" w:rsidP="00514D79">
            <w:pPr>
              <w:jc w:val="both"/>
              <w:rPr>
                <w:rFonts w:ascii="Times New Roman" w:hAnsi="Times New Roman" w:cs="Times New Roman"/>
                <w:sz w:val="24"/>
                <w:szCs w:val="24"/>
              </w:rPr>
            </w:pPr>
          </w:p>
          <w:p w14:paraId="47269F4F"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AGT 10</w:t>
            </w:r>
          </w:p>
          <w:p w14:paraId="2FBA7C28" w14:textId="77777777" w:rsidR="00C03FDD" w:rsidRPr="005732C5" w:rsidRDefault="00C03FDD" w:rsidP="00514D79">
            <w:pPr>
              <w:jc w:val="both"/>
              <w:rPr>
                <w:rFonts w:ascii="Times New Roman" w:hAnsi="Times New Roman" w:cs="Times New Roman"/>
                <w:sz w:val="24"/>
                <w:szCs w:val="24"/>
              </w:rPr>
            </w:pPr>
          </w:p>
          <w:p w14:paraId="2039D7EF"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AGT 11</w:t>
            </w:r>
          </w:p>
          <w:p w14:paraId="661DB7A6" w14:textId="77777777" w:rsidR="00C03FDD" w:rsidRPr="005732C5" w:rsidRDefault="00C03FDD" w:rsidP="00514D79">
            <w:pPr>
              <w:jc w:val="both"/>
              <w:rPr>
                <w:rFonts w:ascii="Times New Roman" w:hAnsi="Times New Roman" w:cs="Times New Roman"/>
                <w:sz w:val="24"/>
                <w:szCs w:val="24"/>
              </w:rPr>
            </w:pPr>
          </w:p>
          <w:p w14:paraId="1D1B549E"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AGT 12</w:t>
            </w:r>
          </w:p>
          <w:p w14:paraId="3C89E7CC" w14:textId="77777777" w:rsidR="00C03FDD" w:rsidRPr="005732C5" w:rsidRDefault="00C03FDD" w:rsidP="00514D79">
            <w:pPr>
              <w:jc w:val="both"/>
              <w:rPr>
                <w:rFonts w:ascii="Times New Roman" w:hAnsi="Times New Roman" w:cs="Times New Roman"/>
                <w:sz w:val="24"/>
                <w:szCs w:val="24"/>
              </w:rPr>
            </w:pPr>
          </w:p>
          <w:p w14:paraId="118E5202"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AGT 13</w:t>
            </w:r>
          </w:p>
          <w:p w14:paraId="1BECC27D" w14:textId="77777777" w:rsidR="00C03FDD" w:rsidRPr="005732C5" w:rsidRDefault="00C03FDD" w:rsidP="00514D79">
            <w:pPr>
              <w:jc w:val="both"/>
              <w:rPr>
                <w:rFonts w:ascii="Times New Roman" w:hAnsi="Times New Roman" w:cs="Times New Roman"/>
                <w:sz w:val="24"/>
                <w:szCs w:val="24"/>
              </w:rPr>
            </w:pPr>
          </w:p>
          <w:p w14:paraId="64EDEBE2"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AGT 14</w:t>
            </w:r>
          </w:p>
          <w:p w14:paraId="167F18F7" w14:textId="77777777" w:rsidR="00C03FDD" w:rsidRPr="005732C5" w:rsidRDefault="00C03FDD" w:rsidP="00514D79">
            <w:pPr>
              <w:jc w:val="both"/>
              <w:rPr>
                <w:rFonts w:ascii="Times New Roman" w:hAnsi="Times New Roman" w:cs="Times New Roman"/>
                <w:sz w:val="24"/>
                <w:szCs w:val="24"/>
              </w:rPr>
            </w:pPr>
          </w:p>
          <w:p w14:paraId="24ED89BC"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AGT 15</w:t>
            </w:r>
          </w:p>
          <w:p w14:paraId="47C9A825" w14:textId="77777777" w:rsidR="00C03FDD" w:rsidRPr="005732C5" w:rsidRDefault="00C03FDD" w:rsidP="00514D79">
            <w:pPr>
              <w:jc w:val="both"/>
              <w:rPr>
                <w:rFonts w:ascii="Times New Roman" w:hAnsi="Times New Roman" w:cs="Times New Roman"/>
                <w:sz w:val="24"/>
                <w:szCs w:val="24"/>
              </w:rPr>
            </w:pPr>
          </w:p>
          <w:p w14:paraId="1E446BC9"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AGT 16</w:t>
            </w:r>
          </w:p>
        </w:tc>
        <w:tc>
          <w:tcPr>
            <w:tcW w:w="1038" w:type="pct"/>
          </w:tcPr>
          <w:p w14:paraId="41E7B76A"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608.00</w:t>
            </w:r>
          </w:p>
          <w:p w14:paraId="71743C97" w14:textId="77777777" w:rsidR="00C03FDD" w:rsidRPr="005732C5" w:rsidRDefault="00C03FDD" w:rsidP="00514D79">
            <w:pPr>
              <w:jc w:val="both"/>
              <w:rPr>
                <w:rFonts w:ascii="Times New Roman" w:hAnsi="Times New Roman" w:cs="Times New Roman"/>
                <w:sz w:val="24"/>
                <w:szCs w:val="24"/>
              </w:rPr>
            </w:pPr>
          </w:p>
          <w:p w14:paraId="134559F4"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83.00</w:t>
            </w:r>
          </w:p>
          <w:p w14:paraId="6698AB19" w14:textId="77777777" w:rsidR="00C03FDD" w:rsidRPr="005732C5" w:rsidRDefault="00C03FDD" w:rsidP="00514D79">
            <w:pPr>
              <w:jc w:val="both"/>
              <w:rPr>
                <w:rFonts w:ascii="Times New Roman" w:hAnsi="Times New Roman" w:cs="Times New Roman"/>
                <w:sz w:val="24"/>
                <w:szCs w:val="24"/>
              </w:rPr>
            </w:pPr>
          </w:p>
          <w:p w14:paraId="09E8C689"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468.00</w:t>
            </w:r>
          </w:p>
          <w:p w14:paraId="42153130" w14:textId="77777777" w:rsidR="00C03FDD" w:rsidRPr="005732C5" w:rsidRDefault="00C03FDD" w:rsidP="00514D79">
            <w:pPr>
              <w:jc w:val="both"/>
              <w:rPr>
                <w:rFonts w:ascii="Times New Roman" w:hAnsi="Times New Roman" w:cs="Times New Roman"/>
                <w:sz w:val="24"/>
                <w:szCs w:val="24"/>
              </w:rPr>
            </w:pPr>
          </w:p>
          <w:p w14:paraId="420CD9DA"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784.00</w:t>
            </w:r>
          </w:p>
          <w:p w14:paraId="020E4AC1" w14:textId="77777777" w:rsidR="00C03FDD" w:rsidRPr="005732C5" w:rsidRDefault="00C03FDD" w:rsidP="00514D79">
            <w:pPr>
              <w:jc w:val="both"/>
              <w:rPr>
                <w:rFonts w:ascii="Times New Roman" w:hAnsi="Times New Roman" w:cs="Times New Roman"/>
                <w:sz w:val="24"/>
                <w:szCs w:val="24"/>
              </w:rPr>
            </w:pPr>
          </w:p>
          <w:p w14:paraId="79567752"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479.00</w:t>
            </w:r>
          </w:p>
          <w:p w14:paraId="052C8140" w14:textId="77777777" w:rsidR="00C03FDD" w:rsidRPr="005732C5" w:rsidRDefault="00C03FDD" w:rsidP="00514D79">
            <w:pPr>
              <w:jc w:val="both"/>
              <w:rPr>
                <w:rFonts w:ascii="Times New Roman" w:hAnsi="Times New Roman" w:cs="Times New Roman"/>
                <w:sz w:val="24"/>
                <w:szCs w:val="24"/>
              </w:rPr>
            </w:pPr>
          </w:p>
          <w:p w14:paraId="1767336B"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417.00</w:t>
            </w:r>
          </w:p>
          <w:p w14:paraId="6D2C4811" w14:textId="77777777" w:rsidR="00C03FDD" w:rsidRPr="005732C5" w:rsidRDefault="00C03FDD" w:rsidP="00514D79">
            <w:pPr>
              <w:jc w:val="both"/>
              <w:rPr>
                <w:rFonts w:ascii="Times New Roman" w:hAnsi="Times New Roman" w:cs="Times New Roman"/>
                <w:sz w:val="24"/>
                <w:szCs w:val="24"/>
              </w:rPr>
            </w:pPr>
          </w:p>
          <w:p w14:paraId="56D596DB"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820.00</w:t>
            </w:r>
          </w:p>
          <w:p w14:paraId="5B0931F0" w14:textId="77777777" w:rsidR="00C03FDD" w:rsidRPr="005732C5" w:rsidRDefault="00C03FDD" w:rsidP="00514D79">
            <w:pPr>
              <w:jc w:val="both"/>
              <w:rPr>
                <w:rFonts w:ascii="Times New Roman" w:hAnsi="Times New Roman" w:cs="Times New Roman"/>
                <w:sz w:val="24"/>
                <w:szCs w:val="24"/>
              </w:rPr>
            </w:pPr>
          </w:p>
          <w:p w14:paraId="0ACDB0FD"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534.00</w:t>
            </w:r>
          </w:p>
          <w:p w14:paraId="100B8380" w14:textId="77777777" w:rsidR="00C03FDD" w:rsidRPr="005732C5" w:rsidRDefault="00C03FDD" w:rsidP="00514D79">
            <w:pPr>
              <w:jc w:val="both"/>
              <w:rPr>
                <w:rFonts w:ascii="Times New Roman" w:hAnsi="Times New Roman" w:cs="Times New Roman"/>
                <w:sz w:val="24"/>
                <w:szCs w:val="24"/>
              </w:rPr>
            </w:pPr>
          </w:p>
          <w:p w14:paraId="24C071B6"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1000.00</w:t>
            </w:r>
          </w:p>
          <w:p w14:paraId="05D70D0A" w14:textId="77777777" w:rsidR="00C03FDD" w:rsidRPr="005732C5" w:rsidRDefault="00C03FDD" w:rsidP="00514D79">
            <w:pPr>
              <w:jc w:val="both"/>
              <w:rPr>
                <w:rFonts w:ascii="Times New Roman" w:hAnsi="Times New Roman" w:cs="Times New Roman"/>
                <w:sz w:val="24"/>
                <w:szCs w:val="24"/>
              </w:rPr>
            </w:pPr>
          </w:p>
          <w:p w14:paraId="261BFBC5"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960.00</w:t>
            </w:r>
          </w:p>
          <w:p w14:paraId="1A9684D1" w14:textId="77777777" w:rsidR="00C03FDD" w:rsidRPr="005732C5" w:rsidRDefault="00C03FDD" w:rsidP="00514D79">
            <w:pPr>
              <w:jc w:val="both"/>
              <w:rPr>
                <w:rFonts w:ascii="Times New Roman" w:hAnsi="Times New Roman" w:cs="Times New Roman"/>
                <w:sz w:val="24"/>
                <w:szCs w:val="24"/>
              </w:rPr>
            </w:pPr>
          </w:p>
          <w:p w14:paraId="1B720E02"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724.00</w:t>
            </w:r>
          </w:p>
          <w:p w14:paraId="01903288" w14:textId="77777777" w:rsidR="00C03FDD" w:rsidRPr="005732C5" w:rsidRDefault="00C03FDD" w:rsidP="00514D79">
            <w:pPr>
              <w:jc w:val="both"/>
              <w:rPr>
                <w:rFonts w:ascii="Times New Roman" w:hAnsi="Times New Roman" w:cs="Times New Roman"/>
                <w:sz w:val="24"/>
                <w:szCs w:val="24"/>
              </w:rPr>
            </w:pPr>
          </w:p>
          <w:p w14:paraId="13EF29AE"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810.00</w:t>
            </w:r>
          </w:p>
          <w:p w14:paraId="591EBA5F" w14:textId="77777777" w:rsidR="00C03FDD" w:rsidRPr="005732C5" w:rsidRDefault="00C03FDD" w:rsidP="00514D79">
            <w:pPr>
              <w:jc w:val="both"/>
              <w:rPr>
                <w:rFonts w:ascii="Times New Roman" w:hAnsi="Times New Roman" w:cs="Times New Roman"/>
                <w:sz w:val="24"/>
                <w:szCs w:val="24"/>
              </w:rPr>
            </w:pPr>
          </w:p>
          <w:p w14:paraId="0AE0C2C4"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235.00</w:t>
            </w:r>
          </w:p>
          <w:p w14:paraId="6B9C98BD" w14:textId="77777777" w:rsidR="00C03FDD" w:rsidRPr="005732C5" w:rsidRDefault="00C03FDD" w:rsidP="00514D79">
            <w:pPr>
              <w:jc w:val="both"/>
              <w:rPr>
                <w:rFonts w:ascii="Times New Roman" w:hAnsi="Times New Roman" w:cs="Times New Roman"/>
                <w:sz w:val="24"/>
                <w:szCs w:val="24"/>
              </w:rPr>
            </w:pPr>
          </w:p>
          <w:p w14:paraId="719C8C0F"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237.00</w:t>
            </w:r>
          </w:p>
          <w:p w14:paraId="1DB60FF7" w14:textId="77777777" w:rsidR="00C03FDD" w:rsidRPr="005732C5" w:rsidRDefault="00C03FDD" w:rsidP="00514D79">
            <w:pPr>
              <w:jc w:val="both"/>
              <w:rPr>
                <w:rFonts w:ascii="Times New Roman" w:hAnsi="Times New Roman" w:cs="Times New Roman"/>
                <w:sz w:val="24"/>
                <w:szCs w:val="24"/>
              </w:rPr>
            </w:pPr>
          </w:p>
          <w:p w14:paraId="6C8F3B96"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2180.00</w:t>
            </w:r>
          </w:p>
          <w:p w14:paraId="4DEDE6EC" w14:textId="77777777" w:rsidR="00C03FDD" w:rsidRPr="005732C5" w:rsidRDefault="00C03FDD" w:rsidP="00514D79">
            <w:pPr>
              <w:jc w:val="both"/>
              <w:rPr>
                <w:rFonts w:ascii="Times New Roman" w:hAnsi="Times New Roman" w:cs="Times New Roman"/>
                <w:sz w:val="24"/>
                <w:szCs w:val="24"/>
              </w:rPr>
            </w:pPr>
          </w:p>
          <w:p w14:paraId="3AC0C845"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765.00</w:t>
            </w:r>
          </w:p>
        </w:tc>
        <w:tc>
          <w:tcPr>
            <w:tcW w:w="998" w:type="pct"/>
          </w:tcPr>
          <w:p w14:paraId="10CFE56C"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31.80</w:t>
            </w:r>
          </w:p>
          <w:p w14:paraId="12A1185C" w14:textId="77777777" w:rsidR="00C03FDD" w:rsidRPr="005732C5" w:rsidRDefault="00C03FDD" w:rsidP="00514D79">
            <w:pPr>
              <w:jc w:val="both"/>
              <w:rPr>
                <w:rFonts w:ascii="Times New Roman" w:hAnsi="Times New Roman" w:cs="Times New Roman"/>
                <w:sz w:val="24"/>
                <w:szCs w:val="24"/>
              </w:rPr>
            </w:pPr>
          </w:p>
          <w:p w14:paraId="493036C5"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46.00</w:t>
            </w:r>
          </w:p>
          <w:p w14:paraId="59B209FE" w14:textId="77777777" w:rsidR="00C03FDD" w:rsidRPr="005732C5" w:rsidRDefault="00C03FDD" w:rsidP="00514D79">
            <w:pPr>
              <w:jc w:val="both"/>
              <w:rPr>
                <w:rFonts w:ascii="Times New Roman" w:hAnsi="Times New Roman" w:cs="Times New Roman"/>
                <w:sz w:val="24"/>
                <w:szCs w:val="24"/>
              </w:rPr>
            </w:pPr>
          </w:p>
          <w:p w14:paraId="1E363ABB"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12.90</w:t>
            </w:r>
          </w:p>
          <w:p w14:paraId="2177C92A" w14:textId="77777777" w:rsidR="00C03FDD" w:rsidRPr="005732C5" w:rsidRDefault="00C03FDD" w:rsidP="00514D79">
            <w:pPr>
              <w:jc w:val="both"/>
              <w:rPr>
                <w:rFonts w:ascii="Times New Roman" w:hAnsi="Times New Roman" w:cs="Times New Roman"/>
                <w:sz w:val="24"/>
                <w:szCs w:val="24"/>
              </w:rPr>
            </w:pPr>
          </w:p>
          <w:p w14:paraId="0B6D10B3"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11.20</w:t>
            </w:r>
          </w:p>
          <w:p w14:paraId="72265E98" w14:textId="77777777" w:rsidR="00C03FDD" w:rsidRPr="005732C5" w:rsidRDefault="00C03FDD" w:rsidP="00514D79">
            <w:pPr>
              <w:jc w:val="both"/>
              <w:rPr>
                <w:rFonts w:ascii="Times New Roman" w:hAnsi="Times New Roman" w:cs="Times New Roman"/>
                <w:sz w:val="24"/>
                <w:szCs w:val="24"/>
              </w:rPr>
            </w:pPr>
          </w:p>
          <w:p w14:paraId="4507D691"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35.70</w:t>
            </w:r>
          </w:p>
          <w:p w14:paraId="58BF6180" w14:textId="77777777" w:rsidR="00C03FDD" w:rsidRPr="005732C5" w:rsidRDefault="00C03FDD" w:rsidP="00514D79">
            <w:pPr>
              <w:jc w:val="both"/>
              <w:rPr>
                <w:rFonts w:ascii="Times New Roman" w:hAnsi="Times New Roman" w:cs="Times New Roman"/>
                <w:sz w:val="24"/>
                <w:szCs w:val="24"/>
              </w:rPr>
            </w:pPr>
          </w:p>
          <w:p w14:paraId="410C49C3"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10.80</w:t>
            </w:r>
          </w:p>
          <w:p w14:paraId="0F7684A6" w14:textId="77777777" w:rsidR="00C03FDD" w:rsidRPr="005732C5" w:rsidRDefault="00C03FDD" w:rsidP="00514D79">
            <w:pPr>
              <w:jc w:val="both"/>
              <w:rPr>
                <w:rFonts w:ascii="Times New Roman" w:hAnsi="Times New Roman" w:cs="Times New Roman"/>
                <w:sz w:val="24"/>
                <w:szCs w:val="24"/>
              </w:rPr>
            </w:pPr>
          </w:p>
          <w:p w14:paraId="50CBA0BB"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27.70</w:t>
            </w:r>
          </w:p>
          <w:p w14:paraId="2EE20A44" w14:textId="77777777" w:rsidR="00C03FDD" w:rsidRPr="005732C5" w:rsidRDefault="00C03FDD" w:rsidP="00514D79">
            <w:pPr>
              <w:jc w:val="both"/>
              <w:rPr>
                <w:rFonts w:ascii="Times New Roman" w:hAnsi="Times New Roman" w:cs="Times New Roman"/>
                <w:sz w:val="24"/>
                <w:szCs w:val="24"/>
              </w:rPr>
            </w:pPr>
          </w:p>
          <w:p w14:paraId="30B08E7F"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19.30</w:t>
            </w:r>
          </w:p>
          <w:p w14:paraId="00577608" w14:textId="77777777" w:rsidR="00C03FDD" w:rsidRPr="005732C5" w:rsidRDefault="00C03FDD" w:rsidP="00514D79">
            <w:pPr>
              <w:jc w:val="both"/>
              <w:rPr>
                <w:rFonts w:ascii="Times New Roman" w:hAnsi="Times New Roman" w:cs="Times New Roman"/>
                <w:sz w:val="24"/>
                <w:szCs w:val="24"/>
              </w:rPr>
            </w:pPr>
          </w:p>
          <w:p w14:paraId="3657C6DB"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48.00</w:t>
            </w:r>
          </w:p>
          <w:p w14:paraId="60749101" w14:textId="77777777" w:rsidR="00C03FDD" w:rsidRPr="005732C5" w:rsidRDefault="00C03FDD" w:rsidP="00514D79">
            <w:pPr>
              <w:jc w:val="both"/>
              <w:rPr>
                <w:rFonts w:ascii="Times New Roman" w:hAnsi="Times New Roman" w:cs="Times New Roman"/>
                <w:sz w:val="24"/>
                <w:szCs w:val="24"/>
              </w:rPr>
            </w:pPr>
          </w:p>
          <w:p w14:paraId="72EBCC98"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49.00</w:t>
            </w:r>
          </w:p>
          <w:p w14:paraId="5B14DF60" w14:textId="77777777" w:rsidR="00C03FDD" w:rsidRPr="005732C5" w:rsidRDefault="00C03FDD" w:rsidP="00514D79">
            <w:pPr>
              <w:jc w:val="both"/>
              <w:rPr>
                <w:rFonts w:ascii="Times New Roman" w:hAnsi="Times New Roman" w:cs="Times New Roman"/>
                <w:sz w:val="24"/>
                <w:szCs w:val="24"/>
              </w:rPr>
            </w:pPr>
          </w:p>
          <w:p w14:paraId="4ACA3EF7"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32.00</w:t>
            </w:r>
          </w:p>
          <w:p w14:paraId="4BDE6272" w14:textId="77777777" w:rsidR="00C03FDD" w:rsidRPr="005732C5" w:rsidRDefault="00C03FDD" w:rsidP="00514D79">
            <w:pPr>
              <w:jc w:val="both"/>
              <w:rPr>
                <w:rFonts w:ascii="Times New Roman" w:hAnsi="Times New Roman" w:cs="Times New Roman"/>
                <w:sz w:val="24"/>
                <w:szCs w:val="24"/>
              </w:rPr>
            </w:pPr>
          </w:p>
          <w:p w14:paraId="2D738BA7"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17.70</w:t>
            </w:r>
          </w:p>
          <w:p w14:paraId="44C15026" w14:textId="77777777" w:rsidR="00C03FDD" w:rsidRPr="005732C5" w:rsidRDefault="00C03FDD" w:rsidP="00514D79">
            <w:pPr>
              <w:jc w:val="both"/>
              <w:rPr>
                <w:rFonts w:ascii="Times New Roman" w:hAnsi="Times New Roman" w:cs="Times New Roman"/>
                <w:sz w:val="24"/>
                <w:szCs w:val="24"/>
              </w:rPr>
            </w:pPr>
          </w:p>
          <w:p w14:paraId="472C8A69"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17.80</w:t>
            </w:r>
          </w:p>
          <w:p w14:paraId="12C6B85C" w14:textId="77777777" w:rsidR="00C03FDD" w:rsidRPr="005732C5" w:rsidRDefault="00C03FDD" w:rsidP="00514D79">
            <w:pPr>
              <w:jc w:val="both"/>
              <w:rPr>
                <w:rFonts w:ascii="Times New Roman" w:hAnsi="Times New Roman" w:cs="Times New Roman"/>
                <w:sz w:val="24"/>
                <w:szCs w:val="24"/>
              </w:rPr>
            </w:pPr>
          </w:p>
          <w:p w14:paraId="6C9B6F92"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24.40</w:t>
            </w:r>
          </w:p>
          <w:p w14:paraId="22141F30" w14:textId="77777777" w:rsidR="00C03FDD" w:rsidRPr="005732C5" w:rsidRDefault="00C03FDD" w:rsidP="00514D79">
            <w:pPr>
              <w:jc w:val="both"/>
              <w:rPr>
                <w:rFonts w:ascii="Times New Roman" w:hAnsi="Times New Roman" w:cs="Times New Roman"/>
                <w:sz w:val="24"/>
                <w:szCs w:val="24"/>
              </w:rPr>
            </w:pPr>
          </w:p>
          <w:p w14:paraId="78FD44AF"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18.40</w:t>
            </w:r>
          </w:p>
          <w:p w14:paraId="2740DC05" w14:textId="77777777" w:rsidR="00C03FDD" w:rsidRPr="005732C5" w:rsidRDefault="00C03FDD" w:rsidP="00514D79">
            <w:pPr>
              <w:jc w:val="both"/>
              <w:rPr>
                <w:rFonts w:ascii="Times New Roman" w:hAnsi="Times New Roman" w:cs="Times New Roman"/>
                <w:sz w:val="24"/>
                <w:szCs w:val="24"/>
              </w:rPr>
            </w:pPr>
          </w:p>
          <w:p w14:paraId="7E457BC3"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49.00</w:t>
            </w:r>
          </w:p>
        </w:tc>
        <w:tc>
          <w:tcPr>
            <w:tcW w:w="1326" w:type="pct"/>
          </w:tcPr>
          <w:p w14:paraId="4AA9E0C6"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0.523</w:t>
            </w:r>
          </w:p>
          <w:p w14:paraId="7220EC5C" w14:textId="77777777" w:rsidR="00C03FDD" w:rsidRPr="005732C5" w:rsidRDefault="00C03FDD" w:rsidP="00514D79">
            <w:pPr>
              <w:jc w:val="both"/>
              <w:rPr>
                <w:rFonts w:ascii="Times New Roman" w:hAnsi="Times New Roman" w:cs="Times New Roman"/>
                <w:sz w:val="24"/>
                <w:szCs w:val="24"/>
              </w:rPr>
            </w:pPr>
          </w:p>
          <w:p w14:paraId="74187CDB"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0.554</w:t>
            </w:r>
          </w:p>
          <w:p w14:paraId="6A7ACC13" w14:textId="77777777" w:rsidR="00C03FDD" w:rsidRPr="005732C5" w:rsidRDefault="00C03FDD" w:rsidP="00514D79">
            <w:pPr>
              <w:jc w:val="both"/>
              <w:rPr>
                <w:rFonts w:ascii="Times New Roman" w:hAnsi="Times New Roman" w:cs="Times New Roman"/>
                <w:sz w:val="24"/>
                <w:szCs w:val="24"/>
              </w:rPr>
            </w:pPr>
          </w:p>
          <w:p w14:paraId="03F3F21D"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0.028</w:t>
            </w:r>
          </w:p>
          <w:p w14:paraId="409BE3A7" w14:textId="77777777" w:rsidR="00C03FDD" w:rsidRPr="005732C5" w:rsidRDefault="00C03FDD" w:rsidP="00514D79">
            <w:pPr>
              <w:jc w:val="both"/>
              <w:rPr>
                <w:rFonts w:ascii="Times New Roman" w:hAnsi="Times New Roman" w:cs="Times New Roman"/>
                <w:sz w:val="24"/>
                <w:szCs w:val="24"/>
              </w:rPr>
            </w:pPr>
          </w:p>
          <w:p w14:paraId="37796273"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0.014</w:t>
            </w:r>
          </w:p>
          <w:p w14:paraId="46C29504" w14:textId="77777777" w:rsidR="00C03FDD" w:rsidRPr="005732C5" w:rsidRDefault="00C03FDD" w:rsidP="00514D79">
            <w:pPr>
              <w:jc w:val="both"/>
              <w:rPr>
                <w:rFonts w:ascii="Times New Roman" w:hAnsi="Times New Roman" w:cs="Times New Roman"/>
                <w:sz w:val="24"/>
                <w:szCs w:val="24"/>
              </w:rPr>
            </w:pPr>
          </w:p>
          <w:p w14:paraId="31DB9FFB"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0.075</w:t>
            </w:r>
          </w:p>
          <w:p w14:paraId="51953EBE" w14:textId="77777777" w:rsidR="00C03FDD" w:rsidRPr="005732C5" w:rsidRDefault="00C03FDD" w:rsidP="00514D79">
            <w:pPr>
              <w:jc w:val="both"/>
              <w:rPr>
                <w:rFonts w:ascii="Times New Roman" w:hAnsi="Times New Roman" w:cs="Times New Roman"/>
                <w:sz w:val="24"/>
                <w:szCs w:val="24"/>
              </w:rPr>
            </w:pPr>
          </w:p>
          <w:p w14:paraId="6594E1B4"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0.026</w:t>
            </w:r>
          </w:p>
          <w:p w14:paraId="1BA398B3" w14:textId="77777777" w:rsidR="00C03FDD" w:rsidRPr="005732C5" w:rsidRDefault="00C03FDD" w:rsidP="00514D79">
            <w:pPr>
              <w:jc w:val="both"/>
              <w:rPr>
                <w:rFonts w:ascii="Times New Roman" w:hAnsi="Times New Roman" w:cs="Times New Roman"/>
                <w:sz w:val="24"/>
                <w:szCs w:val="24"/>
              </w:rPr>
            </w:pPr>
          </w:p>
          <w:p w14:paraId="6E25CA7D"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0.034</w:t>
            </w:r>
          </w:p>
          <w:p w14:paraId="3AD617D8" w14:textId="77777777" w:rsidR="00C03FDD" w:rsidRPr="005732C5" w:rsidRDefault="00C03FDD" w:rsidP="00514D79">
            <w:pPr>
              <w:jc w:val="both"/>
              <w:rPr>
                <w:rFonts w:ascii="Times New Roman" w:hAnsi="Times New Roman" w:cs="Times New Roman"/>
                <w:sz w:val="24"/>
                <w:szCs w:val="24"/>
              </w:rPr>
            </w:pPr>
          </w:p>
          <w:p w14:paraId="425D8BD1"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0.036</w:t>
            </w:r>
          </w:p>
          <w:p w14:paraId="19C99C4E" w14:textId="77777777" w:rsidR="00C03FDD" w:rsidRPr="005732C5" w:rsidRDefault="00C03FDD" w:rsidP="00514D79">
            <w:pPr>
              <w:jc w:val="both"/>
              <w:rPr>
                <w:rFonts w:ascii="Times New Roman" w:hAnsi="Times New Roman" w:cs="Times New Roman"/>
                <w:sz w:val="24"/>
                <w:szCs w:val="24"/>
              </w:rPr>
            </w:pPr>
          </w:p>
          <w:p w14:paraId="667E2BD5"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0.048</w:t>
            </w:r>
          </w:p>
          <w:p w14:paraId="11647FDF" w14:textId="77777777" w:rsidR="00C03FDD" w:rsidRPr="005732C5" w:rsidRDefault="00C03FDD" w:rsidP="00514D79">
            <w:pPr>
              <w:jc w:val="both"/>
              <w:rPr>
                <w:rFonts w:ascii="Times New Roman" w:hAnsi="Times New Roman" w:cs="Times New Roman"/>
                <w:sz w:val="24"/>
                <w:szCs w:val="24"/>
              </w:rPr>
            </w:pPr>
          </w:p>
          <w:p w14:paraId="578A3A4B"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0.051</w:t>
            </w:r>
          </w:p>
          <w:p w14:paraId="6CEB367F" w14:textId="77777777" w:rsidR="00C03FDD" w:rsidRPr="005732C5" w:rsidRDefault="00C03FDD" w:rsidP="00514D79">
            <w:pPr>
              <w:jc w:val="both"/>
              <w:rPr>
                <w:rFonts w:ascii="Times New Roman" w:hAnsi="Times New Roman" w:cs="Times New Roman"/>
                <w:sz w:val="24"/>
                <w:szCs w:val="24"/>
              </w:rPr>
            </w:pPr>
          </w:p>
          <w:p w14:paraId="16968B84"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0.044</w:t>
            </w:r>
          </w:p>
          <w:p w14:paraId="287317A7" w14:textId="77777777" w:rsidR="00C03FDD" w:rsidRPr="005732C5" w:rsidRDefault="00C03FDD" w:rsidP="00514D79">
            <w:pPr>
              <w:jc w:val="both"/>
              <w:rPr>
                <w:rFonts w:ascii="Times New Roman" w:hAnsi="Times New Roman" w:cs="Times New Roman"/>
                <w:sz w:val="24"/>
                <w:szCs w:val="24"/>
              </w:rPr>
            </w:pPr>
          </w:p>
          <w:p w14:paraId="625F2D32"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0.022</w:t>
            </w:r>
          </w:p>
          <w:p w14:paraId="7855B499" w14:textId="77777777" w:rsidR="00C03FDD" w:rsidRPr="005732C5" w:rsidRDefault="00C03FDD" w:rsidP="00514D79">
            <w:pPr>
              <w:jc w:val="both"/>
              <w:rPr>
                <w:rFonts w:ascii="Times New Roman" w:hAnsi="Times New Roman" w:cs="Times New Roman"/>
                <w:sz w:val="24"/>
                <w:szCs w:val="24"/>
              </w:rPr>
            </w:pPr>
          </w:p>
          <w:p w14:paraId="0AFE3ED5"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0.076</w:t>
            </w:r>
          </w:p>
          <w:p w14:paraId="56BD1E8F" w14:textId="77777777" w:rsidR="00C03FDD" w:rsidRPr="005732C5" w:rsidRDefault="00C03FDD" w:rsidP="00514D79">
            <w:pPr>
              <w:jc w:val="both"/>
              <w:rPr>
                <w:rFonts w:ascii="Times New Roman" w:hAnsi="Times New Roman" w:cs="Times New Roman"/>
                <w:sz w:val="24"/>
                <w:szCs w:val="24"/>
              </w:rPr>
            </w:pPr>
          </w:p>
          <w:p w14:paraId="304A4218"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0.103</w:t>
            </w:r>
          </w:p>
          <w:p w14:paraId="2BD66D02" w14:textId="77777777" w:rsidR="00C03FDD" w:rsidRPr="005732C5" w:rsidRDefault="00C03FDD" w:rsidP="00514D79">
            <w:pPr>
              <w:jc w:val="both"/>
              <w:rPr>
                <w:rFonts w:ascii="Times New Roman" w:hAnsi="Times New Roman" w:cs="Times New Roman"/>
                <w:sz w:val="24"/>
                <w:szCs w:val="24"/>
              </w:rPr>
            </w:pPr>
          </w:p>
          <w:p w14:paraId="5C20BAD8"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0.008</w:t>
            </w:r>
          </w:p>
          <w:p w14:paraId="6EACD77E" w14:textId="77777777" w:rsidR="00C03FDD" w:rsidRPr="005732C5" w:rsidRDefault="00C03FDD" w:rsidP="00514D79">
            <w:pPr>
              <w:jc w:val="both"/>
              <w:rPr>
                <w:rFonts w:ascii="Times New Roman" w:hAnsi="Times New Roman" w:cs="Times New Roman"/>
                <w:sz w:val="24"/>
                <w:szCs w:val="24"/>
              </w:rPr>
            </w:pPr>
          </w:p>
          <w:p w14:paraId="77D3F39B"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0.064</w:t>
            </w:r>
          </w:p>
        </w:tc>
        <w:tc>
          <w:tcPr>
            <w:tcW w:w="1120" w:type="pct"/>
          </w:tcPr>
          <w:p w14:paraId="193584CF"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19334.40</w:t>
            </w:r>
          </w:p>
          <w:p w14:paraId="3534CAA6" w14:textId="77777777" w:rsidR="00C03FDD" w:rsidRPr="005732C5" w:rsidRDefault="00C03FDD" w:rsidP="00514D79">
            <w:pPr>
              <w:jc w:val="both"/>
              <w:rPr>
                <w:rFonts w:ascii="Times New Roman" w:hAnsi="Times New Roman" w:cs="Times New Roman"/>
                <w:sz w:val="24"/>
                <w:szCs w:val="24"/>
              </w:rPr>
            </w:pPr>
          </w:p>
          <w:p w14:paraId="454F06CA"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3818.00</w:t>
            </w:r>
          </w:p>
          <w:p w14:paraId="03C44DFA" w14:textId="77777777" w:rsidR="00C03FDD" w:rsidRPr="005732C5" w:rsidRDefault="00C03FDD" w:rsidP="00514D79">
            <w:pPr>
              <w:jc w:val="both"/>
              <w:rPr>
                <w:rFonts w:ascii="Times New Roman" w:hAnsi="Times New Roman" w:cs="Times New Roman"/>
                <w:sz w:val="24"/>
                <w:szCs w:val="24"/>
              </w:rPr>
            </w:pPr>
          </w:p>
          <w:p w14:paraId="1CF01417"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6037.20</w:t>
            </w:r>
          </w:p>
          <w:p w14:paraId="413F6689" w14:textId="77777777" w:rsidR="00C03FDD" w:rsidRPr="005732C5" w:rsidRDefault="00C03FDD" w:rsidP="00514D79">
            <w:pPr>
              <w:jc w:val="both"/>
              <w:rPr>
                <w:rFonts w:ascii="Times New Roman" w:hAnsi="Times New Roman" w:cs="Times New Roman"/>
                <w:sz w:val="24"/>
                <w:szCs w:val="24"/>
              </w:rPr>
            </w:pPr>
          </w:p>
          <w:p w14:paraId="384D67BE"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8780.80</w:t>
            </w:r>
          </w:p>
          <w:p w14:paraId="0C91B2ED" w14:textId="77777777" w:rsidR="00C03FDD" w:rsidRPr="005732C5" w:rsidRDefault="00C03FDD" w:rsidP="00514D79">
            <w:pPr>
              <w:jc w:val="both"/>
              <w:rPr>
                <w:rFonts w:ascii="Times New Roman" w:hAnsi="Times New Roman" w:cs="Times New Roman"/>
                <w:sz w:val="24"/>
                <w:szCs w:val="24"/>
              </w:rPr>
            </w:pPr>
          </w:p>
          <w:p w14:paraId="4C89EBD7"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17100.30</w:t>
            </w:r>
          </w:p>
          <w:p w14:paraId="6229645B" w14:textId="77777777" w:rsidR="00C03FDD" w:rsidRPr="005732C5" w:rsidRDefault="00C03FDD" w:rsidP="00514D79">
            <w:pPr>
              <w:jc w:val="both"/>
              <w:rPr>
                <w:rFonts w:ascii="Times New Roman" w:hAnsi="Times New Roman" w:cs="Times New Roman"/>
                <w:sz w:val="24"/>
                <w:szCs w:val="24"/>
              </w:rPr>
            </w:pPr>
          </w:p>
          <w:p w14:paraId="68FBDB4F"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4503.60</w:t>
            </w:r>
          </w:p>
          <w:p w14:paraId="21196741" w14:textId="77777777" w:rsidR="00C03FDD" w:rsidRPr="005732C5" w:rsidRDefault="00C03FDD" w:rsidP="00514D79">
            <w:pPr>
              <w:jc w:val="both"/>
              <w:rPr>
                <w:rFonts w:ascii="Times New Roman" w:hAnsi="Times New Roman" w:cs="Times New Roman"/>
                <w:sz w:val="24"/>
                <w:szCs w:val="24"/>
              </w:rPr>
            </w:pPr>
          </w:p>
          <w:p w14:paraId="669ADE43"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22714.00</w:t>
            </w:r>
          </w:p>
          <w:p w14:paraId="5E4D8C46" w14:textId="77777777" w:rsidR="00C03FDD" w:rsidRPr="005732C5" w:rsidRDefault="00C03FDD" w:rsidP="00514D79">
            <w:pPr>
              <w:jc w:val="both"/>
              <w:rPr>
                <w:rFonts w:ascii="Times New Roman" w:hAnsi="Times New Roman" w:cs="Times New Roman"/>
                <w:sz w:val="24"/>
                <w:szCs w:val="24"/>
              </w:rPr>
            </w:pPr>
          </w:p>
          <w:p w14:paraId="600B54C3"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10306.20</w:t>
            </w:r>
          </w:p>
          <w:p w14:paraId="2DBF95EE" w14:textId="77777777" w:rsidR="00C03FDD" w:rsidRPr="005732C5" w:rsidRDefault="00C03FDD" w:rsidP="00514D79">
            <w:pPr>
              <w:jc w:val="both"/>
              <w:rPr>
                <w:rFonts w:ascii="Times New Roman" w:hAnsi="Times New Roman" w:cs="Times New Roman"/>
                <w:sz w:val="24"/>
                <w:szCs w:val="24"/>
              </w:rPr>
            </w:pPr>
          </w:p>
          <w:p w14:paraId="29E7A42D"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48000.00</w:t>
            </w:r>
          </w:p>
          <w:p w14:paraId="36922E96" w14:textId="77777777" w:rsidR="00C03FDD" w:rsidRPr="005732C5" w:rsidRDefault="00C03FDD" w:rsidP="00514D79">
            <w:pPr>
              <w:jc w:val="both"/>
              <w:rPr>
                <w:rFonts w:ascii="Times New Roman" w:hAnsi="Times New Roman" w:cs="Times New Roman"/>
                <w:sz w:val="24"/>
                <w:szCs w:val="24"/>
              </w:rPr>
            </w:pPr>
          </w:p>
          <w:p w14:paraId="2111FAF9"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47040.00</w:t>
            </w:r>
          </w:p>
          <w:p w14:paraId="49D5EB10" w14:textId="77777777" w:rsidR="00C03FDD" w:rsidRPr="005732C5" w:rsidRDefault="00C03FDD" w:rsidP="00514D79">
            <w:pPr>
              <w:jc w:val="both"/>
              <w:rPr>
                <w:rFonts w:ascii="Times New Roman" w:hAnsi="Times New Roman" w:cs="Times New Roman"/>
                <w:sz w:val="24"/>
                <w:szCs w:val="24"/>
              </w:rPr>
            </w:pPr>
          </w:p>
          <w:p w14:paraId="2EA79F07"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23168.00</w:t>
            </w:r>
          </w:p>
          <w:p w14:paraId="6F8C9DB1" w14:textId="77777777" w:rsidR="00C03FDD" w:rsidRPr="005732C5" w:rsidRDefault="00C03FDD" w:rsidP="00514D79">
            <w:pPr>
              <w:jc w:val="both"/>
              <w:rPr>
                <w:rFonts w:ascii="Times New Roman" w:hAnsi="Times New Roman" w:cs="Times New Roman"/>
                <w:sz w:val="24"/>
                <w:szCs w:val="24"/>
              </w:rPr>
            </w:pPr>
          </w:p>
          <w:p w14:paraId="008A7A74"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14337.00</w:t>
            </w:r>
          </w:p>
          <w:p w14:paraId="5B885E06" w14:textId="77777777" w:rsidR="00C03FDD" w:rsidRPr="005732C5" w:rsidRDefault="00C03FDD" w:rsidP="00514D79">
            <w:pPr>
              <w:jc w:val="both"/>
              <w:rPr>
                <w:rFonts w:ascii="Times New Roman" w:hAnsi="Times New Roman" w:cs="Times New Roman"/>
                <w:sz w:val="24"/>
                <w:szCs w:val="24"/>
              </w:rPr>
            </w:pPr>
          </w:p>
          <w:p w14:paraId="198BFAA1"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4183.00</w:t>
            </w:r>
          </w:p>
          <w:p w14:paraId="2A1AA764" w14:textId="77777777" w:rsidR="00C03FDD" w:rsidRPr="005732C5" w:rsidRDefault="00C03FDD" w:rsidP="00514D79">
            <w:pPr>
              <w:jc w:val="both"/>
              <w:rPr>
                <w:rFonts w:ascii="Times New Roman" w:hAnsi="Times New Roman" w:cs="Times New Roman"/>
                <w:sz w:val="24"/>
                <w:szCs w:val="24"/>
              </w:rPr>
            </w:pPr>
          </w:p>
          <w:p w14:paraId="5B9463F2"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5782.80</w:t>
            </w:r>
          </w:p>
          <w:p w14:paraId="66CB12BA" w14:textId="77777777" w:rsidR="00C03FDD" w:rsidRPr="005732C5" w:rsidRDefault="00C03FDD" w:rsidP="00514D79">
            <w:pPr>
              <w:jc w:val="both"/>
              <w:rPr>
                <w:rFonts w:ascii="Times New Roman" w:hAnsi="Times New Roman" w:cs="Times New Roman"/>
                <w:sz w:val="24"/>
                <w:szCs w:val="24"/>
              </w:rPr>
            </w:pPr>
          </w:p>
          <w:p w14:paraId="179A6548"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40112.00</w:t>
            </w:r>
          </w:p>
          <w:p w14:paraId="192C2A5D" w14:textId="77777777" w:rsidR="00C03FDD" w:rsidRPr="005732C5" w:rsidRDefault="00C03FDD" w:rsidP="00514D79">
            <w:pPr>
              <w:jc w:val="both"/>
              <w:rPr>
                <w:rFonts w:ascii="Times New Roman" w:hAnsi="Times New Roman" w:cs="Times New Roman"/>
                <w:sz w:val="24"/>
                <w:szCs w:val="24"/>
              </w:rPr>
            </w:pPr>
          </w:p>
          <w:p w14:paraId="4E61F5E5" w14:textId="77777777" w:rsidR="00C03FDD" w:rsidRPr="005732C5" w:rsidRDefault="00C03FDD" w:rsidP="00514D79">
            <w:pPr>
              <w:jc w:val="both"/>
              <w:rPr>
                <w:rFonts w:ascii="Times New Roman" w:hAnsi="Times New Roman" w:cs="Times New Roman"/>
                <w:sz w:val="24"/>
                <w:szCs w:val="24"/>
              </w:rPr>
            </w:pPr>
            <w:r w:rsidRPr="005732C5">
              <w:rPr>
                <w:rFonts w:ascii="Times New Roman" w:hAnsi="Times New Roman" w:cs="Times New Roman"/>
                <w:sz w:val="24"/>
                <w:szCs w:val="24"/>
              </w:rPr>
              <w:t>37485.00</w:t>
            </w:r>
          </w:p>
        </w:tc>
      </w:tr>
    </w:tbl>
    <w:p w14:paraId="2400D935" w14:textId="77777777" w:rsidR="004C5661" w:rsidRPr="005732C5" w:rsidRDefault="004C5661" w:rsidP="005732C5">
      <w:pPr>
        <w:spacing w:line="240" w:lineRule="auto"/>
        <w:jc w:val="both"/>
        <w:rPr>
          <w:rFonts w:ascii="Times New Roman" w:hAnsi="Times New Roman" w:cs="Times New Roman"/>
          <w:sz w:val="24"/>
          <w:szCs w:val="24"/>
        </w:rPr>
      </w:pPr>
    </w:p>
    <w:p w14:paraId="4F999AEC" w14:textId="77777777" w:rsidR="00014D28" w:rsidRPr="005732C5" w:rsidRDefault="00014D28" w:rsidP="005732C5">
      <w:pPr>
        <w:spacing w:line="240" w:lineRule="auto"/>
        <w:jc w:val="both"/>
        <w:rPr>
          <w:rFonts w:ascii="Times New Roman" w:hAnsi="Times New Roman" w:cs="Times New Roman"/>
          <w:sz w:val="24"/>
          <w:szCs w:val="24"/>
        </w:rPr>
      </w:pPr>
    </w:p>
    <w:p w14:paraId="52D93350" w14:textId="77777777" w:rsidR="00014D28" w:rsidRPr="005732C5" w:rsidRDefault="00014D28" w:rsidP="005732C5">
      <w:pPr>
        <w:spacing w:line="240" w:lineRule="auto"/>
        <w:jc w:val="both"/>
        <w:rPr>
          <w:rFonts w:ascii="Times New Roman" w:hAnsi="Times New Roman" w:cs="Times New Roman"/>
          <w:sz w:val="24"/>
          <w:szCs w:val="24"/>
        </w:rPr>
      </w:pPr>
    </w:p>
    <w:p w14:paraId="71926D42" w14:textId="77777777" w:rsidR="00014D28" w:rsidRPr="005732C5" w:rsidRDefault="00014D28" w:rsidP="005732C5">
      <w:pPr>
        <w:spacing w:line="240" w:lineRule="auto"/>
        <w:jc w:val="both"/>
        <w:rPr>
          <w:rFonts w:ascii="Times New Roman" w:hAnsi="Times New Roman" w:cs="Times New Roman"/>
          <w:sz w:val="24"/>
          <w:szCs w:val="24"/>
        </w:rPr>
      </w:pPr>
    </w:p>
    <w:p w14:paraId="19767E15" w14:textId="77777777" w:rsidR="00014D28" w:rsidRPr="005732C5" w:rsidRDefault="00014D28" w:rsidP="005732C5">
      <w:pPr>
        <w:spacing w:line="240" w:lineRule="auto"/>
        <w:jc w:val="both"/>
        <w:rPr>
          <w:rFonts w:ascii="Times New Roman" w:hAnsi="Times New Roman" w:cs="Times New Roman"/>
          <w:sz w:val="24"/>
          <w:szCs w:val="24"/>
        </w:rPr>
      </w:pPr>
    </w:p>
    <w:p w14:paraId="71CF9DE7" w14:textId="77777777" w:rsidR="00014D28" w:rsidRPr="005732C5" w:rsidRDefault="00014D28" w:rsidP="005732C5">
      <w:pPr>
        <w:tabs>
          <w:tab w:val="left" w:pos="1222"/>
        </w:tabs>
        <w:spacing w:line="240" w:lineRule="auto"/>
        <w:jc w:val="both"/>
        <w:rPr>
          <w:rFonts w:ascii="Times New Roman" w:hAnsi="Times New Roman" w:cs="Times New Roman"/>
          <w:sz w:val="24"/>
          <w:szCs w:val="24"/>
        </w:rPr>
      </w:pPr>
      <w:r w:rsidRPr="005732C5">
        <w:rPr>
          <w:rFonts w:ascii="Times New Roman" w:hAnsi="Times New Roman" w:cs="Times New Roman"/>
          <w:sz w:val="24"/>
          <w:szCs w:val="24"/>
        </w:rPr>
        <w:tab/>
      </w:r>
    </w:p>
    <w:p w14:paraId="44E9A28D" w14:textId="77777777" w:rsidR="00014D28" w:rsidRPr="005732C5" w:rsidRDefault="00014D28" w:rsidP="005732C5">
      <w:pPr>
        <w:tabs>
          <w:tab w:val="left" w:pos="1222"/>
        </w:tabs>
        <w:spacing w:line="360" w:lineRule="auto"/>
        <w:jc w:val="both"/>
        <w:rPr>
          <w:rFonts w:ascii="Times New Roman" w:hAnsi="Times New Roman" w:cs="Times New Roman"/>
          <w:sz w:val="24"/>
          <w:szCs w:val="24"/>
        </w:rPr>
        <w:sectPr w:rsidR="00014D28" w:rsidRPr="005732C5" w:rsidSect="00514D79">
          <w:pgSz w:w="11906" w:h="16838"/>
          <w:pgMar w:top="1440" w:right="562" w:bottom="1440" w:left="1138" w:header="709" w:footer="709" w:gutter="0"/>
          <w:cols w:space="708"/>
          <w:docGrid w:linePitch="360"/>
        </w:sectPr>
      </w:pPr>
    </w:p>
    <w:p w14:paraId="7D086C75" w14:textId="77777777" w:rsidR="00480032" w:rsidRDefault="00B944C9" w:rsidP="00480032">
      <w:pPr>
        <w:rPr>
          <w:b/>
          <w:bCs/>
        </w:rPr>
      </w:pPr>
      <w:r w:rsidRPr="005732C5">
        <w:rPr>
          <w:b/>
          <w:bCs/>
        </w:rPr>
        <w:t xml:space="preserve">        </w:t>
      </w:r>
      <w:r w:rsidR="00480032" w:rsidRPr="00803DFF">
        <w:rPr>
          <w:noProof/>
          <w:lang w:val="en-IN" w:eastAsia="en-IN"/>
        </w:rPr>
        <w:drawing>
          <wp:inline distT="0" distB="0" distL="0" distR="0" wp14:anchorId="2CE464C1" wp14:editId="50FA0C9D">
            <wp:extent cx="4684395" cy="5952490"/>
            <wp:effectExtent l="0" t="0" r="0" b="0"/>
            <wp:docPr id="1202296726" name="Picture 1202296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84395" cy="5952490"/>
                    </a:xfrm>
                    <a:prstGeom prst="rect">
                      <a:avLst/>
                    </a:prstGeom>
                    <a:noFill/>
                    <a:ln>
                      <a:noFill/>
                    </a:ln>
                  </pic:spPr>
                </pic:pic>
              </a:graphicData>
            </a:graphic>
          </wp:inline>
        </w:drawing>
      </w:r>
    </w:p>
    <w:p w14:paraId="7A825D5A" w14:textId="142F7C1D" w:rsidR="007357F7" w:rsidRPr="007357F7" w:rsidRDefault="007357F7" w:rsidP="00480032">
      <w:pPr>
        <w:rPr>
          <w:rFonts w:ascii="Times New Roman" w:hAnsi="Times New Roman" w:cs="Times New Roman"/>
          <w:sz w:val="24"/>
          <w:szCs w:val="24"/>
        </w:rPr>
      </w:pPr>
      <w:r>
        <w:rPr>
          <w:rFonts w:ascii="Times New Roman" w:hAnsi="Times New Roman" w:cs="Times New Roman"/>
          <w:b/>
          <w:bCs/>
          <w:sz w:val="24"/>
          <w:szCs w:val="24"/>
        </w:rPr>
        <w:t xml:space="preserve">Figure </w:t>
      </w:r>
      <w:r w:rsidR="00745333">
        <w:rPr>
          <w:rFonts w:ascii="Times New Roman" w:hAnsi="Times New Roman" w:cs="Times New Roman"/>
          <w:b/>
          <w:bCs/>
          <w:sz w:val="24"/>
          <w:szCs w:val="24"/>
        </w:rPr>
        <w:t>2: Aquifer</w:t>
      </w:r>
      <w:r>
        <w:rPr>
          <w:rFonts w:ascii="Times New Roman" w:hAnsi="Times New Roman" w:cs="Times New Roman"/>
          <w:b/>
          <w:bCs/>
          <w:sz w:val="24"/>
          <w:szCs w:val="24"/>
        </w:rPr>
        <w:t xml:space="preserve"> depth map of the study area</w:t>
      </w:r>
    </w:p>
    <w:p w14:paraId="4735CA53" w14:textId="77777777" w:rsidR="00480032" w:rsidRDefault="00480032" w:rsidP="00480032">
      <w:r w:rsidRPr="00803DFF">
        <w:rPr>
          <w:noProof/>
          <w:lang w:val="en-IN" w:eastAsia="en-IN"/>
        </w:rPr>
        <w:drawing>
          <wp:inline distT="0" distB="0" distL="0" distR="0" wp14:anchorId="23C2CE56" wp14:editId="037270EB">
            <wp:extent cx="4822190" cy="5952490"/>
            <wp:effectExtent l="0" t="0" r="0" b="0"/>
            <wp:docPr id="118898075" name="Picture 118898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22190" cy="5952490"/>
                    </a:xfrm>
                    <a:prstGeom prst="rect">
                      <a:avLst/>
                    </a:prstGeom>
                    <a:noFill/>
                    <a:ln>
                      <a:noFill/>
                    </a:ln>
                  </pic:spPr>
                </pic:pic>
              </a:graphicData>
            </a:graphic>
          </wp:inline>
        </w:drawing>
      </w:r>
    </w:p>
    <w:p w14:paraId="6336F41D" w14:textId="201C2BE3" w:rsidR="00745333" w:rsidRPr="007357F7" w:rsidRDefault="00745333" w:rsidP="00745333">
      <w:pPr>
        <w:rPr>
          <w:rFonts w:ascii="Times New Roman" w:hAnsi="Times New Roman" w:cs="Times New Roman"/>
          <w:sz w:val="24"/>
          <w:szCs w:val="24"/>
        </w:rPr>
      </w:pPr>
      <w:r>
        <w:rPr>
          <w:rFonts w:ascii="Times New Roman" w:hAnsi="Times New Roman" w:cs="Times New Roman"/>
          <w:b/>
          <w:bCs/>
          <w:sz w:val="24"/>
          <w:szCs w:val="24"/>
        </w:rPr>
        <w:t>Figure 3:Aquifer resistivity map of the study area</w:t>
      </w:r>
    </w:p>
    <w:p w14:paraId="634EDB11" w14:textId="77777777" w:rsidR="00745333" w:rsidRDefault="00745333" w:rsidP="00480032"/>
    <w:p w14:paraId="759FBBE0" w14:textId="77777777" w:rsidR="00480032" w:rsidRDefault="00480032" w:rsidP="00480032">
      <w:r w:rsidRPr="00803DFF">
        <w:rPr>
          <w:noProof/>
          <w:lang w:val="en-IN" w:eastAsia="en-IN"/>
        </w:rPr>
        <w:drawing>
          <wp:inline distT="0" distB="0" distL="0" distR="0" wp14:anchorId="58629946" wp14:editId="599EEB38">
            <wp:extent cx="4744720" cy="5952490"/>
            <wp:effectExtent l="0" t="0" r="0" b="0"/>
            <wp:docPr id="189797828" name="Picture 189797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44720" cy="5952490"/>
                    </a:xfrm>
                    <a:prstGeom prst="rect">
                      <a:avLst/>
                    </a:prstGeom>
                    <a:noFill/>
                    <a:ln>
                      <a:noFill/>
                    </a:ln>
                  </pic:spPr>
                </pic:pic>
              </a:graphicData>
            </a:graphic>
          </wp:inline>
        </w:drawing>
      </w:r>
    </w:p>
    <w:p w14:paraId="0A731A54" w14:textId="09E1EDF6" w:rsidR="00745333" w:rsidRPr="007357F7" w:rsidRDefault="00745333" w:rsidP="00745333">
      <w:pPr>
        <w:rPr>
          <w:rFonts w:ascii="Times New Roman" w:hAnsi="Times New Roman" w:cs="Times New Roman"/>
          <w:sz w:val="24"/>
          <w:szCs w:val="24"/>
        </w:rPr>
      </w:pPr>
      <w:r>
        <w:rPr>
          <w:rFonts w:ascii="Times New Roman" w:hAnsi="Times New Roman" w:cs="Times New Roman"/>
          <w:b/>
          <w:bCs/>
          <w:sz w:val="24"/>
          <w:szCs w:val="24"/>
        </w:rPr>
        <w:t>Figure 4: Aquifer thickness map of the study area</w:t>
      </w:r>
    </w:p>
    <w:p w14:paraId="746965CB" w14:textId="77777777" w:rsidR="00745333" w:rsidRDefault="00745333" w:rsidP="00480032"/>
    <w:p w14:paraId="0BF76588" w14:textId="77777777" w:rsidR="00480032" w:rsidRDefault="00480032" w:rsidP="00480032">
      <w:r w:rsidRPr="00803DFF">
        <w:rPr>
          <w:noProof/>
          <w:lang w:val="en-IN" w:eastAsia="en-IN"/>
        </w:rPr>
        <w:drawing>
          <wp:inline distT="0" distB="0" distL="0" distR="0" wp14:anchorId="40B2A68D" wp14:editId="20AC3595">
            <wp:extent cx="4752975" cy="59524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52975" cy="5952490"/>
                    </a:xfrm>
                    <a:prstGeom prst="rect">
                      <a:avLst/>
                    </a:prstGeom>
                    <a:noFill/>
                    <a:ln>
                      <a:noFill/>
                    </a:ln>
                  </pic:spPr>
                </pic:pic>
              </a:graphicData>
            </a:graphic>
          </wp:inline>
        </w:drawing>
      </w:r>
    </w:p>
    <w:p w14:paraId="1690FF4D" w14:textId="3A7F90F7" w:rsidR="003F53C2" w:rsidRPr="007357F7" w:rsidRDefault="00D67F00" w:rsidP="003F53C2">
      <w:pPr>
        <w:rPr>
          <w:rFonts w:ascii="Times New Roman" w:hAnsi="Times New Roman" w:cs="Times New Roman"/>
          <w:sz w:val="24"/>
          <w:szCs w:val="24"/>
        </w:rPr>
      </w:pPr>
      <w:r>
        <w:rPr>
          <w:rFonts w:ascii="Times New Roman" w:hAnsi="Times New Roman" w:cs="Times New Roman"/>
          <w:b/>
          <w:bCs/>
          <w:sz w:val="24"/>
          <w:szCs w:val="24"/>
        </w:rPr>
        <w:t>Figure 5: Elevation</w:t>
      </w:r>
      <w:r w:rsidR="003F53C2">
        <w:rPr>
          <w:rFonts w:ascii="Times New Roman" w:hAnsi="Times New Roman" w:cs="Times New Roman"/>
          <w:b/>
          <w:bCs/>
          <w:sz w:val="24"/>
          <w:szCs w:val="24"/>
        </w:rPr>
        <w:t xml:space="preserve"> map of the study area</w:t>
      </w:r>
    </w:p>
    <w:p w14:paraId="4A3CB8F9" w14:textId="77777777" w:rsidR="003F53C2" w:rsidRDefault="003F53C2" w:rsidP="00480032"/>
    <w:p w14:paraId="2CFECE47" w14:textId="77777777" w:rsidR="00480032" w:rsidRDefault="00480032" w:rsidP="00480032">
      <w:r w:rsidRPr="00803DFF">
        <w:rPr>
          <w:noProof/>
          <w:lang w:val="en-IN" w:eastAsia="en-IN"/>
        </w:rPr>
        <w:drawing>
          <wp:inline distT="0" distB="0" distL="0" distR="0" wp14:anchorId="09905E1D" wp14:editId="02772EDE">
            <wp:extent cx="4899660" cy="59524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99660" cy="5952490"/>
                    </a:xfrm>
                    <a:prstGeom prst="rect">
                      <a:avLst/>
                    </a:prstGeom>
                    <a:noFill/>
                    <a:ln>
                      <a:noFill/>
                    </a:ln>
                  </pic:spPr>
                </pic:pic>
              </a:graphicData>
            </a:graphic>
          </wp:inline>
        </w:drawing>
      </w:r>
    </w:p>
    <w:p w14:paraId="51206B58" w14:textId="2AA00A6F" w:rsidR="00D67F00" w:rsidRPr="007357F7" w:rsidRDefault="00D67F00" w:rsidP="00D67F00">
      <w:pPr>
        <w:rPr>
          <w:rFonts w:ascii="Times New Roman" w:hAnsi="Times New Roman" w:cs="Times New Roman"/>
          <w:sz w:val="24"/>
          <w:szCs w:val="24"/>
        </w:rPr>
      </w:pPr>
      <w:r>
        <w:rPr>
          <w:rFonts w:ascii="Times New Roman" w:hAnsi="Times New Roman" w:cs="Times New Roman"/>
          <w:b/>
          <w:bCs/>
          <w:sz w:val="24"/>
          <w:szCs w:val="24"/>
        </w:rPr>
        <w:t xml:space="preserve">Figure </w:t>
      </w:r>
      <w:r w:rsidR="00286265">
        <w:rPr>
          <w:rFonts w:ascii="Times New Roman" w:hAnsi="Times New Roman" w:cs="Times New Roman"/>
          <w:b/>
          <w:bCs/>
          <w:sz w:val="24"/>
          <w:szCs w:val="24"/>
        </w:rPr>
        <w:t>6: Longitudinal</w:t>
      </w:r>
      <w:r>
        <w:rPr>
          <w:rFonts w:ascii="Times New Roman" w:hAnsi="Times New Roman" w:cs="Times New Roman"/>
          <w:b/>
          <w:bCs/>
          <w:sz w:val="24"/>
          <w:szCs w:val="24"/>
        </w:rPr>
        <w:t xml:space="preserve"> conductance map of the study area</w:t>
      </w:r>
    </w:p>
    <w:p w14:paraId="6CCB5FA0" w14:textId="77777777" w:rsidR="00D67F00" w:rsidRDefault="00D67F00" w:rsidP="00480032"/>
    <w:p w14:paraId="463C324A" w14:textId="77777777" w:rsidR="00480032" w:rsidRDefault="00480032" w:rsidP="00480032">
      <w:r w:rsidRPr="00803DFF">
        <w:rPr>
          <w:noProof/>
          <w:lang w:val="en-IN" w:eastAsia="en-IN"/>
        </w:rPr>
        <w:drawing>
          <wp:inline distT="0" distB="0" distL="0" distR="0" wp14:anchorId="314DB432" wp14:editId="0D06A8D4">
            <wp:extent cx="4899660" cy="59524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99660" cy="5952490"/>
                    </a:xfrm>
                    <a:prstGeom prst="rect">
                      <a:avLst/>
                    </a:prstGeom>
                    <a:noFill/>
                    <a:ln>
                      <a:noFill/>
                    </a:ln>
                  </pic:spPr>
                </pic:pic>
              </a:graphicData>
            </a:graphic>
          </wp:inline>
        </w:drawing>
      </w:r>
    </w:p>
    <w:p w14:paraId="36951A56" w14:textId="02DA0F5A" w:rsidR="008C25F5" w:rsidRPr="007357F7" w:rsidRDefault="008C25F5" w:rsidP="008C25F5">
      <w:pPr>
        <w:rPr>
          <w:rFonts w:ascii="Times New Roman" w:hAnsi="Times New Roman" w:cs="Times New Roman"/>
          <w:sz w:val="24"/>
          <w:szCs w:val="24"/>
        </w:rPr>
      </w:pPr>
      <w:r>
        <w:rPr>
          <w:rFonts w:ascii="Times New Roman" w:hAnsi="Times New Roman" w:cs="Times New Roman"/>
          <w:b/>
          <w:bCs/>
          <w:sz w:val="24"/>
          <w:szCs w:val="24"/>
        </w:rPr>
        <w:t xml:space="preserve">Figure </w:t>
      </w:r>
      <w:r w:rsidR="003A4C29">
        <w:rPr>
          <w:rFonts w:ascii="Times New Roman" w:hAnsi="Times New Roman" w:cs="Times New Roman"/>
          <w:b/>
          <w:bCs/>
          <w:sz w:val="24"/>
          <w:szCs w:val="24"/>
        </w:rPr>
        <w:t>7: Transverse</w:t>
      </w:r>
      <w:r>
        <w:rPr>
          <w:rFonts w:ascii="Times New Roman" w:hAnsi="Times New Roman" w:cs="Times New Roman"/>
          <w:b/>
          <w:bCs/>
          <w:sz w:val="24"/>
          <w:szCs w:val="24"/>
        </w:rPr>
        <w:t xml:space="preserve"> resistance map of the study area</w:t>
      </w:r>
    </w:p>
    <w:p w14:paraId="0E621914" w14:textId="77777777" w:rsidR="00480032" w:rsidRDefault="00480032" w:rsidP="00480032">
      <w:pPr>
        <w:rPr>
          <w:noProof/>
        </w:rPr>
      </w:pPr>
    </w:p>
    <w:p w14:paraId="6468BFB9" w14:textId="552D2301" w:rsidR="00480032" w:rsidRDefault="00480032" w:rsidP="00480032">
      <w:r w:rsidRPr="008D0FDE">
        <w:rPr>
          <w:noProof/>
          <w:lang w:val="en-IN" w:eastAsia="en-IN"/>
        </w:rPr>
        <w:drawing>
          <wp:inline distT="0" distB="0" distL="0" distR="0" wp14:anchorId="53877C25" wp14:editId="0FB27AF3">
            <wp:extent cx="5020310" cy="5952490"/>
            <wp:effectExtent l="0" t="0" r="0" b="0"/>
            <wp:docPr id="266388252" name="Picture 266388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20310" cy="5952490"/>
                    </a:xfrm>
                    <a:prstGeom prst="rect">
                      <a:avLst/>
                    </a:prstGeom>
                    <a:noFill/>
                    <a:ln>
                      <a:noFill/>
                    </a:ln>
                  </pic:spPr>
                </pic:pic>
              </a:graphicData>
            </a:graphic>
          </wp:inline>
        </w:drawing>
      </w:r>
    </w:p>
    <w:p w14:paraId="520DC9F9" w14:textId="5A95ECE4" w:rsidR="00FB3C11" w:rsidRPr="0098159E" w:rsidRDefault="00F6778F" w:rsidP="0098159E">
      <w:pPr>
        <w:rPr>
          <w:rFonts w:ascii="Times New Roman" w:hAnsi="Times New Roman" w:cs="Times New Roman"/>
          <w:sz w:val="24"/>
          <w:szCs w:val="24"/>
        </w:rPr>
      </w:pPr>
      <w:r>
        <w:rPr>
          <w:rFonts w:ascii="Times New Roman" w:hAnsi="Times New Roman" w:cs="Times New Roman"/>
          <w:b/>
          <w:bCs/>
          <w:sz w:val="24"/>
          <w:szCs w:val="24"/>
        </w:rPr>
        <w:t>Figure 8:Aquifer protective capacity map of the study area</w:t>
      </w:r>
    </w:p>
    <w:p w14:paraId="072DF32F" w14:textId="77777777" w:rsidR="000B7666" w:rsidRPr="000B7666" w:rsidRDefault="000B7666" w:rsidP="000B7666">
      <w:pPr>
        <w:pStyle w:val="Heading2"/>
        <w:rPr>
          <w:rFonts w:ascii="Times New Roman" w:hAnsi="Times New Roman" w:cs="Times New Roman"/>
          <w:color w:val="auto"/>
          <w:sz w:val="24"/>
          <w:szCs w:val="24"/>
        </w:rPr>
      </w:pPr>
      <w:r w:rsidRPr="000B7666">
        <w:rPr>
          <w:rStyle w:val="Strong"/>
          <w:rFonts w:ascii="Times New Roman" w:hAnsi="Times New Roman" w:cs="Times New Roman"/>
          <w:color w:val="auto"/>
          <w:sz w:val="24"/>
          <w:szCs w:val="24"/>
        </w:rPr>
        <w:t>5 Conclusions and recommendations</w:t>
      </w:r>
    </w:p>
    <w:p w14:paraId="08D7033B" w14:textId="77777777" w:rsidR="000B7666" w:rsidRPr="000B7666" w:rsidRDefault="000B7666" w:rsidP="000B7666">
      <w:pPr>
        <w:pStyle w:val="Heading3"/>
        <w:rPr>
          <w:rFonts w:ascii="Times New Roman" w:hAnsi="Times New Roman" w:cs="Times New Roman"/>
          <w:color w:val="auto"/>
          <w:sz w:val="24"/>
          <w:szCs w:val="24"/>
        </w:rPr>
      </w:pPr>
      <w:r w:rsidRPr="000B7666">
        <w:rPr>
          <w:rStyle w:val="Strong"/>
          <w:rFonts w:ascii="Times New Roman" w:hAnsi="Times New Roman" w:cs="Times New Roman"/>
          <w:color w:val="auto"/>
          <w:sz w:val="24"/>
          <w:szCs w:val="24"/>
        </w:rPr>
        <w:t>5.1 Conclusions</w:t>
      </w:r>
    </w:p>
    <w:p w14:paraId="3BA3A7E7" w14:textId="77777777" w:rsidR="000B7666" w:rsidRPr="00AD6925" w:rsidRDefault="000B7666" w:rsidP="000B7666">
      <w:pPr>
        <w:pStyle w:val="NormalWeb"/>
      </w:pPr>
      <w:r w:rsidRPr="00AD6925">
        <w:t>This study presents an integrated hydrogeophysical assessment of groundwater occurrence and vulnerability in Agatu Local Government Area (LGA), Benue State, Nigeria, based on geoelectric parameters, aquifer characteristics, and derived vulnerability indices.</w:t>
      </w:r>
    </w:p>
    <w:p w14:paraId="106D2EF9" w14:textId="77777777" w:rsidR="000B7666" w:rsidRPr="00AD6925" w:rsidRDefault="000B7666" w:rsidP="000B7666">
      <w:pPr>
        <w:pStyle w:val="NormalWeb"/>
      </w:pPr>
      <w:r w:rsidRPr="00AD6925">
        <w:t>The results demonstrate that groundwater occurrence within the study area is predominantly controlled by weathered and fractured bedrock systems. The interpretation of VES data revealed spatial variability in aquifer properties, with certain locations (notably AGT 09, AGT 10, and AGT 16) exhibiting relatively thick aquifer units and high transverse resistance, indicative of moderate to high groundwater potential.</w:t>
      </w:r>
    </w:p>
    <w:p w14:paraId="47AFC911" w14:textId="77777777" w:rsidR="000B7666" w:rsidRPr="00AD6925" w:rsidRDefault="000B7666" w:rsidP="000B7666">
      <w:pPr>
        <w:pStyle w:val="NormalWeb"/>
      </w:pPr>
      <w:r w:rsidRPr="00AD6925">
        <w:t>Despite these favorable hydrogeological conditions, the evaluation of aquifer protective capacity shows that the overburden materials are generally weak to poor in their ability to attenuate contaminants. This is evidenced by longitudinal conductance values that are predominantly less than 0.1 S across the study area. Such low values indicate limited clay content and insufficient natural filtration capacity.</w:t>
      </w:r>
    </w:p>
    <w:p w14:paraId="3DC17D5F" w14:textId="77777777" w:rsidR="000B7666" w:rsidRPr="00AD6925" w:rsidRDefault="000B7666" w:rsidP="000B7666">
      <w:pPr>
        <w:pStyle w:val="NormalWeb"/>
      </w:pPr>
      <w:r w:rsidRPr="00AD6925">
        <w:t>Consequently, the aquifer systems in Agatu LGA are intrinsically vulnerable to contamination. The high vulnerability classification is consistent with the prevailing lithological conditions, characterized by sandy and alluvial deposits, as well as shallow to moderately deep aquifer occurrences in several locations. The limited presence of protective clay layers further exacerbates this vulnerability.</w:t>
      </w:r>
    </w:p>
    <w:p w14:paraId="42F38A71" w14:textId="77777777" w:rsidR="000B7666" w:rsidRPr="00AD6925" w:rsidRDefault="000B7666" w:rsidP="000B7666">
      <w:pPr>
        <w:pStyle w:val="NormalWeb"/>
      </w:pPr>
      <w:r w:rsidRPr="00AD6925">
        <w:t>Overall, the findings highlight that the presence of productive aquifers does not necessarily guarantee sustainable groundwater resources. In areas with weak aquifer protective capacity, groundwater systems remain highly susceptible to contamination from surface and near-surface activities. This study therefore underscores the importance of integrating hydrogeophysical characterization with vulnerability assessment in groundwater resource evaluation and management.</w:t>
      </w:r>
    </w:p>
    <w:p w14:paraId="1412DE3B" w14:textId="77777777" w:rsidR="000B7666" w:rsidRPr="000B7666" w:rsidRDefault="000B7666" w:rsidP="000B7666">
      <w:pPr>
        <w:pStyle w:val="Heading3"/>
        <w:rPr>
          <w:rFonts w:ascii="Times New Roman" w:hAnsi="Times New Roman" w:cs="Times New Roman"/>
          <w:color w:val="auto"/>
          <w:sz w:val="24"/>
          <w:szCs w:val="24"/>
        </w:rPr>
      </w:pPr>
      <w:r w:rsidRPr="000B7666">
        <w:rPr>
          <w:rStyle w:val="Strong"/>
          <w:rFonts w:ascii="Times New Roman" w:hAnsi="Times New Roman" w:cs="Times New Roman"/>
          <w:color w:val="auto"/>
          <w:sz w:val="24"/>
          <w:szCs w:val="24"/>
        </w:rPr>
        <w:t>5.2 Recommendations</w:t>
      </w:r>
    </w:p>
    <w:p w14:paraId="32E4345B" w14:textId="77777777" w:rsidR="000B7666" w:rsidRPr="00AD6925" w:rsidRDefault="000B7666" w:rsidP="000B7666">
      <w:pPr>
        <w:pStyle w:val="NormalWeb"/>
      </w:pPr>
      <w:r w:rsidRPr="00AD6925">
        <w:t>Based on the findings of this study, the following recommendations are proposed to enhance sustainable groundwater development and protection in the study area:</w:t>
      </w:r>
    </w:p>
    <w:p w14:paraId="77B9665D" w14:textId="77777777" w:rsidR="000B7666" w:rsidRPr="000B7666" w:rsidRDefault="000B7666" w:rsidP="000B7666">
      <w:pPr>
        <w:pStyle w:val="Heading4"/>
        <w:rPr>
          <w:rFonts w:ascii="Times New Roman" w:hAnsi="Times New Roman" w:cs="Times New Roman"/>
          <w:color w:val="auto"/>
        </w:rPr>
      </w:pPr>
      <w:r w:rsidRPr="000B7666">
        <w:rPr>
          <w:rStyle w:val="Strong"/>
          <w:rFonts w:ascii="Times New Roman" w:hAnsi="Times New Roman" w:cs="Times New Roman"/>
          <w:color w:val="auto"/>
        </w:rPr>
        <w:t>5.2.1 Borehole siting and construction</w:t>
      </w:r>
    </w:p>
    <w:p w14:paraId="1E98FFCA" w14:textId="77777777" w:rsidR="000B7666" w:rsidRPr="00AD6925" w:rsidRDefault="000B7666" w:rsidP="000B7666">
      <w:pPr>
        <w:pStyle w:val="NormalWeb"/>
      </w:pPr>
      <w:r w:rsidRPr="00AD6925">
        <w:t>Borehole development should prioritize locations characterized by high transverse resistance, moderate to high aquifer thickness (preferably greater than 30 m), and relatively deeper aquifer depths, as these conditions are associated with improved groundwater yield and reduced contamination risk.</w:t>
      </w:r>
    </w:p>
    <w:p w14:paraId="6E99A18D" w14:textId="77777777" w:rsidR="000B7666" w:rsidRPr="00AD6925" w:rsidRDefault="000B7666" w:rsidP="000B7666">
      <w:pPr>
        <w:pStyle w:val="NormalWeb"/>
      </w:pPr>
      <w:r w:rsidRPr="00AD6925">
        <w:t>In addition, strict adherence to standard borehole construction practices is essential. This includes the use of appropriate casing materials, proper grouting of the annular space to prevent vertical contaminant migration, and the installation of sanitary seals and protective wellheads to safeguard water quality.</w:t>
      </w:r>
    </w:p>
    <w:p w14:paraId="16D78EC5" w14:textId="77777777" w:rsidR="000B7666" w:rsidRPr="000B7666" w:rsidRDefault="000B7666" w:rsidP="000B7666">
      <w:pPr>
        <w:pStyle w:val="Heading4"/>
        <w:rPr>
          <w:rFonts w:ascii="Times New Roman" w:hAnsi="Times New Roman" w:cs="Times New Roman"/>
          <w:color w:val="auto"/>
        </w:rPr>
      </w:pPr>
      <w:r w:rsidRPr="000B7666">
        <w:rPr>
          <w:rStyle w:val="Strong"/>
          <w:rFonts w:ascii="Times New Roman" w:hAnsi="Times New Roman" w:cs="Times New Roman"/>
          <w:color w:val="auto"/>
        </w:rPr>
        <w:t>5.2.2 Groundwater protection measures</w:t>
      </w:r>
    </w:p>
    <w:p w14:paraId="668CC872" w14:textId="77777777" w:rsidR="000B7666" w:rsidRPr="00AD6925" w:rsidRDefault="000B7666" w:rsidP="000B7666">
      <w:pPr>
        <w:pStyle w:val="NormalWeb"/>
      </w:pPr>
      <w:r w:rsidRPr="00AD6925">
        <w:t>Anthropogenic activities that pose contamination risks—such as indiscriminate waste disposal, poorly designed pit latrines, fuel storage, and excessive agrochemical application—should be regulated, particularly in floodplain and other high-risk zones.</w:t>
      </w:r>
    </w:p>
    <w:p w14:paraId="41F2B60C" w14:textId="77777777" w:rsidR="000B7666" w:rsidRPr="00AD6925" w:rsidRDefault="000B7666" w:rsidP="000B7666">
      <w:pPr>
        <w:pStyle w:val="NormalWeb"/>
      </w:pPr>
      <w:r w:rsidRPr="00AD6925">
        <w:t>The establishment of groundwater protection zones around productive boreholes is strongly recommended, especially in densely populated or vulnerable communities. Furthermore, routine groundwater quality monitoring programs should be implemented to enable early detection and mitigation of contamination.</w:t>
      </w:r>
    </w:p>
    <w:p w14:paraId="173ED523" w14:textId="77777777" w:rsidR="000B7666" w:rsidRPr="000B7666" w:rsidRDefault="000B7666" w:rsidP="000B7666">
      <w:pPr>
        <w:pStyle w:val="Heading4"/>
        <w:rPr>
          <w:rFonts w:ascii="Times New Roman" w:hAnsi="Times New Roman" w:cs="Times New Roman"/>
          <w:color w:val="auto"/>
        </w:rPr>
      </w:pPr>
      <w:r w:rsidRPr="000B7666">
        <w:rPr>
          <w:rStyle w:val="Strong"/>
          <w:rFonts w:ascii="Times New Roman" w:hAnsi="Times New Roman" w:cs="Times New Roman"/>
          <w:color w:val="auto"/>
        </w:rPr>
        <w:t>5.2.3 Environmental and land-use planning</w:t>
      </w:r>
    </w:p>
    <w:p w14:paraId="60834CF8" w14:textId="77777777" w:rsidR="000B7666" w:rsidRPr="00AD6925" w:rsidRDefault="000B7666" w:rsidP="000B7666">
      <w:pPr>
        <w:pStyle w:val="NormalWeb"/>
      </w:pPr>
      <w:r w:rsidRPr="00AD6925">
        <w:t>Effective land-use planning strategies should be adopted to minimize groundwater contamination risks. Flood-prone areas require careful management to prevent the transport of pollutants into aquifers during seasonal inundation.</w:t>
      </w:r>
    </w:p>
    <w:p w14:paraId="282CBB35" w14:textId="77777777" w:rsidR="000B7666" w:rsidRPr="00AD6925" w:rsidRDefault="000B7666" w:rsidP="000B7666">
      <w:pPr>
        <w:pStyle w:val="NormalWeb"/>
      </w:pPr>
      <w:r w:rsidRPr="00AD6925">
        <w:t>Environmental Impact Assessments (EIA) should be made mandatory prior to the establishment of industrial facilities, waste disposal sites, and large-scale agricultural projects to ensure that potential impacts on groundwater resources are adequately evaluated and mitigated.</w:t>
      </w:r>
    </w:p>
    <w:p w14:paraId="5716B66C" w14:textId="77777777" w:rsidR="000B7666" w:rsidRPr="000B7666" w:rsidRDefault="000B7666" w:rsidP="000B7666">
      <w:pPr>
        <w:pStyle w:val="Heading4"/>
        <w:rPr>
          <w:rFonts w:ascii="Times New Roman" w:hAnsi="Times New Roman" w:cs="Times New Roman"/>
        </w:rPr>
      </w:pPr>
      <w:r w:rsidRPr="000B7666">
        <w:rPr>
          <w:rStyle w:val="Strong"/>
          <w:rFonts w:ascii="Times New Roman" w:hAnsi="Times New Roman" w:cs="Times New Roman"/>
          <w:color w:val="auto"/>
        </w:rPr>
        <w:t>5.2.4 Further research</w:t>
      </w:r>
    </w:p>
    <w:p w14:paraId="1D6122BB" w14:textId="77777777" w:rsidR="000B7666" w:rsidRPr="00AD6925" w:rsidRDefault="000B7666" w:rsidP="000B7666">
      <w:pPr>
        <w:pStyle w:val="NormalWeb"/>
      </w:pPr>
      <w:r w:rsidRPr="00AD6925">
        <w:t>Future studies should integrate geophysical data with hydrochemical analyses to validate and refine groundwater vulnerability assessments. Such combined approaches will provide a more robust understanding of both the quantity and quality of groundwater resources.</w:t>
      </w:r>
    </w:p>
    <w:p w14:paraId="327E1D14" w14:textId="77777777" w:rsidR="000B7666" w:rsidRPr="00AD6925" w:rsidRDefault="000B7666" w:rsidP="000B7666">
      <w:pPr>
        <w:pStyle w:val="NormalWeb"/>
      </w:pPr>
      <w:r w:rsidRPr="00AD6925">
        <w:t>In addition, the application of Geographic Information System (GIS)-based vulnerability models, such as the DRASTIC model, is recommended to support spatially detailed and comprehensive groundwater protection planning.</w:t>
      </w:r>
    </w:p>
    <w:p w14:paraId="485BA244" w14:textId="77777777" w:rsidR="005C3FBC" w:rsidRPr="00241AF0" w:rsidRDefault="005C3FBC" w:rsidP="005C3FBC">
      <w:pPr>
        <w:pStyle w:val="Heading2"/>
        <w:jc w:val="both"/>
        <w:rPr>
          <w:rFonts w:ascii="Times New Roman" w:hAnsi="Times New Roman" w:cs="Times New Roman"/>
          <w:b/>
          <w:bCs/>
          <w:sz w:val="24"/>
          <w:szCs w:val="24"/>
        </w:rPr>
      </w:pPr>
      <w:r w:rsidRPr="00241AF0">
        <w:rPr>
          <w:rFonts w:ascii="Times New Roman" w:hAnsi="Times New Roman" w:cs="Times New Roman"/>
          <w:b/>
          <w:bCs/>
          <w:sz w:val="24"/>
          <w:szCs w:val="24"/>
        </w:rPr>
        <w:t>References</w:t>
      </w:r>
    </w:p>
    <w:p w14:paraId="7E6CEE21" w14:textId="77777777" w:rsidR="005C3FBC" w:rsidRPr="00241AF0" w:rsidRDefault="005C3FBC" w:rsidP="005C3FBC">
      <w:pPr>
        <w:pStyle w:val="NormalWeb"/>
        <w:jc w:val="both"/>
      </w:pPr>
      <w:r w:rsidRPr="00241AF0">
        <w:t xml:space="preserve">Acworth, R. I. (1987). </w:t>
      </w:r>
      <w:r w:rsidRPr="00241AF0">
        <w:rPr>
          <w:rStyle w:val="Emphasis"/>
        </w:rPr>
        <w:t>The development of crystalline basement aquifers in a tropical environment</w:t>
      </w:r>
      <w:r w:rsidRPr="00241AF0">
        <w:t xml:space="preserve">. </w:t>
      </w:r>
      <w:r w:rsidRPr="00241AF0">
        <w:rPr>
          <w:rStyle w:val="Emphasis"/>
        </w:rPr>
        <w:t>Quarterly Journal of Engineering Geology</w:t>
      </w:r>
      <w:r w:rsidRPr="00241AF0">
        <w:t xml:space="preserve">, </w:t>
      </w:r>
      <w:r w:rsidRPr="00241AF0">
        <w:rPr>
          <w:rStyle w:val="Emphasis"/>
        </w:rPr>
        <w:t>20</w:t>
      </w:r>
      <w:r w:rsidRPr="00241AF0">
        <w:t xml:space="preserve">(4), 265–272. https://doi.org/10.1144/GSL.QJEG.1987.020.04.02 </w:t>
      </w:r>
    </w:p>
    <w:p w14:paraId="33F8699E" w14:textId="77777777" w:rsidR="005C3FBC" w:rsidRPr="00241AF0" w:rsidRDefault="005C3FBC" w:rsidP="005C3FBC">
      <w:pPr>
        <w:pStyle w:val="NormalWeb"/>
        <w:jc w:val="both"/>
      </w:pPr>
      <w:r w:rsidRPr="00241AF0">
        <w:t xml:space="preserve">Adeyemo, O., &amp; Omosuyi, G. (2012). Assessment of aquifer protective capacity using geoelectrical parameters. </w:t>
      </w:r>
      <w:r w:rsidRPr="00241AF0">
        <w:rPr>
          <w:rStyle w:val="Emphasis"/>
        </w:rPr>
        <w:t>Journal of African Earth Sciences</w:t>
      </w:r>
      <w:r w:rsidRPr="00241AF0">
        <w:t xml:space="preserve">, </w:t>
      </w:r>
      <w:r w:rsidRPr="00241AF0">
        <w:rPr>
          <w:rStyle w:val="Emphasis"/>
        </w:rPr>
        <w:t>70</w:t>
      </w:r>
      <w:r w:rsidRPr="00241AF0">
        <w:t xml:space="preserve">, 45–54. </w:t>
      </w:r>
    </w:p>
    <w:p w14:paraId="5BF88F2A" w14:textId="77777777" w:rsidR="005C3FBC" w:rsidRPr="00241AF0" w:rsidRDefault="005C3FBC" w:rsidP="005C3FBC">
      <w:pPr>
        <w:pStyle w:val="NormalWeb"/>
        <w:jc w:val="both"/>
      </w:pPr>
      <w:r w:rsidRPr="00241AF0">
        <w:t xml:space="preserve">Adelana, S. M. A., &amp; MacDonald, A. M. (2008). </w:t>
      </w:r>
      <w:r w:rsidRPr="00241AF0">
        <w:rPr>
          <w:rStyle w:val="Emphasis"/>
        </w:rPr>
        <w:t>Groundwater in Africa: Hydrogeology, resources and management</w:t>
      </w:r>
      <w:r w:rsidRPr="00241AF0">
        <w:t>. CRC Press.</w:t>
      </w:r>
    </w:p>
    <w:p w14:paraId="69992402" w14:textId="77777777" w:rsidR="005C3FBC" w:rsidRPr="00241AF0" w:rsidRDefault="005C3FBC" w:rsidP="005C3FBC">
      <w:pPr>
        <w:pStyle w:val="NormalWeb"/>
        <w:jc w:val="both"/>
      </w:pPr>
      <w:r w:rsidRPr="00241AF0">
        <w:t xml:space="preserve">Aller, L., Bennett, T., Lehr, J. H., Petty, R., &amp; Hackett, G. (1987). </w:t>
      </w:r>
      <w:r w:rsidRPr="00241AF0">
        <w:rPr>
          <w:rStyle w:val="Emphasis"/>
        </w:rPr>
        <w:t>DRASTIC: A standardized system for evaluating groundwater pollution potential using hydrogeologic settings</w:t>
      </w:r>
      <w:r w:rsidRPr="00241AF0">
        <w:t>. U.S. EPA.</w:t>
      </w:r>
    </w:p>
    <w:p w14:paraId="33075431" w14:textId="77777777" w:rsidR="005C3FBC" w:rsidRPr="00241AF0" w:rsidRDefault="005C3FBC" w:rsidP="005C3FBC">
      <w:pPr>
        <w:pStyle w:val="NormalWeb"/>
        <w:jc w:val="both"/>
      </w:pPr>
      <w:r w:rsidRPr="00241AF0">
        <w:t xml:space="preserve">Burrough, P. A., &amp; McDonnell, R. A. (1998). </w:t>
      </w:r>
      <w:r w:rsidRPr="00241AF0">
        <w:rPr>
          <w:rStyle w:val="Emphasis"/>
        </w:rPr>
        <w:t>Principles of geographical information systems</w:t>
      </w:r>
      <w:r w:rsidRPr="00241AF0">
        <w:t>. Oxford University Press.</w:t>
      </w:r>
    </w:p>
    <w:p w14:paraId="3B35B21E" w14:textId="77777777" w:rsidR="005C3FBC" w:rsidRPr="00241AF0" w:rsidRDefault="005C3FBC" w:rsidP="005C3FBC">
      <w:pPr>
        <w:pStyle w:val="NormalWeb"/>
        <w:jc w:val="both"/>
      </w:pPr>
      <w:r w:rsidRPr="00241AF0">
        <w:t xml:space="preserve">Foster, S., Hirata, R., Gomes, D., &amp; D’Elia, M. (2002). </w:t>
      </w:r>
      <w:r w:rsidRPr="00241AF0">
        <w:rPr>
          <w:rStyle w:val="Emphasis"/>
        </w:rPr>
        <w:t>Groundwater quality protection: A guide for water utilities, municipal authorities, and environment agencies</w:t>
      </w:r>
      <w:r w:rsidRPr="00241AF0">
        <w:t>. World Bank.</w:t>
      </w:r>
    </w:p>
    <w:p w14:paraId="15FF0C55" w14:textId="77777777" w:rsidR="005C3FBC" w:rsidRPr="00241AF0" w:rsidRDefault="005C3FBC" w:rsidP="005C3FBC">
      <w:pPr>
        <w:pStyle w:val="NormalWeb"/>
        <w:jc w:val="both"/>
      </w:pPr>
      <w:r w:rsidRPr="00241AF0">
        <w:t xml:space="preserve">Freeze, R. A., &amp; Cherry, J. A. (1979). </w:t>
      </w:r>
      <w:r w:rsidRPr="00241AF0">
        <w:rPr>
          <w:rStyle w:val="Emphasis"/>
        </w:rPr>
        <w:t>Groundwater</w:t>
      </w:r>
      <w:r w:rsidRPr="00241AF0">
        <w:t>. Prentice</w:t>
      </w:r>
      <w:r w:rsidRPr="00241AF0">
        <w:noBreakHyphen/>
        <w:t>Hall.</w:t>
      </w:r>
    </w:p>
    <w:p w14:paraId="7488CDC7" w14:textId="77777777" w:rsidR="005C3FBC" w:rsidRPr="00241AF0" w:rsidRDefault="005C3FBC" w:rsidP="005C3FBC">
      <w:pPr>
        <w:pStyle w:val="NormalWeb"/>
        <w:jc w:val="both"/>
      </w:pPr>
      <w:r w:rsidRPr="00241AF0">
        <w:t xml:space="preserve">Henriet, J. P. (1976). Longitudinal and transverse resistances as a tool for groundwater exploration. </w:t>
      </w:r>
      <w:r w:rsidRPr="00241AF0">
        <w:rPr>
          <w:rStyle w:val="Emphasis"/>
        </w:rPr>
        <w:t>Geophysical Prospecting</w:t>
      </w:r>
      <w:r w:rsidRPr="00241AF0">
        <w:t xml:space="preserve">, </w:t>
      </w:r>
      <w:r w:rsidRPr="00241AF0">
        <w:rPr>
          <w:rStyle w:val="Emphasis"/>
        </w:rPr>
        <w:t>24</w:t>
      </w:r>
      <w:r w:rsidRPr="00241AF0">
        <w:t>, 115–135.</w:t>
      </w:r>
    </w:p>
    <w:p w14:paraId="3F4B2E46" w14:textId="77777777" w:rsidR="005C3FBC" w:rsidRPr="00241AF0" w:rsidRDefault="005C3FBC" w:rsidP="005C3FBC">
      <w:pPr>
        <w:pStyle w:val="NormalWeb"/>
        <w:jc w:val="both"/>
      </w:pPr>
      <w:r w:rsidRPr="00241AF0">
        <w:t xml:space="preserve">Keller, G. V., &amp; Frischknecht, F. C. (1966). </w:t>
      </w:r>
      <w:r w:rsidRPr="00241AF0">
        <w:rPr>
          <w:rStyle w:val="Emphasis"/>
        </w:rPr>
        <w:t>Electrical methods in geophysical prospecting</w:t>
      </w:r>
      <w:r w:rsidRPr="00241AF0">
        <w:t>. Pergamon Press.</w:t>
      </w:r>
    </w:p>
    <w:p w14:paraId="423B0B52" w14:textId="77777777" w:rsidR="005C3FBC" w:rsidRPr="00241AF0" w:rsidRDefault="005C3FBC" w:rsidP="005C3FBC">
      <w:pPr>
        <w:pStyle w:val="NormalWeb"/>
        <w:jc w:val="both"/>
      </w:pPr>
      <w:r w:rsidRPr="00241AF0">
        <w:t xml:space="preserve">Kearey, P., Brooks, M., &amp; Hill, I. (2002). </w:t>
      </w:r>
      <w:r w:rsidRPr="00241AF0">
        <w:rPr>
          <w:rStyle w:val="Emphasis"/>
        </w:rPr>
        <w:t>An introduction to geophysical exploration</w:t>
      </w:r>
      <w:r w:rsidRPr="00241AF0">
        <w:t xml:space="preserve"> (3rd ed.). Blackwell Science.</w:t>
      </w:r>
    </w:p>
    <w:p w14:paraId="6E2E2519" w14:textId="77777777" w:rsidR="005C3FBC" w:rsidRPr="00241AF0" w:rsidRDefault="005C3FBC" w:rsidP="005C3FBC">
      <w:pPr>
        <w:pStyle w:val="NormalWeb"/>
        <w:jc w:val="both"/>
      </w:pPr>
      <w:r w:rsidRPr="00241AF0">
        <w:t xml:space="preserve">Loke, M. H. (2004). </w:t>
      </w:r>
      <w:r w:rsidRPr="00241AF0">
        <w:rPr>
          <w:rStyle w:val="Emphasis"/>
        </w:rPr>
        <w:t>Tutorial: 2</w:t>
      </w:r>
      <w:r w:rsidRPr="00241AF0">
        <w:rPr>
          <w:rStyle w:val="Emphasis"/>
        </w:rPr>
        <w:noBreakHyphen/>
        <w:t>D and 3</w:t>
      </w:r>
      <w:r w:rsidRPr="00241AF0">
        <w:rPr>
          <w:rStyle w:val="Emphasis"/>
        </w:rPr>
        <w:noBreakHyphen/>
        <w:t>D electrical imaging surveys</w:t>
      </w:r>
      <w:r w:rsidRPr="00241AF0">
        <w:t>. Geotomo Software.</w:t>
      </w:r>
    </w:p>
    <w:p w14:paraId="7B5227E4" w14:textId="77777777" w:rsidR="005C3FBC" w:rsidRPr="00241AF0" w:rsidRDefault="005C3FBC" w:rsidP="005C3FBC">
      <w:pPr>
        <w:pStyle w:val="NormalWeb"/>
        <w:jc w:val="both"/>
      </w:pPr>
      <w:r w:rsidRPr="00241AF0">
        <w:t xml:space="preserve">Maillet, R. (1947). </w:t>
      </w:r>
      <w:r w:rsidRPr="00241AF0">
        <w:rPr>
          <w:rStyle w:val="Emphasis"/>
        </w:rPr>
        <w:t>The fundamental equations of electrical prospecting</w:t>
      </w:r>
      <w:r w:rsidRPr="00241AF0">
        <w:t>. Geological Survey of India.</w:t>
      </w:r>
    </w:p>
    <w:p w14:paraId="19D140C1" w14:textId="77777777" w:rsidR="005C3FBC" w:rsidRPr="00241AF0" w:rsidRDefault="005C3FBC" w:rsidP="005C3FBC">
      <w:pPr>
        <w:pStyle w:val="NormalWeb"/>
        <w:jc w:val="both"/>
      </w:pPr>
      <w:r w:rsidRPr="00241AF0">
        <w:t xml:space="preserve">Musa, H., Waziri, M., &amp; Olayinka, A. (2012). Assessment of groundwater potential in Nigeria. </w:t>
      </w:r>
      <w:r w:rsidRPr="00241AF0">
        <w:rPr>
          <w:rStyle w:val="Emphasis"/>
        </w:rPr>
        <w:t>Journal of Environmental Hydrology</w:t>
      </w:r>
      <w:r w:rsidRPr="00241AF0">
        <w:t xml:space="preserve">, </w:t>
      </w:r>
      <w:r w:rsidRPr="00241AF0">
        <w:rPr>
          <w:rStyle w:val="Emphasis"/>
        </w:rPr>
        <w:t>20</w:t>
      </w:r>
      <w:r w:rsidRPr="00241AF0">
        <w:t>, 1–15.</w:t>
      </w:r>
    </w:p>
    <w:p w14:paraId="0BADE763" w14:textId="77777777" w:rsidR="005C3FBC" w:rsidRPr="00241AF0" w:rsidRDefault="005C3FBC" w:rsidP="005C3FBC">
      <w:pPr>
        <w:pStyle w:val="NormalWeb"/>
        <w:jc w:val="both"/>
      </w:pPr>
      <w:r w:rsidRPr="00241AF0">
        <w:t xml:space="preserve">Nwankwoala, H. O., &amp; Ngah, J. (2014). Geophysical assessment of aquifer protective capacity. </w:t>
      </w:r>
      <w:r w:rsidRPr="00241AF0">
        <w:rPr>
          <w:rStyle w:val="Emphasis"/>
        </w:rPr>
        <w:t>Hydrogeology Journal</w:t>
      </w:r>
      <w:r w:rsidRPr="00241AF0">
        <w:t xml:space="preserve">, </w:t>
      </w:r>
      <w:r w:rsidRPr="00241AF0">
        <w:rPr>
          <w:rStyle w:val="Emphasis"/>
        </w:rPr>
        <w:t>22</w:t>
      </w:r>
      <w:r w:rsidRPr="00241AF0">
        <w:t>, 521–533. (DOI not indexed; consult journal site)</w:t>
      </w:r>
    </w:p>
    <w:p w14:paraId="29926814" w14:textId="77777777" w:rsidR="005C3FBC" w:rsidRPr="00241AF0" w:rsidRDefault="005C3FBC" w:rsidP="005C3FBC">
      <w:pPr>
        <w:pStyle w:val="NormalWeb"/>
        <w:jc w:val="both"/>
      </w:pPr>
      <w:r w:rsidRPr="00241AF0">
        <w:t xml:space="preserve">Olorunfemi, M. O., &amp; Fasuyi, A. O. (1993). Hydrogeophysical characteristics of basement aquifers. </w:t>
      </w:r>
      <w:r w:rsidRPr="00241AF0">
        <w:rPr>
          <w:rStyle w:val="Emphasis"/>
        </w:rPr>
        <w:t>Journal of Mining and Geology</w:t>
      </w:r>
      <w:r w:rsidRPr="00241AF0">
        <w:t xml:space="preserve">, </w:t>
      </w:r>
      <w:r w:rsidRPr="00241AF0">
        <w:rPr>
          <w:rStyle w:val="Emphasis"/>
        </w:rPr>
        <w:t>29</w:t>
      </w:r>
      <w:r w:rsidRPr="00241AF0">
        <w:t>(1), 59–68.</w:t>
      </w:r>
    </w:p>
    <w:p w14:paraId="70AF9A0F" w14:textId="77777777" w:rsidR="005C3FBC" w:rsidRPr="00241AF0" w:rsidRDefault="005C3FBC" w:rsidP="005C3FBC">
      <w:pPr>
        <w:pStyle w:val="NormalWeb"/>
        <w:jc w:val="both"/>
      </w:pPr>
      <w:r w:rsidRPr="00241AF0">
        <w:t xml:space="preserve">Olorunfemi, M. O., Ogundare, S., &amp; Fasuyi, A. O. (1999). Geoelectrical methods for groundwater exploration and vulnerability assessment. </w:t>
      </w:r>
      <w:r w:rsidRPr="00241AF0">
        <w:rPr>
          <w:rStyle w:val="Emphasis"/>
        </w:rPr>
        <w:t>Water Resources Journal</w:t>
      </w:r>
      <w:r w:rsidRPr="00241AF0">
        <w:t xml:space="preserve">, </w:t>
      </w:r>
      <w:r w:rsidRPr="00241AF0">
        <w:rPr>
          <w:rStyle w:val="Emphasis"/>
        </w:rPr>
        <w:t>14</w:t>
      </w:r>
      <w:r w:rsidRPr="00241AF0">
        <w:t>(2), 1–14.</w:t>
      </w:r>
    </w:p>
    <w:p w14:paraId="1BB626A4" w14:textId="77777777" w:rsidR="005C3FBC" w:rsidRPr="00241AF0" w:rsidRDefault="005C3FBC" w:rsidP="005C3FBC">
      <w:pPr>
        <w:pStyle w:val="NormalWeb"/>
        <w:jc w:val="both"/>
      </w:pPr>
      <w:r w:rsidRPr="00241AF0">
        <w:t xml:space="preserve">Omosuyi, G. O., Adeyemo, O., &amp; Falade, A. O. (2007). Evaluation of aquifer vulnerability using VES techniques. </w:t>
      </w:r>
      <w:r w:rsidRPr="00241AF0">
        <w:rPr>
          <w:rStyle w:val="Emphasis"/>
        </w:rPr>
        <w:t>Environmental Geology</w:t>
      </w:r>
      <w:r w:rsidRPr="00241AF0">
        <w:t xml:space="preserve">, </w:t>
      </w:r>
      <w:r w:rsidRPr="00241AF0">
        <w:rPr>
          <w:rStyle w:val="Emphasis"/>
        </w:rPr>
        <w:t>52</w:t>
      </w:r>
      <w:r w:rsidRPr="00241AF0">
        <w:t>, 1067–1075. (DOI not indexed; consult journal site)</w:t>
      </w:r>
    </w:p>
    <w:p w14:paraId="35F5185A" w14:textId="77777777" w:rsidR="005C3FBC" w:rsidRPr="00241AF0" w:rsidRDefault="005C3FBC" w:rsidP="005C3FBC">
      <w:pPr>
        <w:pStyle w:val="NormalWeb"/>
        <w:jc w:val="both"/>
      </w:pPr>
      <w:r w:rsidRPr="00241AF0">
        <w:t xml:space="preserve">Orellana, R., &amp; Mooney, H. M. (1966). </w:t>
      </w:r>
      <w:r w:rsidRPr="00241AF0">
        <w:rPr>
          <w:rStyle w:val="Emphasis"/>
        </w:rPr>
        <w:t>Master tables and curves for vertical electrical sounding over layered structures</w:t>
      </w:r>
      <w:r w:rsidRPr="00241AF0">
        <w:t>. Society of Exploration Geophysicists.</w:t>
      </w:r>
    </w:p>
    <w:p w14:paraId="16B40612" w14:textId="77777777" w:rsidR="005C3FBC" w:rsidRPr="00241AF0" w:rsidRDefault="005C3FBC" w:rsidP="005C3FBC">
      <w:pPr>
        <w:pStyle w:val="NormalWeb"/>
        <w:jc w:val="both"/>
      </w:pPr>
      <w:r w:rsidRPr="00241AF0">
        <w:t xml:space="preserve">Obaje, N. G. (2009). </w:t>
      </w:r>
      <w:r w:rsidRPr="00241AF0">
        <w:rPr>
          <w:rStyle w:val="Emphasis"/>
        </w:rPr>
        <w:t>Geology and mineral resources of Nigeria</w:t>
      </w:r>
      <w:r w:rsidRPr="00241AF0">
        <w:t>. Springer.</w:t>
      </w:r>
    </w:p>
    <w:p w14:paraId="13599E0F" w14:textId="77777777" w:rsidR="005C3FBC" w:rsidRPr="00241AF0" w:rsidRDefault="005C3FBC" w:rsidP="005C3FBC">
      <w:pPr>
        <w:pStyle w:val="NormalWeb"/>
        <w:jc w:val="both"/>
      </w:pPr>
      <w:r w:rsidRPr="00241AF0">
        <w:t xml:space="preserve">Rahaman, M. A. (1988). </w:t>
      </w:r>
      <w:r w:rsidRPr="00241AF0">
        <w:rPr>
          <w:rStyle w:val="Emphasis"/>
        </w:rPr>
        <w:t>Recent advances in the study of the basement complex of Nigeria</w:t>
      </w:r>
      <w:r w:rsidRPr="00241AF0">
        <w:t>. Springer.</w:t>
      </w:r>
    </w:p>
    <w:p w14:paraId="70115DCB" w14:textId="77777777" w:rsidR="005C3FBC" w:rsidRPr="00241AF0" w:rsidRDefault="005C3FBC" w:rsidP="005C3FBC">
      <w:pPr>
        <w:pStyle w:val="NormalWeb"/>
        <w:jc w:val="both"/>
      </w:pPr>
      <w:r w:rsidRPr="00241AF0">
        <w:t xml:space="preserve">Reynolds, J. M. (2011). </w:t>
      </w:r>
      <w:r w:rsidRPr="00241AF0">
        <w:rPr>
          <w:rStyle w:val="Emphasis"/>
        </w:rPr>
        <w:t>An introduction to applied and environmental geophysics</w:t>
      </w:r>
      <w:r w:rsidRPr="00241AF0">
        <w:t xml:space="preserve"> (2nd ed.). Wiley.</w:t>
      </w:r>
    </w:p>
    <w:p w14:paraId="6548255D" w14:textId="77777777" w:rsidR="005C3FBC" w:rsidRPr="00241AF0" w:rsidRDefault="005C3FBC" w:rsidP="005C3FBC">
      <w:pPr>
        <w:pStyle w:val="NormalWeb"/>
        <w:jc w:val="both"/>
      </w:pPr>
      <w:r w:rsidRPr="00241AF0">
        <w:t xml:space="preserve">Singhal, B. B. S., &amp; Gupta, R. P. (2010). </w:t>
      </w:r>
      <w:r w:rsidRPr="00241AF0">
        <w:rPr>
          <w:rStyle w:val="Emphasis"/>
        </w:rPr>
        <w:t>Applied hydrogeology of fractured rocks</w:t>
      </w:r>
      <w:r w:rsidRPr="00241AF0">
        <w:t xml:space="preserve"> (2nd ed.). Springer.</w:t>
      </w:r>
    </w:p>
    <w:p w14:paraId="1BCE3AED" w14:textId="77777777" w:rsidR="005C3FBC" w:rsidRPr="00241AF0" w:rsidRDefault="005C3FBC" w:rsidP="005C3FBC">
      <w:pPr>
        <w:pStyle w:val="NormalWeb"/>
        <w:jc w:val="both"/>
      </w:pPr>
      <w:r w:rsidRPr="00241AF0">
        <w:t xml:space="preserve">Sreekanth, J., Gopalakrishnan, B., &amp; Kumar, S. (2018). Geoelectrical evaluation of aquifer vulnerability in sedimentary environments. </w:t>
      </w:r>
      <w:r w:rsidRPr="00241AF0">
        <w:rPr>
          <w:rStyle w:val="Emphasis"/>
        </w:rPr>
        <w:t>Journal of Earth System Science</w:t>
      </w:r>
      <w:r w:rsidRPr="00241AF0">
        <w:t xml:space="preserve">, </w:t>
      </w:r>
      <w:r w:rsidRPr="00241AF0">
        <w:rPr>
          <w:rStyle w:val="Emphasis"/>
        </w:rPr>
        <w:t>127</w:t>
      </w:r>
      <w:r w:rsidRPr="00241AF0">
        <w:t>, Article 45. https://doi.org/10.1007/s12040-018-1014-5</w:t>
      </w:r>
    </w:p>
    <w:p w14:paraId="51B75D47" w14:textId="77777777" w:rsidR="005C3FBC" w:rsidRPr="00241AF0" w:rsidRDefault="005C3FBC" w:rsidP="005C3FBC">
      <w:pPr>
        <w:pStyle w:val="NormalWeb"/>
        <w:jc w:val="both"/>
      </w:pPr>
      <w:r w:rsidRPr="00241AF0">
        <w:t xml:space="preserve">Telford, W. M., Geldart, L. P., &amp; Sheriff, R. E. (1990). </w:t>
      </w:r>
      <w:r w:rsidRPr="00241AF0">
        <w:rPr>
          <w:rStyle w:val="Emphasis"/>
        </w:rPr>
        <w:t>Applied geophysics</w:t>
      </w:r>
      <w:r w:rsidRPr="00241AF0">
        <w:t xml:space="preserve"> (2nd ed.). Cambridge University Press.</w:t>
      </w:r>
    </w:p>
    <w:p w14:paraId="02825C11" w14:textId="77777777" w:rsidR="005C3FBC" w:rsidRPr="00241AF0" w:rsidRDefault="005C3FBC" w:rsidP="005C3FBC">
      <w:pPr>
        <w:pStyle w:val="NormalWeb"/>
        <w:jc w:val="both"/>
      </w:pPr>
      <w:r w:rsidRPr="00241AF0">
        <w:t xml:space="preserve">Todd, D. K., &amp; Mays, L. W. (2005). </w:t>
      </w:r>
      <w:r w:rsidRPr="00241AF0">
        <w:rPr>
          <w:rStyle w:val="Emphasis"/>
        </w:rPr>
        <w:t>Groundwater hydrology</w:t>
      </w:r>
      <w:r w:rsidRPr="00241AF0">
        <w:t xml:space="preserve"> (3rd ed.). Wiley.</w:t>
      </w:r>
    </w:p>
    <w:p w14:paraId="5E12A189" w14:textId="77777777" w:rsidR="005C3FBC" w:rsidRPr="00241AF0" w:rsidRDefault="005C3FBC" w:rsidP="005C3FBC">
      <w:pPr>
        <w:pStyle w:val="NormalWeb"/>
        <w:jc w:val="both"/>
      </w:pPr>
      <w:r w:rsidRPr="00241AF0">
        <w:t xml:space="preserve">Umar, M., &amp; Lelo, K. (2017). Geophysical assessment of aquifer vulnerability in floodplain environments. </w:t>
      </w:r>
      <w:r w:rsidRPr="00241AF0">
        <w:rPr>
          <w:rStyle w:val="Emphasis"/>
        </w:rPr>
        <w:t>Hydrogeology Journal</w:t>
      </w:r>
      <w:r w:rsidRPr="00241AF0">
        <w:t xml:space="preserve">, </w:t>
      </w:r>
      <w:r w:rsidRPr="00241AF0">
        <w:rPr>
          <w:rStyle w:val="Emphasis"/>
        </w:rPr>
        <w:t>25</w:t>
      </w:r>
      <w:r w:rsidRPr="00241AF0">
        <w:t>, 2153–2166. (DOI not indexed; consult journal site)</w:t>
      </w:r>
    </w:p>
    <w:p w14:paraId="0BCBE8CE" w14:textId="77777777" w:rsidR="005C3FBC" w:rsidRPr="00241AF0" w:rsidRDefault="005C3FBC" w:rsidP="005C3FBC">
      <w:pPr>
        <w:pStyle w:val="NormalWeb"/>
        <w:jc w:val="both"/>
      </w:pPr>
      <w:r w:rsidRPr="00241AF0">
        <w:t xml:space="preserve">Vrba, J., &amp; Zaporozec, A. (1994). </w:t>
      </w:r>
      <w:r w:rsidRPr="00241AF0">
        <w:rPr>
          <w:rStyle w:val="Emphasis"/>
        </w:rPr>
        <w:t>Guidebook on mapping groundwater vulnerability</w:t>
      </w:r>
      <w:r w:rsidRPr="00241AF0">
        <w:t xml:space="preserve"> (ICA Contributions to Hydrogeology No. 16). International Association of Hydrogeologists.</w:t>
      </w:r>
    </w:p>
    <w:p w14:paraId="28AEDDC3" w14:textId="77777777" w:rsidR="005C3FBC" w:rsidRPr="00241AF0" w:rsidRDefault="005C3FBC" w:rsidP="005C3FBC">
      <w:pPr>
        <w:pStyle w:val="NormalWeb"/>
        <w:jc w:val="both"/>
      </w:pPr>
      <w:r w:rsidRPr="00241AF0">
        <w:t xml:space="preserve">Wright, E. P. (1992). Groundwater resources in basement aquifers. </w:t>
      </w:r>
      <w:r w:rsidRPr="00241AF0">
        <w:rPr>
          <w:rStyle w:val="Emphasis"/>
        </w:rPr>
        <w:t>Hydrogeology Journal</w:t>
      </w:r>
      <w:r w:rsidRPr="00241AF0">
        <w:t xml:space="preserve">, </w:t>
      </w:r>
      <w:r w:rsidRPr="00241AF0">
        <w:rPr>
          <w:rStyle w:val="Emphasis"/>
        </w:rPr>
        <w:t>1</w:t>
      </w:r>
      <w:r w:rsidRPr="00241AF0">
        <w:t>, 27–37.</w:t>
      </w:r>
    </w:p>
    <w:p w14:paraId="577E3AC9" w14:textId="77777777" w:rsidR="005C3FBC" w:rsidRPr="00241AF0" w:rsidRDefault="005C3FBC" w:rsidP="005C3FBC">
      <w:pPr>
        <w:pStyle w:val="NormalWeb"/>
        <w:jc w:val="both"/>
      </w:pPr>
      <w:r w:rsidRPr="00241AF0">
        <w:t xml:space="preserve">Zohdy, A. A. R., Eaton, G. P., &amp; Mabey, D. R. (1974). </w:t>
      </w:r>
      <w:r w:rsidRPr="00241AF0">
        <w:rPr>
          <w:rStyle w:val="Emphasis"/>
        </w:rPr>
        <w:t>Application of surface geophysics to groundwater investigations</w:t>
      </w:r>
      <w:r w:rsidRPr="00241AF0">
        <w:t xml:space="preserve"> (USGS Water</w:t>
      </w:r>
      <w:r w:rsidRPr="00241AF0">
        <w:noBreakHyphen/>
        <w:t xml:space="preserve">Supply Paper 1673). </w:t>
      </w:r>
      <w:hyperlink r:id="rId18" w:tgtFrame="_new" w:history="1">
        <w:r w:rsidRPr="00241AF0">
          <w:rPr>
            <w:rStyle w:val="Hyperlink"/>
          </w:rPr>
          <w:t>https://pubs.usgs.gov/wsp/1673/report.pdf</w:t>
        </w:r>
      </w:hyperlink>
    </w:p>
    <w:p w14:paraId="20A20CA9" w14:textId="77777777" w:rsidR="005C3FBC" w:rsidRPr="00241AF0" w:rsidRDefault="005C3FBC" w:rsidP="005C3FBC">
      <w:pPr>
        <w:pStyle w:val="NormalWeb"/>
        <w:jc w:val="both"/>
      </w:pPr>
      <w:r w:rsidRPr="00241AF0">
        <w:t xml:space="preserve">World Health Organization. (2017). </w:t>
      </w:r>
      <w:r w:rsidRPr="00241AF0">
        <w:rPr>
          <w:rStyle w:val="Emphasis"/>
        </w:rPr>
        <w:t>Guidelines for drinking</w:t>
      </w:r>
      <w:r w:rsidRPr="00241AF0">
        <w:rPr>
          <w:rStyle w:val="Emphasis"/>
        </w:rPr>
        <w:noBreakHyphen/>
        <w:t>water quality</w:t>
      </w:r>
      <w:r w:rsidRPr="00241AF0">
        <w:t xml:space="preserve"> (4th ed.). </w:t>
      </w:r>
      <w:hyperlink r:id="rId19" w:tgtFrame="_new" w:history="1">
        <w:r w:rsidRPr="00241AF0">
          <w:rPr>
            <w:rStyle w:val="Hyperlink"/>
          </w:rPr>
          <w:t>https://www.who.int/publications/i/item/9789241549950</w:t>
        </w:r>
      </w:hyperlink>
    </w:p>
    <w:p w14:paraId="03CC687E" w14:textId="77777777" w:rsidR="005C3FBC" w:rsidRPr="00241AF0" w:rsidRDefault="005C3FBC" w:rsidP="005C3FBC">
      <w:pPr>
        <w:pStyle w:val="NormalWeb"/>
        <w:jc w:val="both"/>
      </w:pPr>
      <w:r w:rsidRPr="00241AF0">
        <w:t xml:space="preserve">UNESCO. (2012). </w:t>
      </w:r>
      <w:r w:rsidRPr="00241AF0">
        <w:rPr>
          <w:rStyle w:val="Emphasis"/>
        </w:rPr>
        <w:t>World water development report 4: Managing water under uncertainty and risk</w:t>
      </w:r>
      <w:r w:rsidRPr="00241AF0">
        <w:t>. United Nations. https://unesdoc.unesco.org/ark:/48223/pf0000215644</w:t>
      </w:r>
    </w:p>
    <w:p w14:paraId="53D16CFC" w14:textId="77777777" w:rsidR="005C3FBC" w:rsidRPr="00241AF0" w:rsidRDefault="005C3FBC" w:rsidP="005C3FBC">
      <w:pPr>
        <w:jc w:val="both"/>
        <w:rPr>
          <w:rFonts w:ascii="Times New Roman" w:hAnsi="Times New Roman" w:cs="Times New Roman"/>
          <w:sz w:val="24"/>
          <w:szCs w:val="24"/>
        </w:rPr>
      </w:pPr>
    </w:p>
    <w:p w14:paraId="68271A1E" w14:textId="77777777" w:rsidR="0092367E" w:rsidRPr="005732C5" w:rsidRDefault="0092367E" w:rsidP="005C3FBC">
      <w:pPr>
        <w:spacing w:before="100" w:beforeAutospacing="1" w:after="100" w:afterAutospacing="1" w:line="360" w:lineRule="auto"/>
        <w:rPr>
          <w:rFonts w:ascii="Times New Roman" w:hAnsi="Times New Roman" w:cs="Times New Roman"/>
          <w:sz w:val="24"/>
          <w:szCs w:val="24"/>
        </w:rPr>
      </w:pPr>
    </w:p>
    <w:sectPr w:rsidR="0092367E" w:rsidRPr="005732C5" w:rsidSect="00514D79">
      <w:pgSz w:w="11906" w:h="16838"/>
      <w:pgMar w:top="1440" w:right="562" w:bottom="1440" w:left="113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F7E95" w14:textId="77777777" w:rsidR="00684386" w:rsidRDefault="00684386" w:rsidP="00A274BD">
      <w:pPr>
        <w:spacing w:after="0" w:line="240" w:lineRule="auto"/>
      </w:pPr>
      <w:r>
        <w:separator/>
      </w:r>
    </w:p>
  </w:endnote>
  <w:endnote w:type="continuationSeparator" w:id="0">
    <w:p w14:paraId="6FF69F47" w14:textId="77777777" w:rsidR="00684386" w:rsidRDefault="00684386" w:rsidP="00A27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571632"/>
      <w:docPartObj>
        <w:docPartGallery w:val="Page Numbers (Bottom of Page)"/>
        <w:docPartUnique/>
      </w:docPartObj>
    </w:sdtPr>
    <w:sdtEndPr>
      <w:rPr>
        <w:noProof/>
      </w:rPr>
    </w:sdtEndPr>
    <w:sdtContent>
      <w:p w14:paraId="1ACD2010" w14:textId="096DF842" w:rsidR="00093902" w:rsidRDefault="00093902">
        <w:pPr>
          <w:pStyle w:val="Footer"/>
          <w:jc w:val="center"/>
        </w:pPr>
        <w:r>
          <w:fldChar w:fldCharType="begin"/>
        </w:r>
        <w:r>
          <w:instrText xml:space="preserve"> PAGE   \* MERGEFORMAT </w:instrText>
        </w:r>
        <w:r>
          <w:fldChar w:fldCharType="separate"/>
        </w:r>
        <w:r w:rsidR="00AC4F42">
          <w:rPr>
            <w:noProof/>
          </w:rPr>
          <w:t>1</w:t>
        </w:r>
        <w:r>
          <w:rPr>
            <w:noProof/>
          </w:rPr>
          <w:fldChar w:fldCharType="end"/>
        </w:r>
      </w:p>
    </w:sdtContent>
  </w:sdt>
  <w:p w14:paraId="28B11232" w14:textId="77777777" w:rsidR="005C5B63" w:rsidRDefault="005C5B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74288" w14:textId="77777777" w:rsidR="00684386" w:rsidRDefault="00684386" w:rsidP="00A274BD">
      <w:pPr>
        <w:spacing w:after="0" w:line="240" w:lineRule="auto"/>
      </w:pPr>
      <w:r>
        <w:separator/>
      </w:r>
    </w:p>
  </w:footnote>
  <w:footnote w:type="continuationSeparator" w:id="0">
    <w:p w14:paraId="6BF9C1B0" w14:textId="77777777" w:rsidR="00684386" w:rsidRDefault="00684386" w:rsidP="00A274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1"/>
    <w:multiLevelType w:val="multilevel"/>
    <w:tmpl w:val="35C05C52"/>
    <w:lvl w:ilvl="0">
      <w:start w:val="1"/>
      <w:numFmt w:val="lowerRoman"/>
      <w:lvlText w:val="%1)"/>
      <w:lvlJc w:val="left"/>
      <w:pPr>
        <w:ind w:left="720" w:hanging="360"/>
      </w:pPr>
      <w:rPr>
        <w:rFonts w:ascii="Times New Roman" w:eastAsiaTheme="minorHAnsi" w:hAnsi="Times New Roman" w:cs="Times New Roman"/>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0A99201"/>
    <w:multiLevelType w:val="multilevel"/>
    <w:tmpl w:val="59709F84"/>
    <w:lvl w:ilvl="0">
      <w:start w:val="1"/>
      <w:numFmt w:val="lowerRoman"/>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5554C8B"/>
    <w:multiLevelType w:val="hybridMultilevel"/>
    <w:tmpl w:val="47388036"/>
    <w:lvl w:ilvl="0" w:tplc="422AC5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96F5B"/>
    <w:multiLevelType w:val="hybridMultilevel"/>
    <w:tmpl w:val="F4CA8FD2"/>
    <w:lvl w:ilvl="0" w:tplc="264446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717AF2"/>
    <w:multiLevelType w:val="hybridMultilevel"/>
    <w:tmpl w:val="E2E87B8A"/>
    <w:lvl w:ilvl="0" w:tplc="9DC2B7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0C5BF9"/>
    <w:multiLevelType w:val="multilevel"/>
    <w:tmpl w:val="3284494E"/>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38025F9A"/>
    <w:multiLevelType w:val="multilevel"/>
    <w:tmpl w:val="A918B0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ACD7899"/>
    <w:multiLevelType w:val="hybridMultilevel"/>
    <w:tmpl w:val="2CE48000"/>
    <w:lvl w:ilvl="0" w:tplc="052A75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D80CCD"/>
    <w:multiLevelType w:val="multilevel"/>
    <w:tmpl w:val="7F903A4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5B953E8"/>
    <w:multiLevelType w:val="multilevel"/>
    <w:tmpl w:val="4798F8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AB60C49"/>
    <w:multiLevelType w:val="hybridMultilevel"/>
    <w:tmpl w:val="914EF1C8"/>
    <w:lvl w:ilvl="0" w:tplc="C54437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BC19ED"/>
    <w:multiLevelType w:val="hybridMultilevel"/>
    <w:tmpl w:val="DB6E88C4"/>
    <w:lvl w:ilvl="0" w:tplc="13C27E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9C28A6"/>
    <w:multiLevelType w:val="multilevel"/>
    <w:tmpl w:val="5A74714C"/>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6FC51B97"/>
    <w:multiLevelType w:val="hybridMultilevel"/>
    <w:tmpl w:val="9874FE46"/>
    <w:lvl w:ilvl="0" w:tplc="2E0AC0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5A325A"/>
    <w:multiLevelType w:val="hybridMultilevel"/>
    <w:tmpl w:val="CBEE0D82"/>
    <w:lvl w:ilvl="0" w:tplc="86A26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64206C"/>
    <w:multiLevelType w:val="multilevel"/>
    <w:tmpl w:val="17D48426"/>
    <w:lvl w:ilvl="0">
      <w:start w:val="3"/>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7BDE44C7"/>
    <w:multiLevelType w:val="hybridMultilevel"/>
    <w:tmpl w:val="68B09010"/>
    <w:lvl w:ilvl="0" w:tplc="36D86C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16"/>
  </w:num>
  <w:num w:numId="7">
    <w:abstractNumId w:val="13"/>
  </w:num>
  <w:num w:numId="8">
    <w:abstractNumId w:val="3"/>
  </w:num>
  <w:num w:numId="9">
    <w:abstractNumId w:val="2"/>
  </w:num>
  <w:num w:numId="10">
    <w:abstractNumId w:val="11"/>
  </w:num>
  <w:num w:numId="11">
    <w:abstractNumId w:val="14"/>
  </w:num>
  <w:num w:numId="12">
    <w:abstractNumId w:val="7"/>
  </w:num>
  <w:num w:numId="13">
    <w:abstractNumId w:val="10"/>
  </w:num>
  <w:num w:numId="14">
    <w:abstractNumId w:val="4"/>
  </w:num>
  <w:num w:numId="15">
    <w:abstractNumId w:val="9"/>
  </w:num>
  <w:num w:numId="16">
    <w:abstractNumId w:val="12"/>
  </w:num>
  <w:num w:numId="17">
    <w:abstractNumId w:val="5"/>
  </w:num>
  <w:num w:numId="1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DB8"/>
    <w:rsid w:val="000039AC"/>
    <w:rsid w:val="00014D28"/>
    <w:rsid w:val="00016B22"/>
    <w:rsid w:val="00023D9A"/>
    <w:rsid w:val="00023E72"/>
    <w:rsid w:val="000556E8"/>
    <w:rsid w:val="00076898"/>
    <w:rsid w:val="00076ED9"/>
    <w:rsid w:val="00083412"/>
    <w:rsid w:val="0009175D"/>
    <w:rsid w:val="00093902"/>
    <w:rsid w:val="000A2197"/>
    <w:rsid w:val="000B7666"/>
    <w:rsid w:val="000D3D0D"/>
    <w:rsid w:val="000D6DB7"/>
    <w:rsid w:val="000E3FAD"/>
    <w:rsid w:val="000F3E3E"/>
    <w:rsid w:val="001051B9"/>
    <w:rsid w:val="00111990"/>
    <w:rsid w:val="001319B6"/>
    <w:rsid w:val="00142AD5"/>
    <w:rsid w:val="00142D54"/>
    <w:rsid w:val="001529AC"/>
    <w:rsid w:val="00162A59"/>
    <w:rsid w:val="001711C8"/>
    <w:rsid w:val="00176334"/>
    <w:rsid w:val="00190C44"/>
    <w:rsid w:val="001A6EBB"/>
    <w:rsid w:val="001C63B9"/>
    <w:rsid w:val="001C7148"/>
    <w:rsid w:val="001E4FC5"/>
    <w:rsid w:val="001F7C1B"/>
    <w:rsid w:val="00212F54"/>
    <w:rsid w:val="00217D32"/>
    <w:rsid w:val="00245925"/>
    <w:rsid w:val="0025317D"/>
    <w:rsid w:val="002554E3"/>
    <w:rsid w:val="002679CF"/>
    <w:rsid w:val="00270430"/>
    <w:rsid w:val="0027597F"/>
    <w:rsid w:val="002843CD"/>
    <w:rsid w:val="00286265"/>
    <w:rsid w:val="00286C84"/>
    <w:rsid w:val="002920B3"/>
    <w:rsid w:val="002961E5"/>
    <w:rsid w:val="002B474B"/>
    <w:rsid w:val="002B6D8D"/>
    <w:rsid w:val="002C0A30"/>
    <w:rsid w:val="002D0FDC"/>
    <w:rsid w:val="002D3A2B"/>
    <w:rsid w:val="002F5E64"/>
    <w:rsid w:val="00302F0C"/>
    <w:rsid w:val="0030311C"/>
    <w:rsid w:val="00304C2C"/>
    <w:rsid w:val="00305221"/>
    <w:rsid w:val="00315FCD"/>
    <w:rsid w:val="00322DD3"/>
    <w:rsid w:val="00326E21"/>
    <w:rsid w:val="003278D2"/>
    <w:rsid w:val="0034155B"/>
    <w:rsid w:val="00347E8A"/>
    <w:rsid w:val="00352713"/>
    <w:rsid w:val="00356134"/>
    <w:rsid w:val="003569CD"/>
    <w:rsid w:val="00367631"/>
    <w:rsid w:val="00372B6A"/>
    <w:rsid w:val="00395E8C"/>
    <w:rsid w:val="003A4C29"/>
    <w:rsid w:val="003A535C"/>
    <w:rsid w:val="003B27D0"/>
    <w:rsid w:val="003B5ED6"/>
    <w:rsid w:val="003C7ED5"/>
    <w:rsid w:val="003D25FB"/>
    <w:rsid w:val="003E3805"/>
    <w:rsid w:val="003E56D6"/>
    <w:rsid w:val="003F0C6D"/>
    <w:rsid w:val="003F1751"/>
    <w:rsid w:val="003F46AF"/>
    <w:rsid w:val="003F53C2"/>
    <w:rsid w:val="0040038F"/>
    <w:rsid w:val="0040069D"/>
    <w:rsid w:val="00404C00"/>
    <w:rsid w:val="00410E86"/>
    <w:rsid w:val="004221CD"/>
    <w:rsid w:val="00430BC8"/>
    <w:rsid w:val="004340B2"/>
    <w:rsid w:val="00441FE8"/>
    <w:rsid w:val="0044205D"/>
    <w:rsid w:val="004429B0"/>
    <w:rsid w:val="004465B0"/>
    <w:rsid w:val="0044675B"/>
    <w:rsid w:val="0045251F"/>
    <w:rsid w:val="004571CB"/>
    <w:rsid w:val="00462193"/>
    <w:rsid w:val="004651B3"/>
    <w:rsid w:val="0046708E"/>
    <w:rsid w:val="00480032"/>
    <w:rsid w:val="00484D71"/>
    <w:rsid w:val="00485784"/>
    <w:rsid w:val="00485E95"/>
    <w:rsid w:val="00486463"/>
    <w:rsid w:val="00491241"/>
    <w:rsid w:val="004944FD"/>
    <w:rsid w:val="00495135"/>
    <w:rsid w:val="00496E0A"/>
    <w:rsid w:val="004A1B81"/>
    <w:rsid w:val="004A558E"/>
    <w:rsid w:val="004A7068"/>
    <w:rsid w:val="004B3911"/>
    <w:rsid w:val="004C346E"/>
    <w:rsid w:val="004C5661"/>
    <w:rsid w:val="004C6618"/>
    <w:rsid w:val="004D51B9"/>
    <w:rsid w:val="004D60C9"/>
    <w:rsid w:val="004F0D97"/>
    <w:rsid w:val="005008E5"/>
    <w:rsid w:val="00500D0F"/>
    <w:rsid w:val="00502279"/>
    <w:rsid w:val="0051180A"/>
    <w:rsid w:val="00514D79"/>
    <w:rsid w:val="00521636"/>
    <w:rsid w:val="00522061"/>
    <w:rsid w:val="00531917"/>
    <w:rsid w:val="005352E9"/>
    <w:rsid w:val="00541ECA"/>
    <w:rsid w:val="00551712"/>
    <w:rsid w:val="0055463E"/>
    <w:rsid w:val="005732C5"/>
    <w:rsid w:val="00581A1A"/>
    <w:rsid w:val="0059273F"/>
    <w:rsid w:val="00593559"/>
    <w:rsid w:val="005A1B64"/>
    <w:rsid w:val="005A39FF"/>
    <w:rsid w:val="005B136C"/>
    <w:rsid w:val="005C00EB"/>
    <w:rsid w:val="005C3FBC"/>
    <w:rsid w:val="005C4924"/>
    <w:rsid w:val="005C5B63"/>
    <w:rsid w:val="005D013B"/>
    <w:rsid w:val="005D335C"/>
    <w:rsid w:val="005D3461"/>
    <w:rsid w:val="005D7D99"/>
    <w:rsid w:val="005E4894"/>
    <w:rsid w:val="005E7524"/>
    <w:rsid w:val="005F0AB4"/>
    <w:rsid w:val="005F31F7"/>
    <w:rsid w:val="00612931"/>
    <w:rsid w:val="006417CE"/>
    <w:rsid w:val="00642AB8"/>
    <w:rsid w:val="00644058"/>
    <w:rsid w:val="006526FF"/>
    <w:rsid w:val="00672F70"/>
    <w:rsid w:val="00676418"/>
    <w:rsid w:val="00676BF7"/>
    <w:rsid w:val="00684386"/>
    <w:rsid w:val="00692928"/>
    <w:rsid w:val="006A4AA2"/>
    <w:rsid w:val="006A7211"/>
    <w:rsid w:val="006B3E3A"/>
    <w:rsid w:val="006B3FCD"/>
    <w:rsid w:val="006B5F5B"/>
    <w:rsid w:val="006C333E"/>
    <w:rsid w:val="006C66C7"/>
    <w:rsid w:val="006D111A"/>
    <w:rsid w:val="006F42FA"/>
    <w:rsid w:val="006F67EA"/>
    <w:rsid w:val="006F7460"/>
    <w:rsid w:val="00700A4F"/>
    <w:rsid w:val="007067AA"/>
    <w:rsid w:val="007076A4"/>
    <w:rsid w:val="00715D49"/>
    <w:rsid w:val="00716065"/>
    <w:rsid w:val="00717AD5"/>
    <w:rsid w:val="007357F7"/>
    <w:rsid w:val="00736B39"/>
    <w:rsid w:val="00740718"/>
    <w:rsid w:val="0074322D"/>
    <w:rsid w:val="00745333"/>
    <w:rsid w:val="00755063"/>
    <w:rsid w:val="00767CDA"/>
    <w:rsid w:val="007722A5"/>
    <w:rsid w:val="007723DA"/>
    <w:rsid w:val="00773170"/>
    <w:rsid w:val="007804DF"/>
    <w:rsid w:val="007914FE"/>
    <w:rsid w:val="007948D5"/>
    <w:rsid w:val="00794CDE"/>
    <w:rsid w:val="00795851"/>
    <w:rsid w:val="00797713"/>
    <w:rsid w:val="007A7160"/>
    <w:rsid w:val="007B012B"/>
    <w:rsid w:val="007B1329"/>
    <w:rsid w:val="007B6A09"/>
    <w:rsid w:val="007C06A5"/>
    <w:rsid w:val="007D3891"/>
    <w:rsid w:val="007F1E61"/>
    <w:rsid w:val="007F2117"/>
    <w:rsid w:val="007F6EE1"/>
    <w:rsid w:val="0080040B"/>
    <w:rsid w:val="0080632B"/>
    <w:rsid w:val="008075CD"/>
    <w:rsid w:val="00820BF7"/>
    <w:rsid w:val="008216CF"/>
    <w:rsid w:val="0082405A"/>
    <w:rsid w:val="0083188C"/>
    <w:rsid w:val="00835031"/>
    <w:rsid w:val="00835326"/>
    <w:rsid w:val="00836D5E"/>
    <w:rsid w:val="0084051A"/>
    <w:rsid w:val="00850FB6"/>
    <w:rsid w:val="00862671"/>
    <w:rsid w:val="00881709"/>
    <w:rsid w:val="0088603D"/>
    <w:rsid w:val="00887A34"/>
    <w:rsid w:val="00890905"/>
    <w:rsid w:val="008959B0"/>
    <w:rsid w:val="008961EE"/>
    <w:rsid w:val="008A572D"/>
    <w:rsid w:val="008A5E82"/>
    <w:rsid w:val="008A6A35"/>
    <w:rsid w:val="008B7D1E"/>
    <w:rsid w:val="008C1B4F"/>
    <w:rsid w:val="008C25F5"/>
    <w:rsid w:val="008C4FB4"/>
    <w:rsid w:val="008D1AE0"/>
    <w:rsid w:val="008F02BD"/>
    <w:rsid w:val="008F300F"/>
    <w:rsid w:val="008F4D3B"/>
    <w:rsid w:val="00915180"/>
    <w:rsid w:val="0092367E"/>
    <w:rsid w:val="009279F4"/>
    <w:rsid w:val="00933EC4"/>
    <w:rsid w:val="0094235E"/>
    <w:rsid w:val="00943648"/>
    <w:rsid w:val="0095161B"/>
    <w:rsid w:val="009522BF"/>
    <w:rsid w:val="0095620A"/>
    <w:rsid w:val="009604A5"/>
    <w:rsid w:val="009646A2"/>
    <w:rsid w:val="0098159E"/>
    <w:rsid w:val="00987901"/>
    <w:rsid w:val="00993402"/>
    <w:rsid w:val="0099456E"/>
    <w:rsid w:val="00996CF7"/>
    <w:rsid w:val="009A2023"/>
    <w:rsid w:val="009A24DB"/>
    <w:rsid w:val="009A5902"/>
    <w:rsid w:val="009A75FE"/>
    <w:rsid w:val="009A768D"/>
    <w:rsid w:val="009B64D1"/>
    <w:rsid w:val="009D0CEF"/>
    <w:rsid w:val="009D2BA1"/>
    <w:rsid w:val="009E4495"/>
    <w:rsid w:val="009F389A"/>
    <w:rsid w:val="00A0024A"/>
    <w:rsid w:val="00A21CE9"/>
    <w:rsid w:val="00A25FD1"/>
    <w:rsid w:val="00A274BD"/>
    <w:rsid w:val="00A36563"/>
    <w:rsid w:val="00A40584"/>
    <w:rsid w:val="00A450C0"/>
    <w:rsid w:val="00A560EE"/>
    <w:rsid w:val="00A57933"/>
    <w:rsid w:val="00A71E7F"/>
    <w:rsid w:val="00A816DF"/>
    <w:rsid w:val="00A82A65"/>
    <w:rsid w:val="00A8760D"/>
    <w:rsid w:val="00A95A0F"/>
    <w:rsid w:val="00AA19E7"/>
    <w:rsid w:val="00AB743E"/>
    <w:rsid w:val="00AC278C"/>
    <w:rsid w:val="00AC2F06"/>
    <w:rsid w:val="00AC32F4"/>
    <w:rsid w:val="00AC4F42"/>
    <w:rsid w:val="00AD614A"/>
    <w:rsid w:val="00AE07AB"/>
    <w:rsid w:val="00B00225"/>
    <w:rsid w:val="00B16DDA"/>
    <w:rsid w:val="00B20B7B"/>
    <w:rsid w:val="00B24D47"/>
    <w:rsid w:val="00B26A33"/>
    <w:rsid w:val="00B31019"/>
    <w:rsid w:val="00B45CEB"/>
    <w:rsid w:val="00B578C7"/>
    <w:rsid w:val="00B743D2"/>
    <w:rsid w:val="00B75575"/>
    <w:rsid w:val="00B822F6"/>
    <w:rsid w:val="00B90EA7"/>
    <w:rsid w:val="00B944C9"/>
    <w:rsid w:val="00B96C40"/>
    <w:rsid w:val="00BA00BB"/>
    <w:rsid w:val="00BA602C"/>
    <w:rsid w:val="00BA6154"/>
    <w:rsid w:val="00BC0D93"/>
    <w:rsid w:val="00BC75EB"/>
    <w:rsid w:val="00BF0DDC"/>
    <w:rsid w:val="00C00F4E"/>
    <w:rsid w:val="00C03FDD"/>
    <w:rsid w:val="00C04AD1"/>
    <w:rsid w:val="00C05A1E"/>
    <w:rsid w:val="00C07625"/>
    <w:rsid w:val="00C124AD"/>
    <w:rsid w:val="00C23CA4"/>
    <w:rsid w:val="00C24E67"/>
    <w:rsid w:val="00C566BD"/>
    <w:rsid w:val="00C62544"/>
    <w:rsid w:val="00C774C9"/>
    <w:rsid w:val="00CC05A3"/>
    <w:rsid w:val="00CD11A2"/>
    <w:rsid w:val="00CD24F9"/>
    <w:rsid w:val="00CD6907"/>
    <w:rsid w:val="00CE1CB3"/>
    <w:rsid w:val="00CE7B52"/>
    <w:rsid w:val="00CF0FB5"/>
    <w:rsid w:val="00CF129B"/>
    <w:rsid w:val="00CF1519"/>
    <w:rsid w:val="00CF2C1B"/>
    <w:rsid w:val="00D061F0"/>
    <w:rsid w:val="00D07611"/>
    <w:rsid w:val="00D22AFB"/>
    <w:rsid w:val="00D339D2"/>
    <w:rsid w:val="00D37F17"/>
    <w:rsid w:val="00D435E1"/>
    <w:rsid w:val="00D44180"/>
    <w:rsid w:val="00D511DC"/>
    <w:rsid w:val="00D52D6B"/>
    <w:rsid w:val="00D611FF"/>
    <w:rsid w:val="00D67F00"/>
    <w:rsid w:val="00D710FF"/>
    <w:rsid w:val="00D72104"/>
    <w:rsid w:val="00D73212"/>
    <w:rsid w:val="00D83F28"/>
    <w:rsid w:val="00D85890"/>
    <w:rsid w:val="00D92656"/>
    <w:rsid w:val="00D95D2D"/>
    <w:rsid w:val="00DC66C6"/>
    <w:rsid w:val="00DD7F10"/>
    <w:rsid w:val="00DD7F67"/>
    <w:rsid w:val="00DE35AD"/>
    <w:rsid w:val="00E0291B"/>
    <w:rsid w:val="00E05B76"/>
    <w:rsid w:val="00E05DB8"/>
    <w:rsid w:val="00E10F5A"/>
    <w:rsid w:val="00E31C47"/>
    <w:rsid w:val="00E35A7D"/>
    <w:rsid w:val="00E404D5"/>
    <w:rsid w:val="00E50C7D"/>
    <w:rsid w:val="00E55194"/>
    <w:rsid w:val="00E561AD"/>
    <w:rsid w:val="00E75487"/>
    <w:rsid w:val="00E83114"/>
    <w:rsid w:val="00E97592"/>
    <w:rsid w:val="00E97C78"/>
    <w:rsid w:val="00EB0C62"/>
    <w:rsid w:val="00EB6066"/>
    <w:rsid w:val="00EC1A7F"/>
    <w:rsid w:val="00EC1B4C"/>
    <w:rsid w:val="00EC26EC"/>
    <w:rsid w:val="00EE0BF2"/>
    <w:rsid w:val="00EE3745"/>
    <w:rsid w:val="00EF1DF7"/>
    <w:rsid w:val="00EF7976"/>
    <w:rsid w:val="00F1345A"/>
    <w:rsid w:val="00F15027"/>
    <w:rsid w:val="00F158F0"/>
    <w:rsid w:val="00F252A1"/>
    <w:rsid w:val="00F25520"/>
    <w:rsid w:val="00F26553"/>
    <w:rsid w:val="00F3022D"/>
    <w:rsid w:val="00F41FDB"/>
    <w:rsid w:val="00F440E0"/>
    <w:rsid w:val="00F6085E"/>
    <w:rsid w:val="00F6561C"/>
    <w:rsid w:val="00F6778F"/>
    <w:rsid w:val="00F73851"/>
    <w:rsid w:val="00F84946"/>
    <w:rsid w:val="00FA2895"/>
    <w:rsid w:val="00FB3C11"/>
    <w:rsid w:val="00FB42CA"/>
    <w:rsid w:val="00FB5BD0"/>
    <w:rsid w:val="00FD4EBD"/>
    <w:rsid w:val="00FE1C91"/>
    <w:rsid w:val="00FE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6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418"/>
  </w:style>
  <w:style w:type="paragraph" w:styleId="Heading1">
    <w:name w:val="heading 1"/>
    <w:basedOn w:val="Normal"/>
    <w:next w:val="Normal"/>
    <w:link w:val="Heading1Char"/>
    <w:uiPriority w:val="9"/>
    <w:qFormat/>
    <w:rsid w:val="009D0C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52E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352E9"/>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5352E9"/>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5D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7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4BD"/>
  </w:style>
  <w:style w:type="paragraph" w:styleId="Footer">
    <w:name w:val="footer"/>
    <w:basedOn w:val="Normal"/>
    <w:link w:val="FooterChar"/>
    <w:uiPriority w:val="99"/>
    <w:unhideWhenUsed/>
    <w:rsid w:val="00A27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4BD"/>
  </w:style>
  <w:style w:type="paragraph" w:styleId="NormalWeb">
    <w:name w:val="Normal (Web)"/>
    <w:basedOn w:val="Normal"/>
    <w:uiPriority w:val="99"/>
    <w:unhideWhenUsed/>
    <w:rsid w:val="004D51B9"/>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qFormat/>
    <w:rsid w:val="00500D0F"/>
    <w:pPr>
      <w:ind w:left="720"/>
      <w:contextualSpacing/>
    </w:pPr>
  </w:style>
  <w:style w:type="character" w:customStyle="1" w:styleId="mord">
    <w:name w:val="mord"/>
    <w:basedOn w:val="DefaultParagraphFont"/>
    <w:rsid w:val="00500D0F"/>
  </w:style>
  <w:style w:type="character" w:customStyle="1" w:styleId="mrel">
    <w:name w:val="mrel"/>
    <w:basedOn w:val="DefaultParagraphFont"/>
    <w:rsid w:val="00500D0F"/>
  </w:style>
  <w:style w:type="character" w:customStyle="1" w:styleId="mop">
    <w:name w:val="mop"/>
    <w:basedOn w:val="DefaultParagraphFont"/>
    <w:rsid w:val="00500D0F"/>
  </w:style>
  <w:style w:type="character" w:customStyle="1" w:styleId="vlist-s">
    <w:name w:val="vlist-s"/>
    <w:basedOn w:val="DefaultParagraphFont"/>
    <w:rsid w:val="00500D0F"/>
  </w:style>
  <w:style w:type="character" w:customStyle="1" w:styleId="Heading2Char">
    <w:name w:val="Heading 2 Char"/>
    <w:basedOn w:val="DefaultParagraphFont"/>
    <w:link w:val="Heading2"/>
    <w:uiPriority w:val="9"/>
    <w:rsid w:val="005352E9"/>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352E9"/>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rsid w:val="005352E9"/>
    <w:rPr>
      <w:rFonts w:eastAsiaTheme="majorEastAsia" w:cstheme="majorBidi"/>
      <w:i/>
      <w:iCs/>
      <w:color w:val="2F5496" w:themeColor="accent1" w:themeShade="BF"/>
      <w:kern w:val="2"/>
      <w:sz w:val="24"/>
      <w:szCs w:val="24"/>
      <w14:ligatures w14:val="standardContextual"/>
    </w:rPr>
  </w:style>
  <w:style w:type="character" w:styleId="Strong">
    <w:name w:val="Strong"/>
    <w:basedOn w:val="DefaultParagraphFont"/>
    <w:uiPriority w:val="22"/>
    <w:qFormat/>
    <w:rsid w:val="005352E9"/>
    <w:rPr>
      <w:b/>
      <w:bCs/>
    </w:rPr>
  </w:style>
  <w:style w:type="character" w:customStyle="1" w:styleId="uv3um">
    <w:name w:val="uv3um"/>
    <w:basedOn w:val="DefaultParagraphFont"/>
    <w:rsid w:val="005352E9"/>
  </w:style>
  <w:style w:type="paragraph" w:customStyle="1" w:styleId="k3ksmc">
    <w:name w:val="k3ksmc"/>
    <w:basedOn w:val="Normal"/>
    <w:rsid w:val="005352E9"/>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5352E9"/>
    <w:rPr>
      <w:color w:val="0000FF"/>
      <w:u w:val="single"/>
    </w:rPr>
  </w:style>
  <w:style w:type="character" w:styleId="Emphasis">
    <w:name w:val="Emphasis"/>
    <w:basedOn w:val="DefaultParagraphFont"/>
    <w:uiPriority w:val="20"/>
    <w:qFormat/>
    <w:rsid w:val="005D013B"/>
    <w:rPr>
      <w:i/>
      <w:iCs/>
    </w:rPr>
  </w:style>
  <w:style w:type="character" w:customStyle="1" w:styleId="UnresolvedMention">
    <w:name w:val="Unresolved Mention"/>
    <w:basedOn w:val="DefaultParagraphFont"/>
    <w:uiPriority w:val="99"/>
    <w:semiHidden/>
    <w:unhideWhenUsed/>
    <w:rsid w:val="005D013B"/>
    <w:rPr>
      <w:color w:val="605E5C"/>
      <w:shd w:val="clear" w:color="auto" w:fill="E1DFDD"/>
    </w:rPr>
  </w:style>
  <w:style w:type="character" w:customStyle="1" w:styleId="Heading1Char">
    <w:name w:val="Heading 1 Char"/>
    <w:basedOn w:val="DefaultParagraphFont"/>
    <w:link w:val="Heading1"/>
    <w:uiPriority w:val="9"/>
    <w:rsid w:val="009D0CEF"/>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qFormat/>
    <w:rsid w:val="001C63B9"/>
    <w:pPr>
      <w:spacing w:before="180" w:after="180" w:line="240" w:lineRule="auto"/>
    </w:pPr>
    <w:rPr>
      <w:rFonts w:ascii="Times New Roman" w:hAnsi="Times New Roman"/>
      <w:sz w:val="24"/>
      <w:szCs w:val="24"/>
    </w:rPr>
  </w:style>
  <w:style w:type="character" w:customStyle="1" w:styleId="BodyTextChar">
    <w:name w:val="Body Text Char"/>
    <w:basedOn w:val="DefaultParagraphFont"/>
    <w:link w:val="BodyText"/>
    <w:rsid w:val="001C63B9"/>
    <w:rPr>
      <w:rFonts w:ascii="Times New Roman" w:hAnsi="Times New Roman"/>
      <w:sz w:val="24"/>
      <w:szCs w:val="24"/>
    </w:rPr>
  </w:style>
  <w:style w:type="paragraph" w:customStyle="1" w:styleId="FirstParagraph">
    <w:name w:val="First Paragraph"/>
    <w:basedOn w:val="BodyText"/>
    <w:next w:val="BodyText"/>
    <w:qFormat/>
    <w:rsid w:val="001C63B9"/>
  </w:style>
  <w:style w:type="paragraph" w:customStyle="1" w:styleId="Compact">
    <w:name w:val="Compact"/>
    <w:basedOn w:val="BodyText"/>
    <w:qFormat/>
    <w:rsid w:val="001C63B9"/>
    <w:pPr>
      <w:spacing w:before="36" w:after="36"/>
    </w:pPr>
  </w:style>
  <w:style w:type="character" w:customStyle="1" w:styleId="whitespace-normal">
    <w:name w:val="whitespace-normal"/>
    <w:basedOn w:val="DefaultParagraphFont"/>
    <w:rsid w:val="00EC1B4C"/>
  </w:style>
  <w:style w:type="table" w:customStyle="1" w:styleId="Table">
    <w:name w:val="Table"/>
    <w:semiHidden/>
    <w:unhideWhenUsed/>
    <w:qFormat/>
    <w:rsid w:val="00D22AFB"/>
    <w:pPr>
      <w:spacing w:after="200" w:line="240" w:lineRule="auto"/>
    </w:pPr>
    <w:rPr>
      <w:sz w:val="24"/>
      <w:szCs w:val="24"/>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418"/>
  </w:style>
  <w:style w:type="paragraph" w:styleId="Heading1">
    <w:name w:val="heading 1"/>
    <w:basedOn w:val="Normal"/>
    <w:next w:val="Normal"/>
    <w:link w:val="Heading1Char"/>
    <w:uiPriority w:val="9"/>
    <w:qFormat/>
    <w:rsid w:val="009D0C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52E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352E9"/>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5352E9"/>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5D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7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4BD"/>
  </w:style>
  <w:style w:type="paragraph" w:styleId="Footer">
    <w:name w:val="footer"/>
    <w:basedOn w:val="Normal"/>
    <w:link w:val="FooterChar"/>
    <w:uiPriority w:val="99"/>
    <w:unhideWhenUsed/>
    <w:rsid w:val="00A27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4BD"/>
  </w:style>
  <w:style w:type="paragraph" w:styleId="NormalWeb">
    <w:name w:val="Normal (Web)"/>
    <w:basedOn w:val="Normal"/>
    <w:uiPriority w:val="99"/>
    <w:unhideWhenUsed/>
    <w:rsid w:val="004D51B9"/>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qFormat/>
    <w:rsid w:val="00500D0F"/>
    <w:pPr>
      <w:ind w:left="720"/>
      <w:contextualSpacing/>
    </w:pPr>
  </w:style>
  <w:style w:type="character" w:customStyle="1" w:styleId="mord">
    <w:name w:val="mord"/>
    <w:basedOn w:val="DefaultParagraphFont"/>
    <w:rsid w:val="00500D0F"/>
  </w:style>
  <w:style w:type="character" w:customStyle="1" w:styleId="mrel">
    <w:name w:val="mrel"/>
    <w:basedOn w:val="DefaultParagraphFont"/>
    <w:rsid w:val="00500D0F"/>
  </w:style>
  <w:style w:type="character" w:customStyle="1" w:styleId="mop">
    <w:name w:val="mop"/>
    <w:basedOn w:val="DefaultParagraphFont"/>
    <w:rsid w:val="00500D0F"/>
  </w:style>
  <w:style w:type="character" w:customStyle="1" w:styleId="vlist-s">
    <w:name w:val="vlist-s"/>
    <w:basedOn w:val="DefaultParagraphFont"/>
    <w:rsid w:val="00500D0F"/>
  </w:style>
  <w:style w:type="character" w:customStyle="1" w:styleId="Heading2Char">
    <w:name w:val="Heading 2 Char"/>
    <w:basedOn w:val="DefaultParagraphFont"/>
    <w:link w:val="Heading2"/>
    <w:uiPriority w:val="9"/>
    <w:rsid w:val="005352E9"/>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352E9"/>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rsid w:val="005352E9"/>
    <w:rPr>
      <w:rFonts w:eastAsiaTheme="majorEastAsia" w:cstheme="majorBidi"/>
      <w:i/>
      <w:iCs/>
      <w:color w:val="2F5496" w:themeColor="accent1" w:themeShade="BF"/>
      <w:kern w:val="2"/>
      <w:sz w:val="24"/>
      <w:szCs w:val="24"/>
      <w14:ligatures w14:val="standardContextual"/>
    </w:rPr>
  </w:style>
  <w:style w:type="character" w:styleId="Strong">
    <w:name w:val="Strong"/>
    <w:basedOn w:val="DefaultParagraphFont"/>
    <w:uiPriority w:val="22"/>
    <w:qFormat/>
    <w:rsid w:val="005352E9"/>
    <w:rPr>
      <w:b/>
      <w:bCs/>
    </w:rPr>
  </w:style>
  <w:style w:type="character" w:customStyle="1" w:styleId="uv3um">
    <w:name w:val="uv3um"/>
    <w:basedOn w:val="DefaultParagraphFont"/>
    <w:rsid w:val="005352E9"/>
  </w:style>
  <w:style w:type="paragraph" w:customStyle="1" w:styleId="k3ksmc">
    <w:name w:val="k3ksmc"/>
    <w:basedOn w:val="Normal"/>
    <w:rsid w:val="005352E9"/>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5352E9"/>
    <w:rPr>
      <w:color w:val="0000FF"/>
      <w:u w:val="single"/>
    </w:rPr>
  </w:style>
  <w:style w:type="character" w:styleId="Emphasis">
    <w:name w:val="Emphasis"/>
    <w:basedOn w:val="DefaultParagraphFont"/>
    <w:uiPriority w:val="20"/>
    <w:qFormat/>
    <w:rsid w:val="005D013B"/>
    <w:rPr>
      <w:i/>
      <w:iCs/>
    </w:rPr>
  </w:style>
  <w:style w:type="character" w:customStyle="1" w:styleId="UnresolvedMention">
    <w:name w:val="Unresolved Mention"/>
    <w:basedOn w:val="DefaultParagraphFont"/>
    <w:uiPriority w:val="99"/>
    <w:semiHidden/>
    <w:unhideWhenUsed/>
    <w:rsid w:val="005D013B"/>
    <w:rPr>
      <w:color w:val="605E5C"/>
      <w:shd w:val="clear" w:color="auto" w:fill="E1DFDD"/>
    </w:rPr>
  </w:style>
  <w:style w:type="character" w:customStyle="1" w:styleId="Heading1Char">
    <w:name w:val="Heading 1 Char"/>
    <w:basedOn w:val="DefaultParagraphFont"/>
    <w:link w:val="Heading1"/>
    <w:uiPriority w:val="9"/>
    <w:rsid w:val="009D0CEF"/>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qFormat/>
    <w:rsid w:val="001C63B9"/>
    <w:pPr>
      <w:spacing w:before="180" w:after="180" w:line="240" w:lineRule="auto"/>
    </w:pPr>
    <w:rPr>
      <w:rFonts w:ascii="Times New Roman" w:hAnsi="Times New Roman"/>
      <w:sz w:val="24"/>
      <w:szCs w:val="24"/>
    </w:rPr>
  </w:style>
  <w:style w:type="character" w:customStyle="1" w:styleId="BodyTextChar">
    <w:name w:val="Body Text Char"/>
    <w:basedOn w:val="DefaultParagraphFont"/>
    <w:link w:val="BodyText"/>
    <w:rsid w:val="001C63B9"/>
    <w:rPr>
      <w:rFonts w:ascii="Times New Roman" w:hAnsi="Times New Roman"/>
      <w:sz w:val="24"/>
      <w:szCs w:val="24"/>
    </w:rPr>
  </w:style>
  <w:style w:type="paragraph" w:customStyle="1" w:styleId="FirstParagraph">
    <w:name w:val="First Paragraph"/>
    <w:basedOn w:val="BodyText"/>
    <w:next w:val="BodyText"/>
    <w:qFormat/>
    <w:rsid w:val="001C63B9"/>
  </w:style>
  <w:style w:type="paragraph" w:customStyle="1" w:styleId="Compact">
    <w:name w:val="Compact"/>
    <w:basedOn w:val="BodyText"/>
    <w:qFormat/>
    <w:rsid w:val="001C63B9"/>
    <w:pPr>
      <w:spacing w:before="36" w:after="36"/>
    </w:pPr>
  </w:style>
  <w:style w:type="character" w:customStyle="1" w:styleId="whitespace-normal">
    <w:name w:val="whitespace-normal"/>
    <w:basedOn w:val="DefaultParagraphFont"/>
    <w:rsid w:val="00EC1B4C"/>
  </w:style>
  <w:style w:type="table" w:customStyle="1" w:styleId="Table">
    <w:name w:val="Table"/>
    <w:semiHidden/>
    <w:unhideWhenUsed/>
    <w:qFormat/>
    <w:rsid w:val="00D22AFB"/>
    <w:pPr>
      <w:spacing w:after="200" w:line="240" w:lineRule="auto"/>
    </w:pPr>
    <w:rPr>
      <w:sz w:val="24"/>
      <w:szCs w:val="24"/>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9356">
      <w:bodyDiv w:val="1"/>
      <w:marLeft w:val="0"/>
      <w:marRight w:val="0"/>
      <w:marTop w:val="0"/>
      <w:marBottom w:val="0"/>
      <w:divBdr>
        <w:top w:val="none" w:sz="0" w:space="0" w:color="auto"/>
        <w:left w:val="none" w:sz="0" w:space="0" w:color="auto"/>
        <w:bottom w:val="none" w:sz="0" w:space="0" w:color="auto"/>
        <w:right w:val="none" w:sz="0" w:space="0" w:color="auto"/>
      </w:divBdr>
    </w:div>
    <w:div w:id="21592377">
      <w:bodyDiv w:val="1"/>
      <w:marLeft w:val="0"/>
      <w:marRight w:val="0"/>
      <w:marTop w:val="0"/>
      <w:marBottom w:val="0"/>
      <w:divBdr>
        <w:top w:val="none" w:sz="0" w:space="0" w:color="auto"/>
        <w:left w:val="none" w:sz="0" w:space="0" w:color="auto"/>
        <w:bottom w:val="none" w:sz="0" w:space="0" w:color="auto"/>
        <w:right w:val="none" w:sz="0" w:space="0" w:color="auto"/>
      </w:divBdr>
    </w:div>
    <w:div w:id="68385028">
      <w:bodyDiv w:val="1"/>
      <w:marLeft w:val="0"/>
      <w:marRight w:val="0"/>
      <w:marTop w:val="0"/>
      <w:marBottom w:val="0"/>
      <w:divBdr>
        <w:top w:val="none" w:sz="0" w:space="0" w:color="auto"/>
        <w:left w:val="none" w:sz="0" w:space="0" w:color="auto"/>
        <w:bottom w:val="none" w:sz="0" w:space="0" w:color="auto"/>
        <w:right w:val="none" w:sz="0" w:space="0" w:color="auto"/>
      </w:divBdr>
    </w:div>
    <w:div w:id="96097022">
      <w:bodyDiv w:val="1"/>
      <w:marLeft w:val="0"/>
      <w:marRight w:val="0"/>
      <w:marTop w:val="0"/>
      <w:marBottom w:val="0"/>
      <w:divBdr>
        <w:top w:val="none" w:sz="0" w:space="0" w:color="auto"/>
        <w:left w:val="none" w:sz="0" w:space="0" w:color="auto"/>
        <w:bottom w:val="none" w:sz="0" w:space="0" w:color="auto"/>
        <w:right w:val="none" w:sz="0" w:space="0" w:color="auto"/>
      </w:divBdr>
    </w:div>
    <w:div w:id="99423765">
      <w:bodyDiv w:val="1"/>
      <w:marLeft w:val="0"/>
      <w:marRight w:val="0"/>
      <w:marTop w:val="0"/>
      <w:marBottom w:val="0"/>
      <w:divBdr>
        <w:top w:val="none" w:sz="0" w:space="0" w:color="auto"/>
        <w:left w:val="none" w:sz="0" w:space="0" w:color="auto"/>
        <w:bottom w:val="none" w:sz="0" w:space="0" w:color="auto"/>
        <w:right w:val="none" w:sz="0" w:space="0" w:color="auto"/>
      </w:divBdr>
    </w:div>
    <w:div w:id="107549115">
      <w:bodyDiv w:val="1"/>
      <w:marLeft w:val="0"/>
      <w:marRight w:val="0"/>
      <w:marTop w:val="0"/>
      <w:marBottom w:val="0"/>
      <w:divBdr>
        <w:top w:val="none" w:sz="0" w:space="0" w:color="auto"/>
        <w:left w:val="none" w:sz="0" w:space="0" w:color="auto"/>
        <w:bottom w:val="none" w:sz="0" w:space="0" w:color="auto"/>
        <w:right w:val="none" w:sz="0" w:space="0" w:color="auto"/>
      </w:divBdr>
    </w:div>
    <w:div w:id="113642380">
      <w:bodyDiv w:val="1"/>
      <w:marLeft w:val="0"/>
      <w:marRight w:val="0"/>
      <w:marTop w:val="0"/>
      <w:marBottom w:val="0"/>
      <w:divBdr>
        <w:top w:val="none" w:sz="0" w:space="0" w:color="auto"/>
        <w:left w:val="none" w:sz="0" w:space="0" w:color="auto"/>
        <w:bottom w:val="none" w:sz="0" w:space="0" w:color="auto"/>
        <w:right w:val="none" w:sz="0" w:space="0" w:color="auto"/>
      </w:divBdr>
    </w:div>
    <w:div w:id="119420890">
      <w:bodyDiv w:val="1"/>
      <w:marLeft w:val="0"/>
      <w:marRight w:val="0"/>
      <w:marTop w:val="0"/>
      <w:marBottom w:val="0"/>
      <w:divBdr>
        <w:top w:val="none" w:sz="0" w:space="0" w:color="auto"/>
        <w:left w:val="none" w:sz="0" w:space="0" w:color="auto"/>
        <w:bottom w:val="none" w:sz="0" w:space="0" w:color="auto"/>
        <w:right w:val="none" w:sz="0" w:space="0" w:color="auto"/>
      </w:divBdr>
    </w:div>
    <w:div w:id="189953539">
      <w:bodyDiv w:val="1"/>
      <w:marLeft w:val="0"/>
      <w:marRight w:val="0"/>
      <w:marTop w:val="0"/>
      <w:marBottom w:val="0"/>
      <w:divBdr>
        <w:top w:val="none" w:sz="0" w:space="0" w:color="auto"/>
        <w:left w:val="none" w:sz="0" w:space="0" w:color="auto"/>
        <w:bottom w:val="none" w:sz="0" w:space="0" w:color="auto"/>
        <w:right w:val="none" w:sz="0" w:space="0" w:color="auto"/>
      </w:divBdr>
    </w:div>
    <w:div w:id="208104136">
      <w:bodyDiv w:val="1"/>
      <w:marLeft w:val="0"/>
      <w:marRight w:val="0"/>
      <w:marTop w:val="0"/>
      <w:marBottom w:val="0"/>
      <w:divBdr>
        <w:top w:val="none" w:sz="0" w:space="0" w:color="auto"/>
        <w:left w:val="none" w:sz="0" w:space="0" w:color="auto"/>
        <w:bottom w:val="none" w:sz="0" w:space="0" w:color="auto"/>
        <w:right w:val="none" w:sz="0" w:space="0" w:color="auto"/>
      </w:divBdr>
    </w:div>
    <w:div w:id="256064075">
      <w:bodyDiv w:val="1"/>
      <w:marLeft w:val="0"/>
      <w:marRight w:val="0"/>
      <w:marTop w:val="0"/>
      <w:marBottom w:val="0"/>
      <w:divBdr>
        <w:top w:val="none" w:sz="0" w:space="0" w:color="auto"/>
        <w:left w:val="none" w:sz="0" w:space="0" w:color="auto"/>
        <w:bottom w:val="none" w:sz="0" w:space="0" w:color="auto"/>
        <w:right w:val="none" w:sz="0" w:space="0" w:color="auto"/>
      </w:divBdr>
    </w:div>
    <w:div w:id="565801999">
      <w:bodyDiv w:val="1"/>
      <w:marLeft w:val="0"/>
      <w:marRight w:val="0"/>
      <w:marTop w:val="0"/>
      <w:marBottom w:val="0"/>
      <w:divBdr>
        <w:top w:val="none" w:sz="0" w:space="0" w:color="auto"/>
        <w:left w:val="none" w:sz="0" w:space="0" w:color="auto"/>
        <w:bottom w:val="none" w:sz="0" w:space="0" w:color="auto"/>
        <w:right w:val="none" w:sz="0" w:space="0" w:color="auto"/>
      </w:divBdr>
    </w:div>
    <w:div w:id="579213989">
      <w:bodyDiv w:val="1"/>
      <w:marLeft w:val="0"/>
      <w:marRight w:val="0"/>
      <w:marTop w:val="0"/>
      <w:marBottom w:val="0"/>
      <w:divBdr>
        <w:top w:val="none" w:sz="0" w:space="0" w:color="auto"/>
        <w:left w:val="none" w:sz="0" w:space="0" w:color="auto"/>
        <w:bottom w:val="none" w:sz="0" w:space="0" w:color="auto"/>
        <w:right w:val="none" w:sz="0" w:space="0" w:color="auto"/>
      </w:divBdr>
      <w:divsChild>
        <w:div w:id="1219393155">
          <w:marLeft w:val="0"/>
          <w:marRight w:val="0"/>
          <w:marTop w:val="0"/>
          <w:marBottom w:val="0"/>
          <w:divBdr>
            <w:top w:val="none" w:sz="0" w:space="0" w:color="auto"/>
            <w:left w:val="none" w:sz="0" w:space="0" w:color="auto"/>
            <w:bottom w:val="none" w:sz="0" w:space="0" w:color="auto"/>
            <w:right w:val="none" w:sz="0" w:space="0" w:color="auto"/>
          </w:divBdr>
          <w:divsChild>
            <w:div w:id="1093016046">
              <w:marLeft w:val="0"/>
              <w:marRight w:val="0"/>
              <w:marTop w:val="0"/>
              <w:marBottom w:val="0"/>
              <w:divBdr>
                <w:top w:val="none" w:sz="0" w:space="0" w:color="auto"/>
                <w:left w:val="none" w:sz="0" w:space="0" w:color="auto"/>
                <w:bottom w:val="none" w:sz="0" w:space="0" w:color="auto"/>
                <w:right w:val="none" w:sz="0" w:space="0" w:color="auto"/>
              </w:divBdr>
              <w:divsChild>
                <w:div w:id="284894462">
                  <w:marLeft w:val="0"/>
                  <w:marRight w:val="0"/>
                  <w:marTop w:val="0"/>
                  <w:marBottom w:val="0"/>
                  <w:divBdr>
                    <w:top w:val="none" w:sz="0" w:space="0" w:color="auto"/>
                    <w:left w:val="none" w:sz="0" w:space="0" w:color="auto"/>
                    <w:bottom w:val="none" w:sz="0" w:space="0" w:color="auto"/>
                    <w:right w:val="none" w:sz="0" w:space="0" w:color="auto"/>
                  </w:divBdr>
                  <w:divsChild>
                    <w:div w:id="1563828043">
                      <w:marLeft w:val="0"/>
                      <w:marRight w:val="0"/>
                      <w:marTop w:val="0"/>
                      <w:marBottom w:val="0"/>
                      <w:divBdr>
                        <w:top w:val="none" w:sz="0" w:space="0" w:color="auto"/>
                        <w:left w:val="none" w:sz="0" w:space="0" w:color="auto"/>
                        <w:bottom w:val="none" w:sz="0" w:space="0" w:color="auto"/>
                        <w:right w:val="none" w:sz="0" w:space="0" w:color="auto"/>
                      </w:divBdr>
                      <w:divsChild>
                        <w:div w:id="916790533">
                          <w:marLeft w:val="0"/>
                          <w:marRight w:val="0"/>
                          <w:marTop w:val="0"/>
                          <w:marBottom w:val="0"/>
                          <w:divBdr>
                            <w:top w:val="none" w:sz="0" w:space="0" w:color="auto"/>
                            <w:left w:val="none" w:sz="0" w:space="0" w:color="auto"/>
                            <w:bottom w:val="none" w:sz="0" w:space="0" w:color="auto"/>
                            <w:right w:val="none" w:sz="0" w:space="0" w:color="auto"/>
                          </w:divBdr>
                          <w:divsChild>
                            <w:div w:id="33977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7490">
      <w:bodyDiv w:val="1"/>
      <w:marLeft w:val="0"/>
      <w:marRight w:val="0"/>
      <w:marTop w:val="0"/>
      <w:marBottom w:val="0"/>
      <w:divBdr>
        <w:top w:val="none" w:sz="0" w:space="0" w:color="auto"/>
        <w:left w:val="none" w:sz="0" w:space="0" w:color="auto"/>
        <w:bottom w:val="none" w:sz="0" w:space="0" w:color="auto"/>
        <w:right w:val="none" w:sz="0" w:space="0" w:color="auto"/>
      </w:divBdr>
    </w:div>
    <w:div w:id="907107361">
      <w:bodyDiv w:val="1"/>
      <w:marLeft w:val="0"/>
      <w:marRight w:val="0"/>
      <w:marTop w:val="0"/>
      <w:marBottom w:val="0"/>
      <w:divBdr>
        <w:top w:val="none" w:sz="0" w:space="0" w:color="auto"/>
        <w:left w:val="none" w:sz="0" w:space="0" w:color="auto"/>
        <w:bottom w:val="none" w:sz="0" w:space="0" w:color="auto"/>
        <w:right w:val="none" w:sz="0" w:space="0" w:color="auto"/>
      </w:divBdr>
    </w:div>
    <w:div w:id="909341052">
      <w:bodyDiv w:val="1"/>
      <w:marLeft w:val="0"/>
      <w:marRight w:val="0"/>
      <w:marTop w:val="0"/>
      <w:marBottom w:val="0"/>
      <w:divBdr>
        <w:top w:val="none" w:sz="0" w:space="0" w:color="auto"/>
        <w:left w:val="none" w:sz="0" w:space="0" w:color="auto"/>
        <w:bottom w:val="none" w:sz="0" w:space="0" w:color="auto"/>
        <w:right w:val="none" w:sz="0" w:space="0" w:color="auto"/>
      </w:divBdr>
    </w:div>
    <w:div w:id="1103064899">
      <w:bodyDiv w:val="1"/>
      <w:marLeft w:val="0"/>
      <w:marRight w:val="0"/>
      <w:marTop w:val="0"/>
      <w:marBottom w:val="0"/>
      <w:divBdr>
        <w:top w:val="none" w:sz="0" w:space="0" w:color="auto"/>
        <w:left w:val="none" w:sz="0" w:space="0" w:color="auto"/>
        <w:bottom w:val="none" w:sz="0" w:space="0" w:color="auto"/>
        <w:right w:val="none" w:sz="0" w:space="0" w:color="auto"/>
      </w:divBdr>
    </w:div>
    <w:div w:id="1110247821">
      <w:bodyDiv w:val="1"/>
      <w:marLeft w:val="0"/>
      <w:marRight w:val="0"/>
      <w:marTop w:val="0"/>
      <w:marBottom w:val="0"/>
      <w:divBdr>
        <w:top w:val="none" w:sz="0" w:space="0" w:color="auto"/>
        <w:left w:val="none" w:sz="0" w:space="0" w:color="auto"/>
        <w:bottom w:val="none" w:sz="0" w:space="0" w:color="auto"/>
        <w:right w:val="none" w:sz="0" w:space="0" w:color="auto"/>
      </w:divBdr>
    </w:div>
    <w:div w:id="1122073763">
      <w:bodyDiv w:val="1"/>
      <w:marLeft w:val="0"/>
      <w:marRight w:val="0"/>
      <w:marTop w:val="0"/>
      <w:marBottom w:val="0"/>
      <w:divBdr>
        <w:top w:val="none" w:sz="0" w:space="0" w:color="auto"/>
        <w:left w:val="none" w:sz="0" w:space="0" w:color="auto"/>
        <w:bottom w:val="none" w:sz="0" w:space="0" w:color="auto"/>
        <w:right w:val="none" w:sz="0" w:space="0" w:color="auto"/>
      </w:divBdr>
    </w:div>
    <w:div w:id="1182283776">
      <w:bodyDiv w:val="1"/>
      <w:marLeft w:val="0"/>
      <w:marRight w:val="0"/>
      <w:marTop w:val="0"/>
      <w:marBottom w:val="0"/>
      <w:divBdr>
        <w:top w:val="none" w:sz="0" w:space="0" w:color="auto"/>
        <w:left w:val="none" w:sz="0" w:space="0" w:color="auto"/>
        <w:bottom w:val="none" w:sz="0" w:space="0" w:color="auto"/>
        <w:right w:val="none" w:sz="0" w:space="0" w:color="auto"/>
      </w:divBdr>
    </w:div>
    <w:div w:id="1259169097">
      <w:bodyDiv w:val="1"/>
      <w:marLeft w:val="0"/>
      <w:marRight w:val="0"/>
      <w:marTop w:val="0"/>
      <w:marBottom w:val="0"/>
      <w:divBdr>
        <w:top w:val="none" w:sz="0" w:space="0" w:color="auto"/>
        <w:left w:val="none" w:sz="0" w:space="0" w:color="auto"/>
        <w:bottom w:val="none" w:sz="0" w:space="0" w:color="auto"/>
        <w:right w:val="none" w:sz="0" w:space="0" w:color="auto"/>
      </w:divBdr>
    </w:div>
    <w:div w:id="1274435134">
      <w:bodyDiv w:val="1"/>
      <w:marLeft w:val="0"/>
      <w:marRight w:val="0"/>
      <w:marTop w:val="0"/>
      <w:marBottom w:val="0"/>
      <w:divBdr>
        <w:top w:val="none" w:sz="0" w:space="0" w:color="auto"/>
        <w:left w:val="none" w:sz="0" w:space="0" w:color="auto"/>
        <w:bottom w:val="none" w:sz="0" w:space="0" w:color="auto"/>
        <w:right w:val="none" w:sz="0" w:space="0" w:color="auto"/>
      </w:divBdr>
    </w:div>
    <w:div w:id="1306081306">
      <w:bodyDiv w:val="1"/>
      <w:marLeft w:val="0"/>
      <w:marRight w:val="0"/>
      <w:marTop w:val="0"/>
      <w:marBottom w:val="0"/>
      <w:divBdr>
        <w:top w:val="none" w:sz="0" w:space="0" w:color="auto"/>
        <w:left w:val="none" w:sz="0" w:space="0" w:color="auto"/>
        <w:bottom w:val="none" w:sz="0" w:space="0" w:color="auto"/>
        <w:right w:val="none" w:sz="0" w:space="0" w:color="auto"/>
      </w:divBdr>
    </w:div>
    <w:div w:id="1312103138">
      <w:bodyDiv w:val="1"/>
      <w:marLeft w:val="0"/>
      <w:marRight w:val="0"/>
      <w:marTop w:val="0"/>
      <w:marBottom w:val="0"/>
      <w:divBdr>
        <w:top w:val="none" w:sz="0" w:space="0" w:color="auto"/>
        <w:left w:val="none" w:sz="0" w:space="0" w:color="auto"/>
        <w:bottom w:val="none" w:sz="0" w:space="0" w:color="auto"/>
        <w:right w:val="none" w:sz="0" w:space="0" w:color="auto"/>
      </w:divBdr>
    </w:div>
    <w:div w:id="1359432235">
      <w:bodyDiv w:val="1"/>
      <w:marLeft w:val="0"/>
      <w:marRight w:val="0"/>
      <w:marTop w:val="0"/>
      <w:marBottom w:val="0"/>
      <w:divBdr>
        <w:top w:val="none" w:sz="0" w:space="0" w:color="auto"/>
        <w:left w:val="none" w:sz="0" w:space="0" w:color="auto"/>
        <w:bottom w:val="none" w:sz="0" w:space="0" w:color="auto"/>
        <w:right w:val="none" w:sz="0" w:space="0" w:color="auto"/>
      </w:divBdr>
    </w:div>
    <w:div w:id="1392146080">
      <w:bodyDiv w:val="1"/>
      <w:marLeft w:val="0"/>
      <w:marRight w:val="0"/>
      <w:marTop w:val="0"/>
      <w:marBottom w:val="0"/>
      <w:divBdr>
        <w:top w:val="none" w:sz="0" w:space="0" w:color="auto"/>
        <w:left w:val="none" w:sz="0" w:space="0" w:color="auto"/>
        <w:bottom w:val="none" w:sz="0" w:space="0" w:color="auto"/>
        <w:right w:val="none" w:sz="0" w:space="0" w:color="auto"/>
      </w:divBdr>
    </w:div>
    <w:div w:id="1467233841">
      <w:bodyDiv w:val="1"/>
      <w:marLeft w:val="0"/>
      <w:marRight w:val="0"/>
      <w:marTop w:val="0"/>
      <w:marBottom w:val="0"/>
      <w:divBdr>
        <w:top w:val="none" w:sz="0" w:space="0" w:color="auto"/>
        <w:left w:val="none" w:sz="0" w:space="0" w:color="auto"/>
        <w:bottom w:val="none" w:sz="0" w:space="0" w:color="auto"/>
        <w:right w:val="none" w:sz="0" w:space="0" w:color="auto"/>
      </w:divBdr>
      <w:divsChild>
        <w:div w:id="1379622980">
          <w:marLeft w:val="0"/>
          <w:marRight w:val="0"/>
          <w:marTop w:val="0"/>
          <w:marBottom w:val="0"/>
          <w:divBdr>
            <w:top w:val="none" w:sz="0" w:space="0" w:color="auto"/>
            <w:left w:val="none" w:sz="0" w:space="0" w:color="auto"/>
            <w:bottom w:val="none" w:sz="0" w:space="0" w:color="auto"/>
            <w:right w:val="none" w:sz="0" w:space="0" w:color="auto"/>
          </w:divBdr>
          <w:divsChild>
            <w:div w:id="1301227124">
              <w:marLeft w:val="0"/>
              <w:marRight w:val="0"/>
              <w:marTop w:val="0"/>
              <w:marBottom w:val="150"/>
              <w:divBdr>
                <w:top w:val="none" w:sz="0" w:space="0" w:color="auto"/>
                <w:left w:val="none" w:sz="0" w:space="0" w:color="auto"/>
                <w:bottom w:val="none" w:sz="0" w:space="0" w:color="auto"/>
                <w:right w:val="none" w:sz="0" w:space="0" w:color="auto"/>
              </w:divBdr>
            </w:div>
          </w:divsChild>
        </w:div>
        <w:div w:id="977300553">
          <w:marLeft w:val="0"/>
          <w:marRight w:val="0"/>
          <w:marTop w:val="0"/>
          <w:marBottom w:val="0"/>
          <w:divBdr>
            <w:top w:val="none" w:sz="0" w:space="0" w:color="auto"/>
            <w:left w:val="none" w:sz="0" w:space="0" w:color="auto"/>
            <w:bottom w:val="none" w:sz="0" w:space="0" w:color="auto"/>
            <w:right w:val="none" w:sz="0" w:space="0" w:color="auto"/>
          </w:divBdr>
          <w:divsChild>
            <w:div w:id="1061904726">
              <w:marLeft w:val="0"/>
              <w:marRight w:val="0"/>
              <w:marTop w:val="300"/>
              <w:marBottom w:val="150"/>
              <w:divBdr>
                <w:top w:val="none" w:sz="0" w:space="0" w:color="auto"/>
                <w:left w:val="none" w:sz="0" w:space="0" w:color="auto"/>
                <w:bottom w:val="none" w:sz="0" w:space="0" w:color="auto"/>
                <w:right w:val="none" w:sz="0" w:space="0" w:color="auto"/>
              </w:divBdr>
            </w:div>
          </w:divsChild>
        </w:div>
        <w:div w:id="271480049">
          <w:marLeft w:val="0"/>
          <w:marRight w:val="0"/>
          <w:marTop w:val="0"/>
          <w:marBottom w:val="0"/>
          <w:divBdr>
            <w:top w:val="none" w:sz="0" w:space="0" w:color="auto"/>
            <w:left w:val="none" w:sz="0" w:space="0" w:color="auto"/>
            <w:bottom w:val="none" w:sz="0" w:space="0" w:color="auto"/>
            <w:right w:val="none" w:sz="0" w:space="0" w:color="auto"/>
          </w:divBdr>
          <w:divsChild>
            <w:div w:id="57942185">
              <w:marLeft w:val="0"/>
              <w:marRight w:val="0"/>
              <w:marTop w:val="0"/>
              <w:marBottom w:val="0"/>
              <w:divBdr>
                <w:top w:val="none" w:sz="0" w:space="0" w:color="auto"/>
                <w:left w:val="none" w:sz="0" w:space="0" w:color="auto"/>
                <w:bottom w:val="none" w:sz="0" w:space="0" w:color="auto"/>
                <w:right w:val="none" w:sz="0" w:space="0" w:color="auto"/>
              </w:divBdr>
              <w:divsChild>
                <w:div w:id="1965383930">
                  <w:marLeft w:val="0"/>
                  <w:marRight w:val="0"/>
                  <w:marTop w:val="0"/>
                  <w:marBottom w:val="0"/>
                  <w:divBdr>
                    <w:top w:val="none" w:sz="0" w:space="0" w:color="auto"/>
                    <w:left w:val="none" w:sz="0" w:space="0" w:color="auto"/>
                    <w:bottom w:val="none" w:sz="0" w:space="0" w:color="auto"/>
                    <w:right w:val="none" w:sz="0" w:space="0" w:color="auto"/>
                  </w:divBdr>
                  <w:divsChild>
                    <w:div w:id="881399489">
                      <w:marLeft w:val="0"/>
                      <w:marRight w:val="0"/>
                      <w:marTop w:val="0"/>
                      <w:marBottom w:val="0"/>
                      <w:divBdr>
                        <w:top w:val="none" w:sz="0" w:space="0" w:color="auto"/>
                        <w:left w:val="none" w:sz="0" w:space="0" w:color="auto"/>
                        <w:bottom w:val="none" w:sz="0" w:space="0" w:color="auto"/>
                        <w:right w:val="none" w:sz="0" w:space="0" w:color="auto"/>
                      </w:divBdr>
                      <w:divsChild>
                        <w:div w:id="121126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205708">
              <w:marLeft w:val="0"/>
              <w:marRight w:val="0"/>
              <w:marTop w:val="0"/>
              <w:marBottom w:val="0"/>
              <w:divBdr>
                <w:top w:val="none" w:sz="0" w:space="0" w:color="auto"/>
                <w:left w:val="none" w:sz="0" w:space="0" w:color="auto"/>
                <w:bottom w:val="none" w:sz="0" w:space="0" w:color="auto"/>
                <w:right w:val="none" w:sz="0" w:space="0" w:color="auto"/>
              </w:divBdr>
              <w:divsChild>
                <w:div w:id="222184223">
                  <w:marLeft w:val="0"/>
                  <w:marRight w:val="0"/>
                  <w:marTop w:val="0"/>
                  <w:marBottom w:val="0"/>
                  <w:divBdr>
                    <w:top w:val="none" w:sz="0" w:space="0" w:color="auto"/>
                    <w:left w:val="none" w:sz="0" w:space="0" w:color="auto"/>
                    <w:bottom w:val="none" w:sz="0" w:space="0" w:color="auto"/>
                    <w:right w:val="none" w:sz="0" w:space="0" w:color="auto"/>
                  </w:divBdr>
                  <w:divsChild>
                    <w:div w:id="107092510">
                      <w:marLeft w:val="0"/>
                      <w:marRight w:val="0"/>
                      <w:marTop w:val="0"/>
                      <w:marBottom w:val="0"/>
                      <w:divBdr>
                        <w:top w:val="none" w:sz="0" w:space="0" w:color="auto"/>
                        <w:left w:val="none" w:sz="0" w:space="0" w:color="auto"/>
                        <w:bottom w:val="none" w:sz="0" w:space="0" w:color="auto"/>
                        <w:right w:val="none" w:sz="0" w:space="0" w:color="auto"/>
                      </w:divBdr>
                      <w:divsChild>
                        <w:div w:id="30474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756695">
              <w:marLeft w:val="0"/>
              <w:marRight w:val="0"/>
              <w:marTop w:val="0"/>
              <w:marBottom w:val="0"/>
              <w:divBdr>
                <w:top w:val="none" w:sz="0" w:space="0" w:color="auto"/>
                <w:left w:val="none" w:sz="0" w:space="0" w:color="auto"/>
                <w:bottom w:val="none" w:sz="0" w:space="0" w:color="auto"/>
                <w:right w:val="none" w:sz="0" w:space="0" w:color="auto"/>
              </w:divBdr>
              <w:divsChild>
                <w:div w:id="134833515">
                  <w:marLeft w:val="0"/>
                  <w:marRight w:val="0"/>
                  <w:marTop w:val="0"/>
                  <w:marBottom w:val="0"/>
                  <w:divBdr>
                    <w:top w:val="none" w:sz="0" w:space="0" w:color="auto"/>
                    <w:left w:val="none" w:sz="0" w:space="0" w:color="auto"/>
                    <w:bottom w:val="none" w:sz="0" w:space="0" w:color="auto"/>
                    <w:right w:val="none" w:sz="0" w:space="0" w:color="auto"/>
                  </w:divBdr>
                  <w:divsChild>
                    <w:div w:id="1224833032">
                      <w:marLeft w:val="0"/>
                      <w:marRight w:val="0"/>
                      <w:marTop w:val="0"/>
                      <w:marBottom w:val="0"/>
                      <w:divBdr>
                        <w:top w:val="none" w:sz="0" w:space="0" w:color="auto"/>
                        <w:left w:val="none" w:sz="0" w:space="0" w:color="auto"/>
                        <w:bottom w:val="none" w:sz="0" w:space="0" w:color="auto"/>
                        <w:right w:val="none" w:sz="0" w:space="0" w:color="auto"/>
                      </w:divBdr>
                      <w:divsChild>
                        <w:div w:id="8436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969">
              <w:marLeft w:val="0"/>
              <w:marRight w:val="0"/>
              <w:marTop w:val="0"/>
              <w:marBottom w:val="0"/>
              <w:divBdr>
                <w:top w:val="none" w:sz="0" w:space="0" w:color="auto"/>
                <w:left w:val="none" w:sz="0" w:space="0" w:color="auto"/>
                <w:bottom w:val="none" w:sz="0" w:space="0" w:color="auto"/>
                <w:right w:val="none" w:sz="0" w:space="0" w:color="auto"/>
              </w:divBdr>
              <w:divsChild>
                <w:div w:id="605111931">
                  <w:marLeft w:val="0"/>
                  <w:marRight w:val="0"/>
                  <w:marTop w:val="0"/>
                  <w:marBottom w:val="0"/>
                  <w:divBdr>
                    <w:top w:val="none" w:sz="0" w:space="0" w:color="auto"/>
                    <w:left w:val="none" w:sz="0" w:space="0" w:color="auto"/>
                    <w:bottom w:val="none" w:sz="0" w:space="0" w:color="auto"/>
                    <w:right w:val="none" w:sz="0" w:space="0" w:color="auto"/>
                  </w:divBdr>
                  <w:divsChild>
                    <w:div w:id="1165171711">
                      <w:marLeft w:val="0"/>
                      <w:marRight w:val="0"/>
                      <w:marTop w:val="0"/>
                      <w:marBottom w:val="0"/>
                      <w:divBdr>
                        <w:top w:val="none" w:sz="0" w:space="0" w:color="auto"/>
                        <w:left w:val="none" w:sz="0" w:space="0" w:color="auto"/>
                        <w:bottom w:val="none" w:sz="0" w:space="0" w:color="auto"/>
                        <w:right w:val="none" w:sz="0" w:space="0" w:color="auto"/>
                      </w:divBdr>
                      <w:divsChild>
                        <w:div w:id="26276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38992">
              <w:marLeft w:val="0"/>
              <w:marRight w:val="0"/>
              <w:marTop w:val="0"/>
              <w:marBottom w:val="0"/>
              <w:divBdr>
                <w:top w:val="none" w:sz="0" w:space="0" w:color="auto"/>
                <w:left w:val="none" w:sz="0" w:space="0" w:color="auto"/>
                <w:bottom w:val="none" w:sz="0" w:space="0" w:color="auto"/>
                <w:right w:val="none" w:sz="0" w:space="0" w:color="auto"/>
              </w:divBdr>
              <w:divsChild>
                <w:div w:id="1336424494">
                  <w:marLeft w:val="0"/>
                  <w:marRight w:val="0"/>
                  <w:marTop w:val="0"/>
                  <w:marBottom w:val="0"/>
                  <w:divBdr>
                    <w:top w:val="none" w:sz="0" w:space="0" w:color="auto"/>
                    <w:left w:val="none" w:sz="0" w:space="0" w:color="auto"/>
                    <w:bottom w:val="none" w:sz="0" w:space="0" w:color="auto"/>
                    <w:right w:val="none" w:sz="0" w:space="0" w:color="auto"/>
                  </w:divBdr>
                  <w:divsChild>
                    <w:div w:id="649022435">
                      <w:marLeft w:val="0"/>
                      <w:marRight w:val="0"/>
                      <w:marTop w:val="0"/>
                      <w:marBottom w:val="0"/>
                      <w:divBdr>
                        <w:top w:val="none" w:sz="0" w:space="0" w:color="auto"/>
                        <w:left w:val="none" w:sz="0" w:space="0" w:color="auto"/>
                        <w:bottom w:val="none" w:sz="0" w:space="0" w:color="auto"/>
                        <w:right w:val="none" w:sz="0" w:space="0" w:color="auto"/>
                      </w:divBdr>
                      <w:divsChild>
                        <w:div w:id="178449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544938">
              <w:marLeft w:val="0"/>
              <w:marRight w:val="0"/>
              <w:marTop w:val="0"/>
              <w:marBottom w:val="0"/>
              <w:divBdr>
                <w:top w:val="none" w:sz="0" w:space="0" w:color="auto"/>
                <w:left w:val="none" w:sz="0" w:space="0" w:color="auto"/>
                <w:bottom w:val="none" w:sz="0" w:space="0" w:color="auto"/>
                <w:right w:val="none" w:sz="0" w:space="0" w:color="auto"/>
              </w:divBdr>
              <w:divsChild>
                <w:div w:id="1084959939">
                  <w:marLeft w:val="0"/>
                  <w:marRight w:val="0"/>
                  <w:marTop w:val="0"/>
                  <w:marBottom w:val="0"/>
                  <w:divBdr>
                    <w:top w:val="none" w:sz="0" w:space="0" w:color="auto"/>
                    <w:left w:val="none" w:sz="0" w:space="0" w:color="auto"/>
                    <w:bottom w:val="none" w:sz="0" w:space="0" w:color="auto"/>
                    <w:right w:val="none" w:sz="0" w:space="0" w:color="auto"/>
                  </w:divBdr>
                  <w:divsChild>
                    <w:div w:id="611211919">
                      <w:marLeft w:val="0"/>
                      <w:marRight w:val="0"/>
                      <w:marTop w:val="0"/>
                      <w:marBottom w:val="0"/>
                      <w:divBdr>
                        <w:top w:val="none" w:sz="0" w:space="0" w:color="auto"/>
                        <w:left w:val="none" w:sz="0" w:space="0" w:color="auto"/>
                        <w:bottom w:val="none" w:sz="0" w:space="0" w:color="auto"/>
                        <w:right w:val="none" w:sz="0" w:space="0" w:color="auto"/>
                      </w:divBdr>
                      <w:divsChild>
                        <w:div w:id="11341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19737">
          <w:marLeft w:val="0"/>
          <w:marRight w:val="0"/>
          <w:marTop w:val="0"/>
          <w:marBottom w:val="0"/>
          <w:divBdr>
            <w:top w:val="none" w:sz="0" w:space="0" w:color="auto"/>
            <w:left w:val="none" w:sz="0" w:space="0" w:color="auto"/>
            <w:bottom w:val="none" w:sz="0" w:space="0" w:color="auto"/>
            <w:right w:val="none" w:sz="0" w:space="0" w:color="auto"/>
          </w:divBdr>
          <w:divsChild>
            <w:div w:id="1845977816">
              <w:marLeft w:val="0"/>
              <w:marRight w:val="0"/>
              <w:marTop w:val="300"/>
              <w:marBottom w:val="150"/>
              <w:divBdr>
                <w:top w:val="none" w:sz="0" w:space="0" w:color="auto"/>
                <w:left w:val="none" w:sz="0" w:space="0" w:color="auto"/>
                <w:bottom w:val="none" w:sz="0" w:space="0" w:color="auto"/>
                <w:right w:val="none" w:sz="0" w:space="0" w:color="auto"/>
              </w:divBdr>
            </w:div>
          </w:divsChild>
        </w:div>
        <w:div w:id="862131180">
          <w:marLeft w:val="0"/>
          <w:marRight w:val="0"/>
          <w:marTop w:val="0"/>
          <w:marBottom w:val="0"/>
          <w:divBdr>
            <w:top w:val="none" w:sz="0" w:space="0" w:color="auto"/>
            <w:left w:val="none" w:sz="0" w:space="0" w:color="auto"/>
            <w:bottom w:val="none" w:sz="0" w:space="0" w:color="auto"/>
            <w:right w:val="none" w:sz="0" w:space="0" w:color="auto"/>
          </w:divBdr>
          <w:divsChild>
            <w:div w:id="813258719">
              <w:marLeft w:val="0"/>
              <w:marRight w:val="0"/>
              <w:marTop w:val="0"/>
              <w:marBottom w:val="0"/>
              <w:divBdr>
                <w:top w:val="none" w:sz="0" w:space="0" w:color="auto"/>
                <w:left w:val="none" w:sz="0" w:space="0" w:color="auto"/>
                <w:bottom w:val="none" w:sz="0" w:space="0" w:color="auto"/>
                <w:right w:val="none" w:sz="0" w:space="0" w:color="auto"/>
              </w:divBdr>
              <w:divsChild>
                <w:div w:id="1975796749">
                  <w:marLeft w:val="0"/>
                  <w:marRight w:val="0"/>
                  <w:marTop w:val="0"/>
                  <w:marBottom w:val="0"/>
                  <w:divBdr>
                    <w:top w:val="none" w:sz="0" w:space="0" w:color="auto"/>
                    <w:left w:val="none" w:sz="0" w:space="0" w:color="auto"/>
                    <w:bottom w:val="none" w:sz="0" w:space="0" w:color="auto"/>
                    <w:right w:val="none" w:sz="0" w:space="0" w:color="auto"/>
                  </w:divBdr>
                  <w:divsChild>
                    <w:div w:id="163131412">
                      <w:marLeft w:val="0"/>
                      <w:marRight w:val="0"/>
                      <w:marTop w:val="0"/>
                      <w:marBottom w:val="0"/>
                      <w:divBdr>
                        <w:top w:val="none" w:sz="0" w:space="0" w:color="auto"/>
                        <w:left w:val="none" w:sz="0" w:space="0" w:color="auto"/>
                        <w:bottom w:val="none" w:sz="0" w:space="0" w:color="auto"/>
                        <w:right w:val="none" w:sz="0" w:space="0" w:color="auto"/>
                      </w:divBdr>
                      <w:divsChild>
                        <w:div w:id="13775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81237">
              <w:marLeft w:val="0"/>
              <w:marRight w:val="0"/>
              <w:marTop w:val="0"/>
              <w:marBottom w:val="0"/>
              <w:divBdr>
                <w:top w:val="none" w:sz="0" w:space="0" w:color="auto"/>
                <w:left w:val="none" w:sz="0" w:space="0" w:color="auto"/>
                <w:bottom w:val="none" w:sz="0" w:space="0" w:color="auto"/>
                <w:right w:val="none" w:sz="0" w:space="0" w:color="auto"/>
              </w:divBdr>
              <w:divsChild>
                <w:div w:id="1727528964">
                  <w:marLeft w:val="0"/>
                  <w:marRight w:val="0"/>
                  <w:marTop w:val="0"/>
                  <w:marBottom w:val="0"/>
                  <w:divBdr>
                    <w:top w:val="none" w:sz="0" w:space="0" w:color="auto"/>
                    <w:left w:val="none" w:sz="0" w:space="0" w:color="auto"/>
                    <w:bottom w:val="none" w:sz="0" w:space="0" w:color="auto"/>
                    <w:right w:val="none" w:sz="0" w:space="0" w:color="auto"/>
                  </w:divBdr>
                  <w:divsChild>
                    <w:div w:id="929772470">
                      <w:marLeft w:val="0"/>
                      <w:marRight w:val="0"/>
                      <w:marTop w:val="0"/>
                      <w:marBottom w:val="0"/>
                      <w:divBdr>
                        <w:top w:val="none" w:sz="0" w:space="0" w:color="auto"/>
                        <w:left w:val="none" w:sz="0" w:space="0" w:color="auto"/>
                        <w:bottom w:val="none" w:sz="0" w:space="0" w:color="auto"/>
                        <w:right w:val="none" w:sz="0" w:space="0" w:color="auto"/>
                      </w:divBdr>
                      <w:divsChild>
                        <w:div w:id="95213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63010">
              <w:marLeft w:val="0"/>
              <w:marRight w:val="0"/>
              <w:marTop w:val="0"/>
              <w:marBottom w:val="0"/>
              <w:divBdr>
                <w:top w:val="none" w:sz="0" w:space="0" w:color="auto"/>
                <w:left w:val="none" w:sz="0" w:space="0" w:color="auto"/>
                <w:bottom w:val="none" w:sz="0" w:space="0" w:color="auto"/>
                <w:right w:val="none" w:sz="0" w:space="0" w:color="auto"/>
              </w:divBdr>
              <w:divsChild>
                <w:div w:id="1788695319">
                  <w:marLeft w:val="0"/>
                  <w:marRight w:val="0"/>
                  <w:marTop w:val="0"/>
                  <w:marBottom w:val="0"/>
                  <w:divBdr>
                    <w:top w:val="none" w:sz="0" w:space="0" w:color="auto"/>
                    <w:left w:val="none" w:sz="0" w:space="0" w:color="auto"/>
                    <w:bottom w:val="none" w:sz="0" w:space="0" w:color="auto"/>
                    <w:right w:val="none" w:sz="0" w:space="0" w:color="auto"/>
                  </w:divBdr>
                  <w:divsChild>
                    <w:div w:id="1342125689">
                      <w:marLeft w:val="0"/>
                      <w:marRight w:val="0"/>
                      <w:marTop w:val="0"/>
                      <w:marBottom w:val="0"/>
                      <w:divBdr>
                        <w:top w:val="none" w:sz="0" w:space="0" w:color="auto"/>
                        <w:left w:val="none" w:sz="0" w:space="0" w:color="auto"/>
                        <w:bottom w:val="none" w:sz="0" w:space="0" w:color="auto"/>
                        <w:right w:val="none" w:sz="0" w:space="0" w:color="auto"/>
                      </w:divBdr>
                      <w:divsChild>
                        <w:div w:id="48328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82382">
          <w:marLeft w:val="0"/>
          <w:marRight w:val="0"/>
          <w:marTop w:val="0"/>
          <w:marBottom w:val="0"/>
          <w:divBdr>
            <w:top w:val="none" w:sz="0" w:space="0" w:color="auto"/>
            <w:left w:val="none" w:sz="0" w:space="0" w:color="auto"/>
            <w:bottom w:val="none" w:sz="0" w:space="0" w:color="auto"/>
            <w:right w:val="none" w:sz="0" w:space="0" w:color="auto"/>
          </w:divBdr>
          <w:divsChild>
            <w:div w:id="959070397">
              <w:marLeft w:val="0"/>
              <w:marRight w:val="0"/>
              <w:marTop w:val="0"/>
              <w:marBottom w:val="0"/>
              <w:divBdr>
                <w:top w:val="none" w:sz="0" w:space="0" w:color="auto"/>
                <w:left w:val="none" w:sz="0" w:space="0" w:color="auto"/>
                <w:bottom w:val="none" w:sz="0" w:space="0" w:color="auto"/>
                <w:right w:val="none" w:sz="0" w:space="0" w:color="auto"/>
              </w:divBdr>
              <w:divsChild>
                <w:div w:id="1582328818">
                  <w:marLeft w:val="0"/>
                  <w:marRight w:val="0"/>
                  <w:marTop w:val="0"/>
                  <w:marBottom w:val="0"/>
                  <w:divBdr>
                    <w:top w:val="none" w:sz="0" w:space="0" w:color="auto"/>
                    <w:left w:val="none" w:sz="0" w:space="0" w:color="auto"/>
                    <w:bottom w:val="none" w:sz="0" w:space="0" w:color="auto"/>
                    <w:right w:val="none" w:sz="0" w:space="0" w:color="auto"/>
                  </w:divBdr>
                  <w:divsChild>
                    <w:div w:id="1187716487">
                      <w:marLeft w:val="0"/>
                      <w:marRight w:val="0"/>
                      <w:marTop w:val="0"/>
                      <w:marBottom w:val="0"/>
                      <w:divBdr>
                        <w:top w:val="none" w:sz="0" w:space="0" w:color="auto"/>
                        <w:left w:val="none" w:sz="0" w:space="0" w:color="auto"/>
                        <w:bottom w:val="none" w:sz="0" w:space="0" w:color="auto"/>
                        <w:right w:val="none" w:sz="0" w:space="0" w:color="auto"/>
                      </w:divBdr>
                      <w:divsChild>
                        <w:div w:id="4114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55493">
              <w:marLeft w:val="0"/>
              <w:marRight w:val="0"/>
              <w:marTop w:val="0"/>
              <w:marBottom w:val="0"/>
              <w:divBdr>
                <w:top w:val="none" w:sz="0" w:space="0" w:color="auto"/>
                <w:left w:val="none" w:sz="0" w:space="0" w:color="auto"/>
                <w:bottom w:val="none" w:sz="0" w:space="0" w:color="auto"/>
                <w:right w:val="none" w:sz="0" w:space="0" w:color="auto"/>
              </w:divBdr>
              <w:divsChild>
                <w:div w:id="562183158">
                  <w:marLeft w:val="0"/>
                  <w:marRight w:val="0"/>
                  <w:marTop w:val="0"/>
                  <w:marBottom w:val="0"/>
                  <w:divBdr>
                    <w:top w:val="none" w:sz="0" w:space="0" w:color="auto"/>
                    <w:left w:val="none" w:sz="0" w:space="0" w:color="auto"/>
                    <w:bottom w:val="none" w:sz="0" w:space="0" w:color="auto"/>
                    <w:right w:val="none" w:sz="0" w:space="0" w:color="auto"/>
                  </w:divBdr>
                  <w:divsChild>
                    <w:div w:id="779029115">
                      <w:marLeft w:val="0"/>
                      <w:marRight w:val="0"/>
                      <w:marTop w:val="0"/>
                      <w:marBottom w:val="0"/>
                      <w:divBdr>
                        <w:top w:val="none" w:sz="0" w:space="0" w:color="auto"/>
                        <w:left w:val="none" w:sz="0" w:space="0" w:color="auto"/>
                        <w:bottom w:val="none" w:sz="0" w:space="0" w:color="auto"/>
                        <w:right w:val="none" w:sz="0" w:space="0" w:color="auto"/>
                      </w:divBdr>
                      <w:divsChild>
                        <w:div w:id="8004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465111">
      <w:bodyDiv w:val="1"/>
      <w:marLeft w:val="0"/>
      <w:marRight w:val="0"/>
      <w:marTop w:val="0"/>
      <w:marBottom w:val="0"/>
      <w:divBdr>
        <w:top w:val="none" w:sz="0" w:space="0" w:color="auto"/>
        <w:left w:val="none" w:sz="0" w:space="0" w:color="auto"/>
        <w:bottom w:val="none" w:sz="0" w:space="0" w:color="auto"/>
        <w:right w:val="none" w:sz="0" w:space="0" w:color="auto"/>
      </w:divBdr>
    </w:div>
    <w:div w:id="1610550616">
      <w:bodyDiv w:val="1"/>
      <w:marLeft w:val="0"/>
      <w:marRight w:val="0"/>
      <w:marTop w:val="0"/>
      <w:marBottom w:val="0"/>
      <w:divBdr>
        <w:top w:val="none" w:sz="0" w:space="0" w:color="auto"/>
        <w:left w:val="none" w:sz="0" w:space="0" w:color="auto"/>
        <w:bottom w:val="none" w:sz="0" w:space="0" w:color="auto"/>
        <w:right w:val="none" w:sz="0" w:space="0" w:color="auto"/>
      </w:divBdr>
    </w:div>
    <w:div w:id="1612739182">
      <w:bodyDiv w:val="1"/>
      <w:marLeft w:val="0"/>
      <w:marRight w:val="0"/>
      <w:marTop w:val="0"/>
      <w:marBottom w:val="0"/>
      <w:divBdr>
        <w:top w:val="none" w:sz="0" w:space="0" w:color="auto"/>
        <w:left w:val="none" w:sz="0" w:space="0" w:color="auto"/>
        <w:bottom w:val="none" w:sz="0" w:space="0" w:color="auto"/>
        <w:right w:val="none" w:sz="0" w:space="0" w:color="auto"/>
      </w:divBdr>
    </w:div>
    <w:div w:id="1776440244">
      <w:bodyDiv w:val="1"/>
      <w:marLeft w:val="0"/>
      <w:marRight w:val="0"/>
      <w:marTop w:val="0"/>
      <w:marBottom w:val="0"/>
      <w:divBdr>
        <w:top w:val="none" w:sz="0" w:space="0" w:color="auto"/>
        <w:left w:val="none" w:sz="0" w:space="0" w:color="auto"/>
        <w:bottom w:val="none" w:sz="0" w:space="0" w:color="auto"/>
        <w:right w:val="none" w:sz="0" w:space="0" w:color="auto"/>
      </w:divBdr>
      <w:divsChild>
        <w:div w:id="1757895425">
          <w:marLeft w:val="0"/>
          <w:marRight w:val="0"/>
          <w:marTop w:val="0"/>
          <w:marBottom w:val="0"/>
          <w:divBdr>
            <w:top w:val="none" w:sz="0" w:space="0" w:color="auto"/>
            <w:left w:val="none" w:sz="0" w:space="0" w:color="auto"/>
            <w:bottom w:val="none" w:sz="0" w:space="0" w:color="auto"/>
            <w:right w:val="none" w:sz="0" w:space="0" w:color="auto"/>
          </w:divBdr>
          <w:divsChild>
            <w:div w:id="237592572">
              <w:marLeft w:val="0"/>
              <w:marRight w:val="0"/>
              <w:marTop w:val="0"/>
              <w:marBottom w:val="0"/>
              <w:divBdr>
                <w:top w:val="none" w:sz="0" w:space="0" w:color="auto"/>
                <w:left w:val="none" w:sz="0" w:space="0" w:color="auto"/>
                <w:bottom w:val="none" w:sz="0" w:space="0" w:color="auto"/>
                <w:right w:val="none" w:sz="0" w:space="0" w:color="auto"/>
              </w:divBdr>
              <w:divsChild>
                <w:div w:id="919288806">
                  <w:marLeft w:val="0"/>
                  <w:marRight w:val="0"/>
                  <w:marTop w:val="0"/>
                  <w:marBottom w:val="0"/>
                  <w:divBdr>
                    <w:top w:val="none" w:sz="0" w:space="0" w:color="auto"/>
                    <w:left w:val="none" w:sz="0" w:space="0" w:color="auto"/>
                    <w:bottom w:val="none" w:sz="0" w:space="0" w:color="auto"/>
                    <w:right w:val="none" w:sz="0" w:space="0" w:color="auto"/>
                  </w:divBdr>
                  <w:divsChild>
                    <w:div w:id="1674340120">
                      <w:marLeft w:val="0"/>
                      <w:marRight w:val="0"/>
                      <w:marTop w:val="0"/>
                      <w:marBottom w:val="0"/>
                      <w:divBdr>
                        <w:top w:val="none" w:sz="0" w:space="0" w:color="auto"/>
                        <w:left w:val="none" w:sz="0" w:space="0" w:color="auto"/>
                        <w:bottom w:val="none" w:sz="0" w:space="0" w:color="auto"/>
                        <w:right w:val="none" w:sz="0" w:space="0" w:color="auto"/>
                      </w:divBdr>
                      <w:divsChild>
                        <w:div w:id="479350812">
                          <w:marLeft w:val="0"/>
                          <w:marRight w:val="0"/>
                          <w:marTop w:val="0"/>
                          <w:marBottom w:val="0"/>
                          <w:divBdr>
                            <w:top w:val="none" w:sz="0" w:space="0" w:color="auto"/>
                            <w:left w:val="none" w:sz="0" w:space="0" w:color="auto"/>
                            <w:bottom w:val="none" w:sz="0" w:space="0" w:color="auto"/>
                            <w:right w:val="none" w:sz="0" w:space="0" w:color="auto"/>
                          </w:divBdr>
                          <w:divsChild>
                            <w:div w:id="541863403">
                              <w:marLeft w:val="0"/>
                              <w:marRight w:val="0"/>
                              <w:marTop w:val="0"/>
                              <w:marBottom w:val="0"/>
                              <w:divBdr>
                                <w:top w:val="none" w:sz="0" w:space="0" w:color="auto"/>
                                <w:left w:val="none" w:sz="0" w:space="0" w:color="auto"/>
                                <w:bottom w:val="none" w:sz="0" w:space="0" w:color="auto"/>
                                <w:right w:val="none" w:sz="0" w:space="0" w:color="auto"/>
                              </w:divBdr>
                              <w:divsChild>
                                <w:div w:id="655452071">
                                  <w:marLeft w:val="0"/>
                                  <w:marRight w:val="0"/>
                                  <w:marTop w:val="0"/>
                                  <w:marBottom w:val="0"/>
                                  <w:divBdr>
                                    <w:top w:val="none" w:sz="0" w:space="0" w:color="auto"/>
                                    <w:left w:val="none" w:sz="0" w:space="0" w:color="auto"/>
                                    <w:bottom w:val="none" w:sz="0" w:space="0" w:color="auto"/>
                                    <w:right w:val="none" w:sz="0" w:space="0" w:color="auto"/>
                                  </w:divBdr>
                                  <w:divsChild>
                                    <w:div w:id="1925607022">
                                      <w:marLeft w:val="0"/>
                                      <w:marRight w:val="0"/>
                                      <w:marTop w:val="0"/>
                                      <w:marBottom w:val="0"/>
                                      <w:divBdr>
                                        <w:top w:val="none" w:sz="0" w:space="0" w:color="auto"/>
                                        <w:left w:val="none" w:sz="0" w:space="0" w:color="auto"/>
                                        <w:bottom w:val="none" w:sz="0" w:space="0" w:color="auto"/>
                                        <w:right w:val="none" w:sz="0" w:space="0" w:color="auto"/>
                                      </w:divBdr>
                                      <w:divsChild>
                                        <w:div w:id="519196994">
                                          <w:marLeft w:val="0"/>
                                          <w:marRight w:val="0"/>
                                          <w:marTop w:val="0"/>
                                          <w:marBottom w:val="0"/>
                                          <w:divBdr>
                                            <w:top w:val="none" w:sz="0" w:space="0" w:color="auto"/>
                                            <w:left w:val="none" w:sz="0" w:space="0" w:color="auto"/>
                                            <w:bottom w:val="none" w:sz="0" w:space="0" w:color="auto"/>
                                            <w:right w:val="none" w:sz="0" w:space="0" w:color="auto"/>
                                          </w:divBdr>
                                          <w:divsChild>
                                            <w:div w:id="1011103654">
                                              <w:marLeft w:val="0"/>
                                              <w:marRight w:val="0"/>
                                              <w:marTop w:val="0"/>
                                              <w:marBottom w:val="0"/>
                                              <w:divBdr>
                                                <w:top w:val="none" w:sz="0" w:space="0" w:color="auto"/>
                                                <w:left w:val="none" w:sz="0" w:space="0" w:color="auto"/>
                                                <w:bottom w:val="none" w:sz="0" w:space="0" w:color="auto"/>
                                                <w:right w:val="none" w:sz="0" w:space="0" w:color="auto"/>
                                              </w:divBdr>
                                              <w:divsChild>
                                                <w:div w:id="344601625">
                                                  <w:marLeft w:val="0"/>
                                                  <w:marRight w:val="0"/>
                                                  <w:marTop w:val="0"/>
                                                  <w:marBottom w:val="150"/>
                                                  <w:divBdr>
                                                    <w:top w:val="none" w:sz="0" w:space="0" w:color="auto"/>
                                                    <w:left w:val="none" w:sz="0" w:space="0" w:color="auto"/>
                                                    <w:bottom w:val="none" w:sz="0" w:space="0" w:color="auto"/>
                                                    <w:right w:val="none" w:sz="0" w:space="0" w:color="auto"/>
                                                  </w:divBdr>
                                                  <w:divsChild>
                                                    <w:div w:id="1533569956">
                                                      <w:marLeft w:val="75"/>
                                                      <w:marRight w:val="0"/>
                                                      <w:marTop w:val="0"/>
                                                      <w:marBottom w:val="75"/>
                                                      <w:divBdr>
                                                        <w:top w:val="none" w:sz="0" w:space="0" w:color="auto"/>
                                                        <w:left w:val="none" w:sz="0" w:space="0" w:color="auto"/>
                                                        <w:bottom w:val="none" w:sz="0" w:space="0" w:color="auto"/>
                                                        <w:right w:val="none" w:sz="0" w:space="0" w:color="auto"/>
                                                      </w:divBdr>
                                                      <w:divsChild>
                                                        <w:div w:id="1377467800">
                                                          <w:marLeft w:val="0"/>
                                                          <w:marRight w:val="0"/>
                                                          <w:marTop w:val="0"/>
                                                          <w:marBottom w:val="0"/>
                                                          <w:divBdr>
                                                            <w:top w:val="none" w:sz="0" w:space="0" w:color="auto"/>
                                                            <w:left w:val="none" w:sz="0" w:space="0" w:color="auto"/>
                                                            <w:bottom w:val="none" w:sz="0" w:space="0" w:color="auto"/>
                                                            <w:right w:val="none" w:sz="0" w:space="0" w:color="auto"/>
                                                          </w:divBdr>
                                                          <w:divsChild>
                                                            <w:div w:id="1523590929">
                                                              <w:marLeft w:val="0"/>
                                                              <w:marRight w:val="0"/>
                                                              <w:marTop w:val="0"/>
                                                              <w:marBottom w:val="0"/>
                                                              <w:divBdr>
                                                                <w:top w:val="none" w:sz="0" w:space="0" w:color="auto"/>
                                                                <w:left w:val="none" w:sz="0" w:space="0" w:color="auto"/>
                                                                <w:bottom w:val="none" w:sz="0" w:space="0" w:color="auto"/>
                                                                <w:right w:val="none" w:sz="0" w:space="0" w:color="auto"/>
                                                              </w:divBdr>
                                                              <w:divsChild>
                                                                <w:div w:id="91875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334779">
                                              <w:marLeft w:val="0"/>
                                              <w:marRight w:val="0"/>
                                              <w:marTop w:val="0"/>
                                              <w:marBottom w:val="0"/>
                                              <w:divBdr>
                                                <w:top w:val="none" w:sz="0" w:space="0" w:color="auto"/>
                                                <w:left w:val="none" w:sz="0" w:space="0" w:color="auto"/>
                                                <w:bottom w:val="none" w:sz="0" w:space="0" w:color="auto"/>
                                                <w:right w:val="none" w:sz="0" w:space="0" w:color="auto"/>
                                              </w:divBdr>
                                              <w:divsChild>
                                                <w:div w:id="49694537">
                                                  <w:marLeft w:val="0"/>
                                                  <w:marRight w:val="0"/>
                                                  <w:marTop w:val="300"/>
                                                  <w:marBottom w:val="150"/>
                                                  <w:divBdr>
                                                    <w:top w:val="none" w:sz="0" w:space="0" w:color="auto"/>
                                                    <w:left w:val="none" w:sz="0" w:space="0" w:color="auto"/>
                                                    <w:bottom w:val="none" w:sz="0" w:space="0" w:color="auto"/>
                                                    <w:right w:val="none" w:sz="0" w:space="0" w:color="auto"/>
                                                  </w:divBdr>
                                                </w:div>
                                              </w:divsChild>
                                            </w:div>
                                            <w:div w:id="2128431845">
                                              <w:marLeft w:val="0"/>
                                              <w:marRight w:val="0"/>
                                              <w:marTop w:val="0"/>
                                              <w:marBottom w:val="0"/>
                                              <w:divBdr>
                                                <w:top w:val="none" w:sz="0" w:space="0" w:color="auto"/>
                                                <w:left w:val="none" w:sz="0" w:space="0" w:color="auto"/>
                                                <w:bottom w:val="none" w:sz="0" w:space="0" w:color="auto"/>
                                                <w:right w:val="none" w:sz="0" w:space="0" w:color="auto"/>
                                              </w:divBdr>
                                              <w:divsChild>
                                                <w:div w:id="1676804140">
                                                  <w:marLeft w:val="0"/>
                                                  <w:marRight w:val="0"/>
                                                  <w:marTop w:val="0"/>
                                                  <w:marBottom w:val="0"/>
                                                  <w:divBdr>
                                                    <w:top w:val="none" w:sz="0" w:space="0" w:color="auto"/>
                                                    <w:left w:val="none" w:sz="0" w:space="0" w:color="auto"/>
                                                    <w:bottom w:val="none" w:sz="0" w:space="0" w:color="auto"/>
                                                    <w:right w:val="none" w:sz="0" w:space="0" w:color="auto"/>
                                                  </w:divBdr>
                                                  <w:divsChild>
                                                    <w:div w:id="1899243342">
                                                      <w:marLeft w:val="0"/>
                                                      <w:marRight w:val="0"/>
                                                      <w:marTop w:val="0"/>
                                                      <w:marBottom w:val="0"/>
                                                      <w:divBdr>
                                                        <w:top w:val="none" w:sz="0" w:space="0" w:color="auto"/>
                                                        <w:left w:val="none" w:sz="0" w:space="0" w:color="auto"/>
                                                        <w:bottom w:val="none" w:sz="0" w:space="0" w:color="auto"/>
                                                        <w:right w:val="none" w:sz="0" w:space="0" w:color="auto"/>
                                                      </w:divBdr>
                                                      <w:divsChild>
                                                        <w:div w:id="1868104857">
                                                          <w:marLeft w:val="0"/>
                                                          <w:marRight w:val="0"/>
                                                          <w:marTop w:val="0"/>
                                                          <w:marBottom w:val="0"/>
                                                          <w:divBdr>
                                                            <w:top w:val="none" w:sz="0" w:space="0" w:color="auto"/>
                                                            <w:left w:val="none" w:sz="0" w:space="0" w:color="auto"/>
                                                            <w:bottom w:val="none" w:sz="0" w:space="0" w:color="auto"/>
                                                            <w:right w:val="none" w:sz="0" w:space="0" w:color="auto"/>
                                                          </w:divBdr>
                                                          <w:divsChild>
                                                            <w:div w:id="1432817316">
                                                              <w:marLeft w:val="0"/>
                                                              <w:marRight w:val="0"/>
                                                              <w:marTop w:val="0"/>
                                                              <w:marBottom w:val="0"/>
                                                              <w:divBdr>
                                                                <w:top w:val="none" w:sz="0" w:space="0" w:color="auto"/>
                                                                <w:left w:val="none" w:sz="0" w:space="0" w:color="auto"/>
                                                                <w:bottom w:val="none" w:sz="0" w:space="0" w:color="auto"/>
                                                                <w:right w:val="none" w:sz="0" w:space="0" w:color="auto"/>
                                                              </w:divBdr>
                                                            </w:div>
                                                            <w:div w:id="15809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779758">
                                                  <w:marLeft w:val="0"/>
                                                  <w:marRight w:val="0"/>
                                                  <w:marTop w:val="0"/>
                                                  <w:marBottom w:val="0"/>
                                                  <w:divBdr>
                                                    <w:top w:val="none" w:sz="0" w:space="0" w:color="auto"/>
                                                    <w:left w:val="none" w:sz="0" w:space="0" w:color="auto"/>
                                                    <w:bottom w:val="none" w:sz="0" w:space="0" w:color="auto"/>
                                                    <w:right w:val="none" w:sz="0" w:space="0" w:color="auto"/>
                                                  </w:divBdr>
                                                  <w:divsChild>
                                                    <w:div w:id="1274560754">
                                                      <w:marLeft w:val="0"/>
                                                      <w:marRight w:val="0"/>
                                                      <w:marTop w:val="0"/>
                                                      <w:marBottom w:val="0"/>
                                                      <w:divBdr>
                                                        <w:top w:val="none" w:sz="0" w:space="0" w:color="auto"/>
                                                        <w:left w:val="none" w:sz="0" w:space="0" w:color="auto"/>
                                                        <w:bottom w:val="none" w:sz="0" w:space="0" w:color="auto"/>
                                                        <w:right w:val="none" w:sz="0" w:space="0" w:color="auto"/>
                                                      </w:divBdr>
                                                      <w:divsChild>
                                                        <w:div w:id="1473059517">
                                                          <w:marLeft w:val="0"/>
                                                          <w:marRight w:val="0"/>
                                                          <w:marTop w:val="0"/>
                                                          <w:marBottom w:val="0"/>
                                                          <w:divBdr>
                                                            <w:top w:val="none" w:sz="0" w:space="0" w:color="auto"/>
                                                            <w:left w:val="none" w:sz="0" w:space="0" w:color="auto"/>
                                                            <w:bottom w:val="none" w:sz="0" w:space="0" w:color="auto"/>
                                                            <w:right w:val="none" w:sz="0" w:space="0" w:color="auto"/>
                                                          </w:divBdr>
                                                          <w:divsChild>
                                                            <w:div w:id="784037312">
                                                              <w:marLeft w:val="0"/>
                                                              <w:marRight w:val="0"/>
                                                              <w:marTop w:val="0"/>
                                                              <w:marBottom w:val="0"/>
                                                              <w:divBdr>
                                                                <w:top w:val="none" w:sz="0" w:space="0" w:color="auto"/>
                                                                <w:left w:val="none" w:sz="0" w:space="0" w:color="auto"/>
                                                                <w:bottom w:val="none" w:sz="0" w:space="0" w:color="auto"/>
                                                                <w:right w:val="none" w:sz="0" w:space="0" w:color="auto"/>
                                                              </w:divBdr>
                                                            </w:div>
                                                            <w:div w:id="96045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39856">
                                              <w:marLeft w:val="0"/>
                                              <w:marRight w:val="0"/>
                                              <w:marTop w:val="0"/>
                                              <w:marBottom w:val="0"/>
                                              <w:divBdr>
                                                <w:top w:val="none" w:sz="0" w:space="0" w:color="auto"/>
                                                <w:left w:val="none" w:sz="0" w:space="0" w:color="auto"/>
                                                <w:bottom w:val="none" w:sz="0" w:space="0" w:color="auto"/>
                                                <w:right w:val="none" w:sz="0" w:space="0" w:color="auto"/>
                                              </w:divBdr>
                                              <w:divsChild>
                                                <w:div w:id="1612391396">
                                                  <w:marLeft w:val="0"/>
                                                  <w:marRight w:val="0"/>
                                                  <w:marTop w:val="300"/>
                                                  <w:marBottom w:val="150"/>
                                                  <w:divBdr>
                                                    <w:top w:val="none" w:sz="0" w:space="0" w:color="auto"/>
                                                    <w:left w:val="none" w:sz="0" w:space="0" w:color="auto"/>
                                                    <w:bottom w:val="none" w:sz="0" w:space="0" w:color="auto"/>
                                                    <w:right w:val="none" w:sz="0" w:space="0" w:color="auto"/>
                                                  </w:divBdr>
                                                </w:div>
                                              </w:divsChild>
                                            </w:div>
                                            <w:div w:id="658919444">
                                              <w:marLeft w:val="0"/>
                                              <w:marRight w:val="0"/>
                                              <w:marTop w:val="0"/>
                                              <w:marBottom w:val="0"/>
                                              <w:divBdr>
                                                <w:top w:val="none" w:sz="0" w:space="0" w:color="auto"/>
                                                <w:left w:val="none" w:sz="0" w:space="0" w:color="auto"/>
                                                <w:bottom w:val="none" w:sz="0" w:space="0" w:color="auto"/>
                                                <w:right w:val="none" w:sz="0" w:space="0" w:color="auto"/>
                                              </w:divBdr>
                                              <w:divsChild>
                                                <w:div w:id="1468209040">
                                                  <w:marLeft w:val="0"/>
                                                  <w:marRight w:val="0"/>
                                                  <w:marTop w:val="0"/>
                                                  <w:marBottom w:val="0"/>
                                                  <w:divBdr>
                                                    <w:top w:val="none" w:sz="0" w:space="0" w:color="auto"/>
                                                    <w:left w:val="none" w:sz="0" w:space="0" w:color="auto"/>
                                                    <w:bottom w:val="none" w:sz="0" w:space="0" w:color="auto"/>
                                                    <w:right w:val="none" w:sz="0" w:space="0" w:color="auto"/>
                                                  </w:divBdr>
                                                  <w:divsChild>
                                                    <w:div w:id="202209888">
                                                      <w:marLeft w:val="0"/>
                                                      <w:marRight w:val="0"/>
                                                      <w:marTop w:val="0"/>
                                                      <w:marBottom w:val="0"/>
                                                      <w:divBdr>
                                                        <w:top w:val="none" w:sz="0" w:space="0" w:color="auto"/>
                                                        <w:left w:val="none" w:sz="0" w:space="0" w:color="auto"/>
                                                        <w:bottom w:val="none" w:sz="0" w:space="0" w:color="auto"/>
                                                        <w:right w:val="none" w:sz="0" w:space="0" w:color="auto"/>
                                                      </w:divBdr>
                                                      <w:divsChild>
                                                        <w:div w:id="503663862">
                                                          <w:marLeft w:val="0"/>
                                                          <w:marRight w:val="0"/>
                                                          <w:marTop w:val="0"/>
                                                          <w:marBottom w:val="0"/>
                                                          <w:divBdr>
                                                            <w:top w:val="none" w:sz="0" w:space="0" w:color="auto"/>
                                                            <w:left w:val="none" w:sz="0" w:space="0" w:color="auto"/>
                                                            <w:bottom w:val="none" w:sz="0" w:space="0" w:color="auto"/>
                                                            <w:right w:val="none" w:sz="0" w:space="0" w:color="auto"/>
                                                          </w:divBdr>
                                                          <w:divsChild>
                                                            <w:div w:id="2133594591">
                                                              <w:marLeft w:val="0"/>
                                                              <w:marRight w:val="0"/>
                                                              <w:marTop w:val="0"/>
                                                              <w:marBottom w:val="0"/>
                                                              <w:divBdr>
                                                                <w:top w:val="none" w:sz="0" w:space="0" w:color="auto"/>
                                                                <w:left w:val="none" w:sz="0" w:space="0" w:color="auto"/>
                                                                <w:bottom w:val="none" w:sz="0" w:space="0" w:color="auto"/>
                                                                <w:right w:val="none" w:sz="0" w:space="0" w:color="auto"/>
                                                              </w:divBdr>
                                                            </w:div>
                                                            <w:div w:id="58715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80252">
                                                  <w:marLeft w:val="0"/>
                                                  <w:marRight w:val="0"/>
                                                  <w:marTop w:val="0"/>
                                                  <w:marBottom w:val="0"/>
                                                  <w:divBdr>
                                                    <w:top w:val="none" w:sz="0" w:space="0" w:color="auto"/>
                                                    <w:left w:val="none" w:sz="0" w:space="0" w:color="auto"/>
                                                    <w:bottom w:val="none" w:sz="0" w:space="0" w:color="auto"/>
                                                    <w:right w:val="none" w:sz="0" w:space="0" w:color="auto"/>
                                                  </w:divBdr>
                                                  <w:divsChild>
                                                    <w:div w:id="1481728313">
                                                      <w:marLeft w:val="0"/>
                                                      <w:marRight w:val="0"/>
                                                      <w:marTop w:val="0"/>
                                                      <w:marBottom w:val="0"/>
                                                      <w:divBdr>
                                                        <w:top w:val="none" w:sz="0" w:space="0" w:color="auto"/>
                                                        <w:left w:val="none" w:sz="0" w:space="0" w:color="auto"/>
                                                        <w:bottom w:val="none" w:sz="0" w:space="0" w:color="auto"/>
                                                        <w:right w:val="none" w:sz="0" w:space="0" w:color="auto"/>
                                                      </w:divBdr>
                                                      <w:divsChild>
                                                        <w:div w:id="1263804387">
                                                          <w:marLeft w:val="0"/>
                                                          <w:marRight w:val="0"/>
                                                          <w:marTop w:val="0"/>
                                                          <w:marBottom w:val="0"/>
                                                          <w:divBdr>
                                                            <w:top w:val="none" w:sz="0" w:space="0" w:color="auto"/>
                                                            <w:left w:val="none" w:sz="0" w:space="0" w:color="auto"/>
                                                            <w:bottom w:val="none" w:sz="0" w:space="0" w:color="auto"/>
                                                            <w:right w:val="none" w:sz="0" w:space="0" w:color="auto"/>
                                                          </w:divBdr>
                                                          <w:divsChild>
                                                            <w:div w:id="80177184">
                                                              <w:marLeft w:val="0"/>
                                                              <w:marRight w:val="0"/>
                                                              <w:marTop w:val="0"/>
                                                              <w:marBottom w:val="0"/>
                                                              <w:divBdr>
                                                                <w:top w:val="none" w:sz="0" w:space="0" w:color="auto"/>
                                                                <w:left w:val="none" w:sz="0" w:space="0" w:color="auto"/>
                                                                <w:bottom w:val="none" w:sz="0" w:space="0" w:color="auto"/>
                                                                <w:right w:val="none" w:sz="0" w:space="0" w:color="auto"/>
                                                              </w:divBdr>
                                                            </w:div>
                                                            <w:div w:id="117303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75076">
                                                  <w:marLeft w:val="0"/>
                                                  <w:marRight w:val="0"/>
                                                  <w:marTop w:val="0"/>
                                                  <w:marBottom w:val="0"/>
                                                  <w:divBdr>
                                                    <w:top w:val="none" w:sz="0" w:space="0" w:color="auto"/>
                                                    <w:left w:val="none" w:sz="0" w:space="0" w:color="auto"/>
                                                    <w:bottom w:val="none" w:sz="0" w:space="0" w:color="auto"/>
                                                    <w:right w:val="none" w:sz="0" w:space="0" w:color="auto"/>
                                                  </w:divBdr>
                                                  <w:divsChild>
                                                    <w:div w:id="1982340459">
                                                      <w:marLeft w:val="0"/>
                                                      <w:marRight w:val="0"/>
                                                      <w:marTop w:val="0"/>
                                                      <w:marBottom w:val="0"/>
                                                      <w:divBdr>
                                                        <w:top w:val="none" w:sz="0" w:space="0" w:color="auto"/>
                                                        <w:left w:val="none" w:sz="0" w:space="0" w:color="auto"/>
                                                        <w:bottom w:val="none" w:sz="0" w:space="0" w:color="auto"/>
                                                        <w:right w:val="none" w:sz="0" w:space="0" w:color="auto"/>
                                                      </w:divBdr>
                                                      <w:divsChild>
                                                        <w:div w:id="1347173733">
                                                          <w:marLeft w:val="0"/>
                                                          <w:marRight w:val="0"/>
                                                          <w:marTop w:val="0"/>
                                                          <w:marBottom w:val="0"/>
                                                          <w:divBdr>
                                                            <w:top w:val="none" w:sz="0" w:space="0" w:color="auto"/>
                                                            <w:left w:val="none" w:sz="0" w:space="0" w:color="auto"/>
                                                            <w:bottom w:val="none" w:sz="0" w:space="0" w:color="auto"/>
                                                            <w:right w:val="none" w:sz="0" w:space="0" w:color="auto"/>
                                                          </w:divBdr>
                                                          <w:divsChild>
                                                            <w:div w:id="307521224">
                                                              <w:marLeft w:val="0"/>
                                                              <w:marRight w:val="0"/>
                                                              <w:marTop w:val="0"/>
                                                              <w:marBottom w:val="0"/>
                                                              <w:divBdr>
                                                                <w:top w:val="none" w:sz="0" w:space="0" w:color="auto"/>
                                                                <w:left w:val="none" w:sz="0" w:space="0" w:color="auto"/>
                                                                <w:bottom w:val="none" w:sz="0" w:space="0" w:color="auto"/>
                                                                <w:right w:val="none" w:sz="0" w:space="0" w:color="auto"/>
                                                              </w:divBdr>
                                                            </w:div>
                                                            <w:div w:id="51087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961079">
                                              <w:marLeft w:val="0"/>
                                              <w:marRight w:val="0"/>
                                              <w:marTop w:val="0"/>
                                              <w:marBottom w:val="0"/>
                                              <w:divBdr>
                                                <w:top w:val="none" w:sz="0" w:space="0" w:color="auto"/>
                                                <w:left w:val="none" w:sz="0" w:space="0" w:color="auto"/>
                                                <w:bottom w:val="none" w:sz="0" w:space="0" w:color="auto"/>
                                                <w:right w:val="none" w:sz="0" w:space="0" w:color="auto"/>
                                              </w:divBdr>
                                              <w:divsChild>
                                                <w:div w:id="1004086898">
                                                  <w:marLeft w:val="0"/>
                                                  <w:marRight w:val="0"/>
                                                  <w:marTop w:val="300"/>
                                                  <w:marBottom w:val="150"/>
                                                  <w:divBdr>
                                                    <w:top w:val="none" w:sz="0" w:space="0" w:color="auto"/>
                                                    <w:left w:val="none" w:sz="0" w:space="0" w:color="auto"/>
                                                    <w:bottom w:val="none" w:sz="0" w:space="0" w:color="auto"/>
                                                    <w:right w:val="none" w:sz="0" w:space="0" w:color="auto"/>
                                                  </w:divBdr>
                                                </w:div>
                                              </w:divsChild>
                                            </w:div>
                                            <w:div w:id="589696775">
                                              <w:marLeft w:val="0"/>
                                              <w:marRight w:val="0"/>
                                              <w:marTop w:val="0"/>
                                              <w:marBottom w:val="0"/>
                                              <w:divBdr>
                                                <w:top w:val="none" w:sz="0" w:space="0" w:color="auto"/>
                                                <w:left w:val="none" w:sz="0" w:space="0" w:color="auto"/>
                                                <w:bottom w:val="none" w:sz="0" w:space="0" w:color="auto"/>
                                                <w:right w:val="none" w:sz="0" w:space="0" w:color="auto"/>
                                              </w:divBdr>
                                              <w:divsChild>
                                                <w:div w:id="697198096">
                                                  <w:marLeft w:val="0"/>
                                                  <w:marRight w:val="0"/>
                                                  <w:marTop w:val="0"/>
                                                  <w:marBottom w:val="0"/>
                                                  <w:divBdr>
                                                    <w:top w:val="none" w:sz="0" w:space="0" w:color="auto"/>
                                                    <w:left w:val="none" w:sz="0" w:space="0" w:color="auto"/>
                                                    <w:bottom w:val="none" w:sz="0" w:space="0" w:color="auto"/>
                                                    <w:right w:val="none" w:sz="0" w:space="0" w:color="auto"/>
                                                  </w:divBdr>
                                                  <w:divsChild>
                                                    <w:div w:id="2023818782">
                                                      <w:marLeft w:val="0"/>
                                                      <w:marRight w:val="0"/>
                                                      <w:marTop w:val="0"/>
                                                      <w:marBottom w:val="0"/>
                                                      <w:divBdr>
                                                        <w:top w:val="none" w:sz="0" w:space="0" w:color="auto"/>
                                                        <w:left w:val="none" w:sz="0" w:space="0" w:color="auto"/>
                                                        <w:bottom w:val="none" w:sz="0" w:space="0" w:color="auto"/>
                                                        <w:right w:val="none" w:sz="0" w:space="0" w:color="auto"/>
                                                      </w:divBdr>
                                                      <w:divsChild>
                                                        <w:div w:id="875197311">
                                                          <w:marLeft w:val="0"/>
                                                          <w:marRight w:val="0"/>
                                                          <w:marTop w:val="0"/>
                                                          <w:marBottom w:val="0"/>
                                                          <w:divBdr>
                                                            <w:top w:val="none" w:sz="0" w:space="0" w:color="auto"/>
                                                            <w:left w:val="none" w:sz="0" w:space="0" w:color="auto"/>
                                                            <w:bottom w:val="none" w:sz="0" w:space="0" w:color="auto"/>
                                                            <w:right w:val="none" w:sz="0" w:space="0" w:color="auto"/>
                                                          </w:divBdr>
                                                          <w:divsChild>
                                                            <w:div w:id="1705211746">
                                                              <w:marLeft w:val="0"/>
                                                              <w:marRight w:val="0"/>
                                                              <w:marTop w:val="0"/>
                                                              <w:marBottom w:val="0"/>
                                                              <w:divBdr>
                                                                <w:top w:val="none" w:sz="0" w:space="0" w:color="auto"/>
                                                                <w:left w:val="none" w:sz="0" w:space="0" w:color="auto"/>
                                                                <w:bottom w:val="none" w:sz="0" w:space="0" w:color="auto"/>
                                                                <w:right w:val="none" w:sz="0" w:space="0" w:color="auto"/>
                                                              </w:divBdr>
                                                            </w:div>
                                                            <w:div w:id="1072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509051">
                                                  <w:marLeft w:val="0"/>
                                                  <w:marRight w:val="0"/>
                                                  <w:marTop w:val="0"/>
                                                  <w:marBottom w:val="0"/>
                                                  <w:divBdr>
                                                    <w:top w:val="none" w:sz="0" w:space="0" w:color="auto"/>
                                                    <w:left w:val="none" w:sz="0" w:space="0" w:color="auto"/>
                                                    <w:bottom w:val="none" w:sz="0" w:space="0" w:color="auto"/>
                                                    <w:right w:val="none" w:sz="0" w:space="0" w:color="auto"/>
                                                  </w:divBdr>
                                                  <w:divsChild>
                                                    <w:div w:id="1150370284">
                                                      <w:marLeft w:val="0"/>
                                                      <w:marRight w:val="0"/>
                                                      <w:marTop w:val="0"/>
                                                      <w:marBottom w:val="0"/>
                                                      <w:divBdr>
                                                        <w:top w:val="none" w:sz="0" w:space="0" w:color="auto"/>
                                                        <w:left w:val="none" w:sz="0" w:space="0" w:color="auto"/>
                                                        <w:bottom w:val="none" w:sz="0" w:space="0" w:color="auto"/>
                                                        <w:right w:val="none" w:sz="0" w:space="0" w:color="auto"/>
                                                      </w:divBdr>
                                                      <w:divsChild>
                                                        <w:div w:id="180046401">
                                                          <w:marLeft w:val="0"/>
                                                          <w:marRight w:val="0"/>
                                                          <w:marTop w:val="0"/>
                                                          <w:marBottom w:val="0"/>
                                                          <w:divBdr>
                                                            <w:top w:val="none" w:sz="0" w:space="0" w:color="auto"/>
                                                            <w:left w:val="none" w:sz="0" w:space="0" w:color="auto"/>
                                                            <w:bottom w:val="none" w:sz="0" w:space="0" w:color="auto"/>
                                                            <w:right w:val="none" w:sz="0" w:space="0" w:color="auto"/>
                                                          </w:divBdr>
                                                          <w:divsChild>
                                                            <w:div w:id="708530291">
                                                              <w:marLeft w:val="0"/>
                                                              <w:marRight w:val="0"/>
                                                              <w:marTop w:val="0"/>
                                                              <w:marBottom w:val="0"/>
                                                              <w:divBdr>
                                                                <w:top w:val="none" w:sz="0" w:space="0" w:color="auto"/>
                                                                <w:left w:val="none" w:sz="0" w:space="0" w:color="auto"/>
                                                                <w:bottom w:val="none" w:sz="0" w:space="0" w:color="auto"/>
                                                                <w:right w:val="none" w:sz="0" w:space="0" w:color="auto"/>
                                                              </w:divBdr>
                                                            </w:div>
                                                            <w:div w:id="190626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88855">
                                                  <w:marLeft w:val="0"/>
                                                  <w:marRight w:val="0"/>
                                                  <w:marTop w:val="0"/>
                                                  <w:marBottom w:val="0"/>
                                                  <w:divBdr>
                                                    <w:top w:val="none" w:sz="0" w:space="0" w:color="auto"/>
                                                    <w:left w:val="none" w:sz="0" w:space="0" w:color="auto"/>
                                                    <w:bottom w:val="none" w:sz="0" w:space="0" w:color="auto"/>
                                                    <w:right w:val="none" w:sz="0" w:space="0" w:color="auto"/>
                                                  </w:divBdr>
                                                  <w:divsChild>
                                                    <w:div w:id="964429802">
                                                      <w:marLeft w:val="0"/>
                                                      <w:marRight w:val="0"/>
                                                      <w:marTop w:val="0"/>
                                                      <w:marBottom w:val="0"/>
                                                      <w:divBdr>
                                                        <w:top w:val="none" w:sz="0" w:space="0" w:color="auto"/>
                                                        <w:left w:val="none" w:sz="0" w:space="0" w:color="auto"/>
                                                        <w:bottom w:val="none" w:sz="0" w:space="0" w:color="auto"/>
                                                        <w:right w:val="none" w:sz="0" w:space="0" w:color="auto"/>
                                                      </w:divBdr>
                                                      <w:divsChild>
                                                        <w:div w:id="976684831">
                                                          <w:marLeft w:val="0"/>
                                                          <w:marRight w:val="0"/>
                                                          <w:marTop w:val="0"/>
                                                          <w:marBottom w:val="0"/>
                                                          <w:divBdr>
                                                            <w:top w:val="none" w:sz="0" w:space="0" w:color="auto"/>
                                                            <w:left w:val="none" w:sz="0" w:space="0" w:color="auto"/>
                                                            <w:bottom w:val="none" w:sz="0" w:space="0" w:color="auto"/>
                                                            <w:right w:val="none" w:sz="0" w:space="0" w:color="auto"/>
                                                          </w:divBdr>
                                                          <w:divsChild>
                                                            <w:div w:id="1900701794">
                                                              <w:marLeft w:val="0"/>
                                                              <w:marRight w:val="0"/>
                                                              <w:marTop w:val="0"/>
                                                              <w:marBottom w:val="0"/>
                                                              <w:divBdr>
                                                                <w:top w:val="none" w:sz="0" w:space="0" w:color="auto"/>
                                                                <w:left w:val="none" w:sz="0" w:space="0" w:color="auto"/>
                                                                <w:bottom w:val="none" w:sz="0" w:space="0" w:color="auto"/>
                                                                <w:right w:val="none" w:sz="0" w:space="0" w:color="auto"/>
                                                              </w:divBdr>
                                                            </w:div>
                                                            <w:div w:id="21405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3574794">
      <w:bodyDiv w:val="1"/>
      <w:marLeft w:val="0"/>
      <w:marRight w:val="0"/>
      <w:marTop w:val="0"/>
      <w:marBottom w:val="0"/>
      <w:divBdr>
        <w:top w:val="none" w:sz="0" w:space="0" w:color="auto"/>
        <w:left w:val="none" w:sz="0" w:space="0" w:color="auto"/>
        <w:bottom w:val="none" w:sz="0" w:space="0" w:color="auto"/>
        <w:right w:val="none" w:sz="0" w:space="0" w:color="auto"/>
      </w:divBdr>
    </w:div>
    <w:div w:id="1952660433">
      <w:bodyDiv w:val="1"/>
      <w:marLeft w:val="0"/>
      <w:marRight w:val="0"/>
      <w:marTop w:val="0"/>
      <w:marBottom w:val="0"/>
      <w:divBdr>
        <w:top w:val="none" w:sz="0" w:space="0" w:color="auto"/>
        <w:left w:val="none" w:sz="0" w:space="0" w:color="auto"/>
        <w:bottom w:val="none" w:sz="0" w:space="0" w:color="auto"/>
        <w:right w:val="none" w:sz="0" w:space="0" w:color="auto"/>
      </w:divBdr>
    </w:div>
    <w:div w:id="2121490316">
      <w:bodyDiv w:val="1"/>
      <w:marLeft w:val="0"/>
      <w:marRight w:val="0"/>
      <w:marTop w:val="0"/>
      <w:marBottom w:val="0"/>
      <w:divBdr>
        <w:top w:val="none" w:sz="0" w:space="0" w:color="auto"/>
        <w:left w:val="none" w:sz="0" w:space="0" w:color="auto"/>
        <w:bottom w:val="none" w:sz="0" w:space="0" w:color="auto"/>
        <w:right w:val="none" w:sz="0" w:space="0" w:color="auto"/>
      </w:divBdr>
    </w:div>
    <w:div w:id="214461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yperlink" Target="https://pubs.usgs.gov/wsp/1673/report.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footer" Target="footer1.xml"/><Relationship Id="rId19" Type="http://schemas.openxmlformats.org/officeDocument/2006/relationships/hyperlink" Target="https://www.who.int/publications/i/item/978924154995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82D53-71CA-40BD-99A4-CA8B8F843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7521</Words>
  <Characters>42875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SMART</dc:creator>
  <cp:keywords/>
  <dc:description/>
  <cp:lastModifiedBy>qwert</cp:lastModifiedBy>
  <cp:revision>3</cp:revision>
  <dcterms:created xsi:type="dcterms:W3CDTF">2026-04-19T12:13:00Z</dcterms:created>
  <dcterms:modified xsi:type="dcterms:W3CDTF">2026-04-20T12:56:00Z</dcterms:modified>
</cp:coreProperties>
</file>