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5D" w:rsidRDefault="007A745D" w:rsidP="001D1D2E">
      <w:pPr>
        <w:pStyle w:val="Author"/>
        <w:rPr>
          <w:bCs/>
          <w:color w:val="2F5496"/>
          <w:sz w:val="36"/>
          <w:szCs w:val="48"/>
          <w:lang w:val="en-MY"/>
        </w:rPr>
      </w:pPr>
      <w:r w:rsidRPr="007A745D">
        <w:rPr>
          <w:bCs/>
          <w:color w:val="2F5496"/>
          <w:sz w:val="36"/>
          <w:szCs w:val="48"/>
          <w:lang w:val="en-MY"/>
        </w:rPr>
        <w:t>Perception of Industry Trainers on Technical Aspects in Implementing WBL to Bachelor of Technology (Btech) Students at FPTV, UTHM.</w:t>
      </w:r>
    </w:p>
    <w:tbl>
      <w:tblPr>
        <w:tblW w:w="0" w:type="auto"/>
        <w:tblBorders>
          <w:top w:val="single" w:sz="4" w:space="0" w:color="auto"/>
          <w:bottom w:val="single" w:sz="4" w:space="0" w:color="auto"/>
        </w:tblBorders>
        <w:tblLook w:val="04A0" w:firstRow="1" w:lastRow="0" w:firstColumn="1" w:lastColumn="0" w:noHBand="0" w:noVBand="1"/>
      </w:tblPr>
      <w:tblGrid>
        <w:gridCol w:w="3438"/>
        <w:gridCol w:w="6383"/>
      </w:tblGrid>
      <w:tr w:rsidR="003659D1" w:rsidTr="00F54E5D">
        <w:trPr>
          <w:trHeight w:val="422"/>
        </w:trPr>
        <w:tc>
          <w:tcPr>
            <w:tcW w:w="3438" w:type="dxa"/>
            <w:vAlign w:val="center"/>
          </w:tcPr>
          <w:p w:rsidR="003659D1" w:rsidRDefault="007A745D" w:rsidP="003659D1">
            <w:pPr>
              <w:rPr>
                <w:rFonts w:ascii="Cambria" w:hAnsi="Cambria"/>
                <w:b/>
                <w:bCs/>
                <w:color w:val="2F5496"/>
                <w:sz w:val="20"/>
                <w:lang w:val="pt-BR"/>
              </w:rPr>
            </w:pPr>
            <w:bookmarkStart w:id="0" w:name="_GoBack"/>
            <w:bookmarkEnd w:id="0"/>
            <w:r w:rsidRPr="007A745D">
              <w:rPr>
                <w:rFonts w:ascii="Cambria" w:hAnsi="Cambria"/>
                <w:b/>
                <w:bCs/>
                <w:color w:val="2F5496"/>
                <w:sz w:val="20"/>
                <w:lang w:val="pt-BR"/>
              </w:rPr>
              <w:t>Article Information</w:t>
            </w:r>
          </w:p>
        </w:tc>
        <w:tc>
          <w:tcPr>
            <w:tcW w:w="6383" w:type="dxa"/>
            <w:vAlign w:val="center"/>
          </w:tcPr>
          <w:p w:rsidR="003659D1" w:rsidRDefault="007A745D" w:rsidP="003659D1">
            <w:pPr>
              <w:rPr>
                <w:rFonts w:ascii="Cambria" w:hAnsi="Cambria"/>
                <w:b/>
                <w:bCs/>
                <w:color w:val="2F5496"/>
                <w:sz w:val="20"/>
                <w:lang w:val="pt-BR"/>
              </w:rPr>
            </w:pPr>
            <w:r w:rsidRPr="007A745D">
              <w:rPr>
                <w:rFonts w:ascii="Cambria" w:hAnsi="Cambria"/>
                <w:b/>
                <w:bCs/>
                <w:color w:val="2F5496"/>
                <w:sz w:val="20"/>
                <w:lang w:val="pt-BR"/>
              </w:rPr>
              <w:t>Abstract</w:t>
            </w:r>
          </w:p>
        </w:tc>
      </w:tr>
      <w:tr w:rsidR="00F54E5D" w:rsidTr="00F54E5D">
        <w:trPr>
          <w:trHeight w:val="948"/>
        </w:trPr>
        <w:tc>
          <w:tcPr>
            <w:tcW w:w="3438" w:type="dxa"/>
          </w:tcPr>
          <w:p w:rsidR="007A745D" w:rsidRPr="007A745D" w:rsidRDefault="007A745D" w:rsidP="007A745D">
            <w:pPr>
              <w:rPr>
                <w:rFonts w:ascii="Cambria" w:hAnsi="Cambria"/>
                <w:sz w:val="20"/>
                <w:lang w:val="pt-BR"/>
              </w:rPr>
            </w:pPr>
            <w:r w:rsidRPr="007A745D">
              <w:rPr>
                <w:rFonts w:ascii="Cambria" w:hAnsi="Cambria"/>
                <w:sz w:val="20"/>
                <w:lang w:val="pt-BR"/>
              </w:rPr>
              <w:t>Submitted: Day Month Year</w:t>
            </w:r>
          </w:p>
          <w:p w:rsidR="007A745D" w:rsidRPr="007A745D" w:rsidRDefault="007A745D" w:rsidP="007A745D">
            <w:pPr>
              <w:rPr>
                <w:rFonts w:ascii="Cambria" w:hAnsi="Cambria"/>
                <w:sz w:val="20"/>
                <w:lang w:val="pt-BR"/>
              </w:rPr>
            </w:pPr>
            <w:r w:rsidRPr="007A745D">
              <w:rPr>
                <w:rFonts w:ascii="Cambria" w:hAnsi="Cambria"/>
                <w:sz w:val="20"/>
                <w:lang w:val="pt-BR"/>
              </w:rPr>
              <w:t>Received: Day Month Year</w:t>
            </w:r>
          </w:p>
          <w:p w:rsidR="00F54E5D" w:rsidRDefault="007A745D" w:rsidP="007A745D">
            <w:pPr>
              <w:rPr>
                <w:rFonts w:ascii="Cambria" w:hAnsi="Cambria"/>
                <w:sz w:val="20"/>
                <w:lang w:val="pt-BR"/>
              </w:rPr>
            </w:pPr>
            <w:r w:rsidRPr="007A745D">
              <w:rPr>
                <w:rFonts w:ascii="Cambria" w:hAnsi="Cambria"/>
                <w:sz w:val="20"/>
                <w:lang w:val="pt-BR"/>
              </w:rPr>
              <w:t>Published: Day Month Year</w:t>
            </w:r>
          </w:p>
        </w:tc>
        <w:tc>
          <w:tcPr>
            <w:tcW w:w="6383" w:type="dxa"/>
            <w:vMerge w:val="restart"/>
          </w:tcPr>
          <w:p w:rsidR="00F54E5D" w:rsidRPr="007A745D" w:rsidRDefault="007A745D" w:rsidP="00A90C52">
            <w:pPr>
              <w:spacing w:after="80"/>
              <w:jc w:val="both"/>
              <w:rPr>
                <w:rFonts w:ascii="Cambria" w:hAnsi="Cambria"/>
                <w:sz w:val="20"/>
                <w:lang w:val="pt-BR"/>
              </w:rPr>
            </w:pPr>
            <w:r w:rsidRPr="007A745D">
              <w:rPr>
                <w:rFonts w:ascii="Cambria" w:hAnsi="Cambria"/>
                <w:sz w:val="20"/>
                <w:lang w:val="en-MY"/>
              </w:rPr>
              <w:t xml:space="preserve">Work-Based Learning (WBL) is a learning approach that combines practical experience in industry with formal education, aiming to improve the technical skills and marketability of students in the field of Technology and Vocational Education (TVET). This study examines the perceptions of industry trainers from the technical aspects of the implementation of WBL for students of the Bachelor of Technology (Btech) Program at the Faculty of Technical and Vocational Education (FPTV), </w:t>
            </w:r>
            <w:r w:rsidR="00C2743B" w:rsidRPr="007A745D">
              <w:rPr>
                <w:rFonts w:ascii="Cambria" w:hAnsi="Cambria"/>
                <w:sz w:val="20"/>
                <w:lang w:val="en-MY"/>
              </w:rPr>
              <w:t>University</w:t>
            </w:r>
            <w:r w:rsidRPr="007A745D">
              <w:rPr>
                <w:rFonts w:ascii="Cambria" w:hAnsi="Cambria"/>
                <w:sz w:val="20"/>
                <w:lang w:val="en-MY"/>
              </w:rPr>
              <w:t xml:space="preserve"> Tun Hussein Onn Malaysia (UTHM). The </w:t>
            </w:r>
            <w:r w:rsidR="00601679" w:rsidRPr="007A745D">
              <w:rPr>
                <w:rFonts w:ascii="Cambria" w:hAnsi="Cambria"/>
                <w:sz w:val="20"/>
                <w:lang w:val="en-MY"/>
              </w:rPr>
              <w:t>focus</w:t>
            </w:r>
            <w:r w:rsidRPr="007A745D">
              <w:rPr>
                <w:rFonts w:ascii="Cambria" w:hAnsi="Cambria"/>
                <w:sz w:val="20"/>
                <w:lang w:val="en-MY"/>
              </w:rPr>
              <w:t xml:space="preserve"> of this study is to identify the perceptions of trainers on the three main aspects of technical skills: technical knowledge, technological skills, and information management skills, as well as differences in perceptions based on their work experience. Close collaboration between educational institutions and industry is a critical element in ensuring the effectiveness of WBL, but there are challenges in coordinating between industry needs and the perceptions of industry trainers. The results of this study are expected to help strengthen the implementation of WBL, improve the competence of industry trainers, and contribute to the development of human capital that is of higher quality and relevant to the needs of the current job market.</w:t>
            </w:r>
          </w:p>
        </w:tc>
      </w:tr>
      <w:tr w:rsidR="00F54E5D" w:rsidTr="00F54E5D">
        <w:trPr>
          <w:trHeight w:val="432"/>
        </w:trPr>
        <w:tc>
          <w:tcPr>
            <w:tcW w:w="3438" w:type="dxa"/>
            <w:vAlign w:val="center"/>
          </w:tcPr>
          <w:p w:rsidR="00F54E5D" w:rsidRDefault="007A74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rsidR="00F54E5D" w:rsidRDefault="00F54E5D" w:rsidP="003659D1">
            <w:pPr>
              <w:rPr>
                <w:rFonts w:ascii="Cambria" w:hAnsi="Cambria"/>
                <w:sz w:val="20"/>
                <w:lang w:val="pt-BR"/>
              </w:rPr>
            </w:pPr>
          </w:p>
        </w:tc>
      </w:tr>
      <w:tr w:rsidR="00F54E5D" w:rsidTr="00F54E5D">
        <w:tc>
          <w:tcPr>
            <w:tcW w:w="3438" w:type="dxa"/>
          </w:tcPr>
          <w:p w:rsidR="00F54E5D" w:rsidRPr="007A745D" w:rsidRDefault="007A745D" w:rsidP="00702729">
            <w:pPr>
              <w:spacing w:after="80"/>
              <w:rPr>
                <w:rFonts w:ascii="Cambria" w:hAnsi="Cambria"/>
                <w:sz w:val="20"/>
                <w:lang w:val="pt-BR"/>
              </w:rPr>
            </w:pPr>
            <w:r w:rsidRPr="007A745D">
              <w:rPr>
                <w:rFonts w:ascii="Cambria" w:hAnsi="Cambria"/>
                <w:sz w:val="20"/>
                <w:lang w:val="pt-BR"/>
              </w:rPr>
              <w:t>Work-Based Learning (WBL) 1, Technical and Vocational Education (TVET) 2, Technical Knowledge 3, Technology Skills 4, Information Management Skills 5, Industry Trainer Perceptions 6</w:t>
            </w:r>
          </w:p>
        </w:tc>
        <w:tc>
          <w:tcPr>
            <w:tcW w:w="6383" w:type="dxa"/>
            <w:vMerge/>
          </w:tcPr>
          <w:p w:rsidR="00F54E5D" w:rsidRDefault="00F54E5D" w:rsidP="00702729">
            <w:pPr>
              <w:spacing w:after="80"/>
              <w:rPr>
                <w:rFonts w:ascii="Cambria" w:hAnsi="Cambria"/>
                <w:sz w:val="20"/>
                <w:lang w:val="pt-BR"/>
              </w:rPr>
            </w:pPr>
          </w:p>
        </w:tc>
      </w:tr>
    </w:tbl>
    <w:p w:rsidR="007A745D" w:rsidRPr="007A745D" w:rsidRDefault="007A745D" w:rsidP="00D1370E">
      <w:pPr>
        <w:pStyle w:val="1stParagraph"/>
        <w:rPr>
          <w:b/>
          <w:color w:val="2F5496"/>
          <w:sz w:val="24"/>
          <w:szCs w:val="24"/>
        </w:rPr>
      </w:pPr>
      <w:r w:rsidRPr="007A745D">
        <w:rPr>
          <w:b/>
          <w:color w:val="2F5496"/>
          <w:sz w:val="24"/>
          <w:szCs w:val="24"/>
        </w:rPr>
        <w:t>1. Introduction</w:t>
      </w:r>
    </w:p>
    <w:p w:rsidR="007A745D" w:rsidRPr="007A745D" w:rsidRDefault="00327DA9" w:rsidP="007A745D">
      <w:pPr>
        <w:pStyle w:val="1stParagraph"/>
        <w:rPr>
          <w:b/>
        </w:rPr>
      </w:pPr>
      <w:r>
        <w:t xml:space="preserve">          </w:t>
      </w:r>
      <w:r w:rsidR="007A745D" w:rsidRPr="007A745D">
        <w:t>Work-Based Learning (WBL) is a learning approach that combines practical experience in industry with formal education. In Malaysia, this concept was first introduced in 2007 through Polytechnics and Community Colleges as pioneers in its implementation</w:t>
      </w:r>
      <w:r w:rsidR="003467E0">
        <w:t xml:space="preserve"> </w:t>
      </w:r>
      <w:r w:rsidR="00245AD0" w:rsidRPr="00245AD0">
        <w:rPr>
          <w:color w:val="000000"/>
        </w:rPr>
        <w:t>(Watisin et al., 2015)</w:t>
      </w:r>
      <w:r w:rsidR="003467E0">
        <w:rPr>
          <w:color w:val="000000"/>
        </w:rPr>
        <w:t>.</w:t>
      </w:r>
      <w:r w:rsidR="00F3580D">
        <w:rPr>
          <w:color w:val="000000"/>
        </w:rPr>
        <w:t xml:space="preserve"> </w:t>
      </w:r>
      <w:r w:rsidR="007A745D" w:rsidRPr="007A745D">
        <w:t xml:space="preserve">Since then, WBL has grown into a major learning method in Technical and Vocational Education (TVET), allowing students to apply theoretical knowledge in real industry environments </w:t>
      </w:r>
      <w:r w:rsidR="00245AD0" w:rsidRPr="00245AD0">
        <w:rPr>
          <w:color w:val="000000"/>
        </w:rPr>
        <w:t>(Perdana, 2019)</w:t>
      </w:r>
      <w:r w:rsidR="007A745D" w:rsidRPr="007A745D">
        <w:t xml:space="preserve">. With collaboration between educational institutions and industry, WBL ensures that graduates have skills that are in line with the needs of the current job market </w:t>
      </w:r>
      <w:r w:rsidR="00245AD0" w:rsidRPr="00245AD0">
        <w:rPr>
          <w:color w:val="000000"/>
        </w:rPr>
        <w:t>(Norizan et al., 2022)</w:t>
      </w:r>
      <w:r w:rsidR="007A745D" w:rsidRPr="007A745D">
        <w:t xml:space="preserve">. </w:t>
      </w:r>
    </w:p>
    <w:p w:rsidR="007A745D" w:rsidRPr="007A745D" w:rsidRDefault="00327DA9" w:rsidP="007A745D">
      <w:pPr>
        <w:pStyle w:val="1stParagraph"/>
      </w:pPr>
      <w:r>
        <w:t xml:space="preserve">          </w:t>
      </w:r>
      <w:r w:rsidR="007A745D" w:rsidRPr="007A745D">
        <w:t xml:space="preserve">Based on the Malaysian Education Blueprint 2015-2025 Higher Education, programs such as 2u2i were introduced to promote industry-based off-campus learning </w:t>
      </w:r>
      <w:r w:rsidR="00245AD0" w:rsidRPr="00245AD0">
        <w:rPr>
          <w:color w:val="000000"/>
        </w:rPr>
        <w:t>(Mohd Yusof et al., 2020)</w:t>
      </w:r>
      <w:r w:rsidR="007A745D" w:rsidRPr="007A745D">
        <w:t>. This program allows students to undergo academic learning at higher education institutions before completing practical industrial training at related companies. This approach provides direct exposure to industry practices, enhances students' marketability, and creates a skilled workforce that is competitive in the job market.</w:t>
      </w:r>
    </w:p>
    <w:p w:rsidR="007A745D" w:rsidRPr="007A745D" w:rsidRDefault="00327DA9" w:rsidP="007A745D">
      <w:pPr>
        <w:pStyle w:val="1stParagraph"/>
        <w:rPr>
          <w:b/>
        </w:rPr>
      </w:pPr>
      <w:r>
        <w:t xml:space="preserve">          </w:t>
      </w:r>
      <w:r w:rsidR="007A745D" w:rsidRPr="007A745D">
        <w:t xml:space="preserve">Faculty of Technical and Vocational Education (FPTV), </w:t>
      </w:r>
      <w:r w:rsidR="007A745D" w:rsidRPr="007A745D">
        <w:rPr>
          <w:bCs/>
        </w:rPr>
        <w:t>University</w:t>
      </w:r>
      <w:r w:rsidR="007A745D" w:rsidRPr="007A745D">
        <w:t xml:space="preserve"> Tun Hussein Onn Malaysia (UTHM) also implements the WBL program in the Bachelor of Technology (Btech) Program. This program aims to produce graduates who are highly skilled in various technological fields such as Food Service Technology, Building Construction, and Industrial Electronic Automation</w:t>
      </w:r>
      <w:r w:rsidR="007A745D" w:rsidRPr="007A745D">
        <w:rPr>
          <w:b/>
        </w:rPr>
        <w:t xml:space="preserve">. </w:t>
      </w:r>
      <w:r w:rsidR="007A745D" w:rsidRPr="007A745D">
        <w:t>During the final year of study, students will undergo one-year industrial training at companies that have partnerships with the institution to ensure that they gain the experience and skills needed by the industry.</w:t>
      </w:r>
    </w:p>
    <w:p w:rsidR="007A745D" w:rsidRPr="007A745D" w:rsidRDefault="00327DA9" w:rsidP="007A745D">
      <w:pPr>
        <w:pStyle w:val="1stParagraph"/>
        <w:rPr>
          <w:b/>
        </w:rPr>
      </w:pPr>
      <w:r>
        <w:t xml:space="preserve">          </w:t>
      </w:r>
      <w:r w:rsidR="007A745D" w:rsidRPr="007A745D">
        <w:t xml:space="preserve">The effectiveness of WBL depends on the role of industry trainers who act as mentors in guiding students. However, the main challenge faced is the level of </w:t>
      </w:r>
      <w:r w:rsidR="00602998" w:rsidRPr="007A745D">
        <w:t>competence</w:t>
      </w:r>
      <w:r w:rsidR="007A745D" w:rsidRPr="007A745D">
        <w:t xml:space="preserve"> of trainers in technical aspects such as technical knowledge, technological skills, and information management skills </w:t>
      </w:r>
      <w:r w:rsidR="00245AD0" w:rsidRPr="00245AD0">
        <w:rPr>
          <w:color w:val="000000"/>
        </w:rPr>
        <w:t>(Sohimi et al., 2022)</w:t>
      </w:r>
      <w:r w:rsidR="007A745D" w:rsidRPr="007A745D">
        <w:t>. Therefore, this study examines the perceptions of industry trainers on technical competence in implementing WBL as well as differences in perceptions based on their work experience. By understanding these factors, this study can help improve the implementation of WBL and contribute to the development of a more competitive and quality workforce.</w:t>
      </w:r>
    </w:p>
    <w:p w:rsidR="007A745D" w:rsidRDefault="007A745D" w:rsidP="007A745D">
      <w:pPr>
        <w:pStyle w:val="SubTopic"/>
      </w:pPr>
      <w:r w:rsidRPr="007A745D">
        <w:t>Study Objectives</w:t>
      </w:r>
    </w:p>
    <w:p w:rsidR="007A745D" w:rsidRPr="007A745D" w:rsidRDefault="007A745D" w:rsidP="007A745D">
      <w:pPr>
        <w:jc w:val="both"/>
        <w:rPr>
          <w:rFonts w:ascii="Cambria" w:hAnsi="Cambria"/>
          <w:sz w:val="20"/>
          <w:szCs w:val="20"/>
          <w:lang w:val="en-MY"/>
        </w:rPr>
      </w:pPr>
      <w:r w:rsidRPr="007A745D">
        <w:rPr>
          <w:rFonts w:ascii="Cambria" w:hAnsi="Cambria"/>
          <w:sz w:val="20"/>
          <w:szCs w:val="20"/>
          <w:lang w:val="en-MY"/>
        </w:rPr>
        <w:t>This study aims to identify the perceptions of industry trainers from the technical aspects of implementing WBL to students of the Bachelor of Technology (Btech) program at FPTV, UTHM:</w:t>
      </w:r>
    </w:p>
    <w:p w:rsidR="007A745D" w:rsidRPr="007A745D" w:rsidRDefault="007A745D" w:rsidP="007A745D">
      <w:pPr>
        <w:numPr>
          <w:ilvl w:val="0"/>
          <w:numId w:val="41"/>
        </w:numPr>
        <w:jc w:val="both"/>
        <w:rPr>
          <w:rFonts w:ascii="Cambria" w:hAnsi="Cambria"/>
          <w:sz w:val="20"/>
          <w:szCs w:val="20"/>
          <w:lang w:val="en-MY"/>
        </w:rPr>
      </w:pPr>
      <w:r w:rsidRPr="007A745D">
        <w:rPr>
          <w:rFonts w:ascii="Cambria" w:hAnsi="Cambria"/>
          <w:sz w:val="20"/>
          <w:szCs w:val="20"/>
          <w:lang w:val="en-MY"/>
        </w:rPr>
        <w:t>Identify the perceptions of industry trainers on the technical knowledge required in implementing WBL.</w:t>
      </w:r>
    </w:p>
    <w:p w:rsidR="007A745D" w:rsidRPr="007A745D" w:rsidRDefault="007A745D" w:rsidP="007A745D">
      <w:pPr>
        <w:numPr>
          <w:ilvl w:val="0"/>
          <w:numId w:val="41"/>
        </w:numPr>
        <w:jc w:val="both"/>
        <w:rPr>
          <w:rFonts w:ascii="Cambria" w:hAnsi="Cambria"/>
          <w:sz w:val="20"/>
          <w:szCs w:val="20"/>
          <w:lang w:val="en-MY"/>
        </w:rPr>
      </w:pPr>
      <w:r w:rsidRPr="007A745D">
        <w:rPr>
          <w:rFonts w:ascii="Cambria" w:hAnsi="Cambria"/>
          <w:sz w:val="20"/>
          <w:szCs w:val="20"/>
          <w:lang w:val="en-MY"/>
        </w:rPr>
        <w:t>Identify the perceptions of industry trainers on the technological skills required in implementing WBL.</w:t>
      </w:r>
    </w:p>
    <w:p w:rsidR="007A745D" w:rsidRPr="007A745D" w:rsidRDefault="007A745D" w:rsidP="007A745D">
      <w:pPr>
        <w:numPr>
          <w:ilvl w:val="0"/>
          <w:numId w:val="41"/>
        </w:numPr>
        <w:jc w:val="both"/>
        <w:rPr>
          <w:rFonts w:ascii="Cambria" w:hAnsi="Cambria"/>
          <w:sz w:val="20"/>
          <w:szCs w:val="20"/>
          <w:lang w:val="en-MY"/>
        </w:rPr>
      </w:pPr>
      <w:r w:rsidRPr="007A745D">
        <w:rPr>
          <w:rFonts w:ascii="Cambria" w:hAnsi="Cambria"/>
          <w:sz w:val="20"/>
          <w:szCs w:val="20"/>
          <w:lang w:val="en-MY"/>
        </w:rPr>
        <w:lastRenderedPageBreak/>
        <w:t>Identify the perceptions of industry trainers on the information management skills required in implementing WBL.</w:t>
      </w:r>
    </w:p>
    <w:p w:rsidR="00D1370E" w:rsidRPr="006C7618" w:rsidRDefault="007A745D" w:rsidP="006D0C4C">
      <w:pPr>
        <w:numPr>
          <w:ilvl w:val="0"/>
          <w:numId w:val="41"/>
        </w:numPr>
        <w:jc w:val="both"/>
      </w:pPr>
      <w:r w:rsidRPr="007A745D">
        <w:rPr>
          <w:rFonts w:ascii="Cambria" w:hAnsi="Cambria"/>
          <w:sz w:val="20"/>
          <w:szCs w:val="20"/>
          <w:lang w:val="en-MY"/>
        </w:rPr>
        <w:t>Identify the differences in perceptions of industry trainers based on their work experience on the three technical aspects required in implementing WBL.</w:t>
      </w:r>
    </w:p>
    <w:p w:rsidR="007A745D" w:rsidRDefault="007A745D" w:rsidP="007A745D">
      <w:pPr>
        <w:pStyle w:val="SubTopic"/>
      </w:pPr>
      <w:r w:rsidRPr="007A745D">
        <w:t>Research Hypothesis</w:t>
      </w:r>
    </w:p>
    <w:p w:rsidR="007A745D" w:rsidRPr="007A745D" w:rsidRDefault="007A745D" w:rsidP="007A745D">
      <w:pPr>
        <w:pStyle w:val="1stParagraph"/>
      </w:pPr>
      <w:r w:rsidRPr="007A745D">
        <w:t>Based on the stated objectives and research questions, quantitative methods will be used to achieve the objectives and research questions of this study. The hypotheses presented are related to the research questions:</w:t>
      </w:r>
    </w:p>
    <w:p w:rsidR="007A745D" w:rsidRPr="007A745D" w:rsidRDefault="007A745D" w:rsidP="007A745D">
      <w:pPr>
        <w:pStyle w:val="1stParagraph"/>
      </w:pPr>
      <w:r w:rsidRPr="007A745D">
        <w:t>1. Hypothesis 1</w:t>
      </w:r>
    </w:p>
    <w:p w:rsidR="007A745D" w:rsidRPr="007A745D" w:rsidRDefault="007A745D" w:rsidP="007A745D">
      <w:pPr>
        <w:pStyle w:val="1stParagraph"/>
      </w:pPr>
      <w:r w:rsidRPr="006D0C4C">
        <w:t>Ho1:</w:t>
      </w:r>
      <w:r w:rsidRPr="007A745D">
        <w:t xml:space="preserve"> There is no significant difference in the perceptions of industry trainers towards the technical knowledge, technological skills, and information management skills required in the implementation of WBL based on their work experience.</w:t>
      </w:r>
    </w:p>
    <w:p w:rsidR="007A745D" w:rsidRPr="007A745D" w:rsidRDefault="007A745D" w:rsidP="007A745D">
      <w:pPr>
        <w:pStyle w:val="1stParagraph"/>
        <w:rPr>
          <w:b/>
          <w:color w:val="2F5496"/>
          <w:sz w:val="24"/>
          <w:szCs w:val="24"/>
        </w:rPr>
      </w:pPr>
      <w:r w:rsidRPr="006D0C4C">
        <w:t>Ha1:</w:t>
      </w:r>
      <w:r w:rsidRPr="007A745D">
        <w:t xml:space="preserve"> There is a significant difference in the perceptions of industry trainers towards the technical knowledge, technological skills, and information management skills required in the implementation of WBL based on their work experience.</w:t>
      </w:r>
    </w:p>
    <w:p w:rsidR="00D005A9" w:rsidRDefault="00D005A9" w:rsidP="00D005A9">
      <w:pPr>
        <w:pStyle w:val="SubTopic"/>
      </w:pPr>
      <w:r w:rsidRPr="00D005A9">
        <w:t xml:space="preserve">Conceptual Framework </w:t>
      </w:r>
    </w:p>
    <w:p w:rsidR="00D005A9" w:rsidRPr="00D005A9" w:rsidRDefault="00D005A9" w:rsidP="00D005A9">
      <w:pPr>
        <w:pStyle w:val="1stParagraph"/>
      </w:pPr>
      <w:r w:rsidRPr="00D005A9">
        <w:t xml:space="preserve">The conceptual framework in this study plays an important role in framing and connecting the elements of quantitative research, especially in assessing the perceptions of industry trainers on the technical aspects of the implementation of Work-Based Learning (WBL) for Bachelor of Technology (Btech) students at the Faculty of Technical and Vocational Education (FPTV), UTHM. The three main aspects studied are technical knowledge, technological skills, and information management skills, all three of which are adapted from the study of </w:t>
      </w:r>
      <w:r w:rsidR="00245AD0" w:rsidRPr="00245AD0">
        <w:rPr>
          <w:color w:val="000000"/>
        </w:rPr>
        <w:t>(Rahman, 2020)</w:t>
      </w:r>
      <w:r w:rsidRPr="00D005A9">
        <w:t>. These aspects reflect the actual exposure of industry trainers in their work environment and form the overall competence of an industry trainer in delivering WBL learning effectively.</w:t>
      </w:r>
    </w:p>
    <w:p w:rsidR="00D005A9" w:rsidRPr="00D005A9" w:rsidRDefault="00D005A9" w:rsidP="00D005A9">
      <w:pPr>
        <w:pStyle w:val="1stParagraph"/>
      </w:pPr>
      <w:r>
        <w:t xml:space="preserve">          </w:t>
      </w:r>
      <w:r w:rsidRPr="00D005A9">
        <w:t>Through this conceptual framework, the technical skills of industry trainers play an important role in ensuring that their competencies match the needs of the implementation of WBL. This will in turn produce Btech graduates who are more competent and meet the needs of the job market, thus bridging the gap between education and industry. The successful implementation of WBL requires close cooperation between UTHM and the industry to ensure continuous improvement in the learning system and produce a workforce that is relevant to the needs of the industry.</w:t>
      </w:r>
    </w:p>
    <w:p w:rsidR="002B3340" w:rsidRDefault="00AD13A6" w:rsidP="00EB18E5">
      <w:pPr>
        <w:pStyle w:val="1stParagraph"/>
        <w:jc w:val="center"/>
      </w:pPr>
      <w:r>
        <w:rPr>
          <w:noProof/>
          <w:lang w:val="en-IN" w:eastAsia="en-IN"/>
        </w:rPr>
        <w:drawing>
          <wp:inline distT="0" distB="0" distL="0" distR="0" wp14:anchorId="572C3765">
            <wp:extent cx="5042535" cy="2698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2535" cy="2698750"/>
                    </a:xfrm>
                    <a:prstGeom prst="rect">
                      <a:avLst/>
                    </a:prstGeom>
                    <a:noFill/>
                    <a:ln>
                      <a:noFill/>
                    </a:ln>
                  </pic:spPr>
                </pic:pic>
              </a:graphicData>
            </a:graphic>
          </wp:inline>
        </w:drawing>
      </w:r>
    </w:p>
    <w:p w:rsidR="002B3340" w:rsidRPr="002B3340" w:rsidRDefault="000A6C8B" w:rsidP="002B3340">
      <w:pPr>
        <w:pStyle w:val="NextParagraph"/>
        <w:ind w:firstLine="0"/>
        <w:jc w:val="center"/>
      </w:pPr>
      <w:r>
        <w:rPr>
          <w:b/>
          <w:bCs/>
          <w:lang w:val="en-MY"/>
        </w:rPr>
        <w:t>Figure</w:t>
      </w:r>
      <w:r w:rsidR="002B3340" w:rsidRPr="002B3340">
        <w:rPr>
          <w:b/>
          <w:bCs/>
          <w:lang w:val="en-MY"/>
        </w:rPr>
        <w:t xml:space="preserve"> 1.</w:t>
      </w:r>
      <w:r w:rsidR="002B3340">
        <w:rPr>
          <w:b/>
          <w:bCs/>
          <w:lang w:val="en-MY"/>
        </w:rPr>
        <w:t xml:space="preserve"> </w:t>
      </w:r>
      <w:r w:rsidR="00C22379" w:rsidRPr="00C22379">
        <w:rPr>
          <w:lang w:val="en-MY"/>
        </w:rPr>
        <w:t>The conceptual framework of the study was adapted from the study (Rahman, 2020)</w:t>
      </w:r>
    </w:p>
    <w:p w:rsidR="00317A87" w:rsidRPr="00660606" w:rsidRDefault="00063B62" w:rsidP="00983F71">
      <w:pPr>
        <w:pStyle w:val="Topic"/>
      </w:pPr>
      <w:r>
        <w:rPr>
          <w:lang w:val="en-GB"/>
        </w:rPr>
        <w:t>Literature Review</w:t>
      </w:r>
    </w:p>
    <w:p w:rsidR="006A3168" w:rsidRPr="006A3168" w:rsidRDefault="006A3168" w:rsidP="006A3168">
      <w:pPr>
        <w:pStyle w:val="1stParagraph"/>
      </w:pPr>
      <w:r w:rsidRPr="006A3168">
        <w:t xml:space="preserve">A literature review on factors influencing the competence of industry trainers in the context of Technical and Vocational Education (TVET) and the implementation of Work-Based Learning (WBL). This study highlights the importance of previous studies in understanding the competence of industry trainers, especially in the aspects of technical knowledge, technological skills, and information management skills. WBL in Malaysia is implemented as a strategy to increase the competitiveness of TVET graduates in the job market, with an approach that combines theoretical learning and industrial experience </w:t>
      </w:r>
      <w:r w:rsidR="00245AD0" w:rsidRPr="00245AD0">
        <w:rPr>
          <w:color w:val="000000"/>
        </w:rPr>
        <w:t>(Thapa, 2024)</w:t>
      </w:r>
      <w:r w:rsidRPr="006A3168">
        <w:t>.</w:t>
      </w:r>
    </w:p>
    <w:p w:rsidR="006A3168" w:rsidRPr="006A3168" w:rsidRDefault="006A3168" w:rsidP="006A3168">
      <w:pPr>
        <w:pStyle w:val="1stParagraph"/>
      </w:pPr>
      <w:r>
        <w:lastRenderedPageBreak/>
        <w:t xml:space="preserve">          </w:t>
      </w:r>
      <w:r w:rsidRPr="006A3168">
        <w:t>The implementation of WBL at the Faculty of Technical and Vocational Education (FPTV), UTHM, is organized in close collaboration between the university and industry through agreements such as Memorandum of Understanding (MoU). Students undergo industrial training either through daily or block-based modes, with continuous monitoring by industry trainers and university instructors. Emphasis is placed on alignment between academic and industry requirements to ensure a relevant and quality learning experience.</w:t>
      </w:r>
    </w:p>
    <w:p w:rsidR="006A3168" w:rsidRPr="006A3168" w:rsidRDefault="006A3168" w:rsidP="006A3168">
      <w:pPr>
        <w:pStyle w:val="1stParagraph"/>
      </w:pPr>
      <w:r>
        <w:t xml:space="preserve">          </w:t>
      </w:r>
      <w:r w:rsidRPr="006A3168">
        <w:t xml:space="preserve">Industrial trainers play a key role in guiding students through real-world work experiences, helping them apply theory to practice, and developing technical and soft skills </w:t>
      </w:r>
      <w:r w:rsidR="00245AD0" w:rsidRPr="00245AD0">
        <w:rPr>
          <w:color w:val="000000"/>
        </w:rPr>
        <w:t>(Romadin et al., 2022</w:t>
      </w:r>
      <w:r w:rsidR="00D2442F">
        <w:rPr>
          <w:color w:val="000000"/>
        </w:rPr>
        <w:t>;</w:t>
      </w:r>
      <w:r w:rsidR="00245AD0">
        <w:t xml:space="preserve"> </w:t>
      </w:r>
      <w:r w:rsidR="00245AD0" w:rsidRPr="00245AD0">
        <w:rPr>
          <w:color w:val="000000"/>
        </w:rPr>
        <w:t>Triatmaja et al., 2024)</w:t>
      </w:r>
      <w:r w:rsidRPr="006A3168">
        <w:t xml:space="preserve">. Industrial trainers’ competence in pedagogy, technology, and student performance assessment is critical to the effectiveness of WBL. In addition, they are responsible for creating a conducive learning environment and ensuring that students receive structured guidance </w:t>
      </w:r>
      <w:r w:rsidR="00245AD0" w:rsidRPr="00245AD0">
        <w:rPr>
          <w:color w:val="000000"/>
        </w:rPr>
        <w:t>(Suharyat et al., 2022)</w:t>
      </w:r>
      <w:r w:rsidR="00F3580D">
        <w:t>.</w:t>
      </w:r>
    </w:p>
    <w:p w:rsidR="006A3168" w:rsidRPr="006A3168" w:rsidRDefault="006A3168" w:rsidP="006A3168">
      <w:pPr>
        <w:pStyle w:val="1stParagraph"/>
      </w:pPr>
      <w:r>
        <w:t xml:space="preserve">          </w:t>
      </w:r>
      <w:r w:rsidRPr="006A3168">
        <w:t xml:space="preserve">The technical skills of industrial trainers involve mastery of the latest technology, effective information delivery, and the ability to solve problems in an industrial environment </w:t>
      </w:r>
      <w:r w:rsidR="00245AD0" w:rsidRPr="00245AD0">
        <w:rPr>
          <w:color w:val="000000"/>
        </w:rPr>
        <w:t>(Elee, 2023</w:t>
      </w:r>
      <w:r w:rsidR="00D2442F">
        <w:t xml:space="preserve">; </w:t>
      </w:r>
      <w:r w:rsidR="00245AD0" w:rsidRPr="00245AD0">
        <w:rPr>
          <w:rFonts w:eastAsia="Times New Roman"/>
          <w:color w:val="000000"/>
        </w:rPr>
        <w:t>Plasman &amp; Thompson, 2023)</w:t>
      </w:r>
      <w:r w:rsidR="00F3580D">
        <w:t>.</w:t>
      </w:r>
      <w:r w:rsidRPr="006A3168">
        <w:t xml:space="preserve"> These skills ensure that students receive quality training that is aligned with the needs of modern industries. In addition, information management skills enable trainers to systematically manage student data, use analytical tools to assess student performance, and integrate industry needs into the learning process </w:t>
      </w:r>
      <w:r w:rsidR="00245AD0" w:rsidRPr="00245AD0">
        <w:rPr>
          <w:color w:val="000000"/>
        </w:rPr>
        <w:t>(Hirzan et al., 2021</w:t>
      </w:r>
      <w:r w:rsidR="00D2442F">
        <w:t>;</w:t>
      </w:r>
      <w:r w:rsidR="00245AD0">
        <w:t xml:space="preserve"> </w:t>
      </w:r>
      <w:r w:rsidR="00245AD0" w:rsidRPr="00245AD0">
        <w:rPr>
          <w:rFonts w:eastAsia="Times New Roman"/>
          <w:color w:val="000000"/>
        </w:rPr>
        <w:t>Shahimi &amp; Che Kob, 2023)</w:t>
      </w:r>
      <w:r w:rsidR="00F3580D">
        <w:t>.</w:t>
      </w:r>
    </w:p>
    <w:p w:rsidR="00457E43" w:rsidRDefault="006A3168" w:rsidP="006A3168">
      <w:pPr>
        <w:pStyle w:val="1stParagraph"/>
        <w:rPr>
          <w:lang w:val="en-GB"/>
        </w:rPr>
      </w:pPr>
      <w:r>
        <w:t xml:space="preserve">          </w:t>
      </w:r>
      <w:r w:rsidRPr="006A3168">
        <w:t xml:space="preserve">Finally, the competency model of industry trainers and the industry-educational institution collaboration model are discussed as important elements in enhancing the effectiveness of WBL. The competency model emphasizes the integration of industry experience with academic learning to improve student competence </w:t>
      </w:r>
      <w:r w:rsidR="00245AD0" w:rsidRPr="00245AD0">
        <w:rPr>
          <w:color w:val="000000"/>
        </w:rPr>
        <w:t>(Widayaka et al., 2022)</w:t>
      </w:r>
      <w:r w:rsidR="00F3580D">
        <w:t>.</w:t>
      </w:r>
      <w:r w:rsidRPr="006A3168">
        <w:t xml:space="preserve"> Meanwhile, close collaboration between industry and educational institutions ensures that the curriculum is aligned with current workforce needs and enhances the marketability of graduates </w:t>
      </w:r>
      <w:r w:rsidR="00245AD0" w:rsidRPr="00245AD0">
        <w:rPr>
          <w:rFonts w:eastAsia="Times New Roman"/>
          <w:color w:val="000000"/>
        </w:rPr>
        <w:t>(Abdurrahmansyah &amp; Rismawati, 2022)</w:t>
      </w:r>
      <w:r w:rsidR="00602059">
        <w:t>.</w:t>
      </w:r>
      <w:r w:rsidRPr="006A3168">
        <w:t xml:space="preserve"> The next chapter will discuss the research methodology to ensure a systematic and comprehensive research approach.</w:t>
      </w:r>
      <w:r w:rsidRPr="006A3168">
        <w:rPr>
          <w:lang w:val="en-GB"/>
        </w:rPr>
        <w:t xml:space="preserve"> </w:t>
      </w:r>
    </w:p>
    <w:p w:rsidR="00F3580D" w:rsidRPr="00666758" w:rsidRDefault="00F3580D" w:rsidP="006A3168">
      <w:pPr>
        <w:pStyle w:val="1stParagraph"/>
        <w:rPr>
          <w:lang w:val="en-GB"/>
        </w:rPr>
      </w:pPr>
    </w:p>
    <w:p w:rsidR="00C6600A" w:rsidRPr="00457E43" w:rsidRDefault="00C6600A" w:rsidP="00457E43">
      <w:pPr>
        <w:pStyle w:val="Topic"/>
      </w:pPr>
      <w:r w:rsidRPr="00457E43">
        <w:t>Met</w:t>
      </w:r>
      <w:r w:rsidR="008276F5">
        <w:t>hodology</w:t>
      </w:r>
    </w:p>
    <w:p w:rsidR="00C6600A" w:rsidRDefault="00C6600A" w:rsidP="00C6600A">
      <w:pPr>
        <w:pStyle w:val="SubTopic"/>
      </w:pPr>
      <w:r>
        <w:t>R</w:t>
      </w:r>
      <w:r w:rsidR="009F7717">
        <w:t>esearch Design</w:t>
      </w:r>
    </w:p>
    <w:p w:rsidR="009F7717" w:rsidRDefault="009F7717" w:rsidP="009F7717">
      <w:pPr>
        <w:pStyle w:val="1stParagraph"/>
      </w:pPr>
      <w:r w:rsidRPr="009F7717">
        <w:t>In this study in particular, researchers used a quantitative approach. This quantitative method is a descriptive method that obtains data using questionnaires. According to (Creswell, 2018) there are three types of research methods commonly used in social studies, namely quantitative, qualitative and mixed. To collect data and information. A survey study was chosen as the study design because data can be collected directly from participants in a short period of time and the results can be generalized accurately and effectively based on the population studied. A survey is a research method commonly used to collect data from respondents with the aim of obtaining an in-depth understanding of a specific topic or problem. In the context of technical skills of industry trainers such as technical knowledge, technological skills and information management skills can provide valuable information about the level of competence and experience that can be related to these two variables.</w:t>
      </w:r>
    </w:p>
    <w:p w:rsidR="009F7717" w:rsidRDefault="009F7717" w:rsidP="009F7717">
      <w:pPr>
        <w:pStyle w:val="SubTopic"/>
      </w:pPr>
      <w:r w:rsidRPr="009F7717">
        <w:t>Population and Sampl</w:t>
      </w:r>
      <w:r>
        <w:t>e</w:t>
      </w:r>
    </w:p>
    <w:p w:rsidR="009F7717" w:rsidRDefault="009F7717" w:rsidP="009F7717">
      <w:pPr>
        <w:pStyle w:val="1stParagraph"/>
      </w:pPr>
      <w:r w:rsidRPr="009F7717">
        <w:t>This study targeted a population of 122 industry trainers involved in work-based learning (WBL) for seven Bachelor of Technology (BTech) programmed at the Faculty of Technical and Vocational Education, University Tun Hussein Onn Malaysia (UTHM). A simple random sampling method was used to ensure a more accurate and representative sample selection of the study population. A complete list of industry trainers was obtained from faculty records, and the population was categorized based on the number and type of industries involved. Based on the Krejcie and Morgan</w:t>
      </w:r>
      <w:r w:rsidR="00F3580D">
        <w:t xml:space="preserve"> </w:t>
      </w:r>
      <w:r w:rsidRPr="009F7717">
        <w:t>table, the sample size determined was 92 industry trainers with a margin of error of 5% and a confidence level of 95%, which was considered sufficient to provide a reliable estimate Krejcie &amp; Morgan, 1970.</w:t>
      </w:r>
    </w:p>
    <w:p w:rsidR="00533C13" w:rsidRDefault="00533C13" w:rsidP="009F7717">
      <w:pPr>
        <w:pStyle w:val="1stParagraph"/>
      </w:pPr>
    </w:p>
    <w:p w:rsidR="00533C13" w:rsidRDefault="00533C13" w:rsidP="009F7717">
      <w:pPr>
        <w:pStyle w:val="1stParagraph"/>
      </w:pPr>
    </w:p>
    <w:p w:rsidR="00533C13" w:rsidRDefault="00533C13" w:rsidP="009F7717">
      <w:pPr>
        <w:pStyle w:val="1stParagraph"/>
      </w:pPr>
    </w:p>
    <w:p w:rsidR="00C6600A" w:rsidRDefault="000A31F4" w:rsidP="00C6600A">
      <w:pPr>
        <w:pStyle w:val="SubTopic"/>
      </w:pPr>
      <w:r>
        <w:t>Data Gathering Instrument</w:t>
      </w:r>
    </w:p>
    <w:p w:rsidR="006E5CE4" w:rsidRDefault="006E5CE4" w:rsidP="006E5CE4">
      <w:pPr>
        <w:pStyle w:val="1stParagraph"/>
      </w:pPr>
      <w:r>
        <w:t>The data collection instrument used in this study was a questionnaire distributed to industry trainers involved in the implementation of Work-Based Learning (WBL). This questionnaire consisted of four main sections: Section A for demographic information of the respondents, Section B to assess the level of technical knowledge, Section C to assess technological skills, and Section D to measure information management skills. This instrument used a four-point Likert scale to obtain respondent feedback.</w:t>
      </w:r>
    </w:p>
    <w:p w:rsidR="006E5CE4" w:rsidRDefault="006E5CE4" w:rsidP="006E5CE4">
      <w:pPr>
        <w:pStyle w:val="1stParagraph"/>
      </w:pPr>
      <w:r>
        <w:lastRenderedPageBreak/>
        <w:t xml:space="preserve">          To ensure the validity and reliability of the instrument, the questionnaire was evaluated by three experts in the relevant field and the pilot test with 30 industry trainers. The results of the reliability test using the Cronbach's Alpha coefficient showed an overall value of 0.95, indicating that this instrument has very high reliability. Therefore, this questionnaire is considered suitable for data collection in the main study.</w:t>
      </w:r>
    </w:p>
    <w:p w:rsidR="003A3991" w:rsidRDefault="003A3991" w:rsidP="006E5CE4">
      <w:pPr>
        <w:pStyle w:val="1stParagraph"/>
      </w:pPr>
    </w:p>
    <w:p w:rsidR="003A3991" w:rsidRDefault="003A3991" w:rsidP="00F431B4">
      <w:pPr>
        <w:pStyle w:val="NextParagraph"/>
        <w:ind w:firstLine="0"/>
        <w:jc w:val="center"/>
      </w:pPr>
      <w:r>
        <w:rPr>
          <w:b/>
          <w:bCs/>
          <w:lang w:val="en-MY"/>
        </w:rPr>
        <w:t xml:space="preserve">Table 3.1 </w:t>
      </w:r>
      <w:r w:rsidRPr="003A3991">
        <w:rPr>
          <w:lang w:val="en-MY"/>
        </w:rPr>
        <w:t>Reliability test on the items</w:t>
      </w:r>
    </w:p>
    <w:tbl>
      <w:tblPr>
        <w:tblW w:w="7088" w:type="dxa"/>
        <w:jc w:val="center"/>
        <w:tblLayout w:type="fixed"/>
        <w:tblCellMar>
          <w:left w:w="0" w:type="dxa"/>
          <w:right w:w="0" w:type="dxa"/>
        </w:tblCellMar>
        <w:tblLook w:val="04A0" w:firstRow="1" w:lastRow="0" w:firstColumn="1" w:lastColumn="0" w:noHBand="0" w:noVBand="1"/>
      </w:tblPr>
      <w:tblGrid>
        <w:gridCol w:w="4536"/>
        <w:gridCol w:w="1418"/>
        <w:gridCol w:w="1134"/>
      </w:tblGrid>
      <w:tr w:rsidR="003A3991" w:rsidRPr="007F4B20" w:rsidTr="004A3F8C">
        <w:trPr>
          <w:cantSplit/>
          <w:jc w:val="center"/>
        </w:trPr>
        <w:tc>
          <w:tcPr>
            <w:tcW w:w="4536" w:type="dxa"/>
            <w:tcBorders>
              <w:top w:val="single" w:sz="8" w:space="0" w:color="000000"/>
              <w:left w:val="nil"/>
              <w:bottom w:val="single" w:sz="4" w:space="0" w:color="auto"/>
              <w:right w:val="nil"/>
              <w:tl2br w:val="nil"/>
              <w:tr2bl w:val="nil"/>
            </w:tcBorders>
            <w:shd w:val="clear" w:color="auto" w:fill="FFFFFF"/>
            <w:vAlign w:val="bottom"/>
          </w:tcPr>
          <w:p w:rsidR="003A3991" w:rsidRPr="007F4B20" w:rsidRDefault="003A3991" w:rsidP="004A3F8C">
            <w:pPr>
              <w:spacing w:line="320" w:lineRule="atLeast"/>
              <w:ind w:left="60" w:right="60"/>
              <w:jc w:val="center"/>
              <w:rPr>
                <w:sz w:val="20"/>
                <w:szCs w:val="20"/>
                <w:lang w:eastAsia="zh-CN"/>
              </w:rPr>
            </w:pPr>
          </w:p>
        </w:tc>
        <w:tc>
          <w:tcPr>
            <w:tcW w:w="1418" w:type="dxa"/>
            <w:tcBorders>
              <w:top w:val="single" w:sz="8" w:space="0" w:color="000000"/>
              <w:left w:val="nil"/>
              <w:bottom w:val="single" w:sz="4" w:space="0" w:color="auto"/>
              <w:right w:val="nil"/>
              <w:tl2br w:val="nil"/>
              <w:tr2bl w:val="nil"/>
            </w:tcBorders>
            <w:shd w:val="clear" w:color="auto" w:fill="FFFFFF"/>
            <w:vAlign w:val="bottom"/>
          </w:tcPr>
          <w:p w:rsidR="003A3991" w:rsidRPr="007F4B20" w:rsidRDefault="003A3991" w:rsidP="004A3F8C">
            <w:pPr>
              <w:spacing w:line="320" w:lineRule="atLeast"/>
              <w:ind w:left="60" w:right="60"/>
              <w:jc w:val="center"/>
              <w:rPr>
                <w:sz w:val="20"/>
                <w:szCs w:val="20"/>
                <w:lang w:eastAsia="zh-CN"/>
              </w:rPr>
            </w:pPr>
            <w:r w:rsidRPr="007F4B20">
              <w:rPr>
                <w:sz w:val="20"/>
                <w:szCs w:val="20"/>
              </w:rPr>
              <w:t>Cronbach's Alpha</w:t>
            </w:r>
          </w:p>
        </w:tc>
        <w:tc>
          <w:tcPr>
            <w:tcW w:w="1134" w:type="dxa"/>
            <w:tcBorders>
              <w:top w:val="single" w:sz="8" w:space="0" w:color="000000"/>
              <w:left w:val="nil"/>
              <w:bottom w:val="single" w:sz="4" w:space="0" w:color="auto"/>
              <w:right w:val="nil"/>
              <w:tl2br w:val="nil"/>
              <w:tr2bl w:val="nil"/>
            </w:tcBorders>
            <w:shd w:val="clear" w:color="auto" w:fill="FFFFFF"/>
            <w:vAlign w:val="bottom"/>
          </w:tcPr>
          <w:p w:rsidR="003A3991" w:rsidRPr="007F4B20" w:rsidRDefault="003A3991" w:rsidP="004A3F8C">
            <w:pPr>
              <w:spacing w:line="320" w:lineRule="atLeast"/>
              <w:ind w:left="60" w:right="60"/>
              <w:jc w:val="center"/>
              <w:rPr>
                <w:sz w:val="20"/>
                <w:szCs w:val="20"/>
                <w:lang w:eastAsia="zh-CN"/>
              </w:rPr>
            </w:pPr>
            <w:r w:rsidRPr="007F4B20">
              <w:rPr>
                <w:sz w:val="20"/>
                <w:szCs w:val="20"/>
              </w:rPr>
              <w:t>N of Items</w:t>
            </w:r>
          </w:p>
        </w:tc>
      </w:tr>
      <w:tr w:rsidR="003A3991" w:rsidRPr="007F4B20" w:rsidTr="004A3F8C">
        <w:trPr>
          <w:cantSplit/>
          <w:jc w:val="center"/>
        </w:trPr>
        <w:tc>
          <w:tcPr>
            <w:tcW w:w="4536" w:type="dxa"/>
            <w:tcBorders>
              <w:top w:val="single" w:sz="4" w:space="0" w:color="auto"/>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3A3991">
              <w:rPr>
                <w:sz w:val="20"/>
                <w:szCs w:val="20"/>
                <w:lang w:eastAsia="zh-CN"/>
              </w:rPr>
              <w:t>Section B</w:t>
            </w:r>
            <w:r w:rsidRPr="007F4B20">
              <w:rPr>
                <w:sz w:val="20"/>
                <w:szCs w:val="20"/>
                <w:lang w:eastAsia="zh-CN"/>
              </w:rPr>
              <w:t xml:space="preserve"> (</w:t>
            </w:r>
            <w:r w:rsidRPr="003A3991">
              <w:rPr>
                <w:sz w:val="20"/>
                <w:szCs w:val="20"/>
                <w:lang w:eastAsia="zh-CN"/>
              </w:rPr>
              <w:t>Technical Knowledge</w:t>
            </w:r>
            <w:r w:rsidRPr="007F4B20">
              <w:rPr>
                <w:sz w:val="20"/>
                <w:szCs w:val="20"/>
                <w:lang w:eastAsia="zh-CN"/>
              </w:rPr>
              <w:t>)</w:t>
            </w:r>
          </w:p>
        </w:tc>
        <w:tc>
          <w:tcPr>
            <w:tcW w:w="1418" w:type="dxa"/>
            <w:tcBorders>
              <w:top w:val="single" w:sz="4" w:space="0" w:color="auto"/>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7F4B20">
              <w:rPr>
                <w:sz w:val="20"/>
                <w:szCs w:val="20"/>
                <w:lang w:val="en-MY" w:eastAsia="zh-CN"/>
              </w:rPr>
              <w:t>0</w:t>
            </w:r>
            <w:r w:rsidRPr="007F4B20">
              <w:rPr>
                <w:sz w:val="20"/>
                <w:szCs w:val="20"/>
                <w:lang w:eastAsia="zh-CN"/>
              </w:rPr>
              <w:t>.85</w:t>
            </w:r>
          </w:p>
        </w:tc>
        <w:tc>
          <w:tcPr>
            <w:tcW w:w="1134" w:type="dxa"/>
            <w:tcBorders>
              <w:top w:val="single" w:sz="4" w:space="0" w:color="auto"/>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7F4B20">
              <w:rPr>
                <w:sz w:val="20"/>
                <w:szCs w:val="20"/>
                <w:lang w:eastAsia="zh-CN"/>
              </w:rPr>
              <w:t>7</w:t>
            </w:r>
          </w:p>
        </w:tc>
      </w:tr>
      <w:tr w:rsidR="003A3991" w:rsidRPr="007F4B20" w:rsidTr="004A3F8C">
        <w:trPr>
          <w:cantSplit/>
          <w:jc w:val="center"/>
        </w:trPr>
        <w:tc>
          <w:tcPr>
            <w:tcW w:w="4536"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3A3991">
              <w:rPr>
                <w:sz w:val="20"/>
                <w:szCs w:val="20"/>
                <w:lang w:eastAsia="zh-CN"/>
              </w:rPr>
              <w:t xml:space="preserve">Section C </w:t>
            </w:r>
            <w:r w:rsidRPr="007F4B20">
              <w:rPr>
                <w:sz w:val="20"/>
                <w:szCs w:val="20"/>
                <w:lang w:eastAsia="zh-CN"/>
              </w:rPr>
              <w:t>(</w:t>
            </w:r>
            <w:r w:rsidRPr="003A3991">
              <w:rPr>
                <w:sz w:val="20"/>
                <w:szCs w:val="20"/>
                <w:lang w:eastAsia="zh-CN"/>
              </w:rPr>
              <w:t>Technological Skills</w:t>
            </w:r>
            <w:r w:rsidRPr="007F4B20">
              <w:rPr>
                <w:sz w:val="20"/>
                <w:szCs w:val="20"/>
                <w:lang w:eastAsia="zh-CN"/>
              </w:rPr>
              <w:t>)</w:t>
            </w:r>
          </w:p>
        </w:tc>
        <w:tc>
          <w:tcPr>
            <w:tcW w:w="1418"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val="en-MY" w:eastAsia="zh-CN"/>
              </w:rPr>
            </w:pPr>
            <w:r w:rsidRPr="007F4B20">
              <w:rPr>
                <w:sz w:val="20"/>
                <w:szCs w:val="20"/>
                <w:lang w:val="en-MY" w:eastAsia="zh-CN"/>
              </w:rPr>
              <w:t>0</w:t>
            </w:r>
            <w:r w:rsidRPr="007F4B20">
              <w:rPr>
                <w:sz w:val="20"/>
                <w:szCs w:val="20"/>
                <w:lang w:eastAsia="zh-CN"/>
              </w:rPr>
              <w:t>.91</w:t>
            </w:r>
          </w:p>
        </w:tc>
        <w:tc>
          <w:tcPr>
            <w:tcW w:w="1134"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7F4B20">
              <w:rPr>
                <w:sz w:val="20"/>
                <w:szCs w:val="20"/>
                <w:lang w:eastAsia="zh-CN"/>
              </w:rPr>
              <w:t>7</w:t>
            </w:r>
          </w:p>
        </w:tc>
      </w:tr>
      <w:tr w:rsidR="003A3991" w:rsidRPr="007F4B20" w:rsidTr="004A3F8C">
        <w:trPr>
          <w:cantSplit/>
          <w:jc w:val="center"/>
        </w:trPr>
        <w:tc>
          <w:tcPr>
            <w:tcW w:w="4536"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3A3991">
              <w:rPr>
                <w:sz w:val="20"/>
                <w:szCs w:val="20"/>
                <w:lang w:eastAsia="zh-CN"/>
              </w:rPr>
              <w:t>Section C</w:t>
            </w:r>
            <w:r w:rsidRPr="007F4B20">
              <w:rPr>
                <w:sz w:val="20"/>
                <w:szCs w:val="20"/>
                <w:lang w:eastAsia="zh-CN"/>
              </w:rPr>
              <w:t xml:space="preserve"> (</w:t>
            </w:r>
            <w:r w:rsidRPr="003A3991">
              <w:rPr>
                <w:sz w:val="20"/>
                <w:szCs w:val="20"/>
                <w:lang w:eastAsia="zh-CN"/>
              </w:rPr>
              <w:t>Information Management Skills</w:t>
            </w:r>
            <w:r w:rsidRPr="007F4B20">
              <w:rPr>
                <w:sz w:val="20"/>
                <w:szCs w:val="20"/>
                <w:lang w:eastAsia="zh-CN"/>
              </w:rPr>
              <w:t>)</w:t>
            </w:r>
          </w:p>
        </w:tc>
        <w:tc>
          <w:tcPr>
            <w:tcW w:w="1418"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val="en-MY" w:eastAsia="zh-CN"/>
              </w:rPr>
            </w:pPr>
            <w:r w:rsidRPr="007F4B20">
              <w:rPr>
                <w:sz w:val="20"/>
                <w:szCs w:val="20"/>
                <w:lang w:val="en-MY" w:eastAsia="zh-CN"/>
              </w:rPr>
              <w:t>0.</w:t>
            </w:r>
            <w:r w:rsidRPr="007F4B20">
              <w:rPr>
                <w:sz w:val="20"/>
                <w:szCs w:val="20"/>
                <w:lang w:eastAsia="zh-CN"/>
              </w:rPr>
              <w:t>85</w:t>
            </w:r>
          </w:p>
        </w:tc>
        <w:tc>
          <w:tcPr>
            <w:tcW w:w="1134" w:type="dxa"/>
            <w:tcBorders>
              <w:left w:val="nil"/>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sidRPr="007F4B20">
              <w:rPr>
                <w:sz w:val="20"/>
                <w:szCs w:val="20"/>
                <w:lang w:eastAsia="zh-CN"/>
              </w:rPr>
              <w:t>7</w:t>
            </w:r>
          </w:p>
        </w:tc>
      </w:tr>
      <w:tr w:rsidR="003A3991" w:rsidRPr="007F4B20" w:rsidTr="004A3F8C">
        <w:trPr>
          <w:cantSplit/>
          <w:jc w:val="center"/>
        </w:trPr>
        <w:tc>
          <w:tcPr>
            <w:tcW w:w="4536" w:type="dxa"/>
            <w:tcBorders>
              <w:left w:val="nil"/>
              <w:bottom w:val="single" w:sz="8" w:space="0" w:color="000000"/>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Pr>
                <w:sz w:val="20"/>
                <w:szCs w:val="20"/>
                <w:lang w:eastAsia="zh-CN"/>
              </w:rPr>
              <w:t>Total Item B, C dan D</w:t>
            </w:r>
          </w:p>
        </w:tc>
        <w:tc>
          <w:tcPr>
            <w:tcW w:w="1418" w:type="dxa"/>
            <w:tcBorders>
              <w:left w:val="nil"/>
              <w:bottom w:val="single" w:sz="8" w:space="0" w:color="000000"/>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val="en-MY" w:eastAsia="zh-CN"/>
              </w:rPr>
            </w:pPr>
            <w:r>
              <w:rPr>
                <w:sz w:val="20"/>
                <w:szCs w:val="20"/>
                <w:lang w:val="en-MY" w:eastAsia="zh-CN"/>
              </w:rPr>
              <w:t>0.95</w:t>
            </w:r>
          </w:p>
        </w:tc>
        <w:tc>
          <w:tcPr>
            <w:tcW w:w="1134" w:type="dxa"/>
            <w:tcBorders>
              <w:left w:val="nil"/>
              <w:bottom w:val="single" w:sz="8" w:space="0" w:color="000000"/>
              <w:right w:val="nil"/>
              <w:tl2br w:val="nil"/>
              <w:tr2bl w:val="nil"/>
            </w:tcBorders>
            <w:shd w:val="clear" w:color="auto" w:fill="FFFFFF"/>
          </w:tcPr>
          <w:p w:rsidR="003A3991" w:rsidRPr="007F4B20" w:rsidRDefault="003A3991" w:rsidP="004A3F8C">
            <w:pPr>
              <w:spacing w:line="320" w:lineRule="atLeast"/>
              <w:ind w:left="60" w:right="60"/>
              <w:jc w:val="center"/>
              <w:rPr>
                <w:sz w:val="20"/>
                <w:szCs w:val="20"/>
                <w:lang w:eastAsia="zh-CN"/>
              </w:rPr>
            </w:pPr>
            <w:r>
              <w:rPr>
                <w:sz w:val="20"/>
                <w:szCs w:val="20"/>
                <w:lang w:eastAsia="zh-CN"/>
              </w:rPr>
              <w:t>21</w:t>
            </w:r>
          </w:p>
        </w:tc>
      </w:tr>
    </w:tbl>
    <w:p w:rsidR="003A3991" w:rsidRDefault="003A3991" w:rsidP="006E5CE4">
      <w:pPr>
        <w:pStyle w:val="1stParagraph"/>
      </w:pPr>
    </w:p>
    <w:p w:rsidR="000A31F4" w:rsidRDefault="000A31F4" w:rsidP="000A31F4">
      <w:pPr>
        <w:pStyle w:val="SubTopic"/>
      </w:pPr>
      <w:r>
        <w:t>Data Gathering Procedures</w:t>
      </w:r>
    </w:p>
    <w:p w:rsidR="00666758" w:rsidRDefault="00666758" w:rsidP="00666758">
      <w:pPr>
        <w:pStyle w:val="1stParagraph"/>
      </w:pPr>
      <w:r>
        <w:t>The data collection procedure in this study was carried out systematically to ensure the accuracy and reliability of the data obtained. At the initial stage, the researchers adopted a questionnaire instrument that had undergone a validity and reliability assessment process by three experts and a pilot test on 30 industry trainers. After the instrument was validated, the questionnaire was distributed to 92 industry trainers who were selected through simple random sampling method based on the Krejcie and Morgan table.</w:t>
      </w:r>
    </w:p>
    <w:p w:rsidR="00666758" w:rsidRDefault="00666758" w:rsidP="00666758">
      <w:pPr>
        <w:pStyle w:val="1stParagraph"/>
      </w:pPr>
      <w:r>
        <w:t xml:space="preserve">          Data collection was carried out within a specified period, where respondents were asked to complete a questionnaire containing four sections related to demographic information, technical knowledge, technological skills, and information management skills. The data obtained were then analyzed using SPSS version 27 software to obtain descriptive and inferential statistics to answer the research questions and identify differences between the variables studied and the work experience of the industry trainers.</w:t>
      </w:r>
    </w:p>
    <w:p w:rsidR="007429E6" w:rsidRPr="00666758" w:rsidRDefault="007429E6" w:rsidP="007429E6">
      <w:pPr>
        <w:pStyle w:val="SubTopic"/>
        <w:rPr>
          <w:lang w:val="en-GB"/>
        </w:rPr>
      </w:pPr>
      <w:r w:rsidRPr="007429E6">
        <w:t>Data Analysis and Interpretation</w:t>
      </w:r>
    </w:p>
    <w:p w:rsidR="00666758" w:rsidRPr="00666758" w:rsidRDefault="00666758" w:rsidP="00666758">
      <w:pPr>
        <w:pStyle w:val="1stParagraph"/>
        <w:rPr>
          <w:lang w:val="en-GB"/>
        </w:rPr>
      </w:pPr>
      <w:r w:rsidRPr="00666758">
        <w:rPr>
          <w:lang w:val="en-GB"/>
        </w:rPr>
        <w:t>Data analysis and interpretation in this study was conducted using SPSS version 27 software to ensure accuracy in obtaining research results. Data analysis involved descriptive statistics to determine the mean, standard deviation, frequency, and percentage, which were used to assess the level of technical knowledge, technological skills, and information management skills among industry trainers. In addition, inferential statistics such as ANOVA and Kruskal-Wallis tests were used to identify differences in perceptions of industry trainers based on their work experience in the implementation of Work-Based Learning (WBL).</w:t>
      </w:r>
    </w:p>
    <w:p w:rsidR="00666758" w:rsidRPr="007429E6" w:rsidRDefault="00666758" w:rsidP="00666758">
      <w:pPr>
        <w:pStyle w:val="1stParagraph"/>
        <w:rPr>
          <w:lang w:val="en-GB"/>
        </w:rPr>
      </w:pPr>
      <w:r>
        <w:rPr>
          <w:lang w:val="en-GB"/>
        </w:rPr>
        <w:t xml:space="preserve">          </w:t>
      </w:r>
      <w:r w:rsidRPr="00666758">
        <w:rPr>
          <w:lang w:val="en-GB"/>
        </w:rPr>
        <w:t>Next, reliability tests were conducted using the Cronbach's Alpha coefficient, which recorded an overall value of 0.95, indicating that the study instrument has a very high level of reliability. In addition, normality tests such as Kolmogorov-Smirnov and Shapiro-Wilk were used to determine whether the data followed a normal distribution or not. The results of this analysis were then interpreted to answer the research questions and provide a deeper understanding of the level of technical skills of industry trainers in the implementation of WBL.</w:t>
      </w:r>
    </w:p>
    <w:p w:rsidR="00666758" w:rsidRDefault="00666758" w:rsidP="00666758">
      <w:pPr>
        <w:pStyle w:val="Topic"/>
        <w:rPr>
          <w:lang w:val="en-GB"/>
        </w:rPr>
      </w:pPr>
      <w:r w:rsidRPr="00666758">
        <w:rPr>
          <w:lang w:val="en-GB"/>
        </w:rPr>
        <w:t>Study Findings</w:t>
      </w:r>
    </w:p>
    <w:p w:rsidR="00666758" w:rsidRDefault="00666758" w:rsidP="00666758">
      <w:pPr>
        <w:pStyle w:val="1stParagraph"/>
        <w:rPr>
          <w:lang w:val="en-GB"/>
        </w:rPr>
      </w:pPr>
      <w:r w:rsidRPr="00666758">
        <w:rPr>
          <w:lang w:val="en-GB"/>
        </w:rPr>
        <w:t>This part shows the discussion of the results based on the data obtained.</w:t>
      </w:r>
    </w:p>
    <w:p w:rsidR="00666758" w:rsidRDefault="00666758" w:rsidP="00666758">
      <w:pPr>
        <w:pStyle w:val="SubTopic"/>
      </w:pPr>
      <w:r w:rsidRPr="00666758">
        <w:t>What are the perceptions of industry trainers regarding the technical knowledge required in implementing WBL?</w:t>
      </w:r>
    </w:p>
    <w:p w:rsidR="00AB4D9E" w:rsidRDefault="00AB4D9E" w:rsidP="00AB4D9E">
      <w:pPr>
        <w:pStyle w:val="1stParagraph"/>
      </w:pPr>
    </w:p>
    <w:p w:rsidR="00AB4D9E" w:rsidRDefault="00AB4D9E" w:rsidP="00F431B4">
      <w:pPr>
        <w:pStyle w:val="1stParagraph"/>
        <w:jc w:val="center"/>
      </w:pPr>
      <w:r>
        <w:rPr>
          <w:b/>
          <w:bCs/>
          <w:lang w:val="en-MY"/>
        </w:rPr>
        <w:t xml:space="preserve">Table 4.1 </w:t>
      </w:r>
      <w:r w:rsidRPr="00AB4D9E">
        <w:rPr>
          <w:lang w:val="en-MY"/>
        </w:rPr>
        <w:t>Distribution of Respondents by Frequency, Mean and Standard Deviation for Technical Knowledge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01"/>
        <w:gridCol w:w="511"/>
        <w:gridCol w:w="586"/>
        <w:gridCol w:w="637"/>
        <w:gridCol w:w="609"/>
        <w:gridCol w:w="618"/>
        <w:gridCol w:w="618"/>
        <w:gridCol w:w="806"/>
      </w:tblGrid>
      <w:tr w:rsidR="009F6384" w:rsidRPr="00602998" w:rsidTr="00602998">
        <w:trPr>
          <w:jc w:val="center"/>
        </w:trPr>
        <w:tc>
          <w:tcPr>
            <w:tcW w:w="542"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No.</w:t>
            </w:r>
          </w:p>
        </w:tc>
        <w:tc>
          <w:tcPr>
            <w:tcW w:w="3301" w:type="dxa"/>
          </w:tcPr>
          <w:p w:rsidR="00AB4D9E" w:rsidRPr="00602998" w:rsidRDefault="005C0388" w:rsidP="00602998">
            <w:pPr>
              <w:jc w:val="center"/>
              <w:rPr>
                <w:rFonts w:ascii="Cambria" w:hAnsi="Cambria" w:cs="Calibri"/>
                <w:b/>
                <w:bCs/>
                <w:sz w:val="20"/>
                <w:szCs w:val="20"/>
              </w:rPr>
            </w:pPr>
            <w:r w:rsidRPr="00602998">
              <w:rPr>
                <w:rFonts w:ascii="Cambria" w:hAnsi="Cambria" w:cs="Calibri"/>
                <w:b/>
                <w:bCs/>
                <w:sz w:val="20"/>
                <w:szCs w:val="20"/>
              </w:rPr>
              <w:t>Items</w:t>
            </w:r>
          </w:p>
        </w:tc>
        <w:tc>
          <w:tcPr>
            <w:tcW w:w="511"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1</w:t>
            </w:r>
          </w:p>
        </w:tc>
        <w:tc>
          <w:tcPr>
            <w:tcW w:w="586"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2</w:t>
            </w:r>
          </w:p>
        </w:tc>
        <w:tc>
          <w:tcPr>
            <w:tcW w:w="637"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3</w:t>
            </w:r>
          </w:p>
        </w:tc>
        <w:tc>
          <w:tcPr>
            <w:tcW w:w="609"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4</w:t>
            </w:r>
          </w:p>
        </w:tc>
        <w:tc>
          <w:tcPr>
            <w:tcW w:w="618"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Min</w:t>
            </w:r>
          </w:p>
        </w:tc>
        <w:tc>
          <w:tcPr>
            <w:tcW w:w="618"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Sp</w:t>
            </w:r>
          </w:p>
        </w:tc>
        <w:tc>
          <w:tcPr>
            <w:tcW w:w="806" w:type="dxa"/>
          </w:tcPr>
          <w:p w:rsidR="00AB4D9E" w:rsidRPr="00602998" w:rsidRDefault="00AB4D9E" w:rsidP="00602998">
            <w:pPr>
              <w:jc w:val="center"/>
              <w:rPr>
                <w:rFonts w:ascii="Cambria" w:hAnsi="Cambria" w:cs="Calibri"/>
                <w:b/>
                <w:bCs/>
                <w:sz w:val="20"/>
                <w:szCs w:val="20"/>
              </w:rPr>
            </w:pPr>
            <w:r w:rsidRPr="00602998">
              <w:rPr>
                <w:rFonts w:ascii="Cambria" w:hAnsi="Cambria" w:cs="Calibri"/>
                <w:b/>
                <w:bCs/>
                <w:sz w:val="20"/>
                <w:szCs w:val="20"/>
              </w:rPr>
              <w:t>Min Score</w:t>
            </w:r>
          </w:p>
        </w:tc>
      </w:tr>
      <w:tr w:rsidR="009F6384" w:rsidRPr="00602998" w:rsidTr="00602998">
        <w:trPr>
          <w:trHeight w:val="666"/>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in-depth knowledge of the job field in implementing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24</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70</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3.71</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.50</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662"/>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Industry trainers need to have the knowledge to interpret ideas technically for application in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31</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64</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3.66</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.50</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942"/>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lastRenderedPageBreak/>
              <w:t>3.</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the knowledge to relate theories related to the field of work in the implementation of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43</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52</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3.53</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.52</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700"/>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Industry trainers need to have relevant work experience to share with students.</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26</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69</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3.71</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.48</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1108"/>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technical knowledge to be applied in solving problems in the field of employment during the implementation of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1</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28</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67</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3.69</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.49</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912"/>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knowledge of operating machines and equipment related to the field of work in implementing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28</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65</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3.65</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.54</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1251"/>
          <w:jc w:val="center"/>
        </w:trPr>
        <w:tc>
          <w:tcPr>
            <w:tcW w:w="542"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7.</w:t>
            </w:r>
          </w:p>
        </w:tc>
        <w:tc>
          <w:tcPr>
            <w:tcW w:w="3301" w:type="dxa"/>
          </w:tcPr>
          <w:p w:rsidR="00AB4D9E" w:rsidRPr="00602998" w:rsidRDefault="00AB4D9E" w:rsidP="00602998">
            <w:pPr>
              <w:jc w:val="both"/>
              <w:rPr>
                <w:rFonts w:ascii="Cambria" w:hAnsi="Cambria" w:cs="Calibri"/>
                <w:sz w:val="20"/>
                <w:szCs w:val="20"/>
              </w:rPr>
            </w:pPr>
            <w:r w:rsidRPr="00602998">
              <w:rPr>
                <w:rFonts w:ascii="Cambria" w:hAnsi="Cambria" w:cs="Calibri"/>
                <w:sz w:val="20"/>
                <w:szCs w:val="20"/>
              </w:rPr>
              <w:t>Industrial trainers need to have knowledge in identifying machine and equipment damage related to the field of work in implementing WBL.</w:t>
            </w:r>
          </w:p>
        </w:tc>
        <w:tc>
          <w:tcPr>
            <w:tcW w:w="511"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0</w:t>
            </w:r>
          </w:p>
        </w:tc>
        <w:tc>
          <w:tcPr>
            <w:tcW w:w="58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w:t>
            </w:r>
          </w:p>
        </w:tc>
        <w:tc>
          <w:tcPr>
            <w:tcW w:w="637"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41</w:t>
            </w:r>
          </w:p>
        </w:tc>
        <w:tc>
          <w:tcPr>
            <w:tcW w:w="609"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52</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3.51</w:t>
            </w:r>
          </w:p>
        </w:tc>
        <w:tc>
          <w:tcPr>
            <w:tcW w:w="618"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.56</w:t>
            </w:r>
          </w:p>
        </w:tc>
        <w:tc>
          <w:tcPr>
            <w:tcW w:w="806" w:type="dxa"/>
          </w:tcPr>
          <w:p w:rsidR="00AB4D9E" w:rsidRPr="00602998" w:rsidRDefault="00AB4D9E" w:rsidP="00602998">
            <w:pPr>
              <w:jc w:val="center"/>
              <w:rPr>
                <w:rFonts w:ascii="Cambria" w:hAnsi="Cambria" w:cs="Calibri"/>
                <w:sz w:val="20"/>
                <w:szCs w:val="20"/>
              </w:rPr>
            </w:pPr>
            <w:r w:rsidRPr="00602998">
              <w:rPr>
                <w:rFonts w:ascii="Cambria" w:hAnsi="Cambria" w:cs="Calibri"/>
                <w:sz w:val="20"/>
                <w:szCs w:val="20"/>
              </w:rPr>
              <w:t>Very High</w:t>
            </w:r>
          </w:p>
        </w:tc>
      </w:tr>
      <w:tr w:rsidR="009F6384" w:rsidRPr="00602998" w:rsidTr="00602998">
        <w:trPr>
          <w:trHeight w:val="497"/>
          <w:jc w:val="center"/>
        </w:trPr>
        <w:tc>
          <w:tcPr>
            <w:tcW w:w="3843" w:type="dxa"/>
            <w:gridSpan w:val="2"/>
          </w:tcPr>
          <w:p w:rsidR="00AB4D9E" w:rsidRPr="00602998" w:rsidRDefault="00AB4D9E" w:rsidP="00602998">
            <w:pPr>
              <w:jc w:val="both"/>
              <w:rPr>
                <w:rFonts w:ascii="Cambria" w:hAnsi="Cambria" w:cs="Calibri"/>
                <w:b/>
                <w:bCs/>
                <w:sz w:val="20"/>
                <w:szCs w:val="20"/>
              </w:rPr>
            </w:pPr>
            <w:r w:rsidRPr="00602998">
              <w:rPr>
                <w:rFonts w:ascii="Cambria" w:hAnsi="Cambria" w:cs="Calibri"/>
                <w:b/>
                <w:bCs/>
                <w:sz w:val="20"/>
                <w:szCs w:val="20"/>
              </w:rPr>
              <w:t>Average Mean Score</w:t>
            </w:r>
          </w:p>
        </w:tc>
        <w:tc>
          <w:tcPr>
            <w:tcW w:w="2343" w:type="dxa"/>
            <w:gridSpan w:val="4"/>
          </w:tcPr>
          <w:p w:rsidR="00AB4D9E" w:rsidRPr="00602998" w:rsidRDefault="00AB4D9E" w:rsidP="00602998">
            <w:pPr>
              <w:jc w:val="both"/>
              <w:rPr>
                <w:rFonts w:ascii="Cambria" w:hAnsi="Cambria" w:cs="Calibri"/>
                <w:b/>
                <w:bCs/>
                <w:sz w:val="20"/>
                <w:szCs w:val="20"/>
              </w:rPr>
            </w:pPr>
            <w:r w:rsidRPr="00602998">
              <w:rPr>
                <w:rFonts w:ascii="Cambria" w:hAnsi="Cambria" w:cs="Calibri"/>
                <w:b/>
                <w:bCs/>
                <w:sz w:val="20"/>
                <w:szCs w:val="20"/>
              </w:rPr>
              <w:t>N=96</w:t>
            </w:r>
          </w:p>
        </w:tc>
        <w:tc>
          <w:tcPr>
            <w:tcW w:w="618" w:type="dxa"/>
          </w:tcPr>
          <w:p w:rsidR="00AB4D9E" w:rsidRPr="00602998" w:rsidRDefault="00AB4D9E" w:rsidP="00602998">
            <w:pPr>
              <w:jc w:val="both"/>
              <w:rPr>
                <w:rFonts w:ascii="Cambria" w:hAnsi="Cambria" w:cs="Calibri"/>
                <w:b/>
                <w:bCs/>
                <w:sz w:val="20"/>
                <w:szCs w:val="20"/>
              </w:rPr>
            </w:pPr>
            <w:r w:rsidRPr="00602998">
              <w:rPr>
                <w:rFonts w:ascii="Cambria" w:hAnsi="Cambria" w:cs="Calibri"/>
                <w:b/>
                <w:bCs/>
                <w:sz w:val="20"/>
                <w:szCs w:val="20"/>
              </w:rPr>
              <w:t>3.64</w:t>
            </w:r>
          </w:p>
        </w:tc>
        <w:tc>
          <w:tcPr>
            <w:tcW w:w="618" w:type="dxa"/>
          </w:tcPr>
          <w:p w:rsidR="00AB4D9E" w:rsidRPr="00602998" w:rsidRDefault="00AB4D9E" w:rsidP="00602998">
            <w:pPr>
              <w:jc w:val="both"/>
              <w:rPr>
                <w:rFonts w:ascii="Cambria" w:hAnsi="Cambria" w:cs="Calibri"/>
                <w:b/>
                <w:bCs/>
                <w:sz w:val="20"/>
                <w:szCs w:val="20"/>
              </w:rPr>
            </w:pPr>
            <w:r w:rsidRPr="00602998">
              <w:rPr>
                <w:rFonts w:ascii="Cambria" w:hAnsi="Cambria" w:cs="Calibri"/>
                <w:b/>
                <w:bCs/>
                <w:sz w:val="20"/>
                <w:szCs w:val="20"/>
              </w:rPr>
              <w:t>0.35</w:t>
            </w:r>
          </w:p>
        </w:tc>
        <w:tc>
          <w:tcPr>
            <w:tcW w:w="806" w:type="dxa"/>
          </w:tcPr>
          <w:p w:rsidR="00AB4D9E" w:rsidRPr="00602998" w:rsidRDefault="00AB4D9E" w:rsidP="00602998">
            <w:pPr>
              <w:jc w:val="center"/>
              <w:rPr>
                <w:rFonts w:ascii="Cambria" w:hAnsi="Cambria" w:cs="Calibri"/>
                <w:b/>
                <w:bCs/>
                <w:sz w:val="20"/>
                <w:szCs w:val="20"/>
              </w:rPr>
            </w:pPr>
            <w:r w:rsidRPr="00602998">
              <w:rPr>
                <w:rFonts w:ascii="Cambria" w:hAnsi="Cambria" w:cs="Calibri"/>
                <w:sz w:val="20"/>
                <w:szCs w:val="20"/>
              </w:rPr>
              <w:t>Very High</w:t>
            </w:r>
          </w:p>
        </w:tc>
      </w:tr>
    </w:tbl>
    <w:p w:rsidR="00F06768" w:rsidRDefault="00F06768" w:rsidP="00AB4D9E">
      <w:pPr>
        <w:pStyle w:val="1stParagraph"/>
      </w:pPr>
    </w:p>
    <w:p w:rsidR="00AB4D9E" w:rsidRDefault="00AB4D9E" w:rsidP="00AB4D9E">
      <w:pPr>
        <w:pStyle w:val="1stParagraph"/>
      </w:pPr>
      <w:r>
        <w:t>Based on table 4.1, the perception of industrial trainers towards the technical knowledge required in the implementation of Work-Based Learning (WBL) is at a very high level, with an average mean score of 3.64. Industrial trainers consider that in-depth knowledge in the field of work and relevant work experience are the most important aspects in guiding students. They also believe that the ability to interpret ideas technically, relate theory to work practice, and solve technical problems are the main requirements in ensuring the effectiveness of WBL.</w:t>
      </w:r>
    </w:p>
    <w:p w:rsidR="00AB4D9E" w:rsidRDefault="00AB4D9E" w:rsidP="00AB4D9E">
      <w:pPr>
        <w:pStyle w:val="1stParagraph"/>
      </w:pPr>
      <w:r>
        <w:t xml:space="preserve">          In addition, industrial trainers also emphasize the importance of mastery in operating machines and related equipment, but the aspect of identifying machine and equipment faults recorded a lower mean score than other aspects. Although still at a very high level, this aspect indicates that industrial trainers may need additional training to improve their ability in solving problems related to technical faults.</w:t>
      </w:r>
    </w:p>
    <w:p w:rsidR="00666758" w:rsidRDefault="00AB4D9E" w:rsidP="00AB4D9E">
      <w:pPr>
        <w:pStyle w:val="1stParagraph"/>
      </w:pPr>
      <w:r>
        <w:t xml:space="preserve">          Overall, the results of this study indicate that industrial trainers have sufficient technical knowledge to support the effectiveness of WBL implementation. However, there is still room for improvement in certain aspects such as handling technical problems and maintaining equipment, which can help improve the quality of work-based learning for students.</w:t>
      </w:r>
    </w:p>
    <w:p w:rsidR="00666758" w:rsidRPr="00742708" w:rsidRDefault="00666758" w:rsidP="00C6600A">
      <w:pPr>
        <w:pStyle w:val="SubTopic"/>
        <w:rPr>
          <w:lang w:val="en-GB"/>
        </w:rPr>
      </w:pPr>
      <w:r w:rsidRPr="00666758">
        <w:t>What are the perceptions of industry trainers regarding the technological skills required in implementing WBL?</w:t>
      </w:r>
    </w:p>
    <w:p w:rsidR="00742708" w:rsidRPr="00666758" w:rsidRDefault="00742708" w:rsidP="00742708">
      <w:pPr>
        <w:pStyle w:val="1stParagraph"/>
        <w:rPr>
          <w:lang w:val="en-GB"/>
        </w:rPr>
      </w:pPr>
    </w:p>
    <w:p w:rsidR="00742708" w:rsidRPr="002B3340" w:rsidRDefault="00742708" w:rsidP="00742708">
      <w:pPr>
        <w:pStyle w:val="1stParagraph"/>
        <w:jc w:val="center"/>
      </w:pPr>
      <w:r>
        <w:rPr>
          <w:b/>
          <w:bCs/>
          <w:lang w:val="en-MY"/>
        </w:rPr>
        <w:t xml:space="preserve">Table 4.2 </w:t>
      </w:r>
      <w:r w:rsidRPr="00AB4D9E">
        <w:rPr>
          <w:lang w:val="en-MY"/>
        </w:rPr>
        <w:t xml:space="preserve">Distribution of Respondents by Frequency, Mean and Standard Deviation for </w:t>
      </w:r>
      <w:r w:rsidR="003E0620">
        <w:rPr>
          <w:lang w:val="en-MY"/>
        </w:rPr>
        <w:t>Technological Skills</w:t>
      </w:r>
      <w:r w:rsidRPr="00AB4D9E">
        <w:rPr>
          <w:lang w:val="en-MY"/>
        </w:rPr>
        <w:t xml:space="preserve">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00"/>
        <w:gridCol w:w="515"/>
        <w:gridCol w:w="587"/>
        <w:gridCol w:w="635"/>
        <w:gridCol w:w="608"/>
        <w:gridCol w:w="618"/>
        <w:gridCol w:w="618"/>
        <w:gridCol w:w="806"/>
      </w:tblGrid>
      <w:tr w:rsidR="009F6384" w:rsidRPr="00860038" w:rsidTr="00602998">
        <w:trPr>
          <w:jc w:val="center"/>
        </w:trPr>
        <w:tc>
          <w:tcPr>
            <w:tcW w:w="540"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No.</w:t>
            </w:r>
          </w:p>
        </w:tc>
        <w:tc>
          <w:tcPr>
            <w:tcW w:w="3300" w:type="dxa"/>
          </w:tcPr>
          <w:p w:rsidR="00742708" w:rsidRPr="00602998" w:rsidRDefault="005C0388" w:rsidP="00602998">
            <w:pPr>
              <w:jc w:val="center"/>
              <w:rPr>
                <w:rFonts w:ascii="Cambria" w:hAnsi="Cambria"/>
                <w:b/>
                <w:bCs/>
                <w:sz w:val="20"/>
                <w:szCs w:val="20"/>
              </w:rPr>
            </w:pPr>
            <w:r w:rsidRPr="00602998">
              <w:rPr>
                <w:rFonts w:ascii="Cambria" w:hAnsi="Cambria" w:cs="Calibri"/>
                <w:b/>
                <w:bCs/>
                <w:sz w:val="20"/>
                <w:szCs w:val="20"/>
              </w:rPr>
              <w:t>Items</w:t>
            </w:r>
          </w:p>
        </w:tc>
        <w:tc>
          <w:tcPr>
            <w:tcW w:w="515"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1</w:t>
            </w:r>
          </w:p>
        </w:tc>
        <w:tc>
          <w:tcPr>
            <w:tcW w:w="587"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2</w:t>
            </w:r>
          </w:p>
        </w:tc>
        <w:tc>
          <w:tcPr>
            <w:tcW w:w="635"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3</w:t>
            </w:r>
          </w:p>
        </w:tc>
        <w:tc>
          <w:tcPr>
            <w:tcW w:w="608"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4</w:t>
            </w:r>
          </w:p>
        </w:tc>
        <w:tc>
          <w:tcPr>
            <w:tcW w:w="607"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Min</w:t>
            </w:r>
          </w:p>
        </w:tc>
        <w:tc>
          <w:tcPr>
            <w:tcW w:w="612"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Sp</w:t>
            </w:r>
          </w:p>
        </w:tc>
        <w:tc>
          <w:tcPr>
            <w:tcW w:w="806" w:type="dxa"/>
          </w:tcPr>
          <w:p w:rsidR="00742708" w:rsidRPr="00602998" w:rsidRDefault="00742708" w:rsidP="00602998">
            <w:pPr>
              <w:jc w:val="center"/>
              <w:rPr>
                <w:rFonts w:ascii="Cambria" w:hAnsi="Cambria"/>
                <w:b/>
                <w:bCs/>
                <w:sz w:val="20"/>
                <w:szCs w:val="20"/>
              </w:rPr>
            </w:pPr>
            <w:r w:rsidRPr="00602998">
              <w:rPr>
                <w:rFonts w:ascii="Cambria" w:hAnsi="Cambria"/>
                <w:b/>
                <w:bCs/>
                <w:sz w:val="20"/>
                <w:szCs w:val="20"/>
              </w:rPr>
              <w:t>Min</w:t>
            </w:r>
            <w:r w:rsidR="005C0388" w:rsidRPr="00602998">
              <w:rPr>
                <w:rFonts w:ascii="Cambria" w:hAnsi="Cambria"/>
                <w:b/>
                <w:bCs/>
                <w:sz w:val="20"/>
                <w:szCs w:val="20"/>
              </w:rPr>
              <w:t xml:space="preserve"> Score</w:t>
            </w:r>
          </w:p>
        </w:tc>
      </w:tr>
      <w:tr w:rsidR="009F6384" w:rsidRPr="00860038" w:rsidTr="00602998">
        <w:trPr>
          <w:trHeight w:val="804"/>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1.</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Industrial trainers need to have the ability to explore new technologies in the field of work.</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2</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40</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54</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3.54</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.54</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896"/>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2.</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Industrial trainers need to have training in occupational fields related to current technological developments.</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1</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34</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61</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3.63</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.51</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812"/>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3.</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have technology-related skills that are suitable for use in the implementation of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33</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63</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3.66</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.48</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944"/>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lastRenderedPageBreak/>
              <w:t>4.</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have the skills to operate technology (hardware &amp; software) that can be used in the implementation of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3</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34</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59</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3.58</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.56</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906"/>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5.</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have skills in identifying problems related to technology (hardware &amp; software) in the implementation of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2</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39</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55</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3.55</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.54</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538"/>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6.</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have the ability to integrate technology skills (hardware &amp; software) into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1</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42</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53</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3.54</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.52</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468"/>
          <w:jc w:val="center"/>
        </w:trPr>
        <w:tc>
          <w:tcPr>
            <w:tcW w:w="540" w:type="dxa"/>
          </w:tcPr>
          <w:p w:rsidR="00742708" w:rsidRPr="00602998" w:rsidRDefault="00742708" w:rsidP="00602998">
            <w:pPr>
              <w:jc w:val="center"/>
              <w:rPr>
                <w:rFonts w:ascii="Cambria" w:hAnsi="Cambria"/>
                <w:sz w:val="20"/>
                <w:szCs w:val="20"/>
              </w:rPr>
            </w:pPr>
            <w:r w:rsidRPr="00602998">
              <w:rPr>
                <w:rFonts w:ascii="Cambria" w:hAnsi="Cambria"/>
                <w:sz w:val="20"/>
                <w:szCs w:val="20"/>
              </w:rPr>
              <w:t>7.</w:t>
            </w:r>
          </w:p>
        </w:tc>
        <w:tc>
          <w:tcPr>
            <w:tcW w:w="3300" w:type="dxa"/>
          </w:tcPr>
          <w:p w:rsidR="00742708" w:rsidRPr="00602998" w:rsidRDefault="003E0620" w:rsidP="00602998">
            <w:pPr>
              <w:jc w:val="both"/>
              <w:rPr>
                <w:rFonts w:ascii="Cambria" w:hAnsi="Cambria"/>
                <w:sz w:val="20"/>
                <w:szCs w:val="20"/>
              </w:rPr>
            </w:pPr>
            <w:r w:rsidRPr="00602998">
              <w:rPr>
                <w:rFonts w:ascii="Cambria" w:hAnsi="Cambria"/>
                <w:sz w:val="20"/>
                <w:szCs w:val="20"/>
              </w:rPr>
              <w:t>Industry trainers need to be able to assess the capabilities and constraints of technology (hardware &amp; software) in WBL.</w:t>
            </w:r>
          </w:p>
        </w:tc>
        <w:tc>
          <w:tcPr>
            <w:tcW w:w="515"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587" w:type="dxa"/>
          </w:tcPr>
          <w:p w:rsidR="00742708" w:rsidRPr="00602998" w:rsidRDefault="00742708" w:rsidP="00602998">
            <w:pPr>
              <w:jc w:val="center"/>
              <w:rPr>
                <w:rFonts w:ascii="Cambria" w:hAnsi="Cambria"/>
                <w:sz w:val="20"/>
                <w:szCs w:val="20"/>
              </w:rPr>
            </w:pPr>
            <w:r w:rsidRPr="00602998">
              <w:rPr>
                <w:rFonts w:ascii="Cambria" w:hAnsi="Cambria"/>
                <w:sz w:val="20"/>
                <w:szCs w:val="20"/>
              </w:rPr>
              <w:t>0</w:t>
            </w:r>
          </w:p>
        </w:tc>
        <w:tc>
          <w:tcPr>
            <w:tcW w:w="635" w:type="dxa"/>
          </w:tcPr>
          <w:p w:rsidR="00742708" w:rsidRPr="00602998" w:rsidRDefault="00742708" w:rsidP="00602998">
            <w:pPr>
              <w:jc w:val="center"/>
              <w:rPr>
                <w:rFonts w:ascii="Cambria" w:hAnsi="Cambria"/>
                <w:sz w:val="20"/>
                <w:szCs w:val="20"/>
              </w:rPr>
            </w:pPr>
            <w:r w:rsidRPr="00602998">
              <w:rPr>
                <w:rFonts w:ascii="Cambria" w:hAnsi="Cambria"/>
                <w:sz w:val="20"/>
                <w:szCs w:val="20"/>
              </w:rPr>
              <w:t>45</w:t>
            </w:r>
          </w:p>
        </w:tc>
        <w:tc>
          <w:tcPr>
            <w:tcW w:w="608" w:type="dxa"/>
          </w:tcPr>
          <w:p w:rsidR="00742708" w:rsidRPr="00602998" w:rsidRDefault="00742708" w:rsidP="00602998">
            <w:pPr>
              <w:jc w:val="center"/>
              <w:rPr>
                <w:rFonts w:ascii="Cambria" w:hAnsi="Cambria"/>
                <w:sz w:val="20"/>
                <w:szCs w:val="20"/>
              </w:rPr>
            </w:pPr>
            <w:r w:rsidRPr="00602998">
              <w:rPr>
                <w:rFonts w:ascii="Cambria" w:hAnsi="Cambria"/>
                <w:sz w:val="20"/>
                <w:szCs w:val="20"/>
              </w:rPr>
              <w:t>51</w:t>
            </w:r>
          </w:p>
        </w:tc>
        <w:tc>
          <w:tcPr>
            <w:tcW w:w="607" w:type="dxa"/>
          </w:tcPr>
          <w:p w:rsidR="00742708" w:rsidRPr="00602998" w:rsidRDefault="00742708" w:rsidP="00602998">
            <w:pPr>
              <w:jc w:val="center"/>
              <w:rPr>
                <w:rFonts w:ascii="Cambria" w:hAnsi="Cambria"/>
                <w:sz w:val="20"/>
                <w:szCs w:val="20"/>
              </w:rPr>
            </w:pPr>
            <w:r w:rsidRPr="00602998">
              <w:rPr>
                <w:rFonts w:ascii="Cambria" w:hAnsi="Cambria"/>
                <w:sz w:val="20"/>
                <w:szCs w:val="20"/>
              </w:rPr>
              <w:t>3.53</w:t>
            </w:r>
          </w:p>
        </w:tc>
        <w:tc>
          <w:tcPr>
            <w:tcW w:w="612" w:type="dxa"/>
          </w:tcPr>
          <w:p w:rsidR="00742708" w:rsidRPr="00602998" w:rsidRDefault="00742708" w:rsidP="00602998">
            <w:pPr>
              <w:jc w:val="center"/>
              <w:rPr>
                <w:rFonts w:ascii="Cambria" w:hAnsi="Cambria"/>
                <w:sz w:val="20"/>
                <w:szCs w:val="20"/>
              </w:rPr>
            </w:pPr>
            <w:r w:rsidRPr="00602998">
              <w:rPr>
                <w:rFonts w:ascii="Cambria" w:hAnsi="Cambria"/>
                <w:sz w:val="20"/>
                <w:szCs w:val="20"/>
              </w:rPr>
              <w:t>.50</w:t>
            </w:r>
          </w:p>
        </w:tc>
        <w:tc>
          <w:tcPr>
            <w:tcW w:w="806" w:type="dxa"/>
          </w:tcPr>
          <w:p w:rsidR="00742708" w:rsidRPr="00602998" w:rsidRDefault="003E0620" w:rsidP="00602998">
            <w:pPr>
              <w:jc w:val="center"/>
              <w:rPr>
                <w:rFonts w:ascii="Cambria" w:hAnsi="Cambria"/>
                <w:sz w:val="20"/>
                <w:szCs w:val="20"/>
              </w:rPr>
            </w:pPr>
            <w:r w:rsidRPr="00602998">
              <w:rPr>
                <w:rFonts w:ascii="Cambria" w:hAnsi="Cambria" w:cs="Calibri"/>
                <w:sz w:val="20"/>
                <w:szCs w:val="20"/>
              </w:rPr>
              <w:t>Very High</w:t>
            </w:r>
          </w:p>
        </w:tc>
      </w:tr>
      <w:tr w:rsidR="009F6384" w:rsidRPr="00860038" w:rsidTr="00602998">
        <w:trPr>
          <w:trHeight w:val="497"/>
          <w:jc w:val="center"/>
        </w:trPr>
        <w:tc>
          <w:tcPr>
            <w:tcW w:w="3840" w:type="dxa"/>
            <w:gridSpan w:val="2"/>
          </w:tcPr>
          <w:p w:rsidR="00742708" w:rsidRPr="00602998" w:rsidRDefault="003E0620" w:rsidP="00602998">
            <w:pPr>
              <w:jc w:val="both"/>
              <w:rPr>
                <w:rFonts w:ascii="Cambria" w:hAnsi="Cambria"/>
                <w:b/>
                <w:bCs/>
                <w:sz w:val="20"/>
                <w:szCs w:val="20"/>
              </w:rPr>
            </w:pPr>
            <w:r w:rsidRPr="00602998">
              <w:rPr>
                <w:rFonts w:ascii="Cambria" w:hAnsi="Cambria" w:cs="Calibri"/>
                <w:b/>
                <w:bCs/>
                <w:sz w:val="20"/>
                <w:szCs w:val="20"/>
              </w:rPr>
              <w:t>Average Mean Score</w:t>
            </w:r>
          </w:p>
        </w:tc>
        <w:tc>
          <w:tcPr>
            <w:tcW w:w="2345" w:type="dxa"/>
            <w:gridSpan w:val="4"/>
          </w:tcPr>
          <w:p w:rsidR="00742708" w:rsidRPr="00602998" w:rsidRDefault="00742708" w:rsidP="00602998">
            <w:pPr>
              <w:jc w:val="both"/>
              <w:rPr>
                <w:rFonts w:ascii="Cambria" w:hAnsi="Cambria"/>
                <w:b/>
                <w:bCs/>
                <w:sz w:val="20"/>
                <w:szCs w:val="20"/>
              </w:rPr>
            </w:pPr>
            <w:r w:rsidRPr="00602998">
              <w:rPr>
                <w:rFonts w:ascii="Cambria" w:hAnsi="Cambria"/>
                <w:b/>
                <w:bCs/>
                <w:sz w:val="20"/>
                <w:szCs w:val="20"/>
              </w:rPr>
              <w:t>N=96</w:t>
            </w:r>
          </w:p>
        </w:tc>
        <w:tc>
          <w:tcPr>
            <w:tcW w:w="607" w:type="dxa"/>
          </w:tcPr>
          <w:p w:rsidR="00742708" w:rsidRPr="00602998" w:rsidRDefault="00742708" w:rsidP="00602998">
            <w:pPr>
              <w:jc w:val="both"/>
              <w:rPr>
                <w:rFonts w:ascii="Cambria" w:hAnsi="Cambria"/>
                <w:b/>
                <w:bCs/>
                <w:sz w:val="20"/>
                <w:szCs w:val="20"/>
              </w:rPr>
            </w:pPr>
            <w:r w:rsidRPr="00602998">
              <w:rPr>
                <w:rFonts w:ascii="Cambria" w:hAnsi="Cambria"/>
                <w:b/>
                <w:bCs/>
                <w:sz w:val="20"/>
                <w:szCs w:val="20"/>
              </w:rPr>
              <w:t>3.58</w:t>
            </w:r>
          </w:p>
        </w:tc>
        <w:tc>
          <w:tcPr>
            <w:tcW w:w="612" w:type="dxa"/>
          </w:tcPr>
          <w:p w:rsidR="00742708" w:rsidRPr="00602998" w:rsidRDefault="00742708" w:rsidP="00602998">
            <w:pPr>
              <w:jc w:val="both"/>
              <w:rPr>
                <w:rFonts w:ascii="Cambria" w:hAnsi="Cambria"/>
                <w:b/>
                <w:bCs/>
                <w:sz w:val="20"/>
                <w:szCs w:val="20"/>
              </w:rPr>
            </w:pPr>
            <w:r w:rsidRPr="00602998">
              <w:rPr>
                <w:rFonts w:ascii="Cambria" w:hAnsi="Cambria"/>
                <w:b/>
                <w:bCs/>
                <w:sz w:val="20"/>
                <w:szCs w:val="20"/>
              </w:rPr>
              <w:t>0.41</w:t>
            </w:r>
          </w:p>
        </w:tc>
        <w:tc>
          <w:tcPr>
            <w:tcW w:w="806" w:type="dxa"/>
          </w:tcPr>
          <w:p w:rsidR="00742708" w:rsidRPr="00602998" w:rsidRDefault="003E0620" w:rsidP="00602998">
            <w:pPr>
              <w:jc w:val="center"/>
              <w:rPr>
                <w:rFonts w:ascii="Cambria" w:hAnsi="Cambria"/>
                <w:b/>
                <w:bCs/>
                <w:sz w:val="20"/>
                <w:szCs w:val="20"/>
              </w:rPr>
            </w:pPr>
            <w:r w:rsidRPr="00602998">
              <w:rPr>
                <w:rFonts w:ascii="Cambria" w:hAnsi="Cambria" w:cs="Calibri"/>
                <w:sz w:val="20"/>
                <w:szCs w:val="20"/>
              </w:rPr>
              <w:t>Very High</w:t>
            </w:r>
          </w:p>
        </w:tc>
      </w:tr>
    </w:tbl>
    <w:p w:rsidR="00666758" w:rsidRDefault="00666758" w:rsidP="00742708">
      <w:pPr>
        <w:pStyle w:val="1stParagraph"/>
        <w:rPr>
          <w:lang w:val="en-GB"/>
        </w:rPr>
      </w:pPr>
    </w:p>
    <w:p w:rsidR="003E0620" w:rsidRPr="003E0620" w:rsidRDefault="003E0620" w:rsidP="003E0620">
      <w:pPr>
        <w:pStyle w:val="1stParagraph"/>
        <w:rPr>
          <w:lang w:val="en-GB"/>
        </w:rPr>
      </w:pPr>
      <w:r w:rsidRPr="003E0620">
        <w:rPr>
          <w:lang w:val="en-GB"/>
        </w:rPr>
        <w:t xml:space="preserve">Based on </w:t>
      </w:r>
      <w:r w:rsidR="00217963">
        <w:rPr>
          <w:lang w:val="en-GB"/>
        </w:rPr>
        <w:t>table 4.2</w:t>
      </w:r>
      <w:r w:rsidRPr="003E0620">
        <w:rPr>
          <w:lang w:val="en-GB"/>
        </w:rPr>
        <w:t>, the perception of industry trainers towards the technological skills required in the implementation of Work-Based Learning (WBL) is at a very high level, with an average mean score of 3.58. Industry trainers consider that the skills of selecting and using appropriate technology in WBL are the most important aspects, followed by continuous training in current technological developments. This shows that industry trainers are aware of the importance of technology in ensuring the effectiveness of student learning in the workplace.</w:t>
      </w:r>
    </w:p>
    <w:p w:rsidR="003E0620" w:rsidRPr="003E0620" w:rsidRDefault="003E0620" w:rsidP="003E0620">
      <w:pPr>
        <w:pStyle w:val="1stParagraph"/>
        <w:rPr>
          <w:lang w:val="en-GB"/>
        </w:rPr>
      </w:pPr>
      <w:r>
        <w:rPr>
          <w:lang w:val="en-GB"/>
        </w:rPr>
        <w:t xml:space="preserve">          </w:t>
      </w:r>
      <w:r w:rsidRPr="003E0620">
        <w:rPr>
          <w:lang w:val="en-GB"/>
        </w:rPr>
        <w:t>In addition, trainers also emphasize the need to operate technology such as hardware and software, as well as identify and solve technological problems in the context of WBL. However, the aspect of assessing the capabilities and constraints of technology recorded a lower score than other aspects, indicating that there is room for improvement in assessing the effectiveness of technology used in industrial training.</w:t>
      </w:r>
    </w:p>
    <w:p w:rsidR="00666758" w:rsidRPr="00666758" w:rsidRDefault="003E0620" w:rsidP="003E0620">
      <w:pPr>
        <w:pStyle w:val="1stParagraph"/>
        <w:rPr>
          <w:lang w:val="en-GB"/>
        </w:rPr>
      </w:pPr>
      <w:r>
        <w:rPr>
          <w:lang w:val="en-GB"/>
        </w:rPr>
        <w:t xml:space="preserve">         </w:t>
      </w:r>
      <w:r w:rsidRPr="003E0620">
        <w:rPr>
          <w:lang w:val="en-GB"/>
        </w:rPr>
        <w:t>Overall, this study shows that industry trainers need to have high technological skills to support the implementation of WBL effectively. Although their skill level is in the very high category, additional efforts in assessing and integrating technology into WBL can help further improve the effectiveness of this program.</w:t>
      </w:r>
    </w:p>
    <w:p w:rsidR="00666758" w:rsidRPr="00F3580D" w:rsidRDefault="00666758" w:rsidP="00C6600A">
      <w:pPr>
        <w:pStyle w:val="SubTopic"/>
        <w:rPr>
          <w:lang w:val="en-GB"/>
        </w:rPr>
      </w:pPr>
      <w:r w:rsidRPr="00666758">
        <w:rPr>
          <w:bCs/>
          <w:lang w:val="en-MY"/>
        </w:rPr>
        <w:t>What are the perceptions of industry trainers regarding the information management</w:t>
      </w:r>
      <w:r w:rsidR="005F25C3">
        <w:rPr>
          <w:bCs/>
          <w:lang w:val="en-MY"/>
        </w:rPr>
        <w:t>s</w:t>
      </w:r>
      <w:r w:rsidRPr="00666758">
        <w:rPr>
          <w:bCs/>
          <w:lang w:val="en-MY"/>
        </w:rPr>
        <w:t xml:space="preserve"> skills required in implementing WBL?</w:t>
      </w:r>
    </w:p>
    <w:p w:rsidR="00F3580D" w:rsidRPr="005F25C3" w:rsidRDefault="00F3580D" w:rsidP="00F3580D">
      <w:pPr>
        <w:pStyle w:val="1stParagraph"/>
        <w:rPr>
          <w:lang w:val="en-GB"/>
        </w:rPr>
      </w:pPr>
    </w:p>
    <w:p w:rsidR="005F25C3" w:rsidRPr="00666758" w:rsidRDefault="005F25C3" w:rsidP="005F25C3">
      <w:pPr>
        <w:pStyle w:val="1stParagraph"/>
        <w:jc w:val="center"/>
        <w:rPr>
          <w:lang w:val="en-GB"/>
        </w:rPr>
      </w:pPr>
      <w:r w:rsidRPr="005F25C3">
        <w:rPr>
          <w:b/>
          <w:bCs/>
          <w:lang w:val="en-GB"/>
        </w:rPr>
        <w:t>Table 4.3</w:t>
      </w:r>
      <w:r w:rsidRPr="005F25C3">
        <w:rPr>
          <w:lang w:val="en-GB"/>
        </w:rPr>
        <w:t xml:space="preserve"> Distribution of Respondents by Frequency, Mean and Standard Deviation for</w:t>
      </w:r>
      <w:r>
        <w:rPr>
          <w:lang w:val="en-GB"/>
        </w:rPr>
        <w:t xml:space="preserve"> Information Management </w:t>
      </w:r>
      <w:r w:rsidRPr="005F25C3">
        <w:rPr>
          <w:lang w:val="en-GB"/>
        </w:rPr>
        <w:t>Skills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276"/>
        <w:gridCol w:w="522"/>
        <w:gridCol w:w="591"/>
        <w:gridCol w:w="639"/>
        <w:gridCol w:w="609"/>
        <w:gridCol w:w="618"/>
        <w:gridCol w:w="618"/>
        <w:gridCol w:w="806"/>
      </w:tblGrid>
      <w:tr w:rsidR="009F6384" w:rsidRPr="00602998" w:rsidTr="00602998">
        <w:trPr>
          <w:jc w:val="center"/>
        </w:trPr>
        <w:tc>
          <w:tcPr>
            <w:tcW w:w="545"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No.</w:t>
            </w:r>
          </w:p>
        </w:tc>
        <w:tc>
          <w:tcPr>
            <w:tcW w:w="3276"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Items</w:t>
            </w:r>
          </w:p>
        </w:tc>
        <w:tc>
          <w:tcPr>
            <w:tcW w:w="522"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1</w:t>
            </w:r>
          </w:p>
        </w:tc>
        <w:tc>
          <w:tcPr>
            <w:tcW w:w="591"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2</w:t>
            </w:r>
          </w:p>
        </w:tc>
        <w:tc>
          <w:tcPr>
            <w:tcW w:w="639"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3</w:t>
            </w:r>
          </w:p>
        </w:tc>
        <w:tc>
          <w:tcPr>
            <w:tcW w:w="609"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4</w:t>
            </w:r>
          </w:p>
        </w:tc>
        <w:tc>
          <w:tcPr>
            <w:tcW w:w="618"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Min</w:t>
            </w:r>
          </w:p>
        </w:tc>
        <w:tc>
          <w:tcPr>
            <w:tcW w:w="618"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Sp</w:t>
            </w:r>
          </w:p>
        </w:tc>
        <w:tc>
          <w:tcPr>
            <w:tcW w:w="806" w:type="dxa"/>
          </w:tcPr>
          <w:p w:rsidR="005C0388" w:rsidRPr="00602998" w:rsidRDefault="005C0388" w:rsidP="00602998">
            <w:pPr>
              <w:jc w:val="center"/>
              <w:rPr>
                <w:rFonts w:ascii="Cambria" w:hAnsi="Cambria"/>
                <w:b/>
                <w:bCs/>
                <w:sz w:val="20"/>
                <w:szCs w:val="20"/>
              </w:rPr>
            </w:pPr>
            <w:r w:rsidRPr="00602998">
              <w:rPr>
                <w:rFonts w:ascii="Cambria" w:hAnsi="Cambria"/>
                <w:b/>
                <w:bCs/>
                <w:sz w:val="20"/>
                <w:szCs w:val="20"/>
              </w:rPr>
              <w:t>Min Score</w:t>
            </w:r>
          </w:p>
        </w:tc>
      </w:tr>
      <w:tr w:rsidR="009F6384" w:rsidRPr="00602998" w:rsidTr="00602998">
        <w:trPr>
          <w:trHeight w:val="1058"/>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1.</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Industrial trainers need to have the ability to find information related to job-related tasks through internet technology.</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2</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39</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55</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3.55</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.54</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681"/>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2.</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Industry trainers need to have the ability to assess student scoring during the implementation of WBL.</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33</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63</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3.66</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.48</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611"/>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3.</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Industry trainers need to have the ability to organize student scoring information to make it more confidential.</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6</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46</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44</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3.40</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.61</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High</w:t>
            </w:r>
          </w:p>
        </w:tc>
      </w:tr>
      <w:tr w:rsidR="009F6384" w:rsidRPr="00602998" w:rsidTr="00602998">
        <w:trPr>
          <w:trHeight w:val="929"/>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4.</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Industry trainers need to have the ability to manage the personal information of students involved in the implementation of WBL.</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3</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40</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53</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3.52</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.56</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933"/>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5.</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Industrial trainers need to have the ability to evaluate the information filled in the student's daily logbook based on the specified rubric.</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2</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36</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58</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3.58</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.54</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237"/>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lastRenderedPageBreak/>
              <w:t>6.</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Industrial trainers need to have the knowledge to prepare reports related to WBL tasks.</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3</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54</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39</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3.38</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.55</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High</w:t>
            </w:r>
          </w:p>
        </w:tc>
      </w:tr>
      <w:tr w:rsidR="009F6384" w:rsidRPr="00602998" w:rsidTr="00602998">
        <w:trPr>
          <w:trHeight w:val="675"/>
          <w:jc w:val="center"/>
        </w:trPr>
        <w:tc>
          <w:tcPr>
            <w:tcW w:w="545" w:type="dxa"/>
          </w:tcPr>
          <w:p w:rsidR="005C0388" w:rsidRPr="00602998" w:rsidRDefault="005C0388" w:rsidP="00602998">
            <w:pPr>
              <w:jc w:val="center"/>
              <w:rPr>
                <w:rFonts w:ascii="Cambria" w:hAnsi="Cambria"/>
                <w:sz w:val="20"/>
                <w:szCs w:val="20"/>
              </w:rPr>
            </w:pPr>
            <w:r w:rsidRPr="00602998">
              <w:rPr>
                <w:rFonts w:ascii="Cambria" w:hAnsi="Cambria"/>
                <w:sz w:val="20"/>
                <w:szCs w:val="20"/>
              </w:rPr>
              <w:t>7.</w:t>
            </w:r>
          </w:p>
        </w:tc>
        <w:tc>
          <w:tcPr>
            <w:tcW w:w="3276" w:type="dxa"/>
          </w:tcPr>
          <w:p w:rsidR="005C0388" w:rsidRPr="00602998" w:rsidRDefault="00A57CCA" w:rsidP="00602998">
            <w:pPr>
              <w:jc w:val="both"/>
              <w:rPr>
                <w:rFonts w:ascii="Cambria" w:hAnsi="Cambria"/>
                <w:sz w:val="20"/>
                <w:szCs w:val="20"/>
              </w:rPr>
            </w:pPr>
            <w:r w:rsidRPr="00602998">
              <w:rPr>
                <w:rFonts w:ascii="Cambria" w:hAnsi="Cambria"/>
                <w:sz w:val="20"/>
                <w:szCs w:val="20"/>
              </w:rPr>
              <w:t>Industry trainers need to have the ability to present information clearly so that it is easy to understand in WBL.</w:t>
            </w:r>
          </w:p>
        </w:tc>
        <w:tc>
          <w:tcPr>
            <w:tcW w:w="522" w:type="dxa"/>
          </w:tcPr>
          <w:p w:rsidR="005C0388" w:rsidRPr="00602998" w:rsidRDefault="005C0388" w:rsidP="00602998">
            <w:pPr>
              <w:jc w:val="center"/>
              <w:rPr>
                <w:rFonts w:ascii="Cambria" w:hAnsi="Cambria"/>
                <w:sz w:val="20"/>
                <w:szCs w:val="20"/>
              </w:rPr>
            </w:pPr>
            <w:r w:rsidRPr="00602998">
              <w:rPr>
                <w:rFonts w:ascii="Cambria" w:hAnsi="Cambria"/>
                <w:sz w:val="20"/>
                <w:szCs w:val="20"/>
              </w:rPr>
              <w:t>0</w:t>
            </w:r>
          </w:p>
        </w:tc>
        <w:tc>
          <w:tcPr>
            <w:tcW w:w="591" w:type="dxa"/>
          </w:tcPr>
          <w:p w:rsidR="005C0388" w:rsidRPr="00602998" w:rsidRDefault="005C0388" w:rsidP="00602998">
            <w:pPr>
              <w:jc w:val="center"/>
              <w:rPr>
                <w:rFonts w:ascii="Cambria" w:hAnsi="Cambria"/>
                <w:sz w:val="20"/>
                <w:szCs w:val="20"/>
              </w:rPr>
            </w:pPr>
            <w:r w:rsidRPr="00602998">
              <w:rPr>
                <w:rFonts w:ascii="Cambria" w:hAnsi="Cambria"/>
                <w:sz w:val="20"/>
                <w:szCs w:val="20"/>
              </w:rPr>
              <w:t>2</w:t>
            </w:r>
          </w:p>
        </w:tc>
        <w:tc>
          <w:tcPr>
            <w:tcW w:w="639" w:type="dxa"/>
          </w:tcPr>
          <w:p w:rsidR="005C0388" w:rsidRPr="00602998" w:rsidRDefault="005C0388" w:rsidP="00602998">
            <w:pPr>
              <w:jc w:val="center"/>
              <w:rPr>
                <w:rFonts w:ascii="Cambria" w:hAnsi="Cambria"/>
                <w:sz w:val="20"/>
                <w:szCs w:val="20"/>
              </w:rPr>
            </w:pPr>
            <w:r w:rsidRPr="00602998">
              <w:rPr>
                <w:rFonts w:ascii="Cambria" w:hAnsi="Cambria"/>
                <w:sz w:val="20"/>
                <w:szCs w:val="20"/>
              </w:rPr>
              <w:t>41</w:t>
            </w:r>
          </w:p>
        </w:tc>
        <w:tc>
          <w:tcPr>
            <w:tcW w:w="609" w:type="dxa"/>
          </w:tcPr>
          <w:p w:rsidR="005C0388" w:rsidRPr="00602998" w:rsidRDefault="005C0388" w:rsidP="00602998">
            <w:pPr>
              <w:jc w:val="center"/>
              <w:rPr>
                <w:rFonts w:ascii="Cambria" w:hAnsi="Cambria"/>
                <w:sz w:val="20"/>
                <w:szCs w:val="20"/>
              </w:rPr>
            </w:pPr>
            <w:r w:rsidRPr="00602998">
              <w:rPr>
                <w:rFonts w:ascii="Cambria" w:hAnsi="Cambria"/>
                <w:sz w:val="20"/>
                <w:szCs w:val="20"/>
              </w:rPr>
              <w:t>53</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3.53</w:t>
            </w:r>
          </w:p>
        </w:tc>
        <w:tc>
          <w:tcPr>
            <w:tcW w:w="618" w:type="dxa"/>
          </w:tcPr>
          <w:p w:rsidR="005C0388" w:rsidRPr="00602998" w:rsidRDefault="005C0388" w:rsidP="00602998">
            <w:pPr>
              <w:jc w:val="center"/>
              <w:rPr>
                <w:rFonts w:ascii="Cambria" w:hAnsi="Cambria"/>
                <w:sz w:val="20"/>
                <w:szCs w:val="20"/>
              </w:rPr>
            </w:pPr>
            <w:r w:rsidRPr="00602998">
              <w:rPr>
                <w:rFonts w:ascii="Cambria" w:hAnsi="Cambria"/>
                <w:sz w:val="20"/>
                <w:szCs w:val="20"/>
              </w:rPr>
              <w:t>.54</w:t>
            </w:r>
          </w:p>
        </w:tc>
        <w:tc>
          <w:tcPr>
            <w:tcW w:w="806" w:type="dxa"/>
          </w:tcPr>
          <w:p w:rsidR="005C0388" w:rsidRPr="00602998" w:rsidRDefault="005C0388" w:rsidP="00602998">
            <w:pPr>
              <w:jc w:val="center"/>
              <w:rPr>
                <w:rFonts w:ascii="Cambria" w:hAnsi="Cambria"/>
                <w:sz w:val="20"/>
                <w:szCs w:val="20"/>
              </w:rPr>
            </w:pPr>
            <w:r w:rsidRPr="00602998">
              <w:rPr>
                <w:rFonts w:ascii="Cambria" w:hAnsi="Cambria" w:cs="Calibri"/>
                <w:sz w:val="20"/>
                <w:szCs w:val="20"/>
              </w:rPr>
              <w:t>Very High</w:t>
            </w:r>
          </w:p>
        </w:tc>
      </w:tr>
      <w:tr w:rsidR="009F6384" w:rsidRPr="00602998" w:rsidTr="00602998">
        <w:trPr>
          <w:trHeight w:val="497"/>
          <w:jc w:val="center"/>
        </w:trPr>
        <w:tc>
          <w:tcPr>
            <w:tcW w:w="3821" w:type="dxa"/>
            <w:gridSpan w:val="2"/>
          </w:tcPr>
          <w:p w:rsidR="005C0388" w:rsidRPr="00602998" w:rsidRDefault="005C0388" w:rsidP="00602998">
            <w:pPr>
              <w:jc w:val="both"/>
              <w:rPr>
                <w:rFonts w:ascii="Cambria" w:hAnsi="Cambria"/>
                <w:b/>
                <w:bCs/>
                <w:sz w:val="20"/>
                <w:szCs w:val="20"/>
              </w:rPr>
            </w:pPr>
            <w:r w:rsidRPr="00602998">
              <w:rPr>
                <w:rFonts w:ascii="Cambria" w:hAnsi="Cambria" w:cs="Calibri"/>
                <w:b/>
                <w:bCs/>
                <w:sz w:val="20"/>
                <w:szCs w:val="20"/>
              </w:rPr>
              <w:t>Average Mean Score</w:t>
            </w:r>
          </w:p>
        </w:tc>
        <w:tc>
          <w:tcPr>
            <w:tcW w:w="2361" w:type="dxa"/>
            <w:gridSpan w:val="4"/>
          </w:tcPr>
          <w:p w:rsidR="005C0388" w:rsidRPr="00602998" w:rsidRDefault="005C0388" w:rsidP="00602998">
            <w:pPr>
              <w:jc w:val="both"/>
              <w:rPr>
                <w:rFonts w:ascii="Cambria" w:hAnsi="Cambria"/>
                <w:b/>
                <w:bCs/>
                <w:sz w:val="20"/>
                <w:szCs w:val="20"/>
              </w:rPr>
            </w:pPr>
            <w:r w:rsidRPr="00602998">
              <w:rPr>
                <w:rFonts w:ascii="Cambria" w:hAnsi="Cambria"/>
                <w:b/>
                <w:bCs/>
                <w:sz w:val="20"/>
                <w:szCs w:val="20"/>
              </w:rPr>
              <w:t>N=96</w:t>
            </w:r>
          </w:p>
        </w:tc>
        <w:tc>
          <w:tcPr>
            <w:tcW w:w="618" w:type="dxa"/>
          </w:tcPr>
          <w:p w:rsidR="005C0388" w:rsidRPr="00602998" w:rsidRDefault="005C0388" w:rsidP="00602998">
            <w:pPr>
              <w:jc w:val="both"/>
              <w:rPr>
                <w:rFonts w:ascii="Cambria" w:hAnsi="Cambria"/>
                <w:b/>
                <w:bCs/>
                <w:sz w:val="20"/>
                <w:szCs w:val="20"/>
              </w:rPr>
            </w:pPr>
            <w:r w:rsidRPr="00602998">
              <w:rPr>
                <w:rFonts w:ascii="Cambria" w:hAnsi="Cambria"/>
                <w:b/>
                <w:bCs/>
                <w:sz w:val="20"/>
                <w:szCs w:val="20"/>
              </w:rPr>
              <w:t>3.52</w:t>
            </w:r>
          </w:p>
        </w:tc>
        <w:tc>
          <w:tcPr>
            <w:tcW w:w="618" w:type="dxa"/>
          </w:tcPr>
          <w:p w:rsidR="005C0388" w:rsidRPr="00602998" w:rsidRDefault="005C0388" w:rsidP="00602998">
            <w:pPr>
              <w:jc w:val="both"/>
              <w:rPr>
                <w:rFonts w:ascii="Cambria" w:hAnsi="Cambria"/>
                <w:b/>
                <w:bCs/>
                <w:sz w:val="20"/>
                <w:szCs w:val="20"/>
              </w:rPr>
            </w:pPr>
            <w:r w:rsidRPr="00602998">
              <w:rPr>
                <w:rFonts w:ascii="Cambria" w:hAnsi="Cambria"/>
                <w:b/>
                <w:bCs/>
                <w:sz w:val="20"/>
                <w:szCs w:val="20"/>
              </w:rPr>
              <w:t>0.41</w:t>
            </w:r>
          </w:p>
        </w:tc>
        <w:tc>
          <w:tcPr>
            <w:tcW w:w="806" w:type="dxa"/>
          </w:tcPr>
          <w:p w:rsidR="005C0388" w:rsidRPr="00602998" w:rsidRDefault="005C0388" w:rsidP="00602998">
            <w:pPr>
              <w:jc w:val="center"/>
              <w:rPr>
                <w:rFonts w:ascii="Cambria" w:hAnsi="Cambria"/>
                <w:b/>
                <w:bCs/>
                <w:sz w:val="20"/>
                <w:szCs w:val="20"/>
              </w:rPr>
            </w:pPr>
            <w:r w:rsidRPr="00602998">
              <w:rPr>
                <w:rFonts w:ascii="Cambria" w:hAnsi="Cambria" w:cs="Calibri"/>
                <w:sz w:val="20"/>
                <w:szCs w:val="20"/>
              </w:rPr>
              <w:t>Very High</w:t>
            </w:r>
          </w:p>
        </w:tc>
      </w:tr>
    </w:tbl>
    <w:p w:rsidR="00390753" w:rsidRPr="00390753" w:rsidRDefault="00390753" w:rsidP="00390753">
      <w:pPr>
        <w:pStyle w:val="1stParagraph"/>
      </w:pPr>
    </w:p>
    <w:p w:rsidR="00881A97" w:rsidRPr="00881A97" w:rsidRDefault="00881A97" w:rsidP="00881A97">
      <w:pPr>
        <w:pStyle w:val="1stParagraph"/>
        <w:rPr>
          <w:lang w:val="en-GB"/>
        </w:rPr>
      </w:pPr>
      <w:r w:rsidRPr="00881A97">
        <w:rPr>
          <w:lang w:val="en-GB"/>
        </w:rPr>
        <w:t>Based on the</w:t>
      </w:r>
      <w:r>
        <w:rPr>
          <w:lang w:val="en-GB"/>
        </w:rPr>
        <w:t xml:space="preserve"> table 4.3</w:t>
      </w:r>
      <w:r w:rsidRPr="00881A97">
        <w:rPr>
          <w:lang w:val="en-GB"/>
        </w:rPr>
        <w:t>, the perception of industry trainers towards information management skills in the implementation of Work-Based Learning (WBL) is at a very high level, with an average mean score of 3.52. Industry trainers consider that the skills of assessing student scoring and analyzing information in daily logbooks based on the prescribed rubric are the most important aspects of information management. This shows the need for trainers to have the ability to organize and evaluate information systematically to ensure the effectiveness of student performance assessment in WBL.</w:t>
      </w:r>
    </w:p>
    <w:p w:rsidR="00881A97" w:rsidRPr="00881A97" w:rsidRDefault="00881A97" w:rsidP="00881A97">
      <w:pPr>
        <w:pStyle w:val="1stParagraph"/>
        <w:rPr>
          <w:lang w:val="en-GB"/>
        </w:rPr>
      </w:pPr>
      <w:r>
        <w:rPr>
          <w:lang w:val="en-GB"/>
        </w:rPr>
        <w:t xml:space="preserve">          </w:t>
      </w:r>
      <w:r w:rsidRPr="00881A97">
        <w:rPr>
          <w:lang w:val="en-GB"/>
        </w:rPr>
        <w:t>In addition, industry trainers also emphasize the importance of skills in finding and managing information using technology, as well as conveying information clearly to students. However, the aspects of preparing reports related to WBL tasks and managing confidential student information recorded lower mean scores compared to other aspects. This shows that although trainers have high skills in managing information, there is a need to further improve efficiency in preparing documentation and maintaining confidential information.</w:t>
      </w:r>
    </w:p>
    <w:p w:rsidR="00666758" w:rsidRPr="00666758" w:rsidRDefault="00881A97" w:rsidP="00881A97">
      <w:pPr>
        <w:pStyle w:val="1stParagraph"/>
        <w:rPr>
          <w:lang w:val="en-GB"/>
        </w:rPr>
      </w:pPr>
      <w:r>
        <w:rPr>
          <w:lang w:val="en-GB"/>
        </w:rPr>
        <w:t xml:space="preserve">          </w:t>
      </w:r>
      <w:r w:rsidRPr="00881A97">
        <w:rPr>
          <w:lang w:val="en-GB"/>
        </w:rPr>
        <w:t>Overall, this study shows that industry trainers have high information management skills to support the implementation of WBL. However, certain aspects such as managing confidential information and preparing more systematic reports can be improved to further improve the effectiveness of the WBL program.</w:t>
      </w:r>
    </w:p>
    <w:p w:rsidR="00666758" w:rsidRDefault="00666758" w:rsidP="00666758">
      <w:pPr>
        <w:pStyle w:val="SubTopic"/>
      </w:pPr>
      <w:r w:rsidRPr="00666758">
        <w:t>Are There Differences in the Perceptions of Industry Trainers Based on Their Work Experience Regarding the Three Technical Aspects Required in the Implementation of WBL?</w:t>
      </w:r>
    </w:p>
    <w:p w:rsidR="00F3580D" w:rsidRDefault="00F3580D" w:rsidP="00F3580D">
      <w:pPr>
        <w:pStyle w:val="1stParagraph"/>
      </w:pPr>
    </w:p>
    <w:p w:rsidR="00390753" w:rsidRPr="00390753" w:rsidRDefault="00390753" w:rsidP="00390753">
      <w:pPr>
        <w:pStyle w:val="1stParagraph"/>
        <w:jc w:val="center"/>
        <w:rPr>
          <w:lang w:val="en-GB"/>
        </w:rPr>
      </w:pPr>
      <w:r w:rsidRPr="005F25C3">
        <w:rPr>
          <w:b/>
          <w:bCs/>
          <w:lang w:val="en-GB"/>
        </w:rPr>
        <w:t>Table 4.</w:t>
      </w:r>
      <w:r>
        <w:rPr>
          <w:b/>
          <w:bCs/>
          <w:lang w:val="en-GB"/>
        </w:rPr>
        <w:t>4</w:t>
      </w:r>
      <w:r w:rsidRPr="005F25C3">
        <w:rPr>
          <w:lang w:val="en-GB"/>
        </w:rPr>
        <w:t xml:space="preserve"> </w:t>
      </w:r>
      <w:r>
        <w:rPr>
          <w:lang w:val="en-GB"/>
        </w:rPr>
        <w:t>Normality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081"/>
        <w:gridCol w:w="1177"/>
        <w:gridCol w:w="1045"/>
        <w:gridCol w:w="1008"/>
      </w:tblGrid>
      <w:tr w:rsidR="009F6384" w:rsidTr="00602998">
        <w:trPr>
          <w:jc w:val="center"/>
        </w:trPr>
        <w:tc>
          <w:tcPr>
            <w:tcW w:w="8220" w:type="dxa"/>
            <w:gridSpan w:val="5"/>
            <w:tcBorders>
              <w:top w:val="single" w:sz="4" w:space="0" w:color="auto"/>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Shapiro-Wilk</w:t>
            </w:r>
          </w:p>
        </w:tc>
      </w:tr>
      <w:tr w:rsidR="009F6384" w:rsidTr="00602998">
        <w:trPr>
          <w:jc w:val="center"/>
        </w:trPr>
        <w:tc>
          <w:tcPr>
            <w:tcW w:w="2909"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bookmarkStart w:id="1" w:name="_Hlk188277776"/>
          </w:p>
        </w:tc>
        <w:tc>
          <w:tcPr>
            <w:tcW w:w="2081"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Work Experience</w:t>
            </w:r>
          </w:p>
        </w:tc>
        <w:tc>
          <w:tcPr>
            <w:tcW w:w="1177"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Statistic</w:t>
            </w:r>
          </w:p>
        </w:tc>
        <w:tc>
          <w:tcPr>
            <w:tcW w:w="1045"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df</w:t>
            </w:r>
          </w:p>
        </w:tc>
        <w:tc>
          <w:tcPr>
            <w:tcW w:w="1008"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Sig</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r w:rsidRPr="00602998">
              <w:rPr>
                <w:rFonts w:ascii="Cambria" w:hAnsi="Cambria"/>
                <w:sz w:val="20"/>
                <w:szCs w:val="20"/>
              </w:rPr>
              <w:t>Technical Knowledge</w:t>
            </w: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.009</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6-10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.010</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11-15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.003</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16-20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.84</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.078</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21-25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.55</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5</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&lt;.001</w:t>
            </w:r>
          </w:p>
        </w:tc>
      </w:tr>
      <w:tr w:rsidR="009F6384" w:rsidTr="00602998">
        <w:trPr>
          <w:jc w:val="center"/>
        </w:trPr>
        <w:tc>
          <w:tcPr>
            <w:tcW w:w="2909" w:type="dxa"/>
            <w:tcBorders>
              <w:top w:val="nil"/>
              <w:left w:val="nil"/>
              <w:bottom w:val="single" w:sz="4" w:space="0" w:color="auto"/>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&gt;25 Years</w:t>
            </w:r>
          </w:p>
        </w:tc>
        <w:tc>
          <w:tcPr>
            <w:tcW w:w="1177"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.72</w:t>
            </w:r>
          </w:p>
        </w:tc>
        <w:tc>
          <w:tcPr>
            <w:tcW w:w="1045"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.003</w:t>
            </w:r>
          </w:p>
        </w:tc>
      </w:tr>
      <w:tr w:rsidR="009F6384" w:rsidTr="00602998">
        <w:trPr>
          <w:jc w:val="center"/>
        </w:trPr>
        <w:tc>
          <w:tcPr>
            <w:tcW w:w="2909" w:type="dxa"/>
            <w:tcBorders>
              <w:top w:val="single" w:sz="4" w:space="0" w:color="auto"/>
              <w:left w:val="nil"/>
              <w:bottom w:val="nil"/>
              <w:right w:val="nil"/>
            </w:tcBorders>
          </w:tcPr>
          <w:p w:rsidR="00390753" w:rsidRPr="00602998" w:rsidRDefault="00390753" w:rsidP="00602998">
            <w:pPr>
              <w:jc w:val="both"/>
              <w:rPr>
                <w:rFonts w:ascii="Cambria" w:hAnsi="Cambria"/>
                <w:sz w:val="20"/>
                <w:szCs w:val="20"/>
              </w:rPr>
            </w:pPr>
            <w:r w:rsidRPr="00602998">
              <w:rPr>
                <w:rFonts w:ascii="Cambria" w:hAnsi="Cambria"/>
                <w:sz w:val="20"/>
                <w:szCs w:val="20"/>
              </w:rPr>
              <w:t>Technology Skills</w:t>
            </w:r>
          </w:p>
        </w:tc>
        <w:tc>
          <w:tcPr>
            <w:tcW w:w="2081"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1-5 Years</w:t>
            </w:r>
          </w:p>
        </w:tc>
        <w:tc>
          <w:tcPr>
            <w:tcW w:w="1177"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.84</w:t>
            </w:r>
          </w:p>
        </w:tc>
        <w:tc>
          <w:tcPr>
            <w:tcW w:w="1045"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.002</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6-10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.86</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.004</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11-15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.004</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16-20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.70</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.002</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21-25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.68</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5</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.006</w:t>
            </w:r>
          </w:p>
        </w:tc>
      </w:tr>
      <w:tr w:rsidR="009F6384" w:rsidTr="00602998">
        <w:trPr>
          <w:jc w:val="center"/>
        </w:trPr>
        <w:tc>
          <w:tcPr>
            <w:tcW w:w="2909" w:type="dxa"/>
            <w:tcBorders>
              <w:top w:val="nil"/>
              <w:left w:val="nil"/>
              <w:bottom w:val="single" w:sz="4" w:space="0" w:color="auto"/>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&gt;25 Years</w:t>
            </w:r>
          </w:p>
        </w:tc>
        <w:tc>
          <w:tcPr>
            <w:tcW w:w="1177"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.70</w:t>
            </w:r>
          </w:p>
        </w:tc>
        <w:tc>
          <w:tcPr>
            <w:tcW w:w="1045"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.002</w:t>
            </w:r>
          </w:p>
        </w:tc>
      </w:tr>
      <w:tr w:rsidR="009F6384" w:rsidTr="00602998">
        <w:trPr>
          <w:jc w:val="center"/>
        </w:trPr>
        <w:tc>
          <w:tcPr>
            <w:tcW w:w="2909" w:type="dxa"/>
            <w:tcBorders>
              <w:top w:val="single" w:sz="4" w:space="0" w:color="auto"/>
              <w:left w:val="nil"/>
              <w:bottom w:val="nil"/>
              <w:right w:val="nil"/>
            </w:tcBorders>
          </w:tcPr>
          <w:p w:rsidR="00390753" w:rsidRPr="00602998" w:rsidRDefault="00390753" w:rsidP="00602998">
            <w:pPr>
              <w:jc w:val="both"/>
              <w:rPr>
                <w:rFonts w:ascii="Cambria" w:hAnsi="Cambria"/>
                <w:sz w:val="20"/>
                <w:szCs w:val="20"/>
              </w:rPr>
            </w:pPr>
            <w:r w:rsidRPr="00602998">
              <w:rPr>
                <w:rFonts w:ascii="Cambria" w:hAnsi="Cambria"/>
                <w:sz w:val="20"/>
                <w:szCs w:val="20"/>
              </w:rPr>
              <w:t>Information Management Skills</w:t>
            </w:r>
          </w:p>
        </w:tc>
        <w:tc>
          <w:tcPr>
            <w:tcW w:w="2081"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1-5 Years</w:t>
            </w:r>
          </w:p>
        </w:tc>
        <w:tc>
          <w:tcPr>
            <w:tcW w:w="1177"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.86</w:t>
            </w:r>
          </w:p>
        </w:tc>
        <w:tc>
          <w:tcPr>
            <w:tcW w:w="1045"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single" w:sz="4" w:space="0" w:color="auto"/>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.004</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6-10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.87</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23</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.005</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11-15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.96</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.283</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16-20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.73</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.005</w:t>
            </w:r>
          </w:p>
        </w:tc>
      </w:tr>
      <w:tr w:rsidR="009F6384" w:rsidTr="00602998">
        <w:trPr>
          <w:jc w:val="center"/>
        </w:trPr>
        <w:tc>
          <w:tcPr>
            <w:tcW w:w="2909" w:type="dxa"/>
            <w:tcBorders>
              <w:top w:val="nil"/>
              <w:left w:val="nil"/>
              <w:bottom w:val="nil"/>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21-25 Years</w:t>
            </w:r>
          </w:p>
        </w:tc>
        <w:tc>
          <w:tcPr>
            <w:tcW w:w="1177"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.79</w:t>
            </w:r>
          </w:p>
        </w:tc>
        <w:tc>
          <w:tcPr>
            <w:tcW w:w="1045"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5</w:t>
            </w:r>
          </w:p>
        </w:tc>
        <w:tc>
          <w:tcPr>
            <w:tcW w:w="1008" w:type="dxa"/>
            <w:tcBorders>
              <w:top w:val="nil"/>
              <w:left w:val="nil"/>
              <w:bottom w:val="nil"/>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.069</w:t>
            </w:r>
          </w:p>
        </w:tc>
      </w:tr>
      <w:tr w:rsidR="009F6384" w:rsidTr="00602998">
        <w:trPr>
          <w:jc w:val="center"/>
        </w:trPr>
        <w:tc>
          <w:tcPr>
            <w:tcW w:w="2909" w:type="dxa"/>
            <w:tcBorders>
              <w:top w:val="nil"/>
              <w:left w:val="nil"/>
              <w:bottom w:val="single" w:sz="4" w:space="0" w:color="auto"/>
              <w:right w:val="nil"/>
            </w:tcBorders>
          </w:tcPr>
          <w:p w:rsidR="00390753" w:rsidRPr="00602998" w:rsidRDefault="00390753" w:rsidP="00602998">
            <w:pPr>
              <w:jc w:val="both"/>
              <w:rPr>
                <w:rFonts w:ascii="Cambria" w:hAnsi="Cambria"/>
                <w:sz w:val="20"/>
                <w:szCs w:val="20"/>
              </w:rPr>
            </w:pPr>
          </w:p>
        </w:tc>
        <w:tc>
          <w:tcPr>
            <w:tcW w:w="2081"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&gt;25 Years</w:t>
            </w:r>
          </w:p>
        </w:tc>
        <w:tc>
          <w:tcPr>
            <w:tcW w:w="1177"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.73</w:t>
            </w:r>
          </w:p>
        </w:tc>
        <w:tc>
          <w:tcPr>
            <w:tcW w:w="1045"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8</w:t>
            </w:r>
          </w:p>
        </w:tc>
        <w:tc>
          <w:tcPr>
            <w:tcW w:w="1008" w:type="dxa"/>
            <w:tcBorders>
              <w:top w:val="nil"/>
              <w:left w:val="nil"/>
              <w:bottom w:val="single" w:sz="4" w:space="0" w:color="auto"/>
              <w:right w:val="nil"/>
            </w:tcBorders>
          </w:tcPr>
          <w:p w:rsidR="00390753" w:rsidRPr="00602998" w:rsidRDefault="00390753" w:rsidP="00602998">
            <w:pPr>
              <w:jc w:val="center"/>
              <w:rPr>
                <w:rFonts w:ascii="Cambria" w:hAnsi="Cambria"/>
                <w:sz w:val="20"/>
                <w:szCs w:val="20"/>
              </w:rPr>
            </w:pPr>
            <w:r w:rsidRPr="00602998">
              <w:rPr>
                <w:rFonts w:ascii="Cambria" w:hAnsi="Cambria"/>
                <w:sz w:val="20"/>
                <w:szCs w:val="20"/>
              </w:rPr>
              <w:t>.005</w:t>
            </w:r>
          </w:p>
        </w:tc>
      </w:tr>
      <w:bookmarkEnd w:id="1"/>
    </w:tbl>
    <w:p w:rsidR="00390753" w:rsidRDefault="00390753" w:rsidP="00390753">
      <w:pPr>
        <w:pStyle w:val="1stParagraph"/>
      </w:pPr>
    </w:p>
    <w:p w:rsidR="00390753" w:rsidRDefault="00390753" w:rsidP="00390753">
      <w:pPr>
        <w:pStyle w:val="1stParagraph"/>
      </w:pPr>
      <w:r>
        <w:t>The Shapiro-Wilk test was conducted to determine the normality of the data distribution for industry trainers' perceptions of technical knowledge, technological skills, and information management skills based on their work experience. In general, if the Sig. value (p-value) &lt; 0.05, the data did not follow a normal distribution. The results of the analysis showed that most work experience groups had Sig. values ​​less than 0.05, indicating that the data in those groups were not normal. However, for the experience groups of 16-20 years in technical knowledge (p = 0.078) and 11-15 years in information management skills (p = 0.283), the Sig. values ​​exceeded 0.05, indicating that the data in these groups followed a normal distribution.</w:t>
      </w:r>
    </w:p>
    <w:p w:rsidR="00080890" w:rsidRDefault="00390753" w:rsidP="00390753">
      <w:pPr>
        <w:pStyle w:val="1stParagraph"/>
      </w:pPr>
      <w:r>
        <w:lastRenderedPageBreak/>
        <w:t xml:space="preserve">          Overall, the results of this test showed that the data distribution for most groups was not normal, especially in the aspect of technological skills and technical knowledge, where all work experience groups except one had Sig. values ​​&lt; 0.05. This means that subsequent analysis needs to use non-parametric statistical tests, such as the Kruskal-Wallis H test, to determine whether there are significant differences in the perceptions of industry trainers based on their work experience towards the three technical aspects of WBL implementation.</w:t>
      </w:r>
    </w:p>
    <w:p w:rsidR="00390753" w:rsidRDefault="00390753" w:rsidP="00390753">
      <w:pPr>
        <w:pStyle w:val="1stParagraph"/>
        <w:jc w:val="center"/>
        <w:rPr>
          <w:b/>
          <w:bCs/>
          <w:lang w:val="en-GB"/>
        </w:rPr>
      </w:pPr>
    </w:p>
    <w:p w:rsidR="00390753" w:rsidRPr="00390753" w:rsidRDefault="00390753" w:rsidP="00390753">
      <w:pPr>
        <w:pStyle w:val="1stParagraph"/>
        <w:jc w:val="center"/>
        <w:rPr>
          <w:lang w:val="en-GB"/>
        </w:rPr>
      </w:pPr>
      <w:r w:rsidRPr="005F25C3">
        <w:rPr>
          <w:b/>
          <w:bCs/>
          <w:lang w:val="en-GB"/>
        </w:rPr>
        <w:t>Table 4.</w:t>
      </w:r>
      <w:r>
        <w:rPr>
          <w:b/>
          <w:bCs/>
          <w:lang w:val="en-GB"/>
        </w:rPr>
        <w:t>5</w:t>
      </w:r>
      <w:r w:rsidRPr="005F25C3">
        <w:rPr>
          <w:lang w:val="en-GB"/>
        </w:rPr>
        <w:t xml:space="preserve"> </w:t>
      </w:r>
      <w:r w:rsidRPr="00390753">
        <w:rPr>
          <w:lang w:val="en-GB"/>
        </w:rPr>
        <w:t xml:space="preserve">Kruskal-Wallis H </w:t>
      </w:r>
      <w:r>
        <w:rPr>
          <w:lang w:val="en-GB"/>
        </w:rPr>
        <w:t>Test</w:t>
      </w:r>
    </w:p>
    <w:tbl>
      <w:tblPr>
        <w:tblW w:w="0" w:type="auto"/>
        <w:jc w:val="center"/>
        <w:tblLook w:val="04A0" w:firstRow="1" w:lastRow="0" w:firstColumn="1" w:lastColumn="0" w:noHBand="0" w:noVBand="1"/>
      </w:tblPr>
      <w:tblGrid>
        <w:gridCol w:w="1615"/>
        <w:gridCol w:w="2192"/>
        <w:gridCol w:w="1858"/>
        <w:gridCol w:w="1868"/>
      </w:tblGrid>
      <w:tr w:rsidR="009F6384" w:rsidRPr="00602998" w:rsidTr="00602998">
        <w:trPr>
          <w:trHeight w:val="348"/>
          <w:jc w:val="center"/>
        </w:trPr>
        <w:tc>
          <w:tcPr>
            <w:tcW w:w="1615" w:type="dxa"/>
            <w:tcBorders>
              <w:top w:val="single" w:sz="4" w:space="0" w:color="auto"/>
              <w:bottom w:val="single" w:sz="4" w:space="0" w:color="auto"/>
            </w:tcBorders>
          </w:tcPr>
          <w:p w:rsidR="00390753" w:rsidRPr="00602998" w:rsidRDefault="00390753" w:rsidP="00602998">
            <w:pPr>
              <w:jc w:val="both"/>
              <w:rPr>
                <w:rFonts w:ascii="Cambria" w:hAnsi="Cambria"/>
                <w:sz w:val="20"/>
                <w:szCs w:val="20"/>
              </w:rPr>
            </w:pPr>
          </w:p>
        </w:tc>
        <w:tc>
          <w:tcPr>
            <w:tcW w:w="2192" w:type="dxa"/>
            <w:tcBorders>
              <w:top w:val="single" w:sz="4" w:space="0" w:color="auto"/>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Technical Knowledge</w:t>
            </w:r>
          </w:p>
        </w:tc>
        <w:tc>
          <w:tcPr>
            <w:tcW w:w="1858" w:type="dxa"/>
            <w:tcBorders>
              <w:top w:val="single" w:sz="4" w:space="0" w:color="auto"/>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Technology Skills</w:t>
            </w:r>
          </w:p>
        </w:tc>
        <w:tc>
          <w:tcPr>
            <w:tcW w:w="1868" w:type="dxa"/>
            <w:tcBorders>
              <w:top w:val="single" w:sz="4" w:space="0" w:color="auto"/>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Information Management Skills</w:t>
            </w:r>
          </w:p>
        </w:tc>
      </w:tr>
      <w:tr w:rsidR="009F6384" w:rsidRPr="00602998" w:rsidTr="00602998">
        <w:trPr>
          <w:trHeight w:val="440"/>
          <w:jc w:val="center"/>
        </w:trPr>
        <w:tc>
          <w:tcPr>
            <w:tcW w:w="1615" w:type="dxa"/>
            <w:tcBorders>
              <w:top w:val="single" w:sz="4" w:space="0" w:color="auto"/>
            </w:tcBorders>
          </w:tcPr>
          <w:p w:rsidR="00390753" w:rsidRPr="00602998" w:rsidRDefault="00390753" w:rsidP="00602998">
            <w:pPr>
              <w:jc w:val="both"/>
              <w:rPr>
                <w:rFonts w:ascii="Cambria" w:hAnsi="Cambria"/>
                <w:sz w:val="20"/>
                <w:szCs w:val="20"/>
              </w:rPr>
            </w:pPr>
            <w:r w:rsidRPr="00602998">
              <w:rPr>
                <w:rFonts w:ascii="Cambria" w:hAnsi="Cambria"/>
                <w:sz w:val="20"/>
                <w:szCs w:val="20"/>
              </w:rPr>
              <w:t>Kruskal-Wallis H</w:t>
            </w:r>
          </w:p>
        </w:tc>
        <w:tc>
          <w:tcPr>
            <w:tcW w:w="2192" w:type="dxa"/>
            <w:tcBorders>
              <w:top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4.558</w:t>
            </w:r>
          </w:p>
        </w:tc>
        <w:tc>
          <w:tcPr>
            <w:tcW w:w="1858" w:type="dxa"/>
            <w:tcBorders>
              <w:top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2.791</w:t>
            </w:r>
          </w:p>
        </w:tc>
        <w:tc>
          <w:tcPr>
            <w:tcW w:w="1868" w:type="dxa"/>
            <w:tcBorders>
              <w:top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5.764</w:t>
            </w:r>
          </w:p>
        </w:tc>
      </w:tr>
      <w:tr w:rsidR="009F6384" w:rsidRPr="00602998" w:rsidTr="00602998">
        <w:trPr>
          <w:trHeight w:val="245"/>
          <w:jc w:val="center"/>
        </w:trPr>
        <w:tc>
          <w:tcPr>
            <w:tcW w:w="1615" w:type="dxa"/>
          </w:tcPr>
          <w:p w:rsidR="00390753" w:rsidRPr="00602998" w:rsidRDefault="00390753" w:rsidP="00602998">
            <w:pPr>
              <w:jc w:val="both"/>
              <w:rPr>
                <w:rFonts w:ascii="Cambria" w:hAnsi="Cambria"/>
                <w:sz w:val="20"/>
                <w:szCs w:val="20"/>
              </w:rPr>
            </w:pPr>
            <w:r w:rsidRPr="00602998">
              <w:rPr>
                <w:rFonts w:ascii="Cambria" w:hAnsi="Cambria"/>
                <w:sz w:val="20"/>
                <w:szCs w:val="20"/>
              </w:rPr>
              <w:t>Df</w:t>
            </w:r>
          </w:p>
        </w:tc>
        <w:tc>
          <w:tcPr>
            <w:tcW w:w="2192" w:type="dxa"/>
          </w:tcPr>
          <w:p w:rsidR="00390753" w:rsidRPr="00602998" w:rsidRDefault="00390753" w:rsidP="00602998">
            <w:pPr>
              <w:jc w:val="center"/>
              <w:rPr>
                <w:rFonts w:ascii="Cambria" w:hAnsi="Cambria"/>
                <w:sz w:val="20"/>
                <w:szCs w:val="20"/>
              </w:rPr>
            </w:pPr>
            <w:r w:rsidRPr="00602998">
              <w:rPr>
                <w:rFonts w:ascii="Cambria" w:hAnsi="Cambria"/>
                <w:sz w:val="20"/>
                <w:szCs w:val="20"/>
              </w:rPr>
              <w:t>6</w:t>
            </w:r>
          </w:p>
        </w:tc>
        <w:tc>
          <w:tcPr>
            <w:tcW w:w="1858" w:type="dxa"/>
          </w:tcPr>
          <w:p w:rsidR="00390753" w:rsidRPr="00602998" w:rsidRDefault="00390753" w:rsidP="00602998">
            <w:pPr>
              <w:jc w:val="center"/>
              <w:rPr>
                <w:rFonts w:ascii="Cambria" w:hAnsi="Cambria"/>
                <w:sz w:val="20"/>
                <w:szCs w:val="20"/>
              </w:rPr>
            </w:pPr>
            <w:r w:rsidRPr="00602998">
              <w:rPr>
                <w:rFonts w:ascii="Cambria" w:hAnsi="Cambria"/>
                <w:sz w:val="20"/>
                <w:szCs w:val="20"/>
              </w:rPr>
              <w:t>6</w:t>
            </w:r>
          </w:p>
        </w:tc>
        <w:tc>
          <w:tcPr>
            <w:tcW w:w="1868" w:type="dxa"/>
          </w:tcPr>
          <w:p w:rsidR="00390753" w:rsidRPr="00602998" w:rsidRDefault="00390753" w:rsidP="00602998">
            <w:pPr>
              <w:jc w:val="center"/>
              <w:rPr>
                <w:rFonts w:ascii="Cambria" w:hAnsi="Cambria"/>
                <w:sz w:val="20"/>
                <w:szCs w:val="20"/>
              </w:rPr>
            </w:pPr>
            <w:r w:rsidRPr="00602998">
              <w:rPr>
                <w:rFonts w:ascii="Cambria" w:hAnsi="Cambria"/>
                <w:sz w:val="20"/>
                <w:szCs w:val="20"/>
              </w:rPr>
              <w:t>6</w:t>
            </w:r>
          </w:p>
        </w:tc>
      </w:tr>
      <w:tr w:rsidR="009F6384" w:rsidRPr="00602998" w:rsidTr="00602998">
        <w:trPr>
          <w:trHeight w:val="502"/>
          <w:jc w:val="center"/>
        </w:trPr>
        <w:tc>
          <w:tcPr>
            <w:tcW w:w="1615" w:type="dxa"/>
            <w:tcBorders>
              <w:bottom w:val="single" w:sz="4" w:space="0" w:color="auto"/>
            </w:tcBorders>
          </w:tcPr>
          <w:p w:rsidR="00390753" w:rsidRPr="00602998" w:rsidRDefault="00390753" w:rsidP="00602998">
            <w:pPr>
              <w:jc w:val="both"/>
              <w:rPr>
                <w:rFonts w:ascii="Cambria" w:hAnsi="Cambria"/>
                <w:sz w:val="20"/>
                <w:szCs w:val="20"/>
              </w:rPr>
            </w:pPr>
            <w:r w:rsidRPr="00602998">
              <w:rPr>
                <w:rFonts w:ascii="Cambria" w:hAnsi="Cambria"/>
                <w:sz w:val="20"/>
                <w:szCs w:val="20"/>
              </w:rPr>
              <w:t>Asymp. Sig.</w:t>
            </w:r>
          </w:p>
        </w:tc>
        <w:tc>
          <w:tcPr>
            <w:tcW w:w="2192" w:type="dxa"/>
            <w:tcBorders>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.60</w:t>
            </w:r>
          </w:p>
        </w:tc>
        <w:tc>
          <w:tcPr>
            <w:tcW w:w="1858" w:type="dxa"/>
            <w:tcBorders>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.84</w:t>
            </w:r>
          </w:p>
        </w:tc>
        <w:tc>
          <w:tcPr>
            <w:tcW w:w="1868" w:type="dxa"/>
            <w:tcBorders>
              <w:bottom w:val="single" w:sz="4" w:space="0" w:color="auto"/>
            </w:tcBorders>
          </w:tcPr>
          <w:p w:rsidR="00390753" w:rsidRPr="00602998" w:rsidRDefault="00390753" w:rsidP="00602998">
            <w:pPr>
              <w:jc w:val="center"/>
              <w:rPr>
                <w:rFonts w:ascii="Cambria" w:hAnsi="Cambria"/>
                <w:sz w:val="20"/>
                <w:szCs w:val="20"/>
              </w:rPr>
            </w:pPr>
            <w:r w:rsidRPr="00602998">
              <w:rPr>
                <w:rFonts w:ascii="Cambria" w:hAnsi="Cambria"/>
                <w:sz w:val="20"/>
                <w:szCs w:val="20"/>
              </w:rPr>
              <w:t>.45</w:t>
            </w:r>
          </w:p>
        </w:tc>
      </w:tr>
    </w:tbl>
    <w:p w:rsidR="00F06768" w:rsidRDefault="00F06768" w:rsidP="00390753">
      <w:pPr>
        <w:pStyle w:val="1stParagraph"/>
      </w:pPr>
    </w:p>
    <w:p w:rsidR="00390753" w:rsidRDefault="00390753" w:rsidP="00390753">
      <w:pPr>
        <w:pStyle w:val="1stParagraph"/>
      </w:pPr>
      <w:r>
        <w:t>Based on table 4.5 the Kruskal-Wallis H test was conducted to test the differences in perceptions of industry trainers based on work experience towards technical knowledge, technological skills, and information management skills in the implementation of Work-Based Learning (WBL). The results showed that the Asymp. Sig. (p-value) for all three aspects was greater than 0.05, namely 0.60 for technical knowledge, 0.84 for technological skills, and 0.45 for information management skills. Therefore, this indicates that there is no significant difference in the perceptions of industry trainers towards all three aspects based on their work experience.</w:t>
      </w:r>
    </w:p>
    <w:p w:rsidR="00390753" w:rsidRPr="00666758" w:rsidRDefault="00390753" w:rsidP="00390753">
      <w:pPr>
        <w:pStyle w:val="1stParagraph"/>
      </w:pPr>
      <w:r>
        <w:t xml:space="preserve">          Although these results support the null hypothesis that there is no significant difference between work experience groups, the highest H value is for information management skills (H = 5.764), followed by technical knowledge (H = 4.558) and technological skills (H = 2.791). This indicates that although the difference is not significant, there is a slightly greater variation in the perceptions of trainers towards information management skills compared to the other two aspects. Overall, these results indicate that work experience is not the main factor influencing the differences in perceptions of industry trainers towards the knowledge and skills requirements in the implementation of WBL.</w:t>
      </w:r>
    </w:p>
    <w:p w:rsidR="00DE0EA8" w:rsidRDefault="00DE0EA8" w:rsidP="00D37600">
      <w:pPr>
        <w:pStyle w:val="Topic"/>
      </w:pPr>
      <w:r w:rsidRPr="00DE0EA8">
        <w:t>Discussion, Conclusions and Recommendations</w:t>
      </w:r>
    </w:p>
    <w:p w:rsidR="00D85C30" w:rsidRDefault="00DE0EA8" w:rsidP="00D85C30">
      <w:pPr>
        <w:pStyle w:val="SubTopic"/>
      </w:pPr>
      <w:r>
        <w:t>Discussion</w:t>
      </w:r>
    </w:p>
    <w:p w:rsidR="00497570" w:rsidRDefault="00497570" w:rsidP="00497570">
      <w:pPr>
        <w:pStyle w:val="1stParagraph"/>
      </w:pPr>
      <w:r w:rsidRPr="00497570">
        <w:t>The discussion section discusses the results of the study based on the data analysis from the previous chapter, focusing on the perceptions of industry trainers towards technical knowledge, technological skills, and information management skills in the implementation of Work-Based Learning (WBL). The study showed that the trainers' competence level in all three aspects was in the "Very High" category, reflecting their confidence in guiding TVET students. However, there is room for improvement, especially in the aspects of machine diagnostics, the use of the latest technologies such as IoT and PLC, and the preparation of WBL-related reports. In addition, the study found that work experience was not the main factor influencing the trainers' perceptions, rather continuous training and exposure to technology played a greater role in improving their competence.</w:t>
      </w:r>
    </w:p>
    <w:p w:rsidR="00DE0EA8" w:rsidRDefault="00DE0EA8" w:rsidP="00D85C30">
      <w:pPr>
        <w:pStyle w:val="SubTopic3"/>
      </w:pPr>
      <w:r w:rsidRPr="00DE0EA8">
        <w:t xml:space="preserve">Results of the Study on the Perception of Industrial Trainers Regarding the Technical Knowledge Required in the Implementation of WBL. </w:t>
      </w:r>
    </w:p>
    <w:p w:rsidR="00497570" w:rsidRDefault="00497570" w:rsidP="00497570">
      <w:pPr>
        <w:pStyle w:val="1stParagraph"/>
      </w:pPr>
      <w:r>
        <w:t xml:space="preserve">The results of the study showed that the perception of industry trainers on the technical knowledge required in the implementation of Work-Based Learning (WBL) was at the level of "Very High," reflecting their confidence in providing technical guidance to TVET students. Industry trainers have in-depth knowledge of their field of work as well as extensive practical experience, which allows them to connect theory with real-world applications in the industry </w:t>
      </w:r>
      <w:r w:rsidR="00602059" w:rsidRPr="00602059">
        <w:rPr>
          <w:color w:val="000000"/>
        </w:rPr>
        <w:t>(Triatmaja et al., 2024)</w:t>
      </w:r>
      <w:r w:rsidR="00602059">
        <w:t>.</w:t>
      </w:r>
      <w:r>
        <w:t xml:space="preserve"> This high level of technical knowledge helps ensure the effectiveness of WBL in producing graduates who are better prepared for the job market </w:t>
      </w:r>
      <w:r w:rsidR="00602059" w:rsidRPr="00602059">
        <w:rPr>
          <w:rFonts w:eastAsia="Times New Roman"/>
          <w:color w:val="000000"/>
        </w:rPr>
        <w:t>(Omar &amp; Kamaruzaman, 2024)</w:t>
      </w:r>
      <w:r w:rsidR="00602059">
        <w:t>.</w:t>
      </w:r>
    </w:p>
    <w:p w:rsidR="00497570" w:rsidRDefault="00497570" w:rsidP="00497570">
      <w:pPr>
        <w:pStyle w:val="1stParagraph"/>
      </w:pPr>
      <w:r>
        <w:t xml:space="preserve">          Although the overall level of technical knowledge was very high, there were several aspects that could be improved. The study found that the trainers' ability to identify machine and equipment faults scored the lowest, although still in the high category. This indicates the need to improve diagnostic and equipment maintenance skills to ensure that students receive more comprehensive training </w:t>
      </w:r>
      <w:r w:rsidR="00602059" w:rsidRPr="00602059">
        <w:rPr>
          <w:color w:val="000000"/>
        </w:rPr>
        <w:t>(Bonde, 2024</w:t>
      </w:r>
      <w:r w:rsidR="008A442A">
        <w:t>;</w:t>
      </w:r>
      <w:r w:rsidR="00602059">
        <w:t xml:space="preserve"> </w:t>
      </w:r>
      <w:r w:rsidR="00602059" w:rsidRPr="00602059">
        <w:rPr>
          <w:color w:val="000000"/>
        </w:rPr>
        <w:t>Amin et al., 2023)</w:t>
      </w:r>
      <w:r w:rsidR="00602059">
        <w:t>.</w:t>
      </w:r>
      <w:r>
        <w:t xml:space="preserve"> In addition, mastery of modern technologies such as Programmable Logic Controllers (PLC) and Internet of Things (IoT) is also emphasized, as they play an important role in the Industrial Revolution 4.0</w:t>
      </w:r>
      <w:r w:rsidR="00F3580D">
        <w:t xml:space="preserve"> </w:t>
      </w:r>
      <w:r w:rsidR="00602059" w:rsidRPr="00602059">
        <w:rPr>
          <w:color w:val="000000"/>
        </w:rPr>
        <w:t>(Isnaini et al., 2024</w:t>
      </w:r>
      <w:r w:rsidR="008A442A">
        <w:rPr>
          <w:color w:val="000000"/>
        </w:rPr>
        <w:t>;</w:t>
      </w:r>
      <w:r w:rsidR="00F3580D">
        <w:t xml:space="preserve"> </w:t>
      </w:r>
      <w:r w:rsidR="00602059" w:rsidRPr="00602059">
        <w:rPr>
          <w:color w:val="000000"/>
        </w:rPr>
        <w:t>Hutajulu et al., 2024)</w:t>
      </w:r>
      <w:r w:rsidR="00602059">
        <w:t>.</w:t>
      </w:r>
      <w:r>
        <w:t xml:space="preserve"> Therefore, continuous professional training needs to be implemented to ensure that trainers are always updated with technological developments and effective teaching methodologies </w:t>
      </w:r>
      <w:r w:rsidR="00602059" w:rsidRPr="00602059">
        <w:rPr>
          <w:color w:val="000000"/>
        </w:rPr>
        <w:t>(Abdullah et al., 2022)</w:t>
      </w:r>
      <w:r w:rsidR="00602059">
        <w:t>.</w:t>
      </w:r>
    </w:p>
    <w:p w:rsidR="00497570" w:rsidRDefault="00497570" w:rsidP="00497570">
      <w:pPr>
        <w:pStyle w:val="1stParagraph"/>
      </w:pPr>
      <w:r>
        <w:lastRenderedPageBreak/>
        <w:t xml:space="preserve">          Overall, the findings of this study emphasize the importance of technical knowledge of industry trainers in ensuring the effectiveness of WBL implementation. Although their level of knowledge is in a very high category, continuous efforts in improving certain technical skills such as machine diagnostics and the use of new technologies are needed. Close collaboration between educational institutions and industry can also further strengthen the relevance of the training provided to TVET students, thus ensuring that they are better prepared to enter the increasingly competitive job market </w:t>
      </w:r>
      <w:r w:rsidR="00602059" w:rsidRPr="00602059">
        <w:rPr>
          <w:color w:val="000000"/>
        </w:rPr>
        <w:t>(Njenga, 2023)</w:t>
      </w:r>
      <w:r w:rsidR="00602059">
        <w:t xml:space="preserve">, </w:t>
      </w:r>
      <w:r w:rsidR="00602059" w:rsidRPr="00602059">
        <w:rPr>
          <w:color w:val="000000"/>
        </w:rPr>
        <w:t>(Nkwanyane, 2023)</w:t>
      </w:r>
      <w:r w:rsidR="00602059">
        <w:t>.</w:t>
      </w:r>
    </w:p>
    <w:p w:rsidR="00DE0EA8" w:rsidRPr="00497570" w:rsidRDefault="00DE0EA8" w:rsidP="00D85C30">
      <w:pPr>
        <w:pStyle w:val="SubTopic3"/>
      </w:pPr>
      <w:r w:rsidRPr="00DE0EA8">
        <w:rPr>
          <w:bCs/>
          <w:lang w:val="en-MY"/>
        </w:rPr>
        <w:t>Results of the Study on the Perception of Industry Trainers on the Technological Skills Required in the Implementation of WBL.</w:t>
      </w:r>
    </w:p>
    <w:p w:rsidR="00497570" w:rsidRDefault="00497570" w:rsidP="00497570">
      <w:pPr>
        <w:pStyle w:val="1stParagraph"/>
      </w:pPr>
      <w:r>
        <w:t xml:space="preserve">The results of the study showed that the perception of industry trainers towards technological skills in the implementation of Work-Based Learning (WBL) was in the "Very High" category. This finding is in line with previous studies that emphasized the importance of technological mastery in enhancing student interaction and learning experiences </w:t>
      </w:r>
      <w:r w:rsidR="00602059" w:rsidRPr="00602059">
        <w:rPr>
          <w:rFonts w:eastAsia="Times New Roman"/>
          <w:color w:val="000000"/>
        </w:rPr>
        <w:t>(Wan Ishak &amp; Mat Yamin, 2019)</w:t>
      </w:r>
      <w:r w:rsidR="00602059">
        <w:t>.</w:t>
      </w:r>
      <w:r>
        <w:t xml:space="preserve"> Industry trainers were seen to be capable in selecting and using technologies such as the Internet of Things (IoT), automation, and learning management systems (LMS) to create a dynamic and interactive learning environment </w:t>
      </w:r>
      <w:r w:rsidR="00602059" w:rsidRPr="00602059">
        <w:rPr>
          <w:color w:val="000000"/>
        </w:rPr>
        <w:t>(Quah et al., 2021)</w:t>
      </w:r>
      <w:r w:rsidR="00F3580D">
        <w:t>.</w:t>
      </w:r>
      <w:r>
        <w:t xml:space="preserve"> The use of technology in WBL not only enriches the </w:t>
      </w:r>
      <w:r w:rsidR="00E75E2D">
        <w:t>students’</w:t>
      </w:r>
      <w:r>
        <w:t xml:space="preserve"> experience but also ensures that they are better prepared to face the challenges of the modern world of work </w:t>
      </w:r>
      <w:r w:rsidR="00602059" w:rsidRPr="00602059">
        <w:rPr>
          <w:rFonts w:eastAsia="Times New Roman"/>
          <w:color w:val="000000"/>
        </w:rPr>
        <w:t>(Wei &amp; Alias, 2023)</w:t>
      </w:r>
      <w:r w:rsidR="00602059">
        <w:t>.</w:t>
      </w:r>
    </w:p>
    <w:p w:rsidR="00497570" w:rsidRDefault="00497570" w:rsidP="00497570">
      <w:pPr>
        <w:pStyle w:val="1stParagraph"/>
      </w:pPr>
      <w:r>
        <w:t xml:space="preserve">          However, although the level of technological skills of trainers was at a high level, there were several aspects that still needed improvement. The study found that industry trainers scored lower in assessing technological constraints and in the aspect of technical problem solving, which is a critical element in the effectiveness of WBL </w:t>
      </w:r>
      <w:r w:rsidR="00602059" w:rsidRPr="00602059">
        <w:rPr>
          <w:color w:val="000000"/>
        </w:rPr>
        <w:t>(Rahayu et al., 2018</w:t>
      </w:r>
      <w:r w:rsidR="008A442A">
        <w:rPr>
          <w:color w:val="000000"/>
        </w:rPr>
        <w:t>;</w:t>
      </w:r>
      <w:r w:rsidR="00602059">
        <w:t xml:space="preserve"> </w:t>
      </w:r>
      <w:r w:rsidR="00602059" w:rsidRPr="00602059">
        <w:rPr>
          <w:color w:val="000000"/>
        </w:rPr>
        <w:t>Dharmadi, 2022)</w:t>
      </w:r>
      <w:r w:rsidR="00602059">
        <w:t>.</w:t>
      </w:r>
      <w:r>
        <w:t xml:space="preserve"> In addition, the study also emphasizes the importance of continuous technology training to ensure trainers are always in line with current developments, as suggested by previous studies on technology integration in WBL </w:t>
      </w:r>
      <w:r w:rsidR="00602059" w:rsidRPr="00602059">
        <w:rPr>
          <w:color w:val="000000"/>
        </w:rPr>
        <w:t>(Yuwita et al., 2024)</w:t>
      </w:r>
      <w:r>
        <w:t>.</w:t>
      </w:r>
    </w:p>
    <w:p w:rsidR="00497570" w:rsidRPr="00DE0EA8" w:rsidRDefault="00497570" w:rsidP="00497570">
      <w:pPr>
        <w:pStyle w:val="1stParagraph"/>
      </w:pPr>
      <w:r>
        <w:t xml:space="preserve">          Overall, the high level of technological skills of industry trainers supports the effective implementation of WBL, but gaps in certain aspects such as technological constraint analysis and technical problem-solving need attention. Continuous training, institutional support, and collaboration with industry are important steps to strengthen these skills, to ensure the effectiveness of WBL in meeting the growing needs of the industry (Nawi &amp; Mohamad, 2024).</w:t>
      </w:r>
    </w:p>
    <w:p w:rsidR="00DE0EA8" w:rsidRPr="00497570" w:rsidRDefault="00DE0EA8" w:rsidP="00D85C30">
      <w:pPr>
        <w:pStyle w:val="SubTopic3"/>
      </w:pPr>
      <w:r w:rsidRPr="00DE0EA8">
        <w:rPr>
          <w:bCs/>
          <w:lang w:val="en-MY"/>
        </w:rPr>
        <w:t>Results of the Study on the Perception of Industry Trainers on the Information Management Skills Required in the Implementation of WBL.</w:t>
      </w:r>
    </w:p>
    <w:p w:rsidR="00497570" w:rsidRDefault="00497570" w:rsidP="00497570">
      <w:pPr>
        <w:pStyle w:val="1stParagraph"/>
        <w:rPr>
          <w:b/>
        </w:rPr>
      </w:pPr>
      <w:r w:rsidRPr="00497570">
        <w:t xml:space="preserve">The results of the study showed that the perception of industry trainers towards information management skills in the implementation of Work-Based Learning (WBL) was in the "Very High" category. Industry trainers had competence in managing student data through information management systems and learning management systems (LMS), which ensured immediate feedback to students and increased their engagement in the WBL program </w:t>
      </w:r>
      <w:r w:rsidR="00602059" w:rsidRPr="00602059">
        <w:rPr>
          <w:rFonts w:eastAsia="Times New Roman"/>
          <w:color w:val="000000"/>
        </w:rPr>
        <w:t>(Shahimi &amp; Che Kob, 2023)</w:t>
      </w:r>
      <w:r w:rsidR="00602059">
        <w:t>.</w:t>
      </w:r>
      <w:r w:rsidRPr="00497570">
        <w:t xml:space="preserve"> Skills in scoring rubrics also scored high, indicating the trainers' ability to assess student performance fairly and transparently, thus helping students identify their strengths and weaknesses for continuous improvement </w:t>
      </w:r>
      <w:r w:rsidR="00602059" w:rsidRPr="00602059">
        <w:rPr>
          <w:color w:val="000000"/>
        </w:rPr>
        <w:t>(Hirzan et al., 2021)</w:t>
      </w:r>
      <w:r w:rsidR="00602059">
        <w:t>.</w:t>
      </w:r>
    </w:p>
    <w:p w:rsidR="00497570" w:rsidRPr="00497570" w:rsidRDefault="00497570" w:rsidP="00497570">
      <w:pPr>
        <w:pStyle w:val="1stParagraph"/>
      </w:pPr>
      <w:r>
        <w:t xml:space="preserve">          </w:t>
      </w:r>
      <w:r w:rsidRPr="00497570">
        <w:t xml:space="preserve">However, the study found that the aspect of preparing reports related to WBL tasks scored lower, although still in the high category. This indicates that industry trainers need to improve their skills in preparing more detailed reports to assess the effectiveness of the program and provide feedback to stakeholders </w:t>
      </w:r>
      <w:r w:rsidR="00602059" w:rsidRPr="00602059">
        <w:rPr>
          <w:color w:val="000000"/>
        </w:rPr>
        <w:t>(Satria et al., 2024)</w:t>
      </w:r>
      <w:r w:rsidRPr="00497570">
        <w:t xml:space="preserve">. In addition, the aspect of student data protection also needs to be given attention as it is an important element in ensuring the trust of students and stakeholders in the integrity of WBL implementation </w:t>
      </w:r>
      <w:r w:rsidR="00602059" w:rsidRPr="00602059">
        <w:rPr>
          <w:color w:val="000000"/>
        </w:rPr>
        <w:t>(Sumarjaya et al., 2022)</w:t>
      </w:r>
      <w:r w:rsidRPr="00497570">
        <w:t>.</w:t>
      </w:r>
    </w:p>
    <w:p w:rsidR="00497570" w:rsidRDefault="00497570" w:rsidP="00497570">
      <w:pPr>
        <w:pStyle w:val="1stParagraph"/>
        <w:rPr>
          <w:b/>
        </w:rPr>
      </w:pPr>
      <w:r>
        <w:t xml:space="preserve">          </w:t>
      </w:r>
      <w:r w:rsidRPr="00497570">
        <w:t>Overall, the level of information management skills of industry trainers is high, but there is a need to improve certain aspects such as the preparation of more detailed reports and better data protection. With the support of systematic professional training and close collaboration between educational institutions and industry, trainers can improve the quality of their guidance, helping students integrate theory and practice more effectively in the implementation of WBL</w:t>
      </w:r>
      <w:r w:rsidR="00602059">
        <w:t xml:space="preserve"> </w:t>
      </w:r>
      <w:r w:rsidR="00602059" w:rsidRPr="00602059">
        <w:rPr>
          <w:color w:val="000000"/>
        </w:rPr>
        <w:t>(Saidon et al., 2020</w:t>
      </w:r>
      <w:r w:rsidR="008A442A">
        <w:rPr>
          <w:color w:val="000000"/>
        </w:rPr>
        <w:t xml:space="preserve">; </w:t>
      </w:r>
      <w:r w:rsidR="00602059" w:rsidRPr="00602059">
        <w:rPr>
          <w:color w:val="000000"/>
        </w:rPr>
        <w:t>Eka Murtinugraha et al., 2021)</w:t>
      </w:r>
      <w:r w:rsidR="00602059">
        <w:t>.</w:t>
      </w:r>
    </w:p>
    <w:p w:rsidR="00DE0EA8" w:rsidRDefault="00DE0EA8" w:rsidP="00497570">
      <w:pPr>
        <w:pStyle w:val="SubTopic3"/>
      </w:pPr>
      <w:r w:rsidRPr="00497570">
        <w:t>Differences in Perceptions of Industry Trainers Based on Their Work Experience</w:t>
      </w:r>
      <w:r w:rsidR="00F46C0E">
        <w:t xml:space="preserve"> </w:t>
      </w:r>
      <w:r w:rsidRPr="00497570">
        <w:t>Regarding the Three Technical Aspects Required in the Implementation of WBL.</w:t>
      </w:r>
    </w:p>
    <w:p w:rsidR="00F46C0E" w:rsidRDefault="00F46C0E" w:rsidP="00F46C0E">
      <w:pPr>
        <w:pStyle w:val="1stParagraph"/>
      </w:pPr>
      <w:r>
        <w:t xml:space="preserve">The results of the study showed that there was no significant difference in the perceptions of industrial trainers on technical knowledge, technological skills, and information management skills based on their work experience. These results emphasize that the competence of industrial trainers does not only </w:t>
      </w:r>
      <w:r w:rsidR="00681A80">
        <w:t>depend</w:t>
      </w:r>
      <w:r>
        <w:t xml:space="preserve"> on the length of work experience alone, but also on professional training and exposure to the latest technology and </w:t>
      </w:r>
      <w:r>
        <w:lastRenderedPageBreak/>
        <w:t>teaching methodologies</w:t>
      </w:r>
      <w:r w:rsidR="00602059">
        <w:t xml:space="preserve"> </w:t>
      </w:r>
      <w:r w:rsidR="00602059" w:rsidRPr="00602059">
        <w:rPr>
          <w:color w:val="000000"/>
        </w:rPr>
        <w:t>(Triatmaja et al., 2024</w:t>
      </w:r>
      <w:r w:rsidR="000140E5">
        <w:rPr>
          <w:color w:val="000000"/>
        </w:rPr>
        <w:t xml:space="preserve">; </w:t>
      </w:r>
      <w:r w:rsidR="00602059" w:rsidRPr="00602059">
        <w:rPr>
          <w:rFonts w:eastAsia="Times New Roman"/>
          <w:color w:val="000000"/>
        </w:rPr>
        <w:t>Omar &amp; Kamaruzaman, 2024)</w:t>
      </w:r>
      <w:r>
        <w:t>. This shows that although work experience can provide an advantage in understanding the industry, factors such as continuous training and monitoring by educational institutions play a greater role in ensuring that trainers have a consistent level of competence.</w:t>
      </w:r>
    </w:p>
    <w:p w:rsidR="00F46C0E" w:rsidRDefault="00F46C0E" w:rsidP="00F46C0E">
      <w:pPr>
        <w:pStyle w:val="1stParagraph"/>
      </w:pPr>
      <w:r>
        <w:t xml:space="preserve">          In terms of technological skills, the study found that industrial trainers have a very high level of skills without significant differences based on work experience. This is in line with previous studies that emphasize that technological skills are not only acquired through work experience, but also through training and exposure to modern technologies such as learning management systems (LMS) and learning analytics</w:t>
      </w:r>
      <w:r w:rsidR="00602059">
        <w:t xml:space="preserve"> </w:t>
      </w:r>
      <w:r w:rsidR="00602059" w:rsidRPr="00602059">
        <w:rPr>
          <w:rFonts w:eastAsia="Times New Roman"/>
          <w:color w:val="000000"/>
        </w:rPr>
        <w:t>(Wan Ishak &amp; Mat Yamin, 2019</w:t>
      </w:r>
      <w:r w:rsidR="000140E5">
        <w:rPr>
          <w:rFonts w:eastAsia="Times New Roman"/>
          <w:color w:val="000000"/>
        </w:rPr>
        <w:t xml:space="preserve">; </w:t>
      </w:r>
      <w:r w:rsidR="00602059" w:rsidRPr="00602059">
        <w:rPr>
          <w:color w:val="000000"/>
        </w:rPr>
        <w:t>Quah et al., 2021)</w:t>
      </w:r>
      <w:r>
        <w:t>. Similarly, in the aspect of information management skills, findings show that competence in managing student data, assessing performance, and analyzing information depends more on individual training and skills than on work experience</w:t>
      </w:r>
      <w:r w:rsidR="00602059">
        <w:t xml:space="preserve"> </w:t>
      </w:r>
      <w:r w:rsidR="00602059" w:rsidRPr="00602059">
        <w:rPr>
          <w:rFonts w:eastAsia="Times New Roman"/>
          <w:color w:val="000000"/>
        </w:rPr>
        <w:t>(Shahimi &amp; Che Kob, 2023</w:t>
      </w:r>
      <w:r w:rsidR="000140E5">
        <w:rPr>
          <w:rFonts w:eastAsia="Times New Roman"/>
          <w:color w:val="000000"/>
        </w:rPr>
        <w:t xml:space="preserve">; </w:t>
      </w:r>
      <w:r w:rsidR="00602059" w:rsidRPr="00602059">
        <w:rPr>
          <w:color w:val="000000"/>
        </w:rPr>
        <w:t>Hirzan et al., 2021)</w:t>
      </w:r>
      <w:r>
        <w:t>.</w:t>
      </w:r>
    </w:p>
    <w:p w:rsidR="00F46C0E" w:rsidRPr="00497570" w:rsidRDefault="00F46C0E" w:rsidP="00F46C0E">
      <w:pPr>
        <w:pStyle w:val="1stParagraph"/>
      </w:pPr>
      <w:r>
        <w:t xml:space="preserve">          Overall, this study emphasizes that work experience is not the main factor in determining differences in industry trainers' perceptions of the technical aspects of WBL. Instead, continuous training, use of technology, and effective pedagogical approaches play a greater role in shaping the competence of industry trainers</w:t>
      </w:r>
      <w:r w:rsidR="00602059">
        <w:t xml:space="preserve"> </w:t>
      </w:r>
      <w:r w:rsidR="00602059" w:rsidRPr="00602059">
        <w:rPr>
          <w:color w:val="000000"/>
        </w:rPr>
        <w:t>(Elee, 2023</w:t>
      </w:r>
      <w:r w:rsidR="00D15C9D">
        <w:rPr>
          <w:color w:val="000000"/>
        </w:rPr>
        <w:t xml:space="preserve">; </w:t>
      </w:r>
      <w:r w:rsidR="00602059" w:rsidRPr="00602059">
        <w:rPr>
          <w:color w:val="000000"/>
        </w:rPr>
        <w:t>Abdullah et al., 2022)</w:t>
      </w:r>
      <w:r>
        <w:t>. Therefore, educational institutions and industries need to continue to provide periodic training and professional development programs to ensure that industry trainers remain relevant to current technological and industry needs.</w:t>
      </w:r>
    </w:p>
    <w:p w:rsidR="00B302F5" w:rsidRDefault="00DE0EA8" w:rsidP="00B302F5">
      <w:pPr>
        <w:pStyle w:val="SubTopic"/>
        <w:rPr>
          <w:lang w:val="en-GB"/>
        </w:rPr>
      </w:pPr>
      <w:r>
        <w:rPr>
          <w:lang w:val="en-GB"/>
        </w:rPr>
        <w:t>Conclusions</w:t>
      </w:r>
    </w:p>
    <w:p w:rsidR="002C1344" w:rsidRPr="002C1344" w:rsidRDefault="002C1344" w:rsidP="002C1344">
      <w:pPr>
        <w:pStyle w:val="1stParagraph"/>
        <w:rPr>
          <w:lang w:val="en-GB"/>
        </w:rPr>
      </w:pPr>
      <w:r w:rsidRPr="002C1344">
        <w:rPr>
          <w:lang w:val="en-GB"/>
        </w:rPr>
        <w:t>The conclusion of this study shows that industry trainers have a very high level of perception of three main aspects in the implementation of Work-Based Learning (WBL), namely technical knowledge, technological skills, and information management skills. Their ability to integrate theory with practical applications, use the latest technology, and effectively manage student information proves their important role in ensuring the effectiveness of WBL. Although the overall level of competence is high, this study also identifies several aspects that can be improved, such as machine diagnostic skills, technical problem solving, and more systematic report preparation.</w:t>
      </w:r>
    </w:p>
    <w:p w:rsidR="002C1344" w:rsidRDefault="002C1344" w:rsidP="002C1344">
      <w:pPr>
        <w:pStyle w:val="1stParagraph"/>
        <w:rPr>
          <w:lang w:val="en-GB"/>
        </w:rPr>
      </w:pPr>
      <w:r>
        <w:rPr>
          <w:lang w:val="en-GB"/>
        </w:rPr>
        <w:t xml:space="preserve">          </w:t>
      </w:r>
      <w:r w:rsidRPr="002C1344">
        <w:rPr>
          <w:lang w:val="en-GB"/>
        </w:rPr>
        <w:t>In addition, the study found that work experience did not make a significant difference in the perception of industry trainers in all three aspects. On the contrary, continuous professional training, the use of technology, and a systematic pedagogical approach play a greater role in shaping the competence of industry trainers. Therefore, close cooperation between educational institutions and industry is needed to ensure that industry trainers continue to receive relevant training and exposure to support the effectiveness of WBL programs and increase the marketability of graduates.</w:t>
      </w:r>
    </w:p>
    <w:p w:rsidR="00DE0EA8" w:rsidRDefault="00DE0EA8" w:rsidP="00B302F5">
      <w:pPr>
        <w:pStyle w:val="SubTopic"/>
        <w:rPr>
          <w:lang w:val="en-GB"/>
        </w:rPr>
      </w:pPr>
      <w:r>
        <w:rPr>
          <w:lang w:val="en-GB"/>
        </w:rPr>
        <w:t>Recommendations</w:t>
      </w:r>
    </w:p>
    <w:p w:rsidR="00A122EF" w:rsidRPr="00A122EF" w:rsidRDefault="00A122EF" w:rsidP="00A122EF">
      <w:pPr>
        <w:pStyle w:val="1stParagraph"/>
        <w:rPr>
          <w:lang w:val="en-GB"/>
        </w:rPr>
      </w:pPr>
      <w:r w:rsidRPr="00A122EF">
        <w:rPr>
          <w:lang w:val="en-GB"/>
        </w:rPr>
        <w:t>This study suggests several further studies to expand the understanding of the competency requirements of industry trainers in the implementation of Work-Based Learning (WBL). One of the main recommendations is to conduct more in-depth research to identify the specific competency requirements of industry trainers based on different technology areas in the Bachelor of Technology (BTech) program. This approach is important to ensure that industry trainers have skills that are more relevant to current technological challenges and ever-evolving industry needs.</w:t>
      </w:r>
    </w:p>
    <w:p w:rsidR="00A122EF" w:rsidRDefault="00A122EF" w:rsidP="00A122EF">
      <w:pPr>
        <w:pStyle w:val="1stParagraph"/>
        <w:rPr>
          <w:lang w:val="en-GB"/>
        </w:rPr>
      </w:pPr>
      <w:r>
        <w:rPr>
          <w:lang w:val="en-GB"/>
        </w:rPr>
        <w:t xml:space="preserve">          </w:t>
      </w:r>
      <w:r w:rsidRPr="00A122EF">
        <w:rPr>
          <w:lang w:val="en-GB"/>
        </w:rPr>
        <w:t>In addition, a comparative study between other educational institutions that also implement WBL can be conducted to identify best practices that can be applied at University Tun Hussein Onn Malaysia (UTHM). This study can help in improving the implementation of WBL by taking inspiration from effective approaches used by other institutions. Future research can also focus on innovation in the development of learning modules as well as deeper collaboration strategies between universities and industries to ensure that WBL continues to be an effective and high-quality learning platform.</w:t>
      </w:r>
    </w:p>
    <w:p w:rsidR="00DE0EA8" w:rsidRDefault="00DE0EA8" w:rsidP="00950187">
      <w:pPr>
        <w:pStyle w:val="Acknowledgement"/>
      </w:pPr>
      <w:r w:rsidRPr="00DE0EA8">
        <w:t>Acknowledgement</w:t>
      </w:r>
    </w:p>
    <w:p w:rsidR="00DE0EA8" w:rsidRDefault="00C61AFD" w:rsidP="00C61AFD">
      <w:pPr>
        <w:pStyle w:val="1stParagraph"/>
      </w:pPr>
      <w:r w:rsidRPr="00C61AFD">
        <w:rPr>
          <w:lang w:val="en-MY"/>
        </w:rPr>
        <w:t>The authors would like to thank those involved in the completion of this research.</w:t>
      </w:r>
    </w:p>
    <w:p w:rsidR="00DE0EA8" w:rsidRDefault="00DE0EA8" w:rsidP="00DE0EA8">
      <w:pPr>
        <w:pStyle w:val="Acknowledgement"/>
      </w:pPr>
      <w:r w:rsidRPr="00DE0EA8">
        <w:t xml:space="preserve">Conflict of Interest </w:t>
      </w:r>
    </w:p>
    <w:p w:rsidR="007E07DC" w:rsidRDefault="008A08CC" w:rsidP="007E07DC">
      <w:pPr>
        <w:pStyle w:val="1stParagraph"/>
      </w:pPr>
      <w:r w:rsidRPr="008A08CC">
        <w:t xml:space="preserve">Authors declare that there is no conflict of </w:t>
      </w:r>
      <w:r w:rsidR="00C61AFD" w:rsidRPr="008A08CC">
        <w:t>interest</w:t>
      </w:r>
      <w:r w:rsidRPr="008A08CC">
        <w:t xml:space="preserve"> regarding the publication of the paper.</w:t>
      </w:r>
    </w:p>
    <w:p w:rsidR="00A27980" w:rsidRDefault="00DE0EA8" w:rsidP="00C61AFD">
      <w:pPr>
        <w:pStyle w:val="Acknowledgement"/>
      </w:pPr>
      <w:r w:rsidRPr="00DE0EA8">
        <w:t xml:space="preserve">Author Contribution </w:t>
      </w:r>
    </w:p>
    <w:p w:rsidR="00557603" w:rsidRPr="00C61AFD" w:rsidRDefault="00DC0E4F" w:rsidP="00D85C30">
      <w:pPr>
        <w:pStyle w:val="NextParagraph"/>
        <w:ind w:firstLine="0"/>
      </w:pPr>
      <w:r w:rsidRPr="00C61AFD">
        <w:t>The author confirms sole responsibility for the following: study conception and design, data collection, analysis and interpretation of results, and manuscript preparation.</w:t>
      </w:r>
    </w:p>
    <w:p w:rsidR="00317A87" w:rsidRDefault="00DE0EA8" w:rsidP="00950187">
      <w:pPr>
        <w:pStyle w:val="Acknowledgement"/>
      </w:pPr>
      <w:r>
        <w:lastRenderedPageBreak/>
        <w:t>References</w:t>
      </w:r>
    </w:p>
    <w:p w:rsidR="00681A80" w:rsidRDefault="00681A80" w:rsidP="009449F7">
      <w:pPr>
        <w:autoSpaceDE w:val="0"/>
        <w:autoSpaceDN w:val="0"/>
        <w:ind w:hanging="480"/>
        <w:jc w:val="both"/>
        <w:divId w:val="721713833"/>
        <w:rPr>
          <w:rFonts w:ascii="Cambria" w:eastAsia="Times New Roman" w:hAnsi="Cambria"/>
          <w:color w:val="000000"/>
          <w:sz w:val="20"/>
          <w:szCs w:val="20"/>
        </w:rPr>
      </w:pPr>
      <w:r w:rsidRPr="00681A80">
        <w:rPr>
          <w:rFonts w:ascii="Cambria" w:eastAsia="Times New Roman" w:hAnsi="Cambria"/>
          <w:color w:val="000000"/>
          <w:sz w:val="20"/>
          <w:szCs w:val="20"/>
        </w:rPr>
        <w:t>Abdullah, W. F., Mohd Salleh, K., Sulaiman, N. L., &amp; Kamarrudin, M. (2022). Employability Skills in The TVET Trainer Training Program: The Perception Between Experienced Trainers and Novices Trainers. Journal Of Technical Education and Training, 14(1). Https://Doi.Org/10.30880/Jtet.2022.14.01.013</w:t>
      </w:r>
    </w:p>
    <w:p w:rsidR="00245AD0" w:rsidRDefault="00245AD0" w:rsidP="009449F7">
      <w:pPr>
        <w:autoSpaceDE w:val="0"/>
        <w:autoSpaceDN w:val="0"/>
        <w:ind w:hanging="480"/>
        <w:jc w:val="both"/>
        <w:divId w:val="721713833"/>
        <w:rPr>
          <w:rFonts w:ascii="Cambria" w:eastAsia="Times New Roman" w:hAnsi="Cambria"/>
          <w:color w:val="000000"/>
          <w:sz w:val="20"/>
          <w:szCs w:val="20"/>
        </w:rPr>
      </w:pPr>
      <w:r w:rsidRPr="00390941">
        <w:rPr>
          <w:rFonts w:ascii="Cambria" w:eastAsia="Times New Roman" w:hAnsi="Cambria"/>
          <w:color w:val="000000"/>
          <w:sz w:val="20"/>
          <w:szCs w:val="20"/>
        </w:rPr>
        <w:t>Abdurrahmansyah, A., &amp; Rismawati, I. (2022). Peningkatan kualitas Perguruan Tinggi melalui Sistem Penjamin Mutu dengan Pendekatan Total Quality Management (TMQ). Jurnal Perspektif, 6(2), 154. https://doi.org/10.15575/jp.v6i2.177</w:t>
      </w:r>
    </w:p>
    <w:p w:rsidR="008258D7" w:rsidRDefault="008258D7" w:rsidP="009449F7">
      <w:pPr>
        <w:autoSpaceDE w:val="0"/>
        <w:autoSpaceDN w:val="0"/>
        <w:ind w:hanging="480"/>
        <w:jc w:val="both"/>
        <w:divId w:val="721713833"/>
        <w:rPr>
          <w:rFonts w:ascii="Cambria" w:eastAsia="Times New Roman" w:hAnsi="Cambria"/>
          <w:color w:val="000000"/>
          <w:sz w:val="20"/>
          <w:szCs w:val="20"/>
        </w:rPr>
      </w:pPr>
      <w:r w:rsidRPr="008258D7">
        <w:rPr>
          <w:rFonts w:ascii="Cambria" w:eastAsia="Times New Roman" w:hAnsi="Cambria"/>
          <w:color w:val="000000"/>
          <w:sz w:val="20"/>
          <w:szCs w:val="20"/>
        </w:rPr>
        <w:t xml:space="preserve">Amin, S. M., Ahmad Suhaimi, S. S., &amp; Nazuri, N. S. (2023). The Present and Future of Malaysian Technical and Vocational Education and Training (TVET). International Journal of Academic Research </w:t>
      </w:r>
      <w:r w:rsidR="009449F7" w:rsidRPr="008258D7">
        <w:rPr>
          <w:rFonts w:ascii="Cambria" w:eastAsia="Times New Roman" w:hAnsi="Cambria"/>
          <w:color w:val="000000"/>
          <w:sz w:val="20"/>
          <w:szCs w:val="20"/>
        </w:rPr>
        <w:t>in</w:t>
      </w:r>
      <w:r w:rsidRPr="008258D7">
        <w:rPr>
          <w:rFonts w:ascii="Cambria" w:eastAsia="Times New Roman" w:hAnsi="Cambria"/>
          <w:color w:val="000000"/>
          <w:sz w:val="20"/>
          <w:szCs w:val="20"/>
        </w:rPr>
        <w:t xml:space="preserve"> Business And Social Sciences, 13(18). Https://Doi.Org/10.6007/IJARBSS/V13-I18/19952</w:t>
      </w:r>
    </w:p>
    <w:p w:rsidR="008258D7" w:rsidRPr="00390941" w:rsidRDefault="008258D7" w:rsidP="009449F7">
      <w:pPr>
        <w:autoSpaceDE w:val="0"/>
        <w:autoSpaceDN w:val="0"/>
        <w:ind w:hanging="480"/>
        <w:jc w:val="both"/>
        <w:divId w:val="721713833"/>
        <w:rPr>
          <w:rFonts w:ascii="Cambria" w:eastAsia="Times New Roman" w:hAnsi="Cambria"/>
          <w:color w:val="000000"/>
          <w:sz w:val="20"/>
          <w:szCs w:val="20"/>
        </w:rPr>
      </w:pPr>
      <w:r w:rsidRPr="008258D7">
        <w:rPr>
          <w:rFonts w:ascii="Cambria" w:eastAsia="Times New Roman" w:hAnsi="Cambria"/>
          <w:color w:val="000000"/>
          <w:sz w:val="20"/>
          <w:szCs w:val="20"/>
        </w:rPr>
        <w:t>Bonde, L. (2024). A Framework for Integrating Emerging Technologies into Technical and Vocational Education and Training. Africa Journal of Technical and Vocational Education and Training, 9(1), 97–107. Https://Doi.Org/10.69641/Afritvet.2024.91184</w:t>
      </w:r>
    </w:p>
    <w:p w:rsidR="00D724E5" w:rsidRDefault="00D724E5" w:rsidP="009449F7">
      <w:pPr>
        <w:autoSpaceDE w:val="0"/>
        <w:autoSpaceDN w:val="0"/>
        <w:ind w:hanging="480"/>
        <w:jc w:val="both"/>
        <w:divId w:val="299727375"/>
        <w:rPr>
          <w:rFonts w:ascii="Cambria" w:eastAsia="Times New Roman" w:hAnsi="Cambria"/>
          <w:color w:val="000000"/>
          <w:sz w:val="20"/>
          <w:szCs w:val="20"/>
        </w:rPr>
      </w:pPr>
      <w:r w:rsidRPr="00D724E5">
        <w:rPr>
          <w:rFonts w:ascii="Cambria" w:eastAsia="Times New Roman" w:hAnsi="Cambria"/>
          <w:color w:val="000000"/>
          <w:sz w:val="20"/>
          <w:szCs w:val="20"/>
        </w:rPr>
        <w:t>Dharmadi, M. A. (2022). Befind: Start-Up Sports Training Untuk Meningkatkan Industri Olahraga Berbasis Teknologi Digital. Mimbar Ilmu, 27(2), 333–339. Https://Doi.Org/10.23887/Mi.V27i2.52468</w:t>
      </w:r>
    </w:p>
    <w:p w:rsidR="00D724E5" w:rsidRDefault="00D724E5" w:rsidP="009449F7">
      <w:pPr>
        <w:autoSpaceDE w:val="0"/>
        <w:autoSpaceDN w:val="0"/>
        <w:ind w:hanging="480"/>
        <w:jc w:val="both"/>
        <w:divId w:val="299727375"/>
        <w:rPr>
          <w:rFonts w:ascii="Cambria" w:eastAsia="Times New Roman" w:hAnsi="Cambria"/>
          <w:color w:val="000000"/>
          <w:sz w:val="20"/>
          <w:szCs w:val="20"/>
        </w:rPr>
      </w:pPr>
      <w:r w:rsidRPr="00D724E5">
        <w:rPr>
          <w:rFonts w:ascii="Cambria" w:eastAsia="Times New Roman" w:hAnsi="Cambria"/>
          <w:color w:val="000000"/>
          <w:sz w:val="20"/>
          <w:szCs w:val="20"/>
        </w:rPr>
        <w:t>Eka Murtinugraha, R., Aprilin S, R., &amp; Ramadhan, M. A. (2021). Pelatihan Penyusunan Modul Blended Learning Sebagai Upaya Pembelajaran Kreatif Abad 21. 1(2), 79–86.</w:t>
      </w:r>
    </w:p>
    <w:p w:rsidR="00245AD0" w:rsidRPr="00390941" w:rsidRDefault="00245AD0" w:rsidP="009449F7">
      <w:pPr>
        <w:autoSpaceDE w:val="0"/>
        <w:autoSpaceDN w:val="0"/>
        <w:ind w:hanging="480"/>
        <w:jc w:val="both"/>
        <w:divId w:val="299727375"/>
        <w:rPr>
          <w:rFonts w:ascii="Cambria" w:eastAsia="Times New Roman" w:hAnsi="Cambria"/>
          <w:color w:val="000000"/>
          <w:sz w:val="20"/>
          <w:szCs w:val="20"/>
        </w:rPr>
      </w:pPr>
      <w:r w:rsidRPr="00390941">
        <w:rPr>
          <w:rFonts w:ascii="Cambria" w:eastAsia="Times New Roman" w:hAnsi="Cambria"/>
          <w:color w:val="000000"/>
          <w:sz w:val="20"/>
          <w:szCs w:val="20"/>
        </w:rPr>
        <w:t>Elee, G. E. (2023). An Assessment of The Technical Skills of Students in The Anambra State: Implication for The Development Entrepreneurship in Anambra State, Nigeria. International Journal of Advance Research in Education &amp; Literature (ISSN: 2208-2441), 9(4), 7–12. https://doi.org/10.53555/nnel.v9i4.1633</w:t>
      </w:r>
    </w:p>
    <w:p w:rsidR="00245AD0" w:rsidRDefault="00245AD0" w:rsidP="009449F7">
      <w:pPr>
        <w:autoSpaceDE w:val="0"/>
        <w:autoSpaceDN w:val="0"/>
        <w:ind w:hanging="480"/>
        <w:jc w:val="both"/>
        <w:divId w:val="672218964"/>
        <w:rPr>
          <w:rFonts w:ascii="Cambria" w:eastAsia="Times New Roman" w:hAnsi="Cambria"/>
          <w:color w:val="000000"/>
          <w:sz w:val="20"/>
          <w:szCs w:val="20"/>
        </w:rPr>
      </w:pPr>
      <w:r w:rsidRPr="00390941">
        <w:rPr>
          <w:rFonts w:ascii="Cambria" w:eastAsia="Times New Roman" w:hAnsi="Cambria"/>
          <w:color w:val="000000"/>
          <w:sz w:val="20"/>
          <w:szCs w:val="20"/>
        </w:rPr>
        <w:t>Hirzan, A. M., Adhiwibowo, W., &amp; Daru, A. F. (2021). Peningkatan Kemampuan Internet of Things Bagi Guru TKJ di SMK Walisongo Semarang. Abdimasku, 4(3), 278–284.</w:t>
      </w:r>
    </w:p>
    <w:p w:rsidR="00681A80" w:rsidRDefault="00681A80" w:rsidP="009449F7">
      <w:pPr>
        <w:autoSpaceDE w:val="0"/>
        <w:autoSpaceDN w:val="0"/>
        <w:ind w:hanging="480"/>
        <w:jc w:val="both"/>
        <w:divId w:val="672218964"/>
        <w:rPr>
          <w:rFonts w:ascii="Cambria" w:eastAsia="Times New Roman" w:hAnsi="Cambria"/>
          <w:color w:val="000000"/>
          <w:sz w:val="20"/>
          <w:szCs w:val="20"/>
        </w:rPr>
      </w:pPr>
      <w:r w:rsidRPr="00681A80">
        <w:rPr>
          <w:rFonts w:ascii="Cambria" w:eastAsia="Times New Roman" w:hAnsi="Cambria"/>
          <w:color w:val="000000"/>
          <w:sz w:val="20"/>
          <w:szCs w:val="20"/>
        </w:rPr>
        <w:t xml:space="preserve">Hutajulu, O. Y., Mendoza, M. D., Astrid, E., &amp; Rahmadani, R. (2024). Utilizing Internet </w:t>
      </w:r>
      <w:r w:rsidR="0094696A" w:rsidRPr="00681A80">
        <w:rPr>
          <w:rFonts w:ascii="Cambria" w:eastAsia="Times New Roman" w:hAnsi="Cambria"/>
          <w:color w:val="000000"/>
          <w:sz w:val="20"/>
          <w:szCs w:val="20"/>
        </w:rPr>
        <w:t>of</w:t>
      </w:r>
      <w:r w:rsidRPr="00681A80">
        <w:rPr>
          <w:rFonts w:ascii="Cambria" w:eastAsia="Times New Roman" w:hAnsi="Cambria"/>
          <w:color w:val="000000"/>
          <w:sz w:val="20"/>
          <w:szCs w:val="20"/>
        </w:rPr>
        <w:t xml:space="preserve"> Things Technology </w:t>
      </w:r>
      <w:r w:rsidR="009449F7" w:rsidRPr="00681A80">
        <w:rPr>
          <w:rFonts w:ascii="Cambria" w:eastAsia="Times New Roman" w:hAnsi="Cambria"/>
          <w:color w:val="000000"/>
          <w:sz w:val="20"/>
          <w:szCs w:val="20"/>
        </w:rPr>
        <w:t>in</w:t>
      </w:r>
      <w:r w:rsidRPr="00681A80">
        <w:rPr>
          <w:rFonts w:ascii="Cambria" w:eastAsia="Times New Roman" w:hAnsi="Cambria"/>
          <w:color w:val="000000"/>
          <w:sz w:val="20"/>
          <w:szCs w:val="20"/>
        </w:rPr>
        <w:t xml:space="preserve"> The Development Of AC Electrical Circuit Trainer Module. Proceedings Of The 5th International Conference </w:t>
      </w:r>
      <w:r w:rsidR="0094696A" w:rsidRPr="00681A80">
        <w:rPr>
          <w:rFonts w:ascii="Cambria" w:eastAsia="Times New Roman" w:hAnsi="Cambria"/>
          <w:color w:val="000000"/>
          <w:sz w:val="20"/>
          <w:szCs w:val="20"/>
        </w:rPr>
        <w:t>on</w:t>
      </w:r>
      <w:r w:rsidRPr="00681A80">
        <w:rPr>
          <w:rFonts w:ascii="Cambria" w:eastAsia="Times New Roman" w:hAnsi="Cambria"/>
          <w:color w:val="000000"/>
          <w:sz w:val="20"/>
          <w:szCs w:val="20"/>
        </w:rPr>
        <w:t xml:space="preserve"> Innovation In Education, Science, And Culture, ICIESC 2023, 24 October 2023, Medan, Indonesia. Https://Doi.Org/10.4108/Eai.24-10-2023.2342338</w:t>
      </w:r>
    </w:p>
    <w:p w:rsidR="00681A80" w:rsidRPr="00390941" w:rsidRDefault="00681A80" w:rsidP="009449F7">
      <w:pPr>
        <w:autoSpaceDE w:val="0"/>
        <w:autoSpaceDN w:val="0"/>
        <w:ind w:hanging="480"/>
        <w:jc w:val="both"/>
        <w:divId w:val="672218964"/>
        <w:rPr>
          <w:rFonts w:ascii="Cambria" w:eastAsia="Times New Roman" w:hAnsi="Cambria"/>
          <w:color w:val="000000"/>
          <w:sz w:val="20"/>
          <w:szCs w:val="20"/>
        </w:rPr>
      </w:pPr>
      <w:r w:rsidRPr="00681A80">
        <w:rPr>
          <w:rFonts w:ascii="Cambria" w:eastAsia="Times New Roman" w:hAnsi="Cambria"/>
          <w:color w:val="000000"/>
          <w:sz w:val="20"/>
          <w:szCs w:val="20"/>
        </w:rPr>
        <w:t>Isnaini, M., Hutahaean, H. D., Waluyo, B. D., Solihin, M. D., &amp; Sulaiman, M. (2024). PENGEMBANGAN TRAINER SISTEM MIKROPROSESOR BERBASIS INTERNET OF THINGS. Jurnal Teknologi Pendidikan (JTP), 17(2), 96. Https://Doi.Org/10.24114/Jtp.V17i2.64904</w:t>
      </w:r>
    </w:p>
    <w:p w:rsidR="00681A80" w:rsidRDefault="00245AD0" w:rsidP="009449F7">
      <w:pPr>
        <w:autoSpaceDE w:val="0"/>
        <w:autoSpaceDN w:val="0"/>
        <w:ind w:hanging="480"/>
        <w:jc w:val="both"/>
        <w:divId w:val="1389769991"/>
        <w:rPr>
          <w:rFonts w:ascii="Cambria" w:eastAsia="Times New Roman" w:hAnsi="Cambria"/>
          <w:color w:val="000000"/>
          <w:sz w:val="20"/>
          <w:szCs w:val="20"/>
        </w:rPr>
      </w:pPr>
      <w:r w:rsidRPr="00390941">
        <w:rPr>
          <w:rFonts w:ascii="Cambria" w:eastAsia="Times New Roman" w:hAnsi="Cambria"/>
          <w:color w:val="000000"/>
          <w:sz w:val="20"/>
          <w:szCs w:val="20"/>
        </w:rPr>
        <w:t>Mohd Yusof, M. F., Wong, A., Ahmad, G., Che Aziz, R., &amp; Hussain, K. (2020). Enhancing hospitality and tourism graduate employability through the 2u2i program. Worldwide Hospitality and Tourism Themes, 12(2), 137–144. https://doi.org/10.1108/WHATT-12-2019-0077</w:t>
      </w:r>
    </w:p>
    <w:p w:rsidR="00D724E5" w:rsidRDefault="00D724E5" w:rsidP="009449F7">
      <w:pPr>
        <w:autoSpaceDE w:val="0"/>
        <w:autoSpaceDN w:val="0"/>
        <w:ind w:hanging="480"/>
        <w:jc w:val="both"/>
        <w:divId w:val="1389769991"/>
        <w:rPr>
          <w:rFonts w:ascii="Cambria" w:eastAsia="Times New Roman" w:hAnsi="Cambria"/>
          <w:color w:val="000000"/>
          <w:sz w:val="20"/>
          <w:szCs w:val="20"/>
        </w:rPr>
      </w:pPr>
      <w:r w:rsidRPr="00D724E5">
        <w:rPr>
          <w:rFonts w:ascii="Cambria" w:eastAsia="Times New Roman" w:hAnsi="Cambria"/>
          <w:color w:val="000000"/>
          <w:sz w:val="20"/>
          <w:szCs w:val="20"/>
        </w:rPr>
        <w:t>Nawi, N. M., &amp; Mohamad, A. (2024). Hubungan Penguasaan Teknologi Dalam Pengajaran Bahasa Melayu Secara Dalam Talian Terhadap Kemahiran Mendengar Dan Bertutur. Malaysian Journal of Social Sciences and Humanities (MJSSH). Https://Doi.Org/10.47405/Mjssh.V9i14.2491</w:t>
      </w:r>
    </w:p>
    <w:p w:rsidR="00681A80" w:rsidRPr="00681A80" w:rsidRDefault="00681A80" w:rsidP="009449F7">
      <w:pPr>
        <w:autoSpaceDE w:val="0"/>
        <w:autoSpaceDN w:val="0"/>
        <w:ind w:hanging="480"/>
        <w:jc w:val="both"/>
        <w:divId w:val="1389769991"/>
        <w:rPr>
          <w:rFonts w:ascii="Cambria" w:eastAsia="Times New Roman" w:hAnsi="Cambria"/>
          <w:color w:val="000000"/>
          <w:sz w:val="20"/>
          <w:szCs w:val="20"/>
        </w:rPr>
      </w:pPr>
      <w:r w:rsidRPr="00681A80">
        <w:rPr>
          <w:rFonts w:ascii="Cambria" w:eastAsia="Times New Roman" w:hAnsi="Cambria"/>
          <w:color w:val="000000"/>
          <w:sz w:val="20"/>
          <w:szCs w:val="20"/>
        </w:rPr>
        <w:t xml:space="preserve">Njenga, M. (2024). Content And Effectiveness </w:t>
      </w:r>
      <w:r w:rsidR="00D724E5" w:rsidRPr="00681A80">
        <w:rPr>
          <w:rFonts w:ascii="Cambria" w:eastAsia="Times New Roman" w:hAnsi="Cambria"/>
          <w:color w:val="000000"/>
          <w:sz w:val="20"/>
          <w:szCs w:val="20"/>
        </w:rPr>
        <w:t>of</w:t>
      </w:r>
      <w:r w:rsidRPr="00681A80">
        <w:rPr>
          <w:rFonts w:ascii="Cambria" w:eastAsia="Times New Roman" w:hAnsi="Cambria"/>
          <w:color w:val="000000"/>
          <w:sz w:val="20"/>
          <w:szCs w:val="20"/>
        </w:rPr>
        <w:t xml:space="preserve"> TVET Teacher CPD In Kenya. Hungarian Educational Research Journal, 14(3), 261–278. Https://Doi.Org/10.1556/063.2023.00257</w:t>
      </w:r>
    </w:p>
    <w:p w:rsidR="00681A80" w:rsidRPr="00390941" w:rsidRDefault="00681A80" w:rsidP="009449F7">
      <w:pPr>
        <w:autoSpaceDE w:val="0"/>
        <w:autoSpaceDN w:val="0"/>
        <w:ind w:hanging="480"/>
        <w:jc w:val="both"/>
        <w:divId w:val="1389769991"/>
        <w:rPr>
          <w:rFonts w:ascii="Cambria" w:eastAsia="Times New Roman" w:hAnsi="Cambria"/>
          <w:color w:val="000000"/>
          <w:sz w:val="20"/>
          <w:szCs w:val="20"/>
        </w:rPr>
      </w:pPr>
      <w:r w:rsidRPr="00681A80">
        <w:rPr>
          <w:rFonts w:ascii="Cambria" w:eastAsia="Times New Roman" w:hAnsi="Cambria"/>
          <w:color w:val="000000"/>
          <w:sz w:val="20"/>
          <w:szCs w:val="20"/>
        </w:rPr>
        <w:t xml:space="preserve">Nkwanyane, T. P. (2023). Understanding The Demand </w:t>
      </w:r>
      <w:r w:rsidR="00D724E5" w:rsidRPr="00681A80">
        <w:rPr>
          <w:rFonts w:ascii="Cambria" w:eastAsia="Times New Roman" w:hAnsi="Cambria"/>
          <w:color w:val="000000"/>
          <w:sz w:val="20"/>
          <w:szCs w:val="20"/>
        </w:rPr>
        <w:t>for</w:t>
      </w:r>
      <w:r w:rsidRPr="00681A80">
        <w:rPr>
          <w:rFonts w:ascii="Cambria" w:eastAsia="Times New Roman" w:hAnsi="Cambria"/>
          <w:color w:val="000000"/>
          <w:sz w:val="20"/>
          <w:szCs w:val="20"/>
        </w:rPr>
        <w:t xml:space="preserve"> Industrial Skills Through </w:t>
      </w:r>
      <w:r w:rsidR="00D724E5" w:rsidRPr="00681A80">
        <w:rPr>
          <w:rFonts w:ascii="Cambria" w:eastAsia="Times New Roman" w:hAnsi="Cambria"/>
          <w:color w:val="000000"/>
          <w:sz w:val="20"/>
          <w:szCs w:val="20"/>
        </w:rPr>
        <w:t>the</w:t>
      </w:r>
      <w:r w:rsidRPr="00681A80">
        <w:rPr>
          <w:rFonts w:ascii="Cambria" w:eastAsia="Times New Roman" w:hAnsi="Cambria"/>
          <w:color w:val="000000"/>
          <w:sz w:val="20"/>
          <w:szCs w:val="20"/>
        </w:rPr>
        <w:t xml:space="preserve"> National Certificate (Vocational) Building </w:t>
      </w:r>
      <w:r w:rsidR="00D724E5" w:rsidRPr="00681A80">
        <w:rPr>
          <w:rFonts w:ascii="Cambria" w:eastAsia="Times New Roman" w:hAnsi="Cambria"/>
          <w:color w:val="000000"/>
          <w:sz w:val="20"/>
          <w:szCs w:val="20"/>
        </w:rPr>
        <w:t>and</w:t>
      </w:r>
      <w:r w:rsidRPr="00681A80">
        <w:rPr>
          <w:rFonts w:ascii="Cambria" w:eastAsia="Times New Roman" w:hAnsi="Cambria"/>
          <w:color w:val="000000"/>
          <w:sz w:val="20"/>
          <w:szCs w:val="20"/>
        </w:rPr>
        <w:t xml:space="preserve"> Civil Engineering Programme. International Journal </w:t>
      </w:r>
      <w:r w:rsidR="00D724E5" w:rsidRPr="00681A80">
        <w:rPr>
          <w:rFonts w:ascii="Cambria" w:eastAsia="Times New Roman" w:hAnsi="Cambria"/>
          <w:color w:val="000000"/>
          <w:sz w:val="20"/>
          <w:szCs w:val="20"/>
        </w:rPr>
        <w:t>of</w:t>
      </w:r>
      <w:r w:rsidRPr="00681A80">
        <w:rPr>
          <w:rFonts w:ascii="Cambria" w:eastAsia="Times New Roman" w:hAnsi="Cambria"/>
          <w:color w:val="000000"/>
          <w:sz w:val="20"/>
          <w:szCs w:val="20"/>
        </w:rPr>
        <w:t xml:space="preserve"> Learning, Teaching </w:t>
      </w:r>
      <w:r w:rsidR="00D724E5" w:rsidRPr="00681A80">
        <w:rPr>
          <w:rFonts w:ascii="Cambria" w:eastAsia="Times New Roman" w:hAnsi="Cambria"/>
          <w:color w:val="000000"/>
          <w:sz w:val="20"/>
          <w:szCs w:val="20"/>
        </w:rPr>
        <w:t>and</w:t>
      </w:r>
      <w:r w:rsidRPr="00681A80">
        <w:rPr>
          <w:rFonts w:ascii="Cambria" w:eastAsia="Times New Roman" w:hAnsi="Cambria"/>
          <w:color w:val="000000"/>
          <w:sz w:val="20"/>
          <w:szCs w:val="20"/>
        </w:rPr>
        <w:t xml:space="preserve"> Educational Research, 22(5), 674–687. Https://Doi.Org/10.26803/Ijlter.22.5.35</w:t>
      </w:r>
    </w:p>
    <w:p w:rsidR="00245AD0" w:rsidRPr="00390941" w:rsidRDefault="00245AD0" w:rsidP="009449F7">
      <w:pPr>
        <w:autoSpaceDE w:val="0"/>
        <w:autoSpaceDN w:val="0"/>
        <w:ind w:hanging="480"/>
        <w:jc w:val="both"/>
        <w:divId w:val="1187252275"/>
        <w:rPr>
          <w:rFonts w:ascii="Cambria" w:eastAsia="Times New Roman" w:hAnsi="Cambria"/>
          <w:color w:val="000000"/>
          <w:sz w:val="20"/>
          <w:szCs w:val="20"/>
        </w:rPr>
      </w:pPr>
      <w:r w:rsidRPr="00390941">
        <w:rPr>
          <w:rFonts w:ascii="Cambria" w:eastAsia="Times New Roman" w:hAnsi="Cambria"/>
          <w:color w:val="000000"/>
          <w:sz w:val="20"/>
          <w:szCs w:val="20"/>
        </w:rPr>
        <w:t>Norizan, Y., Abdul Rashid, A. A., &amp; Muhammad Nubli, A. W. (2022). Analyzing the Needs of Appropriate Counseling Techniques and Personality of Problematic Students in Technical Training Institute: Qualitative Study. International Journal of Humanities Technology and Civilization, 7(2), 77–86. https://doi.org/https://doi.org/10.15282/ijhtc.v7i2.7579</w:t>
      </w:r>
    </w:p>
    <w:p w:rsidR="00245AD0" w:rsidRPr="00390941" w:rsidRDefault="00245AD0" w:rsidP="009449F7">
      <w:pPr>
        <w:autoSpaceDE w:val="0"/>
        <w:autoSpaceDN w:val="0"/>
        <w:ind w:hanging="480"/>
        <w:jc w:val="both"/>
        <w:divId w:val="1993024286"/>
        <w:rPr>
          <w:rFonts w:ascii="Cambria" w:eastAsia="Times New Roman" w:hAnsi="Cambria"/>
          <w:color w:val="000000"/>
          <w:sz w:val="20"/>
          <w:szCs w:val="20"/>
        </w:rPr>
      </w:pPr>
      <w:r w:rsidRPr="00390941">
        <w:rPr>
          <w:rFonts w:ascii="Cambria" w:eastAsia="Times New Roman" w:hAnsi="Cambria"/>
          <w:color w:val="000000"/>
          <w:sz w:val="20"/>
          <w:szCs w:val="20"/>
        </w:rPr>
        <w:t>Perdana, N. S. (2019). Optimizing Workforce Absorption of Vocational High School Graduates to Prepare for the Era of Industrial Revolution 4.0. Jurnal Indonesia Untuk Kajian Pendidikan. https://doi.org/https://doi.org/10.17509/mimbardik.v4i2.22203</w:t>
      </w:r>
    </w:p>
    <w:p w:rsidR="00245AD0" w:rsidRPr="00390941" w:rsidRDefault="00245AD0" w:rsidP="009449F7">
      <w:pPr>
        <w:autoSpaceDE w:val="0"/>
        <w:autoSpaceDN w:val="0"/>
        <w:ind w:hanging="480"/>
        <w:jc w:val="both"/>
        <w:divId w:val="1328944125"/>
        <w:rPr>
          <w:rFonts w:ascii="Cambria" w:eastAsia="Times New Roman" w:hAnsi="Cambria"/>
          <w:color w:val="000000"/>
          <w:sz w:val="20"/>
          <w:szCs w:val="20"/>
        </w:rPr>
      </w:pPr>
      <w:r w:rsidRPr="00390941">
        <w:rPr>
          <w:rFonts w:ascii="Cambria" w:eastAsia="Times New Roman" w:hAnsi="Cambria"/>
          <w:color w:val="000000"/>
          <w:sz w:val="20"/>
          <w:szCs w:val="20"/>
        </w:rPr>
        <w:t>Plasman, J., &amp; Thompson, C. (2023). The value of informal learning within work-based learning: The economic benefits of WBL. International Journal of Training and Development, 27(3–4), 305–326. https://doi.org/10.1111/ijtd.12299</w:t>
      </w:r>
    </w:p>
    <w:p w:rsidR="00D724E5" w:rsidRDefault="00D724E5" w:rsidP="009449F7">
      <w:pPr>
        <w:autoSpaceDE w:val="0"/>
        <w:autoSpaceDN w:val="0"/>
        <w:ind w:hanging="480"/>
        <w:jc w:val="both"/>
        <w:divId w:val="2064332766"/>
        <w:rPr>
          <w:rFonts w:ascii="Cambria" w:eastAsia="Times New Roman" w:hAnsi="Cambria"/>
          <w:color w:val="000000"/>
          <w:sz w:val="20"/>
          <w:szCs w:val="20"/>
        </w:rPr>
      </w:pPr>
      <w:r w:rsidRPr="00D724E5">
        <w:rPr>
          <w:rFonts w:ascii="Cambria" w:eastAsia="Times New Roman" w:hAnsi="Cambria"/>
          <w:color w:val="000000"/>
          <w:sz w:val="20"/>
          <w:szCs w:val="20"/>
        </w:rPr>
        <w:t>Quah, W. B., Ahmad, R., &amp; Mat Desa, N. (2021). Kesediaan Pembelajaran Dan Pengajaran Dalam Talian (Pdpdt) Dan Penguasaan Kemahiran Teknologi Oleh Staf Kolej Komuniti Sungai Petani: Satu Tinjauan. Malaysian Online Journal of Education, 5(1), 46–53. Https://Doi.Org/Https://Doi.Org/10.53840/Attarbawiy.V5i1.57</w:t>
      </w:r>
    </w:p>
    <w:p w:rsidR="00D724E5" w:rsidRDefault="00D724E5" w:rsidP="009449F7">
      <w:pPr>
        <w:autoSpaceDE w:val="0"/>
        <w:autoSpaceDN w:val="0"/>
        <w:ind w:hanging="480"/>
        <w:jc w:val="both"/>
        <w:divId w:val="2064332766"/>
        <w:rPr>
          <w:rFonts w:ascii="Cambria" w:eastAsia="Times New Roman" w:hAnsi="Cambria"/>
          <w:color w:val="000000"/>
          <w:sz w:val="20"/>
          <w:szCs w:val="20"/>
        </w:rPr>
      </w:pPr>
      <w:r w:rsidRPr="00D724E5">
        <w:rPr>
          <w:rFonts w:ascii="Cambria" w:eastAsia="Times New Roman" w:hAnsi="Cambria"/>
          <w:color w:val="000000"/>
          <w:sz w:val="20"/>
          <w:szCs w:val="20"/>
        </w:rPr>
        <w:t>Rahayu, T., Syafril, S., Bin Mohd Nor, M. Y., Pahrudin, A., Aini, N. R., &amp; Puspasari, V. (2018). Penggunaan Frog VLE Dalam Pembelajaran Sains. Https://Doi.Org/10.31219/Osf.Io/4wmya</w:t>
      </w:r>
    </w:p>
    <w:p w:rsidR="00245AD0" w:rsidRPr="00390941" w:rsidRDefault="00245AD0" w:rsidP="009449F7">
      <w:pPr>
        <w:autoSpaceDE w:val="0"/>
        <w:autoSpaceDN w:val="0"/>
        <w:ind w:hanging="480"/>
        <w:jc w:val="both"/>
        <w:divId w:val="2064332766"/>
        <w:rPr>
          <w:rFonts w:ascii="Cambria" w:eastAsia="Times New Roman" w:hAnsi="Cambria"/>
          <w:color w:val="000000"/>
          <w:sz w:val="20"/>
          <w:szCs w:val="20"/>
        </w:rPr>
      </w:pPr>
      <w:r w:rsidRPr="00390941">
        <w:rPr>
          <w:rFonts w:ascii="Cambria" w:eastAsia="Times New Roman" w:hAnsi="Cambria"/>
          <w:color w:val="000000"/>
          <w:sz w:val="20"/>
          <w:szCs w:val="20"/>
        </w:rPr>
        <w:t>Rahman, R. A. (2020). Kecekapan Industri Pensyarah Politeknik Dan Kesejajarannya Dengan Keperluan Pasaran Tvet. Universiti Sains Malaysia.</w:t>
      </w:r>
    </w:p>
    <w:p w:rsidR="00245AD0" w:rsidRPr="00390941" w:rsidRDefault="00245AD0" w:rsidP="009449F7">
      <w:pPr>
        <w:autoSpaceDE w:val="0"/>
        <w:autoSpaceDN w:val="0"/>
        <w:ind w:hanging="480"/>
        <w:jc w:val="both"/>
        <w:divId w:val="616110355"/>
        <w:rPr>
          <w:rFonts w:ascii="Cambria" w:eastAsia="Times New Roman" w:hAnsi="Cambria"/>
          <w:color w:val="000000"/>
          <w:sz w:val="20"/>
          <w:szCs w:val="20"/>
        </w:rPr>
      </w:pPr>
      <w:r w:rsidRPr="00390941">
        <w:rPr>
          <w:rFonts w:ascii="Cambria" w:eastAsia="Times New Roman" w:hAnsi="Cambria"/>
          <w:color w:val="000000"/>
          <w:sz w:val="20"/>
          <w:szCs w:val="20"/>
        </w:rPr>
        <w:lastRenderedPageBreak/>
        <w:t>Romadin, A., Nuhadi, D., &amp; Yoto, Y. (2022). Implementation of Work Based Learning on Welding Engineering Expertise Competency in The Manufacturing Industry. Journal of Vocational Education Studies, 5(1), 16–31. https://doi.org/10.12928/joves.v5i1.5674</w:t>
      </w:r>
    </w:p>
    <w:p w:rsidR="00D724E5" w:rsidRDefault="00D724E5" w:rsidP="009449F7">
      <w:pPr>
        <w:autoSpaceDE w:val="0"/>
        <w:autoSpaceDN w:val="0"/>
        <w:ind w:hanging="480"/>
        <w:jc w:val="both"/>
        <w:divId w:val="792291902"/>
        <w:rPr>
          <w:rFonts w:ascii="Cambria" w:eastAsia="Times New Roman" w:hAnsi="Cambria"/>
          <w:color w:val="000000"/>
          <w:sz w:val="20"/>
          <w:szCs w:val="20"/>
        </w:rPr>
      </w:pPr>
      <w:r w:rsidRPr="00D724E5">
        <w:rPr>
          <w:rFonts w:ascii="Cambria" w:eastAsia="Times New Roman" w:hAnsi="Cambria"/>
          <w:color w:val="000000"/>
          <w:sz w:val="20"/>
          <w:szCs w:val="20"/>
        </w:rPr>
        <w:t xml:space="preserve">Saidon, N. H., Ahmad Zaini, M. I., Asyraf Sukry, M. A., &amp; Mohd Ishar, M. I. (2020). Amalan Kemahiran Penyesuaian Dalam Kalangan Pelajar Universiti: Suatu Pemerhatian Awal. Malaysian Journal </w:t>
      </w:r>
      <w:r w:rsidR="009449F7" w:rsidRPr="00D724E5">
        <w:rPr>
          <w:rFonts w:ascii="Cambria" w:eastAsia="Times New Roman" w:hAnsi="Cambria"/>
          <w:color w:val="000000"/>
          <w:sz w:val="20"/>
          <w:szCs w:val="20"/>
        </w:rPr>
        <w:t>of</w:t>
      </w:r>
      <w:r w:rsidRPr="00D724E5">
        <w:rPr>
          <w:rFonts w:ascii="Cambria" w:eastAsia="Times New Roman" w:hAnsi="Cambria"/>
          <w:color w:val="000000"/>
          <w:sz w:val="20"/>
          <w:szCs w:val="20"/>
        </w:rPr>
        <w:t xml:space="preserve"> Social Sciences And Humanities (MJSSH), 5(7), 76–81. Https://Doi.Org/10.47405/Mjssh.V5i7.436</w:t>
      </w:r>
    </w:p>
    <w:p w:rsidR="00D724E5" w:rsidRDefault="00D724E5" w:rsidP="009449F7">
      <w:pPr>
        <w:autoSpaceDE w:val="0"/>
        <w:autoSpaceDN w:val="0"/>
        <w:ind w:hanging="480"/>
        <w:jc w:val="both"/>
        <w:divId w:val="792291902"/>
        <w:rPr>
          <w:rFonts w:ascii="Cambria" w:eastAsia="Times New Roman" w:hAnsi="Cambria"/>
          <w:color w:val="000000"/>
          <w:sz w:val="20"/>
          <w:szCs w:val="20"/>
        </w:rPr>
      </w:pPr>
      <w:r w:rsidRPr="00D724E5">
        <w:rPr>
          <w:rFonts w:ascii="Cambria" w:eastAsia="Times New Roman" w:hAnsi="Cambria"/>
          <w:color w:val="000000"/>
          <w:sz w:val="20"/>
          <w:szCs w:val="20"/>
        </w:rPr>
        <w:t>Satria, B., Prastya, A., Meiditra, I., Permana Putra, B., Gusti Alex Candra, D., Afrianto, N., &amp; Nanda Putra, T. (2024). Sosialisasi Revolusi Industri 4.0 Terhadap Bidang Perkantoran Pada Siswa Jurusan Otkp Di Smks Teknologi Industri Pinggir. Jurnal Pengabdian Kolaborasi Dan Inovasi Ipteks. Https://Doi.Org/Https://Doi.Org/10.59407/Jpki2.V2i1.341</w:t>
      </w:r>
    </w:p>
    <w:p w:rsidR="00245AD0" w:rsidRPr="00390941" w:rsidRDefault="00245AD0" w:rsidP="009449F7">
      <w:pPr>
        <w:autoSpaceDE w:val="0"/>
        <w:autoSpaceDN w:val="0"/>
        <w:ind w:hanging="480"/>
        <w:jc w:val="both"/>
        <w:divId w:val="792291902"/>
        <w:rPr>
          <w:rFonts w:ascii="Cambria" w:eastAsia="Times New Roman" w:hAnsi="Cambria"/>
          <w:color w:val="000000"/>
          <w:sz w:val="20"/>
          <w:szCs w:val="20"/>
        </w:rPr>
      </w:pPr>
      <w:r w:rsidRPr="00390941">
        <w:rPr>
          <w:rFonts w:ascii="Cambria" w:eastAsia="Times New Roman" w:hAnsi="Cambria"/>
          <w:color w:val="000000"/>
          <w:sz w:val="20"/>
          <w:szCs w:val="20"/>
        </w:rPr>
        <w:t>Shahimi, I. I., &amp; Che Kob, C. G. (2023). Kesahan Modul Pengajaran dan Pembelajaran Topik Aplikasi Teknologi Bagi Mata Pelajaran RBT Tingkatan 3. Malaysian Journal of Social Sciences and Humanities (MJSSH), 8(11), e002548. https://doi.org/10.47405/mjssh.v8i11.2548</w:t>
      </w:r>
    </w:p>
    <w:p w:rsidR="00245AD0" w:rsidRPr="00390941" w:rsidRDefault="00245AD0" w:rsidP="009449F7">
      <w:pPr>
        <w:autoSpaceDE w:val="0"/>
        <w:autoSpaceDN w:val="0"/>
        <w:ind w:hanging="480"/>
        <w:jc w:val="both"/>
        <w:divId w:val="1518763653"/>
        <w:rPr>
          <w:rFonts w:ascii="Cambria" w:eastAsia="Times New Roman" w:hAnsi="Cambria"/>
          <w:color w:val="000000"/>
          <w:sz w:val="20"/>
          <w:szCs w:val="20"/>
        </w:rPr>
      </w:pPr>
      <w:r w:rsidRPr="00390941">
        <w:rPr>
          <w:rFonts w:ascii="Cambria" w:eastAsia="Times New Roman" w:hAnsi="Cambria"/>
          <w:color w:val="000000"/>
          <w:sz w:val="20"/>
          <w:szCs w:val="20"/>
        </w:rPr>
        <w:t>Sohimi, N. E., Mohamad Affandi, H., &amp; Mohamad, N. (2022). Menganalisis Jalan Hadapan untuk Mengatasi Halangan dalam Mengurus TVET Malaysia- Institusi dan Perkongsian Industri. Jurnal Kejuruteraan, si5(2), 217–223. https://doi.org/10.17576/jkukm-2022-si5(2)-23</w:t>
      </w:r>
    </w:p>
    <w:p w:rsidR="00245AD0" w:rsidRPr="00390941" w:rsidRDefault="00245AD0" w:rsidP="009449F7">
      <w:pPr>
        <w:autoSpaceDE w:val="0"/>
        <w:autoSpaceDN w:val="0"/>
        <w:ind w:hanging="480"/>
        <w:jc w:val="both"/>
        <w:divId w:val="2040430562"/>
        <w:rPr>
          <w:rFonts w:ascii="Cambria" w:eastAsia="Times New Roman" w:hAnsi="Cambria"/>
          <w:color w:val="000000"/>
          <w:sz w:val="20"/>
          <w:szCs w:val="20"/>
        </w:rPr>
      </w:pPr>
      <w:r w:rsidRPr="00390941">
        <w:rPr>
          <w:rFonts w:ascii="Cambria" w:eastAsia="Times New Roman" w:hAnsi="Cambria"/>
          <w:color w:val="000000"/>
          <w:sz w:val="20"/>
          <w:szCs w:val="20"/>
        </w:rPr>
        <w:t>Suharyat, Y., Ichsan, Satria, E., Santosa, T. A., &amp; Nur Amalia, K. (2022). Meta-Analisis Penerapan Model Pembelajaran Problem Based Learning Untuk Meningkatkan Ketrampilan Abad-21 Siswa Dalam Pembelajaran IPA. Jurnal Pendidikan Dan Konseling, 4. https://doi.org/https://doi.org/10.31004/jpdk.v4i5.7455</w:t>
      </w:r>
    </w:p>
    <w:p w:rsidR="00D724E5" w:rsidRDefault="00D724E5" w:rsidP="009449F7">
      <w:pPr>
        <w:autoSpaceDE w:val="0"/>
        <w:autoSpaceDN w:val="0"/>
        <w:ind w:hanging="480"/>
        <w:jc w:val="both"/>
        <w:divId w:val="1489592152"/>
        <w:rPr>
          <w:rFonts w:ascii="Cambria" w:eastAsia="Times New Roman" w:hAnsi="Cambria"/>
          <w:color w:val="000000"/>
          <w:sz w:val="20"/>
          <w:szCs w:val="20"/>
        </w:rPr>
      </w:pPr>
      <w:r w:rsidRPr="00D724E5">
        <w:rPr>
          <w:rFonts w:ascii="Cambria" w:eastAsia="Times New Roman" w:hAnsi="Cambria"/>
          <w:color w:val="000000"/>
          <w:sz w:val="20"/>
          <w:szCs w:val="20"/>
        </w:rPr>
        <w:t>Sumarjaya, I. W., Joni, M., Sibarani, J., &amp; Wibawa, I. G. A. (2022). PENINGKATAN KOMPETENSI LITERASI SISWA PAKET B DAN PAKET C DI PKBM MENTARI FAJAR MELALUI PELATIHAN LITERASI DIGITAL. 21. Https://Doi.Org/Https://Doi.Org/10.24843/Bum.2022.V21.I03.P14</w:t>
      </w:r>
    </w:p>
    <w:p w:rsidR="00245AD0" w:rsidRPr="00390941" w:rsidRDefault="00245AD0" w:rsidP="009449F7">
      <w:pPr>
        <w:autoSpaceDE w:val="0"/>
        <w:autoSpaceDN w:val="0"/>
        <w:ind w:hanging="480"/>
        <w:jc w:val="both"/>
        <w:divId w:val="1489592152"/>
        <w:rPr>
          <w:rFonts w:ascii="Cambria" w:eastAsia="Times New Roman" w:hAnsi="Cambria"/>
          <w:color w:val="000000"/>
          <w:sz w:val="20"/>
          <w:szCs w:val="20"/>
        </w:rPr>
      </w:pPr>
      <w:r w:rsidRPr="00390941">
        <w:rPr>
          <w:rFonts w:ascii="Cambria" w:eastAsia="Times New Roman" w:hAnsi="Cambria"/>
          <w:color w:val="000000"/>
          <w:sz w:val="20"/>
          <w:szCs w:val="20"/>
        </w:rPr>
        <w:t>Thapa, H. S. (2024). Development of Employability Skills through Work-Based Learning. Journal of Technical and Vocational Education and Training, 18(1), 102–111. https://doi.org/10.3126/tvet.v18i1.62750</w:t>
      </w:r>
    </w:p>
    <w:p w:rsidR="00245AD0" w:rsidRDefault="00245AD0" w:rsidP="009449F7">
      <w:pPr>
        <w:autoSpaceDE w:val="0"/>
        <w:autoSpaceDN w:val="0"/>
        <w:ind w:hanging="480"/>
        <w:jc w:val="both"/>
        <w:divId w:val="832185506"/>
        <w:rPr>
          <w:rFonts w:ascii="Cambria" w:eastAsia="Times New Roman" w:hAnsi="Cambria"/>
          <w:color w:val="000000"/>
          <w:sz w:val="20"/>
          <w:szCs w:val="20"/>
        </w:rPr>
      </w:pPr>
      <w:r w:rsidRPr="00390941">
        <w:rPr>
          <w:rFonts w:ascii="Cambria" w:eastAsia="Times New Roman" w:hAnsi="Cambria"/>
          <w:color w:val="000000"/>
          <w:sz w:val="20"/>
          <w:szCs w:val="20"/>
        </w:rPr>
        <w:t>Triatmaja, A. K., Budiastuti, P., &amp; Rismarinandyo, M. Y. (2024). Development of an IoT-Based PLC Trainer: Bridging the Practical Divide in Industrial Automation Education. International Journal of Educational Management and Innovation, 5(1), 39–52. https://doi.org/10.12928/ijemi.v5i1.9732</w:t>
      </w:r>
    </w:p>
    <w:p w:rsidR="00681A80" w:rsidRPr="00390941" w:rsidRDefault="00681A80" w:rsidP="009449F7">
      <w:pPr>
        <w:autoSpaceDE w:val="0"/>
        <w:autoSpaceDN w:val="0"/>
        <w:ind w:hanging="480"/>
        <w:jc w:val="both"/>
        <w:divId w:val="832185506"/>
        <w:rPr>
          <w:rFonts w:ascii="Cambria" w:eastAsia="Times New Roman" w:hAnsi="Cambria"/>
          <w:color w:val="000000"/>
          <w:sz w:val="20"/>
          <w:szCs w:val="20"/>
        </w:rPr>
      </w:pPr>
      <w:r w:rsidRPr="00681A80">
        <w:rPr>
          <w:rFonts w:ascii="Cambria" w:eastAsia="Times New Roman" w:hAnsi="Cambria"/>
          <w:color w:val="000000"/>
          <w:sz w:val="20"/>
          <w:szCs w:val="20"/>
        </w:rPr>
        <w:t>Wan Ishak</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W</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H</w:t>
      </w:r>
      <w:r w:rsidR="009449F7" w:rsidRPr="00681A80">
        <w:rPr>
          <w:rFonts w:ascii="Cambria" w:eastAsia="Times New Roman" w:hAnsi="Cambria"/>
          <w:color w:val="000000"/>
          <w:sz w:val="20"/>
          <w:szCs w:val="20"/>
        </w:rPr>
        <w:t xml:space="preserve">., &amp; </w:t>
      </w:r>
      <w:r w:rsidRPr="00681A80">
        <w:rPr>
          <w:rFonts w:ascii="Cambria" w:eastAsia="Times New Roman" w:hAnsi="Cambria"/>
          <w:color w:val="000000"/>
          <w:sz w:val="20"/>
          <w:szCs w:val="20"/>
        </w:rPr>
        <w:t>Mat Yamin</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F</w:t>
      </w:r>
      <w:r w:rsidR="009449F7" w:rsidRPr="00681A80">
        <w:rPr>
          <w:rFonts w:ascii="Cambria" w:eastAsia="Times New Roman" w:hAnsi="Cambria"/>
          <w:color w:val="000000"/>
          <w:sz w:val="20"/>
          <w:szCs w:val="20"/>
        </w:rPr>
        <w:t xml:space="preserve">. (2019). </w:t>
      </w:r>
      <w:r w:rsidRPr="00681A80">
        <w:rPr>
          <w:rFonts w:ascii="Cambria" w:eastAsia="Times New Roman" w:hAnsi="Cambria"/>
          <w:color w:val="000000"/>
          <w:sz w:val="20"/>
          <w:szCs w:val="20"/>
        </w:rPr>
        <w:t>LITERASI ICT DALAM KALANGAN PELAJAR SARJANA MUDA</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 xml:space="preserve">International Journal </w:t>
      </w:r>
      <w:r w:rsidR="00857145" w:rsidRPr="00681A80">
        <w:rPr>
          <w:rFonts w:ascii="Cambria" w:eastAsia="Times New Roman" w:hAnsi="Cambria"/>
          <w:color w:val="000000"/>
          <w:sz w:val="20"/>
          <w:szCs w:val="20"/>
        </w:rPr>
        <w:t>of</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Education</w:t>
      </w:r>
      <w:r w:rsidR="009449F7" w:rsidRPr="00681A80">
        <w:rPr>
          <w:rFonts w:ascii="Cambria" w:eastAsia="Times New Roman" w:hAnsi="Cambria"/>
          <w:color w:val="000000"/>
          <w:sz w:val="20"/>
          <w:szCs w:val="20"/>
        </w:rPr>
        <w:t xml:space="preserve">, </w:t>
      </w:r>
      <w:r w:rsidRPr="00681A80">
        <w:rPr>
          <w:rFonts w:ascii="Cambria" w:eastAsia="Times New Roman" w:hAnsi="Cambria"/>
          <w:color w:val="000000"/>
          <w:sz w:val="20"/>
          <w:szCs w:val="20"/>
        </w:rPr>
        <w:t xml:space="preserve">Psychology </w:t>
      </w:r>
      <w:r w:rsidR="009449F7" w:rsidRPr="00681A80">
        <w:rPr>
          <w:rFonts w:ascii="Cambria" w:eastAsia="Times New Roman" w:hAnsi="Cambria"/>
          <w:color w:val="000000"/>
          <w:sz w:val="20"/>
          <w:szCs w:val="20"/>
        </w:rPr>
        <w:t xml:space="preserve">And </w:t>
      </w:r>
      <w:r w:rsidRPr="00681A80">
        <w:rPr>
          <w:rFonts w:ascii="Cambria" w:eastAsia="Times New Roman" w:hAnsi="Cambria"/>
          <w:color w:val="000000"/>
          <w:sz w:val="20"/>
          <w:szCs w:val="20"/>
        </w:rPr>
        <w:t>Counseling</w:t>
      </w:r>
      <w:r w:rsidR="009449F7" w:rsidRPr="00681A80">
        <w:rPr>
          <w:rFonts w:ascii="Cambria" w:eastAsia="Times New Roman" w:hAnsi="Cambria"/>
          <w:color w:val="000000"/>
          <w:sz w:val="20"/>
          <w:szCs w:val="20"/>
        </w:rPr>
        <w:t xml:space="preserve">, 4(32), 43–50. </w:t>
      </w:r>
      <w:r w:rsidRPr="00681A80">
        <w:rPr>
          <w:rFonts w:ascii="Cambria" w:eastAsia="Times New Roman" w:hAnsi="Cambria"/>
          <w:color w:val="000000"/>
          <w:sz w:val="20"/>
          <w:szCs w:val="20"/>
        </w:rPr>
        <w:t>Https</w:t>
      </w:r>
      <w:r w:rsidR="009449F7" w:rsidRPr="00681A80">
        <w:rPr>
          <w:rFonts w:ascii="Cambria" w:eastAsia="Times New Roman" w:hAnsi="Cambria"/>
          <w:color w:val="000000"/>
          <w:sz w:val="20"/>
          <w:szCs w:val="20"/>
        </w:rPr>
        <w:t>://</w:t>
      </w:r>
      <w:r w:rsidRPr="00681A80">
        <w:rPr>
          <w:rFonts w:ascii="Cambria" w:eastAsia="Times New Roman" w:hAnsi="Cambria"/>
          <w:color w:val="000000"/>
          <w:sz w:val="20"/>
          <w:szCs w:val="20"/>
        </w:rPr>
        <w:t>Doi</w:t>
      </w:r>
      <w:r w:rsidR="009449F7" w:rsidRPr="00681A80">
        <w:rPr>
          <w:rFonts w:ascii="Cambria" w:eastAsia="Times New Roman" w:hAnsi="Cambria"/>
          <w:color w:val="000000"/>
          <w:sz w:val="20"/>
          <w:szCs w:val="20"/>
        </w:rPr>
        <w:t>.</w:t>
      </w:r>
      <w:r w:rsidRPr="00681A80">
        <w:rPr>
          <w:rFonts w:ascii="Cambria" w:eastAsia="Times New Roman" w:hAnsi="Cambria"/>
          <w:color w:val="000000"/>
          <w:sz w:val="20"/>
          <w:szCs w:val="20"/>
        </w:rPr>
        <w:t>Org</w:t>
      </w:r>
      <w:r w:rsidR="009449F7" w:rsidRPr="00681A80">
        <w:rPr>
          <w:rFonts w:ascii="Cambria" w:eastAsia="Times New Roman" w:hAnsi="Cambria"/>
          <w:color w:val="000000"/>
          <w:sz w:val="20"/>
          <w:szCs w:val="20"/>
        </w:rPr>
        <w:t>/10.35631/</w:t>
      </w:r>
      <w:r w:rsidRPr="00681A80">
        <w:rPr>
          <w:rFonts w:ascii="Cambria" w:eastAsia="Times New Roman" w:hAnsi="Cambria"/>
          <w:color w:val="000000"/>
          <w:sz w:val="20"/>
          <w:szCs w:val="20"/>
        </w:rPr>
        <w:t>IJEPC</w:t>
      </w:r>
      <w:r w:rsidR="009449F7" w:rsidRPr="00681A80">
        <w:rPr>
          <w:rFonts w:ascii="Cambria" w:eastAsia="Times New Roman" w:hAnsi="Cambria"/>
          <w:color w:val="000000"/>
          <w:sz w:val="20"/>
          <w:szCs w:val="20"/>
        </w:rPr>
        <w:t>.432005</w:t>
      </w:r>
    </w:p>
    <w:p w:rsidR="00245AD0" w:rsidRDefault="00245AD0" w:rsidP="009449F7">
      <w:pPr>
        <w:autoSpaceDE w:val="0"/>
        <w:autoSpaceDN w:val="0"/>
        <w:ind w:hanging="480"/>
        <w:jc w:val="both"/>
        <w:divId w:val="1153260062"/>
        <w:rPr>
          <w:rFonts w:ascii="Cambria" w:eastAsia="Times New Roman" w:hAnsi="Cambria"/>
          <w:color w:val="000000"/>
          <w:sz w:val="20"/>
          <w:szCs w:val="20"/>
        </w:rPr>
      </w:pPr>
      <w:r w:rsidRPr="00390941">
        <w:rPr>
          <w:rFonts w:ascii="Cambria" w:eastAsia="Times New Roman" w:hAnsi="Cambria"/>
          <w:color w:val="000000"/>
          <w:sz w:val="20"/>
          <w:szCs w:val="20"/>
        </w:rPr>
        <w:t>Watisin, W., Ismail, N. I., &amp; Hashim, M. H. Mohd. (2015). The Problems of Bilateral Relations between Educational Institutions and Industrial Committee towards Work-based Learning in Malaysia. Procedia - Social and Behavioral Sciences, 172, 352–358. https://doi.org/10.1016/j.sbspro.2015.01.377</w:t>
      </w:r>
    </w:p>
    <w:p w:rsidR="00681A80" w:rsidRPr="00390941" w:rsidRDefault="00681A80" w:rsidP="009449F7">
      <w:pPr>
        <w:autoSpaceDE w:val="0"/>
        <w:autoSpaceDN w:val="0"/>
        <w:ind w:hanging="480"/>
        <w:jc w:val="both"/>
        <w:divId w:val="1153260062"/>
        <w:rPr>
          <w:rFonts w:ascii="Cambria" w:eastAsia="Times New Roman" w:hAnsi="Cambria"/>
          <w:color w:val="000000"/>
          <w:sz w:val="20"/>
          <w:szCs w:val="20"/>
        </w:rPr>
      </w:pPr>
      <w:r w:rsidRPr="00681A80">
        <w:rPr>
          <w:rFonts w:ascii="Cambria" w:eastAsia="Times New Roman" w:hAnsi="Cambria"/>
          <w:color w:val="000000"/>
          <w:sz w:val="20"/>
          <w:szCs w:val="20"/>
        </w:rPr>
        <w:t xml:space="preserve">Wei, Y. S., &amp; Alias, A. (2023). Cabaran Menggunakan Alat Bantu Teknologi Dalam Pengajaran Dan Pembelajaran Murid Pendidikan Khas Penglihatan. Malaysian Journal </w:t>
      </w:r>
      <w:r w:rsidR="009449F7" w:rsidRPr="00681A80">
        <w:rPr>
          <w:rFonts w:ascii="Cambria" w:eastAsia="Times New Roman" w:hAnsi="Cambria"/>
          <w:color w:val="000000"/>
          <w:sz w:val="20"/>
          <w:szCs w:val="20"/>
        </w:rPr>
        <w:t>of</w:t>
      </w:r>
      <w:r w:rsidRPr="00681A80">
        <w:rPr>
          <w:rFonts w:ascii="Cambria" w:eastAsia="Times New Roman" w:hAnsi="Cambria"/>
          <w:color w:val="000000"/>
          <w:sz w:val="20"/>
          <w:szCs w:val="20"/>
        </w:rPr>
        <w:t xml:space="preserve"> Social Sciences </w:t>
      </w:r>
      <w:r w:rsidR="009449F7" w:rsidRPr="00681A80">
        <w:rPr>
          <w:rFonts w:ascii="Cambria" w:eastAsia="Times New Roman" w:hAnsi="Cambria"/>
          <w:color w:val="000000"/>
          <w:sz w:val="20"/>
          <w:szCs w:val="20"/>
        </w:rPr>
        <w:t>and</w:t>
      </w:r>
      <w:r w:rsidRPr="00681A80">
        <w:rPr>
          <w:rFonts w:ascii="Cambria" w:eastAsia="Times New Roman" w:hAnsi="Cambria"/>
          <w:color w:val="000000"/>
          <w:sz w:val="20"/>
          <w:szCs w:val="20"/>
        </w:rPr>
        <w:t xml:space="preserve"> Humanities (MJSSH), 8(4), E002240. Https://Doi.Org/10.47405/Mjssh.V8i4.2240</w:t>
      </w:r>
    </w:p>
    <w:p w:rsidR="00245AD0" w:rsidRPr="00390941" w:rsidRDefault="00245AD0" w:rsidP="009449F7">
      <w:pPr>
        <w:autoSpaceDE w:val="0"/>
        <w:autoSpaceDN w:val="0"/>
        <w:ind w:hanging="480"/>
        <w:jc w:val="both"/>
        <w:divId w:val="956105170"/>
        <w:rPr>
          <w:rFonts w:ascii="Cambria" w:eastAsia="Times New Roman" w:hAnsi="Cambria"/>
          <w:color w:val="000000"/>
          <w:sz w:val="20"/>
          <w:szCs w:val="20"/>
        </w:rPr>
      </w:pPr>
      <w:r w:rsidRPr="00390941">
        <w:rPr>
          <w:rFonts w:ascii="Cambria" w:eastAsia="Times New Roman" w:hAnsi="Cambria"/>
          <w:color w:val="000000"/>
          <w:sz w:val="20"/>
          <w:szCs w:val="20"/>
        </w:rPr>
        <w:t>Widayaka, P. D., Windayani, N. R., Sisephaputra, B., Wardani, A. L., &amp; Zulfikar, A. R. (2022). Pengabdian pada Masyarakat: Trainer Board Mikrokontroler Berbasis Arduino sebagai Media Pembelajaran di Jurusan Teknik Elektronika SMK Negeri 2 Pamekasan. Lumbung Inovasi: Jurnal Pengabdian Kepada Masyarakat, 7(4), 471–478. https://doi.org/10.36312/linov.v7i4.875</w:t>
      </w:r>
    </w:p>
    <w:p w:rsidR="00BC262C" w:rsidRPr="00BC262C" w:rsidRDefault="00245AD0" w:rsidP="009449F7">
      <w:pPr>
        <w:pStyle w:val="Reference"/>
        <w:jc w:val="both"/>
      </w:pPr>
      <w:r w:rsidRPr="00245AD0">
        <w:rPr>
          <w:rFonts w:eastAsia="Times New Roman"/>
        </w:rPr>
        <w:t> </w:t>
      </w:r>
      <w:r w:rsidR="00D724E5" w:rsidRPr="00D724E5">
        <w:rPr>
          <w:rFonts w:eastAsia="Times New Roman"/>
        </w:rPr>
        <w:t>Yuwita, F., Uker, D., Zuki, M., Fatharani, A., &amp; Anis, U. (2024). Design Ulang Kemasan Produk Kopi Industri Bukit Hitam Coffe. Jurnal Abdi Insani, 11(2), 1138–1146. Https://Doi.Org/10.29303/Abdiinsani.V11i2.1491</w:t>
      </w:r>
    </w:p>
    <w:sectPr w:rsidR="00BC262C" w:rsidRPr="00BC262C" w:rsidSect="009404C6">
      <w:footerReference w:type="default" r:id="rId10"/>
      <w:footerReference w:type="first" r:id="rId11"/>
      <w:type w:val="continuous"/>
      <w:pgSz w:w="11909" w:h="16834" w:code="9"/>
      <w:pgMar w:top="1512" w:right="1152" w:bottom="1152" w:left="1152" w:header="86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57" w:rsidRDefault="00C56257">
      <w:r>
        <w:separator/>
      </w:r>
    </w:p>
  </w:endnote>
  <w:endnote w:type="continuationSeparator" w:id="0">
    <w:p w:rsidR="00C56257" w:rsidRDefault="00C5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082" w:rsidRPr="00487082" w:rsidRDefault="00487082" w:rsidP="00A6069A">
    <w:pPr>
      <w:pStyle w:val="Footer"/>
      <w:jc w:val="right"/>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57" w:rsidRDefault="00C56257">
      <w:r>
        <w:separator/>
      </w:r>
    </w:p>
  </w:footnote>
  <w:footnote w:type="continuationSeparator" w:id="0">
    <w:p w:rsidR="00C56257" w:rsidRDefault="00C56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051D5"/>
    <w:multiLevelType w:val="hybridMultilevel"/>
    <w:tmpl w:val="26001A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17F8F2B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8DF629F"/>
    <w:multiLevelType w:val="multilevel"/>
    <w:tmpl w:val="61567C00"/>
    <w:lvl w:ilvl="0">
      <w:start w:val="1"/>
      <w:numFmt w:val="decimal"/>
      <w:lvlText w:val="%1"/>
      <w:lvlJc w:val="left"/>
      <w:pPr>
        <w:ind w:left="450" w:hanging="360"/>
      </w:pPr>
      <w:rPr>
        <w:rFonts w:hint="default"/>
      </w:rPr>
    </w:lvl>
    <w:lvl w:ilvl="1">
      <w:start w:val="1"/>
      <w:numFmt w:val="decimal"/>
      <w:isLgl/>
      <w:lvlText w:val="%1.%2"/>
      <w:lvlJc w:val="left"/>
      <w:pPr>
        <w:ind w:left="486" w:hanging="396"/>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945A39"/>
    <w:multiLevelType w:val="hybridMultilevel"/>
    <w:tmpl w:val="E64232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43E6C35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E2A3756"/>
    <w:multiLevelType w:val="hybridMultilevel"/>
    <w:tmpl w:val="728025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2"/>
  </w:num>
  <w:num w:numId="5">
    <w:abstractNumId w:val="8"/>
  </w:num>
  <w:num w:numId="6">
    <w:abstractNumId w:val="5"/>
  </w:num>
  <w:num w:numId="7">
    <w:abstractNumId w:val="6"/>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4"/>
  </w:num>
  <w:num w:numId="40">
    <w:abstractNumId w:val="1"/>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9F"/>
    <w:rsid w:val="000025E7"/>
    <w:rsid w:val="00002DB2"/>
    <w:rsid w:val="00011FFB"/>
    <w:rsid w:val="000140E5"/>
    <w:rsid w:val="000144CE"/>
    <w:rsid w:val="00031243"/>
    <w:rsid w:val="000334F1"/>
    <w:rsid w:val="00036AF6"/>
    <w:rsid w:val="000378BF"/>
    <w:rsid w:val="000426CD"/>
    <w:rsid w:val="0004751E"/>
    <w:rsid w:val="0006013C"/>
    <w:rsid w:val="00063B62"/>
    <w:rsid w:val="00063D04"/>
    <w:rsid w:val="000643A7"/>
    <w:rsid w:val="00066B3F"/>
    <w:rsid w:val="00067806"/>
    <w:rsid w:val="0007170B"/>
    <w:rsid w:val="00074BAF"/>
    <w:rsid w:val="00075E25"/>
    <w:rsid w:val="00080890"/>
    <w:rsid w:val="00083A94"/>
    <w:rsid w:val="00085E42"/>
    <w:rsid w:val="000A31F4"/>
    <w:rsid w:val="000A6C8B"/>
    <w:rsid w:val="000B2EBC"/>
    <w:rsid w:val="000B4013"/>
    <w:rsid w:val="000B4B2F"/>
    <w:rsid w:val="000B7735"/>
    <w:rsid w:val="000C22D6"/>
    <w:rsid w:val="000C36F3"/>
    <w:rsid w:val="000D0DD2"/>
    <w:rsid w:val="000D3017"/>
    <w:rsid w:val="000E0B43"/>
    <w:rsid w:val="000E5DFD"/>
    <w:rsid w:val="000F5ABE"/>
    <w:rsid w:val="001026B0"/>
    <w:rsid w:val="00103901"/>
    <w:rsid w:val="00103E9F"/>
    <w:rsid w:val="00113220"/>
    <w:rsid w:val="00115FEC"/>
    <w:rsid w:val="0011656D"/>
    <w:rsid w:val="001225FC"/>
    <w:rsid w:val="0012506A"/>
    <w:rsid w:val="00125A28"/>
    <w:rsid w:val="001457D8"/>
    <w:rsid w:val="00154367"/>
    <w:rsid w:val="001549B5"/>
    <w:rsid w:val="00165FF3"/>
    <w:rsid w:val="00171D90"/>
    <w:rsid w:val="00177237"/>
    <w:rsid w:val="001830D8"/>
    <w:rsid w:val="0018314C"/>
    <w:rsid w:val="00187B0E"/>
    <w:rsid w:val="0019185D"/>
    <w:rsid w:val="001961DB"/>
    <w:rsid w:val="001962E1"/>
    <w:rsid w:val="001974A5"/>
    <w:rsid w:val="001A7810"/>
    <w:rsid w:val="001B435F"/>
    <w:rsid w:val="001B5830"/>
    <w:rsid w:val="001C1C24"/>
    <w:rsid w:val="001D0132"/>
    <w:rsid w:val="001D1D2E"/>
    <w:rsid w:val="001D4CA2"/>
    <w:rsid w:val="001F011C"/>
    <w:rsid w:val="001F0151"/>
    <w:rsid w:val="001F6975"/>
    <w:rsid w:val="001F6C51"/>
    <w:rsid w:val="001F7767"/>
    <w:rsid w:val="0020465B"/>
    <w:rsid w:val="00217963"/>
    <w:rsid w:val="00221BAD"/>
    <w:rsid w:val="00227F73"/>
    <w:rsid w:val="00230164"/>
    <w:rsid w:val="00230495"/>
    <w:rsid w:val="00236ED2"/>
    <w:rsid w:val="00245AD0"/>
    <w:rsid w:val="00253060"/>
    <w:rsid w:val="00253601"/>
    <w:rsid w:val="00276D5C"/>
    <w:rsid w:val="00282EE0"/>
    <w:rsid w:val="002902D5"/>
    <w:rsid w:val="002A6B27"/>
    <w:rsid w:val="002B3340"/>
    <w:rsid w:val="002B52FD"/>
    <w:rsid w:val="002C1344"/>
    <w:rsid w:val="002C46DA"/>
    <w:rsid w:val="002D46E7"/>
    <w:rsid w:val="002D501F"/>
    <w:rsid w:val="002E3951"/>
    <w:rsid w:val="002F5149"/>
    <w:rsid w:val="002F6609"/>
    <w:rsid w:val="002F7B10"/>
    <w:rsid w:val="00307AC7"/>
    <w:rsid w:val="0031381E"/>
    <w:rsid w:val="00317A87"/>
    <w:rsid w:val="0032591F"/>
    <w:rsid w:val="00327619"/>
    <w:rsid w:val="00327DA9"/>
    <w:rsid w:val="003467E0"/>
    <w:rsid w:val="003514D7"/>
    <w:rsid w:val="0035408D"/>
    <w:rsid w:val="00362CAC"/>
    <w:rsid w:val="003659D1"/>
    <w:rsid w:val="003748A6"/>
    <w:rsid w:val="003770AC"/>
    <w:rsid w:val="00380315"/>
    <w:rsid w:val="0038135C"/>
    <w:rsid w:val="00386343"/>
    <w:rsid w:val="00390753"/>
    <w:rsid w:val="00390941"/>
    <w:rsid w:val="003A3991"/>
    <w:rsid w:val="003A583D"/>
    <w:rsid w:val="003B6D97"/>
    <w:rsid w:val="003C2255"/>
    <w:rsid w:val="003C3F81"/>
    <w:rsid w:val="003D500B"/>
    <w:rsid w:val="003D52D2"/>
    <w:rsid w:val="003E0620"/>
    <w:rsid w:val="003E4570"/>
    <w:rsid w:val="003F3C73"/>
    <w:rsid w:val="00400AEE"/>
    <w:rsid w:val="00410C7D"/>
    <w:rsid w:val="00411B36"/>
    <w:rsid w:val="00415AAB"/>
    <w:rsid w:val="00424978"/>
    <w:rsid w:val="004325F8"/>
    <w:rsid w:val="00433A34"/>
    <w:rsid w:val="00440301"/>
    <w:rsid w:val="00441B90"/>
    <w:rsid w:val="00444E3A"/>
    <w:rsid w:val="00450F11"/>
    <w:rsid w:val="004533B9"/>
    <w:rsid w:val="00457E43"/>
    <w:rsid w:val="0046144D"/>
    <w:rsid w:val="00463AB4"/>
    <w:rsid w:val="004756CD"/>
    <w:rsid w:val="00483C24"/>
    <w:rsid w:val="00487082"/>
    <w:rsid w:val="0049391E"/>
    <w:rsid w:val="0049430A"/>
    <w:rsid w:val="00497570"/>
    <w:rsid w:val="004A6DA0"/>
    <w:rsid w:val="004B238A"/>
    <w:rsid w:val="004C2F0E"/>
    <w:rsid w:val="004C3154"/>
    <w:rsid w:val="004C678A"/>
    <w:rsid w:val="004D1B83"/>
    <w:rsid w:val="004D3882"/>
    <w:rsid w:val="004D45A4"/>
    <w:rsid w:val="004F0645"/>
    <w:rsid w:val="004F2458"/>
    <w:rsid w:val="004F25F2"/>
    <w:rsid w:val="005025FB"/>
    <w:rsid w:val="00505721"/>
    <w:rsid w:val="00506567"/>
    <w:rsid w:val="00506D54"/>
    <w:rsid w:val="00532920"/>
    <w:rsid w:val="00533C13"/>
    <w:rsid w:val="00534CC0"/>
    <w:rsid w:val="005361A6"/>
    <w:rsid w:val="00540E37"/>
    <w:rsid w:val="00554B53"/>
    <w:rsid w:val="00557603"/>
    <w:rsid w:val="00562511"/>
    <w:rsid w:val="00565AE0"/>
    <w:rsid w:val="00566217"/>
    <w:rsid w:val="00576120"/>
    <w:rsid w:val="005836A9"/>
    <w:rsid w:val="00584CA4"/>
    <w:rsid w:val="00585483"/>
    <w:rsid w:val="005A12FB"/>
    <w:rsid w:val="005B05CE"/>
    <w:rsid w:val="005B2859"/>
    <w:rsid w:val="005B4468"/>
    <w:rsid w:val="005B65B7"/>
    <w:rsid w:val="005C0388"/>
    <w:rsid w:val="005D24A1"/>
    <w:rsid w:val="005D405B"/>
    <w:rsid w:val="005D5962"/>
    <w:rsid w:val="005E0128"/>
    <w:rsid w:val="005F25C3"/>
    <w:rsid w:val="005F5203"/>
    <w:rsid w:val="005F6551"/>
    <w:rsid w:val="00600AB6"/>
    <w:rsid w:val="00601679"/>
    <w:rsid w:val="00602059"/>
    <w:rsid w:val="00602998"/>
    <w:rsid w:val="00607A2A"/>
    <w:rsid w:val="00621FA2"/>
    <w:rsid w:val="00623BA3"/>
    <w:rsid w:val="00624C2D"/>
    <w:rsid w:val="00632371"/>
    <w:rsid w:val="006546AF"/>
    <w:rsid w:val="00660606"/>
    <w:rsid w:val="00666758"/>
    <w:rsid w:val="00672B24"/>
    <w:rsid w:val="0068035B"/>
    <w:rsid w:val="00681A80"/>
    <w:rsid w:val="00693257"/>
    <w:rsid w:val="006A2351"/>
    <w:rsid w:val="006A2EC0"/>
    <w:rsid w:val="006A3168"/>
    <w:rsid w:val="006B4558"/>
    <w:rsid w:val="006C7618"/>
    <w:rsid w:val="006D0C4C"/>
    <w:rsid w:val="006E0681"/>
    <w:rsid w:val="006E5CE4"/>
    <w:rsid w:val="006F5F87"/>
    <w:rsid w:val="00702729"/>
    <w:rsid w:val="007036DE"/>
    <w:rsid w:val="0072121D"/>
    <w:rsid w:val="00727425"/>
    <w:rsid w:val="00732E9D"/>
    <w:rsid w:val="007413E8"/>
    <w:rsid w:val="00742708"/>
    <w:rsid w:val="007429E6"/>
    <w:rsid w:val="00750380"/>
    <w:rsid w:val="007532FE"/>
    <w:rsid w:val="0076353B"/>
    <w:rsid w:val="00773F64"/>
    <w:rsid w:val="0077522C"/>
    <w:rsid w:val="007901B4"/>
    <w:rsid w:val="007952F8"/>
    <w:rsid w:val="007960BD"/>
    <w:rsid w:val="00796A83"/>
    <w:rsid w:val="007A6E59"/>
    <w:rsid w:val="007A745D"/>
    <w:rsid w:val="007A7C00"/>
    <w:rsid w:val="007B4DF7"/>
    <w:rsid w:val="007B6308"/>
    <w:rsid w:val="007C481C"/>
    <w:rsid w:val="007D35EA"/>
    <w:rsid w:val="007E07DC"/>
    <w:rsid w:val="007F6951"/>
    <w:rsid w:val="008258D7"/>
    <w:rsid w:val="0082668E"/>
    <w:rsid w:val="008276F5"/>
    <w:rsid w:val="00827DAA"/>
    <w:rsid w:val="00831CA9"/>
    <w:rsid w:val="00835116"/>
    <w:rsid w:val="008459AB"/>
    <w:rsid w:val="00857145"/>
    <w:rsid w:val="008634CD"/>
    <w:rsid w:val="00880928"/>
    <w:rsid w:val="00881A97"/>
    <w:rsid w:val="008838D5"/>
    <w:rsid w:val="00886948"/>
    <w:rsid w:val="00895840"/>
    <w:rsid w:val="008A08CC"/>
    <w:rsid w:val="008A1394"/>
    <w:rsid w:val="008A2BEF"/>
    <w:rsid w:val="008A442A"/>
    <w:rsid w:val="008A48A6"/>
    <w:rsid w:val="008B278E"/>
    <w:rsid w:val="008B3278"/>
    <w:rsid w:val="008B50F7"/>
    <w:rsid w:val="008D1EA5"/>
    <w:rsid w:val="008E1555"/>
    <w:rsid w:val="008E3551"/>
    <w:rsid w:val="008E4927"/>
    <w:rsid w:val="008F04A7"/>
    <w:rsid w:val="008F1EF6"/>
    <w:rsid w:val="00902DC0"/>
    <w:rsid w:val="0091150F"/>
    <w:rsid w:val="0091287C"/>
    <w:rsid w:val="00915013"/>
    <w:rsid w:val="009150ED"/>
    <w:rsid w:val="009404C6"/>
    <w:rsid w:val="009409C9"/>
    <w:rsid w:val="009449F7"/>
    <w:rsid w:val="0094696A"/>
    <w:rsid w:val="00947FB3"/>
    <w:rsid w:val="00950187"/>
    <w:rsid w:val="00983F71"/>
    <w:rsid w:val="0099163C"/>
    <w:rsid w:val="00994BD8"/>
    <w:rsid w:val="009A3DDC"/>
    <w:rsid w:val="009A5B94"/>
    <w:rsid w:val="009B58C2"/>
    <w:rsid w:val="009B7BC6"/>
    <w:rsid w:val="009C05E2"/>
    <w:rsid w:val="009C3009"/>
    <w:rsid w:val="009C4F8B"/>
    <w:rsid w:val="009D0A55"/>
    <w:rsid w:val="009E5503"/>
    <w:rsid w:val="009E5993"/>
    <w:rsid w:val="009F3332"/>
    <w:rsid w:val="009F6384"/>
    <w:rsid w:val="009F7717"/>
    <w:rsid w:val="00A0544B"/>
    <w:rsid w:val="00A113B5"/>
    <w:rsid w:val="00A122EF"/>
    <w:rsid w:val="00A24936"/>
    <w:rsid w:val="00A27980"/>
    <w:rsid w:val="00A351A9"/>
    <w:rsid w:val="00A52050"/>
    <w:rsid w:val="00A57CCA"/>
    <w:rsid w:val="00A6069A"/>
    <w:rsid w:val="00A76AD5"/>
    <w:rsid w:val="00A82D2C"/>
    <w:rsid w:val="00A83506"/>
    <w:rsid w:val="00A839D2"/>
    <w:rsid w:val="00A90C52"/>
    <w:rsid w:val="00A9173C"/>
    <w:rsid w:val="00A935DF"/>
    <w:rsid w:val="00A96325"/>
    <w:rsid w:val="00AA2E2E"/>
    <w:rsid w:val="00AB4D9E"/>
    <w:rsid w:val="00AC00D0"/>
    <w:rsid w:val="00AC3168"/>
    <w:rsid w:val="00AC3AD3"/>
    <w:rsid w:val="00AC7C67"/>
    <w:rsid w:val="00AD13A6"/>
    <w:rsid w:val="00AD3C54"/>
    <w:rsid w:val="00AD769C"/>
    <w:rsid w:val="00AE1FB3"/>
    <w:rsid w:val="00AE3077"/>
    <w:rsid w:val="00AE3EE1"/>
    <w:rsid w:val="00AE4AD3"/>
    <w:rsid w:val="00AF28C5"/>
    <w:rsid w:val="00AF31B4"/>
    <w:rsid w:val="00AF5059"/>
    <w:rsid w:val="00B007B3"/>
    <w:rsid w:val="00B02975"/>
    <w:rsid w:val="00B10364"/>
    <w:rsid w:val="00B11734"/>
    <w:rsid w:val="00B2036E"/>
    <w:rsid w:val="00B20D0C"/>
    <w:rsid w:val="00B22240"/>
    <w:rsid w:val="00B302F5"/>
    <w:rsid w:val="00B32C96"/>
    <w:rsid w:val="00B33452"/>
    <w:rsid w:val="00B34748"/>
    <w:rsid w:val="00B50F8B"/>
    <w:rsid w:val="00B64E33"/>
    <w:rsid w:val="00B704EA"/>
    <w:rsid w:val="00B72185"/>
    <w:rsid w:val="00B74676"/>
    <w:rsid w:val="00B810CA"/>
    <w:rsid w:val="00B85A31"/>
    <w:rsid w:val="00BA4D35"/>
    <w:rsid w:val="00BB4221"/>
    <w:rsid w:val="00BC1182"/>
    <w:rsid w:val="00BC2531"/>
    <w:rsid w:val="00BC262C"/>
    <w:rsid w:val="00BC3658"/>
    <w:rsid w:val="00BE2006"/>
    <w:rsid w:val="00BF04EB"/>
    <w:rsid w:val="00C01611"/>
    <w:rsid w:val="00C06B60"/>
    <w:rsid w:val="00C14B41"/>
    <w:rsid w:val="00C15010"/>
    <w:rsid w:val="00C22379"/>
    <w:rsid w:val="00C2743B"/>
    <w:rsid w:val="00C40EE1"/>
    <w:rsid w:val="00C4444A"/>
    <w:rsid w:val="00C450FC"/>
    <w:rsid w:val="00C5236C"/>
    <w:rsid w:val="00C54495"/>
    <w:rsid w:val="00C56257"/>
    <w:rsid w:val="00C617E0"/>
    <w:rsid w:val="00C61AFD"/>
    <w:rsid w:val="00C629FA"/>
    <w:rsid w:val="00C6600A"/>
    <w:rsid w:val="00C671F7"/>
    <w:rsid w:val="00C778DA"/>
    <w:rsid w:val="00C84B9E"/>
    <w:rsid w:val="00C867E6"/>
    <w:rsid w:val="00C86BF1"/>
    <w:rsid w:val="00C91F19"/>
    <w:rsid w:val="00CA0F94"/>
    <w:rsid w:val="00CA4F8A"/>
    <w:rsid w:val="00CB3BA0"/>
    <w:rsid w:val="00CB50F7"/>
    <w:rsid w:val="00CB57F4"/>
    <w:rsid w:val="00CB7073"/>
    <w:rsid w:val="00CC10BF"/>
    <w:rsid w:val="00CC6304"/>
    <w:rsid w:val="00CD0A7F"/>
    <w:rsid w:val="00CD6104"/>
    <w:rsid w:val="00CF031A"/>
    <w:rsid w:val="00D00594"/>
    <w:rsid w:val="00D005A9"/>
    <w:rsid w:val="00D04ED9"/>
    <w:rsid w:val="00D11CF1"/>
    <w:rsid w:val="00D1370E"/>
    <w:rsid w:val="00D13F43"/>
    <w:rsid w:val="00D14038"/>
    <w:rsid w:val="00D15C9D"/>
    <w:rsid w:val="00D16BC9"/>
    <w:rsid w:val="00D238F5"/>
    <w:rsid w:val="00D2442F"/>
    <w:rsid w:val="00D37600"/>
    <w:rsid w:val="00D37823"/>
    <w:rsid w:val="00D5449C"/>
    <w:rsid w:val="00D724E5"/>
    <w:rsid w:val="00D74D9B"/>
    <w:rsid w:val="00D85BAA"/>
    <w:rsid w:val="00D85C30"/>
    <w:rsid w:val="00D871AC"/>
    <w:rsid w:val="00D919AE"/>
    <w:rsid w:val="00D95304"/>
    <w:rsid w:val="00DA1884"/>
    <w:rsid w:val="00DB094E"/>
    <w:rsid w:val="00DB1845"/>
    <w:rsid w:val="00DB3186"/>
    <w:rsid w:val="00DB4F8D"/>
    <w:rsid w:val="00DB634B"/>
    <w:rsid w:val="00DB6AE4"/>
    <w:rsid w:val="00DB6BDF"/>
    <w:rsid w:val="00DC0E4F"/>
    <w:rsid w:val="00DC6EB5"/>
    <w:rsid w:val="00DD7D83"/>
    <w:rsid w:val="00DE0EA8"/>
    <w:rsid w:val="00DE54B3"/>
    <w:rsid w:val="00DF15F3"/>
    <w:rsid w:val="00DF240B"/>
    <w:rsid w:val="00E04627"/>
    <w:rsid w:val="00E07E34"/>
    <w:rsid w:val="00E23826"/>
    <w:rsid w:val="00E24678"/>
    <w:rsid w:val="00E304BC"/>
    <w:rsid w:val="00E3632E"/>
    <w:rsid w:val="00E478F2"/>
    <w:rsid w:val="00E506EF"/>
    <w:rsid w:val="00E5339A"/>
    <w:rsid w:val="00E54CC2"/>
    <w:rsid w:val="00E5580F"/>
    <w:rsid w:val="00E56148"/>
    <w:rsid w:val="00E565A1"/>
    <w:rsid w:val="00E57C8B"/>
    <w:rsid w:val="00E60D89"/>
    <w:rsid w:val="00E643B8"/>
    <w:rsid w:val="00E670F6"/>
    <w:rsid w:val="00E67309"/>
    <w:rsid w:val="00E75E2D"/>
    <w:rsid w:val="00E90237"/>
    <w:rsid w:val="00EA0C1C"/>
    <w:rsid w:val="00EA27B6"/>
    <w:rsid w:val="00EA52FB"/>
    <w:rsid w:val="00EA6AF8"/>
    <w:rsid w:val="00EB0B7F"/>
    <w:rsid w:val="00EB18E5"/>
    <w:rsid w:val="00EB1E3A"/>
    <w:rsid w:val="00EC05DE"/>
    <w:rsid w:val="00ED3874"/>
    <w:rsid w:val="00ED66D8"/>
    <w:rsid w:val="00ED7041"/>
    <w:rsid w:val="00EE7D39"/>
    <w:rsid w:val="00EF25AA"/>
    <w:rsid w:val="00EF4717"/>
    <w:rsid w:val="00F00AEC"/>
    <w:rsid w:val="00F06768"/>
    <w:rsid w:val="00F136E9"/>
    <w:rsid w:val="00F1410A"/>
    <w:rsid w:val="00F16924"/>
    <w:rsid w:val="00F303DF"/>
    <w:rsid w:val="00F3580D"/>
    <w:rsid w:val="00F35CBA"/>
    <w:rsid w:val="00F36270"/>
    <w:rsid w:val="00F431B4"/>
    <w:rsid w:val="00F46C0E"/>
    <w:rsid w:val="00F54E5D"/>
    <w:rsid w:val="00F5523A"/>
    <w:rsid w:val="00F60332"/>
    <w:rsid w:val="00F63EDC"/>
    <w:rsid w:val="00F751C4"/>
    <w:rsid w:val="00F770B0"/>
    <w:rsid w:val="00F82CFD"/>
    <w:rsid w:val="00F87646"/>
    <w:rsid w:val="00F94F71"/>
    <w:rsid w:val="00FA2AE7"/>
    <w:rsid w:val="00FA3F58"/>
    <w:rsid w:val="00FB28DF"/>
    <w:rsid w:val="00FB2CEF"/>
    <w:rsid w:val="00FC6DC6"/>
    <w:rsid w:val="00FD0785"/>
    <w:rsid w:val="00FD47F9"/>
    <w:rsid w:val="00FD5463"/>
    <w:rsid w:val="00FD6473"/>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lang w:val="en-US" w:eastAsia="en-US"/>
    </w:rPr>
  </w:style>
  <w:style w:type="paragraph" w:customStyle="1" w:styleId="Els-table-text">
    <w:name w:val="Els-table-text"/>
    <w:pPr>
      <w:spacing w:after="80" w:line="200" w:lineRule="exact"/>
    </w:pPr>
    <w:rPr>
      <w:rFonts w:eastAsia="SimSun"/>
      <w:sz w:val="14"/>
      <w:lang w:val="en-US" w:eastAsia="en-US"/>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lang w:val="en-US" w:eastAsia="en-US"/>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22">
    <w:name w:val="List Table 22"/>
    <w:basedOn w:val="TableNormal"/>
    <w:uiPriority w:val="47"/>
    <w:qFormat/>
    <w:rPr>
      <w:rFonts w:ascii="Calibri" w:eastAsia="SimSun" w:hAnsi="Calibri" w:cs="Arial"/>
      <w:lang w:eastAsia="ja-JP"/>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7901B4"/>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7901B4"/>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7901B4"/>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7901B4"/>
    <w:rPr>
      <w:rFonts w:ascii="Cambria" w:hAnsi="Cambria"/>
      <w:b/>
      <w:bCs/>
    </w:rPr>
  </w:style>
  <w:style w:type="paragraph" w:customStyle="1" w:styleId="Figure">
    <w:name w:val="Figure"/>
    <w:basedOn w:val="Normal"/>
    <w:link w:val="FigureChar"/>
    <w:qFormat/>
    <w:rsid w:val="007901B4"/>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901B4"/>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901B4"/>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901B4"/>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lang w:val="en-US" w:eastAsia="en-US"/>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D11CF1"/>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D11CF1"/>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901B4"/>
    <w:rPr>
      <w:i/>
      <w:iCs/>
    </w:rPr>
  </w:style>
  <w:style w:type="character" w:customStyle="1" w:styleId="DescriptionChar">
    <w:name w:val="Description Char"/>
    <w:link w:val="Description"/>
    <w:rsid w:val="007901B4"/>
    <w:rPr>
      <w:rFonts w:ascii="Cambria" w:hAnsi="Cambria"/>
      <w:b/>
      <w:i/>
      <w:iCs/>
      <w:color w:val="000000"/>
      <w:lang w:val="en-GB"/>
    </w:rPr>
  </w:style>
  <w:style w:type="paragraph" w:styleId="ListParagraph">
    <w:name w:val="List Paragraph"/>
    <w:basedOn w:val="Normal"/>
    <w:uiPriority w:val="99"/>
    <w:rsid w:val="00666758"/>
    <w:pPr>
      <w:ind w:left="720"/>
    </w:pPr>
  </w:style>
  <w:style w:type="paragraph" w:customStyle="1" w:styleId="CaptionforTable">
    <w:name w:val="Caption for Table"/>
    <w:basedOn w:val="Caption"/>
    <w:autoRedefine/>
    <w:qFormat/>
    <w:rsid w:val="00390753"/>
    <w:pPr>
      <w:tabs>
        <w:tab w:val="left" w:pos="1134"/>
      </w:tabs>
      <w:spacing w:beforeLines="100" w:before="240" w:afterLines="100" w:after="240" w:line="360" w:lineRule="auto"/>
      <w:jc w:val="center"/>
    </w:pPr>
    <w:rPr>
      <w:rFonts w:eastAsia="Calibri" w:cs="Arial"/>
      <w:b w:val="0"/>
      <w:bCs w:val="0"/>
      <w:iCs/>
      <w:noProof/>
      <w:color w:val="000000"/>
      <w:lang w:val="en-GB"/>
    </w:rPr>
  </w:style>
  <w:style w:type="character" w:styleId="PlaceholderText">
    <w:name w:val="Placeholder Text"/>
    <w:uiPriority w:val="99"/>
    <w:unhideWhenUsed/>
    <w:rsid w:val="00602998"/>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lang w:val="en-US" w:eastAsia="en-US"/>
    </w:rPr>
  </w:style>
  <w:style w:type="paragraph" w:customStyle="1" w:styleId="Els-table-text">
    <w:name w:val="Els-table-text"/>
    <w:pPr>
      <w:spacing w:after="80" w:line="200" w:lineRule="exact"/>
    </w:pPr>
    <w:rPr>
      <w:rFonts w:eastAsia="SimSun"/>
      <w:sz w:val="14"/>
      <w:lang w:val="en-US" w:eastAsia="en-US"/>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lang w:val="en-US" w:eastAsia="en-US"/>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22">
    <w:name w:val="List Table 22"/>
    <w:basedOn w:val="TableNormal"/>
    <w:uiPriority w:val="47"/>
    <w:qFormat/>
    <w:rPr>
      <w:rFonts w:ascii="Calibri" w:eastAsia="SimSun" w:hAnsi="Calibri" w:cs="Arial"/>
      <w:lang w:eastAsia="ja-JP"/>
    </w:rPr>
    <w:tblPr>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7901B4"/>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7901B4"/>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customStyle="1"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7901B4"/>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7901B4"/>
    <w:rPr>
      <w:rFonts w:ascii="Cambria" w:hAnsi="Cambria"/>
      <w:b/>
      <w:bCs/>
    </w:rPr>
  </w:style>
  <w:style w:type="paragraph" w:customStyle="1" w:styleId="Figure">
    <w:name w:val="Figure"/>
    <w:basedOn w:val="Normal"/>
    <w:link w:val="FigureChar"/>
    <w:qFormat/>
    <w:rsid w:val="007901B4"/>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7901B4"/>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7901B4"/>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7901B4"/>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lang w:val="en-US" w:eastAsia="en-US"/>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D11CF1"/>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D11CF1"/>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7901B4"/>
    <w:rPr>
      <w:i/>
      <w:iCs/>
    </w:rPr>
  </w:style>
  <w:style w:type="character" w:customStyle="1" w:styleId="DescriptionChar">
    <w:name w:val="Description Char"/>
    <w:link w:val="Description"/>
    <w:rsid w:val="007901B4"/>
    <w:rPr>
      <w:rFonts w:ascii="Cambria" w:hAnsi="Cambria"/>
      <w:b/>
      <w:i/>
      <w:iCs/>
      <w:color w:val="000000"/>
      <w:lang w:val="en-GB"/>
    </w:rPr>
  </w:style>
  <w:style w:type="paragraph" w:styleId="ListParagraph">
    <w:name w:val="List Paragraph"/>
    <w:basedOn w:val="Normal"/>
    <w:uiPriority w:val="99"/>
    <w:rsid w:val="00666758"/>
    <w:pPr>
      <w:ind w:left="720"/>
    </w:pPr>
  </w:style>
  <w:style w:type="paragraph" w:customStyle="1" w:styleId="CaptionforTable">
    <w:name w:val="Caption for Table"/>
    <w:basedOn w:val="Caption"/>
    <w:autoRedefine/>
    <w:qFormat/>
    <w:rsid w:val="00390753"/>
    <w:pPr>
      <w:tabs>
        <w:tab w:val="left" w:pos="1134"/>
      </w:tabs>
      <w:spacing w:beforeLines="100" w:before="240" w:afterLines="100" w:after="240" w:line="360" w:lineRule="auto"/>
      <w:jc w:val="center"/>
    </w:pPr>
    <w:rPr>
      <w:rFonts w:eastAsia="Calibri" w:cs="Arial"/>
      <w:b w:val="0"/>
      <w:bCs w:val="0"/>
      <w:iCs/>
      <w:noProof/>
      <w:color w:val="000000"/>
      <w:lang w:val="en-GB"/>
    </w:rPr>
  </w:style>
  <w:style w:type="character" w:styleId="PlaceholderText">
    <w:name w:val="Placeholder Text"/>
    <w:uiPriority w:val="99"/>
    <w:unhideWhenUsed/>
    <w:rsid w:val="006029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1448">
      <w:bodyDiv w:val="1"/>
      <w:marLeft w:val="0"/>
      <w:marRight w:val="0"/>
      <w:marTop w:val="0"/>
      <w:marBottom w:val="0"/>
      <w:divBdr>
        <w:top w:val="none" w:sz="0" w:space="0" w:color="auto"/>
        <w:left w:val="none" w:sz="0" w:space="0" w:color="auto"/>
        <w:bottom w:val="none" w:sz="0" w:space="0" w:color="auto"/>
        <w:right w:val="none" w:sz="0" w:space="0" w:color="auto"/>
      </w:divBdr>
    </w:div>
    <w:div w:id="106044809">
      <w:bodyDiv w:val="1"/>
      <w:marLeft w:val="0"/>
      <w:marRight w:val="0"/>
      <w:marTop w:val="0"/>
      <w:marBottom w:val="0"/>
      <w:divBdr>
        <w:top w:val="none" w:sz="0" w:space="0" w:color="auto"/>
        <w:left w:val="none" w:sz="0" w:space="0" w:color="auto"/>
        <w:bottom w:val="none" w:sz="0" w:space="0" w:color="auto"/>
        <w:right w:val="none" w:sz="0" w:space="0" w:color="auto"/>
      </w:divBdr>
    </w:div>
    <w:div w:id="195849116">
      <w:bodyDiv w:val="1"/>
      <w:marLeft w:val="0"/>
      <w:marRight w:val="0"/>
      <w:marTop w:val="0"/>
      <w:marBottom w:val="0"/>
      <w:divBdr>
        <w:top w:val="none" w:sz="0" w:space="0" w:color="auto"/>
        <w:left w:val="none" w:sz="0" w:space="0" w:color="auto"/>
        <w:bottom w:val="none" w:sz="0" w:space="0" w:color="auto"/>
        <w:right w:val="none" w:sz="0" w:space="0" w:color="auto"/>
      </w:divBdr>
    </w:div>
    <w:div w:id="259261348">
      <w:bodyDiv w:val="1"/>
      <w:marLeft w:val="0"/>
      <w:marRight w:val="0"/>
      <w:marTop w:val="0"/>
      <w:marBottom w:val="0"/>
      <w:divBdr>
        <w:top w:val="none" w:sz="0" w:space="0" w:color="auto"/>
        <w:left w:val="none" w:sz="0" w:space="0" w:color="auto"/>
        <w:bottom w:val="none" w:sz="0" w:space="0" w:color="auto"/>
        <w:right w:val="none" w:sz="0" w:space="0" w:color="auto"/>
      </w:divBdr>
    </w:div>
    <w:div w:id="267202465">
      <w:bodyDiv w:val="1"/>
      <w:marLeft w:val="0"/>
      <w:marRight w:val="0"/>
      <w:marTop w:val="0"/>
      <w:marBottom w:val="0"/>
      <w:divBdr>
        <w:top w:val="none" w:sz="0" w:space="0" w:color="auto"/>
        <w:left w:val="none" w:sz="0" w:space="0" w:color="auto"/>
        <w:bottom w:val="none" w:sz="0" w:space="0" w:color="auto"/>
        <w:right w:val="none" w:sz="0" w:space="0" w:color="auto"/>
      </w:divBdr>
    </w:div>
    <w:div w:id="299069629">
      <w:bodyDiv w:val="1"/>
      <w:marLeft w:val="0"/>
      <w:marRight w:val="0"/>
      <w:marTop w:val="0"/>
      <w:marBottom w:val="0"/>
      <w:divBdr>
        <w:top w:val="none" w:sz="0" w:space="0" w:color="auto"/>
        <w:left w:val="none" w:sz="0" w:space="0" w:color="auto"/>
        <w:bottom w:val="none" w:sz="0" w:space="0" w:color="auto"/>
        <w:right w:val="none" w:sz="0" w:space="0" w:color="auto"/>
      </w:divBdr>
      <w:divsChild>
        <w:div w:id="721713833">
          <w:marLeft w:val="480"/>
          <w:marRight w:val="0"/>
          <w:marTop w:val="0"/>
          <w:marBottom w:val="0"/>
          <w:divBdr>
            <w:top w:val="none" w:sz="0" w:space="0" w:color="auto"/>
            <w:left w:val="none" w:sz="0" w:space="0" w:color="auto"/>
            <w:bottom w:val="none" w:sz="0" w:space="0" w:color="auto"/>
            <w:right w:val="none" w:sz="0" w:space="0" w:color="auto"/>
          </w:divBdr>
        </w:div>
        <w:div w:id="299727375">
          <w:marLeft w:val="480"/>
          <w:marRight w:val="0"/>
          <w:marTop w:val="0"/>
          <w:marBottom w:val="0"/>
          <w:divBdr>
            <w:top w:val="none" w:sz="0" w:space="0" w:color="auto"/>
            <w:left w:val="none" w:sz="0" w:space="0" w:color="auto"/>
            <w:bottom w:val="none" w:sz="0" w:space="0" w:color="auto"/>
            <w:right w:val="none" w:sz="0" w:space="0" w:color="auto"/>
          </w:divBdr>
        </w:div>
        <w:div w:id="672218964">
          <w:marLeft w:val="480"/>
          <w:marRight w:val="0"/>
          <w:marTop w:val="0"/>
          <w:marBottom w:val="0"/>
          <w:divBdr>
            <w:top w:val="none" w:sz="0" w:space="0" w:color="auto"/>
            <w:left w:val="none" w:sz="0" w:space="0" w:color="auto"/>
            <w:bottom w:val="none" w:sz="0" w:space="0" w:color="auto"/>
            <w:right w:val="none" w:sz="0" w:space="0" w:color="auto"/>
          </w:divBdr>
        </w:div>
        <w:div w:id="1389769991">
          <w:marLeft w:val="480"/>
          <w:marRight w:val="0"/>
          <w:marTop w:val="0"/>
          <w:marBottom w:val="0"/>
          <w:divBdr>
            <w:top w:val="none" w:sz="0" w:space="0" w:color="auto"/>
            <w:left w:val="none" w:sz="0" w:space="0" w:color="auto"/>
            <w:bottom w:val="none" w:sz="0" w:space="0" w:color="auto"/>
            <w:right w:val="none" w:sz="0" w:space="0" w:color="auto"/>
          </w:divBdr>
        </w:div>
        <w:div w:id="1187252275">
          <w:marLeft w:val="480"/>
          <w:marRight w:val="0"/>
          <w:marTop w:val="0"/>
          <w:marBottom w:val="0"/>
          <w:divBdr>
            <w:top w:val="none" w:sz="0" w:space="0" w:color="auto"/>
            <w:left w:val="none" w:sz="0" w:space="0" w:color="auto"/>
            <w:bottom w:val="none" w:sz="0" w:space="0" w:color="auto"/>
            <w:right w:val="none" w:sz="0" w:space="0" w:color="auto"/>
          </w:divBdr>
        </w:div>
        <w:div w:id="1993024286">
          <w:marLeft w:val="480"/>
          <w:marRight w:val="0"/>
          <w:marTop w:val="0"/>
          <w:marBottom w:val="0"/>
          <w:divBdr>
            <w:top w:val="none" w:sz="0" w:space="0" w:color="auto"/>
            <w:left w:val="none" w:sz="0" w:space="0" w:color="auto"/>
            <w:bottom w:val="none" w:sz="0" w:space="0" w:color="auto"/>
            <w:right w:val="none" w:sz="0" w:space="0" w:color="auto"/>
          </w:divBdr>
        </w:div>
        <w:div w:id="1328944125">
          <w:marLeft w:val="480"/>
          <w:marRight w:val="0"/>
          <w:marTop w:val="0"/>
          <w:marBottom w:val="0"/>
          <w:divBdr>
            <w:top w:val="none" w:sz="0" w:space="0" w:color="auto"/>
            <w:left w:val="none" w:sz="0" w:space="0" w:color="auto"/>
            <w:bottom w:val="none" w:sz="0" w:space="0" w:color="auto"/>
            <w:right w:val="none" w:sz="0" w:space="0" w:color="auto"/>
          </w:divBdr>
        </w:div>
        <w:div w:id="2064332766">
          <w:marLeft w:val="480"/>
          <w:marRight w:val="0"/>
          <w:marTop w:val="0"/>
          <w:marBottom w:val="0"/>
          <w:divBdr>
            <w:top w:val="none" w:sz="0" w:space="0" w:color="auto"/>
            <w:left w:val="none" w:sz="0" w:space="0" w:color="auto"/>
            <w:bottom w:val="none" w:sz="0" w:space="0" w:color="auto"/>
            <w:right w:val="none" w:sz="0" w:space="0" w:color="auto"/>
          </w:divBdr>
        </w:div>
        <w:div w:id="616110355">
          <w:marLeft w:val="480"/>
          <w:marRight w:val="0"/>
          <w:marTop w:val="0"/>
          <w:marBottom w:val="0"/>
          <w:divBdr>
            <w:top w:val="none" w:sz="0" w:space="0" w:color="auto"/>
            <w:left w:val="none" w:sz="0" w:space="0" w:color="auto"/>
            <w:bottom w:val="none" w:sz="0" w:space="0" w:color="auto"/>
            <w:right w:val="none" w:sz="0" w:space="0" w:color="auto"/>
          </w:divBdr>
        </w:div>
        <w:div w:id="792291902">
          <w:marLeft w:val="480"/>
          <w:marRight w:val="0"/>
          <w:marTop w:val="0"/>
          <w:marBottom w:val="0"/>
          <w:divBdr>
            <w:top w:val="none" w:sz="0" w:space="0" w:color="auto"/>
            <w:left w:val="none" w:sz="0" w:space="0" w:color="auto"/>
            <w:bottom w:val="none" w:sz="0" w:space="0" w:color="auto"/>
            <w:right w:val="none" w:sz="0" w:space="0" w:color="auto"/>
          </w:divBdr>
        </w:div>
        <w:div w:id="1518763653">
          <w:marLeft w:val="480"/>
          <w:marRight w:val="0"/>
          <w:marTop w:val="0"/>
          <w:marBottom w:val="0"/>
          <w:divBdr>
            <w:top w:val="none" w:sz="0" w:space="0" w:color="auto"/>
            <w:left w:val="none" w:sz="0" w:space="0" w:color="auto"/>
            <w:bottom w:val="none" w:sz="0" w:space="0" w:color="auto"/>
            <w:right w:val="none" w:sz="0" w:space="0" w:color="auto"/>
          </w:divBdr>
        </w:div>
        <w:div w:id="2040430562">
          <w:marLeft w:val="480"/>
          <w:marRight w:val="0"/>
          <w:marTop w:val="0"/>
          <w:marBottom w:val="0"/>
          <w:divBdr>
            <w:top w:val="none" w:sz="0" w:space="0" w:color="auto"/>
            <w:left w:val="none" w:sz="0" w:space="0" w:color="auto"/>
            <w:bottom w:val="none" w:sz="0" w:space="0" w:color="auto"/>
            <w:right w:val="none" w:sz="0" w:space="0" w:color="auto"/>
          </w:divBdr>
        </w:div>
        <w:div w:id="1489592152">
          <w:marLeft w:val="480"/>
          <w:marRight w:val="0"/>
          <w:marTop w:val="0"/>
          <w:marBottom w:val="0"/>
          <w:divBdr>
            <w:top w:val="none" w:sz="0" w:space="0" w:color="auto"/>
            <w:left w:val="none" w:sz="0" w:space="0" w:color="auto"/>
            <w:bottom w:val="none" w:sz="0" w:space="0" w:color="auto"/>
            <w:right w:val="none" w:sz="0" w:space="0" w:color="auto"/>
          </w:divBdr>
        </w:div>
        <w:div w:id="832185506">
          <w:marLeft w:val="480"/>
          <w:marRight w:val="0"/>
          <w:marTop w:val="0"/>
          <w:marBottom w:val="0"/>
          <w:divBdr>
            <w:top w:val="none" w:sz="0" w:space="0" w:color="auto"/>
            <w:left w:val="none" w:sz="0" w:space="0" w:color="auto"/>
            <w:bottom w:val="none" w:sz="0" w:space="0" w:color="auto"/>
            <w:right w:val="none" w:sz="0" w:space="0" w:color="auto"/>
          </w:divBdr>
        </w:div>
        <w:div w:id="1153260062">
          <w:marLeft w:val="480"/>
          <w:marRight w:val="0"/>
          <w:marTop w:val="0"/>
          <w:marBottom w:val="0"/>
          <w:divBdr>
            <w:top w:val="none" w:sz="0" w:space="0" w:color="auto"/>
            <w:left w:val="none" w:sz="0" w:space="0" w:color="auto"/>
            <w:bottom w:val="none" w:sz="0" w:space="0" w:color="auto"/>
            <w:right w:val="none" w:sz="0" w:space="0" w:color="auto"/>
          </w:divBdr>
        </w:div>
        <w:div w:id="956105170">
          <w:marLeft w:val="480"/>
          <w:marRight w:val="0"/>
          <w:marTop w:val="0"/>
          <w:marBottom w:val="0"/>
          <w:divBdr>
            <w:top w:val="none" w:sz="0" w:space="0" w:color="auto"/>
            <w:left w:val="none" w:sz="0" w:space="0" w:color="auto"/>
            <w:bottom w:val="none" w:sz="0" w:space="0" w:color="auto"/>
            <w:right w:val="none" w:sz="0" w:space="0" w:color="auto"/>
          </w:divBdr>
        </w:div>
      </w:divsChild>
    </w:div>
    <w:div w:id="387580688">
      <w:bodyDiv w:val="1"/>
      <w:marLeft w:val="0"/>
      <w:marRight w:val="0"/>
      <w:marTop w:val="0"/>
      <w:marBottom w:val="0"/>
      <w:divBdr>
        <w:top w:val="none" w:sz="0" w:space="0" w:color="auto"/>
        <w:left w:val="none" w:sz="0" w:space="0" w:color="auto"/>
        <w:bottom w:val="none" w:sz="0" w:space="0" w:color="auto"/>
        <w:right w:val="none" w:sz="0" w:space="0" w:color="auto"/>
      </w:divBdr>
    </w:div>
    <w:div w:id="412240916">
      <w:bodyDiv w:val="1"/>
      <w:marLeft w:val="0"/>
      <w:marRight w:val="0"/>
      <w:marTop w:val="0"/>
      <w:marBottom w:val="0"/>
      <w:divBdr>
        <w:top w:val="none" w:sz="0" w:space="0" w:color="auto"/>
        <w:left w:val="none" w:sz="0" w:space="0" w:color="auto"/>
        <w:bottom w:val="none" w:sz="0" w:space="0" w:color="auto"/>
        <w:right w:val="none" w:sz="0" w:space="0" w:color="auto"/>
      </w:divBdr>
    </w:div>
    <w:div w:id="422074014">
      <w:bodyDiv w:val="1"/>
      <w:marLeft w:val="0"/>
      <w:marRight w:val="0"/>
      <w:marTop w:val="0"/>
      <w:marBottom w:val="0"/>
      <w:divBdr>
        <w:top w:val="none" w:sz="0" w:space="0" w:color="auto"/>
        <w:left w:val="none" w:sz="0" w:space="0" w:color="auto"/>
        <w:bottom w:val="none" w:sz="0" w:space="0" w:color="auto"/>
        <w:right w:val="none" w:sz="0" w:space="0" w:color="auto"/>
      </w:divBdr>
    </w:div>
    <w:div w:id="511069977">
      <w:bodyDiv w:val="1"/>
      <w:marLeft w:val="0"/>
      <w:marRight w:val="0"/>
      <w:marTop w:val="0"/>
      <w:marBottom w:val="0"/>
      <w:divBdr>
        <w:top w:val="none" w:sz="0" w:space="0" w:color="auto"/>
        <w:left w:val="none" w:sz="0" w:space="0" w:color="auto"/>
        <w:bottom w:val="none" w:sz="0" w:space="0" w:color="auto"/>
        <w:right w:val="none" w:sz="0" w:space="0" w:color="auto"/>
      </w:divBdr>
    </w:div>
    <w:div w:id="512454262">
      <w:bodyDiv w:val="1"/>
      <w:marLeft w:val="0"/>
      <w:marRight w:val="0"/>
      <w:marTop w:val="0"/>
      <w:marBottom w:val="0"/>
      <w:divBdr>
        <w:top w:val="none" w:sz="0" w:space="0" w:color="auto"/>
        <w:left w:val="none" w:sz="0" w:space="0" w:color="auto"/>
        <w:bottom w:val="none" w:sz="0" w:space="0" w:color="auto"/>
        <w:right w:val="none" w:sz="0" w:space="0" w:color="auto"/>
      </w:divBdr>
    </w:div>
    <w:div w:id="520625319">
      <w:bodyDiv w:val="1"/>
      <w:marLeft w:val="0"/>
      <w:marRight w:val="0"/>
      <w:marTop w:val="0"/>
      <w:marBottom w:val="0"/>
      <w:divBdr>
        <w:top w:val="none" w:sz="0" w:space="0" w:color="auto"/>
        <w:left w:val="none" w:sz="0" w:space="0" w:color="auto"/>
        <w:bottom w:val="none" w:sz="0" w:space="0" w:color="auto"/>
        <w:right w:val="none" w:sz="0" w:space="0" w:color="auto"/>
      </w:divBdr>
    </w:div>
    <w:div w:id="526794124">
      <w:bodyDiv w:val="1"/>
      <w:marLeft w:val="0"/>
      <w:marRight w:val="0"/>
      <w:marTop w:val="0"/>
      <w:marBottom w:val="0"/>
      <w:divBdr>
        <w:top w:val="none" w:sz="0" w:space="0" w:color="auto"/>
        <w:left w:val="none" w:sz="0" w:space="0" w:color="auto"/>
        <w:bottom w:val="none" w:sz="0" w:space="0" w:color="auto"/>
        <w:right w:val="none" w:sz="0" w:space="0" w:color="auto"/>
      </w:divBdr>
    </w:div>
    <w:div w:id="546114296">
      <w:bodyDiv w:val="1"/>
      <w:marLeft w:val="0"/>
      <w:marRight w:val="0"/>
      <w:marTop w:val="0"/>
      <w:marBottom w:val="0"/>
      <w:divBdr>
        <w:top w:val="none" w:sz="0" w:space="0" w:color="auto"/>
        <w:left w:val="none" w:sz="0" w:space="0" w:color="auto"/>
        <w:bottom w:val="none" w:sz="0" w:space="0" w:color="auto"/>
        <w:right w:val="none" w:sz="0" w:space="0" w:color="auto"/>
      </w:divBdr>
    </w:div>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717317128">
      <w:bodyDiv w:val="1"/>
      <w:marLeft w:val="0"/>
      <w:marRight w:val="0"/>
      <w:marTop w:val="0"/>
      <w:marBottom w:val="0"/>
      <w:divBdr>
        <w:top w:val="none" w:sz="0" w:space="0" w:color="auto"/>
        <w:left w:val="none" w:sz="0" w:space="0" w:color="auto"/>
        <w:bottom w:val="none" w:sz="0" w:space="0" w:color="auto"/>
        <w:right w:val="none" w:sz="0" w:space="0" w:color="auto"/>
      </w:divBdr>
    </w:div>
    <w:div w:id="720830608">
      <w:bodyDiv w:val="1"/>
      <w:marLeft w:val="0"/>
      <w:marRight w:val="0"/>
      <w:marTop w:val="0"/>
      <w:marBottom w:val="0"/>
      <w:divBdr>
        <w:top w:val="none" w:sz="0" w:space="0" w:color="auto"/>
        <w:left w:val="none" w:sz="0" w:space="0" w:color="auto"/>
        <w:bottom w:val="none" w:sz="0" w:space="0" w:color="auto"/>
        <w:right w:val="none" w:sz="0" w:space="0" w:color="auto"/>
      </w:divBdr>
    </w:div>
    <w:div w:id="730540287">
      <w:bodyDiv w:val="1"/>
      <w:marLeft w:val="0"/>
      <w:marRight w:val="0"/>
      <w:marTop w:val="0"/>
      <w:marBottom w:val="0"/>
      <w:divBdr>
        <w:top w:val="none" w:sz="0" w:space="0" w:color="auto"/>
        <w:left w:val="none" w:sz="0" w:space="0" w:color="auto"/>
        <w:bottom w:val="none" w:sz="0" w:space="0" w:color="auto"/>
        <w:right w:val="none" w:sz="0" w:space="0" w:color="auto"/>
      </w:divBdr>
    </w:div>
    <w:div w:id="839737586">
      <w:bodyDiv w:val="1"/>
      <w:marLeft w:val="0"/>
      <w:marRight w:val="0"/>
      <w:marTop w:val="0"/>
      <w:marBottom w:val="0"/>
      <w:divBdr>
        <w:top w:val="none" w:sz="0" w:space="0" w:color="auto"/>
        <w:left w:val="none" w:sz="0" w:space="0" w:color="auto"/>
        <w:bottom w:val="none" w:sz="0" w:space="0" w:color="auto"/>
        <w:right w:val="none" w:sz="0" w:space="0" w:color="auto"/>
      </w:divBdr>
    </w:div>
    <w:div w:id="918561544">
      <w:bodyDiv w:val="1"/>
      <w:marLeft w:val="0"/>
      <w:marRight w:val="0"/>
      <w:marTop w:val="0"/>
      <w:marBottom w:val="0"/>
      <w:divBdr>
        <w:top w:val="none" w:sz="0" w:space="0" w:color="auto"/>
        <w:left w:val="none" w:sz="0" w:space="0" w:color="auto"/>
        <w:bottom w:val="none" w:sz="0" w:space="0" w:color="auto"/>
        <w:right w:val="none" w:sz="0" w:space="0" w:color="auto"/>
      </w:divBdr>
    </w:div>
    <w:div w:id="953750194">
      <w:bodyDiv w:val="1"/>
      <w:marLeft w:val="0"/>
      <w:marRight w:val="0"/>
      <w:marTop w:val="0"/>
      <w:marBottom w:val="0"/>
      <w:divBdr>
        <w:top w:val="none" w:sz="0" w:space="0" w:color="auto"/>
        <w:left w:val="none" w:sz="0" w:space="0" w:color="auto"/>
        <w:bottom w:val="none" w:sz="0" w:space="0" w:color="auto"/>
        <w:right w:val="none" w:sz="0" w:space="0" w:color="auto"/>
      </w:divBdr>
    </w:div>
    <w:div w:id="1151406581">
      <w:bodyDiv w:val="1"/>
      <w:marLeft w:val="0"/>
      <w:marRight w:val="0"/>
      <w:marTop w:val="0"/>
      <w:marBottom w:val="0"/>
      <w:divBdr>
        <w:top w:val="none" w:sz="0" w:space="0" w:color="auto"/>
        <w:left w:val="none" w:sz="0" w:space="0" w:color="auto"/>
        <w:bottom w:val="none" w:sz="0" w:space="0" w:color="auto"/>
        <w:right w:val="none" w:sz="0" w:space="0" w:color="auto"/>
      </w:divBdr>
    </w:div>
    <w:div w:id="1155990045">
      <w:bodyDiv w:val="1"/>
      <w:marLeft w:val="0"/>
      <w:marRight w:val="0"/>
      <w:marTop w:val="0"/>
      <w:marBottom w:val="0"/>
      <w:divBdr>
        <w:top w:val="none" w:sz="0" w:space="0" w:color="auto"/>
        <w:left w:val="none" w:sz="0" w:space="0" w:color="auto"/>
        <w:bottom w:val="none" w:sz="0" w:space="0" w:color="auto"/>
        <w:right w:val="none" w:sz="0" w:space="0" w:color="auto"/>
      </w:divBdr>
    </w:div>
    <w:div w:id="1163735319">
      <w:bodyDiv w:val="1"/>
      <w:marLeft w:val="0"/>
      <w:marRight w:val="0"/>
      <w:marTop w:val="0"/>
      <w:marBottom w:val="0"/>
      <w:divBdr>
        <w:top w:val="none" w:sz="0" w:space="0" w:color="auto"/>
        <w:left w:val="none" w:sz="0" w:space="0" w:color="auto"/>
        <w:bottom w:val="none" w:sz="0" w:space="0" w:color="auto"/>
        <w:right w:val="none" w:sz="0" w:space="0" w:color="auto"/>
      </w:divBdr>
    </w:div>
    <w:div w:id="1212379225">
      <w:bodyDiv w:val="1"/>
      <w:marLeft w:val="0"/>
      <w:marRight w:val="0"/>
      <w:marTop w:val="0"/>
      <w:marBottom w:val="0"/>
      <w:divBdr>
        <w:top w:val="none" w:sz="0" w:space="0" w:color="auto"/>
        <w:left w:val="none" w:sz="0" w:space="0" w:color="auto"/>
        <w:bottom w:val="none" w:sz="0" w:space="0" w:color="auto"/>
        <w:right w:val="none" w:sz="0" w:space="0" w:color="auto"/>
      </w:divBdr>
    </w:div>
    <w:div w:id="1218009062">
      <w:bodyDiv w:val="1"/>
      <w:marLeft w:val="0"/>
      <w:marRight w:val="0"/>
      <w:marTop w:val="0"/>
      <w:marBottom w:val="0"/>
      <w:divBdr>
        <w:top w:val="none" w:sz="0" w:space="0" w:color="auto"/>
        <w:left w:val="none" w:sz="0" w:space="0" w:color="auto"/>
        <w:bottom w:val="none" w:sz="0" w:space="0" w:color="auto"/>
        <w:right w:val="none" w:sz="0" w:space="0" w:color="auto"/>
      </w:divBdr>
    </w:div>
    <w:div w:id="1331834186">
      <w:bodyDiv w:val="1"/>
      <w:marLeft w:val="0"/>
      <w:marRight w:val="0"/>
      <w:marTop w:val="0"/>
      <w:marBottom w:val="0"/>
      <w:divBdr>
        <w:top w:val="none" w:sz="0" w:space="0" w:color="auto"/>
        <w:left w:val="none" w:sz="0" w:space="0" w:color="auto"/>
        <w:bottom w:val="none" w:sz="0" w:space="0" w:color="auto"/>
        <w:right w:val="none" w:sz="0" w:space="0" w:color="auto"/>
      </w:divBdr>
    </w:div>
    <w:div w:id="1412655978">
      <w:bodyDiv w:val="1"/>
      <w:marLeft w:val="0"/>
      <w:marRight w:val="0"/>
      <w:marTop w:val="0"/>
      <w:marBottom w:val="0"/>
      <w:divBdr>
        <w:top w:val="none" w:sz="0" w:space="0" w:color="auto"/>
        <w:left w:val="none" w:sz="0" w:space="0" w:color="auto"/>
        <w:bottom w:val="none" w:sz="0" w:space="0" w:color="auto"/>
        <w:right w:val="none" w:sz="0" w:space="0" w:color="auto"/>
      </w:divBdr>
    </w:div>
    <w:div w:id="1598633169">
      <w:bodyDiv w:val="1"/>
      <w:marLeft w:val="0"/>
      <w:marRight w:val="0"/>
      <w:marTop w:val="0"/>
      <w:marBottom w:val="0"/>
      <w:divBdr>
        <w:top w:val="none" w:sz="0" w:space="0" w:color="auto"/>
        <w:left w:val="none" w:sz="0" w:space="0" w:color="auto"/>
        <w:bottom w:val="none" w:sz="0" w:space="0" w:color="auto"/>
        <w:right w:val="none" w:sz="0" w:space="0" w:color="auto"/>
      </w:divBdr>
    </w:div>
    <w:div w:id="1647931237">
      <w:bodyDiv w:val="1"/>
      <w:marLeft w:val="0"/>
      <w:marRight w:val="0"/>
      <w:marTop w:val="0"/>
      <w:marBottom w:val="0"/>
      <w:divBdr>
        <w:top w:val="none" w:sz="0" w:space="0" w:color="auto"/>
        <w:left w:val="none" w:sz="0" w:space="0" w:color="auto"/>
        <w:bottom w:val="none" w:sz="0" w:space="0" w:color="auto"/>
        <w:right w:val="none" w:sz="0" w:space="0" w:color="auto"/>
      </w:divBdr>
    </w:div>
    <w:div w:id="1684358024">
      <w:bodyDiv w:val="1"/>
      <w:marLeft w:val="0"/>
      <w:marRight w:val="0"/>
      <w:marTop w:val="0"/>
      <w:marBottom w:val="0"/>
      <w:divBdr>
        <w:top w:val="none" w:sz="0" w:space="0" w:color="auto"/>
        <w:left w:val="none" w:sz="0" w:space="0" w:color="auto"/>
        <w:bottom w:val="none" w:sz="0" w:space="0" w:color="auto"/>
        <w:right w:val="none" w:sz="0" w:space="0" w:color="auto"/>
      </w:divBdr>
    </w:div>
    <w:div w:id="1737389997">
      <w:bodyDiv w:val="1"/>
      <w:marLeft w:val="0"/>
      <w:marRight w:val="0"/>
      <w:marTop w:val="0"/>
      <w:marBottom w:val="0"/>
      <w:divBdr>
        <w:top w:val="none" w:sz="0" w:space="0" w:color="auto"/>
        <w:left w:val="none" w:sz="0" w:space="0" w:color="auto"/>
        <w:bottom w:val="none" w:sz="0" w:space="0" w:color="auto"/>
        <w:right w:val="none" w:sz="0" w:space="0" w:color="auto"/>
      </w:divBdr>
    </w:div>
    <w:div w:id="1804469144">
      <w:bodyDiv w:val="1"/>
      <w:marLeft w:val="0"/>
      <w:marRight w:val="0"/>
      <w:marTop w:val="0"/>
      <w:marBottom w:val="0"/>
      <w:divBdr>
        <w:top w:val="none" w:sz="0" w:space="0" w:color="auto"/>
        <w:left w:val="none" w:sz="0" w:space="0" w:color="auto"/>
        <w:bottom w:val="none" w:sz="0" w:space="0" w:color="auto"/>
        <w:right w:val="none" w:sz="0" w:space="0" w:color="auto"/>
      </w:divBdr>
    </w:div>
    <w:div w:id="1861428773">
      <w:bodyDiv w:val="1"/>
      <w:marLeft w:val="0"/>
      <w:marRight w:val="0"/>
      <w:marTop w:val="0"/>
      <w:marBottom w:val="0"/>
      <w:divBdr>
        <w:top w:val="none" w:sz="0" w:space="0" w:color="auto"/>
        <w:left w:val="none" w:sz="0" w:space="0" w:color="auto"/>
        <w:bottom w:val="none" w:sz="0" w:space="0" w:color="auto"/>
        <w:right w:val="none" w:sz="0" w:space="0" w:color="auto"/>
      </w:divBdr>
    </w:div>
    <w:div w:id="1932472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27AD3F-9189-4D38-9D38-E9CC1B28D01C}">
  <we:reference id="f78a3046-9e99-4300-aa2b-5814002b01a2" version="1.55.1.0" store="EXCatalog" storeType="EXCatalog"/>
  <we:alternateReferences>
    <we:reference id="WA104382081" version="1.55.1.0" store="en-MY"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01D9-16BD-4ACD-9394-5AD18EC2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7197</Words>
  <Characters>41024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48125</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qwert</cp:lastModifiedBy>
  <cp:revision>3</cp:revision>
  <cp:lastPrinted>2025-02-10T09:19:00Z</cp:lastPrinted>
  <dcterms:created xsi:type="dcterms:W3CDTF">2026-04-21T13:51:00Z</dcterms:created>
  <dcterms:modified xsi:type="dcterms:W3CDTF">2026-04-22T13:13:00Z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