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AEC" w:rsidRPr="00452503" w:rsidRDefault="006C6AEC" w:rsidP="00452503">
      <w:pPr>
        <w:spacing w:before="120" w:after="120" w:line="360" w:lineRule="auto"/>
        <w:jc w:val="both"/>
        <w:outlineLvl w:val="0"/>
        <w:rPr>
          <w:rFonts w:ascii="Times New Roman" w:eastAsia="Times New Roman" w:hAnsi="Times New Roman" w:cs="Times New Roman"/>
          <w:b/>
          <w:bCs/>
          <w:color w:val="0D0D0D"/>
          <w:kern w:val="36"/>
          <w:sz w:val="24"/>
          <w:szCs w:val="24"/>
          <w:lang w:eastAsia="en-IN"/>
        </w:rPr>
      </w:pPr>
      <w:r w:rsidRPr="00452503">
        <w:rPr>
          <w:rFonts w:ascii="Times New Roman" w:eastAsia="Times New Roman" w:hAnsi="Times New Roman" w:cs="Times New Roman"/>
          <w:b/>
          <w:bCs/>
          <w:color w:val="0D0D0D"/>
          <w:kern w:val="36"/>
          <w:sz w:val="24"/>
          <w:szCs w:val="24"/>
          <w:lang w:eastAsia="en-IN"/>
        </w:rPr>
        <w:t>Important Medicinal Plants of Punjab — A Review</w:t>
      </w:r>
    </w:p>
    <w:p w:rsidR="006C6AEC" w:rsidRPr="00452503" w:rsidRDefault="006C6AEC" w:rsidP="00452503">
      <w:pPr>
        <w:spacing w:before="120" w:after="120" w:line="360" w:lineRule="auto"/>
        <w:jc w:val="both"/>
        <w:outlineLvl w:val="1"/>
        <w:rPr>
          <w:rFonts w:ascii="Times New Roman" w:eastAsia="Times New Roman" w:hAnsi="Times New Roman" w:cs="Times New Roman"/>
          <w:b/>
          <w:bCs/>
          <w:color w:val="0D0D0D"/>
          <w:sz w:val="24"/>
          <w:szCs w:val="24"/>
          <w:lang w:eastAsia="en-IN"/>
        </w:rPr>
      </w:pPr>
      <w:bookmarkStart w:id="0" w:name="_GoBack"/>
      <w:bookmarkEnd w:id="0"/>
      <w:r w:rsidRPr="00452503">
        <w:rPr>
          <w:rFonts w:ascii="Times New Roman" w:eastAsia="Times New Roman" w:hAnsi="Times New Roman" w:cs="Times New Roman"/>
          <w:b/>
          <w:bCs/>
          <w:color w:val="0D0D0D"/>
          <w:sz w:val="24"/>
          <w:szCs w:val="24"/>
          <w:lang w:eastAsia="en-IN"/>
        </w:rPr>
        <w:t>Abstract</w:t>
      </w:r>
    </w:p>
    <w:p w:rsidR="00493FFF" w:rsidRPr="00452503" w:rsidRDefault="006C6AE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Punjab houses a rich, though increasingly threatened, set of medicinal plants that support traditional healthcare, rural livelihoods and a growing herbal industry. This review synthesizes ethnobotanical records, regional agricultural assessments, and pharmacological literature to present an overview of the most important medicinal species cultivated or collected in Punjab (India), their traditional uses, phytochemistry, therapeutic evidence, cultivation/adoption status, and conservation/marketing challenges. Major focal species are </w:t>
      </w:r>
      <w:r w:rsidRPr="00452503">
        <w:rPr>
          <w:rFonts w:ascii="Times New Roman" w:eastAsia="Times New Roman" w:hAnsi="Times New Roman" w:cs="Times New Roman"/>
          <w:i/>
          <w:iCs/>
          <w:color w:val="0D0D0D"/>
          <w:sz w:val="24"/>
          <w:szCs w:val="24"/>
          <w:lang w:eastAsia="en-IN"/>
        </w:rPr>
        <w:t>Withania somnifera</w:t>
      </w:r>
      <w:r w:rsidRPr="00452503">
        <w:rPr>
          <w:rFonts w:ascii="Times New Roman" w:eastAsia="Times New Roman" w:hAnsi="Times New Roman" w:cs="Times New Roman"/>
          <w:color w:val="0D0D0D"/>
          <w:sz w:val="24"/>
          <w:szCs w:val="24"/>
          <w:lang w:eastAsia="en-IN"/>
        </w:rPr>
        <w:t> (ashwagandha), </w:t>
      </w:r>
      <w:r w:rsidRPr="00452503">
        <w:rPr>
          <w:rFonts w:ascii="Times New Roman" w:eastAsia="Times New Roman" w:hAnsi="Times New Roman" w:cs="Times New Roman"/>
          <w:i/>
          <w:iCs/>
          <w:color w:val="0D0D0D"/>
          <w:sz w:val="24"/>
          <w:szCs w:val="24"/>
          <w:lang w:eastAsia="en-IN"/>
        </w:rPr>
        <w:t>Tinospora cordifolia</w:t>
      </w:r>
      <w:r w:rsidRPr="00452503">
        <w:rPr>
          <w:rFonts w:ascii="Times New Roman" w:eastAsia="Times New Roman" w:hAnsi="Times New Roman" w:cs="Times New Roman"/>
          <w:color w:val="0D0D0D"/>
          <w:sz w:val="24"/>
          <w:szCs w:val="24"/>
          <w:lang w:eastAsia="en-IN"/>
        </w:rPr>
        <w:t> (giloy), </w:t>
      </w:r>
      <w:r w:rsidRPr="00452503">
        <w:rPr>
          <w:rFonts w:ascii="Times New Roman" w:eastAsia="Times New Roman" w:hAnsi="Times New Roman" w:cs="Times New Roman"/>
          <w:i/>
          <w:iCs/>
          <w:color w:val="0D0D0D"/>
          <w:sz w:val="24"/>
          <w:szCs w:val="24"/>
          <w:lang w:eastAsia="en-IN"/>
        </w:rPr>
        <w:t>Azadirachta indica</w:t>
      </w:r>
      <w:r w:rsidRPr="00452503">
        <w:rPr>
          <w:rFonts w:ascii="Times New Roman" w:eastAsia="Times New Roman" w:hAnsi="Times New Roman" w:cs="Times New Roman"/>
          <w:color w:val="0D0D0D"/>
          <w:sz w:val="24"/>
          <w:szCs w:val="24"/>
          <w:lang w:eastAsia="en-IN"/>
        </w:rPr>
        <w:t> (neem), </w:t>
      </w:r>
      <w:r w:rsidRPr="00452503">
        <w:rPr>
          <w:rFonts w:ascii="Times New Roman" w:eastAsia="Times New Roman" w:hAnsi="Times New Roman" w:cs="Times New Roman"/>
          <w:i/>
          <w:iCs/>
          <w:color w:val="0D0D0D"/>
          <w:sz w:val="24"/>
          <w:szCs w:val="24"/>
          <w:lang w:eastAsia="en-IN"/>
        </w:rPr>
        <w:t>Ocimum sanctum</w:t>
      </w:r>
      <w:r w:rsidRPr="00452503">
        <w:rPr>
          <w:rFonts w:ascii="Times New Roman" w:eastAsia="Times New Roman" w:hAnsi="Times New Roman" w:cs="Times New Roman"/>
          <w:color w:val="0D0D0D"/>
          <w:sz w:val="24"/>
          <w:szCs w:val="24"/>
          <w:lang w:eastAsia="en-IN"/>
        </w:rPr>
        <w:t> (tulsi), </w:t>
      </w:r>
      <w:r w:rsidRPr="00452503">
        <w:rPr>
          <w:rFonts w:ascii="Times New Roman" w:eastAsia="Times New Roman" w:hAnsi="Times New Roman" w:cs="Times New Roman"/>
          <w:i/>
          <w:iCs/>
          <w:color w:val="0D0D0D"/>
          <w:sz w:val="24"/>
          <w:szCs w:val="24"/>
          <w:lang w:eastAsia="en-IN"/>
        </w:rPr>
        <w:t>Phyllanthus emblica</w:t>
      </w:r>
      <w:r w:rsidRPr="00452503">
        <w:rPr>
          <w:rFonts w:ascii="Times New Roman" w:eastAsia="Times New Roman" w:hAnsi="Times New Roman" w:cs="Times New Roman"/>
          <w:color w:val="0D0D0D"/>
          <w:sz w:val="24"/>
          <w:szCs w:val="24"/>
          <w:lang w:eastAsia="en-IN"/>
        </w:rPr>
        <w:t> (amla) and </w:t>
      </w:r>
      <w:r w:rsidRPr="00452503">
        <w:rPr>
          <w:rFonts w:ascii="Times New Roman" w:eastAsia="Times New Roman" w:hAnsi="Times New Roman" w:cs="Times New Roman"/>
          <w:i/>
          <w:iCs/>
          <w:color w:val="0D0D0D"/>
          <w:sz w:val="24"/>
          <w:szCs w:val="24"/>
          <w:lang w:eastAsia="en-IN"/>
        </w:rPr>
        <w:t>Aloe vera</w:t>
      </w:r>
      <w:r w:rsidRPr="00452503">
        <w:rPr>
          <w:rFonts w:ascii="Times New Roman" w:eastAsia="Times New Roman" w:hAnsi="Times New Roman" w:cs="Times New Roman"/>
          <w:color w:val="0D0D0D"/>
          <w:sz w:val="24"/>
          <w:szCs w:val="24"/>
          <w:lang w:eastAsia="en-IN"/>
        </w:rPr>
        <w:t> — all of which feature in Punjab’s agro-ecology, markets and traditional medicine. Recommendations include targeted agronomic extension, value-chain linkages between farmers and herbal processors, germplasm conservation, and research priorities to standardize qual</w:t>
      </w:r>
      <w:r w:rsidR="00493FFF" w:rsidRPr="00452503">
        <w:rPr>
          <w:rFonts w:ascii="Times New Roman" w:eastAsia="Times New Roman" w:hAnsi="Times New Roman" w:cs="Times New Roman"/>
          <w:color w:val="0D0D0D"/>
          <w:sz w:val="24"/>
          <w:szCs w:val="24"/>
          <w:lang w:eastAsia="en-IN"/>
        </w:rPr>
        <w:t>ity and ensure sustainable use.</w:t>
      </w:r>
    </w:p>
    <w:p w:rsidR="00703AD0" w:rsidRPr="00452503" w:rsidRDefault="00703AD0"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b/>
          <w:bCs/>
          <w:color w:val="0D0D0D"/>
          <w:sz w:val="24"/>
          <w:szCs w:val="24"/>
          <w:lang w:eastAsia="en-IN"/>
        </w:rPr>
        <w:t>Keywords:</w:t>
      </w:r>
      <w:r w:rsidRPr="00452503">
        <w:rPr>
          <w:rFonts w:ascii="Times New Roman" w:eastAsia="Times New Roman" w:hAnsi="Times New Roman" w:cs="Times New Roman"/>
          <w:color w:val="0D0D0D"/>
          <w:sz w:val="24"/>
          <w:szCs w:val="24"/>
          <w:lang w:eastAsia="en-IN"/>
        </w:rPr>
        <w:t> Punjab, medicinal plants, ethnobotany</w:t>
      </w:r>
    </w:p>
    <w:p w:rsidR="006C6AEC" w:rsidRPr="00452503" w:rsidRDefault="006C6AEC" w:rsidP="00452503">
      <w:pPr>
        <w:spacing w:before="120" w:after="120" w:line="360" w:lineRule="auto"/>
        <w:jc w:val="both"/>
        <w:outlineLvl w:val="1"/>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1. Introduction</w:t>
      </w:r>
    </w:p>
    <w:p w:rsidR="003D4F62" w:rsidRPr="00452503" w:rsidRDefault="006C6AE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Medicinal plants play a dual role in Punjab: they are part of traditional health practices (folk/Ayurvedic/Unani) and an emerging agricultural/industrial commodity. Regional surveys list more than a hundred medicinal species used by rural communities, while state assessments highlight both opportunities for crop diversification and market/linkage constraints for farmers interested in medicinal-plant cultivation. This review compiles published ethnobotanical inventories and recent pharmacological reviews to identify high-priority species for research, cultivat</w:t>
      </w:r>
      <w:r w:rsidR="003D4F62" w:rsidRPr="00452503">
        <w:rPr>
          <w:rFonts w:ascii="Times New Roman" w:eastAsia="Times New Roman" w:hAnsi="Times New Roman" w:cs="Times New Roman"/>
          <w:color w:val="0D0D0D"/>
          <w:sz w:val="24"/>
          <w:szCs w:val="24"/>
          <w:lang w:eastAsia="en-IN"/>
        </w:rPr>
        <w:t xml:space="preserve">ion and conservation in Punjab (Kaur </w:t>
      </w:r>
      <w:r w:rsidR="003D4F62" w:rsidRPr="00452503">
        <w:rPr>
          <w:rFonts w:ascii="Times New Roman" w:eastAsia="Times New Roman" w:hAnsi="Times New Roman" w:cs="Times New Roman"/>
          <w:i/>
          <w:color w:val="0D0D0D"/>
          <w:sz w:val="24"/>
          <w:szCs w:val="24"/>
          <w:lang w:eastAsia="en-IN"/>
        </w:rPr>
        <w:t>et al</w:t>
      </w:r>
      <w:r w:rsidR="003D4F62" w:rsidRPr="00452503">
        <w:rPr>
          <w:rFonts w:ascii="Times New Roman" w:eastAsia="Times New Roman" w:hAnsi="Times New Roman" w:cs="Times New Roman"/>
          <w:color w:val="0D0D0D"/>
          <w:sz w:val="24"/>
          <w:szCs w:val="24"/>
          <w:lang w:eastAsia="en-IN"/>
        </w:rPr>
        <w:t>., 2020).</w:t>
      </w:r>
    </w:p>
    <w:p w:rsidR="006C6AEC" w:rsidRPr="00452503" w:rsidRDefault="006C6AEC" w:rsidP="00452503">
      <w:pPr>
        <w:spacing w:before="120" w:after="120" w:line="360" w:lineRule="auto"/>
        <w:jc w:val="both"/>
        <w:outlineLvl w:val="1"/>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 xml:space="preserve">2. </w:t>
      </w:r>
      <w:r w:rsidR="00452503">
        <w:rPr>
          <w:rFonts w:ascii="Times New Roman" w:eastAsia="Times New Roman" w:hAnsi="Times New Roman" w:cs="Times New Roman"/>
          <w:b/>
          <w:bCs/>
          <w:color w:val="0D0D0D"/>
          <w:sz w:val="24"/>
          <w:szCs w:val="24"/>
          <w:lang w:eastAsia="en-IN"/>
        </w:rPr>
        <w:t>Methodology</w:t>
      </w:r>
      <w:r w:rsidRPr="00452503">
        <w:rPr>
          <w:rFonts w:ascii="Times New Roman" w:eastAsia="Times New Roman" w:hAnsi="Times New Roman" w:cs="Times New Roman"/>
          <w:b/>
          <w:bCs/>
          <w:color w:val="0D0D0D"/>
          <w:sz w:val="24"/>
          <w:szCs w:val="24"/>
          <w:lang w:eastAsia="en-IN"/>
        </w:rPr>
        <w:t xml:space="preserve"> (literature selection)</w:t>
      </w:r>
    </w:p>
    <w:p w:rsidR="007D6FF8" w:rsidRPr="00452503" w:rsidRDefault="006C6AEC" w:rsidP="00452503">
      <w:pPr>
        <w:spacing w:before="120" w:after="120" w:line="360" w:lineRule="auto"/>
        <w:jc w:val="both"/>
        <w:rPr>
          <w:rFonts w:ascii="Times New Roman" w:hAnsi="Times New Roman" w:cs="Times New Roman"/>
          <w:sz w:val="24"/>
          <w:szCs w:val="24"/>
        </w:rPr>
      </w:pPr>
      <w:r w:rsidRPr="00452503">
        <w:rPr>
          <w:rFonts w:ascii="Times New Roman" w:eastAsia="Times New Roman" w:hAnsi="Times New Roman" w:cs="Times New Roman"/>
          <w:color w:val="0D0D0D"/>
          <w:sz w:val="24"/>
          <w:szCs w:val="24"/>
          <w:lang w:eastAsia="en-IN"/>
        </w:rPr>
        <w:t>Literature was gathered from peer-reviewed reviews, ethnobotanical surveys and regional reports available online (PubMed/PMC, ScienceDirect, ResearchGate and institutional PDFs). Priority was given to: (a) regional inventories documenting plant use in Punjab, (b) comprehensive phytochemical/pharmacological reviews for each species, and (c) state/industry reports on cultivation and marketing</w:t>
      </w:r>
      <w:r w:rsidR="007D6FF8" w:rsidRPr="00452503">
        <w:rPr>
          <w:rFonts w:ascii="Times New Roman" w:eastAsia="Times New Roman" w:hAnsi="Times New Roman" w:cs="Times New Roman"/>
          <w:color w:val="0D0D0D"/>
          <w:sz w:val="24"/>
          <w:szCs w:val="24"/>
          <w:lang w:eastAsia="en-IN"/>
        </w:rPr>
        <w:t xml:space="preserve"> (Hani </w:t>
      </w:r>
      <w:r w:rsidR="007D6FF8" w:rsidRPr="00452503">
        <w:rPr>
          <w:rFonts w:ascii="Times New Roman" w:eastAsia="Times New Roman" w:hAnsi="Times New Roman" w:cs="Times New Roman"/>
          <w:i/>
          <w:color w:val="0D0D0D"/>
          <w:sz w:val="24"/>
          <w:szCs w:val="24"/>
          <w:lang w:eastAsia="en-IN"/>
        </w:rPr>
        <w:t>et al</w:t>
      </w:r>
      <w:r w:rsidR="007D6FF8" w:rsidRPr="00452503">
        <w:rPr>
          <w:rFonts w:ascii="Times New Roman" w:eastAsia="Times New Roman" w:hAnsi="Times New Roman" w:cs="Times New Roman"/>
          <w:color w:val="0D0D0D"/>
          <w:sz w:val="24"/>
          <w:szCs w:val="24"/>
          <w:lang w:eastAsia="en-IN"/>
        </w:rPr>
        <w:t>., 2022)</w:t>
      </w:r>
      <w:r w:rsidRPr="00452503">
        <w:rPr>
          <w:rFonts w:ascii="Times New Roman" w:eastAsia="Times New Roman" w:hAnsi="Times New Roman" w:cs="Times New Roman"/>
          <w:color w:val="0D0D0D"/>
          <w:sz w:val="24"/>
          <w:szCs w:val="24"/>
          <w:lang w:eastAsia="en-IN"/>
        </w:rPr>
        <w:t xml:space="preserve">. </w:t>
      </w:r>
    </w:p>
    <w:p w:rsidR="006C6AEC" w:rsidRPr="00452503" w:rsidRDefault="006C6AEC" w:rsidP="00452503">
      <w:pPr>
        <w:spacing w:before="120" w:after="120" w:line="360" w:lineRule="auto"/>
        <w:jc w:val="both"/>
        <w:outlineLvl w:val="1"/>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3. Focal species — botanical notes, traditional uses and scientific evidence</w:t>
      </w:r>
    </w:p>
    <w:p w:rsidR="006C6AEC" w:rsidRPr="00452503" w:rsidRDefault="006C6AEC" w:rsidP="00452503">
      <w:pPr>
        <w:spacing w:before="120" w:after="120" w:line="360" w:lineRule="auto"/>
        <w:jc w:val="both"/>
        <w:outlineLvl w:val="2"/>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3.1 </w:t>
      </w:r>
      <w:r w:rsidRPr="00452503">
        <w:rPr>
          <w:rFonts w:ascii="Times New Roman" w:eastAsia="Times New Roman" w:hAnsi="Times New Roman" w:cs="Times New Roman"/>
          <w:b/>
          <w:bCs/>
          <w:i/>
          <w:iCs/>
          <w:color w:val="0D0D0D"/>
          <w:sz w:val="24"/>
          <w:szCs w:val="24"/>
          <w:lang w:eastAsia="en-IN"/>
        </w:rPr>
        <w:t>Withania somnifera</w:t>
      </w:r>
      <w:r w:rsidRPr="00452503">
        <w:rPr>
          <w:rFonts w:ascii="Times New Roman" w:eastAsia="Times New Roman" w:hAnsi="Times New Roman" w:cs="Times New Roman"/>
          <w:b/>
          <w:bCs/>
          <w:color w:val="0D0D0D"/>
          <w:sz w:val="24"/>
          <w:szCs w:val="24"/>
          <w:lang w:eastAsia="en-IN"/>
        </w:rPr>
        <w:t> (Ashwagandha)</w:t>
      </w:r>
    </w:p>
    <w:p w:rsidR="00985743" w:rsidRPr="00452503" w:rsidRDefault="006C6AE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lastRenderedPageBreak/>
        <w:t>Botanical note: A xerophytic shrub in Solanaceae with roots and leaves used medicinally. Traditional uses in the region include general tonic, adaptogen, anti-inflammatory and neurotonic preparations. Modern phytochemical studies show withanolides (steroidal lactones) as major active constituents; pharmacological research supports adaptogenic, anxiolytic, anti-inflammatory and possible anticancer activities. Given its demand and suitability for semi-arid cultivation, </w:t>
      </w:r>
      <w:r w:rsidRPr="00452503">
        <w:rPr>
          <w:rFonts w:ascii="Times New Roman" w:eastAsia="Times New Roman" w:hAnsi="Times New Roman" w:cs="Times New Roman"/>
          <w:i/>
          <w:iCs/>
          <w:color w:val="0D0D0D"/>
          <w:sz w:val="24"/>
          <w:szCs w:val="24"/>
          <w:lang w:eastAsia="en-IN"/>
        </w:rPr>
        <w:t>W. somnifera</w:t>
      </w:r>
      <w:r w:rsidRPr="00452503">
        <w:rPr>
          <w:rFonts w:ascii="Times New Roman" w:eastAsia="Times New Roman" w:hAnsi="Times New Roman" w:cs="Times New Roman"/>
          <w:color w:val="0D0D0D"/>
          <w:sz w:val="24"/>
          <w:szCs w:val="24"/>
          <w:lang w:eastAsia="en-IN"/>
        </w:rPr>
        <w:t> is a high-priority crop for Punjab farmer</w:t>
      </w:r>
      <w:r w:rsidR="00985743" w:rsidRPr="00452503">
        <w:rPr>
          <w:rFonts w:ascii="Times New Roman" w:eastAsia="Times New Roman" w:hAnsi="Times New Roman" w:cs="Times New Roman"/>
          <w:color w:val="0D0D0D"/>
          <w:sz w:val="24"/>
          <w:szCs w:val="24"/>
          <w:lang w:eastAsia="en-IN"/>
        </w:rPr>
        <w:t xml:space="preserve">s seeking crop diversification (Saleem </w:t>
      </w:r>
      <w:r w:rsidR="00985743" w:rsidRPr="00452503">
        <w:rPr>
          <w:rFonts w:ascii="Times New Roman" w:eastAsia="Times New Roman" w:hAnsi="Times New Roman" w:cs="Times New Roman"/>
          <w:i/>
          <w:color w:val="0D0D0D"/>
          <w:sz w:val="24"/>
          <w:szCs w:val="24"/>
          <w:lang w:eastAsia="en-IN"/>
        </w:rPr>
        <w:t>et al</w:t>
      </w:r>
      <w:r w:rsidR="00985743" w:rsidRPr="00452503">
        <w:rPr>
          <w:rFonts w:ascii="Times New Roman" w:eastAsia="Times New Roman" w:hAnsi="Times New Roman" w:cs="Times New Roman"/>
          <w:color w:val="0D0D0D"/>
          <w:sz w:val="24"/>
          <w:szCs w:val="24"/>
          <w:lang w:eastAsia="en-IN"/>
        </w:rPr>
        <w:t>., 2020)</w:t>
      </w:r>
    </w:p>
    <w:p w:rsidR="006C6AEC" w:rsidRPr="00452503" w:rsidRDefault="006C6AEC" w:rsidP="00452503">
      <w:pPr>
        <w:spacing w:before="120" w:after="120" w:line="360" w:lineRule="auto"/>
        <w:jc w:val="both"/>
        <w:outlineLvl w:val="2"/>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3.2 </w:t>
      </w:r>
      <w:r w:rsidRPr="00452503">
        <w:rPr>
          <w:rFonts w:ascii="Times New Roman" w:eastAsia="Times New Roman" w:hAnsi="Times New Roman" w:cs="Times New Roman"/>
          <w:b/>
          <w:bCs/>
          <w:i/>
          <w:iCs/>
          <w:color w:val="0D0D0D"/>
          <w:sz w:val="24"/>
          <w:szCs w:val="24"/>
          <w:lang w:eastAsia="en-IN"/>
        </w:rPr>
        <w:t>Tinospora cordifolia</w:t>
      </w:r>
      <w:r w:rsidRPr="00452503">
        <w:rPr>
          <w:rFonts w:ascii="Times New Roman" w:eastAsia="Times New Roman" w:hAnsi="Times New Roman" w:cs="Times New Roman"/>
          <w:b/>
          <w:bCs/>
          <w:color w:val="0D0D0D"/>
          <w:sz w:val="24"/>
          <w:szCs w:val="24"/>
          <w:lang w:eastAsia="en-IN"/>
        </w:rPr>
        <w:t> (Giloy / Guduchi)</w:t>
      </w:r>
    </w:p>
    <w:p w:rsidR="006C6AEC" w:rsidRPr="00452503" w:rsidRDefault="006C6AE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Botanical note: A perennial climbing shrub (Menispermaceae) widely used in Ayurveda. Ethnomedical use includes antipyretic, immunomodulatory, anti-diabetic and hepato</w:t>
      </w:r>
      <w:r w:rsidR="00DF5606" w:rsidRPr="00452503">
        <w:rPr>
          <w:rFonts w:ascii="Times New Roman" w:eastAsia="Times New Roman" w:hAnsi="Times New Roman" w:cs="Times New Roman"/>
          <w:color w:val="0D0D0D"/>
          <w:sz w:val="24"/>
          <w:szCs w:val="24"/>
          <w:lang w:eastAsia="en-IN"/>
        </w:rPr>
        <w:t xml:space="preserve"> </w:t>
      </w:r>
      <w:r w:rsidRPr="00452503">
        <w:rPr>
          <w:rFonts w:ascii="Times New Roman" w:eastAsia="Times New Roman" w:hAnsi="Times New Roman" w:cs="Times New Roman"/>
          <w:color w:val="0D0D0D"/>
          <w:sz w:val="24"/>
          <w:szCs w:val="24"/>
          <w:lang w:eastAsia="en-IN"/>
        </w:rPr>
        <w:t xml:space="preserve">protective applications. Reviews summarize diverse phytochemicals (alkaloids, terpenoids, glycosides) and robust preclinical evidence for immunomodulation and </w:t>
      </w:r>
      <w:r w:rsidR="00DF5606" w:rsidRPr="00452503">
        <w:rPr>
          <w:rFonts w:ascii="Times New Roman" w:eastAsia="Times New Roman" w:hAnsi="Times New Roman" w:cs="Times New Roman"/>
          <w:color w:val="0D0D0D"/>
          <w:sz w:val="24"/>
          <w:szCs w:val="24"/>
          <w:lang w:eastAsia="en-IN"/>
        </w:rPr>
        <w:t>anti-inflammatory</w:t>
      </w:r>
      <w:r w:rsidRPr="00452503">
        <w:rPr>
          <w:rFonts w:ascii="Times New Roman" w:eastAsia="Times New Roman" w:hAnsi="Times New Roman" w:cs="Times New Roman"/>
          <w:color w:val="0D0D0D"/>
          <w:sz w:val="24"/>
          <w:szCs w:val="24"/>
          <w:lang w:eastAsia="en-IN"/>
        </w:rPr>
        <w:t xml:space="preserve"> effects; clinical data are emerging but heterogeneous. </w:t>
      </w:r>
      <w:r w:rsidRPr="00452503">
        <w:rPr>
          <w:rFonts w:ascii="Times New Roman" w:eastAsia="Times New Roman" w:hAnsi="Times New Roman" w:cs="Times New Roman"/>
          <w:i/>
          <w:iCs/>
          <w:color w:val="0D0D0D"/>
          <w:sz w:val="24"/>
          <w:szCs w:val="24"/>
          <w:lang w:eastAsia="en-IN"/>
        </w:rPr>
        <w:t>T. cordifolia</w:t>
      </w:r>
      <w:r w:rsidRPr="00452503">
        <w:rPr>
          <w:rFonts w:ascii="Times New Roman" w:eastAsia="Times New Roman" w:hAnsi="Times New Roman" w:cs="Times New Roman"/>
          <w:color w:val="0D0D0D"/>
          <w:sz w:val="24"/>
          <w:szCs w:val="24"/>
          <w:lang w:eastAsia="en-IN"/>
        </w:rPr>
        <w:t xml:space="preserve"> occurs in many parts of North India and is frequently reported </w:t>
      </w:r>
      <w:r w:rsidR="000B4511" w:rsidRPr="00452503">
        <w:rPr>
          <w:rFonts w:ascii="Times New Roman" w:eastAsia="Times New Roman" w:hAnsi="Times New Roman" w:cs="Times New Roman"/>
          <w:color w:val="0D0D0D"/>
          <w:sz w:val="24"/>
          <w:szCs w:val="24"/>
          <w:lang w:eastAsia="en-IN"/>
        </w:rPr>
        <w:t xml:space="preserve">in Punjab ethnobotanical lists (Upadhyay </w:t>
      </w:r>
      <w:r w:rsidR="000B4511" w:rsidRPr="00452503">
        <w:rPr>
          <w:rFonts w:ascii="Times New Roman" w:eastAsia="Times New Roman" w:hAnsi="Times New Roman" w:cs="Times New Roman"/>
          <w:i/>
          <w:color w:val="0D0D0D"/>
          <w:sz w:val="24"/>
          <w:szCs w:val="24"/>
          <w:lang w:eastAsia="en-IN"/>
        </w:rPr>
        <w:t>et al</w:t>
      </w:r>
      <w:r w:rsidR="000B4511" w:rsidRPr="00452503">
        <w:rPr>
          <w:rFonts w:ascii="Times New Roman" w:eastAsia="Times New Roman" w:hAnsi="Times New Roman" w:cs="Times New Roman"/>
          <w:color w:val="0D0D0D"/>
          <w:sz w:val="24"/>
          <w:szCs w:val="24"/>
          <w:lang w:eastAsia="en-IN"/>
        </w:rPr>
        <w:t xml:space="preserve">., 2010). </w:t>
      </w:r>
    </w:p>
    <w:p w:rsidR="006C6AEC" w:rsidRPr="00452503" w:rsidRDefault="006C6AEC" w:rsidP="00452503">
      <w:pPr>
        <w:spacing w:before="120" w:after="120" w:line="360" w:lineRule="auto"/>
        <w:jc w:val="both"/>
        <w:outlineLvl w:val="2"/>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3.3 </w:t>
      </w:r>
      <w:r w:rsidRPr="00452503">
        <w:rPr>
          <w:rFonts w:ascii="Times New Roman" w:eastAsia="Times New Roman" w:hAnsi="Times New Roman" w:cs="Times New Roman"/>
          <w:b/>
          <w:bCs/>
          <w:i/>
          <w:iCs/>
          <w:color w:val="0D0D0D"/>
          <w:sz w:val="24"/>
          <w:szCs w:val="24"/>
          <w:lang w:eastAsia="en-IN"/>
        </w:rPr>
        <w:t>Azadirachta indica</w:t>
      </w:r>
      <w:r w:rsidRPr="00452503">
        <w:rPr>
          <w:rFonts w:ascii="Times New Roman" w:eastAsia="Times New Roman" w:hAnsi="Times New Roman" w:cs="Times New Roman"/>
          <w:b/>
          <w:bCs/>
          <w:color w:val="0D0D0D"/>
          <w:sz w:val="24"/>
          <w:szCs w:val="24"/>
          <w:lang w:eastAsia="en-IN"/>
        </w:rPr>
        <w:t> (Neem)</w:t>
      </w:r>
    </w:p>
    <w:p w:rsidR="006C6AEC" w:rsidRPr="00452503" w:rsidRDefault="006C6AE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Botanical note: A multipurpose tree commonly planted across Punjab. Traditional uses include antiseptic, antipyretic, anti</w:t>
      </w:r>
      <w:r w:rsidR="00DF5606"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parasitic and dermatological remedies; leaves, bark, oil and seed extracts are used. The phyto</w:t>
      </w:r>
      <w:r w:rsidR="00DF5606"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chemistry is complex (limonoids such as azadirachtin) and evidence supports antimicrobial, insecticidal and anti</w:t>
      </w:r>
      <w:r w:rsidR="00DF5606"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inflammatory properties. Neem’s role in rural phyto</w:t>
      </w:r>
      <w:r w:rsidR="00DF5606"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medicine and agro</w:t>
      </w:r>
      <w:r w:rsidR="00DF5606"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 xml:space="preserve">ecology (shade, boundary trees) makes it important from both health </w:t>
      </w:r>
      <w:r w:rsidR="005F67D8" w:rsidRPr="00452503">
        <w:rPr>
          <w:rFonts w:ascii="Times New Roman" w:eastAsia="Times New Roman" w:hAnsi="Times New Roman" w:cs="Times New Roman"/>
          <w:color w:val="0D0D0D"/>
          <w:sz w:val="24"/>
          <w:szCs w:val="24"/>
          <w:lang w:eastAsia="en-IN"/>
        </w:rPr>
        <w:t xml:space="preserve">and environmental perspectives (Sindhu and Chauhan, 2025). </w:t>
      </w:r>
    </w:p>
    <w:p w:rsidR="006C6AEC" w:rsidRPr="00452503" w:rsidRDefault="006C6AEC" w:rsidP="00452503">
      <w:pPr>
        <w:spacing w:before="120" w:after="120" w:line="360" w:lineRule="auto"/>
        <w:jc w:val="both"/>
        <w:outlineLvl w:val="2"/>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3.4 </w:t>
      </w:r>
      <w:r w:rsidRPr="00452503">
        <w:rPr>
          <w:rFonts w:ascii="Times New Roman" w:eastAsia="Times New Roman" w:hAnsi="Times New Roman" w:cs="Times New Roman"/>
          <w:b/>
          <w:bCs/>
          <w:i/>
          <w:iCs/>
          <w:color w:val="0D0D0D"/>
          <w:sz w:val="24"/>
          <w:szCs w:val="24"/>
          <w:lang w:eastAsia="en-IN"/>
        </w:rPr>
        <w:t>Ocimum sanctum</w:t>
      </w:r>
      <w:r w:rsidRPr="00452503">
        <w:rPr>
          <w:rFonts w:ascii="Times New Roman" w:eastAsia="Times New Roman" w:hAnsi="Times New Roman" w:cs="Times New Roman"/>
          <w:b/>
          <w:bCs/>
          <w:color w:val="0D0D0D"/>
          <w:sz w:val="24"/>
          <w:szCs w:val="24"/>
          <w:lang w:eastAsia="en-IN"/>
        </w:rPr>
        <w:t> (Tulsi)</w:t>
      </w:r>
    </w:p>
    <w:p w:rsidR="006C6AEC" w:rsidRPr="00452503" w:rsidRDefault="006C6AE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Botanical note: An aromatic herb central to Indian ethno</w:t>
      </w:r>
      <w:r w:rsidR="00DF5606"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 xml:space="preserve">medicine and household gardens. Traditional uses include respiratory disorders, fever, stress relief and as a general tonic. Phytochemical and pharmacological literature demonstrate antimicrobial, antioxidant and adaptogenic properties; tulsi is commonly cultivated in Punjab gardens </w:t>
      </w:r>
      <w:r w:rsidR="000503C9" w:rsidRPr="00452503">
        <w:rPr>
          <w:rFonts w:ascii="Times New Roman" w:eastAsia="Times New Roman" w:hAnsi="Times New Roman" w:cs="Times New Roman"/>
          <w:color w:val="0D0D0D"/>
          <w:sz w:val="24"/>
          <w:szCs w:val="24"/>
          <w:lang w:eastAsia="en-IN"/>
        </w:rPr>
        <w:t xml:space="preserve">and small farms (Singh and Chaudhary, 2018). </w:t>
      </w:r>
    </w:p>
    <w:p w:rsidR="006C6AEC" w:rsidRPr="00452503" w:rsidRDefault="006C6AEC" w:rsidP="00452503">
      <w:pPr>
        <w:spacing w:before="120" w:after="120" w:line="360" w:lineRule="auto"/>
        <w:jc w:val="both"/>
        <w:outlineLvl w:val="2"/>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3.5 </w:t>
      </w:r>
      <w:r w:rsidRPr="00452503">
        <w:rPr>
          <w:rFonts w:ascii="Times New Roman" w:eastAsia="Times New Roman" w:hAnsi="Times New Roman" w:cs="Times New Roman"/>
          <w:b/>
          <w:bCs/>
          <w:i/>
          <w:iCs/>
          <w:color w:val="0D0D0D"/>
          <w:sz w:val="24"/>
          <w:szCs w:val="24"/>
          <w:lang w:eastAsia="en-IN"/>
        </w:rPr>
        <w:t>Phyllanthus emblica</w:t>
      </w:r>
      <w:r w:rsidRPr="00452503">
        <w:rPr>
          <w:rFonts w:ascii="Times New Roman" w:eastAsia="Times New Roman" w:hAnsi="Times New Roman" w:cs="Times New Roman"/>
          <w:b/>
          <w:bCs/>
          <w:color w:val="0D0D0D"/>
          <w:sz w:val="24"/>
          <w:szCs w:val="24"/>
          <w:lang w:eastAsia="en-IN"/>
        </w:rPr>
        <w:t> (Amla)</w:t>
      </w:r>
    </w:p>
    <w:p w:rsidR="006C6AEC" w:rsidRPr="00452503" w:rsidRDefault="006C6AE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Botanical note: A fruit tree valued for high vitamin C and polyphenolic content; used as a rejuvenator, digestive aid and in Rasayana formulations. Phytochemical studies support antioxidant, hypo</w:t>
      </w:r>
      <w:r w:rsidR="00DF5606"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lipidemic and hepato</w:t>
      </w:r>
      <w:r w:rsidR="00DF5606"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 xml:space="preserve">protective actions. Punjab cultivation exists in </w:t>
      </w:r>
      <w:r w:rsidRPr="00452503">
        <w:rPr>
          <w:rFonts w:ascii="Times New Roman" w:eastAsia="Times New Roman" w:hAnsi="Times New Roman" w:cs="Times New Roman"/>
          <w:color w:val="0D0D0D"/>
          <w:sz w:val="24"/>
          <w:szCs w:val="24"/>
          <w:lang w:eastAsia="en-IN"/>
        </w:rPr>
        <w:lastRenderedPageBreak/>
        <w:t>orchards and home gardens; it is also a commercially important processed product (churnas, jams, amla candy)</w:t>
      </w:r>
      <w:r w:rsidR="000503C9" w:rsidRPr="00452503">
        <w:rPr>
          <w:rFonts w:ascii="Times New Roman" w:eastAsia="Times New Roman" w:hAnsi="Times New Roman" w:cs="Times New Roman"/>
          <w:color w:val="0D0D0D"/>
          <w:sz w:val="24"/>
          <w:szCs w:val="24"/>
          <w:lang w:eastAsia="en-IN"/>
        </w:rPr>
        <w:t xml:space="preserve"> (Kumari and Sing, 2017)</w:t>
      </w:r>
      <w:r w:rsidRPr="00452503">
        <w:rPr>
          <w:rFonts w:ascii="Times New Roman" w:eastAsia="Times New Roman" w:hAnsi="Times New Roman" w:cs="Times New Roman"/>
          <w:color w:val="0D0D0D"/>
          <w:sz w:val="24"/>
          <w:szCs w:val="24"/>
          <w:lang w:eastAsia="en-IN"/>
        </w:rPr>
        <w:t>. </w:t>
      </w:r>
      <w:r w:rsidR="000503C9" w:rsidRPr="00452503">
        <w:rPr>
          <w:rFonts w:ascii="Times New Roman" w:eastAsia="Times New Roman" w:hAnsi="Times New Roman" w:cs="Times New Roman"/>
          <w:color w:val="0D0D0D"/>
          <w:sz w:val="24"/>
          <w:szCs w:val="24"/>
          <w:lang w:eastAsia="en-IN"/>
        </w:rPr>
        <w:t xml:space="preserve"> </w:t>
      </w:r>
    </w:p>
    <w:p w:rsidR="006C6AEC" w:rsidRPr="00452503" w:rsidRDefault="006C6AEC" w:rsidP="00452503">
      <w:pPr>
        <w:spacing w:before="120" w:after="120" w:line="360" w:lineRule="auto"/>
        <w:jc w:val="both"/>
        <w:outlineLvl w:val="2"/>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3.6 </w:t>
      </w:r>
      <w:r w:rsidRPr="00452503">
        <w:rPr>
          <w:rFonts w:ascii="Times New Roman" w:eastAsia="Times New Roman" w:hAnsi="Times New Roman" w:cs="Times New Roman"/>
          <w:b/>
          <w:bCs/>
          <w:i/>
          <w:iCs/>
          <w:color w:val="0D0D0D"/>
          <w:sz w:val="24"/>
          <w:szCs w:val="24"/>
          <w:lang w:eastAsia="en-IN"/>
        </w:rPr>
        <w:t>Aloe vera</w:t>
      </w:r>
      <w:r w:rsidRPr="00452503">
        <w:rPr>
          <w:rFonts w:ascii="Times New Roman" w:eastAsia="Times New Roman" w:hAnsi="Times New Roman" w:cs="Times New Roman"/>
          <w:b/>
          <w:bCs/>
          <w:color w:val="0D0D0D"/>
          <w:sz w:val="24"/>
          <w:szCs w:val="24"/>
          <w:lang w:eastAsia="en-IN"/>
        </w:rPr>
        <w:t> (Ghrit</w:t>
      </w:r>
      <w:r w:rsidR="001013DA" w:rsidRPr="00452503">
        <w:rPr>
          <w:rFonts w:ascii="Times New Roman" w:eastAsia="Times New Roman" w:hAnsi="Times New Roman" w:cs="Times New Roman"/>
          <w:b/>
          <w:bCs/>
          <w:color w:val="0D0D0D"/>
          <w:sz w:val="24"/>
          <w:szCs w:val="24"/>
          <w:lang w:eastAsia="en-IN"/>
        </w:rPr>
        <w:t xml:space="preserve"> </w:t>
      </w:r>
      <w:r w:rsidRPr="00452503">
        <w:rPr>
          <w:rFonts w:ascii="Times New Roman" w:eastAsia="Times New Roman" w:hAnsi="Times New Roman" w:cs="Times New Roman"/>
          <w:b/>
          <w:bCs/>
          <w:color w:val="0D0D0D"/>
          <w:sz w:val="24"/>
          <w:szCs w:val="24"/>
          <w:lang w:eastAsia="en-IN"/>
        </w:rPr>
        <w:t>kumari)</w:t>
      </w:r>
    </w:p>
    <w:p w:rsidR="006C6AEC" w:rsidRPr="00452503" w:rsidRDefault="006C6AE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Botanical note: Widely cultivated succulent with gel used in wound healing, skin care and as a mild laxative. Scientific literature supports wound-healing, anti</w:t>
      </w:r>
      <w:r w:rsidR="00DF5606"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inflammatory and cosmetic properties; </w:t>
      </w:r>
      <w:r w:rsidRPr="00452503">
        <w:rPr>
          <w:rFonts w:ascii="Times New Roman" w:eastAsia="Times New Roman" w:hAnsi="Times New Roman" w:cs="Times New Roman"/>
          <w:i/>
          <w:iCs/>
          <w:color w:val="0D0D0D"/>
          <w:sz w:val="24"/>
          <w:szCs w:val="24"/>
          <w:lang w:eastAsia="en-IN"/>
        </w:rPr>
        <w:t>Aloe</w:t>
      </w:r>
      <w:r w:rsidRPr="00452503">
        <w:rPr>
          <w:rFonts w:ascii="Times New Roman" w:eastAsia="Times New Roman" w:hAnsi="Times New Roman" w:cs="Times New Roman"/>
          <w:color w:val="0D0D0D"/>
          <w:sz w:val="24"/>
          <w:szCs w:val="24"/>
          <w:lang w:eastAsia="en-IN"/>
        </w:rPr>
        <w:t> is suited to Punjab’s irrigated conditions in small plots/greenhouses and features in small-scale agro</w:t>
      </w:r>
      <w:r w:rsidR="00DF5606"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enterprises</w:t>
      </w:r>
      <w:r w:rsidR="00074127" w:rsidRPr="00452503">
        <w:rPr>
          <w:rFonts w:ascii="Times New Roman" w:eastAsia="Times New Roman" w:hAnsi="Times New Roman" w:cs="Times New Roman"/>
          <w:color w:val="0D0D0D"/>
          <w:sz w:val="24"/>
          <w:szCs w:val="24"/>
          <w:lang w:eastAsia="en-IN"/>
        </w:rPr>
        <w:t xml:space="preserve"> (Singh, 2023)</w:t>
      </w:r>
      <w:r w:rsidRPr="00452503">
        <w:rPr>
          <w:rFonts w:ascii="Times New Roman" w:eastAsia="Times New Roman" w:hAnsi="Times New Roman" w:cs="Times New Roman"/>
          <w:color w:val="0D0D0D"/>
          <w:sz w:val="24"/>
          <w:szCs w:val="24"/>
          <w:lang w:eastAsia="en-IN"/>
        </w:rPr>
        <w:t>. </w:t>
      </w:r>
      <w:r w:rsidR="00074127" w:rsidRPr="00452503">
        <w:rPr>
          <w:rFonts w:ascii="Times New Roman" w:eastAsia="Times New Roman" w:hAnsi="Times New Roman" w:cs="Times New Roman"/>
          <w:color w:val="0D0D0D"/>
          <w:sz w:val="24"/>
          <w:szCs w:val="24"/>
          <w:lang w:eastAsia="en-IN"/>
        </w:rPr>
        <w:t xml:space="preserve"> </w:t>
      </w:r>
    </w:p>
    <w:p w:rsidR="006C6AEC" w:rsidRPr="00452503" w:rsidRDefault="00124F63"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iCs/>
          <w:color w:val="0D0D0D"/>
          <w:sz w:val="24"/>
          <w:szCs w:val="24"/>
          <w:lang w:eastAsia="en-IN"/>
        </w:rPr>
        <w:t xml:space="preserve"> M</w:t>
      </w:r>
      <w:r w:rsidR="006C6AEC" w:rsidRPr="00452503">
        <w:rPr>
          <w:rFonts w:ascii="Times New Roman" w:eastAsia="Times New Roman" w:hAnsi="Times New Roman" w:cs="Times New Roman"/>
          <w:iCs/>
          <w:color w:val="0D0D0D"/>
          <w:sz w:val="24"/>
          <w:szCs w:val="24"/>
          <w:lang w:eastAsia="en-IN"/>
        </w:rPr>
        <w:t>any other species are important regionally — e.g., Asparagus</w:t>
      </w:r>
      <w:r w:rsidR="00452503">
        <w:rPr>
          <w:rFonts w:ascii="Times New Roman" w:eastAsia="Times New Roman" w:hAnsi="Times New Roman" w:cs="Times New Roman"/>
          <w:iCs/>
          <w:color w:val="0D0D0D"/>
          <w:sz w:val="24"/>
          <w:szCs w:val="24"/>
          <w:lang w:eastAsia="en-IN"/>
        </w:rPr>
        <w:t xml:space="preserve"> racemosus </w:t>
      </w:r>
      <w:r w:rsidR="006C6AEC" w:rsidRPr="00452503">
        <w:rPr>
          <w:rFonts w:ascii="Times New Roman" w:eastAsia="Times New Roman" w:hAnsi="Times New Roman" w:cs="Times New Roman"/>
          <w:iCs/>
          <w:color w:val="0D0D0D"/>
          <w:sz w:val="24"/>
          <w:szCs w:val="24"/>
          <w:lang w:eastAsia="en-IN"/>
        </w:rPr>
        <w:t>(</w:t>
      </w:r>
      <w:r w:rsidR="00452503">
        <w:rPr>
          <w:rFonts w:ascii="Times New Roman" w:eastAsia="Times New Roman" w:hAnsi="Times New Roman" w:cs="Times New Roman"/>
          <w:iCs/>
          <w:color w:val="0D0D0D"/>
          <w:sz w:val="24"/>
          <w:szCs w:val="24"/>
          <w:lang w:eastAsia="en-IN"/>
        </w:rPr>
        <w:t xml:space="preserve">shatavari), Rauvolfia </w:t>
      </w:r>
      <w:r w:rsidR="006C6AEC" w:rsidRPr="00452503">
        <w:rPr>
          <w:rFonts w:ascii="Times New Roman" w:eastAsia="Times New Roman" w:hAnsi="Times New Roman" w:cs="Times New Roman"/>
          <w:iCs/>
          <w:color w:val="0D0D0D"/>
          <w:sz w:val="24"/>
          <w:szCs w:val="24"/>
          <w:lang w:eastAsia="en-IN"/>
        </w:rPr>
        <w:t>serpentina (sarpgandha), various Mentha species — and are documented in Punjab inventories. A comprehensive list of 150+ herbs appears in regional compilations</w:t>
      </w:r>
      <w:r w:rsidR="004F27A6" w:rsidRPr="00452503">
        <w:rPr>
          <w:rFonts w:ascii="Times New Roman" w:eastAsia="Times New Roman" w:hAnsi="Times New Roman" w:cs="Times New Roman"/>
          <w:color w:val="0D0D0D"/>
          <w:sz w:val="24"/>
          <w:szCs w:val="24"/>
          <w:lang w:eastAsia="en-IN"/>
        </w:rPr>
        <w:t xml:space="preserve"> (Maurya </w:t>
      </w:r>
      <w:r w:rsidR="004F27A6" w:rsidRPr="00452503">
        <w:rPr>
          <w:rFonts w:ascii="Times New Roman" w:eastAsia="Times New Roman" w:hAnsi="Times New Roman" w:cs="Times New Roman"/>
          <w:i/>
          <w:color w:val="0D0D0D"/>
          <w:sz w:val="24"/>
          <w:szCs w:val="24"/>
          <w:lang w:eastAsia="en-IN"/>
        </w:rPr>
        <w:t>et al</w:t>
      </w:r>
      <w:r w:rsidR="004F27A6" w:rsidRPr="00452503">
        <w:rPr>
          <w:rFonts w:ascii="Times New Roman" w:eastAsia="Times New Roman" w:hAnsi="Times New Roman" w:cs="Times New Roman"/>
          <w:color w:val="0D0D0D"/>
          <w:sz w:val="24"/>
          <w:szCs w:val="24"/>
          <w:lang w:eastAsia="en-IN"/>
        </w:rPr>
        <w:t xml:space="preserve">., 2022). </w:t>
      </w:r>
    </w:p>
    <w:p w:rsidR="006C6AEC" w:rsidRPr="00452503" w:rsidRDefault="006C6AEC" w:rsidP="00452503">
      <w:pPr>
        <w:spacing w:before="120" w:after="120" w:line="360" w:lineRule="auto"/>
        <w:jc w:val="both"/>
        <w:outlineLvl w:val="1"/>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4. Cultivation, adoption and value-chain issues in Punjab</w:t>
      </w:r>
    </w:p>
    <w:p w:rsidR="006C6AEC" w:rsidRPr="00452503" w:rsidRDefault="006C6AE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State and project reports identify both opportunity and constraint: medicinal plants such as turmeric, aloe, tulsi, amla and sarpgandha may offer higher returns than traditional cereals, but farmers face market uncertainty, lack of assured buyers, and limited agronomic extension tailored to medicinal crops</w:t>
      </w:r>
      <w:r w:rsidR="00AC0C78" w:rsidRPr="00452503">
        <w:rPr>
          <w:rFonts w:ascii="Times New Roman" w:eastAsia="Times New Roman" w:hAnsi="Times New Roman" w:cs="Times New Roman"/>
          <w:color w:val="0D0D0D"/>
          <w:sz w:val="24"/>
          <w:szCs w:val="24"/>
          <w:lang w:eastAsia="en-IN"/>
        </w:rPr>
        <w:t xml:space="preserve"> (</w:t>
      </w:r>
      <w:r w:rsidR="00AC0C78" w:rsidRPr="00452503">
        <w:rPr>
          <w:rFonts w:ascii="Times New Roman" w:hAnsi="Times New Roman" w:cs="Times New Roman"/>
          <w:sz w:val="24"/>
          <w:szCs w:val="24"/>
        </w:rPr>
        <w:t>Chaudhary and Trehan, 2025</w:t>
      </w:r>
      <w:r w:rsidR="00AC0C78"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 Although Punjab hosts licensed herbal industries, backward linkages (farmer → industry) are weak; improving transparent trade practices and contracts is essential to scale cultivation. Successful adoption will depend on demonstration plots, seed/germplasm availability, and price discovery mechanisms</w:t>
      </w:r>
      <w:r w:rsidR="00EC7DA1" w:rsidRPr="00452503">
        <w:rPr>
          <w:rFonts w:ascii="Times New Roman" w:eastAsia="Times New Roman" w:hAnsi="Times New Roman" w:cs="Times New Roman"/>
          <w:color w:val="0D0D0D"/>
          <w:sz w:val="24"/>
          <w:szCs w:val="24"/>
          <w:lang w:eastAsia="en-IN"/>
        </w:rPr>
        <w:t xml:space="preserve"> (Goraya and Ved, 2017</w:t>
      </w:r>
      <w:r w:rsidR="002A5280"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 </w:t>
      </w:r>
      <w:r w:rsidR="002A5280" w:rsidRPr="00452503">
        <w:rPr>
          <w:rFonts w:ascii="Times New Roman" w:eastAsia="Times New Roman" w:hAnsi="Times New Roman" w:cs="Times New Roman"/>
          <w:color w:val="0D0D0D"/>
          <w:sz w:val="24"/>
          <w:szCs w:val="24"/>
          <w:lang w:eastAsia="en-IN"/>
        </w:rPr>
        <w:t xml:space="preserve"> </w:t>
      </w:r>
    </w:p>
    <w:p w:rsidR="006C6AEC" w:rsidRPr="00452503" w:rsidRDefault="006C6AEC" w:rsidP="00452503">
      <w:pPr>
        <w:spacing w:before="120" w:after="120" w:line="360" w:lineRule="auto"/>
        <w:jc w:val="both"/>
        <w:outlineLvl w:val="1"/>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5. Conservation, quality control and safety</w:t>
      </w:r>
    </w:p>
    <w:p w:rsidR="006C6AEC" w:rsidRPr="00452503" w:rsidRDefault="006C6AE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Overharvesting of wild medicinal populations, habitat loss and spread of invasive species threaten native medicinal flora. Quality and standardization are additional concerns: phytochemical content varies with genotype, growth conditions and post-harvest handling. For safe and efficacious products, Good Agricultural and Collection Practices (GACP), pharma</w:t>
      </w:r>
      <w:r w:rsidR="00D74718" w:rsidRPr="00452503">
        <w:rPr>
          <w:rFonts w:ascii="Times New Roman" w:eastAsia="Times New Roman" w:hAnsi="Times New Roman" w:cs="Times New Roman"/>
          <w:color w:val="0D0D0D"/>
          <w:sz w:val="24"/>
          <w:szCs w:val="24"/>
          <w:lang w:eastAsia="en-IN"/>
        </w:rPr>
        <w:t>-</w:t>
      </w:r>
      <w:r w:rsidRPr="00452503">
        <w:rPr>
          <w:rFonts w:ascii="Times New Roman" w:eastAsia="Times New Roman" w:hAnsi="Times New Roman" w:cs="Times New Roman"/>
          <w:color w:val="0D0D0D"/>
          <w:sz w:val="24"/>
          <w:szCs w:val="24"/>
          <w:lang w:eastAsia="en-IN"/>
        </w:rPr>
        <w:t>copeial standards, and traceability (seed-to-product) must be promoted. Research on cultivation protocols, propagation and varietal selection is a priority to reduce pressure on wild stocks and deliver consistent raw material to industry</w:t>
      </w:r>
      <w:r w:rsidR="007E0CA1" w:rsidRPr="00452503">
        <w:rPr>
          <w:rFonts w:ascii="Times New Roman" w:eastAsia="Times New Roman" w:hAnsi="Times New Roman" w:cs="Times New Roman"/>
          <w:color w:val="0D0D0D"/>
          <w:sz w:val="24"/>
          <w:szCs w:val="24"/>
          <w:lang w:eastAsia="en-IN"/>
        </w:rPr>
        <w:t xml:space="preserve"> (Singh, 2025)</w:t>
      </w:r>
      <w:r w:rsidRPr="00452503">
        <w:rPr>
          <w:rFonts w:ascii="Times New Roman" w:eastAsia="Times New Roman" w:hAnsi="Times New Roman" w:cs="Times New Roman"/>
          <w:color w:val="0D0D0D"/>
          <w:sz w:val="24"/>
          <w:szCs w:val="24"/>
          <w:lang w:eastAsia="en-IN"/>
        </w:rPr>
        <w:t>. </w:t>
      </w:r>
      <w:r w:rsidR="007E0CA1" w:rsidRPr="00452503">
        <w:rPr>
          <w:rFonts w:ascii="Times New Roman" w:eastAsia="Times New Roman" w:hAnsi="Times New Roman" w:cs="Times New Roman"/>
          <w:color w:val="0D0D0D"/>
          <w:sz w:val="24"/>
          <w:szCs w:val="24"/>
          <w:lang w:eastAsia="en-IN"/>
        </w:rPr>
        <w:t xml:space="preserve"> </w:t>
      </w:r>
    </w:p>
    <w:p w:rsidR="006C6AEC" w:rsidRPr="00452503" w:rsidRDefault="006C6AEC" w:rsidP="00452503">
      <w:pPr>
        <w:spacing w:before="120" w:after="120" w:line="360" w:lineRule="auto"/>
        <w:jc w:val="both"/>
        <w:outlineLvl w:val="1"/>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b/>
          <w:bCs/>
          <w:color w:val="0D0D0D"/>
          <w:sz w:val="24"/>
          <w:szCs w:val="24"/>
          <w:lang w:eastAsia="en-IN"/>
        </w:rPr>
        <w:t>6. Research gaps and recommendations</w:t>
      </w:r>
    </w:p>
    <w:p w:rsidR="006C6AEC" w:rsidRPr="00452503" w:rsidRDefault="006C6AEC" w:rsidP="00452503">
      <w:pPr>
        <w:numPr>
          <w:ilvl w:val="0"/>
          <w:numId w:val="1"/>
        </w:numPr>
        <w:spacing w:before="120" w:after="120" w:line="360" w:lineRule="auto"/>
        <w:ind w:left="0"/>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b/>
          <w:bCs/>
          <w:color w:val="0D0D0D"/>
          <w:sz w:val="24"/>
          <w:szCs w:val="24"/>
          <w:lang w:eastAsia="en-IN"/>
        </w:rPr>
        <w:lastRenderedPageBreak/>
        <w:t>Germplasm and cultivation trials:</w:t>
      </w:r>
      <w:r w:rsidRPr="00452503">
        <w:rPr>
          <w:rFonts w:ascii="Times New Roman" w:eastAsia="Times New Roman" w:hAnsi="Times New Roman" w:cs="Times New Roman"/>
          <w:color w:val="0D0D0D"/>
          <w:sz w:val="24"/>
          <w:szCs w:val="24"/>
          <w:lang w:eastAsia="en-IN"/>
        </w:rPr>
        <w:t> Punjab should prioritize on-farm trials for key species (e.g., </w:t>
      </w:r>
      <w:r w:rsidRPr="00452503">
        <w:rPr>
          <w:rFonts w:ascii="Times New Roman" w:eastAsia="Times New Roman" w:hAnsi="Times New Roman" w:cs="Times New Roman"/>
          <w:i/>
          <w:iCs/>
          <w:color w:val="0D0D0D"/>
          <w:sz w:val="24"/>
          <w:szCs w:val="24"/>
          <w:lang w:eastAsia="en-IN"/>
        </w:rPr>
        <w:t>W. somnifera</w:t>
      </w:r>
      <w:r w:rsidRPr="00452503">
        <w:rPr>
          <w:rFonts w:ascii="Times New Roman" w:eastAsia="Times New Roman" w:hAnsi="Times New Roman" w:cs="Times New Roman"/>
          <w:color w:val="0D0D0D"/>
          <w:sz w:val="24"/>
          <w:szCs w:val="24"/>
          <w:lang w:eastAsia="en-IN"/>
        </w:rPr>
        <w:t>, </w:t>
      </w:r>
      <w:r w:rsidRPr="00452503">
        <w:rPr>
          <w:rFonts w:ascii="Times New Roman" w:eastAsia="Times New Roman" w:hAnsi="Times New Roman" w:cs="Times New Roman"/>
          <w:i/>
          <w:iCs/>
          <w:color w:val="0D0D0D"/>
          <w:sz w:val="24"/>
          <w:szCs w:val="24"/>
          <w:lang w:eastAsia="en-IN"/>
        </w:rPr>
        <w:t>T. cordifolia</w:t>
      </w:r>
      <w:r w:rsidRPr="00452503">
        <w:rPr>
          <w:rFonts w:ascii="Times New Roman" w:eastAsia="Times New Roman" w:hAnsi="Times New Roman" w:cs="Times New Roman"/>
          <w:color w:val="0D0D0D"/>
          <w:sz w:val="24"/>
          <w:szCs w:val="24"/>
          <w:lang w:eastAsia="en-IN"/>
        </w:rPr>
        <w:t>, </w:t>
      </w:r>
      <w:r w:rsidRPr="00452503">
        <w:rPr>
          <w:rFonts w:ascii="Times New Roman" w:eastAsia="Times New Roman" w:hAnsi="Times New Roman" w:cs="Times New Roman"/>
          <w:i/>
          <w:iCs/>
          <w:color w:val="0D0D0D"/>
          <w:sz w:val="24"/>
          <w:szCs w:val="24"/>
          <w:lang w:eastAsia="en-IN"/>
        </w:rPr>
        <w:t>A. vera</w:t>
      </w:r>
      <w:r w:rsidRPr="00452503">
        <w:rPr>
          <w:rFonts w:ascii="Times New Roman" w:eastAsia="Times New Roman" w:hAnsi="Times New Roman" w:cs="Times New Roman"/>
          <w:color w:val="0D0D0D"/>
          <w:sz w:val="24"/>
          <w:szCs w:val="24"/>
          <w:lang w:eastAsia="en-IN"/>
        </w:rPr>
        <w:t>) to identify high-yielding, high-constituent varietie</w:t>
      </w:r>
      <w:r w:rsidR="00FD0D09" w:rsidRPr="00452503">
        <w:rPr>
          <w:rFonts w:ascii="Times New Roman" w:eastAsia="Times New Roman" w:hAnsi="Times New Roman" w:cs="Times New Roman"/>
          <w:color w:val="0D0D0D"/>
          <w:sz w:val="24"/>
          <w:szCs w:val="24"/>
          <w:lang w:eastAsia="en-IN"/>
        </w:rPr>
        <w:t xml:space="preserve">s and best agronomic practices (Saleem </w:t>
      </w:r>
      <w:r w:rsidR="00FD0D09" w:rsidRPr="00452503">
        <w:rPr>
          <w:rFonts w:ascii="Times New Roman" w:eastAsia="Times New Roman" w:hAnsi="Times New Roman" w:cs="Times New Roman"/>
          <w:i/>
          <w:color w:val="0D0D0D"/>
          <w:sz w:val="24"/>
          <w:szCs w:val="24"/>
          <w:lang w:eastAsia="en-IN"/>
        </w:rPr>
        <w:t>et al</w:t>
      </w:r>
      <w:r w:rsidR="00FD0D09" w:rsidRPr="00452503">
        <w:rPr>
          <w:rFonts w:ascii="Times New Roman" w:eastAsia="Times New Roman" w:hAnsi="Times New Roman" w:cs="Times New Roman"/>
          <w:color w:val="0D0D0D"/>
          <w:sz w:val="24"/>
          <w:szCs w:val="24"/>
          <w:lang w:eastAsia="en-IN"/>
        </w:rPr>
        <w:t xml:space="preserve">., 2020). </w:t>
      </w:r>
    </w:p>
    <w:p w:rsidR="006C6AEC" w:rsidRPr="00452503" w:rsidRDefault="006C6AEC" w:rsidP="00452503">
      <w:pPr>
        <w:numPr>
          <w:ilvl w:val="0"/>
          <w:numId w:val="1"/>
        </w:numPr>
        <w:spacing w:before="120" w:after="120" w:line="360" w:lineRule="auto"/>
        <w:ind w:left="0"/>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b/>
          <w:bCs/>
          <w:color w:val="0D0D0D"/>
          <w:sz w:val="24"/>
          <w:szCs w:val="24"/>
          <w:lang w:eastAsia="en-IN"/>
        </w:rPr>
        <w:t>Value-chain development:</w:t>
      </w:r>
      <w:r w:rsidRPr="00452503">
        <w:rPr>
          <w:rFonts w:ascii="Times New Roman" w:eastAsia="Times New Roman" w:hAnsi="Times New Roman" w:cs="Times New Roman"/>
          <w:color w:val="0D0D0D"/>
          <w:sz w:val="24"/>
          <w:szCs w:val="24"/>
          <w:lang w:eastAsia="en-IN"/>
        </w:rPr>
        <w:t> Establish forward contracts or farmer-industry aggregation models to reduce price risk and create assured markets for growers</w:t>
      </w:r>
      <w:r w:rsidR="00FD0D09" w:rsidRPr="00452503">
        <w:rPr>
          <w:rFonts w:ascii="Times New Roman" w:eastAsia="Times New Roman" w:hAnsi="Times New Roman" w:cs="Times New Roman"/>
          <w:color w:val="0D0D0D"/>
          <w:sz w:val="24"/>
          <w:szCs w:val="24"/>
          <w:lang w:eastAsia="en-IN"/>
        </w:rPr>
        <w:t xml:space="preserve"> (Singh, 2023)</w:t>
      </w:r>
      <w:r w:rsidRPr="00452503">
        <w:rPr>
          <w:rFonts w:ascii="Times New Roman" w:eastAsia="Times New Roman" w:hAnsi="Times New Roman" w:cs="Times New Roman"/>
          <w:color w:val="0D0D0D"/>
          <w:sz w:val="24"/>
          <w:szCs w:val="24"/>
          <w:lang w:eastAsia="en-IN"/>
        </w:rPr>
        <w:t>. </w:t>
      </w:r>
      <w:r w:rsidR="00FD0D09" w:rsidRPr="00452503">
        <w:rPr>
          <w:rFonts w:ascii="Times New Roman" w:eastAsia="Times New Roman" w:hAnsi="Times New Roman" w:cs="Times New Roman"/>
          <w:color w:val="0D0D0D"/>
          <w:sz w:val="24"/>
          <w:szCs w:val="24"/>
          <w:lang w:eastAsia="en-IN"/>
        </w:rPr>
        <w:t xml:space="preserve"> </w:t>
      </w:r>
    </w:p>
    <w:p w:rsidR="006C6AEC" w:rsidRPr="00452503" w:rsidRDefault="006C6AEC" w:rsidP="00452503">
      <w:pPr>
        <w:numPr>
          <w:ilvl w:val="0"/>
          <w:numId w:val="1"/>
        </w:numPr>
        <w:spacing w:before="120" w:after="120" w:line="360" w:lineRule="auto"/>
        <w:ind w:left="0"/>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b/>
          <w:bCs/>
          <w:color w:val="0D0D0D"/>
          <w:sz w:val="24"/>
          <w:szCs w:val="24"/>
          <w:lang w:eastAsia="en-IN"/>
        </w:rPr>
        <w:t>Quality standards &amp; certification:</w:t>
      </w:r>
      <w:r w:rsidRPr="00452503">
        <w:rPr>
          <w:rFonts w:ascii="Times New Roman" w:eastAsia="Times New Roman" w:hAnsi="Times New Roman" w:cs="Times New Roman"/>
          <w:color w:val="0D0D0D"/>
          <w:sz w:val="24"/>
          <w:szCs w:val="24"/>
          <w:lang w:eastAsia="en-IN"/>
        </w:rPr>
        <w:t> Implement GACP training, post-harvest handling protocols and laboratory testing to meet pharmacopeial standards</w:t>
      </w:r>
      <w:r w:rsidR="00FD0D09" w:rsidRPr="00452503">
        <w:rPr>
          <w:rFonts w:ascii="Times New Roman" w:eastAsia="Times New Roman" w:hAnsi="Times New Roman" w:cs="Times New Roman"/>
          <w:color w:val="0D0D0D"/>
          <w:sz w:val="24"/>
          <w:szCs w:val="24"/>
          <w:lang w:eastAsia="en-IN"/>
        </w:rPr>
        <w:t xml:space="preserve"> (Singh, 2023)</w:t>
      </w:r>
      <w:r w:rsidRPr="00452503">
        <w:rPr>
          <w:rFonts w:ascii="Times New Roman" w:eastAsia="Times New Roman" w:hAnsi="Times New Roman" w:cs="Times New Roman"/>
          <w:color w:val="0D0D0D"/>
          <w:sz w:val="24"/>
          <w:szCs w:val="24"/>
          <w:lang w:eastAsia="en-IN"/>
        </w:rPr>
        <w:t>. </w:t>
      </w:r>
      <w:r w:rsidR="00FD0D09" w:rsidRPr="00452503">
        <w:rPr>
          <w:rFonts w:ascii="Times New Roman" w:eastAsia="Times New Roman" w:hAnsi="Times New Roman" w:cs="Times New Roman"/>
          <w:color w:val="0D0D0D"/>
          <w:sz w:val="24"/>
          <w:szCs w:val="24"/>
          <w:lang w:eastAsia="en-IN"/>
        </w:rPr>
        <w:t xml:space="preserve"> </w:t>
      </w:r>
    </w:p>
    <w:p w:rsidR="006C6AEC" w:rsidRPr="00452503" w:rsidRDefault="006C6AEC" w:rsidP="00452503">
      <w:pPr>
        <w:numPr>
          <w:ilvl w:val="0"/>
          <w:numId w:val="1"/>
        </w:numPr>
        <w:spacing w:before="120" w:after="120" w:line="360" w:lineRule="auto"/>
        <w:ind w:left="0"/>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b/>
          <w:bCs/>
          <w:color w:val="0D0D0D"/>
          <w:sz w:val="24"/>
          <w:szCs w:val="24"/>
          <w:lang w:eastAsia="en-IN"/>
        </w:rPr>
        <w:t>Conservation action:</w:t>
      </w:r>
      <w:r w:rsidRPr="00452503">
        <w:rPr>
          <w:rFonts w:ascii="Times New Roman" w:eastAsia="Times New Roman" w:hAnsi="Times New Roman" w:cs="Times New Roman"/>
          <w:color w:val="0D0D0D"/>
          <w:sz w:val="24"/>
          <w:szCs w:val="24"/>
          <w:lang w:eastAsia="en-IN"/>
        </w:rPr>
        <w:t> Protect wild populations, rehabilitate degraded groves and manage invasive species that t</w:t>
      </w:r>
      <w:r w:rsidR="00FD0D09" w:rsidRPr="00452503">
        <w:rPr>
          <w:rFonts w:ascii="Times New Roman" w:eastAsia="Times New Roman" w:hAnsi="Times New Roman" w:cs="Times New Roman"/>
          <w:color w:val="0D0D0D"/>
          <w:sz w:val="24"/>
          <w:szCs w:val="24"/>
          <w:lang w:eastAsia="en-IN"/>
        </w:rPr>
        <w:t xml:space="preserve">hreaten native medicinal flora (Singh, 2025). </w:t>
      </w:r>
    </w:p>
    <w:p w:rsidR="00FD0D09" w:rsidRPr="00452503" w:rsidRDefault="006C6AEC" w:rsidP="00452503">
      <w:pPr>
        <w:numPr>
          <w:ilvl w:val="0"/>
          <w:numId w:val="1"/>
        </w:numPr>
        <w:spacing w:before="120" w:after="120" w:line="360" w:lineRule="auto"/>
        <w:ind w:left="0"/>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b/>
          <w:bCs/>
          <w:color w:val="0D0D0D"/>
          <w:sz w:val="24"/>
          <w:szCs w:val="24"/>
          <w:lang w:eastAsia="en-IN"/>
        </w:rPr>
        <w:t>Clinical research &amp; safety monitoring:</w:t>
      </w:r>
      <w:r w:rsidRPr="00452503">
        <w:rPr>
          <w:rFonts w:ascii="Times New Roman" w:eastAsia="Times New Roman" w:hAnsi="Times New Roman" w:cs="Times New Roman"/>
          <w:color w:val="0D0D0D"/>
          <w:sz w:val="24"/>
          <w:szCs w:val="24"/>
          <w:lang w:eastAsia="en-IN"/>
        </w:rPr>
        <w:t> Encourage rigorously designed clinical trials and pharmacovigilance for widely used herbal products to build evidence for safe therapeutic use</w:t>
      </w:r>
      <w:r w:rsidR="00FD0D09" w:rsidRPr="00452503">
        <w:rPr>
          <w:rFonts w:ascii="Times New Roman" w:eastAsia="Times New Roman" w:hAnsi="Times New Roman" w:cs="Times New Roman"/>
          <w:color w:val="0D0D0D"/>
          <w:sz w:val="24"/>
          <w:szCs w:val="24"/>
          <w:lang w:eastAsia="en-IN"/>
        </w:rPr>
        <w:t xml:space="preserve"> (Upadhyay </w:t>
      </w:r>
      <w:r w:rsidR="00FD0D09" w:rsidRPr="00452503">
        <w:rPr>
          <w:rFonts w:ascii="Times New Roman" w:eastAsia="Times New Roman" w:hAnsi="Times New Roman" w:cs="Times New Roman"/>
          <w:i/>
          <w:color w:val="0D0D0D"/>
          <w:sz w:val="24"/>
          <w:szCs w:val="24"/>
          <w:lang w:eastAsia="en-IN"/>
        </w:rPr>
        <w:t>et al</w:t>
      </w:r>
      <w:r w:rsidR="00FD0D09" w:rsidRPr="00452503">
        <w:rPr>
          <w:rFonts w:ascii="Times New Roman" w:eastAsia="Times New Roman" w:hAnsi="Times New Roman" w:cs="Times New Roman"/>
          <w:color w:val="0D0D0D"/>
          <w:sz w:val="24"/>
          <w:szCs w:val="24"/>
          <w:lang w:eastAsia="en-IN"/>
        </w:rPr>
        <w:t>., 2010)</w:t>
      </w:r>
      <w:r w:rsidRPr="00452503">
        <w:rPr>
          <w:rFonts w:ascii="Times New Roman" w:eastAsia="Times New Roman" w:hAnsi="Times New Roman" w:cs="Times New Roman"/>
          <w:color w:val="0D0D0D"/>
          <w:sz w:val="24"/>
          <w:szCs w:val="24"/>
          <w:lang w:eastAsia="en-IN"/>
        </w:rPr>
        <w:t>.</w:t>
      </w:r>
    </w:p>
    <w:p w:rsidR="006C6AEC" w:rsidRPr="00452503" w:rsidRDefault="00FD0D09" w:rsidP="00452503">
      <w:pPr>
        <w:spacing w:before="120" w:after="120" w:line="360" w:lineRule="auto"/>
        <w:jc w:val="both"/>
        <w:rPr>
          <w:rFonts w:ascii="Times New Roman" w:eastAsia="Times New Roman" w:hAnsi="Times New Roman" w:cs="Times New Roman"/>
          <w:b/>
          <w:bCs/>
          <w:color w:val="0D0D0D"/>
          <w:sz w:val="24"/>
          <w:szCs w:val="24"/>
          <w:lang w:eastAsia="en-IN"/>
        </w:rPr>
      </w:pPr>
      <w:r w:rsidRPr="00452503">
        <w:rPr>
          <w:rFonts w:ascii="Times New Roman" w:eastAsia="Times New Roman" w:hAnsi="Times New Roman" w:cs="Times New Roman"/>
          <w:color w:val="0D0D0D"/>
          <w:sz w:val="24"/>
          <w:szCs w:val="24"/>
          <w:lang w:eastAsia="en-IN"/>
        </w:rPr>
        <w:t xml:space="preserve"> </w:t>
      </w:r>
      <w:r w:rsidR="006C6AEC" w:rsidRPr="00452503">
        <w:rPr>
          <w:rFonts w:ascii="Times New Roman" w:eastAsia="Times New Roman" w:hAnsi="Times New Roman" w:cs="Times New Roman"/>
          <w:b/>
          <w:bCs/>
          <w:color w:val="0D0D0D"/>
          <w:sz w:val="24"/>
          <w:szCs w:val="24"/>
          <w:lang w:eastAsia="en-IN"/>
        </w:rPr>
        <w:t>7. Conclusion</w:t>
      </w:r>
    </w:p>
    <w:p w:rsidR="006C6AEC" w:rsidRPr="00452503" w:rsidRDefault="006C6AE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Punjab possesses a valuable medicinal-plant resource that can contribute to rural incomes, traditional healthcare and the herbal industry — provided cultivation, market linkages and quality control are improved. Prioritizing a handful of high-value, regionally appropriate species (ashwagandha, giloy, neem, tulsi, amla, aloe) for agronomic research and supply-chain strengthening offers a pragmatic pathway to sustainable use and economic benefit for farmers while safeguarding plant biodiversity.</w:t>
      </w:r>
    </w:p>
    <w:p w:rsidR="006C6AEC" w:rsidRPr="00452503" w:rsidRDefault="006C6AEC" w:rsidP="00452503">
      <w:pPr>
        <w:spacing w:before="120" w:after="120" w:line="360" w:lineRule="auto"/>
        <w:jc w:val="both"/>
        <w:outlineLvl w:val="1"/>
        <w:rPr>
          <w:rFonts w:ascii="Times New Roman" w:eastAsia="Times New Roman" w:hAnsi="Times New Roman" w:cs="Times New Roman"/>
          <w:color w:val="5D5D5D"/>
          <w:sz w:val="24"/>
          <w:szCs w:val="24"/>
          <w:lang w:eastAsia="en-IN"/>
        </w:rPr>
      </w:pPr>
      <w:r w:rsidRPr="00452503">
        <w:rPr>
          <w:rFonts w:ascii="Times New Roman" w:eastAsia="Times New Roman" w:hAnsi="Times New Roman" w:cs="Times New Roman"/>
          <w:b/>
          <w:bCs/>
          <w:color w:val="0D0D0D"/>
          <w:sz w:val="24"/>
          <w:szCs w:val="24"/>
          <w:lang w:eastAsia="en-IN"/>
        </w:rPr>
        <w:t xml:space="preserve">References </w:t>
      </w:r>
    </w:p>
    <w:p w:rsidR="00C154FC" w:rsidRPr="00452503" w:rsidRDefault="00C154F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hAnsi="Times New Roman" w:cs="Times New Roman"/>
          <w:sz w:val="24"/>
          <w:szCs w:val="24"/>
        </w:rPr>
        <w:t>Chaudhary, S. and Trehan, S. (2025). An Assessment of Pharmacological Profile of Selected Indian Traditional Medicinal Plants. International Journal of Pharmaceutical Sciences</w:t>
      </w:r>
      <w:r w:rsidRPr="00452503">
        <w:rPr>
          <w:rFonts w:ascii="Times New Roman" w:eastAsia="Times New Roman" w:hAnsi="Times New Roman" w:cs="Times New Roman"/>
          <w:color w:val="0D0D0D"/>
          <w:sz w:val="24"/>
          <w:szCs w:val="24"/>
          <w:lang w:eastAsia="en-IN"/>
        </w:rPr>
        <w:t xml:space="preserve">, </w:t>
      </w:r>
      <w:r w:rsidRPr="00452503">
        <w:rPr>
          <w:rFonts w:ascii="Times New Roman" w:hAnsi="Times New Roman" w:cs="Times New Roman"/>
          <w:sz w:val="24"/>
          <w:szCs w:val="24"/>
        </w:rPr>
        <w:t>3 (7): 2216-2223.</w:t>
      </w:r>
      <w:r w:rsidRPr="00452503">
        <w:rPr>
          <w:rFonts w:ascii="Times New Roman" w:eastAsia="Times New Roman" w:hAnsi="Times New Roman" w:cs="Times New Roman"/>
          <w:color w:val="0D0D0D"/>
          <w:sz w:val="24"/>
          <w:szCs w:val="24"/>
          <w:lang w:eastAsia="en-IN"/>
        </w:rPr>
        <w:t xml:space="preserve"> </w:t>
      </w:r>
    </w:p>
    <w:p w:rsidR="00C154FC" w:rsidRPr="00452503" w:rsidRDefault="00C154F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Goraya G. S. and Ved, D. K. (2017). Medicinal Plants in India: An Assessment of their Demand and Supply. National Medicinal Plants Board, Ministry of AYUSH Government of India. Indian Council of Forestry Research and Education, Dehradun - 248 006. Pp-241.</w:t>
      </w:r>
    </w:p>
    <w:p w:rsidR="00C154FC" w:rsidRPr="00452503" w:rsidRDefault="00C154F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hAnsi="Times New Roman" w:cs="Times New Roman"/>
          <w:sz w:val="24"/>
          <w:szCs w:val="24"/>
          <w:shd w:val="clear" w:color="auto" w:fill="FFFFFF"/>
        </w:rPr>
        <w:t>Hani N.; Baydoun, S.; Nasser, H.; Ulian, T. and Apostolides, N. A. (2022). Ethnobotanical survey of medicinal wildplants in the Shouf Biosphere Reserve, Lebanon. Journal of Ethnobiology and Ethnomedicine, 18:1-16.</w:t>
      </w:r>
    </w:p>
    <w:p w:rsidR="00C154FC" w:rsidRPr="00452503" w:rsidRDefault="00C154F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hAnsi="Times New Roman" w:cs="Times New Roman"/>
          <w:sz w:val="24"/>
          <w:szCs w:val="24"/>
          <w:shd w:val="clear" w:color="auto" w:fill="FFFFFF"/>
        </w:rPr>
        <w:lastRenderedPageBreak/>
        <w:t xml:space="preserve">Kaur, K.; Kaur, A. and Thakur, S. (2020). </w:t>
      </w:r>
      <w:r w:rsidRPr="00452503">
        <w:rPr>
          <w:rFonts w:ascii="Times New Roman" w:eastAsia="Times New Roman" w:hAnsi="Times New Roman" w:cs="Times New Roman"/>
          <w:color w:val="0D0D0D"/>
          <w:sz w:val="24"/>
          <w:szCs w:val="24"/>
          <w:lang w:eastAsia="en-IN"/>
        </w:rPr>
        <w:t xml:space="preserve"> </w:t>
      </w:r>
      <w:r w:rsidRPr="00452503">
        <w:rPr>
          <w:rFonts w:ascii="Times New Roman" w:hAnsi="Times New Roman" w:cs="Times New Roman"/>
          <w:sz w:val="24"/>
          <w:szCs w:val="24"/>
          <w:shd w:val="clear" w:color="auto" w:fill="FFFFFF"/>
        </w:rPr>
        <w:t>Use of medicinal plants in traditional health care practices: A case study in Talwandi Sabo, Bathinda District, Punjab (India). Current Botany, 11: 75-86</w:t>
      </w:r>
    </w:p>
    <w:p w:rsidR="00C154FC" w:rsidRPr="00452503" w:rsidRDefault="00C154F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hAnsi="Times New Roman" w:cs="Times New Roman"/>
          <w:sz w:val="24"/>
          <w:szCs w:val="24"/>
        </w:rPr>
        <w:t>Kumari, N. and Singh, A. K. (2017). Nutritional and therapeutic applications of amla (Indian goose berry) in traditional ayurvedic medicine: historical uses and mod ern applications as an antioxidant. Progressive Research – An International Journal, 12 (V): 2992-2999</w:t>
      </w:r>
    </w:p>
    <w:p w:rsidR="00C154FC" w:rsidRPr="00452503" w:rsidRDefault="00C154FC" w:rsidP="00452503">
      <w:pPr>
        <w:autoSpaceDE w:val="0"/>
        <w:autoSpaceDN w:val="0"/>
        <w:adjustRightInd w:val="0"/>
        <w:spacing w:before="120" w:after="120" w:line="360" w:lineRule="auto"/>
        <w:jc w:val="both"/>
        <w:rPr>
          <w:rFonts w:ascii="Times New Roman" w:hAnsi="Times New Roman" w:cs="Times New Roman"/>
          <w:bCs/>
          <w:sz w:val="24"/>
          <w:szCs w:val="24"/>
        </w:rPr>
      </w:pPr>
      <w:r w:rsidRPr="00452503">
        <w:rPr>
          <w:rFonts w:ascii="Times New Roman" w:hAnsi="Times New Roman" w:cs="Times New Roman"/>
          <w:bCs/>
          <w:sz w:val="24"/>
          <w:szCs w:val="24"/>
        </w:rPr>
        <w:t xml:space="preserve">Maurya, B.N.; Rana M.; Kumar, S.; Singh, J.; Arunima, P. S.; Tiwari, R. and Byadgi, P. S. (2022). </w:t>
      </w:r>
      <w:r w:rsidRPr="00452503">
        <w:rPr>
          <w:rFonts w:ascii="Times New Roman" w:hAnsi="Times New Roman" w:cs="Times New Roman"/>
          <w:iCs/>
          <w:color w:val="000000"/>
          <w:sz w:val="24"/>
          <w:szCs w:val="24"/>
        </w:rPr>
        <w:t xml:space="preserve">Standardization &amp; Identification of </w:t>
      </w:r>
      <w:r w:rsidRPr="00452503">
        <w:rPr>
          <w:rFonts w:ascii="Times New Roman" w:hAnsi="Times New Roman" w:cs="Times New Roman"/>
          <w:iCs/>
          <w:color w:val="212121"/>
          <w:sz w:val="24"/>
          <w:szCs w:val="24"/>
        </w:rPr>
        <w:t>Sarpgandha (</w:t>
      </w:r>
      <w:r w:rsidRPr="00452503">
        <w:rPr>
          <w:rFonts w:ascii="Times New Roman" w:hAnsi="Times New Roman" w:cs="Times New Roman"/>
          <w:i/>
          <w:color w:val="000000"/>
          <w:sz w:val="24"/>
          <w:szCs w:val="24"/>
        </w:rPr>
        <w:t>Rauwolfia serpentina</w:t>
      </w:r>
      <w:r w:rsidRPr="00452503">
        <w:rPr>
          <w:rFonts w:ascii="Times New Roman" w:hAnsi="Times New Roman" w:cs="Times New Roman"/>
          <w:iCs/>
          <w:color w:val="212121"/>
          <w:sz w:val="24"/>
          <w:szCs w:val="24"/>
        </w:rPr>
        <w:t xml:space="preserve">). </w:t>
      </w:r>
      <w:r w:rsidRPr="00452503">
        <w:rPr>
          <w:rStyle w:val="Emphasis"/>
          <w:rFonts w:ascii="Times New Roman" w:hAnsi="Times New Roman" w:cs="Times New Roman"/>
          <w:i w:val="0"/>
          <w:color w:val="0A0A0A"/>
          <w:sz w:val="24"/>
          <w:szCs w:val="24"/>
          <w:shd w:val="clear" w:color="auto" w:fill="FFFFFF"/>
        </w:rPr>
        <w:t>European Chemical Bulletin</w:t>
      </w:r>
      <w:r w:rsidRPr="00452503">
        <w:rPr>
          <w:rFonts w:ascii="Times New Roman" w:hAnsi="Times New Roman" w:cs="Times New Roman"/>
          <w:i/>
          <w:iCs/>
          <w:color w:val="231F20"/>
          <w:sz w:val="24"/>
          <w:szCs w:val="24"/>
        </w:rPr>
        <w:t>,</w:t>
      </w:r>
      <w:r w:rsidRPr="00452503">
        <w:rPr>
          <w:rFonts w:ascii="Times New Roman" w:hAnsi="Times New Roman" w:cs="Times New Roman"/>
          <w:iCs/>
          <w:color w:val="231F20"/>
          <w:sz w:val="24"/>
          <w:szCs w:val="24"/>
        </w:rPr>
        <w:t>11(12):714-732</w:t>
      </w:r>
    </w:p>
    <w:p w:rsidR="00C154FC" w:rsidRPr="00452503" w:rsidRDefault="006F6E92" w:rsidP="00452503">
      <w:pPr>
        <w:pStyle w:val="Heading1"/>
        <w:spacing w:before="120" w:beforeAutospacing="0" w:after="120" w:afterAutospacing="0" w:line="360" w:lineRule="auto"/>
        <w:jc w:val="both"/>
        <w:rPr>
          <w:b w:val="0"/>
          <w:sz w:val="24"/>
          <w:szCs w:val="24"/>
        </w:rPr>
      </w:pPr>
      <w:hyperlink r:id="rId6" w:history="1">
        <w:r w:rsidR="00C154FC" w:rsidRPr="00452503">
          <w:rPr>
            <w:rStyle w:val="name"/>
            <w:b w:val="0"/>
            <w:sz w:val="24"/>
            <w:szCs w:val="24"/>
          </w:rPr>
          <w:t>Saleem</w:t>
        </w:r>
      </w:hyperlink>
      <w:r w:rsidR="00C154FC" w:rsidRPr="00452503">
        <w:rPr>
          <w:b w:val="0"/>
          <w:sz w:val="24"/>
          <w:szCs w:val="24"/>
        </w:rPr>
        <w:t xml:space="preserve">, S.; </w:t>
      </w:r>
      <w:hyperlink r:id="rId7" w:history="1">
        <w:r w:rsidR="00C154FC" w:rsidRPr="00452503">
          <w:rPr>
            <w:rStyle w:val="name"/>
            <w:b w:val="0"/>
            <w:sz w:val="24"/>
            <w:szCs w:val="24"/>
          </w:rPr>
          <w:t>Muhammad</w:t>
        </w:r>
      </w:hyperlink>
      <w:r w:rsidR="00C154FC" w:rsidRPr="00452503">
        <w:rPr>
          <w:b w:val="0"/>
          <w:sz w:val="24"/>
          <w:szCs w:val="24"/>
        </w:rPr>
        <w:t xml:space="preserve">, G.; </w:t>
      </w:r>
      <w:hyperlink r:id="rId8" w:history="1">
        <w:r w:rsidR="00C154FC" w:rsidRPr="00452503">
          <w:rPr>
            <w:rStyle w:val="name"/>
            <w:b w:val="0"/>
            <w:sz w:val="24"/>
            <w:szCs w:val="24"/>
          </w:rPr>
          <w:t>Hussain</w:t>
        </w:r>
      </w:hyperlink>
      <w:r w:rsidR="00C154FC" w:rsidRPr="00452503">
        <w:rPr>
          <w:b w:val="0"/>
          <w:sz w:val="24"/>
          <w:szCs w:val="24"/>
        </w:rPr>
        <w:t xml:space="preserve">, M.A.; </w:t>
      </w:r>
      <w:hyperlink r:id="rId9" w:history="1">
        <w:r w:rsidR="00C154FC" w:rsidRPr="00452503">
          <w:rPr>
            <w:rStyle w:val="name"/>
            <w:b w:val="0"/>
            <w:sz w:val="24"/>
            <w:szCs w:val="24"/>
          </w:rPr>
          <w:t>Altaf</w:t>
        </w:r>
      </w:hyperlink>
      <w:r w:rsidR="00C154FC" w:rsidRPr="00452503">
        <w:rPr>
          <w:b w:val="0"/>
          <w:sz w:val="24"/>
          <w:szCs w:val="24"/>
        </w:rPr>
        <w:t xml:space="preserve">, M. and </w:t>
      </w:r>
      <w:hyperlink r:id="rId10" w:history="1">
        <w:r w:rsidR="00C154FC" w:rsidRPr="00452503">
          <w:rPr>
            <w:rStyle w:val="name"/>
            <w:b w:val="0"/>
            <w:sz w:val="24"/>
            <w:szCs w:val="24"/>
          </w:rPr>
          <w:t>Bukhari</w:t>
        </w:r>
      </w:hyperlink>
      <w:r w:rsidR="00C154FC" w:rsidRPr="00452503">
        <w:rPr>
          <w:b w:val="0"/>
          <w:sz w:val="24"/>
          <w:szCs w:val="24"/>
        </w:rPr>
        <w:t xml:space="preserve">, S.N.A. (2020). </w:t>
      </w:r>
      <w:r w:rsidR="00C154FC" w:rsidRPr="00452503">
        <w:rPr>
          <w:rStyle w:val="Emphasis"/>
          <w:b w:val="0"/>
          <w:sz w:val="24"/>
          <w:szCs w:val="24"/>
        </w:rPr>
        <w:t>Withania somnifera</w:t>
      </w:r>
      <w:r w:rsidR="00C154FC" w:rsidRPr="00452503">
        <w:rPr>
          <w:b w:val="0"/>
          <w:sz w:val="24"/>
          <w:szCs w:val="24"/>
        </w:rPr>
        <w:t xml:space="preserve"> L.: Insights into the phytochemical profile, therapeutic potential, clinical trials, and future prospective. Iranian Journal of Basic Medical Sciences, 23(12):1501–1526.</w:t>
      </w:r>
    </w:p>
    <w:p w:rsidR="00C154FC" w:rsidRPr="00452503" w:rsidRDefault="00C154F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Sigh, P.A. (2023). Agricultural Adoption of Medicinal Plants in Punjab: A Feasibility Study. Research and Information System for Developing Countries, New Delhi-110003, India. Pp-83.</w:t>
      </w:r>
    </w:p>
    <w:p w:rsidR="00C154FC" w:rsidRPr="00452503" w:rsidRDefault="00C154F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hAnsi="Times New Roman" w:cs="Times New Roman"/>
          <w:sz w:val="24"/>
          <w:szCs w:val="24"/>
          <w:shd w:val="clear" w:color="auto" w:fill="FFFFFF"/>
        </w:rPr>
        <w:t>Sindhu, A. and Chauhan, B. (2025). Neem (</w:t>
      </w:r>
      <w:r w:rsidRPr="00452503">
        <w:rPr>
          <w:rFonts w:ascii="Times New Roman" w:hAnsi="Times New Roman" w:cs="Times New Roman"/>
          <w:i/>
          <w:sz w:val="24"/>
          <w:szCs w:val="24"/>
          <w:shd w:val="clear" w:color="auto" w:fill="FFFFFF"/>
        </w:rPr>
        <w:t>Azadirachta indica</w:t>
      </w:r>
      <w:r w:rsidRPr="00452503">
        <w:rPr>
          <w:rFonts w:ascii="Times New Roman" w:hAnsi="Times New Roman" w:cs="Times New Roman"/>
          <w:sz w:val="24"/>
          <w:szCs w:val="24"/>
          <w:shd w:val="clear" w:color="auto" w:fill="FFFFFF"/>
        </w:rPr>
        <w:t>) A Green Solution for Medicine, Agriculture, and Environmental Sustainability. Integral Research, 2(10): 11-21.</w:t>
      </w:r>
    </w:p>
    <w:p w:rsidR="00C154FC" w:rsidRPr="00452503" w:rsidRDefault="006F6E92" w:rsidP="00452503">
      <w:pPr>
        <w:shd w:val="clear" w:color="auto" w:fill="FFFFFF"/>
        <w:spacing w:before="120" w:after="120" w:line="360" w:lineRule="auto"/>
        <w:jc w:val="both"/>
        <w:rPr>
          <w:rFonts w:ascii="Times New Roman" w:eastAsia="Times New Roman" w:hAnsi="Times New Roman" w:cs="Times New Roman"/>
          <w:sz w:val="24"/>
          <w:szCs w:val="24"/>
          <w:lang w:eastAsia="en-IN"/>
        </w:rPr>
      </w:pPr>
      <w:hyperlink r:id="rId11" w:history="1">
        <w:r w:rsidR="00C154FC" w:rsidRPr="00452503">
          <w:rPr>
            <w:rStyle w:val="Hyperlink"/>
            <w:rFonts w:ascii="Times New Roman" w:hAnsi="Times New Roman" w:cs="Times New Roman"/>
            <w:color w:val="auto"/>
            <w:sz w:val="24"/>
            <w:szCs w:val="24"/>
            <w:u w:val="none"/>
            <w:bdr w:val="none" w:sz="0" w:space="0" w:color="auto" w:frame="1"/>
          </w:rPr>
          <w:t>Singh</w:t>
        </w:r>
      </w:hyperlink>
      <w:r w:rsidR="00C154FC" w:rsidRPr="00452503">
        <w:rPr>
          <w:rFonts w:ascii="Times New Roman" w:hAnsi="Times New Roman" w:cs="Times New Roman"/>
          <w:sz w:val="24"/>
          <w:szCs w:val="24"/>
        </w:rPr>
        <w:t xml:space="preserve">, D. and </w:t>
      </w:r>
      <w:hyperlink r:id="rId12" w:history="1">
        <w:r w:rsidR="00C154FC" w:rsidRPr="00452503">
          <w:rPr>
            <w:rStyle w:val="Hyperlink"/>
            <w:rFonts w:ascii="Times New Roman" w:hAnsi="Times New Roman" w:cs="Times New Roman"/>
            <w:color w:val="auto"/>
            <w:sz w:val="24"/>
            <w:szCs w:val="24"/>
            <w:u w:val="none"/>
            <w:bdr w:val="none" w:sz="0" w:space="0" w:color="auto" w:frame="1"/>
          </w:rPr>
          <w:t>Chaudhuri</w:t>
        </w:r>
      </w:hyperlink>
      <w:r w:rsidR="00C154FC" w:rsidRPr="00452503">
        <w:rPr>
          <w:rFonts w:ascii="Times New Roman" w:hAnsi="Times New Roman" w:cs="Times New Roman"/>
          <w:sz w:val="24"/>
          <w:szCs w:val="24"/>
        </w:rPr>
        <w:t xml:space="preserve">, P. K. (2018). </w:t>
      </w:r>
      <w:r w:rsidR="00C154FC" w:rsidRPr="00452503">
        <w:rPr>
          <w:rFonts w:ascii="Times New Roman" w:hAnsi="Times New Roman" w:cs="Times New Roman"/>
          <w:bCs/>
          <w:sz w:val="24"/>
          <w:szCs w:val="24"/>
          <w:shd w:val="clear" w:color="auto" w:fill="FFFFFF"/>
        </w:rPr>
        <w:t>A review on phytochemical and pharmacological properties of Holy basil (</w:t>
      </w:r>
      <w:r w:rsidR="00C154FC" w:rsidRPr="00452503">
        <w:rPr>
          <w:rFonts w:ascii="Times New Roman" w:hAnsi="Times New Roman" w:cs="Times New Roman"/>
          <w:bCs/>
          <w:i/>
          <w:sz w:val="24"/>
          <w:szCs w:val="24"/>
          <w:shd w:val="clear" w:color="auto" w:fill="FFFFFF"/>
        </w:rPr>
        <w:t>Ocimum sanctum</w:t>
      </w:r>
      <w:r w:rsidR="00C154FC" w:rsidRPr="00452503">
        <w:rPr>
          <w:rFonts w:ascii="Times New Roman" w:hAnsi="Times New Roman" w:cs="Times New Roman"/>
          <w:bCs/>
          <w:sz w:val="24"/>
          <w:szCs w:val="24"/>
          <w:shd w:val="clear" w:color="auto" w:fill="FFFFFF"/>
        </w:rPr>
        <w:t xml:space="preserve"> L.). </w:t>
      </w:r>
      <w:r w:rsidR="00C154FC" w:rsidRPr="00452503">
        <w:rPr>
          <w:rFonts w:ascii="Times New Roman" w:eastAsia="Times New Roman" w:hAnsi="Times New Roman" w:cs="Times New Roman"/>
          <w:sz w:val="24"/>
          <w:szCs w:val="24"/>
          <w:lang w:eastAsia="en-IN"/>
        </w:rPr>
        <w:t>Industrial Crops and Products 118(1):367-382</w:t>
      </w:r>
    </w:p>
    <w:p w:rsidR="00C154FC" w:rsidRPr="00452503" w:rsidRDefault="00C154FC" w:rsidP="00452503">
      <w:pPr>
        <w:spacing w:before="120" w:after="120" w:line="360" w:lineRule="auto"/>
        <w:jc w:val="both"/>
        <w:rPr>
          <w:rFonts w:ascii="Times New Roman" w:eastAsia="Times New Roman" w:hAnsi="Times New Roman" w:cs="Times New Roman"/>
          <w:color w:val="0D0D0D"/>
          <w:sz w:val="24"/>
          <w:szCs w:val="24"/>
          <w:lang w:eastAsia="en-IN"/>
        </w:rPr>
      </w:pPr>
      <w:r w:rsidRPr="00452503">
        <w:rPr>
          <w:rFonts w:ascii="Times New Roman" w:eastAsia="Times New Roman" w:hAnsi="Times New Roman" w:cs="Times New Roman"/>
          <w:color w:val="0D0D0D"/>
          <w:sz w:val="24"/>
          <w:szCs w:val="24"/>
          <w:lang w:eastAsia="en-IN"/>
        </w:rPr>
        <w:t xml:space="preserve">Singh, G. (2025). Alien evasive species threatening Pb’s forest ecosystem: PAU expert. The Times of India, 25 August, 2025. </w:t>
      </w:r>
    </w:p>
    <w:p w:rsidR="00C154FC" w:rsidRPr="00452503" w:rsidRDefault="006F6E92" w:rsidP="00452503">
      <w:pPr>
        <w:pStyle w:val="Heading1"/>
        <w:spacing w:before="120" w:beforeAutospacing="0" w:after="120" w:afterAutospacing="0" w:line="360" w:lineRule="auto"/>
        <w:jc w:val="both"/>
        <w:rPr>
          <w:b w:val="0"/>
          <w:sz w:val="24"/>
          <w:szCs w:val="24"/>
        </w:rPr>
      </w:pPr>
      <w:hyperlink r:id="rId13" w:history="1">
        <w:r w:rsidR="00C154FC" w:rsidRPr="00452503">
          <w:rPr>
            <w:rStyle w:val="name"/>
            <w:b w:val="0"/>
            <w:sz w:val="24"/>
            <w:szCs w:val="24"/>
          </w:rPr>
          <w:t>Upadhyay</w:t>
        </w:r>
      </w:hyperlink>
      <w:r w:rsidR="00C154FC" w:rsidRPr="00452503">
        <w:rPr>
          <w:b w:val="0"/>
          <w:sz w:val="24"/>
          <w:szCs w:val="24"/>
        </w:rPr>
        <w:t xml:space="preserve">, A. K.; </w:t>
      </w:r>
      <w:hyperlink r:id="rId14" w:history="1">
        <w:r w:rsidR="00C154FC" w:rsidRPr="00452503">
          <w:rPr>
            <w:rStyle w:val="name"/>
            <w:b w:val="0"/>
            <w:sz w:val="24"/>
            <w:szCs w:val="24"/>
          </w:rPr>
          <w:t>Kumar</w:t>
        </w:r>
      </w:hyperlink>
      <w:r w:rsidR="00C154FC" w:rsidRPr="00452503">
        <w:rPr>
          <w:b w:val="0"/>
          <w:sz w:val="24"/>
          <w:szCs w:val="24"/>
        </w:rPr>
        <w:t xml:space="preserve">, K.; </w:t>
      </w:r>
      <w:hyperlink r:id="rId15" w:history="1">
        <w:r w:rsidR="00C154FC" w:rsidRPr="00452503">
          <w:rPr>
            <w:rStyle w:val="name"/>
            <w:b w:val="0"/>
            <w:sz w:val="24"/>
            <w:szCs w:val="24"/>
          </w:rPr>
          <w:t>Kumar</w:t>
        </w:r>
      </w:hyperlink>
      <w:r w:rsidR="00C154FC" w:rsidRPr="00452503">
        <w:rPr>
          <w:b w:val="0"/>
          <w:sz w:val="24"/>
          <w:szCs w:val="24"/>
        </w:rPr>
        <w:t xml:space="preserve">, A. and </w:t>
      </w:r>
      <w:hyperlink r:id="rId16" w:history="1">
        <w:r w:rsidR="00C154FC" w:rsidRPr="00452503">
          <w:rPr>
            <w:rStyle w:val="name"/>
            <w:b w:val="0"/>
            <w:sz w:val="24"/>
            <w:szCs w:val="24"/>
          </w:rPr>
          <w:t>Mishra</w:t>
        </w:r>
      </w:hyperlink>
      <w:r w:rsidR="00C154FC" w:rsidRPr="00452503">
        <w:rPr>
          <w:b w:val="0"/>
          <w:sz w:val="24"/>
          <w:szCs w:val="24"/>
        </w:rPr>
        <w:t xml:space="preserve">, H. K. (2010). </w:t>
      </w:r>
      <w:r w:rsidR="00C154FC" w:rsidRPr="00452503">
        <w:rPr>
          <w:rStyle w:val="Emphasis"/>
          <w:b w:val="0"/>
          <w:sz w:val="24"/>
          <w:szCs w:val="24"/>
        </w:rPr>
        <w:t>Tinospora cordifolia</w:t>
      </w:r>
      <w:r w:rsidR="00C154FC" w:rsidRPr="00452503">
        <w:rPr>
          <w:b w:val="0"/>
          <w:sz w:val="24"/>
          <w:szCs w:val="24"/>
        </w:rPr>
        <w:t xml:space="preserve"> (Willd.) Hook. f. and Thoms. </w:t>
      </w:r>
      <w:r w:rsidR="00C154FC" w:rsidRPr="00452503">
        <w:rPr>
          <w:rStyle w:val="Emphasis"/>
          <w:b w:val="0"/>
          <w:sz w:val="24"/>
          <w:szCs w:val="24"/>
        </w:rPr>
        <w:t>(Guduchi)</w:t>
      </w:r>
      <w:r w:rsidR="00C154FC" w:rsidRPr="00452503">
        <w:rPr>
          <w:b w:val="0"/>
          <w:sz w:val="24"/>
          <w:szCs w:val="24"/>
        </w:rPr>
        <w:t xml:space="preserve"> – validation of the Ayurvedic pharmacology through experimental and clinical studies. International Journal of Ayurveda Research, 1(2):112–121.</w:t>
      </w:r>
    </w:p>
    <w:sectPr w:rsidR="00C154FC" w:rsidRPr="004525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C1E"/>
    <w:multiLevelType w:val="multilevel"/>
    <w:tmpl w:val="C6344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564E4B"/>
    <w:multiLevelType w:val="multilevel"/>
    <w:tmpl w:val="9DDA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20756C6"/>
    <w:multiLevelType w:val="multilevel"/>
    <w:tmpl w:val="40B2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A05C88"/>
    <w:multiLevelType w:val="multilevel"/>
    <w:tmpl w:val="181A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C355D0"/>
    <w:multiLevelType w:val="multilevel"/>
    <w:tmpl w:val="C0367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AEC"/>
    <w:rsid w:val="0000536B"/>
    <w:rsid w:val="000503C9"/>
    <w:rsid w:val="00074127"/>
    <w:rsid w:val="000B4511"/>
    <w:rsid w:val="001013DA"/>
    <w:rsid w:val="0011131D"/>
    <w:rsid w:val="00124F63"/>
    <w:rsid w:val="001A2BD4"/>
    <w:rsid w:val="00253A22"/>
    <w:rsid w:val="002A5280"/>
    <w:rsid w:val="00366C8E"/>
    <w:rsid w:val="003D4F62"/>
    <w:rsid w:val="00452503"/>
    <w:rsid w:val="00493FFF"/>
    <w:rsid w:val="004F27A6"/>
    <w:rsid w:val="005F67D8"/>
    <w:rsid w:val="006C6AEC"/>
    <w:rsid w:val="006F6E92"/>
    <w:rsid w:val="00703AD0"/>
    <w:rsid w:val="007D6FF8"/>
    <w:rsid w:val="007E0CA1"/>
    <w:rsid w:val="00890BBC"/>
    <w:rsid w:val="00985743"/>
    <w:rsid w:val="009B570D"/>
    <w:rsid w:val="009F1090"/>
    <w:rsid w:val="00AC0C78"/>
    <w:rsid w:val="00BD2AC4"/>
    <w:rsid w:val="00C154FC"/>
    <w:rsid w:val="00CA2F35"/>
    <w:rsid w:val="00CE0263"/>
    <w:rsid w:val="00D2423F"/>
    <w:rsid w:val="00D277A2"/>
    <w:rsid w:val="00D74718"/>
    <w:rsid w:val="00D96803"/>
    <w:rsid w:val="00DF5606"/>
    <w:rsid w:val="00EC7DA1"/>
    <w:rsid w:val="00F10183"/>
    <w:rsid w:val="00FB2957"/>
    <w:rsid w:val="00FD0D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6A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6C6AE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6C6AE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6C6AEC"/>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paragraph" w:styleId="Heading6">
    <w:name w:val="heading 6"/>
    <w:basedOn w:val="Normal"/>
    <w:link w:val="Heading6Char"/>
    <w:uiPriority w:val="9"/>
    <w:qFormat/>
    <w:rsid w:val="006C6AEC"/>
    <w:pPr>
      <w:spacing w:before="100" w:beforeAutospacing="1" w:after="100" w:afterAutospacing="1" w:line="240" w:lineRule="auto"/>
      <w:outlineLvl w:val="5"/>
    </w:pPr>
    <w:rPr>
      <w:rFonts w:ascii="Times New Roman" w:eastAsia="Times New Roman" w:hAnsi="Times New Roman" w:cs="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AEC"/>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6C6AE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6C6AEC"/>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6C6AEC"/>
    <w:rPr>
      <w:rFonts w:ascii="Times New Roman" w:eastAsia="Times New Roman" w:hAnsi="Times New Roman" w:cs="Times New Roman"/>
      <w:b/>
      <w:bCs/>
      <w:sz w:val="20"/>
      <w:szCs w:val="20"/>
      <w:lang w:eastAsia="en-IN"/>
    </w:rPr>
  </w:style>
  <w:style w:type="character" w:customStyle="1" w:styleId="Heading6Char">
    <w:name w:val="Heading 6 Char"/>
    <w:basedOn w:val="DefaultParagraphFont"/>
    <w:link w:val="Heading6"/>
    <w:uiPriority w:val="9"/>
    <w:rsid w:val="006C6AEC"/>
    <w:rPr>
      <w:rFonts w:ascii="Times New Roman" w:eastAsia="Times New Roman" w:hAnsi="Times New Roman" w:cs="Times New Roman"/>
      <w:b/>
      <w:bCs/>
      <w:sz w:val="15"/>
      <w:szCs w:val="15"/>
      <w:lang w:eastAsia="en-IN"/>
    </w:rPr>
  </w:style>
  <w:style w:type="character" w:styleId="Hyperlink">
    <w:name w:val="Hyperlink"/>
    <w:basedOn w:val="DefaultParagraphFont"/>
    <w:uiPriority w:val="99"/>
    <w:semiHidden/>
    <w:unhideWhenUsed/>
    <w:rsid w:val="006C6AEC"/>
    <w:rPr>
      <w:color w:val="0000FF"/>
      <w:u w:val="single"/>
    </w:rPr>
  </w:style>
  <w:style w:type="paragraph" w:styleId="NormalWeb">
    <w:name w:val="Normal (Web)"/>
    <w:basedOn w:val="Normal"/>
    <w:uiPriority w:val="99"/>
    <w:semiHidden/>
    <w:unhideWhenUsed/>
    <w:rsid w:val="006C6AE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C6AEC"/>
    <w:rPr>
      <w:b/>
      <w:bCs/>
    </w:rPr>
  </w:style>
  <w:style w:type="character" w:styleId="Emphasis">
    <w:name w:val="Emphasis"/>
    <w:basedOn w:val="DefaultParagraphFont"/>
    <w:uiPriority w:val="20"/>
    <w:qFormat/>
    <w:rsid w:val="006C6AEC"/>
    <w:rPr>
      <w:i/>
      <w:iCs/>
    </w:rPr>
  </w:style>
  <w:style w:type="character" w:customStyle="1" w:styleId="ms-1">
    <w:name w:val="ms-1"/>
    <w:basedOn w:val="DefaultParagraphFont"/>
    <w:rsid w:val="006C6AEC"/>
  </w:style>
  <w:style w:type="character" w:customStyle="1" w:styleId="max-w-15ch">
    <w:name w:val="max-w-[15ch]"/>
    <w:basedOn w:val="DefaultParagraphFont"/>
    <w:rsid w:val="006C6AEC"/>
  </w:style>
  <w:style w:type="character" w:customStyle="1" w:styleId="-me-1">
    <w:name w:val="-me-1"/>
    <w:basedOn w:val="DefaultParagraphFont"/>
    <w:rsid w:val="006C6AEC"/>
  </w:style>
  <w:style w:type="paragraph" w:styleId="z-TopofForm">
    <w:name w:val="HTML Top of Form"/>
    <w:basedOn w:val="Normal"/>
    <w:next w:val="Normal"/>
    <w:link w:val="z-TopofFormChar"/>
    <w:hidden/>
    <w:uiPriority w:val="99"/>
    <w:semiHidden/>
    <w:unhideWhenUsed/>
    <w:rsid w:val="006C6AEC"/>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6C6AEC"/>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6C6AEC"/>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6C6AEC"/>
    <w:rPr>
      <w:rFonts w:ascii="Arial" w:eastAsia="Times New Roman" w:hAnsi="Arial" w:cs="Arial"/>
      <w:vanish/>
      <w:sz w:val="16"/>
      <w:szCs w:val="16"/>
      <w:lang w:eastAsia="en-IN"/>
    </w:rPr>
  </w:style>
  <w:style w:type="character" w:customStyle="1" w:styleId="name">
    <w:name w:val="name"/>
    <w:basedOn w:val="DefaultParagraphFont"/>
    <w:rsid w:val="00985743"/>
  </w:style>
  <w:style w:type="character" w:customStyle="1" w:styleId="vuuxrf">
    <w:name w:val="vuuxrf"/>
    <w:basedOn w:val="DefaultParagraphFont"/>
    <w:rsid w:val="00985743"/>
  </w:style>
  <w:style w:type="character" w:styleId="HTMLCite">
    <w:name w:val="HTML Cite"/>
    <w:basedOn w:val="DefaultParagraphFont"/>
    <w:uiPriority w:val="99"/>
    <w:semiHidden/>
    <w:unhideWhenUsed/>
    <w:rsid w:val="00985743"/>
    <w:rPr>
      <w:i/>
      <w:iCs/>
    </w:rPr>
  </w:style>
  <w:style w:type="paragraph" w:styleId="ListParagraph">
    <w:name w:val="List Paragraph"/>
    <w:basedOn w:val="Normal"/>
    <w:uiPriority w:val="34"/>
    <w:qFormat/>
    <w:rsid w:val="00FD0D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6A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6C6AE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6C6AE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6C6AEC"/>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paragraph" w:styleId="Heading6">
    <w:name w:val="heading 6"/>
    <w:basedOn w:val="Normal"/>
    <w:link w:val="Heading6Char"/>
    <w:uiPriority w:val="9"/>
    <w:qFormat/>
    <w:rsid w:val="006C6AEC"/>
    <w:pPr>
      <w:spacing w:before="100" w:beforeAutospacing="1" w:after="100" w:afterAutospacing="1" w:line="240" w:lineRule="auto"/>
      <w:outlineLvl w:val="5"/>
    </w:pPr>
    <w:rPr>
      <w:rFonts w:ascii="Times New Roman" w:eastAsia="Times New Roman" w:hAnsi="Times New Roman" w:cs="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AEC"/>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6C6AE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6C6AEC"/>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6C6AEC"/>
    <w:rPr>
      <w:rFonts w:ascii="Times New Roman" w:eastAsia="Times New Roman" w:hAnsi="Times New Roman" w:cs="Times New Roman"/>
      <w:b/>
      <w:bCs/>
      <w:sz w:val="20"/>
      <w:szCs w:val="20"/>
      <w:lang w:eastAsia="en-IN"/>
    </w:rPr>
  </w:style>
  <w:style w:type="character" w:customStyle="1" w:styleId="Heading6Char">
    <w:name w:val="Heading 6 Char"/>
    <w:basedOn w:val="DefaultParagraphFont"/>
    <w:link w:val="Heading6"/>
    <w:uiPriority w:val="9"/>
    <w:rsid w:val="006C6AEC"/>
    <w:rPr>
      <w:rFonts w:ascii="Times New Roman" w:eastAsia="Times New Roman" w:hAnsi="Times New Roman" w:cs="Times New Roman"/>
      <w:b/>
      <w:bCs/>
      <w:sz w:val="15"/>
      <w:szCs w:val="15"/>
      <w:lang w:eastAsia="en-IN"/>
    </w:rPr>
  </w:style>
  <w:style w:type="character" w:styleId="Hyperlink">
    <w:name w:val="Hyperlink"/>
    <w:basedOn w:val="DefaultParagraphFont"/>
    <w:uiPriority w:val="99"/>
    <w:semiHidden/>
    <w:unhideWhenUsed/>
    <w:rsid w:val="006C6AEC"/>
    <w:rPr>
      <w:color w:val="0000FF"/>
      <w:u w:val="single"/>
    </w:rPr>
  </w:style>
  <w:style w:type="paragraph" w:styleId="NormalWeb">
    <w:name w:val="Normal (Web)"/>
    <w:basedOn w:val="Normal"/>
    <w:uiPriority w:val="99"/>
    <w:semiHidden/>
    <w:unhideWhenUsed/>
    <w:rsid w:val="006C6AE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C6AEC"/>
    <w:rPr>
      <w:b/>
      <w:bCs/>
    </w:rPr>
  </w:style>
  <w:style w:type="character" w:styleId="Emphasis">
    <w:name w:val="Emphasis"/>
    <w:basedOn w:val="DefaultParagraphFont"/>
    <w:uiPriority w:val="20"/>
    <w:qFormat/>
    <w:rsid w:val="006C6AEC"/>
    <w:rPr>
      <w:i/>
      <w:iCs/>
    </w:rPr>
  </w:style>
  <w:style w:type="character" w:customStyle="1" w:styleId="ms-1">
    <w:name w:val="ms-1"/>
    <w:basedOn w:val="DefaultParagraphFont"/>
    <w:rsid w:val="006C6AEC"/>
  </w:style>
  <w:style w:type="character" w:customStyle="1" w:styleId="max-w-15ch">
    <w:name w:val="max-w-[15ch]"/>
    <w:basedOn w:val="DefaultParagraphFont"/>
    <w:rsid w:val="006C6AEC"/>
  </w:style>
  <w:style w:type="character" w:customStyle="1" w:styleId="-me-1">
    <w:name w:val="-me-1"/>
    <w:basedOn w:val="DefaultParagraphFont"/>
    <w:rsid w:val="006C6AEC"/>
  </w:style>
  <w:style w:type="paragraph" w:styleId="z-TopofForm">
    <w:name w:val="HTML Top of Form"/>
    <w:basedOn w:val="Normal"/>
    <w:next w:val="Normal"/>
    <w:link w:val="z-TopofFormChar"/>
    <w:hidden/>
    <w:uiPriority w:val="99"/>
    <w:semiHidden/>
    <w:unhideWhenUsed/>
    <w:rsid w:val="006C6AEC"/>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6C6AEC"/>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6C6AEC"/>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6C6AEC"/>
    <w:rPr>
      <w:rFonts w:ascii="Arial" w:eastAsia="Times New Roman" w:hAnsi="Arial" w:cs="Arial"/>
      <w:vanish/>
      <w:sz w:val="16"/>
      <w:szCs w:val="16"/>
      <w:lang w:eastAsia="en-IN"/>
    </w:rPr>
  </w:style>
  <w:style w:type="character" w:customStyle="1" w:styleId="name">
    <w:name w:val="name"/>
    <w:basedOn w:val="DefaultParagraphFont"/>
    <w:rsid w:val="00985743"/>
  </w:style>
  <w:style w:type="character" w:customStyle="1" w:styleId="vuuxrf">
    <w:name w:val="vuuxrf"/>
    <w:basedOn w:val="DefaultParagraphFont"/>
    <w:rsid w:val="00985743"/>
  </w:style>
  <w:style w:type="character" w:styleId="HTMLCite">
    <w:name w:val="HTML Cite"/>
    <w:basedOn w:val="DefaultParagraphFont"/>
    <w:uiPriority w:val="99"/>
    <w:semiHidden/>
    <w:unhideWhenUsed/>
    <w:rsid w:val="00985743"/>
    <w:rPr>
      <w:i/>
      <w:iCs/>
    </w:rPr>
  </w:style>
  <w:style w:type="paragraph" w:styleId="ListParagraph">
    <w:name w:val="List Paragraph"/>
    <w:basedOn w:val="Normal"/>
    <w:uiPriority w:val="34"/>
    <w:qFormat/>
    <w:rsid w:val="00FD0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93740">
      <w:bodyDiv w:val="1"/>
      <w:marLeft w:val="0"/>
      <w:marRight w:val="0"/>
      <w:marTop w:val="0"/>
      <w:marBottom w:val="0"/>
      <w:divBdr>
        <w:top w:val="none" w:sz="0" w:space="0" w:color="auto"/>
        <w:left w:val="none" w:sz="0" w:space="0" w:color="auto"/>
        <w:bottom w:val="none" w:sz="0" w:space="0" w:color="auto"/>
        <w:right w:val="none" w:sz="0" w:space="0" w:color="auto"/>
      </w:divBdr>
    </w:div>
    <w:div w:id="509107776">
      <w:bodyDiv w:val="1"/>
      <w:marLeft w:val="0"/>
      <w:marRight w:val="0"/>
      <w:marTop w:val="0"/>
      <w:marBottom w:val="0"/>
      <w:divBdr>
        <w:top w:val="none" w:sz="0" w:space="0" w:color="auto"/>
        <w:left w:val="none" w:sz="0" w:space="0" w:color="auto"/>
        <w:bottom w:val="none" w:sz="0" w:space="0" w:color="auto"/>
        <w:right w:val="none" w:sz="0" w:space="0" w:color="auto"/>
      </w:divBdr>
    </w:div>
    <w:div w:id="580800172">
      <w:bodyDiv w:val="1"/>
      <w:marLeft w:val="0"/>
      <w:marRight w:val="0"/>
      <w:marTop w:val="0"/>
      <w:marBottom w:val="0"/>
      <w:divBdr>
        <w:top w:val="none" w:sz="0" w:space="0" w:color="auto"/>
        <w:left w:val="none" w:sz="0" w:space="0" w:color="auto"/>
        <w:bottom w:val="none" w:sz="0" w:space="0" w:color="auto"/>
        <w:right w:val="none" w:sz="0" w:space="0" w:color="auto"/>
      </w:divBdr>
    </w:div>
    <w:div w:id="810096531">
      <w:bodyDiv w:val="1"/>
      <w:marLeft w:val="0"/>
      <w:marRight w:val="0"/>
      <w:marTop w:val="0"/>
      <w:marBottom w:val="0"/>
      <w:divBdr>
        <w:top w:val="none" w:sz="0" w:space="0" w:color="auto"/>
        <w:left w:val="none" w:sz="0" w:space="0" w:color="auto"/>
        <w:bottom w:val="none" w:sz="0" w:space="0" w:color="auto"/>
        <w:right w:val="none" w:sz="0" w:space="0" w:color="auto"/>
      </w:divBdr>
    </w:div>
    <w:div w:id="1286620596">
      <w:bodyDiv w:val="1"/>
      <w:marLeft w:val="0"/>
      <w:marRight w:val="0"/>
      <w:marTop w:val="0"/>
      <w:marBottom w:val="0"/>
      <w:divBdr>
        <w:top w:val="none" w:sz="0" w:space="0" w:color="auto"/>
        <w:left w:val="none" w:sz="0" w:space="0" w:color="auto"/>
        <w:bottom w:val="none" w:sz="0" w:space="0" w:color="auto"/>
        <w:right w:val="none" w:sz="0" w:space="0" w:color="auto"/>
      </w:divBdr>
      <w:divsChild>
        <w:div w:id="48190035">
          <w:marLeft w:val="0"/>
          <w:marRight w:val="0"/>
          <w:marTop w:val="0"/>
          <w:marBottom w:val="0"/>
          <w:divBdr>
            <w:top w:val="none" w:sz="0" w:space="0" w:color="auto"/>
            <w:left w:val="none" w:sz="0" w:space="0" w:color="auto"/>
            <w:bottom w:val="none" w:sz="0" w:space="0" w:color="auto"/>
            <w:right w:val="none" w:sz="0" w:space="0" w:color="auto"/>
          </w:divBdr>
          <w:divsChild>
            <w:div w:id="685064180">
              <w:marLeft w:val="0"/>
              <w:marRight w:val="0"/>
              <w:marTop w:val="0"/>
              <w:marBottom w:val="0"/>
              <w:divBdr>
                <w:top w:val="none" w:sz="0" w:space="0" w:color="auto"/>
                <w:left w:val="none" w:sz="0" w:space="0" w:color="auto"/>
                <w:bottom w:val="none" w:sz="0" w:space="0" w:color="auto"/>
                <w:right w:val="none" w:sz="0" w:space="0" w:color="auto"/>
              </w:divBdr>
              <w:divsChild>
                <w:div w:id="580722045">
                  <w:marLeft w:val="0"/>
                  <w:marRight w:val="0"/>
                  <w:marTop w:val="0"/>
                  <w:marBottom w:val="0"/>
                  <w:divBdr>
                    <w:top w:val="none" w:sz="0" w:space="0" w:color="auto"/>
                    <w:left w:val="none" w:sz="0" w:space="0" w:color="auto"/>
                    <w:bottom w:val="none" w:sz="0" w:space="0" w:color="auto"/>
                    <w:right w:val="none" w:sz="0" w:space="0" w:color="auto"/>
                  </w:divBdr>
                </w:div>
                <w:div w:id="61224861">
                  <w:marLeft w:val="0"/>
                  <w:marRight w:val="0"/>
                  <w:marTop w:val="0"/>
                  <w:marBottom w:val="0"/>
                  <w:divBdr>
                    <w:top w:val="none" w:sz="0" w:space="0" w:color="auto"/>
                    <w:left w:val="none" w:sz="0" w:space="0" w:color="auto"/>
                    <w:bottom w:val="none" w:sz="0" w:space="0" w:color="auto"/>
                    <w:right w:val="none" w:sz="0" w:space="0" w:color="auto"/>
                  </w:divBdr>
                  <w:divsChild>
                    <w:div w:id="1398237652">
                      <w:marLeft w:val="0"/>
                      <w:marRight w:val="0"/>
                      <w:marTop w:val="0"/>
                      <w:marBottom w:val="0"/>
                      <w:divBdr>
                        <w:top w:val="none" w:sz="0" w:space="0" w:color="auto"/>
                        <w:left w:val="none" w:sz="0" w:space="0" w:color="auto"/>
                        <w:bottom w:val="none" w:sz="0" w:space="0" w:color="auto"/>
                        <w:right w:val="none" w:sz="0" w:space="0" w:color="auto"/>
                      </w:divBdr>
                    </w:div>
                    <w:div w:id="121715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79258">
      <w:bodyDiv w:val="1"/>
      <w:marLeft w:val="0"/>
      <w:marRight w:val="0"/>
      <w:marTop w:val="0"/>
      <w:marBottom w:val="0"/>
      <w:divBdr>
        <w:top w:val="none" w:sz="0" w:space="0" w:color="auto"/>
        <w:left w:val="none" w:sz="0" w:space="0" w:color="auto"/>
        <w:bottom w:val="none" w:sz="0" w:space="0" w:color="auto"/>
        <w:right w:val="none" w:sz="0" w:space="0" w:color="auto"/>
      </w:divBdr>
    </w:div>
    <w:div w:id="1539664202">
      <w:bodyDiv w:val="1"/>
      <w:marLeft w:val="0"/>
      <w:marRight w:val="0"/>
      <w:marTop w:val="0"/>
      <w:marBottom w:val="0"/>
      <w:divBdr>
        <w:top w:val="none" w:sz="0" w:space="0" w:color="auto"/>
        <w:left w:val="none" w:sz="0" w:space="0" w:color="auto"/>
        <w:bottom w:val="none" w:sz="0" w:space="0" w:color="auto"/>
        <w:right w:val="none" w:sz="0" w:space="0" w:color="auto"/>
      </w:divBdr>
      <w:divsChild>
        <w:div w:id="1673873766">
          <w:marLeft w:val="0"/>
          <w:marRight w:val="0"/>
          <w:marTop w:val="0"/>
          <w:marBottom w:val="0"/>
          <w:divBdr>
            <w:top w:val="none" w:sz="0" w:space="0" w:color="auto"/>
            <w:left w:val="none" w:sz="0" w:space="0" w:color="auto"/>
            <w:bottom w:val="none" w:sz="0" w:space="0" w:color="auto"/>
            <w:right w:val="none" w:sz="0" w:space="0" w:color="auto"/>
          </w:divBdr>
          <w:divsChild>
            <w:div w:id="215817160">
              <w:marLeft w:val="0"/>
              <w:marRight w:val="0"/>
              <w:marTop w:val="0"/>
              <w:marBottom w:val="0"/>
              <w:divBdr>
                <w:top w:val="none" w:sz="0" w:space="0" w:color="auto"/>
                <w:left w:val="none" w:sz="0" w:space="0" w:color="auto"/>
                <w:bottom w:val="none" w:sz="0" w:space="0" w:color="auto"/>
                <w:right w:val="none" w:sz="0" w:space="0" w:color="auto"/>
              </w:divBdr>
              <w:divsChild>
                <w:div w:id="316224369">
                  <w:marLeft w:val="0"/>
                  <w:marRight w:val="0"/>
                  <w:marTop w:val="0"/>
                  <w:marBottom w:val="0"/>
                  <w:divBdr>
                    <w:top w:val="none" w:sz="0" w:space="0" w:color="auto"/>
                    <w:left w:val="none" w:sz="0" w:space="0" w:color="auto"/>
                    <w:bottom w:val="none" w:sz="0" w:space="0" w:color="auto"/>
                    <w:right w:val="none" w:sz="0" w:space="0" w:color="auto"/>
                  </w:divBdr>
                  <w:divsChild>
                    <w:div w:id="709457815">
                      <w:marLeft w:val="0"/>
                      <w:marRight w:val="0"/>
                      <w:marTop w:val="0"/>
                      <w:marBottom w:val="0"/>
                      <w:divBdr>
                        <w:top w:val="none" w:sz="0" w:space="0" w:color="auto"/>
                        <w:left w:val="none" w:sz="0" w:space="0" w:color="auto"/>
                        <w:bottom w:val="none" w:sz="0" w:space="0" w:color="auto"/>
                        <w:right w:val="none" w:sz="0" w:space="0" w:color="auto"/>
                      </w:divBdr>
                      <w:divsChild>
                        <w:div w:id="2119980299">
                          <w:marLeft w:val="0"/>
                          <w:marRight w:val="0"/>
                          <w:marTop w:val="0"/>
                          <w:marBottom w:val="0"/>
                          <w:divBdr>
                            <w:top w:val="none" w:sz="0" w:space="0" w:color="auto"/>
                            <w:left w:val="none" w:sz="0" w:space="0" w:color="auto"/>
                            <w:bottom w:val="none" w:sz="0" w:space="0" w:color="auto"/>
                            <w:right w:val="none" w:sz="0" w:space="0" w:color="auto"/>
                          </w:divBdr>
                          <w:divsChild>
                            <w:div w:id="99164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6177">
                      <w:marLeft w:val="0"/>
                      <w:marRight w:val="0"/>
                      <w:marTop w:val="0"/>
                      <w:marBottom w:val="0"/>
                      <w:divBdr>
                        <w:top w:val="none" w:sz="0" w:space="0" w:color="auto"/>
                        <w:left w:val="none" w:sz="0" w:space="0" w:color="auto"/>
                        <w:bottom w:val="none" w:sz="0" w:space="0" w:color="auto"/>
                        <w:right w:val="none" w:sz="0" w:space="0" w:color="auto"/>
                      </w:divBdr>
                      <w:divsChild>
                        <w:div w:id="1317953134">
                          <w:marLeft w:val="0"/>
                          <w:marRight w:val="0"/>
                          <w:marTop w:val="0"/>
                          <w:marBottom w:val="0"/>
                          <w:divBdr>
                            <w:top w:val="none" w:sz="0" w:space="0" w:color="auto"/>
                            <w:left w:val="none" w:sz="0" w:space="0" w:color="auto"/>
                            <w:bottom w:val="none" w:sz="0" w:space="0" w:color="auto"/>
                            <w:right w:val="none" w:sz="0" w:space="0" w:color="auto"/>
                          </w:divBdr>
                          <w:divsChild>
                            <w:div w:id="2145737580">
                              <w:marLeft w:val="0"/>
                              <w:marRight w:val="0"/>
                              <w:marTop w:val="0"/>
                              <w:marBottom w:val="0"/>
                              <w:divBdr>
                                <w:top w:val="none" w:sz="0" w:space="0" w:color="auto"/>
                                <w:left w:val="none" w:sz="0" w:space="0" w:color="auto"/>
                                <w:bottom w:val="none" w:sz="0" w:space="0" w:color="auto"/>
                                <w:right w:val="none" w:sz="0" w:space="0" w:color="auto"/>
                              </w:divBdr>
                              <w:divsChild>
                                <w:div w:id="1078753326">
                                  <w:marLeft w:val="0"/>
                                  <w:marRight w:val="0"/>
                                  <w:marTop w:val="0"/>
                                  <w:marBottom w:val="0"/>
                                  <w:divBdr>
                                    <w:top w:val="none" w:sz="0" w:space="0" w:color="auto"/>
                                    <w:left w:val="none" w:sz="0" w:space="0" w:color="auto"/>
                                    <w:bottom w:val="none" w:sz="0" w:space="0" w:color="auto"/>
                                    <w:right w:val="none" w:sz="0" w:space="0" w:color="auto"/>
                                  </w:divBdr>
                                  <w:divsChild>
                                    <w:div w:id="1481656527">
                                      <w:marLeft w:val="0"/>
                                      <w:marRight w:val="0"/>
                                      <w:marTop w:val="0"/>
                                      <w:marBottom w:val="0"/>
                                      <w:divBdr>
                                        <w:top w:val="none" w:sz="0" w:space="0" w:color="auto"/>
                                        <w:left w:val="none" w:sz="0" w:space="0" w:color="auto"/>
                                        <w:bottom w:val="none" w:sz="0" w:space="0" w:color="auto"/>
                                        <w:right w:val="none" w:sz="0" w:space="0" w:color="auto"/>
                                      </w:divBdr>
                                      <w:divsChild>
                                        <w:div w:id="1522088649">
                                          <w:marLeft w:val="0"/>
                                          <w:marRight w:val="0"/>
                                          <w:marTop w:val="0"/>
                                          <w:marBottom w:val="0"/>
                                          <w:divBdr>
                                            <w:top w:val="none" w:sz="0" w:space="0" w:color="auto"/>
                                            <w:left w:val="none" w:sz="0" w:space="0" w:color="auto"/>
                                            <w:bottom w:val="none" w:sz="0" w:space="0" w:color="auto"/>
                                            <w:right w:val="none" w:sz="0" w:space="0" w:color="auto"/>
                                          </w:divBdr>
                                          <w:divsChild>
                                            <w:div w:id="1903249695">
                                              <w:marLeft w:val="0"/>
                                              <w:marRight w:val="0"/>
                                              <w:marTop w:val="0"/>
                                              <w:marBottom w:val="0"/>
                                              <w:divBdr>
                                                <w:top w:val="none" w:sz="0" w:space="0" w:color="auto"/>
                                                <w:left w:val="none" w:sz="0" w:space="0" w:color="auto"/>
                                                <w:bottom w:val="none" w:sz="0" w:space="0" w:color="auto"/>
                                                <w:right w:val="none" w:sz="0" w:space="0" w:color="auto"/>
                                              </w:divBdr>
                                              <w:divsChild>
                                                <w:div w:id="540627292">
                                                  <w:marLeft w:val="0"/>
                                                  <w:marRight w:val="0"/>
                                                  <w:marTop w:val="0"/>
                                                  <w:marBottom w:val="0"/>
                                                  <w:divBdr>
                                                    <w:top w:val="none" w:sz="0" w:space="0" w:color="auto"/>
                                                    <w:left w:val="none" w:sz="0" w:space="0" w:color="auto"/>
                                                    <w:bottom w:val="none" w:sz="0" w:space="0" w:color="auto"/>
                                                    <w:right w:val="none" w:sz="0" w:space="0" w:color="auto"/>
                                                  </w:divBdr>
                                                  <w:divsChild>
                                                    <w:div w:id="249118295">
                                                      <w:marLeft w:val="0"/>
                                                      <w:marRight w:val="0"/>
                                                      <w:marTop w:val="0"/>
                                                      <w:marBottom w:val="0"/>
                                                      <w:divBdr>
                                                        <w:top w:val="none" w:sz="0" w:space="0" w:color="auto"/>
                                                        <w:left w:val="none" w:sz="0" w:space="0" w:color="auto"/>
                                                        <w:bottom w:val="none" w:sz="0" w:space="0" w:color="auto"/>
                                                        <w:right w:val="none" w:sz="0" w:space="0" w:color="auto"/>
                                                      </w:divBdr>
                                                      <w:divsChild>
                                                        <w:div w:id="1432511575">
                                                          <w:marLeft w:val="0"/>
                                                          <w:marRight w:val="0"/>
                                                          <w:marTop w:val="0"/>
                                                          <w:marBottom w:val="0"/>
                                                          <w:divBdr>
                                                            <w:top w:val="none" w:sz="0" w:space="0" w:color="auto"/>
                                                            <w:left w:val="none" w:sz="0" w:space="0" w:color="auto"/>
                                                            <w:bottom w:val="none" w:sz="0" w:space="0" w:color="auto"/>
                                                            <w:right w:val="none" w:sz="0" w:space="0" w:color="auto"/>
                                                          </w:divBdr>
                                                          <w:divsChild>
                                                            <w:div w:id="1978577">
                                                              <w:marLeft w:val="0"/>
                                                              <w:marRight w:val="0"/>
                                                              <w:marTop w:val="0"/>
                                                              <w:marBottom w:val="0"/>
                                                              <w:divBdr>
                                                                <w:top w:val="none" w:sz="0" w:space="0" w:color="auto"/>
                                                                <w:left w:val="none" w:sz="0" w:space="0" w:color="auto"/>
                                                                <w:bottom w:val="none" w:sz="0" w:space="0" w:color="auto"/>
                                                                <w:right w:val="none" w:sz="0" w:space="0" w:color="auto"/>
                                                              </w:divBdr>
                                                              <w:divsChild>
                                                                <w:div w:id="1612206486">
                                                                  <w:marLeft w:val="0"/>
                                                                  <w:marRight w:val="0"/>
                                                                  <w:marTop w:val="0"/>
                                                                  <w:marBottom w:val="0"/>
                                                                  <w:divBdr>
                                                                    <w:top w:val="none" w:sz="0" w:space="0" w:color="auto"/>
                                                                    <w:left w:val="none" w:sz="0" w:space="0" w:color="auto"/>
                                                                    <w:bottom w:val="none" w:sz="0" w:space="0" w:color="auto"/>
                                                                    <w:right w:val="none" w:sz="0" w:space="0" w:color="auto"/>
                                                                  </w:divBdr>
                                                                  <w:divsChild>
                                                                    <w:div w:id="1683358653">
                                                                      <w:marLeft w:val="0"/>
                                                                      <w:marRight w:val="0"/>
                                                                      <w:marTop w:val="0"/>
                                                                      <w:marBottom w:val="0"/>
                                                                      <w:divBdr>
                                                                        <w:top w:val="none" w:sz="0" w:space="0" w:color="auto"/>
                                                                        <w:left w:val="none" w:sz="0" w:space="0" w:color="auto"/>
                                                                        <w:bottom w:val="none" w:sz="0" w:space="0" w:color="auto"/>
                                                                        <w:right w:val="none" w:sz="0" w:space="0" w:color="auto"/>
                                                                      </w:divBdr>
                                                                      <w:divsChild>
                                                                        <w:div w:id="3933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900963">
                                                  <w:marLeft w:val="0"/>
                                                  <w:marRight w:val="0"/>
                                                  <w:marTop w:val="0"/>
                                                  <w:marBottom w:val="0"/>
                                                  <w:divBdr>
                                                    <w:top w:val="none" w:sz="0" w:space="0" w:color="auto"/>
                                                    <w:left w:val="none" w:sz="0" w:space="0" w:color="auto"/>
                                                    <w:bottom w:val="none" w:sz="0" w:space="0" w:color="auto"/>
                                                    <w:right w:val="none" w:sz="0" w:space="0" w:color="auto"/>
                                                  </w:divBdr>
                                                  <w:divsChild>
                                                    <w:div w:id="1555579576">
                                                      <w:marLeft w:val="0"/>
                                                      <w:marRight w:val="0"/>
                                                      <w:marTop w:val="0"/>
                                                      <w:marBottom w:val="0"/>
                                                      <w:divBdr>
                                                        <w:top w:val="none" w:sz="0" w:space="0" w:color="auto"/>
                                                        <w:left w:val="none" w:sz="0" w:space="0" w:color="auto"/>
                                                        <w:bottom w:val="none" w:sz="0" w:space="0" w:color="auto"/>
                                                        <w:right w:val="none" w:sz="0" w:space="0" w:color="auto"/>
                                                      </w:divBdr>
                                                      <w:divsChild>
                                                        <w:div w:id="1658419941">
                                                          <w:marLeft w:val="0"/>
                                                          <w:marRight w:val="0"/>
                                                          <w:marTop w:val="0"/>
                                                          <w:marBottom w:val="0"/>
                                                          <w:divBdr>
                                                            <w:top w:val="none" w:sz="0" w:space="0" w:color="auto"/>
                                                            <w:left w:val="none" w:sz="0" w:space="0" w:color="auto"/>
                                                            <w:bottom w:val="none" w:sz="0" w:space="0" w:color="auto"/>
                                                            <w:right w:val="none" w:sz="0" w:space="0" w:color="auto"/>
                                                          </w:divBdr>
                                                          <w:divsChild>
                                                            <w:div w:id="77409545">
                                                              <w:marLeft w:val="0"/>
                                                              <w:marRight w:val="0"/>
                                                              <w:marTop w:val="0"/>
                                                              <w:marBottom w:val="0"/>
                                                              <w:divBdr>
                                                                <w:top w:val="none" w:sz="0" w:space="0" w:color="auto"/>
                                                                <w:left w:val="none" w:sz="0" w:space="0" w:color="auto"/>
                                                                <w:bottom w:val="none" w:sz="0" w:space="0" w:color="auto"/>
                                                                <w:right w:val="none" w:sz="0" w:space="0" w:color="auto"/>
                                                              </w:divBdr>
                                                              <w:divsChild>
                                                                <w:div w:id="45493985">
                                                                  <w:marLeft w:val="0"/>
                                                                  <w:marRight w:val="0"/>
                                                                  <w:marTop w:val="0"/>
                                                                  <w:marBottom w:val="0"/>
                                                                  <w:divBdr>
                                                                    <w:top w:val="none" w:sz="0" w:space="0" w:color="auto"/>
                                                                    <w:left w:val="none" w:sz="0" w:space="0" w:color="auto"/>
                                                                    <w:bottom w:val="none" w:sz="0" w:space="0" w:color="auto"/>
                                                                    <w:right w:val="none" w:sz="0" w:space="0" w:color="auto"/>
                                                                  </w:divBdr>
                                                                  <w:divsChild>
                                                                    <w:div w:id="880214386">
                                                                      <w:marLeft w:val="0"/>
                                                                      <w:marRight w:val="0"/>
                                                                      <w:marTop w:val="0"/>
                                                                      <w:marBottom w:val="0"/>
                                                                      <w:divBdr>
                                                                        <w:top w:val="none" w:sz="0" w:space="0" w:color="auto"/>
                                                                        <w:left w:val="none" w:sz="0" w:space="0" w:color="auto"/>
                                                                        <w:bottom w:val="none" w:sz="0" w:space="0" w:color="auto"/>
                                                                        <w:right w:val="none" w:sz="0" w:space="0" w:color="auto"/>
                                                                      </w:divBdr>
                                                                      <w:divsChild>
                                                                        <w:div w:id="1823349920">
                                                                          <w:marLeft w:val="0"/>
                                                                          <w:marRight w:val="0"/>
                                                                          <w:marTop w:val="0"/>
                                                                          <w:marBottom w:val="0"/>
                                                                          <w:divBdr>
                                                                            <w:top w:val="none" w:sz="0" w:space="0" w:color="auto"/>
                                                                            <w:left w:val="none" w:sz="0" w:space="0" w:color="auto"/>
                                                                            <w:bottom w:val="none" w:sz="0" w:space="0" w:color="auto"/>
                                                                            <w:right w:val="none" w:sz="0" w:space="0" w:color="auto"/>
                                                                          </w:divBdr>
                                                                          <w:divsChild>
                                                                            <w:div w:id="126989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12436">
                                                              <w:marLeft w:val="0"/>
                                                              <w:marRight w:val="0"/>
                                                              <w:marTop w:val="0"/>
                                                              <w:marBottom w:val="0"/>
                                                              <w:divBdr>
                                                                <w:top w:val="none" w:sz="0" w:space="0" w:color="auto"/>
                                                                <w:left w:val="none" w:sz="0" w:space="0" w:color="auto"/>
                                                                <w:bottom w:val="none" w:sz="0" w:space="0" w:color="auto"/>
                                                                <w:right w:val="none" w:sz="0" w:space="0" w:color="auto"/>
                                                              </w:divBdr>
                                                              <w:divsChild>
                                                                <w:div w:id="899285419">
                                                                  <w:marLeft w:val="0"/>
                                                                  <w:marRight w:val="0"/>
                                                                  <w:marTop w:val="0"/>
                                                                  <w:marBottom w:val="0"/>
                                                                  <w:divBdr>
                                                                    <w:top w:val="none" w:sz="0" w:space="0" w:color="auto"/>
                                                                    <w:left w:val="none" w:sz="0" w:space="0" w:color="auto"/>
                                                                    <w:bottom w:val="none" w:sz="0" w:space="0" w:color="auto"/>
                                                                    <w:right w:val="none" w:sz="0" w:space="0" w:color="auto"/>
                                                                  </w:divBdr>
                                                                  <w:divsChild>
                                                                    <w:div w:id="53307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061945">
                                  <w:marLeft w:val="0"/>
                                  <w:marRight w:val="0"/>
                                  <w:marTop w:val="0"/>
                                  <w:marBottom w:val="0"/>
                                  <w:divBdr>
                                    <w:top w:val="none" w:sz="0" w:space="0" w:color="auto"/>
                                    <w:left w:val="none" w:sz="0" w:space="0" w:color="auto"/>
                                    <w:bottom w:val="none" w:sz="0" w:space="0" w:color="auto"/>
                                    <w:right w:val="none" w:sz="0" w:space="0" w:color="auto"/>
                                  </w:divBdr>
                                  <w:divsChild>
                                    <w:div w:id="1136920092">
                                      <w:marLeft w:val="0"/>
                                      <w:marRight w:val="0"/>
                                      <w:marTop w:val="0"/>
                                      <w:marBottom w:val="0"/>
                                      <w:divBdr>
                                        <w:top w:val="none" w:sz="0" w:space="0" w:color="auto"/>
                                        <w:left w:val="none" w:sz="0" w:space="0" w:color="auto"/>
                                        <w:bottom w:val="none" w:sz="0" w:space="0" w:color="auto"/>
                                        <w:right w:val="none" w:sz="0" w:space="0" w:color="auto"/>
                                      </w:divBdr>
                                      <w:divsChild>
                                        <w:div w:id="481704719">
                                          <w:marLeft w:val="0"/>
                                          <w:marRight w:val="0"/>
                                          <w:marTop w:val="0"/>
                                          <w:marBottom w:val="0"/>
                                          <w:divBdr>
                                            <w:top w:val="none" w:sz="0" w:space="0" w:color="auto"/>
                                            <w:left w:val="none" w:sz="0" w:space="0" w:color="auto"/>
                                            <w:bottom w:val="none" w:sz="0" w:space="0" w:color="auto"/>
                                            <w:right w:val="none" w:sz="0" w:space="0" w:color="auto"/>
                                          </w:divBdr>
                                          <w:divsChild>
                                            <w:div w:id="1447853005">
                                              <w:marLeft w:val="0"/>
                                              <w:marRight w:val="0"/>
                                              <w:marTop w:val="0"/>
                                              <w:marBottom w:val="0"/>
                                              <w:divBdr>
                                                <w:top w:val="none" w:sz="0" w:space="0" w:color="auto"/>
                                                <w:left w:val="none" w:sz="0" w:space="0" w:color="auto"/>
                                                <w:bottom w:val="none" w:sz="0" w:space="0" w:color="auto"/>
                                                <w:right w:val="none" w:sz="0" w:space="0" w:color="auto"/>
                                              </w:divBdr>
                                              <w:divsChild>
                                                <w:div w:id="97873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03503">
                                      <w:marLeft w:val="0"/>
                                      <w:marRight w:val="0"/>
                                      <w:marTop w:val="100"/>
                                      <w:marBottom w:val="0"/>
                                      <w:divBdr>
                                        <w:top w:val="none" w:sz="0" w:space="0" w:color="auto"/>
                                        <w:left w:val="none" w:sz="0" w:space="0" w:color="auto"/>
                                        <w:bottom w:val="none" w:sz="0" w:space="0" w:color="auto"/>
                                        <w:right w:val="none" w:sz="0" w:space="0" w:color="auto"/>
                                      </w:divBdr>
                                      <w:divsChild>
                                        <w:div w:id="150165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69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22Hussain%20MA%22%5bAuthor%5d" TargetMode="External"/><Relationship Id="rId13" Type="http://schemas.openxmlformats.org/officeDocument/2006/relationships/hyperlink" Target="https://pubmed.ncbi.nlm.nih.gov/?term=%22Upadhyay%20AK%22%5bAuthor%5d"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pubmed.ncbi.nlm.nih.gov/?term=%22Muhammad%20G%22%5bAuthor%5d" TargetMode="External"/><Relationship Id="rId12" Type="http://schemas.openxmlformats.org/officeDocument/2006/relationships/hyperlink" Target="https://www.researchgate.net/scientific-contributions/Prabir-Kumar-Chaudhuri-2145603005?_sg%5B0%5D=oev7jHk1iOXeO-HHS9wfIHK7KxjpEeHdenqxs-eaaMQQrBmHUxKgnVrqngM2quq6scK1h98.X8NIj90kCyLlhTYJjr2nYHr8Sos4NtJZyn9rT5RM1yKmshyLn21ZCPCUHPtbGWO8ZReLEUYYwP-a7KBKlb7t5w&amp;_sg%5B1%5D=vmUMiKESmPphXfPmYcpz5GXHb9eLWrSjWChxVRSknuEK34iPaUHUIgJj-8KR0hsL-bi_JIA.VjlkpFR6CUhMW1VgBmUreoXJqfZ6u12vKb-SNN5tV-DRE1MCaNmDpmbHOdABDWV2ADLtmxKBReuhEXT_7i0BwA&amp;_tp=eyJjb250ZXh0Ijp7ImZpcnN0UGFnZSI6InB1YmxpY2F0aW9uIiwicGFnZSI6InB1YmxpY2F0aW9uIiwicG9zaXRpb24iOiJwYWdlSGVhZGVyIn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ubmed.ncbi.nlm.nih.gov/?term=%22Mishra%20HS%22%5bAuthor%5d" TargetMode="External"/><Relationship Id="rId1" Type="http://schemas.openxmlformats.org/officeDocument/2006/relationships/numbering" Target="numbering.xml"/><Relationship Id="rId6" Type="http://schemas.openxmlformats.org/officeDocument/2006/relationships/hyperlink" Target="https://pubmed.ncbi.nlm.nih.gov/?term=%22Saleem%20S%22%5bAuthor%5d" TargetMode="External"/><Relationship Id="rId11" Type="http://schemas.openxmlformats.org/officeDocument/2006/relationships/hyperlink" Target="https://www.researchgate.net/profile/Deepika-Singh-43?_sg%5B0%5D=oev7jHk1iOXeO-HHS9wfIHK7KxjpEeHdenqxs-eaaMQQrBmHUxKgnVrqngM2quq6scK1h98.X8NIj90kCyLlhTYJjr2nYHr8Sos4NtJZyn9rT5RM1yKmshyLn21ZCPCUHPtbGWO8ZReLEUYYwP-a7KBKlb7t5w&amp;_sg%5B1%5D=vmUMiKESmPphXfPmYcpz5GXHb9eLWrSjWChxVRSknuEK34iPaUHUIgJj-8KR0hsL-bi_JIA.VjlkpFR6CUhMW1VgBmUreoXJqfZ6u12vKb-SNN5tV-DRE1MCaNmDpmbHOdABDWV2ADLtmxKBReuhEXT_7i0BwA&amp;_tp=eyJjb250ZXh0Ijp7ImZpcnN0UGFnZSI6InB1YmxpY2F0aW9uIiwicGFnZSI6InB1YmxpY2F0aW9uIiwicG9zaXRpb24iOiJwYWdlSGVhZGVyIn19" TargetMode="External"/><Relationship Id="rId5" Type="http://schemas.openxmlformats.org/officeDocument/2006/relationships/webSettings" Target="webSettings.xml"/><Relationship Id="rId15" Type="http://schemas.openxmlformats.org/officeDocument/2006/relationships/hyperlink" Target="https://pubmed.ncbi.nlm.nih.gov/?term=%22Kumar%20A%22%5bAuthor%5d" TargetMode="External"/><Relationship Id="rId10" Type="http://schemas.openxmlformats.org/officeDocument/2006/relationships/hyperlink" Target="https://pubmed.ncbi.nlm.nih.gov/?term=%22Bukhari%20SNA%22%5bAuthor%5d" TargetMode="External"/><Relationship Id="rId4" Type="http://schemas.openxmlformats.org/officeDocument/2006/relationships/settings" Target="settings.xml"/><Relationship Id="rId9" Type="http://schemas.openxmlformats.org/officeDocument/2006/relationships/hyperlink" Target="https://pubmed.ncbi.nlm.nih.gov/?term=%22Altaf%20M%22%5bAuthor%5d" TargetMode="External"/><Relationship Id="rId14" Type="http://schemas.openxmlformats.org/officeDocument/2006/relationships/hyperlink" Target="https://pubmed.ncbi.nlm.nih.gov/?term=%22Kumar%20K%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5</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Kumar</dc:creator>
  <cp:keywords/>
  <dc:description/>
  <cp:lastModifiedBy>qwert</cp:lastModifiedBy>
  <cp:revision>25</cp:revision>
  <dcterms:created xsi:type="dcterms:W3CDTF">2025-11-26T06:26:00Z</dcterms:created>
  <dcterms:modified xsi:type="dcterms:W3CDTF">2026-04-23T13:09:00Z</dcterms:modified>
</cp:coreProperties>
</file>