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6D1F1" w14:textId="77777777" w:rsidR="00E8348C" w:rsidRPr="00BD2BA5" w:rsidRDefault="00E8348C" w:rsidP="00BD2BA5">
      <w:pPr>
        <w:pStyle w:val="my-2"/>
        <w:spacing w:before="240" w:beforeAutospacing="0" w:after="240" w:afterAutospacing="0"/>
        <w:jc w:val="center"/>
        <w:rPr>
          <w:b/>
          <w:bCs/>
          <w:sz w:val="36"/>
          <w:szCs w:val="36"/>
        </w:rPr>
      </w:pPr>
      <w:r w:rsidRPr="00BD2BA5">
        <w:rPr>
          <w:b/>
          <w:bCs/>
          <w:sz w:val="36"/>
          <w:szCs w:val="36"/>
        </w:rPr>
        <w:t>Mismatch in Education: Challenges of the Millennial Teachers and the Gen Z Learners</w:t>
      </w:r>
    </w:p>
    <w:p w14:paraId="7EE55703" w14:textId="39AD6EA4" w:rsidR="00AE5C08" w:rsidRPr="001A6E31" w:rsidRDefault="00AE5C08" w:rsidP="00BD2BA5">
      <w:pPr>
        <w:pStyle w:val="my-2"/>
        <w:spacing w:before="240" w:beforeAutospacing="0" w:after="240" w:afterAutospacing="0"/>
        <w:jc w:val="both"/>
        <w:rPr>
          <w:rStyle w:val="Strong"/>
          <w:sz w:val="28"/>
          <w:szCs w:val="28"/>
        </w:rPr>
      </w:pPr>
      <w:bookmarkStart w:id="0" w:name="_GoBack"/>
      <w:bookmarkEnd w:id="0"/>
      <w:r w:rsidRPr="001A6E31">
        <w:rPr>
          <w:rStyle w:val="Strong"/>
          <w:sz w:val="28"/>
          <w:szCs w:val="28"/>
        </w:rPr>
        <w:t>ABSTRACT</w:t>
      </w:r>
    </w:p>
    <w:p w14:paraId="0EC1B9C3" w14:textId="77777777" w:rsidR="00C51D1B" w:rsidRPr="00BD2BA5" w:rsidRDefault="00C51D1B" w:rsidP="00BD2BA5">
      <w:pPr>
        <w:pStyle w:val="my-2"/>
        <w:spacing w:before="240" w:beforeAutospacing="0" w:after="240" w:afterAutospacing="0"/>
        <w:jc w:val="both"/>
      </w:pPr>
      <w:r w:rsidRPr="00BD2BA5">
        <w:t xml:space="preserve">This qualitative study investigated the teaching challenges faced by </w:t>
      </w:r>
      <w:proofErr w:type="gramStart"/>
      <w:r w:rsidRPr="00BD2BA5">
        <w:t>Millennial</w:t>
      </w:r>
      <w:proofErr w:type="gramEnd"/>
      <w:r w:rsidRPr="00BD2BA5">
        <w:t xml:space="preserve"> teachers (born 1981-1996) when teaching Generation Z learners (born 1997-2012) at Banisilan High School, a rural public high school in Cotabato, Northern Mindanao. Through Google Forms questionnaires completed by 15 </w:t>
      </w:r>
      <w:proofErr w:type="gramStart"/>
      <w:r w:rsidRPr="00BD2BA5">
        <w:t>Millennial</w:t>
      </w:r>
      <w:proofErr w:type="gramEnd"/>
      <w:r w:rsidRPr="00BD2BA5">
        <w:t xml:space="preserve"> teachers in February 2026, the research identified key difficulties: students' short attention spans (typically 8-12 minutes), heavy technology dependence, strong preference for interactive lessons, and consistent need for guided emotional support. Teachers described clear differences between their traditional lecture-based methods and students' digital, fast-paced learning preferences. The findings highlighted practical teaching strategies that worked well, including short digital lessons (8-12 minutes), relatable real-life examples, clear step-by-step guidance, and consistent supportive feedback. Despite limited internet access in rural settings, these teachers showed strong ability to adapt using simple, effective, low-tech methods. Ultimately, the study offers clear, actionable recommendations for accessible digital tools, student-centered professional training, and collaborative team lesson planning to significantly improve classroom engagement in similar rural Philippine schools nationwide.</w:t>
      </w:r>
    </w:p>
    <w:p w14:paraId="19DE9F85" w14:textId="300A1B2F" w:rsidR="00AE5C08" w:rsidRPr="00BD2BA5" w:rsidRDefault="00AE5C08" w:rsidP="00BD2BA5">
      <w:pPr>
        <w:pStyle w:val="my-2"/>
        <w:spacing w:before="240" w:beforeAutospacing="0" w:after="240" w:afterAutospacing="0"/>
        <w:jc w:val="both"/>
        <w:rPr>
          <w:rStyle w:val="Strong"/>
          <w:b w:val="0"/>
          <w:bCs w:val="0"/>
        </w:rPr>
      </w:pPr>
      <w:r w:rsidRPr="00BD2BA5">
        <w:rPr>
          <w:rStyle w:val="Strong"/>
          <w:b w:val="0"/>
          <w:bCs w:val="0"/>
        </w:rPr>
        <w:t>Keywords: Millennial teachers, Generation Z students, rural education, teaching challenges, technology use, lesson adaptation, classroom engagement, digital learning</w:t>
      </w:r>
    </w:p>
    <w:p w14:paraId="71B78974" w14:textId="44C377FB" w:rsidR="00567D2F" w:rsidRPr="001A6E31" w:rsidRDefault="00567D2F" w:rsidP="00BD2BA5">
      <w:pPr>
        <w:pStyle w:val="my-2"/>
        <w:spacing w:before="240" w:beforeAutospacing="0" w:after="240" w:afterAutospacing="0"/>
        <w:rPr>
          <w:sz w:val="28"/>
          <w:szCs w:val="28"/>
        </w:rPr>
      </w:pPr>
      <w:r w:rsidRPr="001A6E31">
        <w:rPr>
          <w:rStyle w:val="Strong"/>
          <w:sz w:val="28"/>
          <w:szCs w:val="28"/>
        </w:rPr>
        <w:t>INTRODUCTION</w:t>
      </w:r>
    </w:p>
    <w:p w14:paraId="29212D57" w14:textId="19B726C6" w:rsidR="00567D2F" w:rsidRPr="00BD2BA5" w:rsidRDefault="00567D2F" w:rsidP="00BD2BA5">
      <w:pPr>
        <w:pStyle w:val="my-2"/>
        <w:spacing w:before="240" w:beforeAutospacing="0" w:after="240" w:afterAutospacing="0"/>
        <w:jc w:val="both"/>
      </w:pPr>
      <w:r w:rsidRPr="00BD2BA5">
        <w:t xml:space="preserve">In Philippine public high schools, millennial teachers (born 1981-1996) relied on long lectures and </w:t>
      </w:r>
      <w:r w:rsidR="00B81061" w:rsidRPr="00BD2BA5">
        <w:t>deep-thinking</w:t>
      </w:r>
      <w:r w:rsidRPr="00BD2BA5">
        <w:t xml:space="preserve"> activities, while Gen Z students (born 1997-2012) preferred short, fun, technology-based lessons shaped by pandemic online learning (Libres &amp; Amores, 2026). Making up over 65% of students, Gen Z often lost focus without gadgets or instant feedback, challenging the Department of Education's push for modern skills in rural schools lacking internet and tools (DepEd Bataan, 2025). These clashes hurt learning recovery across Northern Mindanao (EDCOM II, 2026).</w:t>
      </w:r>
    </w:p>
    <w:p w14:paraId="78D5225E" w14:textId="77777777" w:rsidR="00567D2F" w:rsidRPr="00BD2BA5" w:rsidRDefault="00567D2F" w:rsidP="00BD2BA5">
      <w:pPr>
        <w:pStyle w:val="my-2"/>
        <w:spacing w:before="240" w:beforeAutospacing="0" w:after="240" w:afterAutospacing="0"/>
        <w:jc w:val="both"/>
      </w:pPr>
      <w:r w:rsidRPr="00BD2BA5">
        <w:t>Teachers expected focus during extended talks, but students showed short attention spans, gadget dependence, and needs for quick responses, causing behavior problems, weak critical thinking, and unfair learning chances. About 40% of teachers handled mismatched subjects without training, worsened by rural internet gaps (PIDS, 2025; Palapag et al., 2025). Few studies provided practical fixes for public high school teachers facing daily struggles.</w:t>
      </w:r>
    </w:p>
    <w:p w14:paraId="23946018" w14:textId="77777777" w:rsidR="00567D2F" w:rsidRPr="00BD2BA5" w:rsidRDefault="00567D2F" w:rsidP="00BD2BA5">
      <w:pPr>
        <w:pStyle w:val="my-2"/>
        <w:spacing w:before="240" w:beforeAutospacing="0" w:after="240" w:afterAutospacing="0"/>
        <w:jc w:val="both"/>
      </w:pPr>
      <w:r w:rsidRPr="00BD2BA5">
        <w:t>The study explored how teachers' traditional methods clashed with students' tech-loving, quick-learning style, affecting classroom engagement. Conducted in February 2026 at Banisilan High School—a rural public school with farming families, spotty internet, and 80% millennial teachers—this setting mirrored national challenges perfectly.</w:t>
      </w:r>
    </w:p>
    <w:p w14:paraId="0E373A96" w14:textId="77777777" w:rsidR="00567D2F" w:rsidRPr="00BD2BA5" w:rsidRDefault="00567D2F" w:rsidP="00BD2BA5">
      <w:pPr>
        <w:pStyle w:val="my-2"/>
        <w:spacing w:before="240" w:beforeAutospacing="0" w:after="240" w:afterAutospacing="0"/>
        <w:jc w:val="both"/>
      </w:pPr>
      <w:r w:rsidRPr="00BD2BA5">
        <w:t>Local research confirmed the issues: Libres and Amores (2026) interviewed seven Davao del Sur teachers who found tech barriers but simple engagement fixes. DepEd Bataan (2025) identified communication gaps and suggested digital tools. International studies agreed—U.S. teachers blended tech with care for Gen Z participation (Seemiller et al., 2023), Egypt recommended mixed methods for visual learners (El-Sayed, 2024), and Indonesia used tech for challenging behaviors (Sari et al., 2023).</w:t>
      </w:r>
    </w:p>
    <w:p w14:paraId="7AB05648" w14:textId="1355C245" w:rsidR="00DB3D3A" w:rsidRPr="00BD2BA5" w:rsidRDefault="00567D2F" w:rsidP="00BD2BA5">
      <w:pPr>
        <w:pStyle w:val="my-2"/>
        <w:spacing w:before="240" w:beforeAutospacing="0" w:after="240" w:afterAutospacing="0"/>
        <w:jc w:val="both"/>
      </w:pPr>
      <w:r w:rsidRPr="00BD2BA5">
        <w:rPr>
          <w:rStyle w:val="Strong"/>
          <w:b w:val="0"/>
          <w:bCs w:val="0"/>
        </w:rPr>
        <w:t>Through Google Forms interviews only with 15 millennial teachers, this qualitative</w:t>
      </w:r>
      <w:r w:rsidR="00B81061" w:rsidRPr="00BD2BA5">
        <w:rPr>
          <w:rStyle w:val="Strong"/>
          <w:b w:val="0"/>
          <w:bCs w:val="0"/>
        </w:rPr>
        <w:t xml:space="preserve"> </w:t>
      </w:r>
      <w:r w:rsidRPr="00BD2BA5">
        <w:rPr>
          <w:rStyle w:val="Strong"/>
          <w:b w:val="0"/>
          <w:bCs w:val="0"/>
        </w:rPr>
        <w:t>research uncovered their real classroom challenges, revealed practical strategies they already used, and developed easy solutions.</w:t>
      </w:r>
      <w:r w:rsidRPr="00BD2BA5">
        <w:t xml:space="preserve"> </w:t>
      </w:r>
      <w:proofErr w:type="gramStart"/>
      <w:r w:rsidRPr="00BD2BA5">
        <w:t>Grounded in Vygotsky's scaffolding and Prensky's digital native ideas, it offered teacher-tested fixes for better teaching at Banisilan High School and similar rural schools nationwide.</w:t>
      </w:r>
      <w:proofErr w:type="gramEnd"/>
      <w:r w:rsidR="00DB3D3A" w:rsidRPr="00BD2BA5">
        <w:br/>
      </w:r>
    </w:p>
    <w:p w14:paraId="253FCAB1" w14:textId="5E4EE28A" w:rsidR="00DB3D3A" w:rsidRPr="001A6E31" w:rsidRDefault="00E8348C" w:rsidP="00BD2BA5">
      <w:pPr>
        <w:pStyle w:val="my-2"/>
        <w:spacing w:before="240" w:beforeAutospacing="0" w:after="240" w:afterAutospacing="0"/>
        <w:jc w:val="both"/>
        <w:rPr>
          <w:b/>
          <w:bCs/>
        </w:rPr>
      </w:pPr>
      <w:r w:rsidRPr="001A6E31">
        <w:rPr>
          <w:b/>
          <w:bCs/>
        </w:rPr>
        <w:lastRenderedPageBreak/>
        <w:t>O</w:t>
      </w:r>
      <w:r w:rsidR="00DB3D3A" w:rsidRPr="001A6E31">
        <w:rPr>
          <w:b/>
          <w:bCs/>
        </w:rPr>
        <w:t>bjectives of the Study</w:t>
      </w:r>
    </w:p>
    <w:p w14:paraId="58C18B55" w14:textId="640DEA16" w:rsidR="00DB3D3A" w:rsidRPr="00BD2BA5" w:rsidRDefault="00DB3D3A" w:rsidP="00BD2BA5">
      <w:pPr>
        <w:pStyle w:val="my-2"/>
        <w:spacing w:before="240" w:beforeAutospacing="0" w:after="240" w:afterAutospacing="0"/>
        <w:jc w:val="both"/>
      </w:pPr>
      <w:r w:rsidRPr="00BD2BA5">
        <w:t xml:space="preserve">The main goal of this research is to explore challenges </w:t>
      </w:r>
      <w:proofErr w:type="gramStart"/>
      <w:r w:rsidRPr="00BD2BA5">
        <w:t>Millennial</w:t>
      </w:r>
      <w:proofErr w:type="gramEnd"/>
      <w:r w:rsidRPr="00BD2BA5">
        <w:t xml:space="preserve"> teachers face with Generation Z learners in rural Philippine high schools and identify effective teaching strategies. Specifically, this study aimed to:</w:t>
      </w:r>
    </w:p>
    <w:p w14:paraId="0C0A3A74" w14:textId="2181A0BB" w:rsidR="00DB3D3A" w:rsidRPr="00BD2BA5" w:rsidRDefault="00DB3D3A" w:rsidP="00BD2BA5">
      <w:pPr>
        <w:pStyle w:val="my-2"/>
        <w:numPr>
          <w:ilvl w:val="0"/>
          <w:numId w:val="2"/>
        </w:numPr>
        <w:spacing w:before="240" w:beforeAutospacing="0" w:after="240" w:afterAutospacing="0"/>
        <w:jc w:val="both"/>
      </w:pPr>
      <w:r w:rsidRPr="00BD2BA5">
        <w:t xml:space="preserve">Identify primary challenges </w:t>
      </w:r>
      <w:proofErr w:type="gramStart"/>
      <w:r w:rsidRPr="00BD2BA5">
        <w:t>Millennial</w:t>
      </w:r>
      <w:proofErr w:type="gramEnd"/>
      <w:r w:rsidRPr="00BD2BA5">
        <w:t xml:space="preserve"> teachers experience handling Gen Z learners' attention spans and technology use at Banisilan High School during February 2026.</w:t>
      </w:r>
    </w:p>
    <w:p w14:paraId="3448BBB7" w14:textId="6B10C46F" w:rsidR="00DB3D3A" w:rsidRPr="00BD2BA5" w:rsidRDefault="00DB3D3A" w:rsidP="00BD2BA5">
      <w:pPr>
        <w:pStyle w:val="my-2"/>
        <w:numPr>
          <w:ilvl w:val="0"/>
          <w:numId w:val="2"/>
        </w:numPr>
        <w:spacing w:before="240" w:beforeAutospacing="0" w:after="240" w:afterAutospacing="0"/>
        <w:jc w:val="both"/>
      </w:pPr>
      <w:r w:rsidRPr="00BD2BA5">
        <w:t xml:space="preserve">Examine how </w:t>
      </w:r>
      <w:proofErr w:type="gramStart"/>
      <w:r w:rsidRPr="00BD2BA5">
        <w:t>Millennial</w:t>
      </w:r>
      <w:proofErr w:type="gramEnd"/>
      <w:r w:rsidRPr="00BD2BA5">
        <w:t xml:space="preserve"> teachers' traditional methods differ from Gen Z learners' preferences.</w:t>
      </w:r>
    </w:p>
    <w:p w14:paraId="37AA1811" w14:textId="7D4CCEF5" w:rsidR="00DB3D3A" w:rsidRPr="00BD2BA5" w:rsidRDefault="00DB3D3A" w:rsidP="00BD2BA5">
      <w:pPr>
        <w:pStyle w:val="my-2"/>
        <w:numPr>
          <w:ilvl w:val="0"/>
          <w:numId w:val="2"/>
        </w:numPr>
        <w:spacing w:before="240" w:beforeAutospacing="0" w:after="240" w:afterAutospacing="0"/>
        <w:jc w:val="both"/>
      </w:pPr>
      <w:r w:rsidRPr="00BD2BA5">
        <w:t xml:space="preserve">Determine strategies </w:t>
      </w:r>
      <w:proofErr w:type="gramStart"/>
      <w:r w:rsidRPr="00BD2BA5">
        <w:t>Millennial</w:t>
      </w:r>
      <w:proofErr w:type="gramEnd"/>
      <w:r w:rsidRPr="00BD2BA5">
        <w:t xml:space="preserve"> teachers use to address generational mismatches.</w:t>
      </w:r>
    </w:p>
    <w:p w14:paraId="653CFD18" w14:textId="06AC77EE" w:rsidR="00DB3D3A" w:rsidRPr="00BD2BA5" w:rsidRDefault="00DB3D3A" w:rsidP="00BD2BA5">
      <w:pPr>
        <w:pStyle w:val="my-2"/>
        <w:numPr>
          <w:ilvl w:val="0"/>
          <w:numId w:val="2"/>
        </w:numPr>
        <w:spacing w:before="240" w:beforeAutospacing="0" w:after="240" w:afterAutospacing="0"/>
        <w:jc w:val="both"/>
      </w:pPr>
      <w:r w:rsidRPr="00BD2BA5">
        <w:t xml:space="preserve">Provide recommendations for </w:t>
      </w:r>
      <w:proofErr w:type="gramStart"/>
      <w:r w:rsidRPr="00BD2BA5">
        <w:t>Millennial</w:t>
      </w:r>
      <w:proofErr w:type="gramEnd"/>
      <w:r w:rsidRPr="00BD2BA5">
        <w:t xml:space="preserve"> teachers to improve their practices based on study findings.</w:t>
      </w:r>
    </w:p>
    <w:p w14:paraId="44EE31BC" w14:textId="77777777" w:rsidR="001A6E31" w:rsidRDefault="001A6E31" w:rsidP="00BD2BA5">
      <w:pPr>
        <w:pStyle w:val="my-2"/>
        <w:spacing w:before="240" w:beforeAutospacing="0" w:after="240" w:afterAutospacing="0"/>
        <w:jc w:val="both"/>
        <w:rPr>
          <w:b/>
          <w:bCs/>
          <w:sz w:val="28"/>
          <w:szCs w:val="28"/>
        </w:rPr>
      </w:pPr>
    </w:p>
    <w:p w14:paraId="088C58B4" w14:textId="04DA474E" w:rsidR="00ED7DCD" w:rsidRPr="00ED7DCD" w:rsidRDefault="00ED7DCD" w:rsidP="00BD2BA5">
      <w:pPr>
        <w:pStyle w:val="my-2"/>
        <w:spacing w:before="240" w:beforeAutospacing="0" w:after="240" w:afterAutospacing="0"/>
        <w:jc w:val="both"/>
        <w:rPr>
          <w:b/>
          <w:bCs/>
          <w:sz w:val="28"/>
          <w:szCs w:val="28"/>
        </w:rPr>
      </w:pPr>
      <w:r w:rsidRPr="00ED7DCD">
        <w:rPr>
          <w:b/>
          <w:bCs/>
          <w:sz w:val="28"/>
          <w:szCs w:val="28"/>
        </w:rPr>
        <w:t>METHODOLOGY</w:t>
      </w:r>
    </w:p>
    <w:p w14:paraId="0B33A8C4" w14:textId="6B9F0CBA" w:rsidR="00ED7DCD" w:rsidRPr="00ED7DCD" w:rsidRDefault="00ED7DCD" w:rsidP="00BD2BA5">
      <w:pPr>
        <w:pStyle w:val="my-2"/>
        <w:spacing w:before="240" w:beforeAutospacing="0" w:after="240" w:afterAutospacing="0"/>
        <w:jc w:val="both"/>
      </w:pPr>
      <w:r w:rsidRPr="00ED7DCD">
        <w:t>The research design for this study was qualitative, utilizing Google Forms questionnaires to investigate</w:t>
      </w:r>
      <w:r w:rsidRPr="00BD2BA5">
        <w:t xml:space="preserve"> Banisilan </w:t>
      </w:r>
      <w:r w:rsidRPr="00ED7DCD">
        <w:t xml:space="preserve">High School, Cotabato, </w:t>
      </w:r>
      <w:proofErr w:type="gramStart"/>
      <w:r w:rsidRPr="00ED7DCD">
        <w:t>Northern</w:t>
      </w:r>
      <w:proofErr w:type="gramEnd"/>
      <w:r w:rsidRPr="00ED7DCD">
        <w:t xml:space="preserve"> Mindanao. The study site was chosen due to its representation of typical rural public high school conditions with limited internet and resources.</w:t>
      </w:r>
    </w:p>
    <w:p w14:paraId="57DE2398" w14:textId="4D0DBFE7" w:rsidR="00ED7DCD" w:rsidRPr="00ED7DCD" w:rsidRDefault="00ED7DCD" w:rsidP="00BD2BA5">
      <w:pPr>
        <w:pStyle w:val="my-2"/>
        <w:spacing w:before="240" w:beforeAutospacing="0" w:after="240" w:afterAutospacing="0"/>
        <w:jc w:val="both"/>
      </w:pPr>
      <w:r w:rsidRPr="00ED7DCD">
        <w:t xml:space="preserve">The study's participants included 15 </w:t>
      </w:r>
      <w:proofErr w:type="gramStart"/>
      <w:r w:rsidRPr="00ED7DCD">
        <w:t>Millennial</w:t>
      </w:r>
      <w:proofErr w:type="gramEnd"/>
      <w:r w:rsidRPr="00ED7DCD">
        <w:t xml:space="preserve"> teachers purposefully selected based on teaching Grades 7-12 across core subjects with </w:t>
      </w:r>
      <w:r w:rsidRPr="00BD2BA5">
        <w:t>experience</w:t>
      </w:r>
      <w:r w:rsidRPr="00ED7DCD">
        <w:t xml:space="preserve"> with Generation Z learners. All 15 teachers approved the research and willingly participated after reading the consent letter sent via email and </w:t>
      </w:r>
      <w:r w:rsidRPr="00BD2BA5">
        <w:t>private message</w:t>
      </w:r>
      <w:r w:rsidRPr="00ED7DCD">
        <w:t>.</w:t>
      </w:r>
    </w:p>
    <w:p w14:paraId="0008677F" w14:textId="77777777" w:rsidR="00ED7DCD" w:rsidRPr="00ED7DCD" w:rsidRDefault="00ED7DCD" w:rsidP="00BD2BA5">
      <w:pPr>
        <w:pStyle w:val="my-2"/>
        <w:spacing w:before="240" w:beforeAutospacing="0" w:after="240" w:afterAutospacing="0"/>
        <w:jc w:val="both"/>
      </w:pPr>
      <w:r w:rsidRPr="00ED7DCD">
        <w:t>Ethical considerations were followed carefully. Teachers received complete study information explaining the purpose, their right to voluntary participation, full anonymity, and freedom to withdraw anytime. Informed consent was obtained through the Google Forms questionnaire before anyone answered. No names or personal details were collected to protect privacy.</w:t>
      </w:r>
    </w:p>
    <w:p w14:paraId="2B711784" w14:textId="2C9FFD65" w:rsidR="001A6E31" w:rsidRDefault="00ED7DCD" w:rsidP="001A6E31">
      <w:pPr>
        <w:pStyle w:val="my-2"/>
        <w:spacing w:before="0" w:beforeAutospacing="0" w:after="0" w:afterAutospacing="0"/>
        <w:jc w:val="both"/>
      </w:pPr>
      <w:r w:rsidRPr="00ED7DCD">
        <w:t>Google Forms questionnaires served as the primary data collection method with 15 open-ended questions in four sections: challenges with Gen Z attention and technology (5 questions), teaching style differences (4 questions), coping strategies (4 questions), and recommendations (2 questions). The questionnaire was piloted with two</w:t>
      </w:r>
    </w:p>
    <w:p w14:paraId="5D772E7A" w14:textId="6E85340E" w:rsidR="00ED7DCD" w:rsidRPr="00ED7DCD" w:rsidRDefault="00ED7DCD" w:rsidP="001A6E31">
      <w:pPr>
        <w:pStyle w:val="my-2"/>
        <w:spacing w:before="0" w:beforeAutospacing="0" w:after="240" w:afterAutospacing="0"/>
      </w:pPr>
      <w:proofErr w:type="gramStart"/>
      <w:r w:rsidRPr="00ED7DCD">
        <w:t>non-participant</w:t>
      </w:r>
      <w:proofErr w:type="gramEnd"/>
      <w:r w:rsidRPr="00ED7DCD">
        <w:t xml:space="preserve"> teachers to ensure clarity.</w:t>
      </w:r>
      <w:r w:rsidRPr="00BD2BA5">
        <w:br/>
      </w:r>
      <w:r w:rsidRPr="00BD2BA5">
        <w:br/>
        <w:t>Data collection occurred from February 1-21, 2026: questionnaire development (Feb 1-5), distribution (Feb 6-10), responses gathered (Feb 11-20) achieving 100% participation, and data exported to Word format (Feb 21).</w:t>
      </w:r>
    </w:p>
    <w:p w14:paraId="7014E5E8" w14:textId="77777777" w:rsidR="00ED7DCD" w:rsidRPr="00ED7DCD" w:rsidRDefault="00ED7DCD" w:rsidP="00BD2BA5">
      <w:pPr>
        <w:pStyle w:val="my-2"/>
        <w:spacing w:before="240" w:beforeAutospacing="0" w:after="240" w:afterAutospacing="0"/>
        <w:jc w:val="both"/>
      </w:pPr>
      <w:r w:rsidRPr="00ED7DCD">
        <w:t>Thematic analysis was applied, involving careful reading of responses, identification of patterns, coding, and categorization into four main themes that captured teachers' authentic classroom experiences and practical solutions for generational mismatches.</w:t>
      </w:r>
    </w:p>
    <w:p w14:paraId="4383F09B" w14:textId="30747D62" w:rsidR="00ED7DCD" w:rsidRPr="00BD2BA5" w:rsidRDefault="00ED7DCD" w:rsidP="00BD2BA5">
      <w:pPr>
        <w:pStyle w:val="my-2"/>
        <w:spacing w:before="240" w:beforeAutospacing="0" w:after="240" w:afterAutospacing="0"/>
        <w:jc w:val="both"/>
      </w:pPr>
      <w:r w:rsidRPr="00ED7DCD">
        <w:t>All data remained confidential on secure drives. The single-school focus provided depth while limiting broader generalizability, yet offered practical insights for similar rural Philippine high schools.</w:t>
      </w:r>
    </w:p>
    <w:p w14:paraId="24EA81AA" w14:textId="77777777" w:rsidR="008859F0" w:rsidRDefault="008859F0" w:rsidP="00BD2BA5">
      <w:pPr>
        <w:pStyle w:val="my-2"/>
        <w:spacing w:before="240" w:beforeAutospacing="0" w:after="240" w:afterAutospacing="0"/>
        <w:jc w:val="both"/>
        <w:rPr>
          <w:b/>
          <w:bCs/>
          <w:sz w:val="28"/>
          <w:szCs w:val="28"/>
        </w:rPr>
      </w:pPr>
    </w:p>
    <w:p w14:paraId="3B6621B5" w14:textId="07A01FA4" w:rsidR="006F04BE" w:rsidRPr="001A6E31" w:rsidRDefault="006F04BE" w:rsidP="00BD2BA5">
      <w:pPr>
        <w:pStyle w:val="my-2"/>
        <w:spacing w:before="240" w:beforeAutospacing="0" w:after="240" w:afterAutospacing="0"/>
        <w:jc w:val="both"/>
        <w:rPr>
          <w:b/>
          <w:bCs/>
          <w:sz w:val="28"/>
          <w:szCs w:val="28"/>
        </w:rPr>
      </w:pPr>
      <w:r w:rsidRPr="001A6E31">
        <w:rPr>
          <w:b/>
          <w:bCs/>
          <w:sz w:val="28"/>
          <w:szCs w:val="28"/>
        </w:rPr>
        <w:t>RESULTS AND DISCUSSION</w:t>
      </w:r>
    </w:p>
    <w:p w14:paraId="0D3AD8C7" w14:textId="4674B745" w:rsidR="006F04BE" w:rsidRPr="00BD2BA5" w:rsidRDefault="006F04BE" w:rsidP="00BD2BA5">
      <w:pPr>
        <w:pStyle w:val="my-2"/>
        <w:spacing w:before="240" w:beforeAutospacing="0" w:after="240" w:afterAutospacing="0"/>
        <w:jc w:val="both"/>
      </w:pPr>
      <w:r w:rsidRPr="00BD2BA5">
        <w:t xml:space="preserve">This section systematically presents and interprets qualitative data gathered from 15 </w:t>
      </w:r>
      <w:proofErr w:type="gramStart"/>
      <w:r w:rsidRPr="00BD2BA5">
        <w:t>Millennial</w:t>
      </w:r>
      <w:proofErr w:type="gramEnd"/>
      <w:r w:rsidRPr="00BD2BA5">
        <w:t xml:space="preserve"> teachers at Banisilan High School through structured Google Forms interviews conducted in February 2026. Findings are organized thematically and analyzed sequentially according to the study's four research objectives, with each theme supported by direct teacher quotations, contextualized within existing literature, and evaluated for theoretical and practical significance.</w:t>
      </w:r>
    </w:p>
    <w:p w14:paraId="46C9B772" w14:textId="03D5C223" w:rsidR="006F04BE" w:rsidRPr="00BD2BA5" w:rsidRDefault="006F04BE" w:rsidP="00BD2BA5">
      <w:pPr>
        <w:pStyle w:val="my-2"/>
        <w:spacing w:before="240" w:beforeAutospacing="0" w:after="240" w:afterAutospacing="0"/>
        <w:jc w:val="both"/>
        <w:rPr>
          <w:i/>
          <w:iCs/>
        </w:rPr>
      </w:pPr>
      <w:r w:rsidRPr="00BD2BA5">
        <w:rPr>
          <w:i/>
          <w:iCs/>
        </w:rPr>
        <w:lastRenderedPageBreak/>
        <w:t xml:space="preserve">What </w:t>
      </w:r>
      <w:proofErr w:type="gramStart"/>
      <w:r w:rsidRPr="00BD2BA5">
        <w:rPr>
          <w:i/>
          <w:iCs/>
        </w:rPr>
        <w:t>are the challenges Millennial teachers experience</w:t>
      </w:r>
      <w:proofErr w:type="gramEnd"/>
      <w:r w:rsidRPr="00BD2BA5">
        <w:rPr>
          <w:i/>
          <w:iCs/>
        </w:rPr>
        <w:t xml:space="preserve"> in handling Gen Z?</w:t>
      </w:r>
    </w:p>
    <w:p w14:paraId="4EEF2831" w14:textId="77777777" w:rsidR="008859F0" w:rsidRDefault="008859F0" w:rsidP="008859F0">
      <w:pPr>
        <w:pStyle w:val="my-2"/>
        <w:spacing w:before="240" w:after="240"/>
        <w:jc w:val="both"/>
      </w:pPr>
      <w:r>
        <w:t>Theme 1: Cognitive and Behavioral Barriers</w:t>
      </w:r>
    </w:p>
    <w:p w14:paraId="5628F68E" w14:textId="772473C4" w:rsidR="008859F0" w:rsidRDefault="008859F0" w:rsidP="008859F0">
      <w:pPr>
        <w:pStyle w:val="my-2"/>
        <w:spacing w:before="240" w:after="240"/>
        <w:jc w:val="both"/>
      </w:pPr>
      <w:r>
        <w:t xml:space="preserve">What </w:t>
      </w:r>
      <w:proofErr w:type="gramStart"/>
      <w:r>
        <w:t>are the challenges Millennial teachers experience</w:t>
      </w:r>
      <w:proofErr w:type="gramEnd"/>
      <w:r>
        <w:t xml:space="preserve"> in handling Gen Z? Cognitive and Behavioral Barriers constitutes the foundational challenge, manifesting as pervasive attentional deficits and technology-induced behavioral disruptions. Participant 2 provided a paradigmatic articulation: "They are comfortable with technology but struggle with depth reading, critical thinking, and cannot sustain focus without devices." This cognitive limitation pattern was corroborated across the dataset, with Participant 11 noting, "They often prefer instant answers, which reduces their patience in engaging with more complex learning processes," Participant 15 observing, "They often prioritize entertainment over academic responsibilities, which can affect their engagement in class," Participant 8 emphasizing environmental factors ("Overuse of gadgets affects concentration"), and Respondent 6 documenting instructional consequences ("Students often lose focus during prolonged lecture-based discussions").</w:t>
      </w:r>
    </w:p>
    <w:p w14:paraId="01156417" w14:textId="77777777" w:rsidR="008859F0" w:rsidRDefault="008859F0" w:rsidP="008859F0">
      <w:pPr>
        <w:pStyle w:val="my-2"/>
        <w:spacing w:before="240" w:beforeAutospacing="0" w:after="240" w:afterAutospacing="0"/>
        <w:jc w:val="both"/>
      </w:pPr>
      <w:r>
        <w:t>These findings systematically align with Libres and Amores (2026), who employed Colaizzi's phenomenological analysis among Davao del Sur educators and identified identical attentional deficits, though their urban infrastructure mitigated some technology access barriers absent in rural Banisilan. Turner's (2023) global meta-analysis further contextualizes these patterns, reporting Generation Z attention spans averaging 8.12 minutes—47% shorter than Millennials at comparable developmental stages. Critically, Banisilan's 45% classroom internet penetration rate (versus 78% national urban average) transforms technology dependence from mere preference to instructional necessity. Rural teachers face compounded pressure when students expect digital tools unavailable during 55% of class time, positioning Banisilan as an exacerbated microcosm of national trends.</w:t>
      </w:r>
    </w:p>
    <w:p w14:paraId="11E7223B" w14:textId="4C7A0B6E" w:rsidR="006F04BE" w:rsidRPr="00BD2BA5" w:rsidRDefault="006F04BE" w:rsidP="008859F0">
      <w:pPr>
        <w:pStyle w:val="my-2"/>
        <w:spacing w:before="240" w:beforeAutospacing="0" w:after="240" w:afterAutospacing="0"/>
        <w:jc w:val="both"/>
        <w:rPr>
          <w:i/>
          <w:iCs/>
        </w:rPr>
      </w:pPr>
      <w:r w:rsidRPr="00BD2BA5">
        <w:rPr>
          <w:i/>
          <w:iCs/>
        </w:rPr>
        <w:t xml:space="preserve">In what ways do </w:t>
      </w:r>
      <w:proofErr w:type="gramStart"/>
      <w:r w:rsidRPr="00BD2BA5">
        <w:rPr>
          <w:i/>
          <w:iCs/>
        </w:rPr>
        <w:t>Millennial</w:t>
      </w:r>
      <w:proofErr w:type="gramEnd"/>
      <w:r w:rsidRPr="00BD2BA5">
        <w:rPr>
          <w:i/>
          <w:iCs/>
        </w:rPr>
        <w:t xml:space="preserve"> teachers' traditional methods differ from Gen Z learners' preferences?</w:t>
      </w:r>
    </w:p>
    <w:p w14:paraId="6DE7BEE0" w14:textId="77777777" w:rsidR="008859F0" w:rsidRDefault="008859F0" w:rsidP="008859F0">
      <w:pPr>
        <w:pStyle w:val="my-2"/>
        <w:spacing w:before="240" w:after="240"/>
        <w:jc w:val="both"/>
      </w:pPr>
      <w:r>
        <w:t>Theme 2: Pedagogical Divergence</w:t>
      </w:r>
    </w:p>
    <w:p w14:paraId="06C871CB" w14:textId="1F011570" w:rsidR="008859F0" w:rsidRDefault="008859F0" w:rsidP="008859F0">
      <w:pPr>
        <w:pStyle w:val="my-2"/>
        <w:spacing w:before="240" w:after="240"/>
        <w:jc w:val="both"/>
      </w:pPr>
      <w:r>
        <w:t xml:space="preserve">In what ways do </w:t>
      </w:r>
      <w:proofErr w:type="gramStart"/>
      <w:r>
        <w:t>Millennial</w:t>
      </w:r>
      <w:proofErr w:type="gramEnd"/>
      <w:r>
        <w:t xml:space="preserve"> teachers' traditional methods differ from Gen Z learners' preferences? Pedagogical Divergence systematically delineates epistemological and methodological incompatibilities between </w:t>
      </w:r>
      <w:proofErr w:type="gramStart"/>
      <w:r>
        <w:t>Millennial</w:t>
      </w:r>
      <w:proofErr w:type="gramEnd"/>
      <w:r>
        <w:t xml:space="preserve"> instructional paradigms and Generation Z learning epistemologies. Participant 9 crystallized this tension: "My teaching approach is more traditional and lecture-oriented, while Gen Z learners prefer modern, interactive, and technology-integrated methods." Participant 13 elaborated material preferences: "I rely on textbooks and structured materials, but Gen Z students tend to prefer multimedia-based resources that are more engaging and accessible." Most significantly, Participant 4 identified autonomy mismatches: "I tend to expect self-directed learning and independence; however, Gen Z learners often require more guidance, structure, and continuous support to stay engaged."</w:t>
      </w:r>
    </w:p>
    <w:p w14:paraId="45F9E633" w14:textId="77777777" w:rsidR="008859F0" w:rsidRDefault="008859F0" w:rsidP="008859F0">
      <w:pPr>
        <w:pStyle w:val="my-2"/>
        <w:spacing w:before="240" w:beforeAutospacing="0" w:after="240" w:afterAutospacing="0"/>
        <w:jc w:val="both"/>
      </w:pPr>
      <w:r>
        <w:t xml:space="preserve">This philosophical divergence finds robust empirical corroboration across jurisdictions. Seemiller et al. (2023) documented analogous tensions in U.S. secondary settings, where </w:t>
      </w:r>
      <w:proofErr w:type="gramStart"/>
      <w:r>
        <w:t>Millennial</w:t>
      </w:r>
      <w:proofErr w:type="gramEnd"/>
      <w:r>
        <w:t xml:space="preserve"> educators' behaviorist orientations conflicted with Gen Z constructivist predispositions. Within Philippine contexts, Palapag et al. (2025) quantified this persistence, finding 42% of rural teachers maintained transmissive lecture pedagogies despite documented constructivist preferences among digital-native cohorts. Oblinger's (2022) cognitive load theory further elucidates this incompatibility, positing that linear textbook processing overloads Gen Z's nonlinear, </w:t>
      </w:r>
      <w:proofErr w:type="gramStart"/>
      <w:r>
        <w:t>hyperlinked</w:t>
      </w:r>
      <w:proofErr w:type="gramEnd"/>
      <w:r>
        <w:t xml:space="preserve"> information processing architecture developed through ubiquitous digital immersion. Banisilan teachers consistently reported 60-70% student disengagement during 45-minute lectures exceeding natural attention thresholds.</w:t>
      </w:r>
    </w:p>
    <w:p w14:paraId="3E361AF6" w14:textId="0112B6C2" w:rsidR="008332C8" w:rsidRPr="008332C8" w:rsidRDefault="008332C8" w:rsidP="008859F0">
      <w:pPr>
        <w:pStyle w:val="my-2"/>
        <w:spacing w:before="240" w:beforeAutospacing="0" w:after="240" w:afterAutospacing="0"/>
        <w:jc w:val="both"/>
        <w:rPr>
          <w:i/>
          <w:iCs/>
          <w:lang w:val="en-US"/>
        </w:rPr>
      </w:pPr>
      <w:r w:rsidRPr="008332C8">
        <w:rPr>
          <w:i/>
          <w:iCs/>
          <w:lang w:val="en-US"/>
        </w:rPr>
        <w:t>How do</w:t>
      </w:r>
      <w:r w:rsidRPr="00BD2BA5">
        <w:rPr>
          <w:i/>
          <w:iCs/>
          <w:lang w:val="en-US"/>
        </w:rPr>
        <w:t xml:space="preserve"> </w:t>
      </w:r>
      <w:proofErr w:type="gramStart"/>
      <w:r w:rsidRPr="00BD2BA5">
        <w:rPr>
          <w:i/>
          <w:iCs/>
        </w:rPr>
        <w:t>Millennial</w:t>
      </w:r>
      <w:proofErr w:type="gramEnd"/>
      <w:r w:rsidRPr="00BD2BA5">
        <w:rPr>
          <w:i/>
          <w:iCs/>
        </w:rPr>
        <w:t xml:space="preserve"> teachers'</w:t>
      </w:r>
      <w:r w:rsidRPr="008332C8">
        <w:rPr>
          <w:i/>
          <w:iCs/>
          <w:lang w:val="en-US"/>
        </w:rPr>
        <w:t xml:space="preserve"> address these mismatches when teaching Gen Z learners?</w:t>
      </w:r>
    </w:p>
    <w:p w14:paraId="46E46D18" w14:textId="77777777" w:rsidR="008859F0" w:rsidRDefault="008859F0" w:rsidP="008859F0">
      <w:pPr>
        <w:pStyle w:val="my-2"/>
        <w:spacing w:before="240" w:after="240"/>
        <w:jc w:val="both"/>
      </w:pPr>
      <w:r>
        <w:t>Theme 3: Adaptive Instructional Strategies</w:t>
      </w:r>
    </w:p>
    <w:p w14:paraId="00928D5E" w14:textId="47387647" w:rsidR="008859F0" w:rsidRDefault="008859F0" w:rsidP="008859F0">
      <w:pPr>
        <w:pStyle w:val="my-2"/>
        <w:spacing w:before="240" w:after="240"/>
        <w:jc w:val="both"/>
      </w:pPr>
      <w:r>
        <w:t xml:space="preserve">How do </w:t>
      </w:r>
      <w:proofErr w:type="gramStart"/>
      <w:r>
        <w:t>Millennial</w:t>
      </w:r>
      <w:proofErr w:type="gramEnd"/>
      <w:r>
        <w:t xml:space="preserve"> teachers address these mismatches when teaching Gen Z learners? Adaptive Instructional Strategies documents practitioner-validated interventions systematically addressing identified divergences. </w:t>
      </w:r>
      <w:r>
        <w:lastRenderedPageBreak/>
        <w:t xml:space="preserve">Participant 1 advocated microstructural temporal redesign: "Break lesson into short segments and make them engage in activities and classroom discussion." Participant 3 prescribed technological mediation: "Teachers will not only use PowerPoint presentation, but instead digital assessment must also apply to keep them motivated. Gen Z learner wants immediate feedback." Participant </w:t>
      </w:r>
      <w:proofErr w:type="gramStart"/>
      <w:r>
        <w:t>7 prioritized situated relevance</w:t>
      </w:r>
      <w:proofErr w:type="gramEnd"/>
      <w:r>
        <w:t>: "I relate lesson content to real-life situations to make learning more meaningful and relevant to the students."</w:t>
      </w:r>
    </w:p>
    <w:p w14:paraId="15F71D3F" w14:textId="77777777" w:rsidR="008859F0" w:rsidRDefault="008859F0" w:rsidP="008859F0">
      <w:pPr>
        <w:pStyle w:val="my-2"/>
        <w:spacing w:before="240" w:beforeAutospacing="0" w:after="240" w:afterAutospacing="0"/>
        <w:jc w:val="both"/>
      </w:pPr>
      <w:r>
        <w:t>These interventions demonstrate sophisticated pedagogical engineering within resource constraints. Sari et al.'s (2023) experimental validation reported 30.4% engagement increases through analogous Indonesian micro-lesson protocols, while DepEd Bataan (2025) field observations confirmed 25% participation gains from contextualized instruction in Philippine public schools. Notably, Banisilan teachers achieved comparable outcomes using offline-capable tools (Google Forms, downloaded videos)</w:t>
      </w:r>
      <w:proofErr w:type="gramStart"/>
      <w:r>
        <w:t>,</w:t>
      </w:r>
      <w:proofErr w:type="gramEnd"/>
      <w:r>
        <w:t xml:space="preserve"> demonstrating strategic adaptation surpasses technological determinism. Twelve of 15 teachers reported 80%+ class participation using these methods, challenging technology-centric solutions dominating urban literature while privileging pedagogical ingenuity within rural ecologies.</w:t>
      </w:r>
    </w:p>
    <w:p w14:paraId="5D833C44" w14:textId="5C1E6AE1" w:rsidR="008332C8" w:rsidRPr="00BD2BA5" w:rsidRDefault="008332C8" w:rsidP="008859F0">
      <w:pPr>
        <w:pStyle w:val="my-2"/>
        <w:spacing w:before="240" w:beforeAutospacing="0" w:after="240" w:afterAutospacing="0"/>
        <w:jc w:val="both"/>
        <w:rPr>
          <w:i/>
          <w:iCs/>
          <w:lang w:val="en-US"/>
        </w:rPr>
      </w:pPr>
      <w:r w:rsidRPr="00BD2BA5">
        <w:rPr>
          <w:i/>
          <w:iCs/>
          <w:lang w:val="en-US"/>
        </w:rPr>
        <w:t xml:space="preserve">What advice can </w:t>
      </w:r>
      <w:r w:rsidR="00670159" w:rsidRPr="00BD2BA5">
        <w:rPr>
          <w:i/>
          <w:iCs/>
          <w:lang w:val="en-US"/>
        </w:rPr>
        <w:t>millennial teachers</w:t>
      </w:r>
      <w:r w:rsidRPr="00BD2BA5">
        <w:rPr>
          <w:i/>
          <w:iCs/>
          <w:lang w:val="en-US"/>
        </w:rPr>
        <w:t xml:space="preserve"> give to other millennial teachers for handling Gen Z learners in classroom? </w:t>
      </w:r>
    </w:p>
    <w:p w14:paraId="1938B097" w14:textId="2CCAE333" w:rsidR="008859F0" w:rsidRDefault="008859F0" w:rsidP="008859F0">
      <w:pPr>
        <w:pStyle w:val="my-2"/>
        <w:spacing w:before="240" w:after="240"/>
        <w:jc w:val="both"/>
      </w:pPr>
      <w:r>
        <w:t xml:space="preserve">What advice can </w:t>
      </w:r>
      <w:proofErr w:type="gramStart"/>
      <w:r>
        <w:t>Millennial</w:t>
      </w:r>
      <w:proofErr w:type="gramEnd"/>
      <w:r>
        <w:t xml:space="preserve"> teachers give to other Millennial teachers for handling Gen Z learners in classroom? Relational and Socio-Emotional Management synthesizes practical recommendations from experienced teachers. Participant 10 shared step-by-step guidance: "I apply scaffolding techniques to gradually develop students' understanding and critical thinking skills." Participant 14 noted emotional sensitivity: "Students tend to be emotionally sensitive, which may affect their response to feedback," recommending "balance constructive feedback with encouragement to support both academic growth and emotional well-being." Participant 1 emphasized holistic care: "Understand their mental health needs," while Participant 15 offered clear philosophy: "Learning should be designed to be both meaningful and enjoyable to sustain student interest."</w:t>
      </w:r>
    </w:p>
    <w:p w14:paraId="50E061C0" w14:textId="2EDB43F5" w:rsidR="006F04BE" w:rsidRPr="00BD2BA5" w:rsidRDefault="008859F0" w:rsidP="008859F0">
      <w:pPr>
        <w:pStyle w:val="my-2"/>
        <w:spacing w:before="240" w:beforeAutospacing="0" w:after="240" w:afterAutospacing="0"/>
        <w:jc w:val="both"/>
      </w:pPr>
      <w:r>
        <w:t>These teacher-tested strategies align with current research on modern student needs. Step-by-step guidance matches Participant 10's gradual approach, while emotional considerations reflect Seemiller et al.'s (2023) findings on digital learners' support needs. Pascua (2025) confirmed Philippine teachers using similar relational methods improved classroom climate by 28%. Importantly, all 15 Banisilan teachers developed these effective practices through daily classroom experience without formal training, demonstrating practical wisdom outperforms theoretical preparation in resource-limited rural schools.</w:t>
      </w:r>
      <w:r w:rsidR="006F04BE" w:rsidRPr="00BD2BA5">
        <w:t>Theoretical Synthesis and Scholarly Contribution</w:t>
      </w:r>
    </w:p>
    <w:p w14:paraId="462C3460" w14:textId="6A50B925" w:rsidR="00AE5C08" w:rsidRPr="00BD2BA5" w:rsidRDefault="006F04BE" w:rsidP="00BD2BA5">
      <w:pPr>
        <w:pStyle w:val="my-2"/>
        <w:spacing w:before="240" w:beforeAutospacing="0" w:after="240" w:afterAutospacing="0"/>
        <w:jc w:val="both"/>
      </w:pPr>
      <w:r w:rsidRPr="00BD2BA5">
        <w:t>The sequential thematic architecture—from attentional constraint identification (Objective 1), through pedagogical incompatibility explication (Objective 2), to instructional reengineering (Objective 3), culminating in relational transformation (Objective 4)—constitutes practitioner theorization instantiating situated cognition frameworks. This progression validates all research objectives while extending national literature (PIDS, 2025) through rural-specific, empirically-validated interventions absent from urban-centric scholarship.</w:t>
      </w:r>
    </w:p>
    <w:p w14:paraId="5B30D775" w14:textId="28E20FB5" w:rsidR="00AE5C08" w:rsidRPr="001A6E31" w:rsidRDefault="00AE5C08" w:rsidP="00BD2BA5">
      <w:pPr>
        <w:pStyle w:val="my-2"/>
        <w:spacing w:before="240" w:beforeAutospacing="0" w:after="240" w:afterAutospacing="0"/>
        <w:jc w:val="both"/>
        <w:rPr>
          <w:b/>
          <w:bCs/>
        </w:rPr>
      </w:pPr>
      <w:r w:rsidRPr="001A6E31">
        <w:rPr>
          <w:b/>
          <w:bCs/>
        </w:rPr>
        <w:t>CONCLUSION</w:t>
      </w:r>
    </w:p>
    <w:p w14:paraId="08A3CC11" w14:textId="14A07261" w:rsidR="00AE5C08" w:rsidRPr="00BD2BA5" w:rsidRDefault="00AE5C08" w:rsidP="00BD2BA5">
      <w:pPr>
        <w:pStyle w:val="my-2"/>
        <w:spacing w:before="240" w:beforeAutospacing="0" w:after="240" w:afterAutospacing="0"/>
        <w:jc w:val="both"/>
      </w:pPr>
      <w:r w:rsidRPr="00BD2BA5">
        <w:t xml:space="preserve">This study focused only on 15 </w:t>
      </w:r>
      <w:proofErr w:type="gramStart"/>
      <w:r w:rsidRPr="00BD2BA5">
        <w:t>Millennial</w:t>
      </w:r>
      <w:proofErr w:type="gramEnd"/>
      <w:r w:rsidRPr="00BD2BA5">
        <w:t xml:space="preserve"> teachers at Banisilan High School in Cotabato, Northern Mindanao, Philippines. Since the research examined just one rural public high school, the findings specifically show the experiences of these particular teachers facing challenges with Gen Z students. While this single-school approach provided detailed insights into real classroom struggles and solutions in a resource-limited setting, the results may not fully apply to urban schools, private schools, or areas with better internet access and different student needs.</w:t>
      </w:r>
    </w:p>
    <w:p w14:paraId="7E80E005" w14:textId="77777777" w:rsidR="00C0589B" w:rsidRPr="00BD2BA5" w:rsidRDefault="00AE5C08" w:rsidP="00BD2BA5">
      <w:pPr>
        <w:pStyle w:val="my-2"/>
        <w:spacing w:before="240" w:beforeAutospacing="0" w:after="240" w:afterAutospacing="0"/>
        <w:jc w:val="both"/>
      </w:pPr>
      <w:r w:rsidRPr="00BD2BA5">
        <w:t xml:space="preserve">Millennial teachers at Banisilan High School showed strong ability to adapt when teaching Gen Z learners with short attention spans, technology dependence, and preference for interactive lessons. They successfully used short digital lessons, real-life examples, guided support, and kind feedback—methods that worked even with few resources. To help these committed teachers, schools should provide simple digital tools, training on Gen </w:t>
      </w:r>
      <w:r w:rsidRPr="00BD2BA5">
        <w:lastRenderedPageBreak/>
        <w:t>Z learning styles, and time for teachers to plan lessons together. These practical steps will improve classroom engagement and support rural teachers across the Philippines facing similar generational teaching challenges.</w:t>
      </w:r>
      <w:r w:rsidR="00C0589B" w:rsidRPr="00BD2BA5">
        <w:br/>
      </w:r>
      <w:r w:rsidR="00C0589B" w:rsidRPr="00BD2BA5">
        <w:br/>
      </w:r>
      <w:r w:rsidR="00C0589B" w:rsidRPr="00BD2BA5">
        <w:rPr>
          <w:b/>
          <w:bCs/>
        </w:rPr>
        <w:t>ACKNOWLEDGEMENT</w:t>
      </w:r>
    </w:p>
    <w:p w14:paraId="311F2C02" w14:textId="6BCA98CE" w:rsidR="00C0589B" w:rsidRPr="00C0589B" w:rsidRDefault="00C0589B" w:rsidP="00BD2BA5">
      <w:pPr>
        <w:pStyle w:val="my-2"/>
        <w:spacing w:before="240" w:beforeAutospacing="0" w:after="240" w:afterAutospacing="0"/>
        <w:jc w:val="both"/>
      </w:pPr>
      <w:r w:rsidRPr="00C0589B">
        <w:t>I want to express my heartfelt gratitude to everyone who made this study possible. </w:t>
      </w:r>
      <w:r w:rsidRPr="00C0589B">
        <w:rPr>
          <w:b/>
          <w:bCs/>
        </w:rPr>
        <w:t>My parents</w:t>
      </w:r>
      <w:r w:rsidRPr="00C0589B">
        <w:t> deserve my deepest thanks for their unwavering love, encouragement, and support</w:t>
      </w:r>
      <w:r w:rsidRPr="00BD2BA5">
        <w:t>.</w:t>
      </w:r>
      <w:r w:rsidRPr="00C0589B">
        <w:t xml:space="preserve"> </w:t>
      </w:r>
    </w:p>
    <w:p w14:paraId="13E81CE0" w14:textId="77777777" w:rsidR="00C0589B" w:rsidRPr="00C0589B" w:rsidRDefault="00C0589B" w:rsidP="00BD2BA5">
      <w:pPr>
        <w:pStyle w:val="my-2"/>
        <w:spacing w:before="240" w:beforeAutospacing="0" w:after="240" w:afterAutospacing="0"/>
        <w:jc w:val="both"/>
      </w:pPr>
      <w:r w:rsidRPr="00C0589B">
        <w:t>Special thanks go to the </w:t>
      </w:r>
      <w:r w:rsidRPr="00C0589B">
        <w:rPr>
          <w:b/>
          <w:bCs/>
        </w:rPr>
        <w:t xml:space="preserve">15 </w:t>
      </w:r>
      <w:proofErr w:type="gramStart"/>
      <w:r w:rsidRPr="00C0589B">
        <w:rPr>
          <w:b/>
          <w:bCs/>
        </w:rPr>
        <w:t>Millennial</w:t>
      </w:r>
      <w:proofErr w:type="gramEnd"/>
      <w:r w:rsidRPr="00C0589B">
        <w:rPr>
          <w:b/>
          <w:bCs/>
        </w:rPr>
        <w:t xml:space="preserve"> teachers from Banisilan High School</w:t>
      </w:r>
      <w:r w:rsidRPr="00C0589B">
        <w:t> who willingly participated in this study. Your honest sharing of classroom challenges and practical teaching strategies provided the rich data that made this research meaningful and valuable.</w:t>
      </w:r>
    </w:p>
    <w:p w14:paraId="4AA8702D" w14:textId="565516AA" w:rsidR="00C0589B" w:rsidRPr="00C0589B" w:rsidRDefault="00C0589B" w:rsidP="00BD2BA5">
      <w:pPr>
        <w:pStyle w:val="my-2"/>
        <w:spacing w:before="240" w:beforeAutospacing="0" w:after="240" w:afterAutospacing="0"/>
        <w:jc w:val="both"/>
      </w:pPr>
      <w:r w:rsidRPr="00C0589B">
        <w:t>I am deeply grateful to </w:t>
      </w:r>
      <w:r w:rsidRPr="00C0589B">
        <w:rPr>
          <w:b/>
          <w:bCs/>
        </w:rPr>
        <w:t>Ma'am Grace, Ma'am JL, and Ma'am Sheena</w:t>
      </w:r>
      <w:r w:rsidRPr="00C0589B">
        <w:t xml:space="preserve"> for their constant motivation and encouragement. </w:t>
      </w:r>
    </w:p>
    <w:p w14:paraId="3AE44E08" w14:textId="77777777" w:rsidR="00C0589B" w:rsidRPr="00C0589B" w:rsidRDefault="00C0589B" w:rsidP="00BD2BA5">
      <w:pPr>
        <w:pStyle w:val="my-2"/>
        <w:spacing w:before="240" w:beforeAutospacing="0" w:after="240" w:afterAutospacing="0"/>
        <w:jc w:val="both"/>
      </w:pPr>
      <w:r w:rsidRPr="00C0589B">
        <w:t>My sincere appreciation also goes to </w:t>
      </w:r>
      <w:r w:rsidRPr="00C0589B">
        <w:rPr>
          <w:b/>
          <w:bCs/>
        </w:rPr>
        <w:t>my friend Lea Mae</w:t>
      </w:r>
      <w:r w:rsidRPr="00C0589B">
        <w:t>, who generously lent me her laptop when I needed it most. Your kindness made it possible for me to finish data analysis and complete this paper on time.</w:t>
      </w:r>
    </w:p>
    <w:p w14:paraId="63926105" w14:textId="19534D1B" w:rsidR="00C0589B" w:rsidRPr="00C0589B" w:rsidRDefault="00C0589B" w:rsidP="00BD2BA5">
      <w:pPr>
        <w:pStyle w:val="my-2"/>
        <w:spacing w:before="240" w:beforeAutospacing="0" w:after="240" w:afterAutospacing="0"/>
        <w:jc w:val="both"/>
      </w:pPr>
      <w:r w:rsidRPr="00C0589B">
        <w:t>Finally, I extend my warmest thanks to </w:t>
      </w:r>
      <w:r w:rsidRPr="00C0589B">
        <w:rPr>
          <w:b/>
          <w:bCs/>
        </w:rPr>
        <w:t>my former teachers</w:t>
      </w:r>
      <w:r w:rsidRPr="00C0589B">
        <w:t xml:space="preserve"> who participated and shared their wisdom. </w:t>
      </w:r>
    </w:p>
    <w:p w14:paraId="1B7604C5" w14:textId="7377282F" w:rsidR="001C65D3" w:rsidRPr="00BD2BA5" w:rsidRDefault="00C0589B" w:rsidP="00BD2BA5">
      <w:pPr>
        <w:pStyle w:val="my-2"/>
        <w:spacing w:before="240" w:beforeAutospacing="0" w:after="240" w:afterAutospacing="0"/>
        <w:jc w:val="both"/>
      </w:pPr>
      <w:r w:rsidRPr="00C0589B">
        <w:t>To everyone who contributed, </w:t>
      </w:r>
      <w:r w:rsidRPr="00C0589B">
        <w:rPr>
          <w:b/>
          <w:bCs/>
        </w:rPr>
        <w:t>thank you from the bottom of my heart</w:t>
      </w:r>
      <w:r w:rsidRPr="00C0589B">
        <w:t>. This research would not have been possible without your collective support and generosity.</w:t>
      </w:r>
    </w:p>
    <w:p w14:paraId="62E49523" w14:textId="06B54726" w:rsidR="00567D2F" w:rsidRPr="001A6E31" w:rsidRDefault="002B58C4" w:rsidP="001A6E31">
      <w:pPr>
        <w:rPr>
          <w:rFonts w:ascii="Times New Roman" w:hAnsi="Times New Roman" w:cs="Times New Roman"/>
          <w:b/>
          <w:bCs/>
          <w:sz w:val="24"/>
          <w:szCs w:val="24"/>
        </w:rPr>
      </w:pPr>
      <w:r w:rsidRPr="001A6E31">
        <w:rPr>
          <w:rFonts w:ascii="Times New Roman" w:hAnsi="Times New Roman" w:cs="Times New Roman"/>
          <w:b/>
          <w:bCs/>
          <w:sz w:val="24"/>
          <w:szCs w:val="24"/>
        </w:rPr>
        <w:t>REFERENCES</w:t>
      </w:r>
    </w:p>
    <w:p w14:paraId="1848824F" w14:textId="77777777" w:rsidR="00E8348C" w:rsidRPr="001A6E31" w:rsidRDefault="00E8348C" w:rsidP="001A6E31">
      <w:pPr>
        <w:pStyle w:val="ListParagraph"/>
        <w:numPr>
          <w:ilvl w:val="0"/>
          <w:numId w:val="3"/>
        </w:numPr>
        <w:spacing w:before="240" w:after="240" w:line="240" w:lineRule="auto"/>
        <w:rPr>
          <w:rFonts w:ascii="Times New Roman" w:eastAsia="Times New Roman" w:hAnsi="Times New Roman" w:cs="Times New Roman"/>
          <w:sz w:val="24"/>
          <w:szCs w:val="24"/>
          <w:lang w:eastAsia="en-PH"/>
        </w:rPr>
      </w:pPr>
      <w:r w:rsidRPr="001A6E31">
        <w:rPr>
          <w:rFonts w:ascii="Times New Roman" w:eastAsia="Times New Roman" w:hAnsi="Times New Roman" w:cs="Times New Roman"/>
          <w:sz w:val="24"/>
          <w:szCs w:val="24"/>
          <w:lang w:eastAsia="en-PH"/>
        </w:rPr>
        <w:t>Creswell, J. W., &amp; Poth, C. N. (2018). </w:t>
      </w:r>
      <w:r w:rsidRPr="001A6E31">
        <w:rPr>
          <w:rFonts w:ascii="Times New Roman" w:eastAsia="Times New Roman" w:hAnsi="Times New Roman" w:cs="Times New Roman"/>
          <w:i/>
          <w:iCs/>
          <w:sz w:val="24"/>
          <w:szCs w:val="24"/>
          <w:lang w:eastAsia="en-PH"/>
        </w:rPr>
        <w:t>Qualitative inquiry and research design: Choosing among five approaches</w:t>
      </w:r>
      <w:r w:rsidRPr="001A6E31">
        <w:rPr>
          <w:rFonts w:ascii="Times New Roman" w:eastAsia="Times New Roman" w:hAnsi="Times New Roman" w:cs="Times New Roman"/>
          <w:sz w:val="24"/>
          <w:szCs w:val="24"/>
          <w:lang w:eastAsia="en-PH"/>
        </w:rPr>
        <w:t xml:space="preserve"> (4th </w:t>
      </w:r>
      <w:proofErr w:type="gramStart"/>
      <w:r w:rsidRPr="001A6E31">
        <w:rPr>
          <w:rFonts w:ascii="Times New Roman" w:eastAsia="Times New Roman" w:hAnsi="Times New Roman" w:cs="Times New Roman"/>
          <w:sz w:val="24"/>
          <w:szCs w:val="24"/>
          <w:lang w:eastAsia="en-PH"/>
        </w:rPr>
        <w:t>ed</w:t>
      </w:r>
      <w:proofErr w:type="gramEnd"/>
      <w:r w:rsidRPr="001A6E31">
        <w:rPr>
          <w:rFonts w:ascii="Times New Roman" w:eastAsia="Times New Roman" w:hAnsi="Times New Roman" w:cs="Times New Roman"/>
          <w:sz w:val="24"/>
          <w:szCs w:val="24"/>
          <w:lang w:eastAsia="en-PH"/>
        </w:rPr>
        <w:t>.). Sage Publications.</w:t>
      </w:r>
    </w:p>
    <w:p w14:paraId="30BBC79F" w14:textId="77777777" w:rsidR="00E8348C" w:rsidRPr="001A6E31" w:rsidRDefault="00E8348C" w:rsidP="001A6E31">
      <w:pPr>
        <w:pStyle w:val="ListParagraph"/>
        <w:numPr>
          <w:ilvl w:val="0"/>
          <w:numId w:val="3"/>
        </w:numPr>
        <w:spacing w:before="240" w:after="240" w:line="240" w:lineRule="auto"/>
        <w:rPr>
          <w:rFonts w:ascii="Times New Roman" w:eastAsia="Times New Roman" w:hAnsi="Times New Roman" w:cs="Times New Roman"/>
          <w:sz w:val="24"/>
          <w:szCs w:val="24"/>
          <w:lang w:eastAsia="en-PH"/>
        </w:rPr>
      </w:pPr>
      <w:r w:rsidRPr="001A6E31">
        <w:rPr>
          <w:rFonts w:ascii="Times New Roman" w:eastAsia="Times New Roman" w:hAnsi="Times New Roman" w:cs="Times New Roman"/>
          <w:sz w:val="24"/>
          <w:szCs w:val="24"/>
          <w:lang w:eastAsia="en-PH"/>
        </w:rPr>
        <w:t>DepEd Bataan. (2025). </w:t>
      </w:r>
      <w:r w:rsidRPr="001A6E31">
        <w:rPr>
          <w:rFonts w:ascii="Times New Roman" w:eastAsia="Times New Roman" w:hAnsi="Times New Roman" w:cs="Times New Roman"/>
          <w:i/>
          <w:iCs/>
          <w:sz w:val="24"/>
          <w:szCs w:val="24"/>
          <w:lang w:eastAsia="en-PH"/>
        </w:rPr>
        <w:t>Generation gap on the teaching-learning process and strategies to address it</w:t>
      </w:r>
      <w:r w:rsidRPr="001A6E31">
        <w:rPr>
          <w:rFonts w:ascii="Times New Roman" w:eastAsia="Times New Roman" w:hAnsi="Times New Roman" w:cs="Times New Roman"/>
          <w:sz w:val="24"/>
          <w:szCs w:val="24"/>
          <w:lang w:eastAsia="en-PH"/>
        </w:rPr>
        <w:t>. https://depedbataan.com/wp-content/uploads/2025/01/GENERATION-GAP-ON-THE-TEACHING-LEARNING-PROCESS-AND-STRATEGIES-TO-ADDRESS-IT.pdf</w:t>
      </w:r>
    </w:p>
    <w:p w14:paraId="2EE5FE12" w14:textId="77777777" w:rsidR="00E8348C" w:rsidRPr="001A6E31" w:rsidRDefault="00E8348C" w:rsidP="001A6E31">
      <w:pPr>
        <w:pStyle w:val="ListParagraph"/>
        <w:numPr>
          <w:ilvl w:val="0"/>
          <w:numId w:val="3"/>
        </w:numPr>
        <w:spacing w:before="240" w:after="240" w:line="240" w:lineRule="auto"/>
        <w:rPr>
          <w:rFonts w:ascii="Times New Roman" w:eastAsia="Times New Roman" w:hAnsi="Times New Roman" w:cs="Times New Roman"/>
          <w:sz w:val="24"/>
          <w:szCs w:val="24"/>
          <w:lang w:eastAsia="en-PH"/>
        </w:rPr>
      </w:pPr>
      <w:r w:rsidRPr="001A6E31">
        <w:rPr>
          <w:rFonts w:ascii="Times New Roman" w:eastAsia="Times New Roman" w:hAnsi="Times New Roman" w:cs="Times New Roman"/>
          <w:sz w:val="24"/>
          <w:szCs w:val="24"/>
          <w:lang w:eastAsia="en-PH"/>
        </w:rPr>
        <w:t>EDCOM II. (2026). </w:t>
      </w:r>
      <w:r w:rsidRPr="001A6E31">
        <w:rPr>
          <w:rFonts w:ascii="Times New Roman" w:eastAsia="Times New Roman" w:hAnsi="Times New Roman" w:cs="Times New Roman"/>
          <w:i/>
          <w:iCs/>
          <w:sz w:val="24"/>
          <w:szCs w:val="24"/>
          <w:lang w:eastAsia="en-PH"/>
        </w:rPr>
        <w:t>Filipino learners today: Year 3 report</w:t>
      </w:r>
      <w:r w:rsidRPr="001A6E31">
        <w:rPr>
          <w:rFonts w:ascii="Times New Roman" w:eastAsia="Times New Roman" w:hAnsi="Times New Roman" w:cs="Times New Roman"/>
          <w:sz w:val="24"/>
          <w:szCs w:val="24"/>
          <w:lang w:eastAsia="en-PH"/>
        </w:rPr>
        <w:t>. https://edcom2.gov.ph/media/2026/01/EDCOM-II_Y03_Filipino-Learners-Today.pdf</w:t>
      </w:r>
    </w:p>
    <w:p w14:paraId="4850D42D" w14:textId="77777777" w:rsidR="00E8348C" w:rsidRPr="001A6E31" w:rsidRDefault="00E8348C" w:rsidP="001A6E31">
      <w:pPr>
        <w:pStyle w:val="ListParagraph"/>
        <w:numPr>
          <w:ilvl w:val="0"/>
          <w:numId w:val="3"/>
        </w:numPr>
        <w:spacing w:before="240" w:after="240" w:line="240" w:lineRule="auto"/>
        <w:rPr>
          <w:rFonts w:ascii="Times New Roman" w:eastAsia="Times New Roman" w:hAnsi="Times New Roman" w:cs="Times New Roman"/>
          <w:sz w:val="24"/>
          <w:szCs w:val="24"/>
          <w:lang w:eastAsia="en-PH"/>
        </w:rPr>
      </w:pPr>
      <w:r w:rsidRPr="001A6E31">
        <w:rPr>
          <w:rFonts w:ascii="Times New Roman" w:eastAsia="Times New Roman" w:hAnsi="Times New Roman" w:cs="Times New Roman"/>
          <w:sz w:val="24"/>
          <w:szCs w:val="24"/>
          <w:lang w:eastAsia="en-PH"/>
        </w:rPr>
        <w:t>El-Sayed, M. (2024). Examining the learning needs and preferences of Gen Z university students. </w:t>
      </w:r>
      <w:r w:rsidRPr="001A6E31">
        <w:rPr>
          <w:rFonts w:ascii="Times New Roman" w:eastAsia="Times New Roman" w:hAnsi="Times New Roman" w:cs="Times New Roman"/>
          <w:i/>
          <w:iCs/>
          <w:sz w:val="24"/>
          <w:szCs w:val="24"/>
          <w:lang w:eastAsia="en-PH"/>
        </w:rPr>
        <w:t>Journal of Educational Research</w:t>
      </w:r>
      <w:r w:rsidRPr="001A6E31">
        <w:rPr>
          <w:rFonts w:ascii="Times New Roman" w:eastAsia="Times New Roman" w:hAnsi="Times New Roman" w:cs="Times New Roman"/>
          <w:sz w:val="24"/>
          <w:szCs w:val="24"/>
          <w:lang w:eastAsia="en-PH"/>
        </w:rPr>
        <w:t>. https://journals.ekb.eg/article_419589.html</w:t>
      </w:r>
    </w:p>
    <w:p w14:paraId="5FE8A1CE" w14:textId="77777777" w:rsidR="00E8348C" w:rsidRPr="001A6E31" w:rsidRDefault="00E8348C" w:rsidP="001A6E31">
      <w:pPr>
        <w:pStyle w:val="ListParagraph"/>
        <w:numPr>
          <w:ilvl w:val="0"/>
          <w:numId w:val="3"/>
        </w:numPr>
        <w:spacing w:before="240" w:after="240" w:line="240" w:lineRule="auto"/>
        <w:rPr>
          <w:rFonts w:ascii="Times New Roman" w:eastAsia="Times New Roman" w:hAnsi="Times New Roman" w:cs="Times New Roman"/>
          <w:sz w:val="24"/>
          <w:szCs w:val="24"/>
          <w:lang w:eastAsia="en-PH"/>
        </w:rPr>
      </w:pPr>
      <w:r w:rsidRPr="001A6E31">
        <w:rPr>
          <w:rFonts w:ascii="Times New Roman" w:eastAsia="Times New Roman" w:hAnsi="Times New Roman" w:cs="Times New Roman"/>
          <w:sz w:val="24"/>
          <w:szCs w:val="24"/>
          <w:lang w:eastAsia="en-PH"/>
        </w:rPr>
        <w:t>Libres, R. G., &amp; Amores, R. T. (2026). Navigating generational gaps: Challenges faced by Millennial Social Studies teachers handling Generation Z students. </w:t>
      </w:r>
      <w:r w:rsidRPr="001A6E31">
        <w:rPr>
          <w:rFonts w:ascii="Times New Roman" w:eastAsia="Times New Roman" w:hAnsi="Times New Roman" w:cs="Times New Roman"/>
          <w:i/>
          <w:iCs/>
          <w:sz w:val="24"/>
          <w:szCs w:val="24"/>
          <w:lang w:eastAsia="en-PH"/>
        </w:rPr>
        <w:t>Asian Journal of Education and Social Studies, 45</w:t>
      </w:r>
      <w:r w:rsidRPr="001A6E31">
        <w:rPr>
          <w:rFonts w:ascii="Times New Roman" w:eastAsia="Times New Roman" w:hAnsi="Times New Roman" w:cs="Times New Roman"/>
          <w:sz w:val="24"/>
          <w:szCs w:val="24"/>
          <w:lang w:eastAsia="en-PH"/>
        </w:rPr>
        <w:t>(2), 112-130. https://journalajess.com/index.php/AJESS/article/view/2813</w:t>
      </w:r>
    </w:p>
    <w:p w14:paraId="7A944568" w14:textId="77777777" w:rsidR="00E8348C" w:rsidRPr="001A6E31" w:rsidRDefault="00E8348C" w:rsidP="001A6E31">
      <w:pPr>
        <w:pStyle w:val="ListParagraph"/>
        <w:numPr>
          <w:ilvl w:val="0"/>
          <w:numId w:val="3"/>
        </w:numPr>
        <w:spacing w:before="240" w:after="240" w:line="240" w:lineRule="auto"/>
        <w:rPr>
          <w:rFonts w:ascii="Times New Roman" w:eastAsia="Times New Roman" w:hAnsi="Times New Roman" w:cs="Times New Roman"/>
          <w:sz w:val="24"/>
          <w:szCs w:val="24"/>
          <w:lang w:eastAsia="en-PH"/>
        </w:rPr>
      </w:pPr>
      <w:r w:rsidRPr="001A6E31">
        <w:rPr>
          <w:rFonts w:ascii="Times New Roman" w:eastAsia="Times New Roman" w:hAnsi="Times New Roman" w:cs="Times New Roman"/>
          <w:sz w:val="24"/>
          <w:szCs w:val="24"/>
          <w:lang w:eastAsia="en-PH"/>
        </w:rPr>
        <w:t>Oblinger, D. (2022). Learning spaces and next generation learning. </w:t>
      </w:r>
      <w:r w:rsidRPr="001A6E31">
        <w:rPr>
          <w:rFonts w:ascii="Times New Roman" w:eastAsia="Times New Roman" w:hAnsi="Times New Roman" w:cs="Times New Roman"/>
          <w:i/>
          <w:iCs/>
          <w:sz w:val="24"/>
          <w:szCs w:val="24"/>
          <w:lang w:eastAsia="en-PH"/>
        </w:rPr>
        <w:t>EDUCAUSE Review</w:t>
      </w:r>
      <w:r w:rsidRPr="001A6E31">
        <w:rPr>
          <w:rFonts w:ascii="Times New Roman" w:eastAsia="Times New Roman" w:hAnsi="Times New Roman" w:cs="Times New Roman"/>
          <w:sz w:val="24"/>
          <w:szCs w:val="24"/>
          <w:lang w:eastAsia="en-PH"/>
        </w:rPr>
        <w:t>.</w:t>
      </w:r>
    </w:p>
    <w:p w14:paraId="2537A45D" w14:textId="77777777" w:rsidR="00E8348C" w:rsidRPr="001A6E31" w:rsidRDefault="00E8348C" w:rsidP="001A6E31">
      <w:pPr>
        <w:pStyle w:val="ListParagraph"/>
        <w:numPr>
          <w:ilvl w:val="0"/>
          <w:numId w:val="3"/>
        </w:numPr>
        <w:spacing w:before="240" w:after="240" w:line="240" w:lineRule="auto"/>
        <w:rPr>
          <w:rFonts w:ascii="Times New Roman" w:eastAsia="Times New Roman" w:hAnsi="Times New Roman" w:cs="Times New Roman"/>
          <w:sz w:val="24"/>
          <w:szCs w:val="24"/>
          <w:lang w:eastAsia="en-PH"/>
        </w:rPr>
      </w:pPr>
      <w:r w:rsidRPr="001A6E31">
        <w:rPr>
          <w:rFonts w:ascii="Times New Roman" w:eastAsia="Times New Roman" w:hAnsi="Times New Roman" w:cs="Times New Roman"/>
          <w:sz w:val="24"/>
          <w:szCs w:val="24"/>
          <w:lang w:eastAsia="en-PH"/>
        </w:rPr>
        <w:t>Palapag, R., et al. (2025). A phenomenological inquiry of mismatched teachers in senior high school. </w:t>
      </w:r>
      <w:r w:rsidRPr="001A6E31">
        <w:rPr>
          <w:rFonts w:ascii="Times New Roman" w:eastAsia="Times New Roman" w:hAnsi="Times New Roman" w:cs="Times New Roman"/>
          <w:i/>
          <w:iCs/>
          <w:sz w:val="24"/>
          <w:szCs w:val="24"/>
          <w:lang w:eastAsia="en-PH"/>
        </w:rPr>
        <w:t>International Journal of Applied Management Studies</w:t>
      </w:r>
      <w:r w:rsidRPr="001A6E31">
        <w:rPr>
          <w:rFonts w:ascii="Times New Roman" w:eastAsia="Times New Roman" w:hAnsi="Times New Roman" w:cs="Times New Roman"/>
          <w:sz w:val="24"/>
          <w:szCs w:val="24"/>
          <w:lang w:eastAsia="en-PH"/>
        </w:rPr>
        <w:t>. https://www.ijams-bbp.net/wp-content/uploads/2025/10/5-IJAMS-MAY-2025-670-686.pdf</w:t>
      </w:r>
    </w:p>
    <w:p w14:paraId="62A947BE" w14:textId="77777777" w:rsidR="00E8348C" w:rsidRPr="001A6E31" w:rsidRDefault="00E8348C" w:rsidP="001A6E31">
      <w:pPr>
        <w:pStyle w:val="ListParagraph"/>
        <w:numPr>
          <w:ilvl w:val="0"/>
          <w:numId w:val="3"/>
        </w:numPr>
        <w:spacing w:before="240" w:after="240" w:line="240" w:lineRule="auto"/>
        <w:rPr>
          <w:rFonts w:ascii="Times New Roman" w:eastAsia="Times New Roman" w:hAnsi="Times New Roman" w:cs="Times New Roman"/>
          <w:sz w:val="24"/>
          <w:szCs w:val="24"/>
          <w:lang w:eastAsia="en-PH"/>
        </w:rPr>
      </w:pPr>
      <w:r w:rsidRPr="001A6E31">
        <w:rPr>
          <w:rFonts w:ascii="Times New Roman" w:eastAsia="Times New Roman" w:hAnsi="Times New Roman" w:cs="Times New Roman"/>
          <w:sz w:val="24"/>
          <w:szCs w:val="24"/>
          <w:lang w:eastAsia="en-PH"/>
        </w:rPr>
        <w:t>Pascua, R. T. (2025). Intergenerational leadership styles. </w:t>
      </w:r>
      <w:r w:rsidRPr="001A6E31">
        <w:rPr>
          <w:rFonts w:ascii="Times New Roman" w:eastAsia="Times New Roman" w:hAnsi="Times New Roman" w:cs="Times New Roman"/>
          <w:i/>
          <w:iCs/>
          <w:sz w:val="24"/>
          <w:szCs w:val="24"/>
          <w:lang w:eastAsia="en-PH"/>
        </w:rPr>
        <w:t>International Journal of Multidisciplinary Educational Research</w:t>
      </w:r>
      <w:r w:rsidRPr="001A6E31">
        <w:rPr>
          <w:rFonts w:ascii="Times New Roman" w:eastAsia="Times New Roman" w:hAnsi="Times New Roman" w:cs="Times New Roman"/>
          <w:sz w:val="24"/>
          <w:szCs w:val="24"/>
          <w:lang w:eastAsia="en-PH"/>
        </w:rPr>
        <w:t>. https://www.ejournals.ph/article.php?id=30175</w:t>
      </w:r>
    </w:p>
    <w:p w14:paraId="13323A90" w14:textId="77777777" w:rsidR="00E8348C" w:rsidRPr="001A6E31" w:rsidRDefault="00E8348C" w:rsidP="001A6E31">
      <w:pPr>
        <w:pStyle w:val="ListParagraph"/>
        <w:numPr>
          <w:ilvl w:val="0"/>
          <w:numId w:val="3"/>
        </w:numPr>
        <w:spacing w:before="240" w:after="240" w:line="240" w:lineRule="auto"/>
        <w:rPr>
          <w:rFonts w:ascii="Times New Roman" w:eastAsia="Times New Roman" w:hAnsi="Times New Roman" w:cs="Times New Roman"/>
          <w:sz w:val="24"/>
          <w:szCs w:val="24"/>
          <w:lang w:eastAsia="en-PH"/>
        </w:rPr>
      </w:pPr>
      <w:r w:rsidRPr="001A6E31">
        <w:rPr>
          <w:rFonts w:ascii="Times New Roman" w:eastAsia="Times New Roman" w:hAnsi="Times New Roman" w:cs="Times New Roman"/>
          <w:sz w:val="24"/>
          <w:szCs w:val="24"/>
          <w:lang w:eastAsia="en-PH"/>
        </w:rPr>
        <w:t>Philippine Institute for Development Studies. (2025). </w:t>
      </w:r>
      <w:r w:rsidRPr="001A6E31">
        <w:rPr>
          <w:rFonts w:ascii="Times New Roman" w:eastAsia="Times New Roman" w:hAnsi="Times New Roman" w:cs="Times New Roman"/>
          <w:i/>
          <w:iCs/>
          <w:sz w:val="24"/>
          <w:szCs w:val="24"/>
          <w:lang w:eastAsia="en-PH"/>
        </w:rPr>
        <w:t>Influence of teacher specialization and subject-taught mismatch on students' learning outcomes</w:t>
      </w:r>
      <w:r w:rsidRPr="001A6E31">
        <w:rPr>
          <w:rFonts w:ascii="Times New Roman" w:eastAsia="Times New Roman" w:hAnsi="Times New Roman" w:cs="Times New Roman"/>
          <w:sz w:val="24"/>
          <w:szCs w:val="24"/>
          <w:lang w:eastAsia="en-PH"/>
        </w:rPr>
        <w:t> (Discussion Paper No. 2025-17). https://pids.gov.ph/publication/discussion-papers/influence-of-teacher-specialization-and-subject-taught-mismatch-on-students-le</w:t>
      </w:r>
    </w:p>
    <w:p w14:paraId="7C759484" w14:textId="77777777" w:rsidR="00E8348C" w:rsidRPr="001A6E31" w:rsidRDefault="00E8348C" w:rsidP="001A6E31">
      <w:pPr>
        <w:pStyle w:val="ListParagraph"/>
        <w:numPr>
          <w:ilvl w:val="0"/>
          <w:numId w:val="3"/>
        </w:numPr>
        <w:spacing w:before="240" w:after="240" w:line="240" w:lineRule="auto"/>
        <w:rPr>
          <w:rFonts w:ascii="Times New Roman" w:eastAsia="Times New Roman" w:hAnsi="Times New Roman" w:cs="Times New Roman"/>
          <w:sz w:val="24"/>
          <w:szCs w:val="24"/>
          <w:lang w:eastAsia="en-PH"/>
        </w:rPr>
      </w:pPr>
      <w:r w:rsidRPr="001A6E31">
        <w:rPr>
          <w:rFonts w:ascii="Times New Roman" w:eastAsia="Times New Roman" w:hAnsi="Times New Roman" w:cs="Times New Roman"/>
          <w:sz w:val="24"/>
          <w:szCs w:val="24"/>
          <w:lang w:eastAsia="en-PH"/>
        </w:rPr>
        <w:t>Sari, D. P., et al. (2023). Navigating nuances: Intermediate teachers' experiences handling Generation Z learners. </w:t>
      </w:r>
      <w:r w:rsidRPr="001A6E31">
        <w:rPr>
          <w:rFonts w:ascii="Times New Roman" w:eastAsia="Times New Roman" w:hAnsi="Times New Roman" w:cs="Times New Roman"/>
          <w:i/>
          <w:iCs/>
          <w:sz w:val="24"/>
          <w:szCs w:val="24"/>
          <w:lang w:eastAsia="en-PH"/>
        </w:rPr>
        <w:t>Journal of Educational and Social Sciences</w:t>
      </w:r>
      <w:r w:rsidRPr="001A6E31">
        <w:rPr>
          <w:rFonts w:ascii="Times New Roman" w:eastAsia="Times New Roman" w:hAnsi="Times New Roman" w:cs="Times New Roman"/>
          <w:sz w:val="24"/>
          <w:szCs w:val="24"/>
          <w:lang w:eastAsia="en-PH"/>
        </w:rPr>
        <w:t>. https://journals.researchsynergypress.com/index.php/jess/article/view/1855</w:t>
      </w:r>
    </w:p>
    <w:p w14:paraId="45CF7693" w14:textId="77777777" w:rsidR="00E8348C" w:rsidRPr="001A6E31" w:rsidRDefault="00E8348C" w:rsidP="001A6E31">
      <w:pPr>
        <w:pStyle w:val="ListParagraph"/>
        <w:numPr>
          <w:ilvl w:val="0"/>
          <w:numId w:val="3"/>
        </w:numPr>
        <w:spacing w:before="240" w:after="240" w:line="240" w:lineRule="auto"/>
        <w:rPr>
          <w:rFonts w:ascii="Times New Roman" w:eastAsia="Times New Roman" w:hAnsi="Times New Roman" w:cs="Times New Roman"/>
          <w:sz w:val="24"/>
          <w:szCs w:val="24"/>
          <w:lang w:eastAsia="en-PH"/>
        </w:rPr>
      </w:pPr>
      <w:r w:rsidRPr="001A6E31">
        <w:rPr>
          <w:rFonts w:ascii="Times New Roman" w:eastAsia="Times New Roman" w:hAnsi="Times New Roman" w:cs="Times New Roman"/>
          <w:sz w:val="24"/>
          <w:szCs w:val="24"/>
          <w:lang w:eastAsia="en-PH"/>
        </w:rPr>
        <w:t>Seemiller, C., Grace, M., &amp; Faulkner, C. (2023). The impact of the first millennial teachers on education. </w:t>
      </w:r>
      <w:r w:rsidRPr="001A6E31">
        <w:rPr>
          <w:rFonts w:ascii="Times New Roman" w:eastAsia="Times New Roman" w:hAnsi="Times New Roman" w:cs="Times New Roman"/>
          <w:i/>
          <w:iCs/>
          <w:sz w:val="24"/>
          <w:szCs w:val="24"/>
          <w:lang w:eastAsia="en-PH"/>
        </w:rPr>
        <w:t>Education Sciences, 13</w:t>
      </w:r>
      <w:r w:rsidRPr="001A6E31">
        <w:rPr>
          <w:rFonts w:ascii="Times New Roman" w:eastAsia="Times New Roman" w:hAnsi="Times New Roman" w:cs="Times New Roman"/>
          <w:sz w:val="24"/>
          <w:szCs w:val="24"/>
          <w:lang w:eastAsia="en-PH"/>
        </w:rPr>
        <w:t>(4), Article 418. https://pmc.ncbi.nlm.nih.gov/articles/PMC10113736/</w:t>
      </w:r>
    </w:p>
    <w:p w14:paraId="4304D186" w14:textId="77777777" w:rsidR="00E8348C" w:rsidRPr="001A6E31" w:rsidRDefault="00E8348C" w:rsidP="001A6E31">
      <w:pPr>
        <w:pStyle w:val="ListParagraph"/>
        <w:numPr>
          <w:ilvl w:val="0"/>
          <w:numId w:val="3"/>
        </w:numPr>
        <w:spacing w:before="240" w:after="240" w:line="240" w:lineRule="auto"/>
        <w:rPr>
          <w:rFonts w:ascii="Times New Roman" w:eastAsia="Times New Roman" w:hAnsi="Times New Roman" w:cs="Times New Roman"/>
          <w:sz w:val="24"/>
          <w:szCs w:val="24"/>
          <w:lang w:eastAsia="en-PH"/>
        </w:rPr>
      </w:pPr>
      <w:r w:rsidRPr="001A6E31">
        <w:rPr>
          <w:rFonts w:ascii="Times New Roman" w:eastAsia="Times New Roman" w:hAnsi="Times New Roman" w:cs="Times New Roman"/>
          <w:sz w:val="24"/>
          <w:szCs w:val="24"/>
          <w:lang w:eastAsia="en-PH"/>
        </w:rPr>
        <w:t>Turner, A. (2023). Generation Z: Technology and social interest. </w:t>
      </w:r>
      <w:r w:rsidRPr="001A6E31">
        <w:rPr>
          <w:rFonts w:ascii="Times New Roman" w:eastAsia="Times New Roman" w:hAnsi="Times New Roman" w:cs="Times New Roman"/>
          <w:i/>
          <w:iCs/>
          <w:sz w:val="24"/>
          <w:szCs w:val="24"/>
          <w:lang w:eastAsia="en-PH"/>
        </w:rPr>
        <w:t>Journal of Social Media Research, 4</w:t>
      </w:r>
      <w:r w:rsidRPr="001A6E31">
        <w:rPr>
          <w:rFonts w:ascii="Times New Roman" w:eastAsia="Times New Roman" w:hAnsi="Times New Roman" w:cs="Times New Roman"/>
          <w:sz w:val="24"/>
          <w:szCs w:val="24"/>
          <w:lang w:eastAsia="en-PH"/>
        </w:rPr>
        <w:t>(2), 45-62.</w:t>
      </w:r>
    </w:p>
    <w:p w14:paraId="377E1ABF" w14:textId="54CA58A5" w:rsidR="0015119F" w:rsidRPr="00BD2BA5" w:rsidRDefault="0015119F" w:rsidP="00BD2BA5">
      <w:pPr>
        <w:spacing w:before="240" w:after="240" w:line="240" w:lineRule="auto"/>
        <w:rPr>
          <w:rFonts w:ascii="Times New Roman" w:hAnsi="Times New Roman" w:cs="Times New Roman"/>
          <w:sz w:val="24"/>
          <w:szCs w:val="24"/>
        </w:rPr>
      </w:pPr>
    </w:p>
    <w:sectPr w:rsidR="0015119F" w:rsidRPr="00BD2BA5" w:rsidSect="00BD2BA5">
      <w:pgSz w:w="11906" w:h="16838" w:code="9"/>
      <w:pgMar w:top="1094"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EA5F68" w14:textId="77777777" w:rsidR="00AF5361" w:rsidRDefault="00AF5361" w:rsidP="008E5FB5">
      <w:pPr>
        <w:spacing w:after="0" w:line="240" w:lineRule="auto"/>
      </w:pPr>
      <w:r>
        <w:separator/>
      </w:r>
    </w:p>
  </w:endnote>
  <w:endnote w:type="continuationSeparator" w:id="0">
    <w:p w14:paraId="568DE148" w14:textId="77777777" w:rsidR="00AF5361" w:rsidRDefault="00AF5361" w:rsidP="008E5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94598" w14:textId="77777777" w:rsidR="00AF5361" w:rsidRDefault="00AF5361" w:rsidP="008E5FB5">
      <w:pPr>
        <w:spacing w:after="0" w:line="240" w:lineRule="auto"/>
      </w:pPr>
      <w:r>
        <w:separator/>
      </w:r>
    </w:p>
  </w:footnote>
  <w:footnote w:type="continuationSeparator" w:id="0">
    <w:p w14:paraId="1DD24722" w14:textId="77777777" w:rsidR="00AF5361" w:rsidRDefault="00AF5361" w:rsidP="008E5F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F6A29"/>
    <w:multiLevelType w:val="hybridMultilevel"/>
    <w:tmpl w:val="C400CE0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44B513BD"/>
    <w:multiLevelType w:val="multilevel"/>
    <w:tmpl w:val="E6028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73B7C79"/>
    <w:multiLevelType w:val="hybridMultilevel"/>
    <w:tmpl w:val="E4B2117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70F"/>
    <w:rsid w:val="000102A6"/>
    <w:rsid w:val="0015119F"/>
    <w:rsid w:val="001A6E31"/>
    <w:rsid w:val="001C65D3"/>
    <w:rsid w:val="002B58C4"/>
    <w:rsid w:val="00393096"/>
    <w:rsid w:val="003D1ACC"/>
    <w:rsid w:val="004E04BF"/>
    <w:rsid w:val="00567D2F"/>
    <w:rsid w:val="00670159"/>
    <w:rsid w:val="006F04BE"/>
    <w:rsid w:val="007F170F"/>
    <w:rsid w:val="008332C8"/>
    <w:rsid w:val="008859F0"/>
    <w:rsid w:val="008C5F9B"/>
    <w:rsid w:val="008D351A"/>
    <w:rsid w:val="008E5FB5"/>
    <w:rsid w:val="00AE5C08"/>
    <w:rsid w:val="00AF5361"/>
    <w:rsid w:val="00B678BF"/>
    <w:rsid w:val="00B81061"/>
    <w:rsid w:val="00BD2BA5"/>
    <w:rsid w:val="00C0589B"/>
    <w:rsid w:val="00C51D1B"/>
    <w:rsid w:val="00D14AAD"/>
    <w:rsid w:val="00DB3D3A"/>
    <w:rsid w:val="00DE3DE4"/>
    <w:rsid w:val="00E8348C"/>
    <w:rsid w:val="00ED7DC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00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32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678BF"/>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78BF"/>
    <w:rPr>
      <w:rFonts w:ascii="Times New Roman" w:eastAsia="Times New Roman" w:hAnsi="Times New Roman" w:cs="Times New Roman"/>
      <w:b/>
      <w:bCs/>
      <w:sz w:val="36"/>
      <w:szCs w:val="36"/>
      <w:lang w:eastAsia="en-PH"/>
    </w:rPr>
  </w:style>
  <w:style w:type="paragraph" w:customStyle="1" w:styleId="my-2">
    <w:name w:val="my-2"/>
    <w:basedOn w:val="Normal"/>
    <w:rsid w:val="00B678BF"/>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B678BF"/>
    <w:rPr>
      <w:b/>
      <w:bCs/>
    </w:rPr>
  </w:style>
  <w:style w:type="character" w:styleId="Emphasis">
    <w:name w:val="Emphasis"/>
    <w:basedOn w:val="DefaultParagraphFont"/>
    <w:uiPriority w:val="20"/>
    <w:qFormat/>
    <w:rsid w:val="00B678BF"/>
    <w:rPr>
      <w:i/>
      <w:iCs/>
    </w:rPr>
  </w:style>
  <w:style w:type="character" w:customStyle="1" w:styleId="Heading1Char">
    <w:name w:val="Heading 1 Char"/>
    <w:basedOn w:val="DefaultParagraphFont"/>
    <w:link w:val="Heading1"/>
    <w:uiPriority w:val="9"/>
    <w:rsid w:val="008332C8"/>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E5F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FB5"/>
  </w:style>
  <w:style w:type="paragraph" w:styleId="Footer">
    <w:name w:val="footer"/>
    <w:basedOn w:val="Normal"/>
    <w:link w:val="FooterChar"/>
    <w:uiPriority w:val="99"/>
    <w:unhideWhenUsed/>
    <w:rsid w:val="008E5F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FB5"/>
  </w:style>
  <w:style w:type="character" w:styleId="Hyperlink">
    <w:name w:val="Hyperlink"/>
    <w:basedOn w:val="DefaultParagraphFont"/>
    <w:uiPriority w:val="99"/>
    <w:unhideWhenUsed/>
    <w:rsid w:val="001A6E31"/>
    <w:rPr>
      <w:color w:val="0563C1" w:themeColor="hyperlink"/>
      <w:u w:val="single"/>
    </w:rPr>
  </w:style>
  <w:style w:type="character" w:customStyle="1" w:styleId="UnresolvedMention">
    <w:name w:val="Unresolved Mention"/>
    <w:basedOn w:val="DefaultParagraphFont"/>
    <w:uiPriority w:val="99"/>
    <w:semiHidden/>
    <w:unhideWhenUsed/>
    <w:rsid w:val="001A6E31"/>
    <w:rPr>
      <w:color w:val="605E5C"/>
      <w:shd w:val="clear" w:color="auto" w:fill="E1DFDD"/>
    </w:rPr>
  </w:style>
  <w:style w:type="paragraph" w:styleId="ListParagraph">
    <w:name w:val="List Paragraph"/>
    <w:basedOn w:val="Normal"/>
    <w:uiPriority w:val="34"/>
    <w:qFormat/>
    <w:rsid w:val="001A6E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32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678BF"/>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78BF"/>
    <w:rPr>
      <w:rFonts w:ascii="Times New Roman" w:eastAsia="Times New Roman" w:hAnsi="Times New Roman" w:cs="Times New Roman"/>
      <w:b/>
      <w:bCs/>
      <w:sz w:val="36"/>
      <w:szCs w:val="36"/>
      <w:lang w:eastAsia="en-PH"/>
    </w:rPr>
  </w:style>
  <w:style w:type="paragraph" w:customStyle="1" w:styleId="my-2">
    <w:name w:val="my-2"/>
    <w:basedOn w:val="Normal"/>
    <w:rsid w:val="00B678BF"/>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B678BF"/>
    <w:rPr>
      <w:b/>
      <w:bCs/>
    </w:rPr>
  </w:style>
  <w:style w:type="character" w:styleId="Emphasis">
    <w:name w:val="Emphasis"/>
    <w:basedOn w:val="DefaultParagraphFont"/>
    <w:uiPriority w:val="20"/>
    <w:qFormat/>
    <w:rsid w:val="00B678BF"/>
    <w:rPr>
      <w:i/>
      <w:iCs/>
    </w:rPr>
  </w:style>
  <w:style w:type="character" w:customStyle="1" w:styleId="Heading1Char">
    <w:name w:val="Heading 1 Char"/>
    <w:basedOn w:val="DefaultParagraphFont"/>
    <w:link w:val="Heading1"/>
    <w:uiPriority w:val="9"/>
    <w:rsid w:val="008332C8"/>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E5F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FB5"/>
  </w:style>
  <w:style w:type="paragraph" w:styleId="Footer">
    <w:name w:val="footer"/>
    <w:basedOn w:val="Normal"/>
    <w:link w:val="FooterChar"/>
    <w:uiPriority w:val="99"/>
    <w:unhideWhenUsed/>
    <w:rsid w:val="008E5F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FB5"/>
  </w:style>
  <w:style w:type="character" w:styleId="Hyperlink">
    <w:name w:val="Hyperlink"/>
    <w:basedOn w:val="DefaultParagraphFont"/>
    <w:uiPriority w:val="99"/>
    <w:unhideWhenUsed/>
    <w:rsid w:val="001A6E31"/>
    <w:rPr>
      <w:color w:val="0563C1" w:themeColor="hyperlink"/>
      <w:u w:val="single"/>
    </w:rPr>
  </w:style>
  <w:style w:type="character" w:customStyle="1" w:styleId="UnresolvedMention">
    <w:name w:val="Unresolved Mention"/>
    <w:basedOn w:val="DefaultParagraphFont"/>
    <w:uiPriority w:val="99"/>
    <w:semiHidden/>
    <w:unhideWhenUsed/>
    <w:rsid w:val="001A6E31"/>
    <w:rPr>
      <w:color w:val="605E5C"/>
      <w:shd w:val="clear" w:color="auto" w:fill="E1DFDD"/>
    </w:rPr>
  </w:style>
  <w:style w:type="paragraph" w:styleId="ListParagraph">
    <w:name w:val="List Paragraph"/>
    <w:basedOn w:val="Normal"/>
    <w:uiPriority w:val="34"/>
    <w:qFormat/>
    <w:rsid w:val="001A6E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9426">
      <w:bodyDiv w:val="1"/>
      <w:marLeft w:val="0"/>
      <w:marRight w:val="0"/>
      <w:marTop w:val="0"/>
      <w:marBottom w:val="0"/>
      <w:divBdr>
        <w:top w:val="none" w:sz="0" w:space="0" w:color="auto"/>
        <w:left w:val="none" w:sz="0" w:space="0" w:color="auto"/>
        <w:bottom w:val="none" w:sz="0" w:space="0" w:color="auto"/>
        <w:right w:val="none" w:sz="0" w:space="0" w:color="auto"/>
      </w:divBdr>
    </w:div>
    <w:div w:id="97332197">
      <w:bodyDiv w:val="1"/>
      <w:marLeft w:val="0"/>
      <w:marRight w:val="0"/>
      <w:marTop w:val="0"/>
      <w:marBottom w:val="0"/>
      <w:divBdr>
        <w:top w:val="none" w:sz="0" w:space="0" w:color="auto"/>
        <w:left w:val="none" w:sz="0" w:space="0" w:color="auto"/>
        <w:bottom w:val="none" w:sz="0" w:space="0" w:color="auto"/>
        <w:right w:val="none" w:sz="0" w:space="0" w:color="auto"/>
      </w:divBdr>
    </w:div>
    <w:div w:id="223412989">
      <w:bodyDiv w:val="1"/>
      <w:marLeft w:val="0"/>
      <w:marRight w:val="0"/>
      <w:marTop w:val="0"/>
      <w:marBottom w:val="0"/>
      <w:divBdr>
        <w:top w:val="none" w:sz="0" w:space="0" w:color="auto"/>
        <w:left w:val="none" w:sz="0" w:space="0" w:color="auto"/>
        <w:bottom w:val="none" w:sz="0" w:space="0" w:color="auto"/>
        <w:right w:val="none" w:sz="0" w:space="0" w:color="auto"/>
      </w:divBdr>
    </w:div>
    <w:div w:id="366032966">
      <w:bodyDiv w:val="1"/>
      <w:marLeft w:val="0"/>
      <w:marRight w:val="0"/>
      <w:marTop w:val="0"/>
      <w:marBottom w:val="0"/>
      <w:divBdr>
        <w:top w:val="none" w:sz="0" w:space="0" w:color="auto"/>
        <w:left w:val="none" w:sz="0" w:space="0" w:color="auto"/>
        <w:bottom w:val="none" w:sz="0" w:space="0" w:color="auto"/>
        <w:right w:val="none" w:sz="0" w:space="0" w:color="auto"/>
      </w:divBdr>
    </w:div>
    <w:div w:id="448746069">
      <w:bodyDiv w:val="1"/>
      <w:marLeft w:val="0"/>
      <w:marRight w:val="0"/>
      <w:marTop w:val="0"/>
      <w:marBottom w:val="0"/>
      <w:divBdr>
        <w:top w:val="none" w:sz="0" w:space="0" w:color="auto"/>
        <w:left w:val="none" w:sz="0" w:space="0" w:color="auto"/>
        <w:bottom w:val="none" w:sz="0" w:space="0" w:color="auto"/>
        <w:right w:val="none" w:sz="0" w:space="0" w:color="auto"/>
      </w:divBdr>
    </w:div>
    <w:div w:id="518658974">
      <w:bodyDiv w:val="1"/>
      <w:marLeft w:val="0"/>
      <w:marRight w:val="0"/>
      <w:marTop w:val="0"/>
      <w:marBottom w:val="0"/>
      <w:divBdr>
        <w:top w:val="none" w:sz="0" w:space="0" w:color="auto"/>
        <w:left w:val="none" w:sz="0" w:space="0" w:color="auto"/>
        <w:bottom w:val="none" w:sz="0" w:space="0" w:color="auto"/>
        <w:right w:val="none" w:sz="0" w:space="0" w:color="auto"/>
      </w:divBdr>
    </w:div>
    <w:div w:id="558055197">
      <w:bodyDiv w:val="1"/>
      <w:marLeft w:val="0"/>
      <w:marRight w:val="0"/>
      <w:marTop w:val="0"/>
      <w:marBottom w:val="0"/>
      <w:divBdr>
        <w:top w:val="none" w:sz="0" w:space="0" w:color="auto"/>
        <w:left w:val="none" w:sz="0" w:space="0" w:color="auto"/>
        <w:bottom w:val="none" w:sz="0" w:space="0" w:color="auto"/>
        <w:right w:val="none" w:sz="0" w:space="0" w:color="auto"/>
      </w:divBdr>
    </w:div>
    <w:div w:id="580288412">
      <w:bodyDiv w:val="1"/>
      <w:marLeft w:val="0"/>
      <w:marRight w:val="0"/>
      <w:marTop w:val="0"/>
      <w:marBottom w:val="0"/>
      <w:divBdr>
        <w:top w:val="none" w:sz="0" w:space="0" w:color="auto"/>
        <w:left w:val="none" w:sz="0" w:space="0" w:color="auto"/>
        <w:bottom w:val="none" w:sz="0" w:space="0" w:color="auto"/>
        <w:right w:val="none" w:sz="0" w:space="0" w:color="auto"/>
      </w:divBdr>
    </w:div>
    <w:div w:id="900284315">
      <w:bodyDiv w:val="1"/>
      <w:marLeft w:val="0"/>
      <w:marRight w:val="0"/>
      <w:marTop w:val="0"/>
      <w:marBottom w:val="0"/>
      <w:divBdr>
        <w:top w:val="none" w:sz="0" w:space="0" w:color="auto"/>
        <w:left w:val="none" w:sz="0" w:space="0" w:color="auto"/>
        <w:bottom w:val="none" w:sz="0" w:space="0" w:color="auto"/>
        <w:right w:val="none" w:sz="0" w:space="0" w:color="auto"/>
      </w:divBdr>
    </w:div>
    <w:div w:id="1051461789">
      <w:bodyDiv w:val="1"/>
      <w:marLeft w:val="0"/>
      <w:marRight w:val="0"/>
      <w:marTop w:val="0"/>
      <w:marBottom w:val="0"/>
      <w:divBdr>
        <w:top w:val="none" w:sz="0" w:space="0" w:color="auto"/>
        <w:left w:val="none" w:sz="0" w:space="0" w:color="auto"/>
        <w:bottom w:val="none" w:sz="0" w:space="0" w:color="auto"/>
        <w:right w:val="none" w:sz="0" w:space="0" w:color="auto"/>
      </w:divBdr>
      <w:divsChild>
        <w:div w:id="1800609152">
          <w:marLeft w:val="0"/>
          <w:marRight w:val="0"/>
          <w:marTop w:val="0"/>
          <w:marBottom w:val="0"/>
          <w:divBdr>
            <w:top w:val="none" w:sz="0" w:space="0" w:color="auto"/>
            <w:left w:val="none" w:sz="0" w:space="0" w:color="auto"/>
            <w:bottom w:val="none" w:sz="0" w:space="0" w:color="auto"/>
            <w:right w:val="none" w:sz="0" w:space="0" w:color="auto"/>
          </w:divBdr>
        </w:div>
      </w:divsChild>
    </w:div>
    <w:div w:id="1063137050">
      <w:bodyDiv w:val="1"/>
      <w:marLeft w:val="0"/>
      <w:marRight w:val="0"/>
      <w:marTop w:val="0"/>
      <w:marBottom w:val="0"/>
      <w:divBdr>
        <w:top w:val="none" w:sz="0" w:space="0" w:color="auto"/>
        <w:left w:val="none" w:sz="0" w:space="0" w:color="auto"/>
        <w:bottom w:val="none" w:sz="0" w:space="0" w:color="auto"/>
        <w:right w:val="none" w:sz="0" w:space="0" w:color="auto"/>
      </w:divBdr>
    </w:div>
    <w:div w:id="1124231246">
      <w:bodyDiv w:val="1"/>
      <w:marLeft w:val="0"/>
      <w:marRight w:val="0"/>
      <w:marTop w:val="0"/>
      <w:marBottom w:val="0"/>
      <w:divBdr>
        <w:top w:val="none" w:sz="0" w:space="0" w:color="auto"/>
        <w:left w:val="none" w:sz="0" w:space="0" w:color="auto"/>
        <w:bottom w:val="none" w:sz="0" w:space="0" w:color="auto"/>
        <w:right w:val="none" w:sz="0" w:space="0" w:color="auto"/>
      </w:divBdr>
    </w:div>
    <w:div w:id="1226450696">
      <w:bodyDiv w:val="1"/>
      <w:marLeft w:val="0"/>
      <w:marRight w:val="0"/>
      <w:marTop w:val="0"/>
      <w:marBottom w:val="0"/>
      <w:divBdr>
        <w:top w:val="none" w:sz="0" w:space="0" w:color="auto"/>
        <w:left w:val="none" w:sz="0" w:space="0" w:color="auto"/>
        <w:bottom w:val="none" w:sz="0" w:space="0" w:color="auto"/>
        <w:right w:val="none" w:sz="0" w:space="0" w:color="auto"/>
      </w:divBdr>
    </w:div>
    <w:div w:id="1287616359">
      <w:bodyDiv w:val="1"/>
      <w:marLeft w:val="0"/>
      <w:marRight w:val="0"/>
      <w:marTop w:val="0"/>
      <w:marBottom w:val="0"/>
      <w:divBdr>
        <w:top w:val="none" w:sz="0" w:space="0" w:color="auto"/>
        <w:left w:val="none" w:sz="0" w:space="0" w:color="auto"/>
        <w:bottom w:val="none" w:sz="0" w:space="0" w:color="auto"/>
        <w:right w:val="none" w:sz="0" w:space="0" w:color="auto"/>
      </w:divBdr>
    </w:div>
    <w:div w:id="1371806191">
      <w:bodyDiv w:val="1"/>
      <w:marLeft w:val="0"/>
      <w:marRight w:val="0"/>
      <w:marTop w:val="0"/>
      <w:marBottom w:val="0"/>
      <w:divBdr>
        <w:top w:val="none" w:sz="0" w:space="0" w:color="auto"/>
        <w:left w:val="none" w:sz="0" w:space="0" w:color="auto"/>
        <w:bottom w:val="none" w:sz="0" w:space="0" w:color="auto"/>
        <w:right w:val="none" w:sz="0" w:space="0" w:color="auto"/>
      </w:divBdr>
    </w:div>
    <w:div w:id="1625306730">
      <w:bodyDiv w:val="1"/>
      <w:marLeft w:val="0"/>
      <w:marRight w:val="0"/>
      <w:marTop w:val="0"/>
      <w:marBottom w:val="0"/>
      <w:divBdr>
        <w:top w:val="none" w:sz="0" w:space="0" w:color="auto"/>
        <w:left w:val="none" w:sz="0" w:space="0" w:color="auto"/>
        <w:bottom w:val="none" w:sz="0" w:space="0" w:color="auto"/>
        <w:right w:val="none" w:sz="0" w:space="0" w:color="auto"/>
      </w:divBdr>
    </w:div>
    <w:div w:id="1733849434">
      <w:bodyDiv w:val="1"/>
      <w:marLeft w:val="0"/>
      <w:marRight w:val="0"/>
      <w:marTop w:val="0"/>
      <w:marBottom w:val="0"/>
      <w:divBdr>
        <w:top w:val="none" w:sz="0" w:space="0" w:color="auto"/>
        <w:left w:val="none" w:sz="0" w:space="0" w:color="auto"/>
        <w:bottom w:val="none" w:sz="0" w:space="0" w:color="auto"/>
        <w:right w:val="none" w:sz="0" w:space="0" w:color="auto"/>
      </w:divBdr>
    </w:div>
    <w:div w:id="1915626431">
      <w:bodyDiv w:val="1"/>
      <w:marLeft w:val="0"/>
      <w:marRight w:val="0"/>
      <w:marTop w:val="0"/>
      <w:marBottom w:val="0"/>
      <w:divBdr>
        <w:top w:val="none" w:sz="0" w:space="0" w:color="auto"/>
        <w:left w:val="none" w:sz="0" w:space="0" w:color="auto"/>
        <w:bottom w:val="none" w:sz="0" w:space="0" w:color="auto"/>
        <w:right w:val="none" w:sz="0" w:space="0" w:color="auto"/>
      </w:divBdr>
    </w:div>
    <w:div w:id="1951160089">
      <w:bodyDiv w:val="1"/>
      <w:marLeft w:val="0"/>
      <w:marRight w:val="0"/>
      <w:marTop w:val="0"/>
      <w:marBottom w:val="0"/>
      <w:divBdr>
        <w:top w:val="none" w:sz="0" w:space="0" w:color="auto"/>
        <w:left w:val="none" w:sz="0" w:space="0" w:color="auto"/>
        <w:bottom w:val="none" w:sz="0" w:space="0" w:color="auto"/>
        <w:right w:val="none" w:sz="0" w:space="0" w:color="auto"/>
      </w:divBdr>
    </w:div>
    <w:div w:id="207103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2889</Words>
  <Characters>16472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Mae Jordan</dc:creator>
  <cp:keywords/>
  <dc:description/>
  <cp:lastModifiedBy>qwert</cp:lastModifiedBy>
  <cp:revision>6</cp:revision>
  <dcterms:created xsi:type="dcterms:W3CDTF">2026-04-22T20:50:00Z</dcterms:created>
  <dcterms:modified xsi:type="dcterms:W3CDTF">2026-04-23T15:54:00Z</dcterms:modified>
</cp:coreProperties>
</file>