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775" w:rsidRDefault="00631775">
      <w:pPr>
        <w:jc w:val="center"/>
      </w:pPr>
    </w:p>
    <w:p w:rsidR="00631775" w:rsidRDefault="00631775">
      <w:pPr>
        <w:spacing w:line="259" w:lineRule="auto"/>
        <w:ind w:right="3825"/>
        <w:jc w:val="right"/>
        <w:rPr>
          <w:b/>
          <w:bCs/>
          <w:sz w:val="28"/>
          <w:szCs w:val="28"/>
        </w:rPr>
      </w:pPr>
    </w:p>
    <w:p w:rsidR="00631775" w:rsidRDefault="00AD6A9F">
      <w:pPr>
        <w:jc w:val="center"/>
        <w:rPr>
          <w:b/>
          <w:color w:val="000000"/>
          <w:sz w:val="32"/>
          <w:szCs w:val="28"/>
        </w:rPr>
      </w:pPr>
      <w:r>
        <w:rPr>
          <w:b/>
          <w:color w:val="000000"/>
          <w:sz w:val="32"/>
          <w:szCs w:val="28"/>
        </w:rPr>
        <w:t>Formulation of skin bleach using fruit and vegetable peels</w:t>
      </w:r>
    </w:p>
    <w:p w:rsidR="00631775" w:rsidRPr="000F7F26" w:rsidRDefault="00631775">
      <w:pPr>
        <w:spacing w:line="360" w:lineRule="auto"/>
        <w:jc w:val="center"/>
        <w:rPr>
          <w:b/>
          <w:sz w:val="28"/>
          <w:szCs w:val="28"/>
        </w:rPr>
      </w:pPr>
      <w:bookmarkStart w:id="0" w:name="_GoBack"/>
      <w:bookmarkEnd w:id="0"/>
    </w:p>
    <w:p w:rsidR="00631775" w:rsidRPr="000F7F26" w:rsidRDefault="00AD6A9F" w:rsidP="00132939">
      <w:pPr>
        <w:spacing w:line="360" w:lineRule="auto"/>
        <w:ind w:firstLine="0"/>
        <w:jc w:val="left"/>
        <w:rPr>
          <w:b/>
          <w:sz w:val="28"/>
          <w:szCs w:val="28"/>
        </w:rPr>
      </w:pPr>
      <w:r w:rsidRPr="000F7F26">
        <w:rPr>
          <w:b/>
          <w:bCs/>
          <w:sz w:val="32"/>
          <w:szCs w:val="32"/>
        </w:rPr>
        <w:t>Abstract:</w:t>
      </w:r>
    </w:p>
    <w:p w:rsidR="00631775" w:rsidRDefault="00AD6A9F">
      <w:pPr>
        <w:pStyle w:val="NormalWeb"/>
        <w:spacing w:line="360" w:lineRule="auto"/>
        <w:jc w:val="both"/>
      </w:pPr>
      <w:r>
        <w:t>The increasing demand for sustainable and plant-based cosmetic formulations has promoted the exploration of agro-waste materials as potential sources of bioactive compounds. The present study investigates the extraction of phytochemicals from selected fruit and vegetable peels, namely pomegranate (</w:t>
      </w:r>
      <w:r>
        <w:rPr>
          <w:rStyle w:val="Emphasis"/>
        </w:rPr>
        <w:t>Punica granatum</w:t>
      </w:r>
      <w:r>
        <w:t>), orange (</w:t>
      </w:r>
      <w:r>
        <w:rPr>
          <w:rStyle w:val="Emphasis"/>
        </w:rPr>
        <w:t>Citrus sinensis</w:t>
      </w:r>
      <w:r>
        <w:t>), tomato (</w:t>
      </w:r>
      <w:r>
        <w:rPr>
          <w:rStyle w:val="Emphasis"/>
        </w:rPr>
        <w:t>Solanum lycopersicum</w:t>
      </w:r>
      <w:r>
        <w:t>), and carrot (</w:t>
      </w:r>
      <w:r>
        <w:rPr>
          <w:rStyle w:val="Emphasis"/>
        </w:rPr>
        <w:t>Daucus carota</w:t>
      </w:r>
      <w:r>
        <w:t xml:space="preserve">), and their application in the formulation of a herbal face cream. The combined peel powder was subjected to Soxhlet extraction using ethanol, followed by preliminary phytochemical screening, antioxidant evaluation using DPPH radical scavenging assay, antimicrobial activity assessment by agar well diffusion method, and chromatographic analysis using High Performance Liquid Chromatography (HPLC). Phytochemical analysis confirmed the presence of phenolics, flavonoids, tannins, and other secondary metabolites. The extract exhibited significant antioxidant activity, indicating strong free radical scavenging potential. Antimicrobial studies demonstrated inhibitory effects against </w:t>
      </w:r>
      <w:r>
        <w:rPr>
          <w:rStyle w:val="Emphasis"/>
        </w:rPr>
        <w:t>Escherichia coli</w:t>
      </w:r>
      <w:r>
        <w:t xml:space="preserve"> and </w:t>
      </w:r>
      <w:r>
        <w:rPr>
          <w:rStyle w:val="Emphasis"/>
        </w:rPr>
        <w:t>Staphylococcus aureus</w:t>
      </w:r>
      <w:r>
        <w:t>. HPLC chromatograms recorded at 214 nm and 280 nm revealed multiple peaks corresponding to UV-active phenolic and flavonoid compounds indicating effectiveness to be used as a skin bleach.</w:t>
      </w:r>
    </w:p>
    <w:p w:rsidR="00631775" w:rsidRDefault="00AD6A9F">
      <w:pPr>
        <w:spacing w:before="100" w:beforeAutospacing="1" w:after="100" w:afterAutospacing="1" w:line="240" w:lineRule="auto"/>
        <w:ind w:firstLine="0"/>
        <w:outlineLvl w:val="0"/>
        <w:rPr>
          <w:b/>
          <w:bCs/>
          <w:kern w:val="36"/>
          <w:sz w:val="32"/>
          <w:szCs w:val="48"/>
        </w:rPr>
      </w:pPr>
      <w:r>
        <w:rPr>
          <w:b/>
          <w:bCs/>
          <w:kern w:val="36"/>
          <w:sz w:val="32"/>
          <w:szCs w:val="48"/>
        </w:rPr>
        <w:t>Keywords</w:t>
      </w:r>
    </w:p>
    <w:p w:rsidR="00631775" w:rsidRDefault="00AD6A9F">
      <w:pPr>
        <w:spacing w:before="100" w:beforeAutospacing="1" w:after="100" w:afterAutospacing="1" w:line="360" w:lineRule="auto"/>
        <w:ind w:firstLine="0"/>
      </w:pPr>
      <w:r>
        <w:t>Agro-waste valorization, Peel extract, Phytochemicals, Antioxidant activity, Antimicrobial activity, HPLC analysis.</w:t>
      </w:r>
    </w:p>
    <w:p w:rsidR="00631775" w:rsidRDefault="00631775"/>
    <w:p w:rsidR="00631775" w:rsidRDefault="00631775"/>
    <w:p w:rsidR="00631775" w:rsidRDefault="00631775"/>
    <w:p w:rsidR="00631775" w:rsidRDefault="00631775"/>
    <w:p w:rsidR="00631775" w:rsidRDefault="00631775" w:rsidP="00132939">
      <w:pPr>
        <w:ind w:firstLine="0"/>
      </w:pPr>
    </w:p>
    <w:p w:rsidR="00631775" w:rsidRDefault="00AD6A9F">
      <w:pPr>
        <w:spacing w:line="360" w:lineRule="auto"/>
        <w:ind w:right="-46" w:firstLine="0"/>
        <w:rPr>
          <w:i/>
          <w:iCs/>
          <w:color w:val="000000"/>
          <w:u w:val="single"/>
        </w:rPr>
      </w:pPr>
      <w:r>
        <w:rPr>
          <w:b/>
          <w:bCs/>
          <w:color w:val="000000"/>
          <w:sz w:val="28"/>
          <w:szCs w:val="28"/>
        </w:rPr>
        <w:t>INTRODUCTION</w:t>
      </w:r>
    </w:p>
    <w:p w:rsidR="00631775" w:rsidRDefault="00AD6A9F">
      <w:pPr>
        <w:pStyle w:val="NormalWeb"/>
        <w:spacing w:line="360" w:lineRule="auto"/>
        <w:jc w:val="both"/>
      </w:pPr>
      <w:r>
        <w:t xml:space="preserve">Fruit and vegetable peels, commonly regarded as agro-waste, represent an abundant and underutilized source of valuable phytochemicals. Several studies have demonstrated that peels </w:t>
      </w:r>
      <w:r>
        <w:lastRenderedPageBreak/>
        <w:t xml:space="preserve">contain higher concentrations of polyphenols, flavonoids, tannins, carotenoids, and other antioxidant compounds compared to their edible portions (Mo </w:t>
      </w:r>
      <w:r w:rsidRPr="00F54A00">
        <w:rPr>
          <w:i/>
        </w:rPr>
        <w:t>et al.,</w:t>
      </w:r>
      <w:r>
        <w:t xml:space="preserve"> 2022).  These bioactive constituents exhibit significant antioxidant, antimicrobial, anti-inflammatory, and anti-aging properties, making them promising candidates for cosmetic applications.</w:t>
      </w:r>
    </w:p>
    <w:p w:rsidR="00631775" w:rsidRDefault="00AD6A9F" w:rsidP="00E159A8">
      <w:r>
        <w:t>Pomegranate peel (</w:t>
      </w:r>
      <w:r>
        <w:rPr>
          <w:rStyle w:val="Emphasis"/>
        </w:rPr>
        <w:t>Punica granatum</w:t>
      </w:r>
      <w:r>
        <w:t>) is known to contain high levels of ellagic acid, punicalagin, and hydrolyzable tannins, which possess strong free radical scavenging and antimicrobial activity. Orange peel (</w:t>
      </w:r>
      <w:r>
        <w:rPr>
          <w:rStyle w:val="Emphasis"/>
        </w:rPr>
        <w:t>Citrus sinensis</w:t>
      </w:r>
      <w:r>
        <w:t>) is rich in flavonoids such as hesperidin and vitamin C, contributing to skin brightening and antioxidant protection. Tomato peel (</w:t>
      </w:r>
      <w:r>
        <w:rPr>
          <w:rStyle w:val="Emphasis"/>
        </w:rPr>
        <w:t>Solanum lycopersicum</w:t>
      </w:r>
      <w:r>
        <w:t>) contains lycopene and phenolic compounds that protect against oxidative stress and UV-induced damage. Carrot peel (</w:t>
      </w:r>
      <w:r>
        <w:rPr>
          <w:rStyle w:val="Emphasis"/>
        </w:rPr>
        <w:t>Daucus carota</w:t>
      </w:r>
      <w:r>
        <w:t xml:space="preserve">) is a source of beta-carotene and polyphenols, known for their skin rejuvenating properties (Das </w:t>
      </w:r>
      <w:r w:rsidRPr="00F54A00">
        <w:rPr>
          <w:i/>
        </w:rPr>
        <w:t>et al.</w:t>
      </w:r>
      <w:r>
        <w:t>, 2021).</w:t>
      </w:r>
    </w:p>
    <w:p w:rsidR="00631775" w:rsidRDefault="00AD6A9F">
      <w:pPr>
        <w:pStyle w:val="NormalWeb"/>
        <w:spacing w:line="360" w:lineRule="auto"/>
        <w:jc w:val="both"/>
      </w:pPr>
      <w:r>
        <w:t xml:space="preserve">Antioxidants neutralize these free radicals, thereby protecting skin cells and delaying premature aging. Therefore, incorporation of antioxidant-rich plant extracts into topical formulations is scientifically justified.In addition to antioxidant protection, antimicrobial activity is an essential parameter in cosmetic development. Microbial contamination not only reduces product shelf life but may also cause skin infections. Plant-derived bioactive compounds can inhibit the growth of pathogenic microorganisms such as </w:t>
      </w:r>
      <w:r>
        <w:rPr>
          <w:rStyle w:val="Emphasis"/>
        </w:rPr>
        <w:t>Staphylococcus aureus</w:t>
      </w:r>
      <w:r>
        <w:t xml:space="preserve"> and </w:t>
      </w:r>
      <w:r>
        <w:rPr>
          <w:rStyle w:val="Emphasis"/>
        </w:rPr>
        <w:t>Escherichia coli</w:t>
      </w:r>
      <w:r>
        <w:t>, enhancing both product safety and therapeutic value.</w:t>
      </w:r>
    </w:p>
    <w:p w:rsidR="00631775" w:rsidRDefault="00AD6A9F">
      <w:pPr>
        <w:pStyle w:val="NormalWeb"/>
        <w:spacing w:line="360" w:lineRule="auto"/>
        <w:jc w:val="both"/>
      </w:pPr>
      <w:r>
        <w:t>The present study focuses on the extraction of bioactive compounds from selected fruit and vegetable peels, evaluation of their phytochemical, antioxidant, and antimicrobial properties, and formulation of a herbal face cream containing 3% combined peel extract. It demonstrated the potential of agricultural waste materials as valuable sources of natural cosmetic ingredients, promoting sustainability and scientific innovation in herbal product development.</w:t>
      </w:r>
    </w:p>
    <w:p w:rsidR="00F54A00" w:rsidRDefault="00F54A00">
      <w:pPr>
        <w:pStyle w:val="NormalWeb"/>
        <w:spacing w:line="360" w:lineRule="auto"/>
        <w:jc w:val="both"/>
      </w:pPr>
    </w:p>
    <w:p w:rsidR="00F54A00" w:rsidRDefault="00F54A00">
      <w:pPr>
        <w:pStyle w:val="NormalWeb"/>
        <w:spacing w:line="360" w:lineRule="auto"/>
        <w:jc w:val="both"/>
      </w:pPr>
    </w:p>
    <w:p w:rsidR="00132939" w:rsidRDefault="00132939">
      <w:pPr>
        <w:pStyle w:val="NormalWeb"/>
        <w:spacing w:line="360" w:lineRule="auto"/>
        <w:jc w:val="both"/>
      </w:pPr>
    </w:p>
    <w:p w:rsidR="00631775" w:rsidRPr="000F7F26" w:rsidRDefault="00AD6A9F">
      <w:pPr>
        <w:pStyle w:val="z-BottomofForm1"/>
        <w:rPr>
          <w:sz w:val="28"/>
          <w:szCs w:val="32"/>
        </w:rPr>
      </w:pPr>
      <w:r w:rsidRPr="000F7F26">
        <w:rPr>
          <w:sz w:val="28"/>
          <w:szCs w:val="32"/>
        </w:rPr>
        <w:t>Bottom of Form</w:t>
      </w:r>
    </w:p>
    <w:p w:rsidR="00631775" w:rsidRPr="000F7F26" w:rsidRDefault="00AD6A9F">
      <w:pPr>
        <w:spacing w:before="240" w:after="240" w:line="360" w:lineRule="auto"/>
        <w:ind w:right="0" w:firstLine="0"/>
        <w:rPr>
          <w:b/>
          <w:bCs/>
          <w:sz w:val="28"/>
          <w:szCs w:val="32"/>
          <w:lang w:val="en-US"/>
        </w:rPr>
      </w:pPr>
      <w:r w:rsidRPr="000F7F26">
        <w:rPr>
          <w:b/>
          <w:bCs/>
          <w:sz w:val="28"/>
          <w:szCs w:val="32"/>
          <w:lang w:val="en-US"/>
        </w:rPr>
        <w:t xml:space="preserve">MATERIALS AND </w:t>
      </w:r>
      <w:r w:rsidRPr="000F7F26">
        <w:rPr>
          <w:b/>
          <w:bCs/>
          <w:sz w:val="28"/>
          <w:szCs w:val="32"/>
        </w:rPr>
        <w:t>METHOD</w:t>
      </w:r>
      <w:r w:rsidRPr="000F7F26">
        <w:rPr>
          <w:b/>
          <w:bCs/>
          <w:sz w:val="28"/>
          <w:szCs w:val="32"/>
          <w:lang w:val="en-US"/>
        </w:rPr>
        <w:t xml:space="preserve">S </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lastRenderedPageBreak/>
        <w:t>1. Collection and Preparation of Plant Materials</w:t>
      </w:r>
    </w:p>
    <w:p w:rsidR="00631775" w:rsidRDefault="00AD6A9F">
      <w:pPr>
        <w:pStyle w:val="NormalWeb"/>
        <w:spacing w:line="360" w:lineRule="auto"/>
        <w:jc w:val="both"/>
      </w:pPr>
      <w:r>
        <w:t>Fresh pomegranate (</w:t>
      </w:r>
      <w:r>
        <w:rPr>
          <w:rStyle w:val="Emphasis"/>
        </w:rPr>
        <w:t>Punica granatum</w:t>
      </w:r>
      <w:r>
        <w:t>), orange (</w:t>
      </w:r>
      <w:r>
        <w:rPr>
          <w:rStyle w:val="Emphasis"/>
        </w:rPr>
        <w:t>Citrus sinensis</w:t>
      </w:r>
      <w:r>
        <w:t>), tomato (</w:t>
      </w:r>
      <w:r>
        <w:rPr>
          <w:rStyle w:val="Emphasis"/>
        </w:rPr>
        <w:t>Solanum lycopersicum</w:t>
      </w:r>
      <w:r>
        <w:t>), and carrot (</w:t>
      </w:r>
      <w:r>
        <w:rPr>
          <w:rStyle w:val="Emphasis"/>
        </w:rPr>
        <w:t>Daucus carota</w:t>
      </w:r>
      <w:r>
        <w:t xml:space="preserve">) peels were shade dried, powdered and sieved through 40 mesh to obtain fine powder. </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2. Preparation of Combined Peel Extract (Soxhlet Extraction)</w:t>
      </w:r>
    </w:p>
    <w:p w:rsidR="00631775" w:rsidRDefault="00AD6A9F">
      <w:pPr>
        <w:pStyle w:val="NormalWeb"/>
        <w:spacing w:line="360" w:lineRule="auto"/>
        <w:jc w:val="both"/>
      </w:pPr>
      <w:r>
        <w:t xml:space="preserve"> 25 g of mixed peel powder dissolved in  95% ethanol in a ratio of 15:1 (solvent:solid) and extracte using Soxhlet apparatus. The concentrated extract was stored in an amber bottle at 4°C until further analysis.</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3. Phytochemical Screening</w:t>
      </w:r>
    </w:p>
    <w:p w:rsidR="00631775" w:rsidRDefault="00AD6A9F" w:rsidP="00E159A8">
      <w:pPr>
        <w:pStyle w:val="NormalWeb"/>
        <w:spacing w:line="360" w:lineRule="auto"/>
        <w:jc w:val="both"/>
      </w:pPr>
      <w:r>
        <w:t>The combined extract was subjected to qualitative phytochemical tests to identify the presence of major secondary metabolites.</w:t>
      </w:r>
      <w:r w:rsidR="00D81253">
        <w:t xml:space="preserve"> </w:t>
      </w:r>
      <w:r>
        <w:rPr>
          <w:rStyle w:val="Strong"/>
          <w:rFonts w:eastAsiaTheme="majorEastAsia"/>
        </w:rPr>
        <w:t>Alkaloids</w:t>
      </w:r>
      <w:r w:rsidR="00D81253">
        <w:rPr>
          <w:rStyle w:val="Strong"/>
          <w:rFonts w:eastAsiaTheme="majorEastAsia"/>
        </w:rPr>
        <w:t xml:space="preserve"> (</w:t>
      </w:r>
      <w:r>
        <w:t>Mayer’s, Drag</w:t>
      </w:r>
      <w:r w:rsidR="00D81253">
        <w:t xml:space="preserve">endorff’s, and Wagner’s test) </w:t>
      </w:r>
      <w:r w:rsidR="00E159A8">
        <w:t xml:space="preserve"> </w:t>
      </w:r>
      <w:r>
        <w:rPr>
          <w:rStyle w:val="Strong"/>
          <w:rFonts w:eastAsiaTheme="majorEastAsia"/>
        </w:rPr>
        <w:t>Flavonoids</w:t>
      </w:r>
      <w:r w:rsidR="00D81253">
        <w:rPr>
          <w:rStyle w:val="Strong"/>
          <w:rFonts w:eastAsiaTheme="majorEastAsia"/>
        </w:rPr>
        <w:t xml:space="preserve"> </w:t>
      </w:r>
      <w:r w:rsidR="00E159A8" w:rsidRPr="00E159A8">
        <w:rPr>
          <w:rStyle w:val="Strong"/>
          <w:rFonts w:eastAsiaTheme="majorEastAsia"/>
          <w:b w:val="0"/>
        </w:rPr>
        <w:t>(Alkaline reagent test)</w:t>
      </w:r>
      <w:r w:rsidR="00E159A8">
        <w:t xml:space="preserve"> </w:t>
      </w:r>
      <w:r>
        <w:rPr>
          <w:rStyle w:val="Strong"/>
          <w:rFonts w:eastAsiaTheme="majorEastAsia"/>
        </w:rPr>
        <w:t>Tannins</w:t>
      </w:r>
      <w:r w:rsidR="00E159A8" w:rsidRPr="00E159A8">
        <w:t xml:space="preserve"> </w:t>
      </w:r>
      <w:r w:rsidR="00E159A8">
        <w:t>(Ferric chloride test</w:t>
      </w:r>
      <w:r w:rsidR="00E159A8">
        <w:rPr>
          <w:rStyle w:val="Strong"/>
          <w:rFonts w:eastAsiaTheme="majorEastAsia"/>
        </w:rPr>
        <w:t>)</w:t>
      </w:r>
      <w:r>
        <w:rPr>
          <w:rStyle w:val="Strong"/>
          <w:rFonts w:eastAsiaTheme="majorEastAsia"/>
        </w:rPr>
        <w:t xml:space="preserve"> Phenols</w:t>
      </w:r>
      <w:r w:rsidR="00E159A8">
        <w:rPr>
          <w:rStyle w:val="Strong"/>
          <w:rFonts w:eastAsiaTheme="majorEastAsia"/>
        </w:rPr>
        <w:t>(</w:t>
      </w:r>
      <w:r>
        <w:t>Ferric chloride test</w:t>
      </w:r>
      <w:r w:rsidR="00E159A8">
        <w:t>).</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4. Antioxidant Activity (DPPH Assay)</w:t>
      </w:r>
    </w:p>
    <w:p w:rsidR="00631775" w:rsidRDefault="00AD6A9F">
      <w:pPr>
        <w:pStyle w:val="NormalWeb"/>
        <w:spacing w:line="360" w:lineRule="auto"/>
        <w:jc w:val="both"/>
      </w:pPr>
      <w:r>
        <w:t xml:space="preserve">The antioxidant activity of the combined extract was evaluated using the DPPH radical scavenging method. A 0.1 mM DPPH solution was prepared in methanol. One milliliter of extract solution was mixed with 1 mL of DPPH solution and incubated in the dark for 30 minutes. The absorbance was measured at 517 nm using a UV-Visible spectrophotometer. Ascorbic acid was used as standard. The percentage inhibition was calculated using the formula:                               </w:t>
      </w:r>
    </w:p>
    <w:p w:rsidR="00A532DC" w:rsidRDefault="00431E3D" w:rsidP="006304B7">
      <w:pPr>
        <w:pStyle w:val="NormalWeb"/>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36.4pt;margin-top:21.4pt;width:245.1pt;height:0;z-index:251658240" o:connectortype="straight"/>
        </w:pict>
      </w:r>
      <w:r w:rsidR="007639FB">
        <w:t xml:space="preserve">% Inhibition </w:t>
      </w:r>
      <w:r w:rsidR="00AD6A9F">
        <w:t>= [(</w:t>
      </w:r>
      <w:r w:rsidR="00A532DC">
        <w:t xml:space="preserve">absorbance of  </w:t>
      </w:r>
      <w:r w:rsidR="00AD6A9F">
        <w:t xml:space="preserve">Control– </w:t>
      </w:r>
      <w:r w:rsidR="00A532DC">
        <w:t xml:space="preserve">absorbance of </w:t>
      </w:r>
      <w:r w:rsidR="00AD6A9F">
        <w:t>Sample)] × 100</w:t>
      </w:r>
    </w:p>
    <w:p w:rsidR="00A532DC" w:rsidRDefault="006304B7" w:rsidP="006304B7">
      <w:pPr>
        <w:pStyle w:val="NormalWeb"/>
        <w:jc w:val="center"/>
      </w:pPr>
      <w:r>
        <w:t>a</w:t>
      </w:r>
      <w:r w:rsidR="00A532DC">
        <w:t>bsorbance of  Control</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5. Antimicrobial Activity (Agar Well Diffusion Method)</w:t>
      </w:r>
    </w:p>
    <w:p w:rsidR="00213DB5" w:rsidRDefault="00AD6A9F" w:rsidP="00213DB5">
      <w:pPr>
        <w:pStyle w:val="NormalWeb"/>
        <w:spacing w:line="360" w:lineRule="auto"/>
        <w:jc w:val="both"/>
      </w:pPr>
      <w:r>
        <w:t xml:space="preserve">The antimicrobial activity was evaluated using the agar well diffusion method against </w:t>
      </w:r>
      <w:r>
        <w:rPr>
          <w:rStyle w:val="Emphasis"/>
        </w:rPr>
        <w:t>Escherichia coli</w:t>
      </w:r>
      <w:r>
        <w:t xml:space="preserve"> and </w:t>
      </w:r>
      <w:r>
        <w:rPr>
          <w:rStyle w:val="Emphasis"/>
        </w:rPr>
        <w:t>Staphylococcus aureus</w:t>
      </w:r>
      <w:r>
        <w:t>. Mueller–Hinton agar plates were prepared and inoculated with bacterial culture. Wells were made using a sterile cork borer, and 50 µL of extract was added into each well. Plates were incubated at 37°C for 24 hours. The zone of inhibition was measured in millimeters. Gentamicin was used as positive control.</w:t>
      </w:r>
      <w:bookmarkStart w:id="1" w:name="_heading=h.wpzc58aqleq" w:colFirst="0" w:colLast="0"/>
      <w:bookmarkStart w:id="2" w:name="_heading=h.ydleqkewzj5l" w:colFirst="0" w:colLast="0"/>
      <w:bookmarkStart w:id="3" w:name="_heading=h.eejyiwgf3c53" w:colFirst="0" w:colLast="0"/>
      <w:bookmarkEnd w:id="1"/>
      <w:bookmarkEnd w:id="2"/>
      <w:bookmarkEnd w:id="3"/>
    </w:p>
    <w:p w:rsidR="00631775" w:rsidRDefault="00AD6A9F" w:rsidP="00213DB5">
      <w:pPr>
        <w:pStyle w:val="NormalWeb"/>
        <w:spacing w:line="276" w:lineRule="auto"/>
        <w:jc w:val="both"/>
        <w:rPr>
          <w:b/>
          <w:bCs/>
          <w:sz w:val="28"/>
        </w:rPr>
      </w:pPr>
      <w:r w:rsidRPr="000F7F26">
        <w:rPr>
          <w:b/>
          <w:bCs/>
          <w:sz w:val="28"/>
        </w:rPr>
        <w:t xml:space="preserve">FORMULATION </w:t>
      </w:r>
      <w:r w:rsidR="00E159A8" w:rsidRPr="000F7F26">
        <w:rPr>
          <w:b/>
          <w:bCs/>
          <w:sz w:val="28"/>
        </w:rPr>
        <w:t>AND E</w:t>
      </w:r>
      <w:r w:rsidR="00B2021A" w:rsidRPr="000F7F26">
        <w:rPr>
          <w:b/>
          <w:bCs/>
          <w:sz w:val="28"/>
        </w:rPr>
        <w:t>VA</w:t>
      </w:r>
      <w:r w:rsidR="00E159A8" w:rsidRPr="000F7F26">
        <w:rPr>
          <w:b/>
          <w:bCs/>
          <w:sz w:val="28"/>
        </w:rPr>
        <w:t>LUAT</w:t>
      </w:r>
      <w:r w:rsidR="00B2021A" w:rsidRPr="000F7F26">
        <w:rPr>
          <w:b/>
          <w:bCs/>
          <w:sz w:val="28"/>
        </w:rPr>
        <w:t>ION</w:t>
      </w:r>
    </w:p>
    <w:p w:rsidR="00270649" w:rsidRDefault="005009BD" w:rsidP="00270649">
      <w:pPr>
        <w:pStyle w:val="NormalWeb"/>
        <w:spacing w:line="276" w:lineRule="auto"/>
        <w:jc w:val="both"/>
        <w:rPr>
          <w:sz w:val="28"/>
        </w:rPr>
      </w:pPr>
      <w:r>
        <w:lastRenderedPageBreak/>
        <w:t>Phase A &amp; B</w:t>
      </w:r>
      <w:r w:rsidR="00270649">
        <w:rPr>
          <w:sz w:val="28"/>
        </w:rPr>
        <w:t xml:space="preserve"> </w:t>
      </w:r>
    </w:p>
    <w:p w:rsidR="005009BD" w:rsidRPr="00270649" w:rsidRDefault="005009BD" w:rsidP="005009BD">
      <w:pPr>
        <w:pStyle w:val="NormalWeb"/>
        <w:spacing w:line="360" w:lineRule="auto"/>
        <w:jc w:val="both"/>
        <w:rPr>
          <w:sz w:val="28"/>
        </w:rPr>
      </w:pPr>
      <w:r>
        <w:t>The face cream was formulated using an oil phase consisting of stearic acid (0.6 g), cetyl alcohol (0.8 g), and coconut oil (2.4 mL) phase A, which was combined with an aqueous phase containing glycerin (1 mL), propylene glycol (0.38 mL), and distilled water (14 mL) phase B, to obtain a stable oil-in-water emulsion.</w:t>
      </w:r>
    </w:p>
    <w:p w:rsidR="005009BD" w:rsidRDefault="005009BD" w:rsidP="00270649">
      <w:pPr>
        <w:pStyle w:val="NormalWeb"/>
        <w:spacing w:line="276" w:lineRule="auto"/>
        <w:jc w:val="both"/>
      </w:pPr>
      <w:r>
        <w:t>Phase C &amp; D</w:t>
      </w:r>
    </w:p>
    <w:p w:rsidR="005009BD" w:rsidRDefault="005009BD" w:rsidP="005009BD">
      <w:pPr>
        <w:pStyle w:val="NormalWeb"/>
        <w:spacing w:line="360" w:lineRule="auto"/>
        <w:jc w:val="both"/>
      </w:pPr>
      <w:r>
        <w:t>The active phase A&amp;B incorporated combined peel extract (0.6 mL) phase C into the base formulation, followed by the addition of methyl paraben (0.1 g) as preservative and vanilla essential oil (0.05 mL) phase D as fragrance. The final pH was adjusted to 6.0 using citric acid and sodium hydroxide solution to ensure formulation stability and dermal compatibility.</w:t>
      </w:r>
    </w:p>
    <w:p w:rsidR="00631775" w:rsidRDefault="00AD6A9F" w:rsidP="00213DB5">
      <w:pPr>
        <w:spacing w:line="276" w:lineRule="auto"/>
        <w:ind w:firstLine="0"/>
        <w:rPr>
          <w:b/>
          <w:bCs/>
          <w:szCs w:val="28"/>
        </w:rPr>
      </w:pPr>
      <w:r>
        <w:rPr>
          <w:b/>
          <w:bCs/>
          <w:szCs w:val="28"/>
        </w:rPr>
        <w:t>Cream Preparation Procedure</w:t>
      </w:r>
    </w:p>
    <w:p w:rsidR="00631775" w:rsidRDefault="00AD6A9F" w:rsidP="00213DB5">
      <w:pPr>
        <w:spacing w:line="276" w:lineRule="auto"/>
        <w:rPr>
          <w:szCs w:val="28"/>
        </w:rPr>
      </w:pPr>
      <w:r>
        <w:rPr>
          <w:szCs w:val="28"/>
        </w:rPr>
        <w:t>1. Heat Phase A ingred</w:t>
      </w:r>
      <w:r w:rsidR="00270649">
        <w:rPr>
          <w:szCs w:val="28"/>
        </w:rPr>
        <w:t>ients in a beaker until melted at 70°C</w:t>
      </w:r>
      <w:r>
        <w:rPr>
          <w:szCs w:val="28"/>
        </w:rPr>
        <w:t>.</w:t>
      </w:r>
    </w:p>
    <w:p w:rsidR="00631775" w:rsidRDefault="00AD6A9F" w:rsidP="00213DB5">
      <w:pPr>
        <w:spacing w:line="276" w:lineRule="auto"/>
        <w:rPr>
          <w:szCs w:val="28"/>
        </w:rPr>
      </w:pPr>
      <w:r>
        <w:rPr>
          <w:szCs w:val="28"/>
        </w:rPr>
        <w:t>2. Heat Phase B ingredients to 70°C.</w:t>
      </w:r>
    </w:p>
    <w:p w:rsidR="00631775" w:rsidRDefault="00AD6A9F" w:rsidP="00213DB5">
      <w:pPr>
        <w:spacing w:line="276" w:lineRule="auto"/>
        <w:rPr>
          <w:szCs w:val="28"/>
        </w:rPr>
      </w:pPr>
      <w:r>
        <w:rPr>
          <w:szCs w:val="28"/>
        </w:rPr>
        <w:t>3. Slowly add Phase B to Phase A with continuous stirring to form an emulsion.</w:t>
      </w:r>
    </w:p>
    <w:p w:rsidR="00631775" w:rsidRDefault="00AD6A9F" w:rsidP="00213DB5">
      <w:pPr>
        <w:spacing w:line="276" w:lineRule="auto"/>
        <w:rPr>
          <w:szCs w:val="28"/>
        </w:rPr>
      </w:pPr>
      <w:r>
        <w:rPr>
          <w:szCs w:val="28"/>
        </w:rPr>
        <w:t>4. Cool the emulsion to 45°C.</w:t>
      </w:r>
    </w:p>
    <w:p w:rsidR="00631775" w:rsidRDefault="00AD6A9F" w:rsidP="00213DB5">
      <w:pPr>
        <w:spacing w:line="276" w:lineRule="auto"/>
        <w:rPr>
          <w:szCs w:val="28"/>
        </w:rPr>
      </w:pPr>
      <w:r>
        <w:rPr>
          <w:szCs w:val="28"/>
        </w:rPr>
        <w:t>5. Add Phase C (</w:t>
      </w:r>
      <w:r w:rsidR="00270649">
        <w:rPr>
          <w:szCs w:val="28"/>
        </w:rPr>
        <w:t xml:space="preserve">combined </w:t>
      </w:r>
      <w:r>
        <w:rPr>
          <w:szCs w:val="28"/>
        </w:rPr>
        <w:t>peel extract) and mix thoroughly.</w:t>
      </w:r>
    </w:p>
    <w:p w:rsidR="00631775" w:rsidRDefault="00270649" w:rsidP="00213DB5">
      <w:pPr>
        <w:spacing w:line="276" w:lineRule="auto"/>
        <w:rPr>
          <w:szCs w:val="28"/>
        </w:rPr>
      </w:pPr>
      <w:r>
        <w:rPr>
          <w:szCs w:val="28"/>
        </w:rPr>
        <w:t>6. Add Phase D (</w:t>
      </w:r>
      <w:r>
        <w:t>methyl paraben</w:t>
      </w:r>
      <w:r>
        <w:rPr>
          <w:szCs w:val="28"/>
        </w:rPr>
        <w:t>, vanilla essential oil</w:t>
      </w:r>
      <w:r w:rsidR="00AD6A9F">
        <w:rPr>
          <w:szCs w:val="28"/>
        </w:rPr>
        <w:t>, pH adjuster) and stir.</w:t>
      </w:r>
    </w:p>
    <w:p w:rsidR="00631775" w:rsidRDefault="00AD6A9F" w:rsidP="00213DB5">
      <w:pPr>
        <w:spacing w:line="276" w:lineRule="auto"/>
        <w:rPr>
          <w:szCs w:val="28"/>
        </w:rPr>
      </w:pPr>
      <w:r>
        <w:rPr>
          <w:szCs w:val="28"/>
        </w:rPr>
        <w:t>7. Cool to room temperature (25°C) with gentle stirring.</w:t>
      </w:r>
    </w:p>
    <w:p w:rsidR="00723510" w:rsidRDefault="00AD6A9F" w:rsidP="00DC3C0C">
      <w:pPr>
        <w:spacing w:line="276" w:lineRule="auto"/>
        <w:rPr>
          <w:szCs w:val="28"/>
        </w:rPr>
      </w:pPr>
      <w:r>
        <w:rPr>
          <w:szCs w:val="28"/>
        </w:rPr>
        <w:t>8. Check pH (6.0), texture, and viscosity.</w:t>
      </w:r>
    </w:p>
    <w:p w:rsidR="00631775" w:rsidRDefault="00AD6A9F">
      <w:pPr>
        <w:spacing w:line="360" w:lineRule="auto"/>
        <w:ind w:firstLine="0"/>
        <w:rPr>
          <w:b/>
          <w:bCs/>
          <w:szCs w:val="28"/>
        </w:rPr>
      </w:pPr>
      <w:r>
        <w:rPr>
          <w:b/>
          <w:bCs/>
          <w:szCs w:val="28"/>
        </w:rPr>
        <w:t>Evaluation</w:t>
      </w:r>
    </w:p>
    <w:p w:rsidR="000F7F26" w:rsidRPr="005009BD" w:rsidRDefault="00B2021A" w:rsidP="00213DB5">
      <w:pPr>
        <w:ind w:firstLine="0"/>
      </w:pPr>
      <w:r>
        <w:t>The formulated face cream exhibited a skin-compatible pH of 6.0 with smooth and uniform consistency, indicating good formulation stability. It showed easy spreadability with a non-greasy feel and pleasant aroma, making it suitable for topical cosmetic application.</w:t>
      </w:r>
    </w:p>
    <w:p w:rsidR="00DC3C0C" w:rsidRDefault="00AD6A9F" w:rsidP="00213DB5">
      <w:pPr>
        <w:ind w:firstLine="0"/>
        <w:rPr>
          <w:b/>
        </w:rPr>
      </w:pPr>
      <w:r>
        <w:rPr>
          <w:b/>
        </w:rPr>
        <w:t>RESULT</w:t>
      </w:r>
      <w:r w:rsidR="00725CAA">
        <w:rPr>
          <w:b/>
        </w:rPr>
        <w:t>S</w:t>
      </w:r>
      <w:r>
        <w:rPr>
          <w:b/>
        </w:rPr>
        <w:t xml:space="preserve"> AND DISCUSSION</w:t>
      </w:r>
    </w:p>
    <w:p w:rsidR="00540D74" w:rsidRDefault="00540D74" w:rsidP="00213DB5">
      <w:pPr>
        <w:ind w:firstLine="0"/>
        <w:rPr>
          <w:b/>
        </w:rPr>
      </w:pPr>
      <w:r>
        <w:rPr>
          <w:b/>
        </w:rPr>
        <w:t>1.Phytochemical Screening</w:t>
      </w:r>
    </w:p>
    <w:tbl>
      <w:tblPr>
        <w:tblStyle w:val="TableGrid0"/>
        <w:tblpPr w:leftFromText="180" w:rightFromText="180" w:vertAnchor="text" w:horzAnchor="page" w:tblpX="3007" w:tblpY="117"/>
        <w:tblW w:w="0" w:type="auto"/>
        <w:tblLook w:val="04A0" w:firstRow="1" w:lastRow="0" w:firstColumn="1" w:lastColumn="0" w:noHBand="0" w:noVBand="1"/>
      </w:tblPr>
      <w:tblGrid>
        <w:gridCol w:w="2802"/>
        <w:gridCol w:w="2551"/>
        <w:gridCol w:w="1276"/>
      </w:tblGrid>
      <w:tr w:rsidR="00540D74" w:rsidTr="00540D74">
        <w:trPr>
          <w:trHeight w:val="674"/>
        </w:trPr>
        <w:tc>
          <w:tcPr>
            <w:tcW w:w="2802" w:type="dxa"/>
          </w:tcPr>
          <w:p w:rsidR="00540D74" w:rsidRPr="00540D74" w:rsidRDefault="00540D74" w:rsidP="00540D74">
            <w:pPr>
              <w:spacing w:line="240" w:lineRule="auto"/>
              <w:ind w:right="-109" w:firstLine="0"/>
              <w:jc w:val="center"/>
            </w:pPr>
            <w:r w:rsidRPr="00540D74">
              <w:rPr>
                <w:bCs/>
              </w:rPr>
              <w:t>Phytochemical constituent</w:t>
            </w:r>
          </w:p>
        </w:tc>
        <w:tc>
          <w:tcPr>
            <w:tcW w:w="2551" w:type="dxa"/>
          </w:tcPr>
          <w:p w:rsidR="00540D74" w:rsidRPr="00540D74" w:rsidRDefault="00540D74" w:rsidP="00540D74">
            <w:pPr>
              <w:ind w:right="-143" w:firstLine="0"/>
              <w:jc w:val="center"/>
            </w:pPr>
            <w:r w:rsidRPr="00540D74">
              <w:t>Test performed</w:t>
            </w:r>
          </w:p>
        </w:tc>
        <w:tc>
          <w:tcPr>
            <w:tcW w:w="1276" w:type="dxa"/>
          </w:tcPr>
          <w:p w:rsidR="00540D74" w:rsidRPr="00540D74" w:rsidRDefault="00540D74" w:rsidP="00540D74">
            <w:pPr>
              <w:ind w:right="-35" w:firstLine="0"/>
              <w:jc w:val="center"/>
            </w:pPr>
            <w:r w:rsidRPr="00540D74">
              <w:t>Result</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Alkaloids</w:t>
            </w:r>
          </w:p>
        </w:tc>
        <w:tc>
          <w:tcPr>
            <w:tcW w:w="2551" w:type="dxa"/>
          </w:tcPr>
          <w:p w:rsidR="00540D74" w:rsidRDefault="00540D74" w:rsidP="00540D74">
            <w:pPr>
              <w:spacing w:line="240" w:lineRule="auto"/>
              <w:ind w:right="-143" w:firstLine="0"/>
              <w:jc w:val="center"/>
            </w:pPr>
            <w:r>
              <w:t>Mayer’s,Dragendorff’s,</w:t>
            </w:r>
          </w:p>
          <w:p w:rsidR="00540D74" w:rsidRPr="00540D74" w:rsidRDefault="00540D74" w:rsidP="00540D74">
            <w:pPr>
              <w:spacing w:line="240" w:lineRule="auto"/>
              <w:ind w:right="-143" w:firstLine="0"/>
              <w:jc w:val="center"/>
            </w:pPr>
            <w:r>
              <w:t xml:space="preserve">Wagner’s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Flavonoids</w:t>
            </w:r>
          </w:p>
        </w:tc>
        <w:tc>
          <w:tcPr>
            <w:tcW w:w="2551" w:type="dxa"/>
          </w:tcPr>
          <w:p w:rsidR="00540D74" w:rsidRPr="00540D74" w:rsidRDefault="00540D74" w:rsidP="00540D74">
            <w:pPr>
              <w:ind w:right="-143" w:firstLine="0"/>
              <w:jc w:val="center"/>
            </w:pPr>
            <w:r w:rsidRPr="00E159A8">
              <w:rPr>
                <w:rStyle w:val="Strong"/>
                <w:rFonts w:eastAsiaTheme="majorEastAsia"/>
                <w:b w:val="0"/>
              </w:rPr>
              <w:t xml:space="preserve">Alkaline reagent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Phenols</w:t>
            </w:r>
          </w:p>
        </w:tc>
        <w:tc>
          <w:tcPr>
            <w:tcW w:w="2551" w:type="dxa"/>
          </w:tcPr>
          <w:p w:rsidR="00540D74" w:rsidRPr="00540D74" w:rsidRDefault="00540D74" w:rsidP="00540D74">
            <w:pPr>
              <w:ind w:right="-143" w:firstLine="0"/>
              <w:jc w:val="center"/>
            </w:pPr>
            <w:r>
              <w:t xml:space="preserve">Ferric chloride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Tannins</w:t>
            </w:r>
          </w:p>
        </w:tc>
        <w:tc>
          <w:tcPr>
            <w:tcW w:w="2551" w:type="dxa"/>
          </w:tcPr>
          <w:p w:rsidR="00540D74" w:rsidRPr="00540D74" w:rsidRDefault="00540D74" w:rsidP="00540D74">
            <w:pPr>
              <w:ind w:right="-143" w:firstLine="0"/>
              <w:jc w:val="center"/>
            </w:pPr>
            <w:r>
              <w:t xml:space="preserve">Ferric chloride </w:t>
            </w:r>
          </w:p>
        </w:tc>
        <w:tc>
          <w:tcPr>
            <w:tcW w:w="1276" w:type="dxa"/>
          </w:tcPr>
          <w:p w:rsidR="00540D74" w:rsidRPr="00540D74" w:rsidRDefault="00540D74" w:rsidP="00540D74">
            <w:pPr>
              <w:ind w:right="-35" w:firstLine="0"/>
              <w:jc w:val="center"/>
            </w:pPr>
            <w:r>
              <w:t xml:space="preserve">Present </w:t>
            </w:r>
          </w:p>
        </w:tc>
      </w:tr>
    </w:tbl>
    <w:p w:rsidR="00540D74" w:rsidRPr="00723510" w:rsidRDefault="00540D74" w:rsidP="00213DB5">
      <w:pPr>
        <w:ind w:firstLine="0"/>
        <w:rPr>
          <w:szCs w:val="28"/>
        </w:rPr>
      </w:pPr>
    </w:p>
    <w:p w:rsidR="00DC3C0C" w:rsidRDefault="00DC3C0C" w:rsidP="00213DB5">
      <w:pPr>
        <w:ind w:firstLine="0"/>
      </w:pPr>
    </w:p>
    <w:p w:rsidR="00DC3C0C" w:rsidRPr="00DC3C0C" w:rsidRDefault="00DC3C0C" w:rsidP="00DC3C0C"/>
    <w:p w:rsidR="00DC3C0C" w:rsidRPr="00DC3C0C" w:rsidRDefault="00DC3C0C" w:rsidP="00DC3C0C"/>
    <w:p w:rsidR="00DC3C0C" w:rsidRPr="00DC3C0C" w:rsidRDefault="00DC3C0C" w:rsidP="00DC3C0C"/>
    <w:p w:rsidR="000F7F26" w:rsidRDefault="000F7F26" w:rsidP="000F7F26">
      <w:pPr>
        <w:spacing w:line="240" w:lineRule="auto"/>
        <w:ind w:firstLine="0"/>
        <w:jc w:val="center"/>
      </w:pPr>
    </w:p>
    <w:p w:rsidR="000F7F26" w:rsidRDefault="000F7F26" w:rsidP="000F7F26">
      <w:pPr>
        <w:spacing w:line="240" w:lineRule="auto"/>
        <w:ind w:firstLine="0"/>
        <w:jc w:val="center"/>
      </w:pPr>
    </w:p>
    <w:p w:rsidR="00213DB5" w:rsidRPr="00DC3C0C" w:rsidRDefault="00DC3C0C" w:rsidP="005009BD">
      <w:pPr>
        <w:spacing w:line="240" w:lineRule="auto"/>
        <w:ind w:firstLine="0"/>
        <w:jc w:val="center"/>
      </w:pPr>
      <w:r>
        <w:t xml:space="preserve">  </w:t>
      </w:r>
      <w:r w:rsidR="000F7F26">
        <w:t>Table 1</w:t>
      </w:r>
      <w:r w:rsidRPr="00DC3C0C">
        <w:t>. Phytochemical Screening</w:t>
      </w:r>
      <w:r>
        <w:t xml:space="preserve"> Test</w:t>
      </w:r>
    </w:p>
    <w:p w:rsidR="00213DB5" w:rsidRDefault="00213DB5" w:rsidP="00213DB5">
      <w:pPr>
        <w:pStyle w:val="Heading2"/>
        <w:ind w:firstLine="0"/>
        <w:rPr>
          <w:rFonts w:ascii="Times New Roman" w:hAnsi="Times New Roman" w:cs="Times New Roman"/>
          <w:b/>
          <w:color w:val="auto"/>
          <w:sz w:val="24"/>
        </w:rPr>
      </w:pPr>
      <w:r>
        <w:rPr>
          <w:rFonts w:ascii="Times New Roman" w:hAnsi="Times New Roman" w:cs="Times New Roman"/>
          <w:b/>
          <w:color w:val="auto"/>
          <w:sz w:val="24"/>
        </w:rPr>
        <w:lastRenderedPageBreak/>
        <w:t>2</w:t>
      </w:r>
      <w:r w:rsidRPr="00B91FF5">
        <w:rPr>
          <w:rFonts w:ascii="Times New Roman" w:hAnsi="Times New Roman" w:cs="Times New Roman"/>
          <w:b/>
          <w:color w:val="auto"/>
          <w:sz w:val="24"/>
        </w:rPr>
        <w:t>. DPPH Radical Scavenging Activity</w:t>
      </w:r>
    </w:p>
    <w:p w:rsidR="00213DB5" w:rsidRPr="00B91FF5" w:rsidRDefault="00213DB5" w:rsidP="00213DB5">
      <w:pPr>
        <w:pStyle w:val="Heading2"/>
        <w:ind w:firstLine="0"/>
        <w:rPr>
          <w:rFonts w:ascii="Times New Roman" w:hAnsi="Times New Roman" w:cs="Times New Roman"/>
          <w:b/>
          <w:color w:val="auto"/>
          <w:sz w:val="24"/>
        </w:rPr>
      </w:pPr>
      <w:r w:rsidRPr="00B91FF5">
        <w:rPr>
          <w:rFonts w:ascii="Times New Roman" w:hAnsi="Times New Roman" w:cs="Times New Roman"/>
          <w:color w:val="auto"/>
          <w:sz w:val="24"/>
          <w:szCs w:val="24"/>
        </w:rPr>
        <w:t>The antioxidant activity of the combined peel extract was evaluated using the DPPH assay. The extract demonstrated strong radical scavenging activity in a dose-dependent manner.</w:t>
      </w:r>
    </w:p>
    <w:tbl>
      <w:tblPr>
        <w:tblStyle w:val="TableGrid0"/>
        <w:tblpPr w:leftFromText="180" w:rightFromText="180" w:vertAnchor="text" w:horzAnchor="margin" w:tblpXSpec="center" w:tblpY="3"/>
        <w:tblW w:w="0" w:type="auto"/>
        <w:tblLook w:val="04A0" w:firstRow="1" w:lastRow="0" w:firstColumn="1" w:lastColumn="0" w:noHBand="0" w:noVBand="1"/>
      </w:tblPr>
      <w:tblGrid>
        <w:gridCol w:w="3085"/>
        <w:gridCol w:w="2835"/>
      </w:tblGrid>
      <w:tr w:rsidR="00CA48A4" w:rsidTr="00723510">
        <w:tc>
          <w:tcPr>
            <w:tcW w:w="3085" w:type="dxa"/>
          </w:tcPr>
          <w:p w:rsidR="00CA48A4" w:rsidRPr="00B91FF5" w:rsidRDefault="00CA48A4" w:rsidP="00CA48A4">
            <w:pPr>
              <w:pStyle w:val="NormalWeb"/>
              <w:spacing w:line="360" w:lineRule="auto"/>
              <w:jc w:val="center"/>
            </w:pPr>
            <w:r w:rsidRPr="00B91FF5">
              <w:t xml:space="preserve">Concentration </w:t>
            </w:r>
            <w:r w:rsidR="009608A4">
              <w:t>of sample</w:t>
            </w:r>
            <w:r w:rsidRPr="00B91FF5">
              <w:t>(µg/mL)</w:t>
            </w:r>
          </w:p>
        </w:tc>
        <w:tc>
          <w:tcPr>
            <w:tcW w:w="2835" w:type="dxa"/>
          </w:tcPr>
          <w:p w:rsidR="00CA48A4" w:rsidRDefault="00CA48A4" w:rsidP="00CA48A4">
            <w:pPr>
              <w:pStyle w:val="NormalWeb"/>
              <w:spacing w:line="360" w:lineRule="auto"/>
              <w:jc w:val="center"/>
            </w:pPr>
            <w:r>
              <w:t>% Inhibition (Mean ± SD)</w:t>
            </w:r>
          </w:p>
        </w:tc>
      </w:tr>
      <w:tr w:rsidR="00CA48A4" w:rsidTr="00723510">
        <w:tc>
          <w:tcPr>
            <w:tcW w:w="3085" w:type="dxa"/>
          </w:tcPr>
          <w:p w:rsidR="00CA48A4" w:rsidRPr="00B91FF5" w:rsidRDefault="00CA48A4" w:rsidP="00CA48A4">
            <w:pPr>
              <w:pStyle w:val="NormalWeb"/>
              <w:spacing w:line="360" w:lineRule="auto"/>
              <w:jc w:val="center"/>
            </w:pPr>
            <w:r w:rsidRPr="00B91FF5">
              <w:t>Ascorbic Acid (100 µg/mL)</w:t>
            </w:r>
          </w:p>
        </w:tc>
        <w:tc>
          <w:tcPr>
            <w:tcW w:w="2835" w:type="dxa"/>
          </w:tcPr>
          <w:p w:rsidR="00CA48A4" w:rsidRDefault="00CA48A4" w:rsidP="00CA48A4">
            <w:pPr>
              <w:pStyle w:val="NormalWeb"/>
              <w:spacing w:line="360" w:lineRule="auto"/>
              <w:jc w:val="center"/>
            </w:pPr>
            <w:r>
              <w:t>95 ± 0.9</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20</w:t>
            </w:r>
          </w:p>
        </w:tc>
        <w:tc>
          <w:tcPr>
            <w:tcW w:w="2835" w:type="dxa"/>
          </w:tcPr>
          <w:p w:rsidR="00CA48A4" w:rsidRDefault="00CA48A4" w:rsidP="00CA48A4">
            <w:pPr>
              <w:pStyle w:val="NormalWeb"/>
              <w:spacing w:line="360" w:lineRule="auto"/>
              <w:jc w:val="center"/>
            </w:pPr>
            <w:r>
              <w:t>28 ± 1.2</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40</w:t>
            </w:r>
          </w:p>
        </w:tc>
        <w:tc>
          <w:tcPr>
            <w:tcW w:w="2835" w:type="dxa"/>
          </w:tcPr>
          <w:p w:rsidR="00CA48A4" w:rsidRDefault="00CA48A4" w:rsidP="00CA48A4">
            <w:pPr>
              <w:pStyle w:val="NormalWeb"/>
              <w:spacing w:line="360" w:lineRule="auto"/>
              <w:jc w:val="center"/>
            </w:pPr>
            <w:r>
              <w:t>45 ± 1.5</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60</w:t>
            </w:r>
          </w:p>
        </w:tc>
        <w:tc>
          <w:tcPr>
            <w:tcW w:w="2835" w:type="dxa"/>
          </w:tcPr>
          <w:p w:rsidR="00CA48A4" w:rsidRDefault="00A532DC" w:rsidP="00CA48A4">
            <w:pPr>
              <w:pStyle w:val="NormalWeb"/>
              <w:spacing w:line="360" w:lineRule="auto"/>
              <w:jc w:val="center"/>
            </w:pPr>
            <w:r>
              <w:t>58 ± 1.4</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80</w:t>
            </w:r>
          </w:p>
        </w:tc>
        <w:tc>
          <w:tcPr>
            <w:tcW w:w="2835" w:type="dxa"/>
          </w:tcPr>
          <w:p w:rsidR="00CA48A4" w:rsidRDefault="00A532DC" w:rsidP="00CA48A4">
            <w:pPr>
              <w:pStyle w:val="NormalWeb"/>
              <w:spacing w:line="360" w:lineRule="auto"/>
              <w:jc w:val="center"/>
            </w:pPr>
            <w:r>
              <w:t>68 ± 1.3</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100</w:t>
            </w:r>
          </w:p>
        </w:tc>
        <w:tc>
          <w:tcPr>
            <w:tcW w:w="2835" w:type="dxa"/>
          </w:tcPr>
          <w:p w:rsidR="00CA48A4" w:rsidRDefault="00CA48A4" w:rsidP="00CA48A4">
            <w:pPr>
              <w:pStyle w:val="NormalWeb"/>
              <w:spacing w:line="360" w:lineRule="auto"/>
              <w:jc w:val="center"/>
            </w:pPr>
            <w:r>
              <w:t>78 ± 1.6</w:t>
            </w:r>
          </w:p>
        </w:tc>
      </w:tr>
    </w:tbl>
    <w:p w:rsidR="00213DB5" w:rsidRPr="00213DB5" w:rsidRDefault="00213DB5" w:rsidP="00CA48A4"/>
    <w:p w:rsidR="00150A01" w:rsidRDefault="00150A01" w:rsidP="00150A01"/>
    <w:p w:rsidR="00CA48A4" w:rsidRDefault="00CA48A4" w:rsidP="00150A01"/>
    <w:p w:rsidR="00CA48A4" w:rsidRDefault="00CA48A4" w:rsidP="00150A01"/>
    <w:p w:rsidR="009608A4" w:rsidRDefault="009608A4" w:rsidP="00150A01"/>
    <w:p w:rsidR="00CA48A4" w:rsidRPr="00150A01" w:rsidRDefault="00CA48A4" w:rsidP="00150A01"/>
    <w:p w:rsidR="00CA48A4" w:rsidRPr="00CA48A4" w:rsidRDefault="00CA48A4" w:rsidP="00CA48A4">
      <w:pPr>
        <w:pStyle w:val="Heading3"/>
        <w:jc w:val="center"/>
        <w:rPr>
          <w:color w:val="auto"/>
          <w:sz w:val="24"/>
        </w:rPr>
      </w:pPr>
      <w:r>
        <w:rPr>
          <w:color w:val="auto"/>
          <w:sz w:val="24"/>
          <w:szCs w:val="24"/>
        </w:rPr>
        <w:t>Table 2</w:t>
      </w:r>
      <w:r w:rsidRPr="00B91FF5">
        <w:rPr>
          <w:color w:val="auto"/>
          <w:sz w:val="24"/>
          <w:szCs w:val="24"/>
        </w:rPr>
        <w:t>. DPPH Radical Scavenging Activity</w:t>
      </w:r>
    </w:p>
    <w:p w:rsidR="00723510" w:rsidRDefault="00723510" w:rsidP="00723510">
      <w:pPr>
        <w:tabs>
          <w:tab w:val="left" w:pos="2680"/>
        </w:tabs>
        <w:ind w:firstLine="0"/>
        <w:rPr>
          <w:b/>
        </w:rPr>
      </w:pPr>
      <w:r>
        <w:rPr>
          <w:b/>
        </w:rPr>
        <w:t xml:space="preserve">3.Antimicrobial Activity </w:t>
      </w:r>
    </w:p>
    <w:p w:rsidR="00723510" w:rsidRDefault="00266343" w:rsidP="00723510">
      <w:pPr>
        <w:tabs>
          <w:tab w:val="left" w:pos="2680"/>
        </w:tabs>
        <w:ind w:firstLine="0"/>
        <w:rPr>
          <w:b/>
        </w:rPr>
      </w:pPr>
      <w:r w:rsidRPr="00B91FF5">
        <w:t xml:space="preserve"> </w:t>
      </w:r>
      <w:r w:rsidR="00723510" w:rsidRPr="00B91FF5">
        <w:t>The combined peel extract exhibited significant antibacterial activity against both Gram-positive and Gram-negative bacterial strains. The activity increased in a concentration-dependent manner.</w:t>
      </w:r>
    </w:p>
    <w:tbl>
      <w:tblPr>
        <w:tblStyle w:val="TableGrid0"/>
        <w:tblpPr w:leftFromText="180" w:rightFromText="180" w:vertAnchor="page" w:horzAnchor="margin" w:tblpXSpec="center" w:tblpY="8559"/>
        <w:tblW w:w="5607" w:type="dxa"/>
        <w:tblLayout w:type="fixed"/>
        <w:tblLook w:val="04A0" w:firstRow="1" w:lastRow="0" w:firstColumn="1" w:lastColumn="0" w:noHBand="0" w:noVBand="1"/>
      </w:tblPr>
      <w:tblGrid>
        <w:gridCol w:w="1403"/>
        <w:gridCol w:w="1529"/>
        <w:gridCol w:w="1151"/>
        <w:gridCol w:w="1524"/>
      </w:tblGrid>
      <w:tr w:rsidR="000F7F26" w:rsidTr="00373973">
        <w:trPr>
          <w:trHeight w:val="846"/>
        </w:trPr>
        <w:tc>
          <w:tcPr>
            <w:tcW w:w="1403" w:type="dxa"/>
          </w:tcPr>
          <w:p w:rsidR="000F7F26" w:rsidRPr="006304B7" w:rsidRDefault="000F7F26"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Sample</w:t>
            </w:r>
            <w:r>
              <w:rPr>
                <w:rFonts w:ascii="Times New Roman" w:hAnsi="Times New Roman" w:cs="Times New Roman"/>
                <w:color w:val="auto"/>
                <w:sz w:val="24"/>
              </w:rPr>
              <w:t xml:space="preserve">       (</w:t>
            </w:r>
            <w:r w:rsidRPr="006304B7">
              <w:rPr>
                <w:rFonts w:ascii="Times New Roman" w:hAnsi="Times New Roman" w:cs="Times New Roman"/>
                <w:color w:val="auto"/>
                <w:sz w:val="24"/>
              </w:rPr>
              <w:t>50 µL</w:t>
            </w:r>
            <w:r>
              <w:rPr>
                <w:rFonts w:ascii="Times New Roman" w:hAnsi="Times New Roman" w:cs="Times New Roman"/>
                <w:color w:val="auto"/>
                <w:sz w:val="24"/>
              </w:rPr>
              <w:t>)</w:t>
            </w:r>
          </w:p>
        </w:tc>
        <w:tc>
          <w:tcPr>
            <w:tcW w:w="1529"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Concentration</w:t>
            </w:r>
            <w:r>
              <w:rPr>
                <w:rFonts w:ascii="Times New Roman" w:hAnsi="Times New Roman" w:cs="Times New Roman"/>
                <w:color w:val="auto"/>
                <w:sz w:val="24"/>
              </w:rPr>
              <w:t xml:space="preserve"> </w:t>
            </w:r>
            <w:r w:rsidRPr="00150A01">
              <w:rPr>
                <w:rFonts w:ascii="Times New Roman" w:hAnsi="Times New Roman" w:cs="Times New Roman"/>
                <w:color w:val="auto"/>
                <w:sz w:val="24"/>
              </w:rPr>
              <w:t>(</w:t>
            </w:r>
            <w:r w:rsidR="00373973" w:rsidRPr="006304B7">
              <w:rPr>
                <w:rFonts w:ascii="Times New Roman" w:hAnsi="Times New Roman" w:cs="Times New Roman"/>
                <w:color w:val="auto"/>
                <w:sz w:val="24"/>
              </w:rPr>
              <w:t>µ</w:t>
            </w:r>
            <w:r w:rsidRPr="00150A01">
              <w:rPr>
                <w:rFonts w:ascii="Times New Roman" w:hAnsi="Times New Roman" w:cs="Times New Roman"/>
                <w:color w:val="auto"/>
                <w:sz w:val="24"/>
              </w:rPr>
              <w:t>g/ml)</w:t>
            </w:r>
          </w:p>
        </w:tc>
        <w:tc>
          <w:tcPr>
            <w:tcW w:w="1151" w:type="dxa"/>
          </w:tcPr>
          <w:p w:rsidR="000F7F26" w:rsidRPr="00150A01" w:rsidRDefault="000F7F26" w:rsidP="00373973">
            <w:pPr>
              <w:pStyle w:val="Heading2"/>
              <w:spacing w:line="240" w:lineRule="auto"/>
              <w:ind w:right="-108" w:firstLine="0"/>
              <w:jc w:val="center"/>
              <w:rPr>
                <w:rFonts w:ascii="Times New Roman" w:hAnsi="Times New Roman" w:cs="Times New Roman"/>
                <w:i/>
                <w:color w:val="auto"/>
                <w:sz w:val="24"/>
              </w:rPr>
            </w:pPr>
            <w:r w:rsidRPr="00150A01">
              <w:rPr>
                <w:rFonts w:ascii="Times New Roman" w:hAnsi="Times New Roman" w:cs="Times New Roman"/>
                <w:i/>
                <w:color w:val="auto"/>
                <w:sz w:val="24"/>
              </w:rPr>
              <w:t>E.coli</w:t>
            </w:r>
            <w:r>
              <w:rPr>
                <w:rFonts w:ascii="Times New Roman" w:hAnsi="Times New Roman" w:cs="Times New Roman"/>
                <w:i/>
                <w:color w:val="auto"/>
                <w:sz w:val="24"/>
              </w:rPr>
              <w:t xml:space="preserve"> </w:t>
            </w:r>
            <w:r w:rsidRPr="00150A01">
              <w:rPr>
                <w:rFonts w:ascii="Times New Roman" w:hAnsi="Times New Roman" w:cs="Times New Roman"/>
                <w:color w:val="auto"/>
                <w:sz w:val="24"/>
              </w:rPr>
              <w:t>(mm)</w:t>
            </w:r>
          </w:p>
        </w:tc>
        <w:tc>
          <w:tcPr>
            <w:tcW w:w="1524" w:type="dxa"/>
          </w:tcPr>
          <w:p w:rsidR="000F7F26" w:rsidRPr="003E7AA0" w:rsidRDefault="000F7F26" w:rsidP="00373973">
            <w:pPr>
              <w:pStyle w:val="Heading2"/>
              <w:spacing w:line="240" w:lineRule="auto"/>
              <w:ind w:right="-108" w:firstLine="0"/>
              <w:jc w:val="center"/>
              <w:rPr>
                <w:rFonts w:ascii="Times New Roman" w:hAnsi="Times New Roman" w:cs="Times New Roman"/>
                <w:i/>
                <w:color w:val="auto"/>
                <w:sz w:val="24"/>
              </w:rPr>
            </w:pPr>
            <w:r w:rsidRPr="00150A01">
              <w:rPr>
                <w:rFonts w:ascii="Times New Roman" w:hAnsi="Times New Roman" w:cs="Times New Roman"/>
                <w:i/>
                <w:color w:val="auto"/>
                <w:sz w:val="24"/>
              </w:rPr>
              <w:t>S.aureus</w:t>
            </w:r>
            <w:r>
              <w:rPr>
                <w:rFonts w:ascii="Times New Roman" w:hAnsi="Times New Roman" w:cs="Times New Roman"/>
                <w:i/>
                <w:color w:val="auto"/>
                <w:sz w:val="24"/>
              </w:rPr>
              <w:t xml:space="preserve"> </w:t>
            </w:r>
            <w:r w:rsidRPr="00150A01">
              <w:rPr>
                <w:rFonts w:ascii="Times New Roman" w:hAnsi="Times New Roman" w:cs="Times New Roman"/>
                <w:color w:val="auto"/>
                <w:sz w:val="24"/>
              </w:rPr>
              <w:t>(mm)</w:t>
            </w:r>
          </w:p>
        </w:tc>
      </w:tr>
      <w:tr w:rsidR="000F7F26" w:rsidTr="00373973">
        <w:trPr>
          <w:trHeight w:val="303"/>
        </w:trPr>
        <w:tc>
          <w:tcPr>
            <w:tcW w:w="1403"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Gentamicin (Positive Control)</w:t>
            </w:r>
          </w:p>
        </w:tc>
        <w:tc>
          <w:tcPr>
            <w:tcW w:w="1529"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2</w:t>
            </w:r>
            <w:r w:rsidR="00373973">
              <w:rPr>
                <w:rFonts w:ascii="Times New Roman" w:hAnsi="Times New Roman" w:cs="Times New Roman"/>
                <w:color w:val="auto"/>
                <w:sz w:val="24"/>
              </w:rPr>
              <w:t>0</w:t>
            </w:r>
            <w:r w:rsidRPr="00150A01">
              <w:rPr>
                <w:rFonts w:ascii="Times New Roman" w:hAnsi="Times New Roman" w:cs="Times New Roman"/>
                <w:color w:val="auto"/>
                <w:sz w:val="24"/>
              </w:rPr>
              <w:t xml:space="preserve"> </w:t>
            </w:r>
            <w:r w:rsidR="00373973"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AE2838" w:rsidP="00373973">
            <w:pPr>
              <w:pStyle w:val="Heading2"/>
              <w:spacing w:line="240" w:lineRule="auto"/>
              <w:ind w:right="-108" w:firstLine="0"/>
              <w:jc w:val="center"/>
              <w:rPr>
                <w:rFonts w:ascii="Times New Roman" w:hAnsi="Times New Roman" w:cs="Times New Roman"/>
                <w:b/>
                <w:color w:val="auto"/>
                <w:sz w:val="24"/>
              </w:rPr>
            </w:pPr>
            <w:r w:rsidRPr="00150A01">
              <w:rPr>
                <w:rFonts w:ascii="Times New Roman" w:hAnsi="Times New Roman" w:cs="Times New Roman"/>
                <w:color w:val="auto"/>
                <w:sz w:val="24"/>
              </w:rPr>
              <w:t>22 ± 0.3</w:t>
            </w:r>
          </w:p>
        </w:tc>
        <w:tc>
          <w:tcPr>
            <w:tcW w:w="1524" w:type="dxa"/>
          </w:tcPr>
          <w:p w:rsidR="000F7F26" w:rsidRPr="00150A01" w:rsidRDefault="00AE2838" w:rsidP="00373973">
            <w:pPr>
              <w:pStyle w:val="Heading2"/>
              <w:spacing w:line="240" w:lineRule="auto"/>
              <w:ind w:right="-108" w:firstLine="0"/>
              <w:jc w:val="center"/>
              <w:rPr>
                <w:rFonts w:ascii="Times New Roman" w:hAnsi="Times New Roman" w:cs="Times New Roman"/>
                <w:b/>
                <w:color w:val="auto"/>
                <w:sz w:val="24"/>
              </w:rPr>
            </w:pPr>
            <w:r w:rsidRPr="00150A01">
              <w:rPr>
                <w:rFonts w:ascii="Times New Roman" w:hAnsi="Times New Roman" w:cs="Times New Roman"/>
                <w:color w:val="auto"/>
                <w:sz w:val="24"/>
              </w:rPr>
              <w:t>24 ± 0.4</w:t>
            </w:r>
          </w:p>
        </w:tc>
      </w:tr>
      <w:tr w:rsidR="000F7F26" w:rsidTr="00373973">
        <w:trPr>
          <w:trHeight w:val="307"/>
        </w:trPr>
        <w:tc>
          <w:tcPr>
            <w:tcW w:w="1403"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25</w:t>
            </w:r>
            <w:r w:rsidR="000F7F26" w:rsidRPr="00150A01">
              <w:rPr>
                <w:rFonts w:ascii="Times New Roman" w:hAnsi="Times New Roman" w:cs="Times New Roman"/>
                <w:color w:val="auto"/>
                <w:sz w:val="24"/>
              </w:rPr>
              <w:t xml:space="preserve">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9</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5</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10</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6</w:t>
            </w:r>
          </w:p>
        </w:tc>
      </w:tr>
      <w:tr w:rsidR="000F7F26" w:rsidTr="00373973">
        <w:trPr>
          <w:trHeight w:val="655"/>
        </w:trPr>
        <w:tc>
          <w:tcPr>
            <w:tcW w:w="1403"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5</w:t>
            </w:r>
            <w:r w:rsidR="000F7F26" w:rsidRPr="00150A01">
              <w:rPr>
                <w:rFonts w:ascii="Times New Roman" w:hAnsi="Times New Roman" w:cs="Times New Roman"/>
                <w:color w:val="auto"/>
                <w:sz w:val="24"/>
              </w:rPr>
              <w:t xml:space="preserve">0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12</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4</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14</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5</w:t>
            </w:r>
          </w:p>
        </w:tc>
      </w:tr>
      <w:tr w:rsidR="000F7F26" w:rsidTr="00373973">
        <w:trPr>
          <w:trHeight w:val="512"/>
        </w:trPr>
        <w:tc>
          <w:tcPr>
            <w:tcW w:w="1403"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100</w:t>
            </w:r>
            <w:r w:rsidR="003B53B0">
              <w:rPr>
                <w:rFonts w:ascii="Times New Roman" w:hAnsi="Times New Roman" w:cs="Times New Roman"/>
                <w:color w:val="auto"/>
                <w:sz w:val="24"/>
              </w:rPr>
              <w:t xml:space="preserve">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16</w:t>
            </w:r>
            <w:r w:rsidR="00AE2838" w:rsidRPr="00150A01">
              <w:rPr>
                <w:rFonts w:ascii="Times New Roman" w:hAnsi="Times New Roman" w:cs="Times New Roman"/>
                <w:color w:val="auto"/>
                <w:sz w:val="24"/>
              </w:rPr>
              <w:t xml:space="preserve"> ± 0.</w:t>
            </w:r>
            <w:r>
              <w:rPr>
                <w:rFonts w:ascii="Times New Roman" w:hAnsi="Times New Roman" w:cs="Times New Roman"/>
                <w:color w:val="auto"/>
                <w:sz w:val="24"/>
              </w:rPr>
              <w:t>6</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18</w:t>
            </w:r>
            <w:r w:rsidR="00AE2838" w:rsidRPr="00150A01">
              <w:rPr>
                <w:rFonts w:ascii="Times New Roman" w:hAnsi="Times New Roman" w:cs="Times New Roman"/>
                <w:color w:val="auto"/>
                <w:sz w:val="24"/>
              </w:rPr>
              <w:t xml:space="preserve"> ± 0.</w:t>
            </w:r>
            <w:r>
              <w:rPr>
                <w:rFonts w:ascii="Times New Roman" w:hAnsi="Times New Roman" w:cs="Times New Roman"/>
                <w:color w:val="auto"/>
                <w:sz w:val="24"/>
              </w:rPr>
              <w:t>7</w:t>
            </w:r>
          </w:p>
        </w:tc>
      </w:tr>
    </w:tbl>
    <w:p w:rsidR="00723510" w:rsidRDefault="00266343" w:rsidP="00723510">
      <w:pPr>
        <w:pStyle w:val="Heading3"/>
        <w:ind w:firstLine="0"/>
        <w:jc w:val="center"/>
        <w:rPr>
          <w:color w:val="auto"/>
          <w:sz w:val="24"/>
        </w:rPr>
      </w:pPr>
      <w:r w:rsidRPr="00B91FF5">
        <w:rPr>
          <w:color w:val="auto"/>
          <w:sz w:val="24"/>
        </w:rPr>
        <w:t xml:space="preserve"> </w:t>
      </w:r>
    </w:p>
    <w:p w:rsidR="00723510" w:rsidRPr="00723510" w:rsidRDefault="00723510" w:rsidP="00723510">
      <w:pPr>
        <w:tabs>
          <w:tab w:val="left" w:pos="2710"/>
        </w:tabs>
      </w:pPr>
    </w:p>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132939">
      <w:pPr>
        <w:ind w:firstLine="0"/>
      </w:pPr>
    </w:p>
    <w:p w:rsidR="00266343" w:rsidRDefault="00266343" w:rsidP="00723510"/>
    <w:p w:rsidR="00132939" w:rsidRDefault="00132939" w:rsidP="00132939">
      <w:pPr>
        <w:tabs>
          <w:tab w:val="left" w:pos="1700"/>
        </w:tabs>
        <w:spacing w:line="240" w:lineRule="auto"/>
        <w:ind w:firstLine="0"/>
      </w:pPr>
      <w:r>
        <w:t xml:space="preserve">                                 </w:t>
      </w:r>
    </w:p>
    <w:p w:rsidR="003E7AA0" w:rsidRDefault="000F7F26" w:rsidP="00132939">
      <w:pPr>
        <w:tabs>
          <w:tab w:val="left" w:pos="1700"/>
        </w:tabs>
        <w:spacing w:line="240" w:lineRule="auto"/>
        <w:ind w:firstLine="0"/>
        <w:jc w:val="center"/>
      </w:pPr>
      <w:r>
        <w:t>Table 3</w:t>
      </w:r>
      <w:r w:rsidR="00266343" w:rsidRPr="00B91FF5">
        <w:t>. Zone of Inhibition of Combined Peel Extract</w:t>
      </w:r>
    </w:p>
    <w:p w:rsidR="00132939" w:rsidRDefault="00AE2838" w:rsidP="00AE2838">
      <w:pPr>
        <w:tabs>
          <w:tab w:val="left" w:pos="8068"/>
        </w:tabs>
        <w:spacing w:line="240" w:lineRule="auto"/>
        <w:ind w:firstLine="0"/>
      </w:pPr>
      <w:r>
        <w:tab/>
      </w:r>
    </w:p>
    <w:p w:rsidR="003E7AA0" w:rsidRDefault="00E159A8" w:rsidP="003E7AA0">
      <w:pPr>
        <w:tabs>
          <w:tab w:val="left" w:pos="1700"/>
        </w:tabs>
        <w:ind w:firstLine="0"/>
        <w:rPr>
          <w:b/>
          <w:bCs/>
          <w:lang w:val="en-US"/>
        </w:rPr>
      </w:pPr>
      <w:r w:rsidRPr="00014E18">
        <w:rPr>
          <w:b/>
          <w:bCs/>
        </w:rPr>
        <w:t xml:space="preserve">HPLC </w:t>
      </w:r>
      <w:r w:rsidRPr="00014E18">
        <w:rPr>
          <w:b/>
          <w:bCs/>
          <w:lang w:val="en-US"/>
        </w:rPr>
        <w:t>ANALYSIS</w:t>
      </w:r>
    </w:p>
    <w:p w:rsidR="003E7AA0" w:rsidRPr="003E7AA0" w:rsidRDefault="00B91FF5" w:rsidP="003E7AA0">
      <w:pPr>
        <w:tabs>
          <w:tab w:val="left" w:pos="1700"/>
        </w:tabs>
        <w:ind w:firstLine="0"/>
      </w:pPr>
      <w:r w:rsidRPr="00B91FF5">
        <w:t>HPLC analysis of the combined peel extract was carried out using a C18 reversed-phase column with detection at 214 nm and 280 nm. Multiple peaks were observed, indicating the presence of various UV-active bioactive compounds.</w:t>
      </w:r>
    </w:p>
    <w:tbl>
      <w:tblPr>
        <w:tblStyle w:val="TableGrid0"/>
        <w:tblpPr w:leftFromText="180" w:rightFromText="180" w:vertAnchor="text" w:horzAnchor="margin" w:tblpXSpec="center" w:tblpY="-251"/>
        <w:tblW w:w="6629" w:type="dxa"/>
        <w:tblLayout w:type="fixed"/>
        <w:tblLook w:val="04A0" w:firstRow="1" w:lastRow="0" w:firstColumn="1" w:lastColumn="0" w:noHBand="0" w:noVBand="1"/>
      </w:tblPr>
      <w:tblGrid>
        <w:gridCol w:w="992"/>
        <w:gridCol w:w="1276"/>
        <w:gridCol w:w="1242"/>
        <w:gridCol w:w="993"/>
        <w:gridCol w:w="2126"/>
      </w:tblGrid>
      <w:tr w:rsidR="00132939" w:rsidTr="00132939">
        <w:tc>
          <w:tcPr>
            <w:tcW w:w="992" w:type="dxa"/>
          </w:tcPr>
          <w:p w:rsidR="00132939" w:rsidRDefault="00132939" w:rsidP="00132939">
            <w:pPr>
              <w:ind w:left="-142" w:right="-108" w:firstLine="0"/>
              <w:jc w:val="center"/>
            </w:pPr>
            <w:r>
              <w:lastRenderedPageBreak/>
              <w:t>Peak</w:t>
            </w:r>
          </w:p>
        </w:tc>
        <w:tc>
          <w:tcPr>
            <w:tcW w:w="1276" w:type="dxa"/>
          </w:tcPr>
          <w:p w:rsidR="00132939" w:rsidRDefault="00132939" w:rsidP="00132939">
            <w:pPr>
              <w:spacing w:line="276" w:lineRule="auto"/>
              <w:ind w:right="-108" w:firstLine="0"/>
              <w:jc w:val="center"/>
            </w:pPr>
            <w:r>
              <w:t>Retention</w:t>
            </w:r>
          </w:p>
          <w:p w:rsidR="00132939" w:rsidRDefault="00132939" w:rsidP="00132939">
            <w:pPr>
              <w:spacing w:line="276" w:lineRule="auto"/>
              <w:ind w:right="-108" w:firstLine="0"/>
              <w:jc w:val="center"/>
            </w:pPr>
            <w:r>
              <w:t>time</w:t>
            </w:r>
          </w:p>
        </w:tc>
        <w:tc>
          <w:tcPr>
            <w:tcW w:w="1242" w:type="dxa"/>
          </w:tcPr>
          <w:p w:rsidR="00132939" w:rsidRDefault="00132939" w:rsidP="00132939">
            <w:pPr>
              <w:ind w:right="-148" w:firstLine="0"/>
              <w:jc w:val="center"/>
            </w:pPr>
            <w:r>
              <w:t>Area %</w:t>
            </w:r>
          </w:p>
        </w:tc>
        <w:tc>
          <w:tcPr>
            <w:tcW w:w="993" w:type="dxa"/>
          </w:tcPr>
          <w:p w:rsidR="00132939" w:rsidRDefault="00132939" w:rsidP="00132939">
            <w:pPr>
              <w:ind w:right="-108" w:firstLine="0"/>
              <w:jc w:val="center"/>
            </w:pPr>
            <w:r>
              <w:t>Height</w:t>
            </w:r>
          </w:p>
        </w:tc>
        <w:tc>
          <w:tcPr>
            <w:tcW w:w="2126" w:type="dxa"/>
          </w:tcPr>
          <w:p w:rsidR="00132939" w:rsidRDefault="00132939" w:rsidP="00132939">
            <w:pPr>
              <w:spacing w:line="240" w:lineRule="auto"/>
              <w:ind w:right="-75" w:firstLine="0"/>
              <w:jc w:val="center"/>
            </w:pPr>
            <w:r>
              <w:t>Probable</w:t>
            </w:r>
          </w:p>
          <w:p w:rsidR="00132939" w:rsidRDefault="00132939" w:rsidP="00132939">
            <w:pPr>
              <w:spacing w:line="240" w:lineRule="auto"/>
              <w:ind w:right="-75" w:firstLine="0"/>
              <w:jc w:val="center"/>
            </w:pPr>
            <w:r>
              <w:t>Compound Class</w:t>
            </w:r>
          </w:p>
        </w:tc>
      </w:tr>
      <w:tr w:rsidR="00132939" w:rsidTr="00132939">
        <w:tc>
          <w:tcPr>
            <w:tcW w:w="992" w:type="dxa"/>
          </w:tcPr>
          <w:p w:rsidR="00132939" w:rsidRDefault="00132939" w:rsidP="00132939">
            <w:pPr>
              <w:ind w:left="-142" w:right="-108" w:firstLine="0"/>
              <w:jc w:val="center"/>
            </w:pPr>
            <w:r>
              <w:t>1</w:t>
            </w:r>
          </w:p>
        </w:tc>
        <w:tc>
          <w:tcPr>
            <w:tcW w:w="1276" w:type="dxa"/>
          </w:tcPr>
          <w:p w:rsidR="00132939" w:rsidRDefault="00132939" w:rsidP="00132939">
            <w:pPr>
              <w:ind w:right="-108" w:firstLine="0"/>
              <w:jc w:val="center"/>
            </w:pPr>
            <w:r>
              <w:t>1.585</w:t>
            </w:r>
          </w:p>
        </w:tc>
        <w:tc>
          <w:tcPr>
            <w:tcW w:w="1242" w:type="dxa"/>
          </w:tcPr>
          <w:p w:rsidR="00132939" w:rsidRDefault="00132939" w:rsidP="00132939">
            <w:pPr>
              <w:ind w:right="-148" w:firstLine="0"/>
              <w:jc w:val="center"/>
            </w:pPr>
            <w:r>
              <w:t>19.89%</w:t>
            </w:r>
          </w:p>
        </w:tc>
        <w:tc>
          <w:tcPr>
            <w:tcW w:w="993" w:type="dxa"/>
          </w:tcPr>
          <w:p w:rsidR="00132939" w:rsidRDefault="00132939" w:rsidP="00132939">
            <w:pPr>
              <w:ind w:right="-108" w:firstLine="0"/>
              <w:jc w:val="center"/>
            </w:pPr>
            <w:r>
              <w:t>2119.95</w:t>
            </w:r>
          </w:p>
        </w:tc>
        <w:tc>
          <w:tcPr>
            <w:tcW w:w="2126" w:type="dxa"/>
          </w:tcPr>
          <w:p w:rsidR="00132939" w:rsidRDefault="00132939" w:rsidP="00132939">
            <w:pPr>
              <w:ind w:right="-75" w:firstLine="0"/>
              <w:jc w:val="center"/>
            </w:pPr>
            <w:r>
              <w:t>phenolic</w:t>
            </w:r>
          </w:p>
        </w:tc>
      </w:tr>
      <w:tr w:rsidR="00132939" w:rsidTr="00132939">
        <w:tc>
          <w:tcPr>
            <w:tcW w:w="992" w:type="dxa"/>
          </w:tcPr>
          <w:p w:rsidR="00132939" w:rsidRDefault="00132939" w:rsidP="00132939">
            <w:pPr>
              <w:ind w:left="-142" w:right="-108" w:firstLine="0"/>
              <w:jc w:val="center"/>
            </w:pPr>
            <w:r>
              <w:t>2</w:t>
            </w:r>
          </w:p>
        </w:tc>
        <w:tc>
          <w:tcPr>
            <w:tcW w:w="1276" w:type="dxa"/>
          </w:tcPr>
          <w:p w:rsidR="00132939" w:rsidRDefault="00132939" w:rsidP="00132939">
            <w:pPr>
              <w:ind w:right="-108" w:firstLine="0"/>
              <w:jc w:val="center"/>
            </w:pPr>
            <w:r>
              <w:t>1.749</w:t>
            </w:r>
          </w:p>
        </w:tc>
        <w:tc>
          <w:tcPr>
            <w:tcW w:w="1242" w:type="dxa"/>
          </w:tcPr>
          <w:p w:rsidR="00132939" w:rsidRDefault="00132939" w:rsidP="00132939">
            <w:pPr>
              <w:ind w:right="-148" w:firstLine="0"/>
              <w:jc w:val="center"/>
            </w:pPr>
            <w:r>
              <w:t>24.81%</w:t>
            </w:r>
          </w:p>
        </w:tc>
        <w:tc>
          <w:tcPr>
            <w:tcW w:w="993" w:type="dxa"/>
          </w:tcPr>
          <w:p w:rsidR="00132939" w:rsidRDefault="00132939" w:rsidP="00132939">
            <w:pPr>
              <w:ind w:right="-108" w:firstLine="0"/>
              <w:jc w:val="center"/>
            </w:pPr>
            <w:r>
              <w:t>2054.19</w:t>
            </w:r>
          </w:p>
        </w:tc>
        <w:tc>
          <w:tcPr>
            <w:tcW w:w="2126" w:type="dxa"/>
          </w:tcPr>
          <w:p w:rsidR="00132939" w:rsidRDefault="00132939" w:rsidP="00132939">
            <w:pPr>
              <w:ind w:right="-75" w:firstLine="0"/>
              <w:jc w:val="center"/>
            </w:pPr>
            <w:r>
              <w:t>flavonoid</w:t>
            </w:r>
          </w:p>
        </w:tc>
      </w:tr>
      <w:tr w:rsidR="00132939" w:rsidTr="00132939">
        <w:tc>
          <w:tcPr>
            <w:tcW w:w="992" w:type="dxa"/>
          </w:tcPr>
          <w:p w:rsidR="00132939" w:rsidRDefault="00132939" w:rsidP="00132939">
            <w:pPr>
              <w:ind w:left="-142" w:right="-108" w:firstLine="0"/>
              <w:jc w:val="center"/>
            </w:pPr>
            <w:r>
              <w:t>3</w:t>
            </w:r>
          </w:p>
        </w:tc>
        <w:tc>
          <w:tcPr>
            <w:tcW w:w="1276" w:type="dxa"/>
          </w:tcPr>
          <w:p w:rsidR="00132939" w:rsidRDefault="00132939" w:rsidP="00132939">
            <w:pPr>
              <w:ind w:right="-108" w:firstLine="0"/>
              <w:jc w:val="center"/>
            </w:pPr>
            <w:r>
              <w:t>17.080</w:t>
            </w:r>
          </w:p>
        </w:tc>
        <w:tc>
          <w:tcPr>
            <w:tcW w:w="1242" w:type="dxa"/>
          </w:tcPr>
          <w:p w:rsidR="00132939" w:rsidRDefault="00132939" w:rsidP="00132939">
            <w:pPr>
              <w:tabs>
                <w:tab w:val="center" w:pos="514"/>
              </w:tabs>
              <w:ind w:right="-148" w:firstLine="0"/>
              <w:jc w:val="center"/>
            </w:pPr>
            <w:r>
              <w:t>6.43%</w:t>
            </w:r>
          </w:p>
        </w:tc>
        <w:tc>
          <w:tcPr>
            <w:tcW w:w="993" w:type="dxa"/>
          </w:tcPr>
          <w:p w:rsidR="00132939" w:rsidRDefault="00132939" w:rsidP="00132939">
            <w:pPr>
              <w:ind w:right="-108" w:firstLine="0"/>
              <w:jc w:val="center"/>
            </w:pPr>
            <w:r>
              <w:t>222.84</w:t>
            </w:r>
          </w:p>
        </w:tc>
        <w:tc>
          <w:tcPr>
            <w:tcW w:w="2126" w:type="dxa"/>
          </w:tcPr>
          <w:p w:rsidR="00132939" w:rsidRDefault="00132939" w:rsidP="00132939">
            <w:pPr>
              <w:spacing w:line="276" w:lineRule="auto"/>
              <w:ind w:right="-75" w:firstLine="0"/>
              <w:jc w:val="center"/>
            </w:pPr>
            <w:r>
              <w:t>flavonoid aglycone</w:t>
            </w:r>
          </w:p>
        </w:tc>
      </w:tr>
      <w:tr w:rsidR="00132939" w:rsidTr="00132939">
        <w:tc>
          <w:tcPr>
            <w:tcW w:w="992" w:type="dxa"/>
          </w:tcPr>
          <w:p w:rsidR="00132939" w:rsidRDefault="00132939" w:rsidP="00132939">
            <w:pPr>
              <w:ind w:left="-142" w:right="-108" w:firstLine="0"/>
              <w:jc w:val="center"/>
            </w:pPr>
            <w:r>
              <w:t>4</w:t>
            </w:r>
          </w:p>
        </w:tc>
        <w:tc>
          <w:tcPr>
            <w:tcW w:w="1276" w:type="dxa"/>
          </w:tcPr>
          <w:p w:rsidR="00132939" w:rsidRDefault="00132939" w:rsidP="00132939">
            <w:pPr>
              <w:ind w:right="-108" w:firstLine="0"/>
              <w:jc w:val="center"/>
            </w:pPr>
            <w:r>
              <w:t>18.430</w:t>
            </w:r>
          </w:p>
        </w:tc>
        <w:tc>
          <w:tcPr>
            <w:tcW w:w="1242" w:type="dxa"/>
          </w:tcPr>
          <w:p w:rsidR="00132939" w:rsidRDefault="00132939" w:rsidP="00132939">
            <w:pPr>
              <w:ind w:right="-148" w:firstLine="0"/>
              <w:jc w:val="center"/>
            </w:pPr>
            <w:r>
              <w:t>7.26%</w:t>
            </w:r>
          </w:p>
        </w:tc>
        <w:tc>
          <w:tcPr>
            <w:tcW w:w="993" w:type="dxa"/>
          </w:tcPr>
          <w:p w:rsidR="00132939" w:rsidRDefault="00132939" w:rsidP="00132939">
            <w:pPr>
              <w:ind w:right="-108" w:firstLine="0"/>
              <w:jc w:val="center"/>
            </w:pPr>
            <w:r>
              <w:t>557.52</w:t>
            </w:r>
          </w:p>
        </w:tc>
        <w:tc>
          <w:tcPr>
            <w:tcW w:w="2126" w:type="dxa"/>
          </w:tcPr>
          <w:p w:rsidR="00132939" w:rsidRDefault="00132939" w:rsidP="00132939">
            <w:pPr>
              <w:ind w:right="-75" w:firstLine="0"/>
              <w:jc w:val="center"/>
            </w:pPr>
            <w:r>
              <w:t>flavonoid</w:t>
            </w:r>
          </w:p>
        </w:tc>
      </w:tr>
    </w:tbl>
    <w:p w:rsidR="00B91FF5" w:rsidRDefault="00B91FF5" w:rsidP="00B91FF5"/>
    <w:p w:rsidR="00D412D8" w:rsidRDefault="000F7F26" w:rsidP="003E7AA0">
      <w:pPr>
        <w:jc w:val="center"/>
      </w:pPr>
      <w:r>
        <w:t>Table 4</w:t>
      </w:r>
      <w:r w:rsidR="00D412D8">
        <w:t>. HPLC Peak Profile of Combined Peel Extract (214 nm)</w:t>
      </w:r>
    </w:p>
    <w:tbl>
      <w:tblPr>
        <w:tblStyle w:val="TableGrid0"/>
        <w:tblpPr w:leftFromText="180" w:rightFromText="180" w:vertAnchor="text" w:horzAnchor="margin" w:tblpX="1526" w:tblpY="179"/>
        <w:tblW w:w="6629" w:type="dxa"/>
        <w:tblLook w:val="04A0" w:firstRow="1" w:lastRow="0" w:firstColumn="1" w:lastColumn="0" w:noHBand="0" w:noVBand="1"/>
      </w:tblPr>
      <w:tblGrid>
        <w:gridCol w:w="959"/>
        <w:gridCol w:w="1276"/>
        <w:gridCol w:w="1275"/>
        <w:gridCol w:w="993"/>
        <w:gridCol w:w="2126"/>
      </w:tblGrid>
      <w:tr w:rsidR="00991F2E" w:rsidTr="00A24515">
        <w:tc>
          <w:tcPr>
            <w:tcW w:w="959" w:type="dxa"/>
          </w:tcPr>
          <w:p w:rsidR="00991F2E" w:rsidRDefault="00991F2E" w:rsidP="00A24515">
            <w:pPr>
              <w:ind w:left="-142" w:right="-123" w:firstLine="0"/>
              <w:jc w:val="center"/>
            </w:pPr>
            <w:r>
              <w:t>Peak</w:t>
            </w:r>
          </w:p>
        </w:tc>
        <w:tc>
          <w:tcPr>
            <w:tcW w:w="1276" w:type="dxa"/>
          </w:tcPr>
          <w:p w:rsidR="00991F2E" w:rsidRDefault="00991F2E" w:rsidP="00A24515">
            <w:pPr>
              <w:spacing w:line="276" w:lineRule="auto"/>
              <w:ind w:right="-69" w:firstLine="0"/>
              <w:jc w:val="center"/>
            </w:pPr>
            <w:r>
              <w:t>Retention</w:t>
            </w:r>
          </w:p>
          <w:p w:rsidR="00991F2E" w:rsidRDefault="00991F2E" w:rsidP="00A24515">
            <w:pPr>
              <w:spacing w:line="276" w:lineRule="auto"/>
              <w:ind w:right="-69" w:firstLine="0"/>
              <w:jc w:val="center"/>
            </w:pPr>
            <w:r>
              <w:t>time</w:t>
            </w:r>
          </w:p>
        </w:tc>
        <w:tc>
          <w:tcPr>
            <w:tcW w:w="1275" w:type="dxa"/>
          </w:tcPr>
          <w:p w:rsidR="00991F2E" w:rsidRDefault="00991F2E" w:rsidP="00A24515">
            <w:pPr>
              <w:ind w:right="-40" w:firstLine="0"/>
              <w:jc w:val="center"/>
            </w:pPr>
            <w:r>
              <w:t>Area %</w:t>
            </w:r>
          </w:p>
        </w:tc>
        <w:tc>
          <w:tcPr>
            <w:tcW w:w="993" w:type="dxa"/>
          </w:tcPr>
          <w:p w:rsidR="00991F2E" w:rsidRDefault="00991F2E" w:rsidP="00A24515">
            <w:pPr>
              <w:ind w:right="-108" w:firstLine="0"/>
              <w:jc w:val="center"/>
            </w:pPr>
            <w:r>
              <w:t>Height</w:t>
            </w:r>
          </w:p>
        </w:tc>
        <w:tc>
          <w:tcPr>
            <w:tcW w:w="2126" w:type="dxa"/>
          </w:tcPr>
          <w:p w:rsidR="00991F2E" w:rsidRDefault="00991F2E" w:rsidP="00A24515">
            <w:pPr>
              <w:spacing w:line="240" w:lineRule="auto"/>
              <w:ind w:right="-53" w:firstLine="0"/>
              <w:jc w:val="center"/>
            </w:pPr>
            <w:r>
              <w:t>Probable</w:t>
            </w:r>
          </w:p>
          <w:p w:rsidR="00991F2E" w:rsidRDefault="00991F2E" w:rsidP="00A24515">
            <w:pPr>
              <w:spacing w:line="240" w:lineRule="auto"/>
              <w:ind w:right="-53" w:firstLine="0"/>
              <w:jc w:val="center"/>
            </w:pPr>
            <w:r>
              <w:t>Compound Class</w:t>
            </w:r>
          </w:p>
        </w:tc>
      </w:tr>
      <w:tr w:rsidR="00991F2E" w:rsidTr="00A24515">
        <w:tc>
          <w:tcPr>
            <w:tcW w:w="959" w:type="dxa"/>
          </w:tcPr>
          <w:p w:rsidR="00991F2E" w:rsidRDefault="00991F2E" w:rsidP="00A24515">
            <w:pPr>
              <w:ind w:left="-142" w:right="-123" w:firstLine="0"/>
              <w:jc w:val="center"/>
            </w:pPr>
            <w:r>
              <w:t>1</w:t>
            </w:r>
          </w:p>
        </w:tc>
        <w:tc>
          <w:tcPr>
            <w:tcW w:w="1276" w:type="dxa"/>
          </w:tcPr>
          <w:p w:rsidR="00991F2E" w:rsidRDefault="00991F2E" w:rsidP="00A24515">
            <w:pPr>
              <w:ind w:right="-69" w:firstLine="0"/>
              <w:jc w:val="center"/>
            </w:pPr>
            <w:r>
              <w:t>1.586</w:t>
            </w:r>
          </w:p>
        </w:tc>
        <w:tc>
          <w:tcPr>
            <w:tcW w:w="1275" w:type="dxa"/>
          </w:tcPr>
          <w:p w:rsidR="00991F2E" w:rsidRDefault="00991F2E" w:rsidP="00A24515">
            <w:pPr>
              <w:ind w:right="-40" w:firstLine="0"/>
              <w:jc w:val="center"/>
            </w:pPr>
            <w:r>
              <w:t>6.77%</w:t>
            </w:r>
          </w:p>
        </w:tc>
        <w:tc>
          <w:tcPr>
            <w:tcW w:w="993" w:type="dxa"/>
          </w:tcPr>
          <w:p w:rsidR="00991F2E" w:rsidRDefault="00991F2E" w:rsidP="00A24515">
            <w:pPr>
              <w:ind w:right="-108" w:firstLine="0"/>
              <w:jc w:val="center"/>
            </w:pPr>
            <w:r>
              <w:t>907.76</w:t>
            </w:r>
          </w:p>
        </w:tc>
        <w:tc>
          <w:tcPr>
            <w:tcW w:w="2126" w:type="dxa"/>
          </w:tcPr>
          <w:p w:rsidR="00991F2E" w:rsidRDefault="00991F2E" w:rsidP="00A24515">
            <w:pPr>
              <w:ind w:right="-53" w:firstLine="0"/>
              <w:jc w:val="center"/>
            </w:pPr>
            <w:r>
              <w:t>phenolic</w:t>
            </w:r>
          </w:p>
        </w:tc>
      </w:tr>
      <w:tr w:rsidR="00991F2E" w:rsidTr="00A24515">
        <w:trPr>
          <w:trHeight w:val="397"/>
        </w:trPr>
        <w:tc>
          <w:tcPr>
            <w:tcW w:w="959" w:type="dxa"/>
          </w:tcPr>
          <w:p w:rsidR="00991F2E" w:rsidRDefault="00991F2E" w:rsidP="00A24515">
            <w:pPr>
              <w:ind w:left="-142" w:right="-123" w:firstLine="0"/>
              <w:jc w:val="center"/>
            </w:pPr>
            <w:r>
              <w:t>2</w:t>
            </w:r>
          </w:p>
        </w:tc>
        <w:tc>
          <w:tcPr>
            <w:tcW w:w="1276" w:type="dxa"/>
          </w:tcPr>
          <w:p w:rsidR="00991F2E" w:rsidRDefault="00991F2E" w:rsidP="00A24515">
            <w:pPr>
              <w:ind w:right="-69" w:firstLine="0"/>
              <w:jc w:val="center"/>
            </w:pPr>
            <w:r>
              <w:t>1.748</w:t>
            </w:r>
          </w:p>
        </w:tc>
        <w:tc>
          <w:tcPr>
            <w:tcW w:w="1275" w:type="dxa"/>
          </w:tcPr>
          <w:p w:rsidR="00991F2E" w:rsidRDefault="00991F2E" w:rsidP="00A24515">
            <w:pPr>
              <w:ind w:right="-40" w:firstLine="0"/>
              <w:jc w:val="center"/>
            </w:pPr>
            <w:r>
              <w:t>28.22%</w:t>
            </w:r>
          </w:p>
        </w:tc>
        <w:tc>
          <w:tcPr>
            <w:tcW w:w="993" w:type="dxa"/>
          </w:tcPr>
          <w:p w:rsidR="00991F2E" w:rsidRDefault="00991F2E" w:rsidP="00A24515">
            <w:pPr>
              <w:ind w:right="-108" w:firstLine="0"/>
              <w:jc w:val="center"/>
            </w:pPr>
            <w:r>
              <w:t>2858.62</w:t>
            </w:r>
          </w:p>
        </w:tc>
        <w:tc>
          <w:tcPr>
            <w:tcW w:w="2126" w:type="dxa"/>
          </w:tcPr>
          <w:p w:rsidR="00991F2E" w:rsidRDefault="00991F2E" w:rsidP="00A24515">
            <w:pPr>
              <w:ind w:right="-53" w:firstLine="0"/>
              <w:jc w:val="center"/>
            </w:pPr>
            <w:r>
              <w:t>flavonoid</w:t>
            </w:r>
          </w:p>
        </w:tc>
      </w:tr>
      <w:tr w:rsidR="00991F2E" w:rsidTr="00A24515">
        <w:tc>
          <w:tcPr>
            <w:tcW w:w="959" w:type="dxa"/>
          </w:tcPr>
          <w:p w:rsidR="00991F2E" w:rsidRDefault="00991F2E" w:rsidP="00A24515">
            <w:pPr>
              <w:ind w:left="-142" w:right="-123" w:firstLine="0"/>
              <w:jc w:val="center"/>
            </w:pPr>
            <w:r>
              <w:t>3</w:t>
            </w:r>
          </w:p>
        </w:tc>
        <w:tc>
          <w:tcPr>
            <w:tcW w:w="1276" w:type="dxa"/>
          </w:tcPr>
          <w:p w:rsidR="00991F2E" w:rsidRDefault="00991F2E" w:rsidP="00A24515">
            <w:pPr>
              <w:ind w:right="-69" w:firstLine="0"/>
              <w:jc w:val="center"/>
            </w:pPr>
            <w:r>
              <w:t>17.081</w:t>
            </w:r>
          </w:p>
        </w:tc>
        <w:tc>
          <w:tcPr>
            <w:tcW w:w="1275" w:type="dxa"/>
          </w:tcPr>
          <w:p w:rsidR="00991F2E" w:rsidRDefault="00991F2E" w:rsidP="00A24515">
            <w:pPr>
              <w:ind w:right="-40" w:firstLine="0"/>
              <w:jc w:val="center"/>
            </w:pPr>
            <w:r>
              <w:t>9.42%</w:t>
            </w:r>
          </w:p>
        </w:tc>
        <w:tc>
          <w:tcPr>
            <w:tcW w:w="993" w:type="dxa"/>
          </w:tcPr>
          <w:p w:rsidR="00991F2E" w:rsidRDefault="00991F2E" w:rsidP="00A24515">
            <w:pPr>
              <w:ind w:right="-108" w:firstLine="0"/>
              <w:jc w:val="center"/>
            </w:pPr>
            <w:r>
              <w:t>232.65</w:t>
            </w:r>
          </w:p>
        </w:tc>
        <w:tc>
          <w:tcPr>
            <w:tcW w:w="2126" w:type="dxa"/>
          </w:tcPr>
          <w:p w:rsidR="00991F2E" w:rsidRDefault="00991F2E" w:rsidP="00A24515">
            <w:pPr>
              <w:spacing w:line="276" w:lineRule="auto"/>
              <w:ind w:right="-53" w:firstLine="0"/>
              <w:jc w:val="center"/>
            </w:pPr>
            <w:r>
              <w:t>flavonoid aglycone</w:t>
            </w:r>
          </w:p>
        </w:tc>
      </w:tr>
      <w:tr w:rsidR="00991F2E" w:rsidTr="00A24515">
        <w:tc>
          <w:tcPr>
            <w:tcW w:w="959" w:type="dxa"/>
          </w:tcPr>
          <w:p w:rsidR="00991F2E" w:rsidRDefault="00991F2E" w:rsidP="00A24515">
            <w:pPr>
              <w:ind w:left="-142" w:right="-123" w:firstLine="0"/>
              <w:jc w:val="center"/>
            </w:pPr>
            <w:r>
              <w:t>4</w:t>
            </w:r>
          </w:p>
        </w:tc>
        <w:tc>
          <w:tcPr>
            <w:tcW w:w="1276" w:type="dxa"/>
          </w:tcPr>
          <w:p w:rsidR="00991F2E" w:rsidRDefault="00991F2E" w:rsidP="00A24515">
            <w:pPr>
              <w:ind w:right="-69" w:firstLine="0"/>
              <w:jc w:val="center"/>
            </w:pPr>
            <w:r>
              <w:t>18.431</w:t>
            </w:r>
          </w:p>
        </w:tc>
        <w:tc>
          <w:tcPr>
            <w:tcW w:w="1275" w:type="dxa"/>
          </w:tcPr>
          <w:p w:rsidR="00991F2E" w:rsidRDefault="00991F2E" w:rsidP="00A24515">
            <w:pPr>
              <w:ind w:right="-40" w:firstLine="0"/>
              <w:jc w:val="center"/>
            </w:pPr>
            <w:r>
              <w:t>9.06%</w:t>
            </w:r>
          </w:p>
        </w:tc>
        <w:tc>
          <w:tcPr>
            <w:tcW w:w="993" w:type="dxa"/>
          </w:tcPr>
          <w:p w:rsidR="00991F2E" w:rsidRDefault="00991F2E" w:rsidP="00A24515">
            <w:pPr>
              <w:ind w:right="-108" w:firstLine="0"/>
              <w:jc w:val="center"/>
            </w:pPr>
            <w:r>
              <w:t>491.30</w:t>
            </w:r>
          </w:p>
        </w:tc>
        <w:tc>
          <w:tcPr>
            <w:tcW w:w="2126" w:type="dxa"/>
          </w:tcPr>
          <w:p w:rsidR="00991F2E" w:rsidRDefault="00991F2E" w:rsidP="00A24515">
            <w:pPr>
              <w:ind w:right="-53" w:firstLine="0"/>
              <w:jc w:val="center"/>
            </w:pPr>
            <w:r>
              <w:t>flavonoid</w:t>
            </w:r>
          </w:p>
        </w:tc>
      </w:tr>
    </w:tbl>
    <w:p w:rsidR="00D412D8" w:rsidRDefault="00D412D8" w:rsidP="00B91FF5"/>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D412D8" w:rsidRDefault="000F7F26" w:rsidP="00A24515">
      <w:pPr>
        <w:ind w:firstLine="0"/>
        <w:jc w:val="center"/>
      </w:pPr>
      <w:r>
        <w:t>Table 5</w:t>
      </w:r>
      <w:r w:rsidR="00BA0E43">
        <w:t>. HPLC Peak Profile of Combined Peel Extract (280 nm)</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Physical Evaluation of Formulated Face Cream</w:t>
      </w:r>
    </w:p>
    <w:p w:rsidR="00631775" w:rsidRDefault="00AD6A9F">
      <w:pPr>
        <w:pStyle w:val="NormalWeb"/>
        <w:spacing w:line="360" w:lineRule="auto"/>
        <w:jc w:val="both"/>
      </w:pPr>
      <w:r>
        <w:t xml:space="preserve">The prepared herbal face cream appeared as a smooth, pale yellow semi-solid formulation with uniform consistency. The color of the cream is attributed to the presence of natural phytoconstituents extracted from the combined fruit and vegetable peels. (Mo </w:t>
      </w:r>
      <w:r w:rsidRPr="00E72AA5">
        <w:rPr>
          <w:i/>
        </w:rPr>
        <w:t>et al</w:t>
      </w:r>
      <w:r>
        <w:t xml:space="preserve">., 2022).  The formulation exhibited a pleasant odor due to the addition of essential oil. No phase separation, grittiness, or lump formation was observed, indicating proper emulsification and uniform distribution of ingredients. Das </w:t>
      </w:r>
      <w:r w:rsidRPr="00E72AA5">
        <w:rPr>
          <w:i/>
        </w:rPr>
        <w:t>et al</w:t>
      </w:r>
      <w:r>
        <w:t>. (2021).</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Homogeneity</w:t>
      </w:r>
    </w:p>
    <w:p w:rsidR="00D863EA" w:rsidRDefault="00D863EA">
      <w:pPr>
        <w:pStyle w:val="Heading2"/>
        <w:spacing w:line="360" w:lineRule="auto"/>
        <w:ind w:firstLine="0"/>
        <w:rPr>
          <w:rFonts w:ascii="Times New Roman" w:hAnsi="Times New Roman" w:cs="Times New Roman"/>
          <w:color w:val="auto"/>
          <w:sz w:val="24"/>
        </w:rPr>
      </w:pPr>
      <w:r w:rsidRPr="00D863EA">
        <w:rPr>
          <w:rFonts w:ascii="Times New Roman" w:hAnsi="Times New Roman" w:cs="Times New Roman"/>
          <w:color w:val="auto"/>
          <w:sz w:val="24"/>
        </w:rPr>
        <w:t>The formulated cream was found to be homogeneous upon visual and tactile evaluation. It appeared smooth and free from coarse particles or phase separation, indicating proper mixing of the combined peel extract within the cream base. The uniform consistency suggests good formulation stability and even distribution of active constituents.</w:t>
      </w:r>
    </w:p>
    <w:p w:rsidR="004A65BC" w:rsidRPr="005E0105" w:rsidRDefault="004A65BC" w:rsidP="004A65BC">
      <w:pPr>
        <w:spacing w:before="100" w:beforeAutospacing="1" w:after="100" w:afterAutospacing="1" w:line="360" w:lineRule="auto"/>
        <w:ind w:firstLine="0"/>
        <w:outlineLvl w:val="1"/>
        <w:rPr>
          <w:b/>
          <w:bCs/>
        </w:rPr>
      </w:pPr>
      <w:r w:rsidRPr="005E0105">
        <w:rPr>
          <w:b/>
          <w:bCs/>
        </w:rPr>
        <w:t>pH Determination</w:t>
      </w:r>
    </w:p>
    <w:p w:rsidR="004A65BC" w:rsidRDefault="004A65BC" w:rsidP="004A65BC">
      <w:pPr>
        <w:spacing w:before="100" w:beforeAutospacing="1" w:after="100" w:afterAutospacing="1" w:line="360" w:lineRule="auto"/>
        <w:ind w:firstLine="0"/>
      </w:pPr>
      <w:r w:rsidRPr="005E0105">
        <w:t>The pH of the formulated cream was found to be 6.0, which falls within the normal physiological skin pH range. This indicates good skin compatibility and suggests a reduced risk of irritation upon topical application.</w:t>
      </w:r>
      <w:r>
        <w:t xml:space="preserve"> </w:t>
      </w:r>
    </w:p>
    <w:p w:rsidR="004A65BC" w:rsidRDefault="004A65BC" w:rsidP="004A65BC">
      <w:pPr>
        <w:spacing w:before="100" w:beforeAutospacing="1" w:after="100" w:afterAutospacing="1" w:line="360" w:lineRule="auto"/>
        <w:ind w:firstLine="0"/>
      </w:pPr>
    </w:p>
    <w:p w:rsidR="004A65BC" w:rsidRPr="005E0105" w:rsidRDefault="004A65BC" w:rsidP="004A65BC">
      <w:pPr>
        <w:spacing w:before="100" w:beforeAutospacing="1" w:after="100" w:afterAutospacing="1" w:line="240" w:lineRule="auto"/>
        <w:ind w:firstLine="0"/>
        <w:outlineLvl w:val="1"/>
        <w:rPr>
          <w:b/>
          <w:bCs/>
        </w:rPr>
      </w:pPr>
      <w:r w:rsidRPr="005E0105">
        <w:rPr>
          <w:b/>
          <w:bCs/>
        </w:rPr>
        <w:lastRenderedPageBreak/>
        <w:t>Spreadability</w:t>
      </w:r>
    </w:p>
    <w:p w:rsidR="004A65BC" w:rsidRPr="005E0105" w:rsidRDefault="004A65BC" w:rsidP="004A65BC">
      <w:pPr>
        <w:spacing w:before="100" w:beforeAutospacing="1" w:after="100" w:afterAutospacing="1" w:line="360" w:lineRule="auto"/>
        <w:ind w:firstLine="0"/>
      </w:pPr>
      <w:r w:rsidRPr="005E0105">
        <w:t>The formulation exhibited good spreadability upon application. It spread uniformly without excessive drag, indicating appropriate viscosity and a stable oil–water balance within the emulsion system.</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Stability,Functiona</w:t>
      </w:r>
      <w:r>
        <w:rPr>
          <w:rFonts w:ascii="Times New Roman" w:hAnsi="Times New Roman" w:cs="Times New Roman"/>
          <w:b/>
          <w:sz w:val="24"/>
        </w:rPr>
        <w:t>l</w:t>
      </w:r>
      <w:r w:rsidR="00132939">
        <w:rPr>
          <w:rFonts w:ascii="Times New Roman" w:hAnsi="Times New Roman" w:cs="Times New Roman"/>
          <w:b/>
          <w:sz w:val="24"/>
        </w:rPr>
        <w:t xml:space="preserve"> </w:t>
      </w:r>
      <w:r>
        <w:rPr>
          <w:rFonts w:ascii="Times New Roman" w:hAnsi="Times New Roman" w:cs="Times New Roman"/>
          <w:b/>
          <w:color w:val="auto"/>
          <w:sz w:val="24"/>
        </w:rPr>
        <w:t>Study</w:t>
      </w:r>
    </w:p>
    <w:p w:rsidR="00D863EA" w:rsidRDefault="00D863EA" w:rsidP="00D863EA">
      <w:pPr>
        <w:pStyle w:val="NormalWeb"/>
        <w:spacing w:line="360" w:lineRule="auto"/>
        <w:jc w:val="both"/>
      </w:pPr>
      <w:r>
        <w:t>The formulated cream remained physically stable when stored under room temperature and refrigerated conditions. No significant changes in color, odor, consistency, or phase separation were observed during the study period, confirming the physical stability of the formulation.</w:t>
      </w:r>
    </w:p>
    <w:p w:rsidR="00BA07BE" w:rsidRPr="0032520D" w:rsidRDefault="00D863EA" w:rsidP="0032520D">
      <w:pPr>
        <w:pStyle w:val="NormalWeb"/>
        <w:spacing w:line="360" w:lineRule="auto"/>
        <w:jc w:val="both"/>
      </w:pPr>
      <w:r>
        <w:t>The incorporation of the combined peel extract endowed the cream with antioxidant and antimicrobial properties. The presence of phenolic and flavonoid compounds, confirmed through phytochemical screening and HPLC analysis, supports the observed biological activity. These antioxidant constituents may help neutralize free radic</w:t>
      </w:r>
      <w:r w:rsidR="0032520D">
        <w:t xml:space="preserve">als and reduce oxidative stress </w:t>
      </w:r>
      <w:r>
        <w:t>induced skin damage, while antimicrobial compounds may contribute to minimizing microbial contamination and promoting skin health.</w:t>
      </w:r>
    </w:p>
    <w:p w:rsidR="00631775" w:rsidRDefault="00AD6A9F">
      <w:pPr>
        <w:spacing w:line="360" w:lineRule="auto"/>
        <w:ind w:firstLine="0"/>
        <w:rPr>
          <w:b/>
        </w:rPr>
      </w:pPr>
      <w:r>
        <w:rPr>
          <w:b/>
        </w:rPr>
        <w:t>CONCLUSION</w:t>
      </w:r>
    </w:p>
    <w:p w:rsidR="003B53B0" w:rsidRPr="003B53B0" w:rsidRDefault="00D863EA" w:rsidP="003B53B0">
      <w:pPr>
        <w:pStyle w:val="NormalWeb"/>
        <w:spacing w:line="360" w:lineRule="auto"/>
        <w:jc w:val="both"/>
      </w:pPr>
      <w:r>
        <w:t>The combined peel extract was rich in phenolics and flavonoids and exhibited significant antioxidant and antimicrobial activity. HPLC analysis further supported the presence of bioactive constituents responsible for these effects. The formulated cream demonstrated good physical stability, appropriate pH, smooth texture, and satisfactory spreadability.</w:t>
      </w:r>
    </w:p>
    <w:p w:rsidR="003B53B0" w:rsidRDefault="003B53B0" w:rsidP="009D1C38">
      <w:pPr>
        <w:spacing w:after="115" w:line="259" w:lineRule="auto"/>
        <w:ind w:right="0" w:firstLine="0"/>
        <w:jc w:val="left"/>
        <w:rPr>
          <w:b/>
          <w:bCs/>
          <w:szCs w:val="32"/>
        </w:rPr>
      </w:pPr>
    </w:p>
    <w:p w:rsidR="009D1C38" w:rsidRPr="00132939" w:rsidRDefault="009D1C38" w:rsidP="009D1C38">
      <w:pPr>
        <w:spacing w:after="115" w:line="259" w:lineRule="auto"/>
        <w:ind w:right="0" w:firstLine="0"/>
        <w:jc w:val="left"/>
        <w:rPr>
          <w:sz w:val="20"/>
        </w:rPr>
      </w:pPr>
      <w:r w:rsidRPr="00132939">
        <w:rPr>
          <w:b/>
          <w:bCs/>
          <w:szCs w:val="32"/>
        </w:rPr>
        <w:t>ACKNOWLEDGEMENT</w:t>
      </w:r>
    </w:p>
    <w:p w:rsidR="00D863EA" w:rsidRDefault="00BA0E43" w:rsidP="00DC3C0C">
      <w:pPr>
        <w:pStyle w:val="NormalWeb"/>
        <w:spacing w:line="360" w:lineRule="auto"/>
        <w:jc w:val="both"/>
      </w:pPr>
      <w:r>
        <w:t xml:space="preserve">We acknowledge the </w:t>
      </w:r>
      <w:r>
        <w:rPr>
          <w:b/>
          <w:bCs/>
        </w:rPr>
        <w:t>DBT-STAR College Scheme - Status</w:t>
      </w:r>
      <w:r>
        <w:t>, Dr. N. G. P Arts and Science College, Coimbatore, for providing the opportunity to carry out this piece of work with all facilities and support</w:t>
      </w:r>
      <w:r w:rsidR="009D1C38">
        <w:t>.</w:t>
      </w:r>
    </w:p>
    <w:p w:rsidR="004A65BC" w:rsidRDefault="004A65BC" w:rsidP="00DC3C0C">
      <w:pPr>
        <w:pStyle w:val="NormalWeb"/>
        <w:spacing w:line="360" w:lineRule="auto"/>
        <w:jc w:val="both"/>
        <w:rPr>
          <w:b/>
        </w:rPr>
      </w:pPr>
    </w:p>
    <w:p w:rsidR="004A65BC" w:rsidRDefault="004A65BC" w:rsidP="00DC3C0C">
      <w:pPr>
        <w:pStyle w:val="NormalWeb"/>
        <w:spacing w:line="360" w:lineRule="auto"/>
        <w:jc w:val="both"/>
        <w:rPr>
          <w:b/>
        </w:rPr>
      </w:pPr>
    </w:p>
    <w:p w:rsidR="003B53B0" w:rsidRDefault="003B53B0" w:rsidP="00DC3C0C">
      <w:pPr>
        <w:pStyle w:val="NormalWeb"/>
        <w:spacing w:line="360" w:lineRule="auto"/>
        <w:jc w:val="both"/>
        <w:rPr>
          <w:b/>
        </w:rPr>
      </w:pPr>
    </w:p>
    <w:p w:rsidR="003B53B0" w:rsidRDefault="003B53B0" w:rsidP="00DC3C0C">
      <w:pPr>
        <w:pStyle w:val="NormalWeb"/>
        <w:spacing w:line="360" w:lineRule="auto"/>
        <w:jc w:val="both"/>
        <w:rPr>
          <w:b/>
        </w:rPr>
      </w:pPr>
    </w:p>
    <w:p w:rsidR="00631775" w:rsidRPr="00DC3C0C" w:rsidRDefault="00AD6A9F" w:rsidP="00DC3C0C">
      <w:pPr>
        <w:pStyle w:val="NormalWeb"/>
        <w:spacing w:line="360" w:lineRule="auto"/>
        <w:jc w:val="both"/>
        <w:sectPr w:rsidR="00631775" w:rsidRPr="00DC3C0C" w:rsidSect="00014E18">
          <w:footerReference w:type="default" r:id="rId9"/>
          <w:pgSz w:w="11907" w:h="16839"/>
          <w:pgMar w:top="907" w:right="1004" w:bottom="561" w:left="1440" w:header="720" w:footer="720" w:gutter="0"/>
          <w:pgNumType w:start="1"/>
          <w:cols w:space="720"/>
          <w:docGrid w:linePitch="326"/>
        </w:sectPr>
      </w:pPr>
      <w:r>
        <w:rPr>
          <w:b/>
        </w:rPr>
        <w:lastRenderedPageBreak/>
        <w:t>REFERENCES</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lastRenderedPageBreak/>
        <w:t>(1) Abbas KA, Mohamed A, Abdulamir AS, Abbas HA. 2008. A review on</w:t>
      </w:r>
      <w:r>
        <w:rPr>
          <w:szCs w:val="20"/>
        </w:rPr>
        <w:t xml:space="preserve"> </w:t>
      </w:r>
      <w:r w:rsidRPr="00FD081D">
        <w:rPr>
          <w:szCs w:val="20"/>
          <w:lang w:val="en-US"/>
        </w:rPr>
        <w:t>supercritical fluid extraction as new analytical method. Am J Biochem</w:t>
      </w:r>
      <w:r>
        <w:rPr>
          <w:szCs w:val="20"/>
        </w:rPr>
        <w:t xml:space="preserve"> </w:t>
      </w:r>
      <w:r w:rsidRPr="00FD081D">
        <w:rPr>
          <w:szCs w:val="20"/>
          <w:lang w:val="en-US"/>
        </w:rPr>
        <w:t>Biotechnol 4:345–53.</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(2)Abd-Talib N, Mohd-Setapar SH, Khamis AK. 2014. The benefits and</w:t>
      </w:r>
      <w:r>
        <w:rPr>
          <w:szCs w:val="20"/>
        </w:rPr>
        <w:t xml:space="preserve"> </w:t>
      </w:r>
      <w:r w:rsidRPr="00FD081D">
        <w:rPr>
          <w:szCs w:val="20"/>
          <w:lang w:val="en-US"/>
        </w:rPr>
        <w:t>limitations of methods development in solid phase extraction: mini review.</w:t>
      </w:r>
      <w:r>
        <w:rPr>
          <w:szCs w:val="20"/>
        </w:rPr>
        <w:t xml:space="preserve"> </w:t>
      </w:r>
      <w:r w:rsidRPr="00FD081D">
        <w:rPr>
          <w:szCs w:val="20"/>
          <w:lang w:val="en-US"/>
        </w:rPr>
        <w:t>J Teknol 69:69–72.</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 xml:space="preserve">(3)Ade-Omowaye BIO, Angersbach A, Taiwo KA, Knorr D. 2001. </w:t>
      </w:r>
      <w:r>
        <w:rPr>
          <w:szCs w:val="20"/>
        </w:rPr>
        <w:t xml:space="preserve">Use </w:t>
      </w:r>
      <w:r w:rsidRPr="00FD081D">
        <w:rPr>
          <w:szCs w:val="20"/>
          <w:lang w:val="en-US"/>
        </w:rPr>
        <w:t>pulsed electric field pre-treatment to improve dehydration characteristics of</w:t>
      </w:r>
      <w:r>
        <w:rPr>
          <w:szCs w:val="20"/>
        </w:rPr>
        <w:t xml:space="preserve"> </w:t>
      </w:r>
      <w:r w:rsidRPr="00FD081D">
        <w:rPr>
          <w:szCs w:val="20"/>
          <w:lang w:val="en-US"/>
        </w:rPr>
        <w:t>plant based foods. Trends Food Sci Technol 12:285–95.</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(4)Afifi MM. 2011. Enhancement of lactic acid production by utilizing liquid</w:t>
      </w:r>
      <w:r>
        <w:rPr>
          <w:szCs w:val="20"/>
        </w:rPr>
        <w:t xml:space="preserve"> </w:t>
      </w:r>
      <w:r w:rsidRPr="00FD081D">
        <w:rPr>
          <w:szCs w:val="20"/>
          <w:lang w:val="en-US"/>
        </w:rPr>
        <w:t>potato wastes. Intl J Biotechnol Biochem 5:91–102.</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(5) Jalal, H.; Pal, M. A.; Ahmad, S. R.; Rather, M.; Andrabi, M.;</w:t>
      </w:r>
      <w:r>
        <w:rPr>
          <w:rFonts w:eastAsia="ArnoPro-Regular"/>
          <w:szCs w:val="20"/>
        </w:rPr>
        <w:t xml:space="preserve"> </w:t>
      </w:r>
      <w:r w:rsidRPr="00FD081D">
        <w:rPr>
          <w:rFonts w:eastAsia="ArnoPro-Regular"/>
          <w:szCs w:val="20"/>
          <w:lang w:val="en-US"/>
        </w:rPr>
        <w:t>Hamdani, S. Physico-chemical and functional properties of pomegranate</w:t>
      </w:r>
      <w:r>
        <w:rPr>
          <w:rFonts w:eastAsia="ArnoPro-Regular"/>
          <w:szCs w:val="20"/>
        </w:rPr>
        <w:t xml:space="preserve"> </w:t>
      </w:r>
      <w:r w:rsidRPr="00FD081D">
        <w:rPr>
          <w:rFonts w:eastAsia="ArnoPro-Regular"/>
          <w:szCs w:val="20"/>
          <w:lang w:val="en-US"/>
        </w:rPr>
        <w:t xml:space="preserve">peel and seed powder. </w:t>
      </w:r>
      <w:r w:rsidRPr="00FD081D">
        <w:rPr>
          <w:rFonts w:eastAsia="ArnoPro-Regular"/>
          <w:i/>
          <w:iCs/>
          <w:szCs w:val="20"/>
          <w:lang w:val="en-US"/>
        </w:rPr>
        <w:t xml:space="preserve">J. Pharm. Innov. </w:t>
      </w:r>
      <w:r w:rsidRPr="00FD081D">
        <w:rPr>
          <w:rFonts w:eastAsia="ArnoPro-Regular"/>
          <w:szCs w:val="20"/>
          <w:lang w:val="en-US"/>
        </w:rPr>
        <w:t xml:space="preserve">2018, </w:t>
      </w:r>
      <w:r w:rsidRPr="00FD081D">
        <w:rPr>
          <w:rFonts w:eastAsia="ArnoPro-Regular"/>
          <w:i/>
          <w:iCs/>
          <w:szCs w:val="20"/>
          <w:lang w:val="en-US"/>
        </w:rPr>
        <w:t>7</w:t>
      </w:r>
      <w:r w:rsidRPr="00FD081D">
        <w:rPr>
          <w:rFonts w:eastAsia="ArnoPro-Regular"/>
          <w:szCs w:val="20"/>
          <w:lang w:val="en-US"/>
        </w:rPr>
        <w:t>, 1127</w:t>
      </w:r>
      <w:r w:rsidRPr="00FD081D">
        <w:rPr>
          <w:rFonts w:eastAsia="STIXGeneral-Regular"/>
          <w:szCs w:val="20"/>
          <w:lang w:val="en-US"/>
        </w:rPr>
        <w:t>−</w:t>
      </w:r>
      <w:r w:rsidRPr="00FD081D">
        <w:rPr>
          <w:rFonts w:eastAsia="ArnoPro-Regular"/>
          <w:szCs w:val="20"/>
          <w:lang w:val="en-US"/>
        </w:rPr>
        <w:t>1131.</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(6) Mo, Y.; Ma, J.; Gao, W.; Zhang, L.; Li, J.; Li, J.; Zang, J.Pomegranate peel as a source of bioactive compounds: A mini review</w:t>
      </w:r>
      <w:r>
        <w:rPr>
          <w:rFonts w:eastAsia="ArnoPro-Regular"/>
          <w:szCs w:val="20"/>
        </w:rPr>
        <w:t xml:space="preserve"> </w:t>
      </w:r>
      <w:r w:rsidRPr="00FD081D">
        <w:rPr>
          <w:rFonts w:eastAsia="ArnoPro-Regular"/>
          <w:szCs w:val="20"/>
          <w:lang w:val="en-US"/>
        </w:rPr>
        <w:t xml:space="preserve">on their physiological functions. </w:t>
      </w:r>
      <w:r w:rsidRPr="00FD081D">
        <w:rPr>
          <w:rFonts w:eastAsia="ArnoPro-Regular"/>
          <w:i/>
          <w:iCs/>
          <w:szCs w:val="20"/>
          <w:lang w:val="en-US"/>
        </w:rPr>
        <w:t xml:space="preserve">Front. Nutr. </w:t>
      </w:r>
      <w:r w:rsidRPr="00FD081D">
        <w:rPr>
          <w:rFonts w:eastAsia="ArnoPro-Regular"/>
          <w:szCs w:val="20"/>
          <w:lang w:val="en-US"/>
        </w:rPr>
        <w:t xml:space="preserve">2022, </w:t>
      </w:r>
      <w:r w:rsidRPr="00FD081D">
        <w:rPr>
          <w:rFonts w:eastAsia="ArnoPro-Regular"/>
          <w:i/>
          <w:iCs/>
          <w:szCs w:val="20"/>
          <w:lang w:val="en-US"/>
        </w:rPr>
        <w:t>9</w:t>
      </w:r>
      <w:r w:rsidRPr="00FD081D">
        <w:rPr>
          <w:rFonts w:eastAsia="ArnoPro-Regular"/>
          <w:szCs w:val="20"/>
          <w:lang w:val="en-US"/>
        </w:rPr>
        <w:t>, 887113.</w:t>
      </w:r>
    </w:p>
    <w:p w:rsidR="00DC3C0C" w:rsidRPr="00FD081D" w:rsidRDefault="00DC3C0C" w:rsidP="0032520D">
      <w:pPr>
        <w:autoSpaceDE w:val="0"/>
        <w:autoSpaceDN w:val="0"/>
        <w:adjustRightInd w:val="0"/>
        <w:spacing w:line="360" w:lineRule="auto"/>
        <w:ind w:firstLine="0"/>
        <w:rPr>
          <w:rFonts w:eastAsia="ArnoPro-Regular"/>
          <w:szCs w:val="20"/>
          <w:lang w:val="en-US"/>
        </w:rPr>
      </w:pPr>
      <w:r w:rsidRPr="00FD081D">
        <w:rPr>
          <w:rFonts w:eastAsia="ArnoPro-Regular"/>
          <w:szCs w:val="20"/>
          <w:lang w:val="en-US"/>
        </w:rPr>
        <w:t>(7) Charalampia, D.; Koutelidakis, A. E. From Pomegranate</w:t>
      </w:r>
      <w:r>
        <w:rPr>
          <w:rFonts w:eastAsia="ArnoPro-Regular"/>
          <w:szCs w:val="20"/>
        </w:rPr>
        <w:t xml:space="preserve"> </w:t>
      </w:r>
      <w:r w:rsidRPr="00FD081D">
        <w:rPr>
          <w:rFonts w:eastAsia="ArnoPro-Regular"/>
          <w:szCs w:val="20"/>
          <w:lang w:val="en-US"/>
        </w:rPr>
        <w:t>Processing By-Products to Innovative value added Func-tional</w:t>
      </w:r>
      <w:r>
        <w:rPr>
          <w:rFonts w:eastAsia="ArnoPro-Regular"/>
          <w:szCs w:val="20"/>
        </w:rPr>
        <w:t xml:space="preserve"> </w:t>
      </w:r>
      <w:r w:rsidRPr="00FD081D">
        <w:rPr>
          <w:rFonts w:eastAsia="ArnoPro-Regular"/>
          <w:szCs w:val="20"/>
          <w:lang w:val="en-US"/>
        </w:rPr>
        <w:t>Ingredients and Bio-Based Products with Several Applications in</w:t>
      </w:r>
      <w:r>
        <w:rPr>
          <w:rFonts w:eastAsia="ArnoPro-Regular"/>
          <w:szCs w:val="20"/>
        </w:rPr>
        <w:t xml:space="preserve"> </w:t>
      </w:r>
      <w:r w:rsidRPr="00FD081D">
        <w:rPr>
          <w:rFonts w:eastAsia="ArnoPro-Regular"/>
          <w:szCs w:val="20"/>
          <w:lang w:val="en-US"/>
        </w:rPr>
        <w:t xml:space="preserve">Food Sector. </w:t>
      </w:r>
      <w:r w:rsidRPr="00FD081D">
        <w:rPr>
          <w:rFonts w:eastAsia="ArnoPro-Regular"/>
          <w:i/>
          <w:iCs/>
          <w:szCs w:val="20"/>
          <w:lang w:val="en-US"/>
        </w:rPr>
        <w:t xml:space="preserve">BAOJ. Biotechnol. </w:t>
      </w:r>
      <w:r w:rsidRPr="00FD081D">
        <w:rPr>
          <w:rFonts w:eastAsia="ArnoPro-Regular"/>
          <w:szCs w:val="20"/>
          <w:lang w:val="en-US"/>
        </w:rPr>
        <w:t xml:space="preserve">2017, </w:t>
      </w:r>
      <w:r w:rsidRPr="00FD081D">
        <w:rPr>
          <w:rFonts w:eastAsia="ArnoPro-Regular"/>
          <w:i/>
          <w:iCs/>
          <w:szCs w:val="20"/>
          <w:lang w:val="en-US"/>
        </w:rPr>
        <w:t>3</w:t>
      </w:r>
      <w:r w:rsidRPr="00FD081D">
        <w:rPr>
          <w:rFonts w:eastAsia="ArnoPro-Regular"/>
          <w:szCs w:val="20"/>
          <w:lang w:val="en-US"/>
        </w:rPr>
        <w:t>, 210.</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(8) Romelle, F. D.; Rani, A.; Manohar, R. S. Chemical composition</w:t>
      </w:r>
      <w:r>
        <w:rPr>
          <w:rFonts w:eastAsia="ArnoPro-Regular"/>
          <w:szCs w:val="20"/>
        </w:rPr>
        <w:t xml:space="preserve"> </w:t>
      </w:r>
      <w:r w:rsidRPr="00FD081D">
        <w:rPr>
          <w:rFonts w:eastAsia="ArnoPro-Regular"/>
          <w:szCs w:val="20"/>
          <w:lang w:val="en-US"/>
        </w:rPr>
        <w:t xml:space="preserve">of some selected fruit peels. </w:t>
      </w:r>
      <w:r w:rsidRPr="00FD081D">
        <w:rPr>
          <w:rFonts w:eastAsia="ArnoPro-Regular"/>
          <w:i/>
          <w:iCs/>
          <w:szCs w:val="20"/>
          <w:lang w:val="en-US"/>
        </w:rPr>
        <w:t xml:space="preserve">Eur. J. Food Sci. Technol. </w:t>
      </w:r>
      <w:r w:rsidRPr="00FD081D">
        <w:rPr>
          <w:rFonts w:eastAsia="ArnoPro-Regular"/>
          <w:szCs w:val="20"/>
          <w:lang w:val="en-US"/>
        </w:rPr>
        <w:t xml:space="preserve">2016, </w:t>
      </w:r>
      <w:r w:rsidRPr="00FD081D">
        <w:rPr>
          <w:rFonts w:eastAsia="ArnoPro-Regular"/>
          <w:i/>
          <w:iCs/>
          <w:szCs w:val="20"/>
          <w:lang w:val="en-US"/>
        </w:rPr>
        <w:t>4</w:t>
      </w:r>
      <w:r w:rsidRPr="00FD081D">
        <w:rPr>
          <w:rFonts w:eastAsia="ArnoPro-Regular"/>
          <w:szCs w:val="20"/>
          <w:lang w:val="en-US"/>
        </w:rPr>
        <w:t>, 12</w:t>
      </w:r>
      <w:r w:rsidRPr="00FD081D">
        <w:rPr>
          <w:rFonts w:eastAsia="STIXGeneral-Regular"/>
          <w:szCs w:val="20"/>
          <w:lang w:val="en-US"/>
        </w:rPr>
        <w:t>−</w:t>
      </w:r>
      <w:r w:rsidRPr="00FD081D">
        <w:rPr>
          <w:rFonts w:eastAsia="ArnoPro-Regular"/>
          <w:szCs w:val="20"/>
          <w:lang w:val="en-US"/>
        </w:rPr>
        <w:t>21.</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(9) Ahmed, M.; Ali, A.; Sarfraz, A.; Hong, Q.; Boran, H. Effect of</w:t>
      </w:r>
      <w:r>
        <w:rPr>
          <w:rFonts w:eastAsia="ArnoPro-Regular"/>
          <w:szCs w:val="20"/>
        </w:rPr>
        <w:t xml:space="preserve"> </w:t>
      </w:r>
      <w:r w:rsidRPr="00FD081D">
        <w:rPr>
          <w:rFonts w:eastAsia="ArnoPro-Regular"/>
          <w:szCs w:val="20"/>
          <w:lang w:val="en-US"/>
        </w:rPr>
        <w:t>freeze-drying on apple pomace and pomegranate peel powders used as</w:t>
      </w:r>
      <w:r>
        <w:rPr>
          <w:rFonts w:eastAsia="ArnoPro-Regular"/>
          <w:szCs w:val="20"/>
        </w:rPr>
        <w:t xml:space="preserve"> </w:t>
      </w:r>
      <w:r w:rsidRPr="00FD081D">
        <w:rPr>
          <w:rFonts w:eastAsia="ArnoPro-Regular"/>
          <w:szCs w:val="20"/>
          <w:lang w:val="en-US"/>
        </w:rPr>
        <w:t>a source of bioactive ingredients for the development of functional</w:t>
      </w:r>
      <w:r>
        <w:rPr>
          <w:rFonts w:eastAsia="ArnoPro-Regular"/>
          <w:szCs w:val="20"/>
        </w:rPr>
        <w:t xml:space="preserve"> </w:t>
      </w:r>
      <w:r w:rsidRPr="00FD081D">
        <w:rPr>
          <w:rFonts w:eastAsia="ArnoPro-Regular"/>
          <w:szCs w:val="20"/>
          <w:lang w:val="en-US"/>
        </w:rPr>
        <w:t xml:space="preserve">yogurt. </w:t>
      </w:r>
      <w:r w:rsidRPr="00FD081D">
        <w:rPr>
          <w:rFonts w:eastAsia="ArnoPro-Regular"/>
          <w:i/>
          <w:iCs/>
          <w:szCs w:val="20"/>
          <w:lang w:val="en-US"/>
        </w:rPr>
        <w:t xml:space="preserve">J. Food Qual. </w:t>
      </w:r>
      <w:r w:rsidRPr="00FD081D">
        <w:rPr>
          <w:rFonts w:eastAsia="ArnoPro-Regular"/>
          <w:szCs w:val="20"/>
          <w:lang w:val="en-US"/>
        </w:rPr>
        <w:t xml:space="preserve">2022, </w:t>
      </w:r>
      <w:r w:rsidRPr="00FD081D">
        <w:rPr>
          <w:rFonts w:eastAsia="ArnoPro-Regular"/>
          <w:i/>
          <w:iCs/>
          <w:szCs w:val="20"/>
          <w:lang w:val="en-US"/>
        </w:rPr>
        <w:t>2022</w:t>
      </w:r>
      <w:r w:rsidRPr="00FD081D">
        <w:rPr>
          <w:rFonts w:eastAsia="ArnoPro-Regular"/>
          <w:szCs w:val="20"/>
          <w:lang w:val="en-US"/>
        </w:rPr>
        <w:t>, 3327401.</w:t>
      </w:r>
    </w:p>
    <w:p w:rsidR="00DC3C0C" w:rsidRPr="00FD081D" w:rsidRDefault="00DC3C0C" w:rsidP="0032520D">
      <w:pPr>
        <w:autoSpaceDE w:val="0"/>
        <w:autoSpaceDN w:val="0"/>
        <w:adjustRightInd w:val="0"/>
        <w:spacing w:line="360" w:lineRule="auto"/>
        <w:ind w:firstLine="0"/>
        <w:rPr>
          <w:rFonts w:eastAsia="ArnoPro-Regular"/>
          <w:szCs w:val="20"/>
          <w:lang w:val="en-US"/>
        </w:rPr>
      </w:pPr>
      <w:r w:rsidRPr="00FD081D">
        <w:rPr>
          <w:rFonts w:eastAsia="ArnoPro-Regular"/>
          <w:szCs w:val="20"/>
          <w:lang w:val="en-US"/>
        </w:rPr>
        <w:t>(10) Das, A. K.; Nanda, P. K.; Chowdhury, N. R.; Dandapat, P.;</w:t>
      </w:r>
      <w:r>
        <w:rPr>
          <w:rFonts w:eastAsia="ArnoPro-Regular"/>
          <w:szCs w:val="20"/>
        </w:rPr>
        <w:t xml:space="preserve"> </w:t>
      </w:r>
      <w:r w:rsidRPr="00FD081D">
        <w:rPr>
          <w:rFonts w:eastAsia="ArnoPro-Regular"/>
          <w:szCs w:val="20"/>
          <w:lang w:val="en-US"/>
        </w:rPr>
        <w:t>Gagaoua, M.; Chauhan, P.; Pateiro, M.; Lorenzo, J. M. Application of</w:t>
      </w:r>
      <w:r>
        <w:rPr>
          <w:rFonts w:eastAsia="ArnoPro-Regular"/>
          <w:szCs w:val="20"/>
        </w:rPr>
        <w:t xml:space="preserve"> </w:t>
      </w:r>
      <w:r w:rsidRPr="00FD081D">
        <w:rPr>
          <w:rFonts w:eastAsia="ArnoPro-Regular"/>
          <w:szCs w:val="20"/>
          <w:lang w:val="en-US"/>
        </w:rPr>
        <w:t>pomegranate by-products in muscle foods: oxidative indices, colour</w:t>
      </w:r>
      <w:r>
        <w:rPr>
          <w:rFonts w:eastAsia="ArnoPro-Regular"/>
          <w:szCs w:val="20"/>
        </w:rPr>
        <w:t xml:space="preserve"> </w:t>
      </w:r>
      <w:r w:rsidRPr="00FD081D">
        <w:rPr>
          <w:rFonts w:eastAsia="ArnoPro-Regular"/>
          <w:szCs w:val="20"/>
          <w:lang w:val="en-US"/>
        </w:rPr>
        <w:t xml:space="preserve">stability, shelf life and health benefits. </w:t>
      </w:r>
      <w:r w:rsidRPr="00FD081D">
        <w:rPr>
          <w:rFonts w:eastAsia="ArnoPro-Regular"/>
          <w:i/>
          <w:iCs/>
          <w:szCs w:val="20"/>
          <w:lang w:val="en-US"/>
        </w:rPr>
        <w:t xml:space="preserve">Molecules. </w:t>
      </w:r>
      <w:r w:rsidRPr="00FD081D">
        <w:rPr>
          <w:rFonts w:eastAsia="ArnoPro-Regular"/>
          <w:szCs w:val="20"/>
          <w:lang w:val="en-US"/>
        </w:rPr>
        <w:t xml:space="preserve">2021, </w:t>
      </w:r>
      <w:r w:rsidRPr="00FD081D">
        <w:rPr>
          <w:rFonts w:eastAsia="ArnoPro-Regular"/>
          <w:i/>
          <w:iCs/>
          <w:szCs w:val="20"/>
          <w:lang w:val="en-US"/>
        </w:rPr>
        <w:t>26</w:t>
      </w:r>
      <w:r w:rsidRPr="00FD081D">
        <w:rPr>
          <w:rFonts w:eastAsia="ArnoPro-Regular"/>
          <w:szCs w:val="20"/>
          <w:lang w:val="en-US"/>
        </w:rPr>
        <w:t>, 467.</w:t>
      </w:r>
    </w:p>
    <w:p w:rsidR="00DC3C0C" w:rsidRDefault="00DC3C0C" w:rsidP="0032520D">
      <w:pPr>
        <w:autoSpaceDE w:val="0"/>
        <w:autoSpaceDN w:val="0"/>
        <w:adjustRightInd w:val="0"/>
        <w:spacing w:line="360" w:lineRule="auto"/>
        <w:ind w:firstLine="0"/>
        <w:rPr>
          <w:rFonts w:eastAsia="ArnoPro-Regular"/>
          <w:szCs w:val="20"/>
        </w:rPr>
      </w:pPr>
      <w:r w:rsidRPr="00FD081D">
        <w:rPr>
          <w:rFonts w:eastAsia="ArnoPro-Regular"/>
          <w:szCs w:val="20"/>
          <w:lang w:val="en-US"/>
        </w:rPr>
        <w:t>(11) Das, A. K.; Nanda, P. K.; Chowdhury, N. R.; Dandapat, P.;</w:t>
      </w:r>
      <w:r>
        <w:rPr>
          <w:rFonts w:eastAsia="ArnoPro-Regular"/>
          <w:szCs w:val="20"/>
        </w:rPr>
        <w:t xml:space="preserve"> </w:t>
      </w:r>
      <w:r w:rsidRPr="00FD081D">
        <w:rPr>
          <w:rFonts w:eastAsia="ArnoPro-Regular"/>
          <w:szCs w:val="20"/>
          <w:lang w:val="en-US"/>
        </w:rPr>
        <w:t>Gagaoua, M.; Chauhan, P.; Pateiro, M.; Lorenzo, J. M. Application of</w:t>
      </w:r>
      <w:r>
        <w:rPr>
          <w:rFonts w:eastAsia="ArnoPro-Regular"/>
          <w:szCs w:val="20"/>
        </w:rPr>
        <w:t xml:space="preserve"> </w:t>
      </w:r>
      <w:r w:rsidRPr="00FD081D">
        <w:rPr>
          <w:rFonts w:eastAsia="ArnoPro-Regular"/>
          <w:szCs w:val="20"/>
          <w:lang w:val="en-US"/>
        </w:rPr>
        <w:t xml:space="preserve">pomegranate by-products in muscle foods: oxidative indices, colourstability, shelf life and health benefits. </w:t>
      </w:r>
      <w:r w:rsidRPr="00FD081D">
        <w:rPr>
          <w:rFonts w:eastAsia="ArnoPro-Regular"/>
          <w:i/>
          <w:iCs/>
          <w:szCs w:val="20"/>
          <w:lang w:val="en-US"/>
        </w:rPr>
        <w:t xml:space="preserve">Molecules. </w:t>
      </w:r>
      <w:r w:rsidRPr="00FD081D">
        <w:rPr>
          <w:rFonts w:eastAsia="ArnoPro-Regular"/>
          <w:szCs w:val="20"/>
          <w:lang w:val="en-US"/>
        </w:rPr>
        <w:t xml:space="preserve">2021, </w:t>
      </w:r>
      <w:r w:rsidRPr="00FD081D">
        <w:rPr>
          <w:rFonts w:eastAsia="ArnoPro-Regular"/>
          <w:i/>
          <w:iCs/>
          <w:szCs w:val="20"/>
          <w:lang w:val="en-US"/>
        </w:rPr>
        <w:t>26</w:t>
      </w:r>
      <w:r w:rsidRPr="00FD081D">
        <w:rPr>
          <w:rFonts w:eastAsia="ArnoPro-Regular"/>
          <w:szCs w:val="20"/>
          <w:lang w:val="en-US"/>
        </w:rPr>
        <w:t>, 467.</w:t>
      </w:r>
    </w:p>
    <w:p w:rsidR="00DC3C0C" w:rsidRDefault="00DC3C0C" w:rsidP="0032520D">
      <w:pPr>
        <w:autoSpaceDE w:val="0"/>
        <w:autoSpaceDN w:val="0"/>
        <w:adjustRightInd w:val="0"/>
        <w:spacing w:line="360" w:lineRule="auto"/>
        <w:ind w:firstLine="0"/>
        <w:rPr>
          <w:rFonts w:eastAsia="ArnoPro-Regular"/>
          <w:szCs w:val="20"/>
        </w:rPr>
      </w:pPr>
      <w:r w:rsidRPr="00FD081D">
        <w:rPr>
          <w:rFonts w:eastAsia="ArnoPro-Regular"/>
          <w:szCs w:val="20"/>
          <w:lang w:val="en-US"/>
        </w:rPr>
        <w:t>(12) Rowayshed, G.; Salama, A.; Abul-Fadl, M.; Akila-Hamza, S.;</w:t>
      </w:r>
      <w:r>
        <w:rPr>
          <w:rFonts w:eastAsia="ArnoPro-Regular"/>
          <w:szCs w:val="20"/>
        </w:rPr>
        <w:t xml:space="preserve"> </w:t>
      </w:r>
      <w:r w:rsidRPr="00FD081D">
        <w:rPr>
          <w:rFonts w:eastAsia="ArnoPro-Regular"/>
          <w:szCs w:val="20"/>
          <w:lang w:val="en-US"/>
        </w:rPr>
        <w:t>Emad, A. M. Nutritional and chemical evaluation for pomegranate</w:t>
      </w:r>
      <w:r>
        <w:rPr>
          <w:rFonts w:eastAsia="ArnoPro-Regular"/>
          <w:szCs w:val="20"/>
        </w:rPr>
        <w:t xml:space="preserve"> </w:t>
      </w:r>
      <w:r w:rsidRPr="00FD081D">
        <w:rPr>
          <w:rFonts w:eastAsia="ArnoPro-Regular"/>
          <w:szCs w:val="20"/>
          <w:lang w:val="en-US"/>
        </w:rPr>
        <w:t>(Punica granatum L.) fruit peel and seeds powders by products.</w:t>
      </w:r>
      <w:r w:rsidRPr="00FD081D">
        <w:rPr>
          <w:rFonts w:eastAsia="ArnoPro-Regular"/>
          <w:i/>
          <w:iCs/>
          <w:szCs w:val="20"/>
          <w:lang w:val="en-US"/>
        </w:rPr>
        <w:t xml:space="preserve">Middle East J. Appl. Sci. </w:t>
      </w:r>
      <w:r w:rsidRPr="00FD081D">
        <w:rPr>
          <w:rFonts w:eastAsia="ArnoPro-Regular"/>
          <w:szCs w:val="20"/>
          <w:lang w:val="en-US"/>
        </w:rPr>
        <w:t xml:space="preserve">2013, </w:t>
      </w:r>
      <w:r w:rsidRPr="00FD081D">
        <w:rPr>
          <w:rFonts w:eastAsia="ArnoPro-Regular"/>
          <w:i/>
          <w:iCs/>
          <w:szCs w:val="20"/>
          <w:lang w:val="en-US"/>
        </w:rPr>
        <w:t>3</w:t>
      </w:r>
      <w:r w:rsidRPr="00FD081D">
        <w:rPr>
          <w:rFonts w:eastAsia="ArnoPro-Regular"/>
          <w:szCs w:val="20"/>
          <w:lang w:val="en-US"/>
        </w:rPr>
        <w:t>, 169</w:t>
      </w:r>
      <w:r w:rsidRPr="00FD081D">
        <w:rPr>
          <w:rFonts w:eastAsia="STIXGeneral-Regular"/>
          <w:szCs w:val="20"/>
          <w:lang w:val="en-US"/>
        </w:rPr>
        <w:t>−</w:t>
      </w:r>
      <w:r w:rsidRPr="00FD081D">
        <w:rPr>
          <w:rFonts w:eastAsia="ArnoPro-Regular"/>
          <w:szCs w:val="20"/>
          <w:lang w:val="en-US"/>
        </w:rPr>
        <w:t>179.</w:t>
      </w:r>
    </w:p>
    <w:p w:rsidR="00631775" w:rsidRDefault="00DC3C0C" w:rsidP="004A65BC">
      <w:pPr>
        <w:autoSpaceDE w:val="0"/>
        <w:autoSpaceDN w:val="0"/>
        <w:adjustRightInd w:val="0"/>
        <w:spacing w:line="360" w:lineRule="auto"/>
        <w:ind w:right="-34" w:firstLine="0"/>
      </w:pPr>
      <w:r w:rsidRPr="00FD081D">
        <w:rPr>
          <w:rFonts w:eastAsia="ArnoPro-Regular"/>
          <w:szCs w:val="20"/>
          <w:lang w:val="en-US"/>
        </w:rPr>
        <w:t>(13) Ranjitha, J.; Bhuvaneshwari, G.; Terdal, D.; Kavya, K.</w:t>
      </w:r>
      <w:r>
        <w:rPr>
          <w:rFonts w:eastAsia="ArnoPro-Regular"/>
          <w:szCs w:val="20"/>
        </w:rPr>
        <w:t xml:space="preserve"> </w:t>
      </w:r>
      <w:r w:rsidRPr="00FD081D">
        <w:rPr>
          <w:rFonts w:eastAsia="ArnoPro-Regular"/>
          <w:szCs w:val="20"/>
          <w:lang w:val="en-US"/>
        </w:rPr>
        <w:t xml:space="preserve">Nutritional composition of fresh pomegranate peel powder. </w:t>
      </w:r>
      <w:r w:rsidRPr="00FD081D">
        <w:rPr>
          <w:rFonts w:eastAsia="ArnoPro-Regular"/>
          <w:i/>
          <w:iCs/>
          <w:szCs w:val="20"/>
          <w:lang w:val="en-US"/>
        </w:rPr>
        <w:t xml:space="preserve">Int. J.Chem. Stud. </w:t>
      </w:r>
      <w:r w:rsidRPr="00FD081D">
        <w:rPr>
          <w:rFonts w:eastAsia="ArnoPro-Regular"/>
          <w:szCs w:val="20"/>
          <w:lang w:val="en-US"/>
        </w:rPr>
        <w:t xml:space="preserve">2018, </w:t>
      </w:r>
      <w:r w:rsidRPr="00FD081D">
        <w:rPr>
          <w:rFonts w:eastAsia="ArnoPro-Regular"/>
          <w:i/>
          <w:iCs/>
          <w:szCs w:val="20"/>
          <w:lang w:val="en-US"/>
        </w:rPr>
        <w:t>6</w:t>
      </w:r>
      <w:r w:rsidRPr="00FD081D">
        <w:rPr>
          <w:rFonts w:eastAsia="ArnoPro-Regular"/>
          <w:szCs w:val="20"/>
          <w:lang w:val="en-US"/>
        </w:rPr>
        <w:t>, 692</w:t>
      </w:r>
      <w:r w:rsidRPr="00FD081D">
        <w:rPr>
          <w:rFonts w:eastAsia="STIXGeneral-Regular"/>
          <w:szCs w:val="20"/>
          <w:lang w:val="en-US"/>
        </w:rPr>
        <w:t>−</w:t>
      </w:r>
      <w:r w:rsidRPr="00FD081D">
        <w:rPr>
          <w:rFonts w:eastAsia="ArnoPro-Regular"/>
          <w:szCs w:val="20"/>
          <w:lang w:val="en-US"/>
        </w:rPr>
        <w:t>696.</w:t>
      </w:r>
      <w:r w:rsidR="004A65BC">
        <w:t xml:space="preserve"> </w:t>
      </w:r>
    </w:p>
    <w:sectPr w:rsidR="00631775" w:rsidSect="00631775">
      <w:type w:val="continuous"/>
      <w:pgSz w:w="11907" w:h="16839"/>
      <w:pgMar w:top="993" w:right="1003" w:bottom="559" w:left="1440" w:header="720" w:footer="720"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127104" w15:done="0"/>
  <w15:commentEx w15:paraId="677EA9AE" w15:done="0"/>
  <w15:commentEx w15:paraId="5E2111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E3D" w:rsidRDefault="00431E3D">
      <w:pPr>
        <w:spacing w:line="240" w:lineRule="auto"/>
      </w:pPr>
      <w:r>
        <w:separator/>
      </w:r>
    </w:p>
  </w:endnote>
  <w:endnote w:type="continuationSeparator" w:id="0">
    <w:p w:rsidR="00431E3D" w:rsidRDefault="00431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69A01C-8283-4AB9-95F8-0CF8EA2CFF0D}"/>
    <w:embedBold r:id="rId2" w:fontKey="{A84B01D8-22B0-473B-BD4F-1FFCD4E74A3F}"/>
    <w:embedItalic r:id="rId3" w:fontKey="{E1628D7F-E838-4F40-B506-94E4A80FCCDB}"/>
  </w:font>
  <w:font w:name="Tahoma">
    <w:panose1 w:val="020B0604030504040204"/>
    <w:charset w:val="00"/>
    <w:family w:val="swiss"/>
    <w:pitch w:val="variable"/>
    <w:sig w:usb0="E1002EFF" w:usb1="C000605B" w:usb2="00000029" w:usb3="00000000" w:csb0="000101FF" w:csb1="00000000"/>
    <w:embedRegular r:id="rId4" w:fontKey="{536BFC62-B98F-4D09-9447-B19CF50036C3}"/>
  </w:font>
  <w:font w:name="Calibri Light">
    <w:panose1 w:val="020F0302020204030204"/>
    <w:charset w:val="00"/>
    <w:family w:val="swiss"/>
    <w:pitch w:val="variable"/>
    <w:sig w:usb0="E4002EFF" w:usb1="C000247B" w:usb2="00000009" w:usb3="00000000" w:csb0="000001FF" w:csb1="00000000"/>
    <w:embedRegular r:id="rId5" w:fontKey="{158628D0-73F4-4C75-B678-B45C0F5A2658}"/>
  </w:font>
  <w:font w:name="Arial">
    <w:panose1 w:val="020B0604020202020204"/>
    <w:charset w:val="00"/>
    <w:family w:val="swiss"/>
    <w:pitch w:val="variable"/>
    <w:sig w:usb0="E0002EFF" w:usb1="C000785B" w:usb2="00000009" w:usb3="00000000" w:csb0="000001FF" w:csb1="00000000"/>
  </w:font>
  <w:font w:name="ArnoPro-Regular">
    <w:altName w:val="MS Gothic"/>
    <w:charset w:val="80"/>
    <w:family w:val="swiss"/>
    <w:pitch w:val="default"/>
    <w:sig w:usb0="00000000" w:usb1="00000000" w:usb2="00000010" w:usb3="00000000" w:csb0="00020000" w:csb1="00000000"/>
  </w:font>
  <w:font w:name="STIXGeneral-Regular">
    <w:altName w:val="MS Gothic"/>
    <w:charset w:val="80"/>
    <w:family w:val="swiss"/>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775" w:rsidRDefault="00C83B45">
    <w:pPr>
      <w:tabs>
        <w:tab w:val="center" w:pos="4513"/>
        <w:tab w:val="right" w:pos="9026"/>
      </w:tabs>
      <w:spacing w:line="240" w:lineRule="auto"/>
      <w:ind w:right="0"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AD6A9F">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F50C5F">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631775" w:rsidRDefault="00631775">
    <w:pPr>
      <w:tabs>
        <w:tab w:val="center" w:pos="4513"/>
        <w:tab w:val="right" w:pos="9026"/>
      </w:tabs>
      <w:spacing w:line="240" w:lineRule="auto"/>
      <w:ind w:right="0"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E3D" w:rsidRDefault="00431E3D">
      <w:r>
        <w:separator/>
      </w:r>
    </w:p>
  </w:footnote>
  <w:footnote w:type="continuationSeparator" w:id="0">
    <w:p w:rsidR="00431E3D" w:rsidRDefault="00431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D456F"/>
    <w:multiLevelType w:val="multilevel"/>
    <w:tmpl w:val="382D45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72811C1E"/>
    <w:multiLevelType w:val="multilevel"/>
    <w:tmpl w:val="72811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53D7F03"/>
    <w:multiLevelType w:val="multilevel"/>
    <w:tmpl w:val="753D7F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DHA PALANISWAMY">
    <w15:presenceInfo w15:providerId="WPS Office" w15:userId="2562296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3295"/>
    <w:rsid w:val="00014E18"/>
    <w:rsid w:val="000252CC"/>
    <w:rsid w:val="00042C2D"/>
    <w:rsid w:val="000A6790"/>
    <w:rsid w:val="000C34F0"/>
    <w:rsid w:val="000F775A"/>
    <w:rsid w:val="000F7F26"/>
    <w:rsid w:val="00111EB4"/>
    <w:rsid w:val="00132939"/>
    <w:rsid w:val="00150A01"/>
    <w:rsid w:val="00154592"/>
    <w:rsid w:val="0016289D"/>
    <w:rsid w:val="00190621"/>
    <w:rsid w:val="0019632E"/>
    <w:rsid w:val="001E1343"/>
    <w:rsid w:val="00213DB5"/>
    <w:rsid w:val="00266343"/>
    <w:rsid w:val="00270649"/>
    <w:rsid w:val="002740EA"/>
    <w:rsid w:val="002D3331"/>
    <w:rsid w:val="002D7CBB"/>
    <w:rsid w:val="0032520D"/>
    <w:rsid w:val="00337A60"/>
    <w:rsid w:val="00373973"/>
    <w:rsid w:val="003A11A4"/>
    <w:rsid w:val="003B3D67"/>
    <w:rsid w:val="003B53B0"/>
    <w:rsid w:val="003E7AA0"/>
    <w:rsid w:val="00411800"/>
    <w:rsid w:val="00431E3D"/>
    <w:rsid w:val="00471447"/>
    <w:rsid w:val="004A65BC"/>
    <w:rsid w:val="005009BD"/>
    <w:rsid w:val="005102F4"/>
    <w:rsid w:val="00523B82"/>
    <w:rsid w:val="00540D74"/>
    <w:rsid w:val="005708DD"/>
    <w:rsid w:val="005B4801"/>
    <w:rsid w:val="005B6BDC"/>
    <w:rsid w:val="005C0FD4"/>
    <w:rsid w:val="00623295"/>
    <w:rsid w:val="006304B7"/>
    <w:rsid w:val="00631775"/>
    <w:rsid w:val="0065299F"/>
    <w:rsid w:val="006701FF"/>
    <w:rsid w:val="006A5398"/>
    <w:rsid w:val="00701F35"/>
    <w:rsid w:val="0070332B"/>
    <w:rsid w:val="00723510"/>
    <w:rsid w:val="00725CAA"/>
    <w:rsid w:val="00735649"/>
    <w:rsid w:val="007639FB"/>
    <w:rsid w:val="007B2C58"/>
    <w:rsid w:val="007F339B"/>
    <w:rsid w:val="00853FE6"/>
    <w:rsid w:val="00925431"/>
    <w:rsid w:val="009459AD"/>
    <w:rsid w:val="009608A4"/>
    <w:rsid w:val="009669D1"/>
    <w:rsid w:val="00991F2E"/>
    <w:rsid w:val="009D1C38"/>
    <w:rsid w:val="009E1357"/>
    <w:rsid w:val="009E1AB4"/>
    <w:rsid w:val="00A17DEB"/>
    <w:rsid w:val="00A24515"/>
    <w:rsid w:val="00A35BCA"/>
    <w:rsid w:val="00A37B82"/>
    <w:rsid w:val="00A47303"/>
    <w:rsid w:val="00A532DC"/>
    <w:rsid w:val="00AD6A9F"/>
    <w:rsid w:val="00AE2838"/>
    <w:rsid w:val="00B02726"/>
    <w:rsid w:val="00B2021A"/>
    <w:rsid w:val="00B3022F"/>
    <w:rsid w:val="00B42C7D"/>
    <w:rsid w:val="00B817FB"/>
    <w:rsid w:val="00B91FF5"/>
    <w:rsid w:val="00BA07BE"/>
    <w:rsid w:val="00BA0E43"/>
    <w:rsid w:val="00BA5570"/>
    <w:rsid w:val="00BB70BD"/>
    <w:rsid w:val="00BC36DA"/>
    <w:rsid w:val="00C6543F"/>
    <w:rsid w:val="00C72357"/>
    <w:rsid w:val="00C83B45"/>
    <w:rsid w:val="00C9065C"/>
    <w:rsid w:val="00CA48A4"/>
    <w:rsid w:val="00D034CC"/>
    <w:rsid w:val="00D13064"/>
    <w:rsid w:val="00D412D8"/>
    <w:rsid w:val="00D64633"/>
    <w:rsid w:val="00D81253"/>
    <w:rsid w:val="00D863EA"/>
    <w:rsid w:val="00DA1653"/>
    <w:rsid w:val="00DB0067"/>
    <w:rsid w:val="00DC2A46"/>
    <w:rsid w:val="00DC3C0C"/>
    <w:rsid w:val="00E159A8"/>
    <w:rsid w:val="00E33988"/>
    <w:rsid w:val="00E50901"/>
    <w:rsid w:val="00E5568F"/>
    <w:rsid w:val="00E72AA5"/>
    <w:rsid w:val="00ED59A6"/>
    <w:rsid w:val="00EF7E13"/>
    <w:rsid w:val="00F15591"/>
    <w:rsid w:val="00F32072"/>
    <w:rsid w:val="00F50C5F"/>
    <w:rsid w:val="00F54A00"/>
    <w:rsid w:val="00F60797"/>
    <w:rsid w:val="03BA4ACF"/>
    <w:rsid w:val="1AAB6D32"/>
    <w:rsid w:val="1C940A0B"/>
    <w:rsid w:val="217E030A"/>
    <w:rsid w:val="5B603064"/>
    <w:rsid w:val="79825A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75"/>
    <w:pPr>
      <w:spacing w:line="393" w:lineRule="auto"/>
      <w:ind w:right="439" w:firstLine="710"/>
      <w:jc w:val="both"/>
    </w:pPr>
    <w:rPr>
      <w:sz w:val="24"/>
      <w:szCs w:val="24"/>
      <w:lang w:val="en-IN" w:eastAsia="en-IN"/>
    </w:rPr>
  </w:style>
  <w:style w:type="paragraph" w:styleId="Heading1">
    <w:name w:val="heading 1"/>
    <w:basedOn w:val="Normal"/>
    <w:next w:val="Normal"/>
    <w:link w:val="Heading1Char"/>
    <w:uiPriority w:val="9"/>
    <w:qFormat/>
    <w:rsid w:val="00631775"/>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rsid w:val="00631775"/>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rsid w:val="00631775"/>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rsid w:val="00631775"/>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rsid w:val="00631775"/>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rsid w:val="00631775"/>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317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17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17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31775"/>
    <w:pPr>
      <w:spacing w:line="240" w:lineRule="auto"/>
    </w:pPr>
    <w:rPr>
      <w:rFonts w:ascii="Tahoma" w:hAnsi="Tahoma" w:cs="Tahoma"/>
      <w:sz w:val="16"/>
      <w:szCs w:val="16"/>
    </w:rPr>
  </w:style>
  <w:style w:type="paragraph" w:styleId="BodyText">
    <w:name w:val="Body Text"/>
    <w:basedOn w:val="Normal"/>
    <w:link w:val="BodyTextChar"/>
    <w:uiPriority w:val="1"/>
    <w:qFormat/>
    <w:rsid w:val="00631775"/>
    <w:pPr>
      <w:widowControl w:val="0"/>
      <w:autoSpaceDE w:val="0"/>
      <w:autoSpaceDN w:val="0"/>
      <w:spacing w:line="240" w:lineRule="auto"/>
      <w:ind w:right="0" w:firstLine="0"/>
      <w:jc w:val="left"/>
    </w:pPr>
    <w:rPr>
      <w:lang w:val="en-US" w:eastAsia="en-US"/>
    </w:rPr>
  </w:style>
  <w:style w:type="paragraph" w:styleId="CommentText">
    <w:name w:val="annotation text"/>
    <w:basedOn w:val="Normal"/>
    <w:uiPriority w:val="99"/>
    <w:semiHidden/>
    <w:unhideWhenUsed/>
    <w:rsid w:val="00631775"/>
    <w:pPr>
      <w:jc w:val="left"/>
    </w:pPr>
  </w:style>
  <w:style w:type="character" w:styleId="Emphasis">
    <w:name w:val="Emphasis"/>
    <w:basedOn w:val="DefaultParagraphFont"/>
    <w:uiPriority w:val="20"/>
    <w:qFormat/>
    <w:rsid w:val="00631775"/>
    <w:rPr>
      <w:i/>
      <w:iCs/>
    </w:rPr>
  </w:style>
  <w:style w:type="paragraph" w:styleId="Footer">
    <w:name w:val="footer"/>
    <w:basedOn w:val="Normal"/>
    <w:link w:val="FooterChar"/>
    <w:uiPriority w:val="99"/>
    <w:unhideWhenUsed/>
    <w:qFormat/>
    <w:rsid w:val="00631775"/>
    <w:pPr>
      <w:tabs>
        <w:tab w:val="center" w:pos="4513"/>
        <w:tab w:val="right" w:pos="9026"/>
      </w:tabs>
      <w:spacing w:line="240" w:lineRule="auto"/>
      <w:ind w:right="0" w:firstLine="0"/>
      <w:jc w:val="left"/>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qFormat/>
    <w:rsid w:val="00631775"/>
    <w:pPr>
      <w:tabs>
        <w:tab w:val="center" w:pos="4513"/>
        <w:tab w:val="right" w:pos="9026"/>
      </w:tabs>
      <w:spacing w:line="240" w:lineRule="auto"/>
      <w:ind w:right="0" w:firstLine="0"/>
      <w:jc w:val="left"/>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qFormat/>
    <w:rsid w:val="00631775"/>
    <w:rPr>
      <w:color w:val="0563C1" w:themeColor="hyperlink"/>
      <w:u w:val="single"/>
    </w:rPr>
  </w:style>
  <w:style w:type="paragraph" w:styleId="NormalWeb">
    <w:name w:val="Normal (Web)"/>
    <w:basedOn w:val="Normal"/>
    <w:uiPriority w:val="99"/>
    <w:unhideWhenUsed/>
    <w:qFormat/>
    <w:rsid w:val="00631775"/>
    <w:pPr>
      <w:spacing w:before="100" w:beforeAutospacing="1" w:after="100" w:afterAutospacing="1" w:line="240" w:lineRule="auto"/>
      <w:ind w:right="0" w:firstLine="0"/>
      <w:jc w:val="left"/>
    </w:pPr>
    <w:rPr>
      <w:lang w:val="en-US" w:eastAsia="en-US"/>
    </w:rPr>
  </w:style>
  <w:style w:type="character" w:styleId="Strong">
    <w:name w:val="Strong"/>
    <w:basedOn w:val="DefaultParagraphFont"/>
    <w:uiPriority w:val="22"/>
    <w:qFormat/>
    <w:rsid w:val="00631775"/>
    <w:rPr>
      <w:b/>
      <w:bCs/>
    </w:rPr>
  </w:style>
  <w:style w:type="paragraph" w:styleId="Subtitle">
    <w:name w:val="Subtitle"/>
    <w:basedOn w:val="Normal"/>
    <w:next w:val="Normal"/>
    <w:link w:val="SubtitleChar"/>
    <w:uiPriority w:val="11"/>
    <w:qFormat/>
    <w:rsid w:val="00631775"/>
    <w:rPr>
      <w:color w:val="595959"/>
      <w:sz w:val="28"/>
      <w:szCs w:val="28"/>
    </w:rPr>
  </w:style>
  <w:style w:type="paragraph" w:styleId="Title">
    <w:name w:val="Title"/>
    <w:basedOn w:val="Normal"/>
    <w:next w:val="Normal"/>
    <w:link w:val="TitleChar"/>
    <w:uiPriority w:val="10"/>
    <w:qFormat/>
    <w:rsid w:val="00631775"/>
    <w:pPr>
      <w:spacing w:after="80" w:line="240" w:lineRule="auto"/>
    </w:pPr>
    <w:rPr>
      <w:rFonts w:ascii="Calibri" w:eastAsia="Calibri" w:hAnsi="Calibri" w:cs="Calibri"/>
      <w:sz w:val="56"/>
      <w:szCs w:val="56"/>
    </w:rPr>
  </w:style>
  <w:style w:type="table" w:customStyle="1" w:styleId="TableNormal0">
    <w:name w:val="TableNormal"/>
    <w:qFormat/>
    <w:rsid w:val="00631775"/>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31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631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631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631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631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631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31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31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31775"/>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3177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31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1775"/>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631775"/>
    <w:rPr>
      <w:i/>
      <w:iCs/>
      <w:color w:val="404040" w:themeColor="text1" w:themeTint="BF"/>
    </w:rPr>
  </w:style>
  <w:style w:type="paragraph" w:styleId="ListParagraph">
    <w:name w:val="List Paragraph"/>
    <w:basedOn w:val="Normal"/>
    <w:uiPriority w:val="34"/>
    <w:qFormat/>
    <w:rsid w:val="00631775"/>
    <w:pPr>
      <w:ind w:left="720"/>
      <w:contextualSpacing/>
    </w:pPr>
  </w:style>
  <w:style w:type="character" w:customStyle="1" w:styleId="IntenseEmphasis1">
    <w:name w:val="Intense Emphasis1"/>
    <w:basedOn w:val="DefaultParagraphFont"/>
    <w:uiPriority w:val="21"/>
    <w:qFormat/>
    <w:rsid w:val="00631775"/>
    <w:rPr>
      <w:i/>
      <w:iCs/>
      <w:color w:val="2F5496" w:themeColor="accent1" w:themeShade="BF"/>
    </w:rPr>
  </w:style>
  <w:style w:type="paragraph" w:styleId="IntenseQuote">
    <w:name w:val="Intense Quote"/>
    <w:basedOn w:val="Normal"/>
    <w:next w:val="Normal"/>
    <w:link w:val="IntenseQuoteChar"/>
    <w:uiPriority w:val="30"/>
    <w:qFormat/>
    <w:rsid w:val="00631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631775"/>
    <w:rPr>
      <w:i/>
      <w:iCs/>
      <w:color w:val="2F5496" w:themeColor="accent1" w:themeShade="BF"/>
    </w:rPr>
  </w:style>
  <w:style w:type="character" w:customStyle="1" w:styleId="IntenseReference1">
    <w:name w:val="Intense Reference1"/>
    <w:basedOn w:val="DefaultParagraphFont"/>
    <w:uiPriority w:val="32"/>
    <w:qFormat/>
    <w:rsid w:val="00631775"/>
    <w:rPr>
      <w:b/>
      <w:bCs/>
      <w:smallCaps/>
      <w:color w:val="2F5496" w:themeColor="accent1" w:themeShade="BF"/>
      <w:spacing w:val="5"/>
    </w:rPr>
  </w:style>
  <w:style w:type="table" w:customStyle="1" w:styleId="TableGrid">
    <w:name w:val="TableGrid"/>
    <w:qFormat/>
    <w:rsid w:val="00631775"/>
    <w:rPr>
      <w:rFonts w:eastAsiaTheme="minorEastAsia"/>
    </w:rPr>
    <w:tblPr>
      <w:tblCellMar>
        <w:top w:w="0" w:type="dxa"/>
        <w:left w:w="0" w:type="dxa"/>
        <w:bottom w:w="0" w:type="dxa"/>
        <w:right w:w="0" w:type="dxa"/>
      </w:tblCellMar>
    </w:tblPr>
  </w:style>
  <w:style w:type="paragraph" w:styleId="NoSpacing">
    <w:name w:val="No Spacing"/>
    <w:uiPriority w:val="1"/>
    <w:qFormat/>
    <w:rsid w:val="00631775"/>
    <w:pPr>
      <w:ind w:right="439" w:firstLine="710"/>
      <w:jc w:val="both"/>
    </w:pPr>
    <w:rPr>
      <w:color w:val="000000"/>
      <w:sz w:val="24"/>
      <w:szCs w:val="24"/>
      <w:lang w:val="en-IN" w:eastAsia="en-IN"/>
    </w:rPr>
  </w:style>
  <w:style w:type="character" w:customStyle="1" w:styleId="UnresolvedMention1">
    <w:name w:val="Unresolved Mention1"/>
    <w:basedOn w:val="DefaultParagraphFont"/>
    <w:uiPriority w:val="99"/>
    <w:semiHidden/>
    <w:unhideWhenUsed/>
    <w:qFormat/>
    <w:rsid w:val="00631775"/>
    <w:rPr>
      <w:color w:val="605E5C"/>
      <w:shd w:val="clear" w:color="auto" w:fill="E1DFDD"/>
    </w:rPr>
  </w:style>
  <w:style w:type="character" w:customStyle="1" w:styleId="HeaderChar">
    <w:name w:val="Header Char"/>
    <w:basedOn w:val="DefaultParagraphFont"/>
    <w:link w:val="Header"/>
    <w:uiPriority w:val="99"/>
    <w:qFormat/>
    <w:rsid w:val="00631775"/>
  </w:style>
  <w:style w:type="character" w:customStyle="1" w:styleId="FooterChar">
    <w:name w:val="Footer Char"/>
    <w:basedOn w:val="DefaultParagraphFont"/>
    <w:link w:val="Footer"/>
    <w:uiPriority w:val="99"/>
    <w:qFormat/>
    <w:rsid w:val="00631775"/>
  </w:style>
  <w:style w:type="character" w:customStyle="1" w:styleId="BodyTextChar">
    <w:name w:val="Body Text Char"/>
    <w:basedOn w:val="DefaultParagraphFont"/>
    <w:link w:val="BodyText"/>
    <w:uiPriority w:val="1"/>
    <w:qFormat/>
    <w:rsid w:val="00631775"/>
    <w:rPr>
      <w:rFonts w:ascii="Times New Roman" w:eastAsia="Times New Roman" w:hAnsi="Times New Roman" w:cs="Times New Roman"/>
      <w:kern w:val="0"/>
      <w:sz w:val="24"/>
      <w:szCs w:val="24"/>
      <w:lang w:val="en-US"/>
    </w:rPr>
  </w:style>
  <w:style w:type="paragraph" w:customStyle="1" w:styleId="TableParagraph">
    <w:name w:val="Table Paragraph"/>
    <w:basedOn w:val="Normal"/>
    <w:uiPriority w:val="1"/>
    <w:qFormat/>
    <w:rsid w:val="00631775"/>
    <w:pPr>
      <w:widowControl w:val="0"/>
      <w:autoSpaceDE w:val="0"/>
      <w:autoSpaceDN w:val="0"/>
      <w:spacing w:line="240" w:lineRule="auto"/>
      <w:ind w:left="113" w:right="0" w:firstLine="0"/>
      <w:jc w:val="left"/>
    </w:pPr>
    <w:rPr>
      <w:sz w:val="22"/>
      <w:szCs w:val="22"/>
      <w:lang w:val="en-US" w:eastAsia="en-US"/>
    </w:rPr>
  </w:style>
  <w:style w:type="table" w:customStyle="1" w:styleId="Style44">
    <w:name w:val="_Style 44"/>
    <w:basedOn w:val="TableNormal"/>
    <w:qFormat/>
    <w:rsid w:val="00631775"/>
    <w:tblPr>
      <w:tblInd w:w="0" w:type="dxa"/>
      <w:tblCellMar>
        <w:top w:w="14" w:type="dxa"/>
        <w:left w:w="5" w:type="dxa"/>
        <w:bottom w:w="0" w:type="dxa"/>
        <w:right w:w="115" w:type="dxa"/>
      </w:tblCellMar>
    </w:tblPr>
  </w:style>
  <w:style w:type="table" w:customStyle="1" w:styleId="Style45">
    <w:name w:val="_Style 45"/>
    <w:basedOn w:val="TableNormal"/>
    <w:qFormat/>
    <w:rsid w:val="00631775"/>
    <w:tblPr>
      <w:tblInd w:w="0" w:type="dxa"/>
      <w:tblCellMar>
        <w:top w:w="48" w:type="dxa"/>
        <w:left w:w="48" w:type="dxa"/>
        <w:bottom w:w="48" w:type="dxa"/>
        <w:right w:w="48" w:type="dxa"/>
      </w:tblCellMar>
    </w:tblPr>
  </w:style>
  <w:style w:type="table" w:customStyle="1" w:styleId="Style46">
    <w:name w:val="_Style 46"/>
    <w:basedOn w:val="TableNormal"/>
    <w:qFormat/>
    <w:rsid w:val="00631775"/>
    <w:tblPr>
      <w:tblInd w:w="0" w:type="dxa"/>
      <w:tblCellMar>
        <w:top w:w="0" w:type="dxa"/>
        <w:left w:w="0" w:type="dxa"/>
        <w:bottom w:w="0" w:type="dxa"/>
        <w:right w:w="0" w:type="dxa"/>
      </w:tblCellMar>
    </w:tblPr>
  </w:style>
  <w:style w:type="table" w:customStyle="1" w:styleId="Style48">
    <w:name w:val="_Style 48"/>
    <w:basedOn w:val="TableNormal"/>
    <w:qFormat/>
    <w:rsid w:val="00631775"/>
    <w:tblPr>
      <w:tblInd w:w="0" w:type="dxa"/>
      <w:tblCellMar>
        <w:top w:w="14" w:type="dxa"/>
        <w:left w:w="5" w:type="dxa"/>
        <w:bottom w:w="0" w:type="dxa"/>
        <w:right w:w="115" w:type="dxa"/>
      </w:tblCellMar>
    </w:tblPr>
  </w:style>
  <w:style w:type="table" w:customStyle="1" w:styleId="Style49">
    <w:name w:val="_Style 49"/>
    <w:basedOn w:val="TableNormal"/>
    <w:qFormat/>
    <w:rsid w:val="00631775"/>
    <w:tblPr>
      <w:tblInd w:w="0" w:type="dxa"/>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631775"/>
    <w:rPr>
      <w:rFonts w:ascii="Tahoma" w:hAnsi="Tahoma" w:cs="Tahoma"/>
      <w:sz w:val="16"/>
      <w:szCs w:val="16"/>
    </w:rPr>
  </w:style>
  <w:style w:type="paragraph" w:customStyle="1" w:styleId="z-TopofForm1">
    <w:name w:val="z-Top of Form1"/>
    <w:basedOn w:val="Normal"/>
    <w:next w:val="Normal"/>
    <w:link w:val="z-TopofFormChar"/>
    <w:uiPriority w:val="99"/>
    <w:semiHidden/>
    <w:unhideWhenUsed/>
    <w:qFormat/>
    <w:rsid w:val="00631775"/>
    <w:pPr>
      <w:pBdr>
        <w:bottom w:val="single" w:sz="6" w:space="1" w:color="auto"/>
      </w:pBdr>
      <w:spacing w:line="240" w:lineRule="auto"/>
      <w:ind w:right="0" w:firstLine="0"/>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1"/>
    <w:uiPriority w:val="99"/>
    <w:semiHidden/>
    <w:qFormat/>
    <w:rsid w:val="00631775"/>
    <w:rPr>
      <w:rFonts w:ascii="Arial" w:hAnsi="Arial" w:cs="Arial"/>
      <w:vanish/>
      <w:sz w:val="16"/>
      <w:szCs w:val="16"/>
      <w:lang w:val="en-US" w:eastAsia="en-US"/>
    </w:rPr>
  </w:style>
  <w:style w:type="paragraph" w:customStyle="1" w:styleId="placeholder">
    <w:name w:val="placeholder"/>
    <w:basedOn w:val="Normal"/>
    <w:qFormat/>
    <w:rsid w:val="00631775"/>
    <w:pPr>
      <w:spacing w:before="100" w:beforeAutospacing="1" w:after="100" w:afterAutospacing="1" w:line="240" w:lineRule="auto"/>
      <w:ind w:right="0" w:firstLine="0"/>
      <w:jc w:val="left"/>
    </w:pPr>
    <w:rPr>
      <w:lang w:val="en-US" w:eastAsia="en-US"/>
    </w:rPr>
  </w:style>
  <w:style w:type="paragraph" w:customStyle="1" w:styleId="z-BottomofForm1">
    <w:name w:val="z-Bottom of Form1"/>
    <w:basedOn w:val="Normal"/>
    <w:next w:val="Normal"/>
    <w:link w:val="z-BottomofFormChar"/>
    <w:uiPriority w:val="99"/>
    <w:semiHidden/>
    <w:unhideWhenUsed/>
    <w:qFormat/>
    <w:rsid w:val="00631775"/>
    <w:pPr>
      <w:pBdr>
        <w:top w:val="single" w:sz="6" w:space="1" w:color="auto"/>
      </w:pBdr>
      <w:spacing w:line="240" w:lineRule="auto"/>
      <w:ind w:right="0" w:firstLine="0"/>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1"/>
    <w:uiPriority w:val="99"/>
    <w:semiHidden/>
    <w:qFormat/>
    <w:rsid w:val="00631775"/>
    <w:rPr>
      <w:rFonts w:ascii="Arial" w:hAnsi="Arial" w:cs="Arial"/>
      <w:vanish/>
      <w:sz w:val="16"/>
      <w:szCs w:val="16"/>
      <w:lang w:val="en-US" w:eastAsia="en-US"/>
    </w:rPr>
  </w:style>
  <w:style w:type="character" w:styleId="CommentReference">
    <w:name w:val="annotation reference"/>
    <w:basedOn w:val="DefaultParagraphFont"/>
    <w:uiPriority w:val="99"/>
    <w:semiHidden/>
    <w:unhideWhenUsed/>
    <w:rsid w:val="00631775"/>
    <w:rPr>
      <w:sz w:val="16"/>
      <w:szCs w:val="16"/>
    </w:rPr>
  </w:style>
  <w:style w:type="table" w:styleId="TableGrid0">
    <w:name w:val="Table Grid"/>
    <w:basedOn w:val="TableNormal"/>
    <w:uiPriority w:val="39"/>
    <w:rsid w:val="00150A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24278">
      <w:bodyDiv w:val="1"/>
      <w:marLeft w:val="0"/>
      <w:marRight w:val="0"/>
      <w:marTop w:val="0"/>
      <w:marBottom w:val="0"/>
      <w:divBdr>
        <w:top w:val="none" w:sz="0" w:space="0" w:color="auto"/>
        <w:left w:val="none" w:sz="0" w:space="0" w:color="auto"/>
        <w:bottom w:val="none" w:sz="0" w:space="0" w:color="auto"/>
        <w:right w:val="none" w:sz="0" w:space="0" w:color="auto"/>
      </w:divBdr>
    </w:div>
    <w:div w:id="473910072">
      <w:bodyDiv w:val="1"/>
      <w:marLeft w:val="0"/>
      <w:marRight w:val="0"/>
      <w:marTop w:val="0"/>
      <w:marBottom w:val="0"/>
      <w:divBdr>
        <w:top w:val="none" w:sz="0" w:space="0" w:color="auto"/>
        <w:left w:val="none" w:sz="0" w:space="0" w:color="auto"/>
        <w:bottom w:val="none" w:sz="0" w:space="0" w:color="auto"/>
        <w:right w:val="none" w:sz="0" w:space="0" w:color="auto"/>
      </w:divBdr>
    </w:div>
    <w:div w:id="726538690">
      <w:bodyDiv w:val="1"/>
      <w:marLeft w:val="0"/>
      <w:marRight w:val="0"/>
      <w:marTop w:val="0"/>
      <w:marBottom w:val="0"/>
      <w:divBdr>
        <w:top w:val="none" w:sz="0" w:space="0" w:color="auto"/>
        <w:left w:val="none" w:sz="0" w:space="0" w:color="auto"/>
        <w:bottom w:val="none" w:sz="0" w:space="0" w:color="auto"/>
        <w:right w:val="none" w:sz="0" w:space="0" w:color="auto"/>
      </w:divBdr>
    </w:div>
    <w:div w:id="1097016346">
      <w:bodyDiv w:val="1"/>
      <w:marLeft w:val="0"/>
      <w:marRight w:val="0"/>
      <w:marTop w:val="0"/>
      <w:marBottom w:val="0"/>
      <w:divBdr>
        <w:top w:val="none" w:sz="0" w:space="0" w:color="auto"/>
        <w:left w:val="none" w:sz="0" w:space="0" w:color="auto"/>
        <w:bottom w:val="none" w:sz="0" w:space="0" w:color="auto"/>
        <w:right w:val="none" w:sz="0" w:space="0" w:color="auto"/>
      </w:divBdr>
    </w:div>
    <w:div w:id="1101486587">
      <w:bodyDiv w:val="1"/>
      <w:marLeft w:val="0"/>
      <w:marRight w:val="0"/>
      <w:marTop w:val="0"/>
      <w:marBottom w:val="0"/>
      <w:divBdr>
        <w:top w:val="none" w:sz="0" w:space="0" w:color="auto"/>
        <w:left w:val="none" w:sz="0" w:space="0" w:color="auto"/>
        <w:bottom w:val="none" w:sz="0" w:space="0" w:color="auto"/>
        <w:right w:val="none" w:sz="0" w:space="0" w:color="auto"/>
      </w:divBdr>
    </w:div>
    <w:div w:id="1109668297">
      <w:bodyDiv w:val="1"/>
      <w:marLeft w:val="0"/>
      <w:marRight w:val="0"/>
      <w:marTop w:val="0"/>
      <w:marBottom w:val="0"/>
      <w:divBdr>
        <w:top w:val="none" w:sz="0" w:space="0" w:color="auto"/>
        <w:left w:val="none" w:sz="0" w:space="0" w:color="auto"/>
        <w:bottom w:val="none" w:sz="0" w:space="0" w:color="auto"/>
        <w:right w:val="none" w:sz="0" w:space="0" w:color="auto"/>
      </w:divBdr>
    </w:div>
    <w:div w:id="1146893031">
      <w:bodyDiv w:val="1"/>
      <w:marLeft w:val="0"/>
      <w:marRight w:val="0"/>
      <w:marTop w:val="0"/>
      <w:marBottom w:val="0"/>
      <w:divBdr>
        <w:top w:val="none" w:sz="0" w:space="0" w:color="auto"/>
        <w:left w:val="none" w:sz="0" w:space="0" w:color="auto"/>
        <w:bottom w:val="none" w:sz="0" w:space="0" w:color="auto"/>
        <w:right w:val="none" w:sz="0" w:space="0" w:color="auto"/>
      </w:divBdr>
    </w:div>
    <w:div w:id="1203250478">
      <w:bodyDiv w:val="1"/>
      <w:marLeft w:val="0"/>
      <w:marRight w:val="0"/>
      <w:marTop w:val="0"/>
      <w:marBottom w:val="0"/>
      <w:divBdr>
        <w:top w:val="none" w:sz="0" w:space="0" w:color="auto"/>
        <w:left w:val="none" w:sz="0" w:space="0" w:color="auto"/>
        <w:bottom w:val="none" w:sz="0" w:space="0" w:color="auto"/>
        <w:right w:val="none" w:sz="0" w:space="0" w:color="auto"/>
      </w:divBdr>
    </w:div>
    <w:div w:id="1333407751">
      <w:bodyDiv w:val="1"/>
      <w:marLeft w:val="0"/>
      <w:marRight w:val="0"/>
      <w:marTop w:val="0"/>
      <w:marBottom w:val="0"/>
      <w:divBdr>
        <w:top w:val="none" w:sz="0" w:space="0" w:color="auto"/>
        <w:left w:val="none" w:sz="0" w:space="0" w:color="auto"/>
        <w:bottom w:val="none" w:sz="0" w:space="0" w:color="auto"/>
        <w:right w:val="none" w:sz="0" w:space="0" w:color="auto"/>
      </w:divBdr>
      <w:divsChild>
        <w:div w:id="1925527761">
          <w:marLeft w:val="0"/>
          <w:marRight w:val="0"/>
          <w:marTop w:val="0"/>
          <w:marBottom w:val="0"/>
          <w:divBdr>
            <w:top w:val="none" w:sz="0" w:space="0" w:color="auto"/>
            <w:left w:val="none" w:sz="0" w:space="0" w:color="auto"/>
            <w:bottom w:val="none" w:sz="0" w:space="0" w:color="auto"/>
            <w:right w:val="none" w:sz="0" w:space="0" w:color="auto"/>
          </w:divBdr>
          <w:divsChild>
            <w:div w:id="11402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9141">
      <w:bodyDiv w:val="1"/>
      <w:marLeft w:val="0"/>
      <w:marRight w:val="0"/>
      <w:marTop w:val="0"/>
      <w:marBottom w:val="0"/>
      <w:divBdr>
        <w:top w:val="none" w:sz="0" w:space="0" w:color="auto"/>
        <w:left w:val="none" w:sz="0" w:space="0" w:color="auto"/>
        <w:bottom w:val="none" w:sz="0" w:space="0" w:color="auto"/>
        <w:right w:val="none" w:sz="0" w:space="0" w:color="auto"/>
      </w:divBdr>
      <w:divsChild>
        <w:div w:id="778259607">
          <w:marLeft w:val="0"/>
          <w:marRight w:val="0"/>
          <w:marTop w:val="0"/>
          <w:marBottom w:val="0"/>
          <w:divBdr>
            <w:top w:val="none" w:sz="0" w:space="0" w:color="auto"/>
            <w:left w:val="none" w:sz="0" w:space="0" w:color="auto"/>
            <w:bottom w:val="none" w:sz="0" w:space="0" w:color="auto"/>
            <w:right w:val="none" w:sz="0" w:space="0" w:color="auto"/>
          </w:divBdr>
          <w:divsChild>
            <w:div w:id="1410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4841">
      <w:bodyDiv w:val="1"/>
      <w:marLeft w:val="0"/>
      <w:marRight w:val="0"/>
      <w:marTop w:val="0"/>
      <w:marBottom w:val="0"/>
      <w:divBdr>
        <w:top w:val="none" w:sz="0" w:space="0" w:color="auto"/>
        <w:left w:val="none" w:sz="0" w:space="0" w:color="auto"/>
        <w:bottom w:val="none" w:sz="0" w:space="0" w:color="auto"/>
        <w:right w:val="none" w:sz="0" w:space="0" w:color="auto"/>
      </w:divBdr>
    </w:div>
    <w:div w:id="1683580265">
      <w:bodyDiv w:val="1"/>
      <w:marLeft w:val="0"/>
      <w:marRight w:val="0"/>
      <w:marTop w:val="0"/>
      <w:marBottom w:val="0"/>
      <w:divBdr>
        <w:top w:val="none" w:sz="0" w:space="0" w:color="auto"/>
        <w:left w:val="none" w:sz="0" w:space="0" w:color="auto"/>
        <w:bottom w:val="none" w:sz="0" w:space="0" w:color="auto"/>
        <w:right w:val="none" w:sz="0" w:space="0" w:color="auto"/>
      </w:divBdr>
    </w:div>
    <w:div w:id="1784500221">
      <w:bodyDiv w:val="1"/>
      <w:marLeft w:val="0"/>
      <w:marRight w:val="0"/>
      <w:marTop w:val="0"/>
      <w:marBottom w:val="0"/>
      <w:divBdr>
        <w:top w:val="none" w:sz="0" w:space="0" w:color="auto"/>
        <w:left w:val="none" w:sz="0" w:space="0" w:color="auto"/>
        <w:bottom w:val="none" w:sz="0" w:space="0" w:color="auto"/>
        <w:right w:val="none" w:sz="0" w:space="0" w:color="auto"/>
      </w:divBdr>
    </w:div>
    <w:div w:id="1837070702">
      <w:bodyDiv w:val="1"/>
      <w:marLeft w:val="0"/>
      <w:marRight w:val="0"/>
      <w:marTop w:val="0"/>
      <w:marBottom w:val="0"/>
      <w:divBdr>
        <w:top w:val="none" w:sz="0" w:space="0" w:color="auto"/>
        <w:left w:val="none" w:sz="0" w:space="0" w:color="auto"/>
        <w:bottom w:val="none" w:sz="0" w:space="0" w:color="auto"/>
        <w:right w:val="none" w:sz="0" w:space="0" w:color="auto"/>
      </w:divBdr>
    </w:div>
    <w:div w:id="1869371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TaWmrAtiUPJ878XmlC3iao/nw==">CgMxLjAyDWgud3B6YzU4YXFsZXEyDmgueWRsZXFrZXd6ajVsMg5oLmVlanlpd2dmM2M1MzIOaC5kZ3JlcGViNGpvY3QyDmguaW44MXgyZ3Yyc25hOAByITFBcFdWRXRqeFB5TGUzbG13Tm1lSUxaSGkzbVIydVJQZg==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8</Pages>
  <Words>2181</Words>
  <Characters>12436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SURIYA R; Ganapathy Raj S</dc:creator>
  <cp:lastModifiedBy>qwert</cp:lastModifiedBy>
  <cp:revision>43</cp:revision>
  <dcterms:created xsi:type="dcterms:W3CDTF">2026-03-01T09:22:00Z</dcterms:created>
  <dcterms:modified xsi:type="dcterms:W3CDTF">2026-04-24T14:25:00Z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148AD08DD00D4096A716685FA8A870AF_12</vt:lpwstr>
  </property>
</Properties>
</file>