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eastAsia="Arial" w:hAnsi="Arial" w:cs="Arial"/>
          <w:color w:val="000000" w:themeColor="text1"/>
          <w:sz w:val="22"/>
          <w:szCs w:val="22"/>
          <w:lang w:bidi="hi-IN"/>
        </w:rPr>
        <w:id w:val="2019415736"/>
        <w:docPartObj>
          <w:docPartGallery w:val="Table of Contents"/>
          <w:docPartUnique/>
        </w:docPartObj>
      </w:sdtPr>
      <w:sdtEndPr>
        <w:rPr>
          <w:b/>
          <w:bCs/>
          <w:noProof/>
        </w:rPr>
      </w:sdtEndPr>
      <w:sdtContent>
        <w:p w14:paraId="0779D93F" w14:textId="3FF04BD1" w:rsidR="008C2EAA" w:rsidRDefault="008C2EAA" w:rsidP="008C2EAA">
          <w:pPr>
            <w:pStyle w:val="TOCHeading"/>
          </w:pPr>
        </w:p>
        <w:p w14:paraId="68900499" w14:textId="3580409B" w:rsidR="00CA1B82" w:rsidRPr="004D06FB" w:rsidRDefault="00FE11BF">
          <w:pPr>
            <w:rPr>
              <w:color w:val="000000" w:themeColor="text1"/>
            </w:rPr>
          </w:pPr>
        </w:p>
      </w:sdtContent>
    </w:sdt>
    <w:p w14:paraId="70021DD7" w14:textId="59A996E2" w:rsidR="009466B9" w:rsidRPr="004D06FB" w:rsidRDefault="00CA1B82" w:rsidP="008C2EAA">
      <w:pPr>
        <w:rPr>
          <w:rFonts w:ascii="Times New Roman" w:hAnsi="Times New Roman" w:cs="Times New Roman"/>
          <w:color w:val="000000" w:themeColor="text1"/>
          <w:sz w:val="28"/>
          <w:szCs w:val="28"/>
        </w:rPr>
      </w:pPr>
      <w:r w:rsidRPr="004D06FB">
        <w:rPr>
          <w:rFonts w:ascii="Times New Roman" w:hAnsi="Times New Roman" w:cs="Times New Roman"/>
          <w:b/>
          <w:bCs/>
          <w:color w:val="000000" w:themeColor="text1"/>
          <w:sz w:val="28"/>
          <w:szCs w:val="28"/>
        </w:rPr>
        <w:br w:type="page"/>
      </w:r>
      <w:r w:rsidR="00FE11BF" w:rsidRPr="004D06FB">
        <w:rPr>
          <w:rFonts w:ascii="Times New Roman" w:hAnsi="Times New Roman" w:cs="Times New Roman"/>
          <w:b/>
          <w:bCs/>
          <w:color w:val="000000" w:themeColor="text1"/>
          <w:sz w:val="28"/>
          <w:szCs w:val="28"/>
        </w:rPr>
        <w:lastRenderedPageBreak/>
        <w:t>C</w:t>
      </w:r>
      <w:r w:rsidR="00FE11BF" w:rsidRPr="004D06FB">
        <w:rPr>
          <w:rFonts w:ascii="Times New Roman" w:hAnsi="Times New Roman" w:cs="Times New Roman"/>
          <w:b/>
          <w:bCs/>
          <w:color w:val="000000" w:themeColor="text1"/>
          <w:sz w:val="28"/>
          <w:szCs w:val="28"/>
        </w:rPr>
        <w:t xml:space="preserve">orporate Social Responsibility (CSR) </w:t>
      </w:r>
      <w:r w:rsidR="00FE11BF" w:rsidRPr="004D06FB">
        <w:rPr>
          <w:rFonts w:ascii="Times New Roman" w:hAnsi="Times New Roman" w:cs="Times New Roman"/>
          <w:b/>
          <w:bCs/>
          <w:color w:val="000000" w:themeColor="text1"/>
          <w:sz w:val="28"/>
          <w:szCs w:val="28"/>
        </w:rPr>
        <w:t>Expenditure in India:</w:t>
      </w:r>
    </w:p>
    <w:p w14:paraId="1C3FB5FF" w14:textId="77777777" w:rsidR="009466B9" w:rsidRPr="004D06FB" w:rsidRDefault="00FE11BF" w:rsidP="00943DCE">
      <w:pPr>
        <w:spacing w:after="240"/>
        <w:jc w:val="center"/>
        <w:rPr>
          <w:rFonts w:ascii="Times New Roman" w:hAnsi="Times New Roman" w:cs="Times New Roman"/>
          <w:color w:val="000000" w:themeColor="text1"/>
          <w:sz w:val="28"/>
          <w:szCs w:val="28"/>
        </w:rPr>
      </w:pPr>
      <w:r w:rsidRPr="004D06FB">
        <w:rPr>
          <w:rFonts w:ascii="Times New Roman" w:hAnsi="Times New Roman" w:cs="Times New Roman"/>
          <w:b/>
          <w:bCs/>
          <w:color w:val="000000" w:themeColor="text1"/>
          <w:sz w:val="28"/>
          <w:szCs w:val="28"/>
        </w:rPr>
        <w:t>A Multi-Level Analysis of National, State, and District-Level Trends</w:t>
      </w:r>
    </w:p>
    <w:p w14:paraId="5335B8E6" w14:textId="77777777" w:rsidR="009466B9" w:rsidRPr="004D06FB" w:rsidRDefault="009466B9" w:rsidP="00943DCE">
      <w:pPr>
        <w:pBdr>
          <w:bottom w:val="single" w:sz="6" w:space="1" w:color="2E75B6"/>
        </w:pBdr>
        <w:spacing w:before="120" w:after="120"/>
        <w:jc w:val="center"/>
        <w:rPr>
          <w:rFonts w:ascii="Times New Roman" w:hAnsi="Times New Roman" w:cs="Times New Roman"/>
          <w:color w:val="000000" w:themeColor="text1"/>
          <w:sz w:val="28"/>
          <w:szCs w:val="28"/>
        </w:rPr>
      </w:pPr>
    </w:p>
    <w:p w14:paraId="488B6B86" w14:textId="77777777" w:rsidR="009466B9" w:rsidRPr="004D06FB" w:rsidRDefault="009466B9" w:rsidP="00943DCE">
      <w:pPr>
        <w:jc w:val="center"/>
        <w:rPr>
          <w:rFonts w:ascii="Times New Roman" w:hAnsi="Times New Roman" w:cs="Times New Roman"/>
          <w:color w:val="000000" w:themeColor="text1"/>
          <w:sz w:val="28"/>
          <w:szCs w:val="28"/>
        </w:rPr>
      </w:pPr>
    </w:p>
    <w:p w14:paraId="27A8E07A" w14:textId="77777777" w:rsidR="009466B9" w:rsidRPr="004D06FB" w:rsidRDefault="009466B9" w:rsidP="00943DCE">
      <w:pPr>
        <w:jc w:val="center"/>
        <w:rPr>
          <w:rFonts w:ascii="Times New Roman" w:hAnsi="Times New Roman" w:cs="Times New Roman"/>
          <w:color w:val="000000" w:themeColor="text1"/>
          <w:sz w:val="28"/>
          <w:szCs w:val="28"/>
        </w:rPr>
      </w:pPr>
    </w:p>
    <w:p w14:paraId="60136A7F" w14:textId="77777777" w:rsidR="009466B9" w:rsidRPr="004D06FB" w:rsidRDefault="009466B9" w:rsidP="00943DCE">
      <w:pPr>
        <w:jc w:val="center"/>
        <w:rPr>
          <w:rFonts w:ascii="Times New Roman" w:hAnsi="Times New Roman" w:cs="Times New Roman"/>
          <w:color w:val="000000" w:themeColor="text1"/>
          <w:sz w:val="28"/>
          <w:szCs w:val="28"/>
        </w:rPr>
      </w:pPr>
      <w:bookmarkStart w:id="0" w:name="_GoBack"/>
      <w:bookmarkEnd w:id="0"/>
    </w:p>
    <w:p w14:paraId="63E973A2" w14:textId="77777777" w:rsidR="009466B9" w:rsidRPr="004D06FB" w:rsidRDefault="009466B9" w:rsidP="00943DCE">
      <w:pPr>
        <w:jc w:val="center"/>
        <w:rPr>
          <w:rFonts w:ascii="Times New Roman" w:hAnsi="Times New Roman" w:cs="Times New Roman"/>
          <w:color w:val="000000" w:themeColor="text1"/>
          <w:sz w:val="28"/>
          <w:szCs w:val="28"/>
        </w:rPr>
      </w:pPr>
    </w:p>
    <w:p w14:paraId="456CD54F" w14:textId="77777777" w:rsidR="009466B9" w:rsidRPr="004D06FB" w:rsidRDefault="00FE11BF" w:rsidP="00943DCE">
      <w:pPr>
        <w:pBdr>
          <w:bottom w:val="single" w:sz="6" w:space="1" w:color="2E75B6"/>
        </w:pBdr>
        <w:spacing w:before="200" w:after="120"/>
        <w:jc w:val="both"/>
        <w:rPr>
          <w:rFonts w:ascii="Times New Roman" w:hAnsi="Times New Roman" w:cs="Times New Roman"/>
          <w:color w:val="000000" w:themeColor="text1"/>
          <w:sz w:val="28"/>
          <w:szCs w:val="28"/>
        </w:rPr>
      </w:pPr>
      <w:r w:rsidRPr="004D06FB">
        <w:rPr>
          <w:rFonts w:ascii="Times New Roman" w:hAnsi="Times New Roman" w:cs="Times New Roman"/>
          <w:b/>
          <w:bCs/>
          <w:color w:val="000000" w:themeColor="text1"/>
          <w:sz w:val="28"/>
          <w:szCs w:val="28"/>
        </w:rPr>
        <w:t>ABSTRACT</w:t>
      </w:r>
    </w:p>
    <w:p w14:paraId="32DAE86E" w14:textId="2C6AA291" w:rsidR="00385944" w:rsidRPr="00385944" w:rsidRDefault="00385944" w:rsidP="00385944">
      <w:pPr>
        <w:spacing w:before="120" w:after="120" w:line="360" w:lineRule="auto"/>
        <w:ind w:left="360" w:right="360"/>
        <w:jc w:val="both"/>
        <w:rPr>
          <w:rFonts w:ascii="Times New Roman" w:hAnsi="Times New Roman" w:cs="Times New Roman"/>
          <w:color w:val="000000" w:themeColor="text1"/>
          <w:sz w:val="28"/>
          <w:szCs w:val="28"/>
        </w:rPr>
      </w:pPr>
      <w:r w:rsidRPr="00385944">
        <w:rPr>
          <w:rFonts w:ascii="Times New Roman" w:hAnsi="Times New Roman" w:cs="Times New Roman"/>
          <w:color w:val="000000" w:themeColor="text1"/>
          <w:sz w:val="28"/>
          <w:szCs w:val="28"/>
        </w:rPr>
        <w:t xml:space="preserve">In the Indian corporate governance model, CSR in India has transformed itself into a legally prescribed and strategic approach that promotes inclusive growth from being just a voluntary charitable activity. The Companies Act of 2013 made it mandatory for India to have the CSR framework, which led to spending about ₹1.53 lakh crore on CSR activities during FY 2014-15 and FY 2022-2023. The cumulative expenditure on CSR every year would be ₹34,908.75 crore until FY 2023-2024.This paper offers a thorough, multi-tiered examination of CSR expenditure trends across three geographic scales: (i) the national level, analysing macro trends, leading corporate contributors, and predominant development sectors; (ii) the state level, specifically assessing Tamil Nadu's status as the fourth-highest CSR recipient state in India; and (iii) the sub-district level, exploring CSR flows and deficiencies in Tiruvannamalai district of Tamil Nadu. The study </w:t>
      </w:r>
      <w:proofErr w:type="spellStart"/>
      <w:r w:rsidRPr="00385944">
        <w:rPr>
          <w:rFonts w:ascii="Times New Roman" w:hAnsi="Times New Roman" w:cs="Times New Roman"/>
          <w:color w:val="000000" w:themeColor="text1"/>
          <w:sz w:val="28"/>
          <w:szCs w:val="28"/>
        </w:rPr>
        <w:t>utilises</w:t>
      </w:r>
      <w:proofErr w:type="spellEnd"/>
      <w:r w:rsidRPr="00385944">
        <w:rPr>
          <w:rFonts w:ascii="Times New Roman" w:hAnsi="Times New Roman" w:cs="Times New Roman"/>
          <w:color w:val="000000" w:themeColor="text1"/>
          <w:sz w:val="28"/>
          <w:szCs w:val="28"/>
        </w:rPr>
        <w:t xml:space="preserve"> data from the Ministry of Corporate Affairs (MCA) National CSR Portal, PRIME Database, CSRBOX, Economic Survey 2023-24, and district-level secondary sources to highlight ongoing sectoral concentration in education and healthcare, significant geographic disparities </w:t>
      </w:r>
      <w:proofErr w:type="spellStart"/>
      <w:r w:rsidRPr="00385944">
        <w:rPr>
          <w:rFonts w:ascii="Times New Roman" w:hAnsi="Times New Roman" w:cs="Times New Roman"/>
          <w:color w:val="000000" w:themeColor="text1"/>
          <w:sz w:val="28"/>
          <w:szCs w:val="28"/>
        </w:rPr>
        <w:t>favouring</w:t>
      </w:r>
      <w:proofErr w:type="spellEnd"/>
      <w:r w:rsidRPr="00385944">
        <w:rPr>
          <w:rFonts w:ascii="Times New Roman" w:hAnsi="Times New Roman" w:cs="Times New Roman"/>
          <w:color w:val="000000" w:themeColor="text1"/>
          <w:sz w:val="28"/>
          <w:szCs w:val="28"/>
        </w:rPr>
        <w:t xml:space="preserve"> </w:t>
      </w:r>
      <w:proofErr w:type="spellStart"/>
      <w:r w:rsidRPr="00385944">
        <w:rPr>
          <w:rFonts w:ascii="Times New Roman" w:hAnsi="Times New Roman" w:cs="Times New Roman"/>
          <w:color w:val="000000" w:themeColor="text1"/>
          <w:sz w:val="28"/>
          <w:szCs w:val="28"/>
        </w:rPr>
        <w:t>industrialised</w:t>
      </w:r>
      <w:proofErr w:type="spellEnd"/>
      <w:r w:rsidRPr="00385944">
        <w:rPr>
          <w:rFonts w:ascii="Times New Roman" w:hAnsi="Times New Roman" w:cs="Times New Roman"/>
          <w:color w:val="000000" w:themeColor="text1"/>
          <w:sz w:val="28"/>
          <w:szCs w:val="28"/>
        </w:rPr>
        <w:t xml:space="preserve"> states and metropolitan districts, and the unexploited CSR potential of aspirational and heritage districts like Tiruvannamalai.</w:t>
      </w:r>
      <w:r>
        <w:rPr>
          <w:rFonts w:ascii="Times New Roman" w:hAnsi="Times New Roman" w:cs="Times New Roman"/>
          <w:color w:val="000000" w:themeColor="text1"/>
          <w:sz w:val="28"/>
          <w:szCs w:val="28"/>
        </w:rPr>
        <w:t xml:space="preserve"> </w:t>
      </w:r>
      <w:r w:rsidRPr="00385944">
        <w:rPr>
          <w:rFonts w:ascii="Times New Roman" w:hAnsi="Times New Roman" w:cs="Times New Roman"/>
          <w:color w:val="000000" w:themeColor="text1"/>
          <w:sz w:val="28"/>
          <w:szCs w:val="28"/>
        </w:rPr>
        <w:t xml:space="preserve">The paper ends with policy suggestions for reallocating CSR funds to underfunded sub-district areas, making corporate social spending fit with </w:t>
      </w:r>
      <w:r w:rsidRPr="00385944">
        <w:rPr>
          <w:rFonts w:ascii="Times New Roman" w:hAnsi="Times New Roman" w:cs="Times New Roman"/>
          <w:color w:val="000000" w:themeColor="text1"/>
          <w:sz w:val="28"/>
          <w:szCs w:val="28"/>
        </w:rPr>
        <w:lastRenderedPageBreak/>
        <w:t>the Sustainable Development Goals (SDGs), and encouraging public-private partnerships at the district level.</w:t>
      </w:r>
    </w:p>
    <w:p w14:paraId="65801AB2" w14:textId="7B263A56" w:rsidR="009466B9" w:rsidRPr="004D06FB" w:rsidRDefault="00FE11BF" w:rsidP="00943DCE">
      <w:pPr>
        <w:spacing w:before="120" w:after="60"/>
        <w:ind w:left="360" w:right="360"/>
        <w:jc w:val="both"/>
        <w:rPr>
          <w:rFonts w:ascii="Times New Roman" w:hAnsi="Times New Roman" w:cs="Times New Roman"/>
          <w:color w:val="000000" w:themeColor="text1"/>
          <w:sz w:val="28"/>
          <w:szCs w:val="28"/>
        </w:rPr>
      </w:pPr>
      <w:r w:rsidRPr="004D06FB">
        <w:rPr>
          <w:rFonts w:ascii="Times New Roman" w:hAnsi="Times New Roman" w:cs="Times New Roman"/>
          <w:b/>
          <w:bCs/>
          <w:color w:val="000000" w:themeColor="text1"/>
          <w:sz w:val="28"/>
          <w:szCs w:val="28"/>
        </w:rPr>
        <w:t>Keywords:</w:t>
      </w:r>
      <w:r w:rsidRPr="004D06FB">
        <w:rPr>
          <w:rFonts w:ascii="Times New Roman" w:hAnsi="Times New Roman" w:cs="Times New Roman"/>
          <w:i/>
          <w:iCs/>
          <w:color w:val="000000" w:themeColor="text1"/>
          <w:sz w:val="28"/>
          <w:szCs w:val="28"/>
        </w:rPr>
        <w:t xml:space="preserve"> CSR Expenditure, Tamil Nadu, Tiruvannamalai, Sectoral Allocation, Geographic Disparity.</w:t>
      </w:r>
    </w:p>
    <w:p w14:paraId="7E8D1D11" w14:textId="77777777" w:rsidR="009466B9" w:rsidRPr="004D06FB" w:rsidRDefault="009466B9" w:rsidP="00943DCE">
      <w:pPr>
        <w:jc w:val="both"/>
        <w:rPr>
          <w:rFonts w:ascii="Times New Roman" w:hAnsi="Times New Roman" w:cs="Times New Roman"/>
          <w:color w:val="000000" w:themeColor="text1"/>
          <w:sz w:val="28"/>
          <w:szCs w:val="28"/>
        </w:rPr>
      </w:pPr>
    </w:p>
    <w:p w14:paraId="06A0FF6E" w14:textId="77777777" w:rsidR="009466B9" w:rsidRPr="004D06FB" w:rsidRDefault="00FE11BF" w:rsidP="00943DCE">
      <w:pPr>
        <w:pStyle w:val="Heading1"/>
        <w:jc w:val="both"/>
        <w:rPr>
          <w:rFonts w:ascii="Times New Roman" w:hAnsi="Times New Roman" w:cs="Times New Roman"/>
          <w:color w:val="000000" w:themeColor="text1"/>
          <w:sz w:val="28"/>
          <w:szCs w:val="28"/>
        </w:rPr>
      </w:pPr>
      <w:bookmarkStart w:id="1" w:name="_Toc227106016"/>
      <w:r w:rsidRPr="004D06FB">
        <w:rPr>
          <w:rFonts w:ascii="Times New Roman" w:hAnsi="Times New Roman" w:cs="Times New Roman"/>
          <w:color w:val="000000" w:themeColor="text1"/>
          <w:sz w:val="28"/>
          <w:szCs w:val="28"/>
        </w:rPr>
        <w:t>1. Introduction</w:t>
      </w:r>
      <w:bookmarkEnd w:id="1"/>
    </w:p>
    <w:p w14:paraId="1094C08C" w14:textId="77777777" w:rsidR="001C4B35" w:rsidRDefault="001C4B35" w:rsidP="00385944">
      <w:pPr>
        <w:spacing w:before="80" w:after="120" w:line="360" w:lineRule="auto"/>
        <w:jc w:val="both"/>
        <w:rPr>
          <w:rFonts w:ascii="Times New Roman" w:hAnsi="Times New Roman" w:cs="Times New Roman"/>
          <w:color w:val="000000" w:themeColor="text1"/>
          <w:sz w:val="28"/>
          <w:szCs w:val="28"/>
        </w:rPr>
      </w:pPr>
      <w:r w:rsidRPr="001C4B35">
        <w:rPr>
          <w:rFonts w:ascii="Times New Roman" w:hAnsi="Times New Roman" w:cs="Times New Roman"/>
          <w:color w:val="000000" w:themeColor="text1"/>
          <w:sz w:val="28"/>
          <w:szCs w:val="28"/>
        </w:rPr>
        <w:t>India’s corporate social responsibility scene stands out worldwide for turning good deeds into real policy. Thanks to the 2013 Companies Act - specifically Section XII-B - and follow-up guidelines such as the 2014 CSR rules, doing good is now a boardroom duty instead of random charity. Firms hitting any one of three benchmarks must spend at least two percent of their prior three-year average profit on social initiatives. One path: a net value reaching ₹500 crore or beyond. Another: annual sales climbing to ₹1,000 crore or higher. The third hinges on earnings - crossing ₹5 crore in profit during any recent fiscal stretch.</w:t>
      </w:r>
    </w:p>
    <w:p w14:paraId="7CDA02D0" w14:textId="77777777" w:rsidR="00226DC4" w:rsidRDefault="00226DC4" w:rsidP="001C4B35">
      <w:pPr>
        <w:spacing w:before="80" w:after="120" w:line="360" w:lineRule="auto"/>
        <w:jc w:val="both"/>
        <w:rPr>
          <w:rFonts w:ascii="Times New Roman" w:hAnsi="Times New Roman" w:cs="Times New Roman"/>
          <w:color w:val="000000" w:themeColor="text1"/>
          <w:sz w:val="28"/>
          <w:szCs w:val="28"/>
        </w:rPr>
      </w:pPr>
      <w:r w:rsidRPr="00226DC4">
        <w:rPr>
          <w:rFonts w:ascii="Times New Roman" w:hAnsi="Times New Roman" w:cs="Times New Roman"/>
          <w:color w:val="000000" w:themeColor="text1"/>
          <w:sz w:val="28"/>
          <w:szCs w:val="28"/>
        </w:rPr>
        <w:t>Since April 2014 onwards, spending towards causes of society via MCA21 has reached beyond ₹1.44 lakh crore during 2019-20 to 2023-24 period itself. This period demonstrates how far companies have involved themselves into social responsibility activities based on regulations. On the other hand, www.csr.gov.in maintains a live dashboard every year regarding spending by companies across regions, sectors, and areas based on information from e-form AOC-4.</w:t>
      </w:r>
    </w:p>
    <w:p w14:paraId="03562AC0" w14:textId="59269EC6" w:rsidR="00226DC4" w:rsidRPr="00226DC4" w:rsidRDefault="00226DC4" w:rsidP="00226DC4">
      <w:pPr>
        <w:spacing w:before="80" w:after="120" w:line="360" w:lineRule="auto"/>
        <w:jc w:val="both"/>
        <w:rPr>
          <w:rFonts w:ascii="Times New Roman" w:hAnsi="Times New Roman" w:cs="Times New Roman"/>
          <w:color w:val="000000" w:themeColor="text1"/>
          <w:sz w:val="28"/>
          <w:szCs w:val="28"/>
        </w:rPr>
      </w:pPr>
      <w:r w:rsidRPr="00226DC4">
        <w:rPr>
          <w:rFonts w:ascii="Times New Roman" w:hAnsi="Times New Roman" w:cs="Times New Roman"/>
          <w:color w:val="000000" w:themeColor="text1"/>
          <w:sz w:val="28"/>
          <w:szCs w:val="28"/>
        </w:rPr>
        <w:t xml:space="preserve">However, with such promising overall results there is still a lot of inequality when it comes to the allocation of Corporate Social Responsibility resources. The states of Maharashtra, Karnataka, Gujarat and Tamil Nadu which are industrialized and metropolitan get most of the Corporate Social Responsibility funding. On the hand the aspirational districts, rural areas and places that are not easily accessible get only a small </w:t>
      </w:r>
      <w:r w:rsidRPr="00226DC4">
        <w:rPr>
          <w:rFonts w:ascii="Times New Roman" w:hAnsi="Times New Roman" w:cs="Times New Roman"/>
          <w:color w:val="000000" w:themeColor="text1"/>
          <w:sz w:val="28"/>
          <w:szCs w:val="28"/>
        </w:rPr>
        <w:lastRenderedPageBreak/>
        <w:t>part of the Corporate Social Responsibility funding compared to what they really need to develop.</w:t>
      </w:r>
      <w:r>
        <w:rPr>
          <w:rFonts w:ascii="Times New Roman" w:hAnsi="Times New Roman" w:cs="Times New Roman"/>
          <w:color w:val="000000" w:themeColor="text1"/>
          <w:sz w:val="28"/>
          <w:szCs w:val="28"/>
        </w:rPr>
        <w:t xml:space="preserve"> </w:t>
      </w:r>
    </w:p>
    <w:p w14:paraId="4738D7FB" w14:textId="77777777" w:rsidR="00226DC4" w:rsidRDefault="00226DC4" w:rsidP="00226DC4">
      <w:pPr>
        <w:spacing w:before="80" w:after="120" w:line="360" w:lineRule="auto"/>
        <w:jc w:val="both"/>
        <w:rPr>
          <w:rFonts w:ascii="Times New Roman" w:hAnsi="Times New Roman" w:cs="Times New Roman"/>
          <w:color w:val="000000" w:themeColor="text1"/>
          <w:sz w:val="28"/>
          <w:szCs w:val="28"/>
        </w:rPr>
      </w:pPr>
      <w:r w:rsidRPr="00226DC4">
        <w:rPr>
          <w:rFonts w:ascii="Times New Roman" w:hAnsi="Times New Roman" w:cs="Times New Roman"/>
          <w:color w:val="000000" w:themeColor="text1"/>
          <w:sz w:val="28"/>
          <w:szCs w:val="28"/>
        </w:rPr>
        <w:t>At the district level for example districts like Tiruvannamalai in Tamil Nadu which have an economy based on farming and are also famous for heritage-based pilgrimage tourism are often left out of the stream of Corporate Social Responsibility resources. This is even though they have a lot of problems when it comes to health and education which're important development issues, for Corporate Social Responsibility. Corporate Social Responsibility resources are not being used to help these areas like Tiruvannamalai, much as they should be.</w:t>
      </w:r>
      <w:r>
        <w:rPr>
          <w:rFonts w:ascii="Times New Roman" w:hAnsi="Times New Roman" w:cs="Times New Roman"/>
          <w:color w:val="000000" w:themeColor="text1"/>
          <w:sz w:val="28"/>
          <w:szCs w:val="28"/>
        </w:rPr>
        <w:t xml:space="preserve"> </w:t>
      </w:r>
    </w:p>
    <w:p w14:paraId="255516F5" w14:textId="42F33E2D" w:rsidR="009466B9" w:rsidRPr="004D06FB" w:rsidRDefault="00226DC4" w:rsidP="00226DC4">
      <w:pPr>
        <w:spacing w:before="80" w:after="120" w:line="360" w:lineRule="auto"/>
        <w:jc w:val="both"/>
        <w:rPr>
          <w:rFonts w:ascii="Times New Roman" w:hAnsi="Times New Roman" w:cs="Times New Roman"/>
          <w:color w:val="000000" w:themeColor="text1"/>
          <w:sz w:val="28"/>
          <w:szCs w:val="28"/>
        </w:rPr>
      </w:pPr>
      <w:r w:rsidRPr="00226DC4">
        <w:rPr>
          <w:rFonts w:ascii="Times New Roman" w:hAnsi="Times New Roman" w:cs="Times New Roman"/>
          <w:color w:val="000000" w:themeColor="text1"/>
          <w:sz w:val="28"/>
          <w:szCs w:val="28"/>
        </w:rPr>
        <w:t>This paper is looking at some questions about corporate social responsibility in India. We want to know what is happening with social responsibility in India from 2014 to 2024. We are looking at what companies doing the most for corporate social responsibility and which areas are getting the most help. We also want to know how Tamil Nadu is doing when it comes to social responsibility. Which companies are helping the most in Tamil Nadu. What kinds of projects are they working on. Then we are looking at one area Tiruvannamalai district, to see what is happening with corporate social responsibility there. We want to know how much money is being spent and what kinds of projects are being done. We also want to know what needs to change so that companies can get more involved in helping the community at a level. The paper is divided into five parts. The first part talks about why we're doing this research. The next three parts look at social responsibility in different areas: the whole country, the state of Tamil Nadu and the district of Tiruvannamalai. The last part puts all our findings together. Makes some suggestions, for what should happen next.</w:t>
      </w:r>
    </w:p>
    <w:p w14:paraId="4C5E8746" w14:textId="77777777" w:rsidR="009466B9" w:rsidRPr="004D06FB" w:rsidRDefault="00FE11BF" w:rsidP="00943DCE">
      <w:pPr>
        <w:pStyle w:val="Heading1"/>
        <w:jc w:val="both"/>
        <w:rPr>
          <w:rFonts w:ascii="Times New Roman" w:hAnsi="Times New Roman" w:cs="Times New Roman"/>
          <w:color w:val="000000" w:themeColor="text1"/>
          <w:sz w:val="28"/>
          <w:szCs w:val="28"/>
        </w:rPr>
      </w:pPr>
      <w:bookmarkStart w:id="2" w:name="_Toc227106017"/>
      <w:r w:rsidRPr="004D06FB">
        <w:rPr>
          <w:rFonts w:ascii="Times New Roman" w:hAnsi="Times New Roman" w:cs="Times New Roman"/>
          <w:color w:val="000000" w:themeColor="text1"/>
          <w:sz w:val="28"/>
          <w:szCs w:val="28"/>
        </w:rPr>
        <w:t>2. Corporate Social Responsibility at the National Level: India</w:t>
      </w:r>
      <w:bookmarkEnd w:id="2"/>
    </w:p>
    <w:p w14:paraId="61787333"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3" w:name="_Toc227106018"/>
      <w:r w:rsidRPr="004D06FB">
        <w:rPr>
          <w:rFonts w:ascii="Times New Roman" w:hAnsi="Times New Roman" w:cs="Times New Roman"/>
          <w:color w:val="000000" w:themeColor="text1"/>
          <w:sz w:val="28"/>
          <w:szCs w:val="28"/>
        </w:rPr>
        <w:t>2.1 Legislative Framework and Regulatory Evolution</w:t>
      </w:r>
      <w:bookmarkEnd w:id="3"/>
    </w:p>
    <w:p w14:paraId="3E9B51D8" w14:textId="7BE60C7B" w:rsidR="002B64E1" w:rsidRDefault="002B64E1" w:rsidP="002B64E1">
      <w:pPr>
        <w:spacing w:before="80" w:after="120" w:line="360" w:lineRule="auto"/>
        <w:jc w:val="both"/>
        <w:rPr>
          <w:rFonts w:ascii="Times New Roman" w:hAnsi="Times New Roman" w:cs="Times New Roman"/>
          <w:color w:val="000000" w:themeColor="text1"/>
          <w:sz w:val="28"/>
          <w:szCs w:val="28"/>
        </w:rPr>
      </w:pPr>
      <w:r w:rsidRPr="002B64E1">
        <w:rPr>
          <w:rFonts w:ascii="Times New Roman" w:hAnsi="Times New Roman" w:cs="Times New Roman"/>
          <w:color w:val="000000" w:themeColor="text1"/>
          <w:sz w:val="28"/>
          <w:szCs w:val="28"/>
        </w:rPr>
        <w:lastRenderedPageBreak/>
        <w:t>For the first time ever, the Companies Act of 2013 mandates corporations to dedicate a certain sum of money for corporate social responsibility. Thus, India becomes one of the few countries that make it mandatory for firms to allocate a minimum budget to social activities.</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Since then, regulations around this topic have evolved significantly. For instance, the Companies (Amendment) Act of 2019 requires all firms to allocate the corporate social responsibility expenditure to designated funds such as PM National Relief Fund within six months from the end of the financial year. This modification to the legal requirements has shifted the focus of compliance from spending the budget or providing justification for non-compliance to allocating the required money either to projects or depositing them in designated funds.</w:t>
      </w:r>
    </w:p>
    <w:p w14:paraId="1C805685" w14:textId="499FA69E" w:rsidR="002B64E1" w:rsidRPr="002B64E1" w:rsidRDefault="002B64E1" w:rsidP="002B64E1">
      <w:pPr>
        <w:spacing w:before="80" w:after="120" w:line="360" w:lineRule="auto"/>
        <w:jc w:val="both"/>
        <w:rPr>
          <w:rFonts w:ascii="Times New Roman" w:hAnsi="Times New Roman" w:cs="Times New Roman"/>
          <w:color w:val="000000" w:themeColor="text1"/>
          <w:sz w:val="28"/>
          <w:szCs w:val="28"/>
        </w:rPr>
      </w:pPr>
      <w:r w:rsidRPr="002B64E1">
        <w:rPr>
          <w:rFonts w:ascii="Times New Roman" w:hAnsi="Times New Roman" w:cs="Times New Roman"/>
          <w:color w:val="000000" w:themeColor="text1"/>
          <w:sz w:val="28"/>
          <w:szCs w:val="28"/>
        </w:rPr>
        <w:t>This CSR-2 form, introduced from 2021-22 financial year onwards, helps companies to provide information about their corporate social responsibility activities.</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If any firm requires a significant amount for its corporate social responsibility, that is ten crore rupees or above on average over the past three years, then the company is required to get an external audit done to see whether it is effectively utilizing that money. In addition, this is also required to be seen by an auditor for proper maintenance of CSR</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accounts. It indicates that the government is seriously interested in seeing whether</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money</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spent by the companies for social responsibility</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is</w:t>
      </w:r>
      <w:r>
        <w:rPr>
          <w:rFonts w:ascii="Times New Roman" w:hAnsi="Times New Roman" w:cs="Times New Roman"/>
          <w:color w:val="000000" w:themeColor="text1"/>
          <w:sz w:val="28"/>
          <w:szCs w:val="28"/>
        </w:rPr>
        <w:t xml:space="preserve"> </w:t>
      </w:r>
      <w:r w:rsidRPr="002B64E1">
        <w:rPr>
          <w:rFonts w:ascii="Times New Roman" w:hAnsi="Times New Roman" w:cs="Times New Roman"/>
          <w:color w:val="000000" w:themeColor="text1"/>
          <w:sz w:val="28"/>
          <w:szCs w:val="28"/>
        </w:rPr>
        <w:t>being used effectively.</w:t>
      </w:r>
      <w:r>
        <w:rPr>
          <w:rFonts w:ascii="Times New Roman" w:hAnsi="Times New Roman" w:cs="Times New Roman"/>
          <w:color w:val="000000" w:themeColor="text1"/>
          <w:sz w:val="28"/>
          <w:szCs w:val="28"/>
        </w:rPr>
        <w:t xml:space="preserve"> </w:t>
      </w:r>
    </w:p>
    <w:p w14:paraId="6E8ADCC5"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4" w:name="_Toc227106019"/>
      <w:r w:rsidRPr="004D06FB">
        <w:rPr>
          <w:rFonts w:ascii="Times New Roman" w:hAnsi="Times New Roman" w:cs="Times New Roman"/>
          <w:color w:val="000000" w:themeColor="text1"/>
          <w:sz w:val="28"/>
          <w:szCs w:val="28"/>
        </w:rPr>
        <w:t>2.2 Aggregate National Tr</w:t>
      </w:r>
      <w:r w:rsidRPr="004D06FB">
        <w:rPr>
          <w:rFonts w:ascii="Times New Roman" w:hAnsi="Times New Roman" w:cs="Times New Roman"/>
          <w:color w:val="000000" w:themeColor="text1"/>
          <w:sz w:val="28"/>
          <w:szCs w:val="28"/>
        </w:rPr>
        <w:t>ends and Growth Trajectory</w:t>
      </w:r>
      <w:bookmarkEnd w:id="4"/>
    </w:p>
    <w:p w14:paraId="3FE08DA1" w14:textId="77777777" w:rsidR="002B64E1" w:rsidRDefault="002B64E1" w:rsidP="00943DCE">
      <w:pPr>
        <w:spacing w:before="80" w:after="120" w:line="360" w:lineRule="auto"/>
        <w:jc w:val="both"/>
        <w:rPr>
          <w:rFonts w:ascii="Times New Roman" w:hAnsi="Times New Roman" w:cs="Times New Roman"/>
          <w:color w:val="000000" w:themeColor="text1"/>
          <w:sz w:val="28"/>
          <w:szCs w:val="28"/>
        </w:rPr>
      </w:pPr>
      <w:r w:rsidRPr="002B64E1">
        <w:rPr>
          <w:rFonts w:ascii="Times New Roman" w:hAnsi="Times New Roman" w:cs="Times New Roman"/>
          <w:color w:val="000000" w:themeColor="text1"/>
          <w:sz w:val="28"/>
          <w:szCs w:val="28"/>
        </w:rPr>
        <w:t>Since FY 2014-15, the total CSR expenditure at the country level has been exhibiting an overall increasing trend, albeit briefly hampered by the outbreak of the coronavirus disease (COVID-19). As reported by data gathered from MCA National CSR Portal and Lok Sabha, the total development expenditure under CSR increased from about ₹10,065 crore in FY 2014-15, which is the first year after the implementation of CSR, to ₹34,908.75 crore in FY 2023-24, recording an average growth rate of around 14 per cent annually.</w:t>
      </w:r>
    </w:p>
    <w:p w14:paraId="1A92CF27" w14:textId="77777777" w:rsidR="0038639A" w:rsidRDefault="002B64E1" w:rsidP="0038639A">
      <w:pPr>
        <w:spacing w:before="80" w:after="120" w:line="360" w:lineRule="auto"/>
        <w:jc w:val="both"/>
        <w:rPr>
          <w:rFonts w:ascii="Times New Roman" w:hAnsi="Times New Roman" w:cs="Times New Roman"/>
          <w:color w:val="000000" w:themeColor="text1"/>
          <w:sz w:val="28"/>
          <w:szCs w:val="28"/>
        </w:rPr>
      </w:pPr>
      <w:r w:rsidRPr="002B64E1">
        <w:rPr>
          <w:rFonts w:ascii="Times New Roman" w:hAnsi="Times New Roman" w:cs="Times New Roman"/>
          <w:color w:val="000000" w:themeColor="text1"/>
          <w:sz w:val="28"/>
          <w:szCs w:val="28"/>
        </w:rPr>
        <w:lastRenderedPageBreak/>
        <w:t>The total amount spent by NSE-listed firms on CSR was ₹17,967 crore in the year 2023-2024. This shows a good increase from the past ₹15,524 crore, an increase of 16%. It clearly reflects that the trend has changed. The net profit made by such companies in three years increased by 18% to ₹9.62 lakh crore in 2023-2024 from ₹8.14 lakh crore. There was however a shortfall of ₹342 crore against the total CSR budget of ₹18,309 crore.</w:t>
      </w:r>
      <w:r w:rsidR="0038639A">
        <w:rPr>
          <w:rFonts w:ascii="Times New Roman" w:hAnsi="Times New Roman" w:cs="Times New Roman"/>
          <w:color w:val="000000" w:themeColor="text1"/>
          <w:sz w:val="28"/>
          <w:szCs w:val="28"/>
        </w:rPr>
        <w:t xml:space="preserve"> </w:t>
      </w:r>
    </w:p>
    <w:p w14:paraId="60C09A94" w14:textId="6894411C" w:rsidR="009466B9" w:rsidRPr="004D06FB" w:rsidRDefault="0038639A" w:rsidP="0038639A">
      <w:pPr>
        <w:spacing w:before="80" w:after="120" w:line="360" w:lineRule="auto"/>
        <w:jc w:val="both"/>
        <w:rPr>
          <w:rFonts w:ascii="Times New Roman" w:hAnsi="Times New Roman" w:cs="Times New Roman"/>
          <w:color w:val="000000" w:themeColor="text1"/>
          <w:sz w:val="28"/>
          <w:szCs w:val="28"/>
        </w:rPr>
      </w:pPr>
      <w:r w:rsidRPr="0038639A">
        <w:rPr>
          <w:rFonts w:ascii="Times New Roman" w:hAnsi="Times New Roman" w:cs="Times New Roman"/>
          <w:color w:val="000000" w:themeColor="text1"/>
          <w:sz w:val="28"/>
          <w:szCs w:val="28"/>
        </w:rPr>
        <w:t>There has been consistent high compliance, with about 98 per cent of the required firms being able to meet and exceed the requirements of corporate social responsibility. It is interesting that almost half of the firms that complied went further than what was expected of them.</w:t>
      </w:r>
      <w:r>
        <w:rPr>
          <w:rFonts w:ascii="Times New Roman" w:hAnsi="Times New Roman" w:cs="Times New Roman"/>
          <w:color w:val="000000" w:themeColor="text1"/>
          <w:sz w:val="28"/>
          <w:szCs w:val="28"/>
        </w:rPr>
        <w:t xml:space="preserve"> </w:t>
      </w:r>
    </w:p>
    <w:p w14:paraId="57F6F854" w14:textId="77777777" w:rsidR="009466B9" w:rsidRPr="004D06FB" w:rsidRDefault="00FE11BF"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1: Year-wise Growt</w:t>
      </w:r>
      <w:r w:rsidRPr="004D06FB">
        <w:rPr>
          <w:rFonts w:ascii="Times New Roman" w:hAnsi="Times New Roman" w:cs="Times New Roman"/>
          <w:b/>
          <w:bCs/>
          <w:i/>
          <w:iCs/>
          <w:color w:val="000000" w:themeColor="text1"/>
          <w:sz w:val="28"/>
          <w:szCs w:val="28"/>
        </w:rPr>
        <w:t>h of CSR Expenditure in India (FY 2014-15 to FY 2023-24)</w:t>
      </w:r>
    </w:p>
    <w:tbl>
      <w:tblPr>
        <w:tblStyle w:val="GridTable4Accent6"/>
        <w:tblW w:w="5000" w:type="pct"/>
        <w:tblLook w:val="04A0" w:firstRow="1" w:lastRow="0" w:firstColumn="1" w:lastColumn="0" w:noHBand="0" w:noVBand="1"/>
      </w:tblPr>
      <w:tblGrid>
        <w:gridCol w:w="2574"/>
        <w:gridCol w:w="4506"/>
        <w:gridCol w:w="3216"/>
      </w:tblGrid>
      <w:tr w:rsidR="004D06FB" w:rsidRPr="004D06FB" w14:paraId="679525F7"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8A1A32E"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Financial Year</w:t>
            </w:r>
          </w:p>
        </w:tc>
        <w:tc>
          <w:tcPr>
            <w:tcW w:w="2188" w:type="pct"/>
          </w:tcPr>
          <w:p w14:paraId="2BFDEE6F"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Total CSR Expenditure (₹ Crore)</w:t>
            </w:r>
          </w:p>
        </w:tc>
        <w:tc>
          <w:tcPr>
            <w:tcW w:w="1563" w:type="pct"/>
          </w:tcPr>
          <w:p w14:paraId="47B0E02E"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YoY Growth (%)</w:t>
            </w:r>
          </w:p>
        </w:tc>
      </w:tr>
      <w:tr w:rsidR="004D06FB" w:rsidRPr="004D06FB" w14:paraId="10B0446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FDE6C17" w14:textId="77777777" w:rsidR="009466B9" w:rsidRPr="0038639A" w:rsidRDefault="00FE11BF"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2014-15</w:t>
            </w:r>
          </w:p>
        </w:tc>
        <w:tc>
          <w:tcPr>
            <w:tcW w:w="2188" w:type="pct"/>
          </w:tcPr>
          <w:p w14:paraId="72E595C1"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10,065</w:t>
            </w:r>
          </w:p>
        </w:tc>
        <w:tc>
          <w:tcPr>
            <w:tcW w:w="1563" w:type="pct"/>
          </w:tcPr>
          <w:p w14:paraId="6CAF006D"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t>
            </w:r>
          </w:p>
        </w:tc>
      </w:tr>
      <w:tr w:rsidR="004D06FB" w:rsidRPr="004D06FB" w14:paraId="0C78F8A9" w14:textId="77777777" w:rsidTr="00093113">
        <w:tc>
          <w:tcPr>
            <w:cnfStyle w:val="001000000000" w:firstRow="0" w:lastRow="0" w:firstColumn="1" w:lastColumn="0" w:oddVBand="0" w:evenVBand="0" w:oddHBand="0" w:evenHBand="0" w:firstRowFirstColumn="0" w:firstRowLastColumn="0" w:lastRowFirstColumn="0" w:lastRowLastColumn="0"/>
            <w:tcW w:w="1250" w:type="pct"/>
          </w:tcPr>
          <w:p w14:paraId="553D8939" w14:textId="77777777" w:rsidR="009466B9" w:rsidRPr="0038639A" w:rsidRDefault="00FE11BF"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2017-18</w:t>
            </w:r>
          </w:p>
        </w:tc>
        <w:tc>
          <w:tcPr>
            <w:tcW w:w="2188" w:type="pct"/>
          </w:tcPr>
          <w:p w14:paraId="34C62D12"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14,890</w:t>
            </w:r>
          </w:p>
        </w:tc>
        <w:tc>
          <w:tcPr>
            <w:tcW w:w="1563" w:type="pct"/>
          </w:tcPr>
          <w:p w14:paraId="31BBCB74"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+12.3%</w:t>
            </w:r>
          </w:p>
        </w:tc>
      </w:tr>
      <w:tr w:rsidR="004D06FB" w:rsidRPr="004D06FB" w14:paraId="137A1E2E"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7E824DE" w14:textId="77777777" w:rsidR="009466B9" w:rsidRPr="0038639A" w:rsidRDefault="00FE11BF"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2019-20</w:t>
            </w:r>
          </w:p>
        </w:tc>
        <w:tc>
          <w:tcPr>
            <w:tcW w:w="2188" w:type="pct"/>
          </w:tcPr>
          <w:p w14:paraId="3FDB1856"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24,965.82</w:t>
            </w:r>
          </w:p>
        </w:tc>
        <w:tc>
          <w:tcPr>
            <w:tcW w:w="1563" w:type="pct"/>
          </w:tcPr>
          <w:p w14:paraId="53418437"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+5.1%</w:t>
            </w:r>
          </w:p>
        </w:tc>
      </w:tr>
      <w:tr w:rsidR="004D06FB" w:rsidRPr="004D06FB" w14:paraId="0CE7908D" w14:textId="77777777" w:rsidTr="00093113">
        <w:tc>
          <w:tcPr>
            <w:cnfStyle w:val="001000000000" w:firstRow="0" w:lastRow="0" w:firstColumn="1" w:lastColumn="0" w:oddVBand="0" w:evenVBand="0" w:oddHBand="0" w:evenHBand="0" w:firstRowFirstColumn="0" w:firstRowLastColumn="0" w:lastRowFirstColumn="0" w:lastRowLastColumn="0"/>
            <w:tcW w:w="1250" w:type="pct"/>
          </w:tcPr>
          <w:p w14:paraId="4EE48947" w14:textId="77777777" w:rsidR="009466B9" w:rsidRPr="0038639A" w:rsidRDefault="00FE11BF"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2020-21</w:t>
            </w:r>
          </w:p>
        </w:tc>
        <w:tc>
          <w:tcPr>
            <w:tcW w:w="2188" w:type="pct"/>
          </w:tcPr>
          <w:p w14:paraId="307335F8"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25,300 (est.)</w:t>
            </w:r>
          </w:p>
        </w:tc>
        <w:tc>
          <w:tcPr>
            <w:tcW w:w="1563" w:type="pct"/>
          </w:tcPr>
          <w:p w14:paraId="4EEA4861"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+1.3%</w:t>
            </w:r>
          </w:p>
        </w:tc>
      </w:tr>
      <w:tr w:rsidR="004D06FB" w:rsidRPr="004D06FB" w14:paraId="02AF4FF8"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AA12680" w14:textId="77777777" w:rsidR="009466B9" w:rsidRPr="0038639A" w:rsidRDefault="00FE11BF"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2021-22</w:t>
            </w:r>
          </w:p>
        </w:tc>
        <w:tc>
          <w:tcPr>
            <w:tcW w:w="2188" w:type="pct"/>
          </w:tcPr>
          <w:p w14:paraId="034EB599"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26,579.78</w:t>
            </w:r>
          </w:p>
        </w:tc>
        <w:tc>
          <w:tcPr>
            <w:tcW w:w="1563" w:type="pct"/>
          </w:tcPr>
          <w:p w14:paraId="7D9971C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+5.1%</w:t>
            </w:r>
          </w:p>
        </w:tc>
      </w:tr>
      <w:tr w:rsidR="004D06FB" w:rsidRPr="004D06FB" w14:paraId="1CB699FF" w14:textId="77777777" w:rsidTr="00093113">
        <w:tc>
          <w:tcPr>
            <w:cnfStyle w:val="001000000000" w:firstRow="0" w:lastRow="0" w:firstColumn="1" w:lastColumn="0" w:oddVBand="0" w:evenVBand="0" w:oddHBand="0" w:evenHBand="0" w:firstRowFirstColumn="0" w:firstRowLastColumn="0" w:lastRowFirstColumn="0" w:lastRowLastColumn="0"/>
            <w:tcW w:w="1250" w:type="pct"/>
          </w:tcPr>
          <w:p w14:paraId="1A9B91C5" w14:textId="77777777" w:rsidR="009466B9" w:rsidRPr="0038639A" w:rsidRDefault="00FE11BF"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2022-23</w:t>
            </w:r>
          </w:p>
        </w:tc>
        <w:tc>
          <w:tcPr>
            <w:tcW w:w="2188" w:type="pct"/>
          </w:tcPr>
          <w:p w14:paraId="5D3400A4"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29,986.92</w:t>
            </w:r>
          </w:p>
        </w:tc>
        <w:tc>
          <w:tcPr>
            <w:tcW w:w="1563" w:type="pct"/>
          </w:tcPr>
          <w:p w14:paraId="2F098EC3"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+12.8%</w:t>
            </w:r>
          </w:p>
        </w:tc>
      </w:tr>
      <w:tr w:rsidR="004D06FB" w:rsidRPr="004D06FB" w14:paraId="38ED226E"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43E863C" w14:textId="77777777" w:rsidR="009466B9" w:rsidRPr="0038639A" w:rsidRDefault="00FE11BF" w:rsidP="00943DCE">
            <w:pPr>
              <w:jc w:val="both"/>
              <w:rPr>
                <w:rFonts w:ascii="Times New Roman" w:hAnsi="Times New Roman" w:cs="Times New Roman"/>
                <w:b w:val="0"/>
                <w:bCs w:val="0"/>
                <w:color w:val="000000" w:themeColor="text1"/>
                <w:sz w:val="28"/>
                <w:szCs w:val="28"/>
              </w:rPr>
            </w:pPr>
            <w:r w:rsidRPr="0038639A">
              <w:rPr>
                <w:rFonts w:ascii="Times New Roman" w:hAnsi="Times New Roman" w:cs="Times New Roman"/>
                <w:b w:val="0"/>
                <w:bCs w:val="0"/>
                <w:color w:val="000000" w:themeColor="text1"/>
                <w:sz w:val="28"/>
                <w:szCs w:val="28"/>
              </w:rPr>
              <w:t>FY 2023-24</w:t>
            </w:r>
          </w:p>
        </w:tc>
        <w:tc>
          <w:tcPr>
            <w:tcW w:w="2188" w:type="pct"/>
          </w:tcPr>
          <w:p w14:paraId="0DB060ED"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34,908.75</w:t>
            </w:r>
          </w:p>
        </w:tc>
        <w:tc>
          <w:tcPr>
            <w:tcW w:w="1563" w:type="pct"/>
          </w:tcPr>
          <w:p w14:paraId="42830F42"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+16.4%</w:t>
            </w:r>
          </w:p>
        </w:tc>
      </w:tr>
    </w:tbl>
    <w:p w14:paraId="7C4EAC6D" w14:textId="77777777" w:rsidR="009466B9" w:rsidRPr="0038639A" w:rsidRDefault="00FE11BF" w:rsidP="00943DCE">
      <w:pPr>
        <w:spacing w:before="80" w:after="120" w:line="360" w:lineRule="auto"/>
        <w:jc w:val="both"/>
        <w:rPr>
          <w:rFonts w:ascii="Times New Roman" w:hAnsi="Times New Roman" w:cs="Times New Roman"/>
          <w:color w:val="000000" w:themeColor="text1"/>
          <w:sz w:val="24"/>
          <w:szCs w:val="24"/>
        </w:rPr>
      </w:pPr>
      <w:r w:rsidRPr="0038639A">
        <w:rPr>
          <w:rFonts w:ascii="Times New Roman" w:hAnsi="Times New Roman" w:cs="Times New Roman"/>
          <w:i/>
          <w:iCs/>
          <w:color w:val="000000" w:themeColor="text1"/>
          <w:sz w:val="24"/>
          <w:szCs w:val="24"/>
        </w:rPr>
        <w:t>Source: MCA National CSR Portal (csr.gov.in); Lok Sabha Unstarred Question No. 2501 (August 2025); PRIME Database / PrimeInfobase.com.</w:t>
      </w:r>
    </w:p>
    <w:p w14:paraId="7139C2F6"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5" w:name="_Toc227106020"/>
      <w:r w:rsidRPr="004D06FB">
        <w:rPr>
          <w:rFonts w:ascii="Times New Roman" w:hAnsi="Times New Roman" w:cs="Times New Roman"/>
          <w:color w:val="000000" w:themeColor="text1"/>
          <w:sz w:val="28"/>
          <w:szCs w:val="28"/>
        </w:rPr>
        <w:t xml:space="preserve">2.3 Top 10 Corporate Contributors at the National Level (FY </w:t>
      </w:r>
      <w:r w:rsidRPr="004D06FB">
        <w:rPr>
          <w:rFonts w:ascii="Times New Roman" w:hAnsi="Times New Roman" w:cs="Times New Roman"/>
          <w:color w:val="000000" w:themeColor="text1"/>
          <w:sz w:val="28"/>
          <w:szCs w:val="28"/>
        </w:rPr>
        <w:t>2023-24)</w:t>
      </w:r>
      <w:bookmarkEnd w:id="5"/>
    </w:p>
    <w:p w14:paraId="11F821CA" w14:textId="77777777" w:rsidR="0063192A" w:rsidRDefault="00CC56AD" w:rsidP="0063192A">
      <w:pPr>
        <w:spacing w:before="80" w:after="120" w:line="360" w:lineRule="auto"/>
        <w:jc w:val="both"/>
        <w:rPr>
          <w:rFonts w:ascii="Times New Roman" w:hAnsi="Times New Roman" w:cs="Times New Roman"/>
          <w:color w:val="000000" w:themeColor="text1"/>
          <w:sz w:val="28"/>
          <w:szCs w:val="28"/>
        </w:rPr>
      </w:pPr>
      <w:r w:rsidRPr="00CC56AD">
        <w:rPr>
          <w:rFonts w:ascii="Times New Roman" w:hAnsi="Times New Roman" w:cs="Times New Roman"/>
          <w:color w:val="000000" w:themeColor="text1"/>
          <w:sz w:val="28"/>
          <w:szCs w:val="28"/>
        </w:rPr>
        <w:t>There is a clear trend that a majority of the CSR funds are invested by some big players in India. The top 10 investors in CSR, which are listed in NSE, have contributed almost 34% to the total CSR expenditure in fiscal year 2023–2024. This reveals that the biggest companies of India hold a dominating position within their social investment landscape. The two leading sectors include the banking and energy sectors, while the leader was HDFC Bank.</w:t>
      </w:r>
      <w:r w:rsidR="0063192A">
        <w:rPr>
          <w:rFonts w:ascii="Times New Roman" w:hAnsi="Times New Roman" w:cs="Times New Roman"/>
          <w:color w:val="000000" w:themeColor="text1"/>
          <w:sz w:val="28"/>
          <w:szCs w:val="28"/>
        </w:rPr>
        <w:t xml:space="preserve"> </w:t>
      </w:r>
    </w:p>
    <w:p w14:paraId="2170BE38" w14:textId="69D0FFF4" w:rsidR="009466B9" w:rsidRDefault="0063192A" w:rsidP="0063192A">
      <w:pPr>
        <w:spacing w:before="80" w:after="120" w:line="360" w:lineRule="auto"/>
        <w:jc w:val="both"/>
        <w:rPr>
          <w:rFonts w:ascii="Times New Roman" w:hAnsi="Times New Roman" w:cs="Times New Roman"/>
          <w:color w:val="000000" w:themeColor="text1"/>
          <w:sz w:val="28"/>
          <w:szCs w:val="28"/>
        </w:rPr>
      </w:pPr>
      <w:r w:rsidRPr="0063192A">
        <w:rPr>
          <w:rFonts w:ascii="Times New Roman" w:hAnsi="Times New Roman" w:cs="Times New Roman"/>
          <w:color w:val="000000" w:themeColor="text1"/>
          <w:sz w:val="28"/>
          <w:szCs w:val="28"/>
        </w:rPr>
        <w:lastRenderedPageBreak/>
        <w:t>HDFC Bank made an astounding investment of ₹945.31 crore towards CSR programs for the fiscal year 2023-24, which is a 15.2% jump from the ₹820.89 crore that they had spent on CSR programs in the previous year. The majority of this money went towards education, healthcare, skills training, and livelihood creation programs for people. On the other hand, Reliance Industries Limited, through its foundation called Reliance Foundation, spent ₹900 crore on such programs, an amazing 20.9% hike from the ₹744 crore they had contributed the previous year. They were primarily interested in transforming rural areas, providing digital health solutions, and education-related CSR programs. TCS took the third spot by spending ₹827 crore on digital education, rural enterprise, and women's literacy.</w:t>
      </w:r>
    </w:p>
    <w:p w14:paraId="7D3E3917" w14:textId="77777777" w:rsidR="009466B9" w:rsidRPr="004D06FB" w:rsidRDefault="00FE11BF"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2: Top 10 CSR-Spending</w:t>
      </w:r>
      <w:r w:rsidRPr="004D06FB">
        <w:rPr>
          <w:rFonts w:ascii="Times New Roman" w:hAnsi="Times New Roman" w:cs="Times New Roman"/>
          <w:b/>
          <w:bCs/>
          <w:i/>
          <w:iCs/>
          <w:color w:val="000000" w:themeColor="text1"/>
          <w:sz w:val="28"/>
          <w:szCs w:val="28"/>
        </w:rPr>
        <w:t xml:space="preserve"> Companies in India — FY 2023-24</w:t>
      </w:r>
    </w:p>
    <w:tbl>
      <w:tblPr>
        <w:tblStyle w:val="GridTable4Accent6"/>
        <w:tblW w:w="5000" w:type="pct"/>
        <w:tblLook w:val="04A0" w:firstRow="1" w:lastRow="0" w:firstColumn="1" w:lastColumn="0" w:noHBand="0" w:noVBand="1"/>
      </w:tblPr>
      <w:tblGrid>
        <w:gridCol w:w="996"/>
        <w:gridCol w:w="2682"/>
        <w:gridCol w:w="2411"/>
        <w:gridCol w:w="2418"/>
        <w:gridCol w:w="1789"/>
      </w:tblGrid>
      <w:tr w:rsidR="004D06FB" w:rsidRPr="004D06FB" w14:paraId="43FE58A9"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572123E3"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Rank</w:t>
            </w:r>
          </w:p>
        </w:tc>
        <w:tc>
          <w:tcPr>
            <w:tcW w:w="1302" w:type="pct"/>
          </w:tcPr>
          <w:p w14:paraId="2D6A911C"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Company</w:t>
            </w:r>
          </w:p>
        </w:tc>
        <w:tc>
          <w:tcPr>
            <w:tcW w:w="1171" w:type="pct"/>
          </w:tcPr>
          <w:p w14:paraId="6C4DAA3F"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CSR Spend FY 2023-24 (₹ Cr.)</w:t>
            </w:r>
          </w:p>
        </w:tc>
        <w:tc>
          <w:tcPr>
            <w:tcW w:w="1174" w:type="pct"/>
          </w:tcPr>
          <w:p w14:paraId="7A89333C"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Sector</w:t>
            </w:r>
          </w:p>
        </w:tc>
        <w:tc>
          <w:tcPr>
            <w:tcW w:w="869" w:type="pct"/>
          </w:tcPr>
          <w:p w14:paraId="7C7F8AD7"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YoY Growth</w:t>
            </w:r>
          </w:p>
        </w:tc>
      </w:tr>
      <w:tr w:rsidR="004D06FB" w:rsidRPr="004D06FB" w14:paraId="7AF9335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0F9C1D4B"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w:t>
            </w:r>
          </w:p>
        </w:tc>
        <w:tc>
          <w:tcPr>
            <w:tcW w:w="1302" w:type="pct"/>
          </w:tcPr>
          <w:p w14:paraId="731C8E2D"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HDFC Bank Ltd.</w:t>
            </w:r>
          </w:p>
        </w:tc>
        <w:tc>
          <w:tcPr>
            <w:tcW w:w="1171" w:type="pct"/>
          </w:tcPr>
          <w:p w14:paraId="29873C93"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945.31</w:t>
            </w:r>
          </w:p>
        </w:tc>
        <w:tc>
          <w:tcPr>
            <w:tcW w:w="1174" w:type="pct"/>
          </w:tcPr>
          <w:p w14:paraId="442BA05B"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Banking &amp; Finance</w:t>
            </w:r>
          </w:p>
        </w:tc>
        <w:tc>
          <w:tcPr>
            <w:tcW w:w="869" w:type="pct"/>
          </w:tcPr>
          <w:p w14:paraId="58B38B70"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+15.2%</w:t>
            </w:r>
          </w:p>
        </w:tc>
      </w:tr>
      <w:tr w:rsidR="004D06FB" w:rsidRPr="004D06FB" w14:paraId="625F76F8" w14:textId="77777777" w:rsidTr="00093113">
        <w:tc>
          <w:tcPr>
            <w:cnfStyle w:val="001000000000" w:firstRow="0" w:lastRow="0" w:firstColumn="1" w:lastColumn="0" w:oddVBand="0" w:evenVBand="0" w:oddHBand="0" w:evenHBand="0" w:firstRowFirstColumn="0" w:firstRowLastColumn="0" w:lastRowFirstColumn="0" w:lastRowLastColumn="0"/>
            <w:tcW w:w="483" w:type="pct"/>
          </w:tcPr>
          <w:p w14:paraId="45342AEF"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w:t>
            </w:r>
          </w:p>
        </w:tc>
        <w:tc>
          <w:tcPr>
            <w:tcW w:w="1302" w:type="pct"/>
          </w:tcPr>
          <w:p w14:paraId="7D5FFCD8"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Reliance Industries Ltd.</w:t>
            </w:r>
          </w:p>
        </w:tc>
        <w:tc>
          <w:tcPr>
            <w:tcW w:w="1171" w:type="pct"/>
          </w:tcPr>
          <w:p w14:paraId="6673EB7E"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900.00</w:t>
            </w:r>
          </w:p>
        </w:tc>
        <w:tc>
          <w:tcPr>
            <w:tcW w:w="1174" w:type="pct"/>
          </w:tcPr>
          <w:p w14:paraId="081E38E3"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Oil &amp; Petrochemicals</w:t>
            </w:r>
          </w:p>
        </w:tc>
        <w:tc>
          <w:tcPr>
            <w:tcW w:w="869" w:type="pct"/>
          </w:tcPr>
          <w:p w14:paraId="0A791677"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+20.9%</w:t>
            </w:r>
          </w:p>
        </w:tc>
      </w:tr>
      <w:tr w:rsidR="004D06FB" w:rsidRPr="004D06FB" w14:paraId="259D9F7D"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0363FA97"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w:t>
            </w:r>
          </w:p>
        </w:tc>
        <w:tc>
          <w:tcPr>
            <w:tcW w:w="1302" w:type="pct"/>
          </w:tcPr>
          <w:p w14:paraId="2D9114F3"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Tata Consultancy Services (TCS)</w:t>
            </w:r>
          </w:p>
        </w:tc>
        <w:tc>
          <w:tcPr>
            <w:tcW w:w="1171" w:type="pct"/>
          </w:tcPr>
          <w:p w14:paraId="31DD7A8E"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827.00</w:t>
            </w:r>
          </w:p>
        </w:tc>
        <w:tc>
          <w:tcPr>
            <w:tcW w:w="1174" w:type="pct"/>
          </w:tcPr>
          <w:p w14:paraId="18B36FFB"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Information Technology</w:t>
            </w:r>
          </w:p>
        </w:tc>
        <w:tc>
          <w:tcPr>
            <w:tcW w:w="869" w:type="pct"/>
          </w:tcPr>
          <w:p w14:paraId="36DBB438"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+5.6%</w:t>
            </w:r>
          </w:p>
        </w:tc>
      </w:tr>
      <w:tr w:rsidR="004D06FB" w:rsidRPr="004D06FB" w14:paraId="537E0946" w14:textId="77777777" w:rsidTr="00093113">
        <w:tc>
          <w:tcPr>
            <w:cnfStyle w:val="001000000000" w:firstRow="0" w:lastRow="0" w:firstColumn="1" w:lastColumn="0" w:oddVBand="0" w:evenVBand="0" w:oddHBand="0" w:evenHBand="0" w:firstRowFirstColumn="0" w:firstRowLastColumn="0" w:lastRowFirstColumn="0" w:lastRowLastColumn="0"/>
            <w:tcW w:w="483" w:type="pct"/>
          </w:tcPr>
          <w:p w14:paraId="2AFC3B67"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c>
          <w:tcPr>
            <w:tcW w:w="1302" w:type="pct"/>
          </w:tcPr>
          <w:p w14:paraId="297FB2B7"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Oil &amp; Natural Gas Corp. (ONGC)</w:t>
            </w:r>
          </w:p>
        </w:tc>
        <w:tc>
          <w:tcPr>
            <w:tcW w:w="1171" w:type="pct"/>
          </w:tcPr>
          <w:p w14:paraId="22F7D738"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634.57</w:t>
            </w:r>
          </w:p>
        </w:tc>
        <w:tc>
          <w:tcPr>
            <w:tcW w:w="1174" w:type="pct"/>
          </w:tcPr>
          <w:p w14:paraId="190856CA"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Energy / PSU</w:t>
            </w:r>
          </w:p>
        </w:tc>
        <w:tc>
          <w:tcPr>
            <w:tcW w:w="869" w:type="pct"/>
          </w:tcPr>
          <w:p w14:paraId="6FF635E2"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+33.5%</w:t>
            </w:r>
          </w:p>
        </w:tc>
      </w:tr>
      <w:tr w:rsidR="004D06FB" w:rsidRPr="004D06FB" w14:paraId="26AB0C5C"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2536AB1B"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w:t>
            </w:r>
          </w:p>
        </w:tc>
        <w:tc>
          <w:tcPr>
            <w:tcW w:w="1302" w:type="pct"/>
          </w:tcPr>
          <w:p w14:paraId="3D4EFB22"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Tata Steel Ltd.</w:t>
            </w:r>
          </w:p>
        </w:tc>
        <w:tc>
          <w:tcPr>
            <w:tcW w:w="1171" w:type="pct"/>
          </w:tcPr>
          <w:p w14:paraId="1A051667"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580.02</w:t>
            </w:r>
          </w:p>
        </w:tc>
        <w:tc>
          <w:tcPr>
            <w:tcW w:w="1174" w:type="pct"/>
          </w:tcPr>
          <w:p w14:paraId="50393918"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Metals &amp; Mining</w:t>
            </w:r>
          </w:p>
        </w:tc>
        <w:tc>
          <w:tcPr>
            <w:tcW w:w="869" w:type="pct"/>
          </w:tcPr>
          <w:p w14:paraId="3E503917"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+20.7%</w:t>
            </w:r>
          </w:p>
        </w:tc>
      </w:tr>
      <w:tr w:rsidR="004D06FB" w:rsidRPr="004D06FB" w14:paraId="6BD5E6E7" w14:textId="77777777" w:rsidTr="00093113">
        <w:tc>
          <w:tcPr>
            <w:cnfStyle w:val="001000000000" w:firstRow="0" w:lastRow="0" w:firstColumn="1" w:lastColumn="0" w:oddVBand="0" w:evenVBand="0" w:oddHBand="0" w:evenHBand="0" w:firstRowFirstColumn="0" w:firstRowLastColumn="0" w:lastRowFirstColumn="0" w:lastRowLastColumn="0"/>
            <w:tcW w:w="483" w:type="pct"/>
          </w:tcPr>
          <w:p w14:paraId="0B05F992"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w:t>
            </w:r>
          </w:p>
        </w:tc>
        <w:tc>
          <w:tcPr>
            <w:tcW w:w="1302" w:type="pct"/>
          </w:tcPr>
          <w:p w14:paraId="7F4408D6"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ICICI Bank Ltd.</w:t>
            </w:r>
          </w:p>
        </w:tc>
        <w:tc>
          <w:tcPr>
            <w:tcW w:w="1171" w:type="pct"/>
          </w:tcPr>
          <w:p w14:paraId="7013FFC9"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518.87</w:t>
            </w:r>
          </w:p>
        </w:tc>
        <w:tc>
          <w:tcPr>
            <w:tcW w:w="1174" w:type="pct"/>
          </w:tcPr>
          <w:p w14:paraId="4A48C093"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Banking &amp; Finance</w:t>
            </w:r>
          </w:p>
        </w:tc>
        <w:tc>
          <w:tcPr>
            <w:tcW w:w="869" w:type="pct"/>
          </w:tcPr>
          <w:p w14:paraId="6410994C"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+12.1%</w:t>
            </w:r>
          </w:p>
        </w:tc>
      </w:tr>
      <w:tr w:rsidR="004D06FB" w:rsidRPr="004D06FB" w14:paraId="3032C704"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08081426"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7</w:t>
            </w:r>
          </w:p>
        </w:tc>
        <w:tc>
          <w:tcPr>
            <w:tcW w:w="1302" w:type="pct"/>
          </w:tcPr>
          <w:p w14:paraId="38F99C65"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Indian Oil Corporation (</w:t>
            </w:r>
            <w:proofErr w:type="spellStart"/>
            <w:r w:rsidRPr="004D06FB">
              <w:rPr>
                <w:rFonts w:ascii="Times New Roman" w:hAnsi="Times New Roman" w:cs="Times New Roman"/>
                <w:color w:val="000000" w:themeColor="text1"/>
                <w:sz w:val="28"/>
                <w:szCs w:val="28"/>
              </w:rPr>
              <w:t>IndianOil</w:t>
            </w:r>
            <w:proofErr w:type="spellEnd"/>
            <w:r w:rsidRPr="004D06FB">
              <w:rPr>
                <w:rFonts w:ascii="Times New Roman" w:hAnsi="Times New Roman" w:cs="Times New Roman"/>
                <w:color w:val="000000" w:themeColor="text1"/>
                <w:sz w:val="28"/>
                <w:szCs w:val="28"/>
              </w:rPr>
              <w:t>)</w:t>
            </w:r>
          </w:p>
        </w:tc>
        <w:tc>
          <w:tcPr>
            <w:tcW w:w="1171" w:type="pct"/>
          </w:tcPr>
          <w:p w14:paraId="5AF19712"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458.00</w:t>
            </w:r>
          </w:p>
        </w:tc>
        <w:tc>
          <w:tcPr>
            <w:tcW w:w="1174" w:type="pct"/>
          </w:tcPr>
          <w:p w14:paraId="013D7937"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Oil &amp; PSU</w:t>
            </w:r>
          </w:p>
        </w:tc>
        <w:tc>
          <w:tcPr>
            <w:tcW w:w="869" w:type="pct"/>
          </w:tcPr>
          <w:p w14:paraId="2E5FE722"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t>
            </w:r>
          </w:p>
        </w:tc>
      </w:tr>
      <w:tr w:rsidR="004D06FB" w:rsidRPr="004D06FB" w14:paraId="0D2CED40" w14:textId="77777777" w:rsidTr="00093113">
        <w:tc>
          <w:tcPr>
            <w:cnfStyle w:val="001000000000" w:firstRow="0" w:lastRow="0" w:firstColumn="1" w:lastColumn="0" w:oddVBand="0" w:evenVBand="0" w:oddHBand="0" w:evenHBand="0" w:firstRowFirstColumn="0" w:firstRowLastColumn="0" w:lastRowFirstColumn="0" w:lastRowLastColumn="0"/>
            <w:tcW w:w="483" w:type="pct"/>
          </w:tcPr>
          <w:p w14:paraId="2709A442"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w:t>
            </w:r>
          </w:p>
        </w:tc>
        <w:tc>
          <w:tcPr>
            <w:tcW w:w="1302" w:type="pct"/>
          </w:tcPr>
          <w:p w14:paraId="37EF31DC"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Infosys Ltd.</w:t>
            </w:r>
          </w:p>
        </w:tc>
        <w:tc>
          <w:tcPr>
            <w:tcW w:w="1171" w:type="pct"/>
          </w:tcPr>
          <w:p w14:paraId="6E5897C1"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455.67</w:t>
            </w:r>
          </w:p>
        </w:tc>
        <w:tc>
          <w:tcPr>
            <w:tcW w:w="1174" w:type="pct"/>
          </w:tcPr>
          <w:p w14:paraId="57C2AC91"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Information Technology</w:t>
            </w:r>
          </w:p>
        </w:tc>
        <w:tc>
          <w:tcPr>
            <w:tcW w:w="869" w:type="pct"/>
          </w:tcPr>
          <w:p w14:paraId="62630E6A"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+16.4%</w:t>
            </w:r>
          </w:p>
        </w:tc>
      </w:tr>
      <w:tr w:rsidR="004D06FB" w:rsidRPr="004D06FB" w14:paraId="2E725A63"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Pr>
          <w:p w14:paraId="0F966394"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9</w:t>
            </w:r>
          </w:p>
        </w:tc>
        <w:tc>
          <w:tcPr>
            <w:tcW w:w="1302" w:type="pct"/>
          </w:tcPr>
          <w:p w14:paraId="1776E881"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ITC Ltd.</w:t>
            </w:r>
          </w:p>
        </w:tc>
        <w:tc>
          <w:tcPr>
            <w:tcW w:w="1171" w:type="pct"/>
          </w:tcPr>
          <w:p w14:paraId="47C25822"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404.00</w:t>
            </w:r>
          </w:p>
        </w:tc>
        <w:tc>
          <w:tcPr>
            <w:tcW w:w="1174" w:type="pct"/>
          </w:tcPr>
          <w:p w14:paraId="05BBDDD5"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FMCG / Consumer Goods</w:t>
            </w:r>
          </w:p>
        </w:tc>
        <w:tc>
          <w:tcPr>
            <w:tcW w:w="869" w:type="pct"/>
          </w:tcPr>
          <w:p w14:paraId="1339E0D0"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t>
            </w:r>
          </w:p>
        </w:tc>
      </w:tr>
      <w:tr w:rsidR="004D06FB" w:rsidRPr="004D06FB" w14:paraId="4393E901" w14:textId="77777777" w:rsidTr="00093113">
        <w:tc>
          <w:tcPr>
            <w:cnfStyle w:val="001000000000" w:firstRow="0" w:lastRow="0" w:firstColumn="1" w:lastColumn="0" w:oddVBand="0" w:evenVBand="0" w:oddHBand="0" w:evenHBand="0" w:firstRowFirstColumn="0" w:firstRowLastColumn="0" w:lastRowFirstColumn="0" w:lastRowLastColumn="0"/>
            <w:tcW w:w="483" w:type="pct"/>
          </w:tcPr>
          <w:p w14:paraId="74026519"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w:t>
            </w:r>
          </w:p>
        </w:tc>
        <w:tc>
          <w:tcPr>
            <w:tcW w:w="1302" w:type="pct"/>
          </w:tcPr>
          <w:p w14:paraId="1AED67D2"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Power Grid Corporation of India</w:t>
            </w:r>
          </w:p>
        </w:tc>
        <w:tc>
          <w:tcPr>
            <w:tcW w:w="1171" w:type="pct"/>
          </w:tcPr>
          <w:p w14:paraId="20B4A0F5"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331.00</w:t>
            </w:r>
          </w:p>
        </w:tc>
        <w:tc>
          <w:tcPr>
            <w:tcW w:w="1174" w:type="pct"/>
          </w:tcPr>
          <w:p w14:paraId="4C8F9D49"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Power / PSU</w:t>
            </w:r>
          </w:p>
        </w:tc>
        <w:tc>
          <w:tcPr>
            <w:tcW w:w="869" w:type="pct"/>
          </w:tcPr>
          <w:p w14:paraId="3C91E1E5"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t>
            </w:r>
          </w:p>
        </w:tc>
      </w:tr>
    </w:tbl>
    <w:p w14:paraId="1C5EAAE6" w14:textId="77777777" w:rsidR="009466B9" w:rsidRPr="004D06FB" w:rsidRDefault="00FE11BF" w:rsidP="00943DCE">
      <w:pPr>
        <w:spacing w:before="80" w:after="120" w:line="360" w:lineRule="auto"/>
        <w:jc w:val="both"/>
        <w:rPr>
          <w:rFonts w:ascii="Times New Roman" w:hAnsi="Times New Roman" w:cs="Times New Roman"/>
          <w:color w:val="000000" w:themeColor="text1"/>
          <w:sz w:val="28"/>
          <w:szCs w:val="28"/>
        </w:rPr>
      </w:pPr>
      <w:r w:rsidRPr="0063192A">
        <w:rPr>
          <w:rFonts w:ascii="Times New Roman" w:hAnsi="Times New Roman" w:cs="Times New Roman"/>
          <w:i/>
          <w:iCs/>
          <w:color w:val="000000" w:themeColor="text1"/>
          <w:sz w:val="24"/>
          <w:szCs w:val="24"/>
        </w:rPr>
        <w:t xml:space="preserve">Source: CSRBOX India CSR Outlook Report 2024; </w:t>
      </w:r>
      <w:proofErr w:type="spellStart"/>
      <w:r w:rsidRPr="0063192A">
        <w:rPr>
          <w:rFonts w:ascii="Times New Roman" w:hAnsi="Times New Roman" w:cs="Times New Roman"/>
          <w:i/>
          <w:iCs/>
          <w:color w:val="000000" w:themeColor="text1"/>
          <w:sz w:val="24"/>
          <w:szCs w:val="24"/>
        </w:rPr>
        <w:t>PrimeInfobase</w:t>
      </w:r>
      <w:proofErr w:type="spellEnd"/>
      <w:r w:rsidRPr="0063192A">
        <w:rPr>
          <w:rFonts w:ascii="Times New Roman" w:hAnsi="Times New Roman" w:cs="Times New Roman"/>
          <w:i/>
          <w:iCs/>
          <w:color w:val="000000" w:themeColor="text1"/>
          <w:sz w:val="24"/>
          <w:szCs w:val="24"/>
        </w:rPr>
        <w:t xml:space="preserve"> / PRIME Database; Business Standard; MCA Portal</w:t>
      </w:r>
      <w:r w:rsidRPr="004D06FB">
        <w:rPr>
          <w:rFonts w:ascii="Times New Roman" w:hAnsi="Times New Roman" w:cs="Times New Roman"/>
          <w:i/>
          <w:iCs/>
          <w:color w:val="000000" w:themeColor="text1"/>
          <w:sz w:val="28"/>
          <w:szCs w:val="28"/>
        </w:rPr>
        <w:t>.</w:t>
      </w:r>
    </w:p>
    <w:p w14:paraId="76CF03BB"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6" w:name="_Toc227106021"/>
      <w:r w:rsidRPr="004D06FB">
        <w:rPr>
          <w:rFonts w:ascii="Times New Roman" w:hAnsi="Times New Roman" w:cs="Times New Roman"/>
          <w:color w:val="000000" w:themeColor="text1"/>
          <w:sz w:val="28"/>
          <w:szCs w:val="28"/>
        </w:rPr>
        <w:lastRenderedPageBreak/>
        <w:t>2.4 Sector-wise CSR Expenditure at the National Level</w:t>
      </w:r>
      <w:bookmarkEnd w:id="6"/>
    </w:p>
    <w:p w14:paraId="7ECF1664" w14:textId="570CDD41" w:rsidR="009466B9" w:rsidRPr="004D06FB" w:rsidRDefault="004F7DE9" w:rsidP="00943DCE">
      <w:pPr>
        <w:spacing w:before="80" w:after="120" w:line="360" w:lineRule="auto"/>
        <w:jc w:val="both"/>
        <w:rPr>
          <w:rFonts w:ascii="Times New Roman" w:hAnsi="Times New Roman" w:cs="Times New Roman"/>
          <w:color w:val="000000" w:themeColor="text1"/>
          <w:sz w:val="28"/>
          <w:szCs w:val="28"/>
        </w:rPr>
      </w:pPr>
      <w:r w:rsidRPr="004F7DE9">
        <w:rPr>
          <w:rFonts w:ascii="Times New Roman" w:hAnsi="Times New Roman" w:cs="Times New Roman"/>
          <w:color w:val="000000" w:themeColor="text1"/>
          <w:sz w:val="28"/>
          <w:szCs w:val="28"/>
        </w:rPr>
        <w:t>In this regard, the allocation of CSR spending in the different sectors in India is influenced by not only the clear guidelines laid out in Schedule VII of the Companies Act but also the interests of the major companies contributing funds. There has been a structural dominance in the following three major sectors of development that constitute more than 75 per cent of the total CSR spending: education, health and sanitation, and sustainability. In FY 2022-23, about 44 per cent of all CSR expenditures were allocated to the education sector, totaling ₹13,209 crore</w:t>
      </w:r>
      <w:r w:rsidR="00FE11BF" w:rsidRPr="004D06FB">
        <w:rPr>
          <w:rFonts w:ascii="Times New Roman" w:hAnsi="Times New Roman" w:cs="Times New Roman"/>
          <w:color w:val="000000" w:themeColor="text1"/>
          <w:sz w:val="28"/>
          <w:szCs w:val="28"/>
        </w:rPr>
        <w:t>.</w:t>
      </w:r>
    </w:p>
    <w:p w14:paraId="1D19A6B7" w14:textId="77777777" w:rsidR="00E52A4C" w:rsidRDefault="008F4D55" w:rsidP="00E52A4C">
      <w:pPr>
        <w:spacing w:before="80" w:after="120" w:line="360" w:lineRule="auto"/>
        <w:jc w:val="both"/>
        <w:rPr>
          <w:rFonts w:ascii="Times New Roman" w:hAnsi="Times New Roman" w:cs="Times New Roman"/>
          <w:color w:val="000000" w:themeColor="text1"/>
          <w:sz w:val="28"/>
          <w:szCs w:val="28"/>
        </w:rPr>
      </w:pPr>
      <w:r w:rsidRPr="008F4D55">
        <w:rPr>
          <w:rFonts w:ascii="Times New Roman" w:hAnsi="Times New Roman" w:cs="Times New Roman"/>
          <w:color w:val="000000" w:themeColor="text1"/>
          <w:sz w:val="28"/>
          <w:szCs w:val="28"/>
        </w:rPr>
        <w:t>The areas of healthcare and sanitation took the second position, which accounted for ₹8,739 crore (about 29 per cent of the overall spending). These figures indicate the trend of change in the CSR activities of companies following the COVID-19 pandemic and the continuing relevance of problems in the field of India's healthcare system. Another significant field was environmental sustainability, which includes reforestation, water conservation, waste management, alternative energy sources, and climate mitigation and accounted for about 10 per cent of the overall CSR spending, i.e., ₹2,921 crore.</w:t>
      </w:r>
      <w:r w:rsidR="00E52A4C">
        <w:rPr>
          <w:rFonts w:ascii="Times New Roman" w:hAnsi="Times New Roman" w:cs="Times New Roman"/>
          <w:color w:val="000000" w:themeColor="text1"/>
          <w:sz w:val="28"/>
          <w:szCs w:val="28"/>
        </w:rPr>
        <w:t xml:space="preserve"> </w:t>
      </w:r>
    </w:p>
    <w:p w14:paraId="0C4A3CCD" w14:textId="06F917FB" w:rsidR="009466B9" w:rsidRDefault="00E52A4C" w:rsidP="00E52A4C">
      <w:pPr>
        <w:spacing w:before="80" w:after="120" w:line="360" w:lineRule="auto"/>
        <w:jc w:val="both"/>
        <w:rPr>
          <w:rFonts w:ascii="Times New Roman" w:hAnsi="Times New Roman" w:cs="Times New Roman"/>
          <w:color w:val="000000" w:themeColor="text1"/>
          <w:sz w:val="28"/>
          <w:szCs w:val="28"/>
        </w:rPr>
      </w:pPr>
      <w:r w:rsidRPr="00E52A4C">
        <w:rPr>
          <w:rFonts w:ascii="Times New Roman" w:hAnsi="Times New Roman" w:cs="Times New Roman"/>
          <w:color w:val="000000" w:themeColor="text1"/>
          <w:sz w:val="28"/>
          <w:szCs w:val="28"/>
        </w:rPr>
        <w:t>On the other hand, the sectors like technology incubation, slums, disaster management, and veterans' affairs receive extremely poor allocations, amounting to only ₹1 crore and ₹8.6 crores in fiscal year 2022-23 and 2021-22 respectively. The skewed allocation among sectors is a function of inherent CSR characteristics, which inclines more towards easily measurable initiatives rather than developmental projects that are complicated and lengthy in nature.</w:t>
      </w:r>
    </w:p>
    <w:p w14:paraId="170B3029" w14:textId="77777777" w:rsidR="009466B9" w:rsidRPr="004D06FB" w:rsidRDefault="00FE11BF"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3: Sector-wise CSR Expenditure at the National Leve</w:t>
      </w:r>
      <w:r w:rsidRPr="004D06FB">
        <w:rPr>
          <w:rFonts w:ascii="Times New Roman" w:hAnsi="Times New Roman" w:cs="Times New Roman"/>
          <w:b/>
          <w:bCs/>
          <w:i/>
          <w:iCs/>
          <w:color w:val="000000" w:themeColor="text1"/>
          <w:sz w:val="28"/>
          <w:szCs w:val="28"/>
        </w:rPr>
        <w:t>l — FY 2022-23</w:t>
      </w:r>
    </w:p>
    <w:tbl>
      <w:tblPr>
        <w:tblStyle w:val="GridTable4Accent6"/>
        <w:tblW w:w="5000" w:type="pct"/>
        <w:tblLook w:val="04A0" w:firstRow="1" w:lastRow="0" w:firstColumn="1" w:lastColumn="0" w:noHBand="0" w:noVBand="1"/>
      </w:tblPr>
      <w:tblGrid>
        <w:gridCol w:w="1269"/>
        <w:gridCol w:w="3449"/>
        <w:gridCol w:w="3309"/>
        <w:gridCol w:w="2269"/>
      </w:tblGrid>
      <w:tr w:rsidR="004D06FB" w:rsidRPr="004D06FB" w14:paraId="407406B3"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23434467"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Rank</w:t>
            </w:r>
          </w:p>
        </w:tc>
        <w:tc>
          <w:tcPr>
            <w:tcW w:w="1675" w:type="pct"/>
          </w:tcPr>
          <w:p w14:paraId="66A3DD09"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Development Sector</w:t>
            </w:r>
          </w:p>
        </w:tc>
        <w:tc>
          <w:tcPr>
            <w:tcW w:w="1607" w:type="pct"/>
          </w:tcPr>
          <w:p w14:paraId="37639642"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FY 2022-23 Spend (₹ Cr.)</w:t>
            </w:r>
          </w:p>
        </w:tc>
        <w:tc>
          <w:tcPr>
            <w:tcW w:w="1102" w:type="pct"/>
          </w:tcPr>
          <w:p w14:paraId="028842B7"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Share</w:t>
            </w:r>
          </w:p>
        </w:tc>
      </w:tr>
      <w:tr w:rsidR="004D06FB" w:rsidRPr="004D06FB" w14:paraId="6B48EC1D"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3E31DEEA"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w:t>
            </w:r>
          </w:p>
        </w:tc>
        <w:tc>
          <w:tcPr>
            <w:tcW w:w="1675" w:type="pct"/>
          </w:tcPr>
          <w:p w14:paraId="1A419858"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Education &amp; Vocational Skills</w:t>
            </w:r>
          </w:p>
        </w:tc>
        <w:tc>
          <w:tcPr>
            <w:tcW w:w="1607" w:type="pct"/>
          </w:tcPr>
          <w:p w14:paraId="617E1992"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13,209</w:t>
            </w:r>
          </w:p>
        </w:tc>
        <w:tc>
          <w:tcPr>
            <w:tcW w:w="1102" w:type="pct"/>
          </w:tcPr>
          <w:p w14:paraId="3DA7D952"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~44%</w:t>
            </w:r>
          </w:p>
        </w:tc>
      </w:tr>
      <w:tr w:rsidR="004D06FB" w:rsidRPr="004D06FB" w14:paraId="6D8508E1" w14:textId="77777777" w:rsidTr="00093113">
        <w:tc>
          <w:tcPr>
            <w:cnfStyle w:val="001000000000" w:firstRow="0" w:lastRow="0" w:firstColumn="1" w:lastColumn="0" w:oddVBand="0" w:evenVBand="0" w:oddHBand="0" w:evenHBand="0" w:firstRowFirstColumn="0" w:firstRowLastColumn="0" w:lastRowFirstColumn="0" w:lastRowLastColumn="0"/>
            <w:tcW w:w="616" w:type="pct"/>
          </w:tcPr>
          <w:p w14:paraId="6796FFC1"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w:t>
            </w:r>
          </w:p>
        </w:tc>
        <w:tc>
          <w:tcPr>
            <w:tcW w:w="1675" w:type="pct"/>
          </w:tcPr>
          <w:p w14:paraId="26DE8C9F"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Healthcare &amp; Sanitation</w:t>
            </w:r>
          </w:p>
        </w:tc>
        <w:tc>
          <w:tcPr>
            <w:tcW w:w="1607" w:type="pct"/>
          </w:tcPr>
          <w:p w14:paraId="42C56CC1"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8,739</w:t>
            </w:r>
          </w:p>
        </w:tc>
        <w:tc>
          <w:tcPr>
            <w:tcW w:w="1102" w:type="pct"/>
          </w:tcPr>
          <w:p w14:paraId="2AE9FC69"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~29%</w:t>
            </w:r>
          </w:p>
        </w:tc>
      </w:tr>
      <w:tr w:rsidR="004D06FB" w:rsidRPr="004D06FB" w14:paraId="61543DE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23B29D8C"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w:t>
            </w:r>
          </w:p>
        </w:tc>
        <w:tc>
          <w:tcPr>
            <w:tcW w:w="1675" w:type="pct"/>
          </w:tcPr>
          <w:p w14:paraId="1652B670"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 &amp; Animal Welfare</w:t>
            </w:r>
          </w:p>
        </w:tc>
        <w:tc>
          <w:tcPr>
            <w:tcW w:w="1607" w:type="pct"/>
          </w:tcPr>
          <w:p w14:paraId="7E2DB176"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2,921</w:t>
            </w:r>
          </w:p>
        </w:tc>
        <w:tc>
          <w:tcPr>
            <w:tcW w:w="1102" w:type="pct"/>
          </w:tcPr>
          <w:p w14:paraId="39FE06B6"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w:t>
            </w:r>
          </w:p>
        </w:tc>
      </w:tr>
      <w:tr w:rsidR="004D06FB" w:rsidRPr="004D06FB" w14:paraId="7BF888BB" w14:textId="77777777" w:rsidTr="00093113">
        <w:tc>
          <w:tcPr>
            <w:cnfStyle w:val="001000000000" w:firstRow="0" w:lastRow="0" w:firstColumn="1" w:lastColumn="0" w:oddVBand="0" w:evenVBand="0" w:oddHBand="0" w:evenHBand="0" w:firstRowFirstColumn="0" w:firstRowLastColumn="0" w:lastRowFirstColumn="0" w:lastRowLastColumn="0"/>
            <w:tcW w:w="616" w:type="pct"/>
          </w:tcPr>
          <w:p w14:paraId="77D85D59"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lastRenderedPageBreak/>
              <w:t>4</w:t>
            </w:r>
          </w:p>
        </w:tc>
        <w:tc>
          <w:tcPr>
            <w:tcW w:w="1675" w:type="pct"/>
          </w:tcPr>
          <w:p w14:paraId="42821EA3"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Rural Development</w:t>
            </w:r>
          </w:p>
        </w:tc>
        <w:tc>
          <w:tcPr>
            <w:tcW w:w="1607" w:type="pct"/>
          </w:tcPr>
          <w:p w14:paraId="14DE1E12"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2,005</w:t>
            </w:r>
          </w:p>
        </w:tc>
        <w:tc>
          <w:tcPr>
            <w:tcW w:w="1102" w:type="pct"/>
          </w:tcPr>
          <w:p w14:paraId="28345DA0"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~7%</w:t>
            </w:r>
          </w:p>
        </w:tc>
      </w:tr>
      <w:tr w:rsidR="004D06FB" w:rsidRPr="004D06FB" w14:paraId="40D21902"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08A26453"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w:t>
            </w:r>
          </w:p>
        </w:tc>
        <w:tc>
          <w:tcPr>
            <w:tcW w:w="1675" w:type="pct"/>
          </w:tcPr>
          <w:p w14:paraId="58EF7754"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Livelihood Enhancement</w:t>
            </w:r>
          </w:p>
        </w:tc>
        <w:tc>
          <w:tcPr>
            <w:tcW w:w="1607" w:type="pct"/>
          </w:tcPr>
          <w:p w14:paraId="75C1ADAD"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1,654</w:t>
            </w:r>
          </w:p>
        </w:tc>
        <w:tc>
          <w:tcPr>
            <w:tcW w:w="1102" w:type="pct"/>
          </w:tcPr>
          <w:p w14:paraId="2230AFB9"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~5.5%</w:t>
            </w:r>
          </w:p>
        </w:tc>
      </w:tr>
      <w:tr w:rsidR="004D06FB" w:rsidRPr="004D06FB" w14:paraId="66808477" w14:textId="77777777" w:rsidTr="00093113">
        <w:tc>
          <w:tcPr>
            <w:cnfStyle w:val="001000000000" w:firstRow="0" w:lastRow="0" w:firstColumn="1" w:lastColumn="0" w:oddVBand="0" w:evenVBand="0" w:oddHBand="0" w:evenHBand="0" w:firstRowFirstColumn="0" w:firstRowLastColumn="0" w:lastRowFirstColumn="0" w:lastRowLastColumn="0"/>
            <w:tcW w:w="616" w:type="pct"/>
          </w:tcPr>
          <w:p w14:paraId="57164288"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w:t>
            </w:r>
          </w:p>
        </w:tc>
        <w:tc>
          <w:tcPr>
            <w:tcW w:w="1675" w:type="pct"/>
          </w:tcPr>
          <w:p w14:paraId="0C034F53"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PM Relief Funds (PMNRF etc.)</w:t>
            </w:r>
          </w:p>
        </w:tc>
        <w:tc>
          <w:tcPr>
            <w:tcW w:w="1607" w:type="pct"/>
          </w:tcPr>
          <w:p w14:paraId="7606D68D"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815</w:t>
            </w:r>
          </w:p>
        </w:tc>
        <w:tc>
          <w:tcPr>
            <w:tcW w:w="1102" w:type="pct"/>
          </w:tcPr>
          <w:p w14:paraId="7F61D049"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~2.7%</w:t>
            </w:r>
          </w:p>
        </w:tc>
      </w:tr>
      <w:tr w:rsidR="004D06FB" w:rsidRPr="004D06FB" w14:paraId="4232E4F7"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6B66C47C"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7</w:t>
            </w:r>
          </w:p>
        </w:tc>
        <w:tc>
          <w:tcPr>
            <w:tcW w:w="1675" w:type="pct"/>
          </w:tcPr>
          <w:p w14:paraId="608CC188"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Sports Development</w:t>
            </w:r>
          </w:p>
        </w:tc>
        <w:tc>
          <w:tcPr>
            <w:tcW w:w="1607" w:type="pct"/>
          </w:tcPr>
          <w:p w14:paraId="12E95B3F"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526</w:t>
            </w:r>
          </w:p>
        </w:tc>
        <w:tc>
          <w:tcPr>
            <w:tcW w:w="1102" w:type="pct"/>
          </w:tcPr>
          <w:p w14:paraId="1D5E3563"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~1.8%</w:t>
            </w:r>
          </w:p>
        </w:tc>
      </w:tr>
      <w:tr w:rsidR="004D06FB" w:rsidRPr="004D06FB" w14:paraId="5A42E07F" w14:textId="77777777" w:rsidTr="00093113">
        <w:tc>
          <w:tcPr>
            <w:cnfStyle w:val="001000000000" w:firstRow="0" w:lastRow="0" w:firstColumn="1" w:lastColumn="0" w:oddVBand="0" w:evenVBand="0" w:oddHBand="0" w:evenHBand="0" w:firstRowFirstColumn="0" w:firstRowLastColumn="0" w:lastRowFirstColumn="0" w:lastRowLastColumn="0"/>
            <w:tcW w:w="616" w:type="pct"/>
          </w:tcPr>
          <w:p w14:paraId="3586B4F1"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w:t>
            </w:r>
          </w:p>
        </w:tc>
        <w:tc>
          <w:tcPr>
            <w:tcW w:w="1675" w:type="pct"/>
          </w:tcPr>
          <w:p w14:paraId="0BD859E5"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Heritage, Art &amp; Culture</w:t>
            </w:r>
          </w:p>
        </w:tc>
        <w:tc>
          <w:tcPr>
            <w:tcW w:w="1607" w:type="pct"/>
          </w:tcPr>
          <w:p w14:paraId="05FD5F97"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441</w:t>
            </w:r>
          </w:p>
        </w:tc>
        <w:tc>
          <w:tcPr>
            <w:tcW w:w="1102" w:type="pct"/>
          </w:tcPr>
          <w:p w14:paraId="6448DC93"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~1.5%</w:t>
            </w:r>
          </w:p>
        </w:tc>
      </w:tr>
      <w:tr w:rsidR="004D06FB" w:rsidRPr="004D06FB" w14:paraId="68BAAA5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 w:type="pct"/>
          </w:tcPr>
          <w:p w14:paraId="52AB53F5"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9</w:t>
            </w:r>
          </w:p>
        </w:tc>
        <w:tc>
          <w:tcPr>
            <w:tcW w:w="1675" w:type="pct"/>
          </w:tcPr>
          <w:p w14:paraId="11C0C675"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Women Empowerment &amp; Gender</w:t>
            </w:r>
          </w:p>
        </w:tc>
        <w:tc>
          <w:tcPr>
            <w:tcW w:w="1607" w:type="pct"/>
          </w:tcPr>
          <w:p w14:paraId="2B8A31EC"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~380</w:t>
            </w:r>
          </w:p>
        </w:tc>
        <w:tc>
          <w:tcPr>
            <w:tcW w:w="1102" w:type="pct"/>
          </w:tcPr>
          <w:p w14:paraId="6FAA0625"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~1.3%</w:t>
            </w:r>
          </w:p>
        </w:tc>
      </w:tr>
      <w:tr w:rsidR="004D06FB" w:rsidRPr="004D06FB" w14:paraId="5AD88536" w14:textId="77777777" w:rsidTr="00093113">
        <w:tc>
          <w:tcPr>
            <w:cnfStyle w:val="001000000000" w:firstRow="0" w:lastRow="0" w:firstColumn="1" w:lastColumn="0" w:oddVBand="0" w:evenVBand="0" w:oddHBand="0" w:evenHBand="0" w:firstRowFirstColumn="0" w:firstRowLastColumn="0" w:lastRowFirstColumn="0" w:lastRowLastColumn="0"/>
            <w:tcW w:w="616" w:type="pct"/>
          </w:tcPr>
          <w:p w14:paraId="5C265B12"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w:t>
            </w:r>
          </w:p>
        </w:tc>
        <w:tc>
          <w:tcPr>
            <w:tcW w:w="1675" w:type="pct"/>
          </w:tcPr>
          <w:p w14:paraId="46809E9A"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Technology Incubation</w:t>
            </w:r>
          </w:p>
        </w:tc>
        <w:tc>
          <w:tcPr>
            <w:tcW w:w="1607" w:type="pct"/>
          </w:tcPr>
          <w:p w14:paraId="4F514459"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w:t>
            </w:r>
          </w:p>
        </w:tc>
        <w:tc>
          <w:tcPr>
            <w:tcW w:w="1102" w:type="pct"/>
          </w:tcPr>
          <w:p w14:paraId="7BB7F254"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&lt;0.01%</w:t>
            </w:r>
          </w:p>
        </w:tc>
      </w:tr>
    </w:tbl>
    <w:p w14:paraId="3F7B5CD5" w14:textId="77777777" w:rsidR="009466B9" w:rsidRPr="00E52A4C" w:rsidRDefault="00FE11BF" w:rsidP="00943DCE">
      <w:pPr>
        <w:spacing w:before="80" w:after="120" w:line="360" w:lineRule="auto"/>
        <w:jc w:val="both"/>
        <w:rPr>
          <w:rFonts w:ascii="Times New Roman" w:hAnsi="Times New Roman" w:cs="Times New Roman"/>
          <w:color w:val="000000" w:themeColor="text1"/>
          <w:sz w:val="24"/>
          <w:szCs w:val="24"/>
        </w:rPr>
      </w:pPr>
      <w:r w:rsidRPr="00E52A4C">
        <w:rPr>
          <w:rFonts w:ascii="Times New Roman" w:hAnsi="Times New Roman" w:cs="Times New Roman"/>
          <w:i/>
          <w:iCs/>
          <w:color w:val="000000" w:themeColor="text1"/>
          <w:sz w:val="24"/>
          <w:szCs w:val="24"/>
        </w:rPr>
        <w:t xml:space="preserve">Source: MCA National CSR Portal; Economic Survey </w:t>
      </w:r>
      <w:r w:rsidRPr="00E52A4C">
        <w:rPr>
          <w:rFonts w:ascii="Times New Roman" w:hAnsi="Times New Roman" w:cs="Times New Roman"/>
          <w:i/>
          <w:iCs/>
          <w:color w:val="000000" w:themeColor="text1"/>
          <w:sz w:val="24"/>
          <w:szCs w:val="24"/>
        </w:rPr>
        <w:t>2023-24; Drishti IAS CSR Analysis 2023.</w:t>
      </w:r>
    </w:p>
    <w:p w14:paraId="7AA526A6"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7" w:name="_Toc227106022"/>
      <w:r w:rsidRPr="004D06FB">
        <w:rPr>
          <w:rFonts w:ascii="Times New Roman" w:hAnsi="Times New Roman" w:cs="Times New Roman"/>
          <w:color w:val="000000" w:themeColor="text1"/>
          <w:sz w:val="28"/>
          <w:szCs w:val="28"/>
        </w:rPr>
        <w:t>2.5 Geographical Distribution and Regional Disparities</w:t>
      </w:r>
      <w:bookmarkEnd w:id="7"/>
    </w:p>
    <w:p w14:paraId="10F76541" w14:textId="77777777" w:rsidR="00E906A9" w:rsidRDefault="00A06345" w:rsidP="00E906A9">
      <w:pPr>
        <w:spacing w:before="80" w:after="120" w:line="360" w:lineRule="auto"/>
        <w:jc w:val="both"/>
        <w:rPr>
          <w:rFonts w:ascii="Times New Roman" w:hAnsi="Times New Roman" w:cs="Times New Roman"/>
          <w:color w:val="000000" w:themeColor="text1"/>
          <w:sz w:val="28"/>
          <w:szCs w:val="28"/>
        </w:rPr>
      </w:pPr>
      <w:r w:rsidRPr="00A06345">
        <w:rPr>
          <w:rFonts w:ascii="Times New Roman" w:hAnsi="Times New Roman" w:cs="Times New Roman"/>
          <w:color w:val="000000" w:themeColor="text1"/>
          <w:sz w:val="28"/>
          <w:szCs w:val="28"/>
        </w:rPr>
        <w:t>In India, the geographical pattern of CSR spending is similar to that of industry, with five states including Maharashtra, Karnataka, Gujarat, Tamil Nadu, and Uttar Pradesh featuring in the list of top five states in terms of receiving CSR funding on an almost annual basis. For instance, in the fiscal year 2021-22, ₹5,290 crore was spent in Maharashtra while ₹1,812 crore was spent in Karnataka, ₹1,585 crore was spent in Gujarat, ₹1,407 crore was spent in Tamil Nadu, and ₹1,331 crore was spent in Uttar Pradesh</w:t>
      </w:r>
      <w:r w:rsidR="00FE11BF" w:rsidRPr="004D06FB">
        <w:rPr>
          <w:rFonts w:ascii="Times New Roman" w:hAnsi="Times New Roman" w:cs="Times New Roman"/>
          <w:color w:val="000000" w:themeColor="text1"/>
          <w:sz w:val="28"/>
          <w:szCs w:val="28"/>
        </w:rPr>
        <w:t>.</w:t>
      </w:r>
      <w:r w:rsidR="007F6D75">
        <w:rPr>
          <w:rFonts w:ascii="Times New Roman" w:hAnsi="Times New Roman" w:cs="Times New Roman"/>
          <w:color w:val="000000" w:themeColor="text1"/>
          <w:sz w:val="28"/>
          <w:szCs w:val="28"/>
        </w:rPr>
        <w:t xml:space="preserve"> </w:t>
      </w:r>
    </w:p>
    <w:p w14:paraId="29FDA4FA" w14:textId="06193AF4" w:rsidR="009466B9" w:rsidRPr="004D06FB" w:rsidRDefault="00E906A9" w:rsidP="00E906A9">
      <w:pPr>
        <w:spacing w:before="80" w:after="120" w:line="360" w:lineRule="auto"/>
        <w:jc w:val="both"/>
        <w:rPr>
          <w:rFonts w:ascii="Times New Roman" w:hAnsi="Times New Roman" w:cs="Times New Roman"/>
          <w:color w:val="000000" w:themeColor="text1"/>
          <w:sz w:val="28"/>
          <w:szCs w:val="28"/>
        </w:rPr>
      </w:pPr>
      <w:r w:rsidRPr="00E906A9">
        <w:rPr>
          <w:rFonts w:ascii="Times New Roman" w:hAnsi="Times New Roman" w:cs="Times New Roman"/>
          <w:color w:val="000000" w:themeColor="text1"/>
          <w:sz w:val="28"/>
          <w:szCs w:val="28"/>
        </w:rPr>
        <w:t>On the other hand, states in the North-East like Mizoram have received as low as ₹6.9 crore, while the Union Territories like Lakshadweep and Ladakh have had virtually no CSR flows. The aspirational district program, which aims to identify underdeveloped districts to receive special attention from the government, has not seen much coordination with the CSR activities of the private sector.</w:t>
      </w:r>
    </w:p>
    <w:p w14:paraId="02AED048" w14:textId="77777777" w:rsidR="009466B9" w:rsidRPr="004D06FB" w:rsidRDefault="00FE11BF" w:rsidP="00943DCE">
      <w:pPr>
        <w:pStyle w:val="Heading1"/>
        <w:jc w:val="both"/>
        <w:rPr>
          <w:rFonts w:ascii="Times New Roman" w:hAnsi="Times New Roman" w:cs="Times New Roman"/>
          <w:color w:val="000000" w:themeColor="text1"/>
          <w:sz w:val="28"/>
          <w:szCs w:val="28"/>
        </w:rPr>
      </w:pPr>
      <w:bookmarkStart w:id="8" w:name="_Toc227106023"/>
      <w:r w:rsidRPr="004D06FB">
        <w:rPr>
          <w:rFonts w:ascii="Times New Roman" w:hAnsi="Times New Roman" w:cs="Times New Roman"/>
          <w:color w:val="000000" w:themeColor="text1"/>
          <w:sz w:val="28"/>
          <w:szCs w:val="28"/>
        </w:rPr>
        <w:t>3. CSR Expenditur</w:t>
      </w:r>
      <w:r w:rsidRPr="004D06FB">
        <w:rPr>
          <w:rFonts w:ascii="Times New Roman" w:hAnsi="Times New Roman" w:cs="Times New Roman"/>
          <w:color w:val="000000" w:themeColor="text1"/>
          <w:sz w:val="28"/>
          <w:szCs w:val="28"/>
        </w:rPr>
        <w:t>e in Tamil Nadu: State-Level Analysis</w:t>
      </w:r>
      <w:bookmarkEnd w:id="8"/>
    </w:p>
    <w:p w14:paraId="07791C3F"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9" w:name="_Toc227106024"/>
      <w:r w:rsidRPr="004D06FB">
        <w:rPr>
          <w:rFonts w:ascii="Times New Roman" w:hAnsi="Times New Roman" w:cs="Times New Roman"/>
          <w:color w:val="000000" w:themeColor="text1"/>
          <w:sz w:val="28"/>
          <w:szCs w:val="28"/>
        </w:rPr>
        <w:t>3.1 Tamil Nadu as a CSR Recipient State</w:t>
      </w:r>
      <w:bookmarkEnd w:id="9"/>
    </w:p>
    <w:p w14:paraId="7248ABD5" w14:textId="2410F08F" w:rsidR="00536637" w:rsidRPr="00536637" w:rsidRDefault="00536637" w:rsidP="00536637">
      <w:pPr>
        <w:spacing w:before="80" w:after="120" w:line="360" w:lineRule="auto"/>
        <w:jc w:val="both"/>
        <w:rPr>
          <w:rFonts w:ascii="Times New Roman" w:hAnsi="Times New Roman" w:cs="Times New Roman"/>
          <w:color w:val="000000" w:themeColor="text1"/>
          <w:sz w:val="28"/>
          <w:szCs w:val="28"/>
        </w:rPr>
      </w:pPr>
      <w:r w:rsidRPr="00536637">
        <w:rPr>
          <w:rFonts w:ascii="Times New Roman" w:hAnsi="Times New Roman" w:cs="Times New Roman"/>
          <w:color w:val="000000" w:themeColor="text1"/>
          <w:sz w:val="28"/>
          <w:szCs w:val="28"/>
        </w:rPr>
        <w:t xml:space="preserve">Tamil Nadu is an important place in India when it comes to Corporate Social Responsibility. The state always gets a lot of Corporate Social Responsibility money it is usually the highest in the country. This is because Tamil Nadu has a lot of estates, public </w:t>
      </w:r>
      <w:r w:rsidRPr="00536637">
        <w:rPr>
          <w:rFonts w:ascii="Times New Roman" w:hAnsi="Times New Roman" w:cs="Times New Roman"/>
          <w:color w:val="000000" w:themeColor="text1"/>
          <w:sz w:val="28"/>
          <w:szCs w:val="28"/>
        </w:rPr>
        <w:lastRenderedPageBreak/>
        <w:t>sector companies, car and parts factories, information technology centers and a strong private sector.</w:t>
      </w:r>
      <w:r>
        <w:rPr>
          <w:rFonts w:ascii="Times New Roman" w:hAnsi="Times New Roman" w:cs="Times New Roman"/>
          <w:color w:val="000000" w:themeColor="text1"/>
          <w:sz w:val="28"/>
          <w:szCs w:val="28"/>
        </w:rPr>
        <w:t xml:space="preserve"> </w:t>
      </w:r>
    </w:p>
    <w:p w14:paraId="4C3D584F" w14:textId="22ED7DB0" w:rsidR="009466B9" w:rsidRPr="004D06FB" w:rsidRDefault="00536637" w:rsidP="00536637">
      <w:pPr>
        <w:spacing w:before="80" w:after="120" w:line="360" w:lineRule="auto"/>
        <w:jc w:val="both"/>
        <w:rPr>
          <w:rFonts w:ascii="Times New Roman" w:hAnsi="Times New Roman" w:cs="Times New Roman"/>
          <w:color w:val="000000" w:themeColor="text1"/>
          <w:sz w:val="28"/>
          <w:szCs w:val="28"/>
        </w:rPr>
      </w:pPr>
      <w:r w:rsidRPr="00536637">
        <w:rPr>
          <w:rFonts w:ascii="Times New Roman" w:hAnsi="Times New Roman" w:cs="Times New Roman"/>
          <w:color w:val="000000" w:themeColor="text1"/>
          <w:sz w:val="28"/>
          <w:szCs w:val="28"/>
        </w:rPr>
        <w:t xml:space="preserve">In the year 2022-23 Tamil Nadu got ₹185.68 crore from companies listed on the National Stock Exchange. This information was given by </w:t>
      </w:r>
      <w:proofErr w:type="spellStart"/>
      <w:r w:rsidRPr="00536637">
        <w:rPr>
          <w:rFonts w:ascii="Times New Roman" w:hAnsi="Times New Roman" w:cs="Times New Roman"/>
          <w:color w:val="000000" w:themeColor="text1"/>
          <w:sz w:val="28"/>
          <w:szCs w:val="28"/>
        </w:rPr>
        <w:t>PrimeInfobase</w:t>
      </w:r>
      <w:proofErr w:type="spellEnd"/>
      <w:r w:rsidRPr="0053663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536637">
        <w:rPr>
          <w:rFonts w:ascii="Times New Roman" w:hAnsi="Times New Roman" w:cs="Times New Roman"/>
          <w:color w:val="000000" w:themeColor="text1"/>
          <w:sz w:val="28"/>
          <w:szCs w:val="28"/>
        </w:rPr>
        <w:t>The Ministry of Corporate Affairs said that Tamil Nadu actually got ₹1,637.12 crore from 2,517 companies in the same year. These companies were either based in Tamil Nadu. They were giving Corporate Social Responsibility money to the state. This shows a difference between what companies that are listed on the stock exchange say and what companies that are not listed say. Tamil Nadu is getting a lot of Corporate Social Responsibility money. This is very important, for the state.</w:t>
      </w:r>
    </w:p>
    <w:p w14:paraId="68719ABD" w14:textId="18621465" w:rsidR="009466B9" w:rsidRPr="004D06FB" w:rsidRDefault="0015582C" w:rsidP="00943DCE">
      <w:pPr>
        <w:spacing w:before="80" w:after="120" w:line="360" w:lineRule="auto"/>
        <w:jc w:val="both"/>
        <w:rPr>
          <w:rFonts w:ascii="Times New Roman" w:hAnsi="Times New Roman" w:cs="Times New Roman"/>
          <w:color w:val="000000" w:themeColor="text1"/>
          <w:sz w:val="28"/>
          <w:szCs w:val="28"/>
        </w:rPr>
      </w:pPr>
      <w:r w:rsidRPr="0015582C">
        <w:rPr>
          <w:rFonts w:ascii="Times New Roman" w:hAnsi="Times New Roman" w:cs="Times New Roman"/>
          <w:color w:val="000000" w:themeColor="text1"/>
          <w:sz w:val="28"/>
          <w:szCs w:val="28"/>
        </w:rPr>
        <w:t xml:space="preserve">From the year 2014 to 2021 Tamil Nadu got about 4000 crore rupees in CSR funds. This information is in the report made by Sattva and the State Government. The report came out in 2021. Was released by Finance Minister P.T.R. </w:t>
      </w:r>
      <w:proofErr w:type="spellStart"/>
      <w:r w:rsidRPr="0015582C">
        <w:rPr>
          <w:rFonts w:ascii="Times New Roman" w:hAnsi="Times New Roman" w:cs="Times New Roman"/>
          <w:color w:val="000000" w:themeColor="text1"/>
          <w:sz w:val="28"/>
          <w:szCs w:val="28"/>
        </w:rPr>
        <w:t>Palanivel</w:t>
      </w:r>
      <w:proofErr w:type="spellEnd"/>
      <w:r w:rsidRPr="0015582C">
        <w:rPr>
          <w:rFonts w:ascii="Times New Roman" w:hAnsi="Times New Roman" w:cs="Times New Roman"/>
          <w:color w:val="000000" w:themeColor="text1"/>
          <w:sz w:val="28"/>
          <w:szCs w:val="28"/>
        </w:rPr>
        <w:t xml:space="preserve"> </w:t>
      </w:r>
      <w:proofErr w:type="spellStart"/>
      <w:r w:rsidRPr="0015582C">
        <w:rPr>
          <w:rFonts w:ascii="Times New Roman" w:hAnsi="Times New Roman" w:cs="Times New Roman"/>
          <w:color w:val="000000" w:themeColor="text1"/>
          <w:sz w:val="28"/>
          <w:szCs w:val="28"/>
        </w:rPr>
        <w:t>Thiaga</w:t>
      </w:r>
      <w:proofErr w:type="spellEnd"/>
      <w:r w:rsidRPr="0015582C">
        <w:rPr>
          <w:rFonts w:ascii="Times New Roman" w:hAnsi="Times New Roman" w:cs="Times New Roman"/>
          <w:color w:val="000000" w:themeColor="text1"/>
          <w:sz w:val="28"/>
          <w:szCs w:val="28"/>
        </w:rPr>
        <w:t xml:space="preserve"> </w:t>
      </w:r>
      <w:proofErr w:type="spellStart"/>
      <w:r w:rsidRPr="0015582C">
        <w:rPr>
          <w:rFonts w:ascii="Times New Roman" w:hAnsi="Times New Roman" w:cs="Times New Roman"/>
          <w:color w:val="000000" w:themeColor="text1"/>
          <w:sz w:val="28"/>
          <w:szCs w:val="28"/>
        </w:rPr>
        <w:t>Rajan</w:t>
      </w:r>
      <w:proofErr w:type="spellEnd"/>
      <w:r w:rsidRPr="0015582C">
        <w:rPr>
          <w:rFonts w:ascii="Times New Roman" w:hAnsi="Times New Roman" w:cs="Times New Roman"/>
          <w:color w:val="000000" w:themeColor="text1"/>
          <w:sz w:val="28"/>
          <w:szCs w:val="28"/>
        </w:rPr>
        <w:t>. Over these eight years companies kept investing in things in Tamil Nadu. Most of the money went to a few places, like Chennai, Vellore and Coimbatore. This is not fair because other parts of the state did not get much CSR funds as these places got. Tamil Nadu got a lot of CSR funds. The money was not spread out evenly across the state</w:t>
      </w:r>
      <w:r w:rsidR="00FE11BF" w:rsidRPr="004D06FB">
        <w:rPr>
          <w:rFonts w:ascii="Times New Roman" w:hAnsi="Times New Roman" w:cs="Times New Roman"/>
          <w:color w:val="000000" w:themeColor="text1"/>
          <w:sz w:val="28"/>
          <w:szCs w:val="28"/>
        </w:rPr>
        <w:t>.</w:t>
      </w:r>
    </w:p>
    <w:p w14:paraId="694A4396"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10" w:name="_Toc227106025"/>
      <w:r w:rsidRPr="004D06FB">
        <w:rPr>
          <w:rFonts w:ascii="Times New Roman" w:hAnsi="Times New Roman" w:cs="Times New Roman"/>
          <w:color w:val="000000" w:themeColor="text1"/>
          <w:sz w:val="28"/>
          <w:szCs w:val="28"/>
        </w:rPr>
        <w:t>3.2 Top 10 Companies Contributing CSR in Tamil Nadu</w:t>
      </w:r>
      <w:bookmarkEnd w:id="10"/>
    </w:p>
    <w:p w14:paraId="610FC627" w14:textId="30B7FCCE" w:rsidR="009466B9" w:rsidRPr="004D06FB" w:rsidRDefault="006E4D81" w:rsidP="00943DCE">
      <w:pPr>
        <w:spacing w:before="80" w:after="120" w:line="360" w:lineRule="auto"/>
        <w:jc w:val="both"/>
        <w:rPr>
          <w:rFonts w:ascii="Times New Roman" w:hAnsi="Times New Roman" w:cs="Times New Roman"/>
          <w:color w:val="000000" w:themeColor="text1"/>
          <w:sz w:val="28"/>
          <w:szCs w:val="28"/>
        </w:rPr>
      </w:pPr>
      <w:r w:rsidRPr="006E4D81">
        <w:rPr>
          <w:rFonts w:ascii="Times New Roman" w:hAnsi="Times New Roman" w:cs="Times New Roman"/>
          <w:color w:val="000000" w:themeColor="text1"/>
          <w:sz w:val="28"/>
          <w:szCs w:val="28"/>
        </w:rPr>
        <w:t xml:space="preserve">Tamil Nadu CSR scenario is marked by an exclusive blend of traditional PSUs and some leading private companies. The </w:t>
      </w:r>
      <w:proofErr w:type="spellStart"/>
      <w:r w:rsidRPr="006E4D81">
        <w:rPr>
          <w:rFonts w:ascii="Times New Roman" w:hAnsi="Times New Roman" w:cs="Times New Roman"/>
          <w:color w:val="000000" w:themeColor="text1"/>
          <w:sz w:val="28"/>
          <w:szCs w:val="28"/>
        </w:rPr>
        <w:t>Neyveli</w:t>
      </w:r>
      <w:proofErr w:type="spellEnd"/>
      <w:r w:rsidRPr="006E4D81">
        <w:rPr>
          <w:rFonts w:ascii="Times New Roman" w:hAnsi="Times New Roman" w:cs="Times New Roman"/>
          <w:color w:val="000000" w:themeColor="text1"/>
          <w:sz w:val="28"/>
          <w:szCs w:val="28"/>
        </w:rPr>
        <w:t xml:space="preserve"> Lignite Corporation India Limited (NLCIL) has been the largest CSR donor in Tamil Nadu owing to its business operation in </w:t>
      </w:r>
      <w:proofErr w:type="spellStart"/>
      <w:r w:rsidRPr="006E4D81">
        <w:rPr>
          <w:rFonts w:ascii="Times New Roman" w:hAnsi="Times New Roman" w:cs="Times New Roman"/>
          <w:color w:val="000000" w:themeColor="text1"/>
          <w:sz w:val="28"/>
          <w:szCs w:val="28"/>
        </w:rPr>
        <w:t>Cuddalore</w:t>
      </w:r>
      <w:proofErr w:type="spellEnd"/>
      <w:r w:rsidRPr="006E4D81">
        <w:rPr>
          <w:rFonts w:ascii="Times New Roman" w:hAnsi="Times New Roman" w:cs="Times New Roman"/>
          <w:color w:val="000000" w:themeColor="text1"/>
          <w:sz w:val="28"/>
          <w:szCs w:val="28"/>
        </w:rPr>
        <w:t xml:space="preserve"> district along with its social responsibility agenda derived from its huge open-pit mining activities. Since 2009, the CSR policy of NLCIL emphasizes rural infrastructure, drinking water supply, healthcare facilities, educational initiatives, and skills training programs for people around the vicinity of its business operation.</w:t>
      </w:r>
    </w:p>
    <w:p w14:paraId="3531BF41" w14:textId="3540D360" w:rsidR="009466B9" w:rsidRPr="004D06FB" w:rsidRDefault="005F4E4D" w:rsidP="00943DCE">
      <w:pPr>
        <w:spacing w:before="80" w:after="120" w:line="360" w:lineRule="auto"/>
        <w:jc w:val="both"/>
        <w:rPr>
          <w:rFonts w:ascii="Times New Roman" w:hAnsi="Times New Roman" w:cs="Times New Roman"/>
          <w:color w:val="000000" w:themeColor="text1"/>
          <w:sz w:val="28"/>
          <w:szCs w:val="28"/>
        </w:rPr>
      </w:pPr>
      <w:r w:rsidRPr="005F4E4D">
        <w:rPr>
          <w:rFonts w:ascii="Times New Roman" w:hAnsi="Times New Roman" w:cs="Times New Roman"/>
          <w:color w:val="000000" w:themeColor="text1"/>
          <w:sz w:val="28"/>
          <w:szCs w:val="28"/>
        </w:rPr>
        <w:lastRenderedPageBreak/>
        <w:t xml:space="preserve">The Bharat Heavy Electricals Limited (BHEL), with key operations located in Tiruchirappalli and Chennai, follows BHEL as the second largest CSR contributor, whose aim is to function as a 'committed corporate citizen'. Some of BHEL's CSR initiatives include village development projects, free health camps, assistance in setting up schools for the </w:t>
      </w:r>
      <w:proofErr w:type="gramStart"/>
      <w:r w:rsidRPr="005F4E4D">
        <w:rPr>
          <w:rFonts w:ascii="Times New Roman" w:hAnsi="Times New Roman" w:cs="Times New Roman"/>
          <w:color w:val="000000" w:themeColor="text1"/>
          <w:sz w:val="28"/>
          <w:szCs w:val="28"/>
        </w:rPr>
        <w:t>specially</w:t>
      </w:r>
      <w:proofErr w:type="gramEnd"/>
      <w:r w:rsidRPr="005F4E4D">
        <w:rPr>
          <w:rFonts w:ascii="Times New Roman" w:hAnsi="Times New Roman" w:cs="Times New Roman"/>
          <w:color w:val="000000" w:themeColor="text1"/>
          <w:sz w:val="28"/>
          <w:szCs w:val="28"/>
        </w:rPr>
        <w:t xml:space="preserve"> abled children, rainwater harvesting and tree plantation campaigns. The MRF Limited, with its headquarters based out of Chennai, takes the lead as the largest private sector company in Tamil Nadu in terms of CSR contribution, investing in areas such as sports infrastructure, mainly cricket, livelihood improvement, poverty reduction and healthcare.</w:t>
      </w:r>
    </w:p>
    <w:p w14:paraId="491D24DA" w14:textId="77777777" w:rsidR="009466B9" w:rsidRPr="004D06FB" w:rsidRDefault="00FE11BF"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4: Top 10 CSR-Contributing Companies in Tamil Nadu</w:t>
      </w:r>
    </w:p>
    <w:tbl>
      <w:tblPr>
        <w:tblStyle w:val="GridTable4Accent6"/>
        <w:tblW w:w="5000" w:type="pct"/>
        <w:tblLook w:val="04A0" w:firstRow="1" w:lastRow="0" w:firstColumn="1" w:lastColumn="0" w:noHBand="0" w:noVBand="1"/>
      </w:tblPr>
      <w:tblGrid>
        <w:gridCol w:w="1113"/>
        <w:gridCol w:w="2531"/>
        <w:gridCol w:w="2465"/>
        <w:gridCol w:w="2766"/>
        <w:gridCol w:w="1421"/>
      </w:tblGrid>
      <w:tr w:rsidR="004D06FB" w:rsidRPr="004D06FB" w14:paraId="52B8DFAC"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7E1B9030"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Rank</w:t>
            </w:r>
          </w:p>
        </w:tc>
        <w:tc>
          <w:tcPr>
            <w:tcW w:w="1229" w:type="pct"/>
          </w:tcPr>
          <w:p w14:paraId="02778F35"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Company</w:t>
            </w:r>
          </w:p>
        </w:tc>
        <w:tc>
          <w:tcPr>
            <w:tcW w:w="1197" w:type="pct"/>
          </w:tcPr>
          <w:p w14:paraId="3FBD8AD8"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Sector</w:t>
            </w:r>
          </w:p>
        </w:tc>
        <w:tc>
          <w:tcPr>
            <w:tcW w:w="1343" w:type="pct"/>
          </w:tcPr>
          <w:p w14:paraId="658448DA"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CSR Focus Areas</w:t>
            </w:r>
          </w:p>
        </w:tc>
        <w:tc>
          <w:tcPr>
            <w:tcW w:w="691" w:type="pct"/>
          </w:tcPr>
          <w:p w14:paraId="1EEBAF82"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Nature</w:t>
            </w:r>
          </w:p>
        </w:tc>
      </w:tr>
      <w:tr w:rsidR="004D06FB" w:rsidRPr="004D06FB" w14:paraId="4030709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1969B456"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w:t>
            </w:r>
          </w:p>
        </w:tc>
        <w:tc>
          <w:tcPr>
            <w:tcW w:w="1229" w:type="pct"/>
          </w:tcPr>
          <w:p w14:paraId="0737FB79"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NLC India Ltd.</w:t>
            </w:r>
            <w:r w:rsidRPr="004D06FB">
              <w:rPr>
                <w:rFonts w:ascii="Times New Roman" w:hAnsi="Times New Roman" w:cs="Times New Roman"/>
                <w:color w:val="000000" w:themeColor="text1"/>
                <w:sz w:val="28"/>
                <w:szCs w:val="28"/>
              </w:rPr>
              <w:t xml:space="preserve"> (NLC)</w:t>
            </w:r>
          </w:p>
        </w:tc>
        <w:tc>
          <w:tcPr>
            <w:tcW w:w="1197" w:type="pct"/>
          </w:tcPr>
          <w:p w14:paraId="09B6F53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Energy / Mining (PSU)</w:t>
            </w:r>
          </w:p>
        </w:tc>
        <w:tc>
          <w:tcPr>
            <w:tcW w:w="1343" w:type="pct"/>
          </w:tcPr>
          <w:p w14:paraId="4AEA6240"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Rural Infrastructure, Water, Health, Education</w:t>
            </w:r>
          </w:p>
        </w:tc>
        <w:tc>
          <w:tcPr>
            <w:tcW w:w="691" w:type="pct"/>
          </w:tcPr>
          <w:p w14:paraId="1CC80339"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PSU</w:t>
            </w:r>
          </w:p>
        </w:tc>
      </w:tr>
      <w:tr w:rsidR="004D06FB" w:rsidRPr="004D06FB" w14:paraId="62DA223C" w14:textId="77777777" w:rsidTr="00093113">
        <w:tc>
          <w:tcPr>
            <w:cnfStyle w:val="001000000000" w:firstRow="0" w:lastRow="0" w:firstColumn="1" w:lastColumn="0" w:oddVBand="0" w:evenVBand="0" w:oddHBand="0" w:evenHBand="0" w:firstRowFirstColumn="0" w:firstRowLastColumn="0" w:lastRowFirstColumn="0" w:lastRowLastColumn="0"/>
            <w:tcW w:w="541" w:type="pct"/>
          </w:tcPr>
          <w:p w14:paraId="1D5CCE6A"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w:t>
            </w:r>
          </w:p>
        </w:tc>
        <w:tc>
          <w:tcPr>
            <w:tcW w:w="1229" w:type="pct"/>
          </w:tcPr>
          <w:p w14:paraId="0C6785C3"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BHEL (Trichy &amp; Chennai)</w:t>
            </w:r>
          </w:p>
        </w:tc>
        <w:tc>
          <w:tcPr>
            <w:tcW w:w="1197" w:type="pct"/>
          </w:tcPr>
          <w:p w14:paraId="7A8347BA"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Heavy Engineering (PSU)</w:t>
            </w:r>
          </w:p>
        </w:tc>
        <w:tc>
          <w:tcPr>
            <w:tcW w:w="1343" w:type="pct"/>
          </w:tcPr>
          <w:p w14:paraId="1963AC20"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Villages Adoption, Health Camps, Education</w:t>
            </w:r>
          </w:p>
        </w:tc>
        <w:tc>
          <w:tcPr>
            <w:tcW w:w="691" w:type="pct"/>
          </w:tcPr>
          <w:p w14:paraId="1FCEFD5A"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PSU</w:t>
            </w:r>
          </w:p>
        </w:tc>
      </w:tr>
      <w:tr w:rsidR="004D06FB" w:rsidRPr="004D06FB" w14:paraId="583E103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65604F01"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w:t>
            </w:r>
          </w:p>
        </w:tc>
        <w:tc>
          <w:tcPr>
            <w:tcW w:w="1229" w:type="pct"/>
          </w:tcPr>
          <w:p w14:paraId="3AC3D931"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MRF Ltd.</w:t>
            </w:r>
          </w:p>
        </w:tc>
        <w:tc>
          <w:tcPr>
            <w:tcW w:w="1197" w:type="pct"/>
          </w:tcPr>
          <w:p w14:paraId="06700200"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Manufacturing (</w:t>
            </w:r>
            <w:proofErr w:type="spellStart"/>
            <w:r w:rsidRPr="004D06FB">
              <w:rPr>
                <w:rFonts w:ascii="Times New Roman" w:hAnsi="Times New Roman" w:cs="Times New Roman"/>
                <w:color w:val="000000" w:themeColor="text1"/>
                <w:sz w:val="28"/>
                <w:szCs w:val="28"/>
              </w:rPr>
              <w:t>Tyres</w:t>
            </w:r>
            <w:proofErr w:type="spellEnd"/>
            <w:r w:rsidRPr="004D06FB">
              <w:rPr>
                <w:rFonts w:ascii="Times New Roman" w:hAnsi="Times New Roman" w:cs="Times New Roman"/>
                <w:color w:val="000000" w:themeColor="text1"/>
                <w:sz w:val="28"/>
                <w:szCs w:val="28"/>
              </w:rPr>
              <w:t>)</w:t>
            </w:r>
          </w:p>
        </w:tc>
        <w:tc>
          <w:tcPr>
            <w:tcW w:w="1343" w:type="pct"/>
          </w:tcPr>
          <w:p w14:paraId="12095B45"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Sports, Livelihood, Education, Healthcare</w:t>
            </w:r>
          </w:p>
        </w:tc>
        <w:tc>
          <w:tcPr>
            <w:tcW w:w="691" w:type="pct"/>
          </w:tcPr>
          <w:p w14:paraId="0BFF326C"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6F936D47" w14:textId="77777777" w:rsidTr="00093113">
        <w:tc>
          <w:tcPr>
            <w:cnfStyle w:val="001000000000" w:firstRow="0" w:lastRow="0" w:firstColumn="1" w:lastColumn="0" w:oddVBand="0" w:evenVBand="0" w:oddHBand="0" w:evenHBand="0" w:firstRowFirstColumn="0" w:firstRowLastColumn="0" w:lastRowFirstColumn="0" w:lastRowLastColumn="0"/>
            <w:tcW w:w="541" w:type="pct"/>
          </w:tcPr>
          <w:p w14:paraId="60018DB6"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c>
          <w:tcPr>
            <w:tcW w:w="1229" w:type="pct"/>
          </w:tcPr>
          <w:p w14:paraId="36A656A2"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Sun TV Network</w:t>
            </w:r>
          </w:p>
        </w:tc>
        <w:tc>
          <w:tcPr>
            <w:tcW w:w="1197" w:type="pct"/>
          </w:tcPr>
          <w:p w14:paraId="265664B0"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Media &amp; Entertainment</w:t>
            </w:r>
          </w:p>
        </w:tc>
        <w:tc>
          <w:tcPr>
            <w:tcW w:w="1343" w:type="pct"/>
          </w:tcPr>
          <w:p w14:paraId="5B6173A0"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Education, Health, Disaster Relief</w:t>
            </w:r>
          </w:p>
        </w:tc>
        <w:tc>
          <w:tcPr>
            <w:tcW w:w="691" w:type="pct"/>
          </w:tcPr>
          <w:p w14:paraId="449DAA19"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692F6680"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05D421BA"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w:t>
            </w:r>
          </w:p>
        </w:tc>
        <w:tc>
          <w:tcPr>
            <w:tcW w:w="1229" w:type="pct"/>
          </w:tcPr>
          <w:p w14:paraId="361E8376"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Ashok Leyland</w:t>
            </w:r>
          </w:p>
        </w:tc>
        <w:tc>
          <w:tcPr>
            <w:tcW w:w="1197" w:type="pct"/>
          </w:tcPr>
          <w:p w14:paraId="4BA603C2"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Automobiles</w:t>
            </w:r>
          </w:p>
        </w:tc>
        <w:tc>
          <w:tcPr>
            <w:tcW w:w="1343" w:type="pct"/>
          </w:tcPr>
          <w:p w14:paraId="3AEB04A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Education, Healthcare, Skill Development</w:t>
            </w:r>
          </w:p>
        </w:tc>
        <w:tc>
          <w:tcPr>
            <w:tcW w:w="691" w:type="pct"/>
          </w:tcPr>
          <w:p w14:paraId="651EC9C5"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73555AB9" w14:textId="77777777" w:rsidTr="00093113">
        <w:tc>
          <w:tcPr>
            <w:cnfStyle w:val="001000000000" w:firstRow="0" w:lastRow="0" w:firstColumn="1" w:lastColumn="0" w:oddVBand="0" w:evenVBand="0" w:oddHBand="0" w:evenHBand="0" w:firstRowFirstColumn="0" w:firstRowLastColumn="0" w:lastRowFirstColumn="0" w:lastRowLastColumn="0"/>
            <w:tcW w:w="541" w:type="pct"/>
          </w:tcPr>
          <w:p w14:paraId="5A7C37D5"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w:t>
            </w:r>
          </w:p>
        </w:tc>
        <w:tc>
          <w:tcPr>
            <w:tcW w:w="1229" w:type="pct"/>
          </w:tcPr>
          <w:p w14:paraId="6A76BF77"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TVS Motor Company</w:t>
            </w:r>
          </w:p>
        </w:tc>
        <w:tc>
          <w:tcPr>
            <w:tcW w:w="1197" w:type="pct"/>
          </w:tcPr>
          <w:p w14:paraId="689C374F"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Automobiles</w:t>
            </w:r>
          </w:p>
        </w:tc>
        <w:tc>
          <w:tcPr>
            <w:tcW w:w="1343" w:type="pct"/>
          </w:tcPr>
          <w:p w14:paraId="4C02ADEF"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Road Safety, Education, Rural Development</w:t>
            </w:r>
          </w:p>
        </w:tc>
        <w:tc>
          <w:tcPr>
            <w:tcW w:w="691" w:type="pct"/>
          </w:tcPr>
          <w:p w14:paraId="1DD79AAB"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610BCFBE"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2C866BC9"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7</w:t>
            </w:r>
          </w:p>
        </w:tc>
        <w:tc>
          <w:tcPr>
            <w:tcW w:w="1229" w:type="pct"/>
          </w:tcPr>
          <w:p w14:paraId="3BE1CC2C"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TCS (Tamil Nadu Ops)</w:t>
            </w:r>
          </w:p>
        </w:tc>
        <w:tc>
          <w:tcPr>
            <w:tcW w:w="1197" w:type="pct"/>
          </w:tcPr>
          <w:p w14:paraId="606278C4"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Information Technology</w:t>
            </w:r>
          </w:p>
        </w:tc>
        <w:tc>
          <w:tcPr>
            <w:tcW w:w="1343" w:type="pct"/>
          </w:tcPr>
          <w:p w14:paraId="3CBFEDA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Digital Literacy, Environmental Sustainability</w:t>
            </w:r>
          </w:p>
        </w:tc>
        <w:tc>
          <w:tcPr>
            <w:tcW w:w="691" w:type="pct"/>
          </w:tcPr>
          <w:p w14:paraId="2A0D7344"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57806B43" w14:textId="77777777" w:rsidTr="00093113">
        <w:tc>
          <w:tcPr>
            <w:cnfStyle w:val="001000000000" w:firstRow="0" w:lastRow="0" w:firstColumn="1" w:lastColumn="0" w:oddVBand="0" w:evenVBand="0" w:oddHBand="0" w:evenHBand="0" w:firstRowFirstColumn="0" w:firstRowLastColumn="0" w:lastRowFirstColumn="0" w:lastRowLastColumn="0"/>
            <w:tcW w:w="541" w:type="pct"/>
          </w:tcPr>
          <w:p w14:paraId="1D2D9646"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8</w:t>
            </w:r>
          </w:p>
        </w:tc>
        <w:tc>
          <w:tcPr>
            <w:tcW w:w="1229" w:type="pct"/>
          </w:tcPr>
          <w:p w14:paraId="78EAC4A2"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Ramco Cements</w:t>
            </w:r>
          </w:p>
        </w:tc>
        <w:tc>
          <w:tcPr>
            <w:tcW w:w="1197" w:type="pct"/>
          </w:tcPr>
          <w:p w14:paraId="61866672"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Cement / Manufacturing</w:t>
            </w:r>
          </w:p>
        </w:tc>
        <w:tc>
          <w:tcPr>
            <w:tcW w:w="1343" w:type="pct"/>
          </w:tcPr>
          <w:p w14:paraId="7C151D52"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 Education, Community Welfare</w:t>
            </w:r>
          </w:p>
        </w:tc>
        <w:tc>
          <w:tcPr>
            <w:tcW w:w="691" w:type="pct"/>
          </w:tcPr>
          <w:p w14:paraId="5112C0EF"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Private</w:t>
            </w:r>
          </w:p>
        </w:tc>
      </w:tr>
      <w:tr w:rsidR="004D06FB" w:rsidRPr="004D06FB" w14:paraId="4C4BE449"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pct"/>
          </w:tcPr>
          <w:p w14:paraId="749FCC64"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9</w:t>
            </w:r>
          </w:p>
        </w:tc>
        <w:tc>
          <w:tcPr>
            <w:tcW w:w="1229" w:type="pct"/>
          </w:tcPr>
          <w:p w14:paraId="31711D7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Indian Bank</w:t>
            </w:r>
          </w:p>
        </w:tc>
        <w:tc>
          <w:tcPr>
            <w:tcW w:w="1197" w:type="pct"/>
          </w:tcPr>
          <w:p w14:paraId="5B84A29E"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Banking &amp; Finance </w:t>
            </w:r>
            <w:r w:rsidRPr="004D06FB">
              <w:rPr>
                <w:rFonts w:ascii="Times New Roman" w:hAnsi="Times New Roman" w:cs="Times New Roman"/>
                <w:color w:val="000000" w:themeColor="text1"/>
                <w:sz w:val="28"/>
                <w:szCs w:val="28"/>
              </w:rPr>
              <w:lastRenderedPageBreak/>
              <w:t>(PSU)</w:t>
            </w:r>
          </w:p>
        </w:tc>
        <w:tc>
          <w:tcPr>
            <w:tcW w:w="1343" w:type="pct"/>
          </w:tcPr>
          <w:p w14:paraId="0A5F6450"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lastRenderedPageBreak/>
              <w:t xml:space="preserve">Financial Literacy, </w:t>
            </w:r>
            <w:r w:rsidRPr="004D06FB">
              <w:rPr>
                <w:rFonts w:ascii="Times New Roman" w:hAnsi="Times New Roman" w:cs="Times New Roman"/>
                <w:color w:val="000000" w:themeColor="text1"/>
                <w:sz w:val="28"/>
                <w:szCs w:val="28"/>
              </w:rPr>
              <w:lastRenderedPageBreak/>
              <w:t>Education, MSME Support</w:t>
            </w:r>
          </w:p>
        </w:tc>
        <w:tc>
          <w:tcPr>
            <w:tcW w:w="691" w:type="pct"/>
          </w:tcPr>
          <w:p w14:paraId="08980D89"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lastRenderedPageBreak/>
              <w:t>PSU</w:t>
            </w:r>
          </w:p>
        </w:tc>
      </w:tr>
      <w:tr w:rsidR="004D06FB" w:rsidRPr="004D06FB" w14:paraId="06283181" w14:textId="77777777" w:rsidTr="00093113">
        <w:tc>
          <w:tcPr>
            <w:cnfStyle w:val="001000000000" w:firstRow="0" w:lastRow="0" w:firstColumn="1" w:lastColumn="0" w:oddVBand="0" w:evenVBand="0" w:oddHBand="0" w:evenHBand="0" w:firstRowFirstColumn="0" w:firstRowLastColumn="0" w:lastRowFirstColumn="0" w:lastRowLastColumn="0"/>
            <w:tcW w:w="541" w:type="pct"/>
          </w:tcPr>
          <w:p w14:paraId="1681A21C"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lastRenderedPageBreak/>
              <w:t>10</w:t>
            </w:r>
          </w:p>
        </w:tc>
        <w:tc>
          <w:tcPr>
            <w:tcW w:w="1229" w:type="pct"/>
          </w:tcPr>
          <w:p w14:paraId="0634BAA2"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TNPL (Tamil Nadu Newsprint)</w:t>
            </w:r>
          </w:p>
        </w:tc>
        <w:tc>
          <w:tcPr>
            <w:tcW w:w="1197" w:type="pct"/>
          </w:tcPr>
          <w:p w14:paraId="2FE87DA5"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Paper &amp; Packaging (PSU)</w:t>
            </w:r>
          </w:p>
        </w:tc>
        <w:tc>
          <w:tcPr>
            <w:tcW w:w="1343" w:type="pct"/>
          </w:tcPr>
          <w:p w14:paraId="0528DD8A"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 Women Empowerment, Villages</w:t>
            </w:r>
          </w:p>
        </w:tc>
        <w:tc>
          <w:tcPr>
            <w:tcW w:w="691" w:type="pct"/>
          </w:tcPr>
          <w:p w14:paraId="0BC7AC43"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PSU</w:t>
            </w:r>
          </w:p>
        </w:tc>
      </w:tr>
    </w:tbl>
    <w:p w14:paraId="4EFFC6F4" w14:textId="77777777" w:rsidR="009466B9" w:rsidRPr="005F4E4D" w:rsidRDefault="00FE11BF" w:rsidP="00943DCE">
      <w:pPr>
        <w:spacing w:before="80" w:after="120" w:line="360" w:lineRule="auto"/>
        <w:jc w:val="both"/>
        <w:rPr>
          <w:rFonts w:ascii="Times New Roman" w:hAnsi="Times New Roman" w:cs="Times New Roman"/>
          <w:color w:val="000000" w:themeColor="text1"/>
          <w:sz w:val="24"/>
          <w:szCs w:val="24"/>
        </w:rPr>
      </w:pPr>
      <w:r w:rsidRPr="005F4E4D">
        <w:rPr>
          <w:rFonts w:ascii="Times New Roman" w:hAnsi="Times New Roman" w:cs="Times New Roman"/>
          <w:i/>
          <w:iCs/>
          <w:color w:val="000000" w:themeColor="text1"/>
          <w:sz w:val="24"/>
          <w:szCs w:val="24"/>
        </w:rPr>
        <w:t>Source: CSR Times Tamil Nadu; Sattva CSR in Tamil Nadu Report (2021); NGO Fundings Tamil Nadu Database; CSRBOX.</w:t>
      </w:r>
    </w:p>
    <w:p w14:paraId="4580551C"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11" w:name="_Toc227106026"/>
      <w:r w:rsidRPr="004D06FB">
        <w:rPr>
          <w:rFonts w:ascii="Times New Roman" w:hAnsi="Times New Roman" w:cs="Times New Roman"/>
          <w:color w:val="000000" w:themeColor="text1"/>
          <w:sz w:val="28"/>
          <w:szCs w:val="28"/>
        </w:rPr>
        <w:t xml:space="preserve">3.3 </w:t>
      </w:r>
      <w:r w:rsidRPr="004D06FB">
        <w:rPr>
          <w:rFonts w:ascii="Times New Roman" w:hAnsi="Times New Roman" w:cs="Times New Roman"/>
          <w:color w:val="000000" w:themeColor="text1"/>
          <w:sz w:val="28"/>
          <w:szCs w:val="28"/>
        </w:rPr>
        <w:t>Sector-wise CSR Expenditure in Tamil Nadu</w:t>
      </w:r>
      <w:bookmarkEnd w:id="11"/>
    </w:p>
    <w:p w14:paraId="674DDE2C" w14:textId="5679486C" w:rsidR="009466B9" w:rsidRPr="004D06FB" w:rsidRDefault="002649A7" w:rsidP="00943DCE">
      <w:pPr>
        <w:spacing w:before="80" w:after="120" w:line="360" w:lineRule="auto"/>
        <w:jc w:val="both"/>
        <w:rPr>
          <w:rFonts w:ascii="Times New Roman" w:hAnsi="Times New Roman" w:cs="Times New Roman"/>
          <w:color w:val="000000" w:themeColor="text1"/>
          <w:sz w:val="28"/>
          <w:szCs w:val="28"/>
        </w:rPr>
      </w:pPr>
      <w:r w:rsidRPr="002649A7">
        <w:rPr>
          <w:rFonts w:ascii="Times New Roman" w:hAnsi="Times New Roman" w:cs="Times New Roman"/>
          <w:color w:val="000000" w:themeColor="text1"/>
          <w:sz w:val="28"/>
          <w:szCs w:val="28"/>
        </w:rPr>
        <w:t>CSR spending by sector in Tamil Nadu is fairly similar to that seen at the national level, where the main categories of spending include education, health, and rural development. The unique industrial structure of Tamil Nadu, specifically the importance of manufacturing industries such as BFSI and engineering/automotive industries (which contribute the most), provides some sector-specific features to CSR spending in the state. As noted by CSR Times and the Sattva Report, BFSI and Manufacturing sectors have been responsible for the maximum amount of CSR spending in Tamil Nadu, mostly in community development initiatives</w:t>
      </w:r>
      <w:r w:rsidR="00FE11BF" w:rsidRPr="004D06FB">
        <w:rPr>
          <w:rFonts w:ascii="Times New Roman" w:hAnsi="Times New Roman" w:cs="Times New Roman"/>
          <w:color w:val="000000" w:themeColor="text1"/>
          <w:sz w:val="28"/>
          <w:szCs w:val="28"/>
        </w:rPr>
        <w:t>.</w:t>
      </w:r>
    </w:p>
    <w:p w14:paraId="3151375F" w14:textId="453583B7" w:rsidR="009466B9" w:rsidRPr="004D06FB" w:rsidRDefault="00CB0AA6" w:rsidP="00943DCE">
      <w:pPr>
        <w:spacing w:before="80" w:after="120" w:line="360" w:lineRule="auto"/>
        <w:jc w:val="both"/>
        <w:rPr>
          <w:rFonts w:ascii="Times New Roman" w:hAnsi="Times New Roman" w:cs="Times New Roman"/>
          <w:color w:val="000000" w:themeColor="text1"/>
          <w:sz w:val="28"/>
          <w:szCs w:val="28"/>
        </w:rPr>
      </w:pPr>
      <w:r w:rsidRPr="00CB0AA6">
        <w:rPr>
          <w:rFonts w:ascii="Times New Roman" w:hAnsi="Times New Roman" w:cs="Times New Roman"/>
          <w:color w:val="000000" w:themeColor="text1"/>
          <w:sz w:val="28"/>
          <w:szCs w:val="28"/>
        </w:rPr>
        <w:t>Around 38% of CSR funding is allocated to education, highlighting the high level of corporate involvement in projects related to the development of school infrastructure, online learning, and vocational skills training. The healthcare sector and WASH, or Water, Sanitation, and Hygiene, take up around 25%, largely due to the efforts made by companies such as NLC, BHEL, and pharmaceutical firms through their health camps and CSR projects related to health care. The environmental sector, which is crucial owing to the long coastline and numerous sources of industrial pollution in the state, takes up around 10%.</w:t>
      </w:r>
    </w:p>
    <w:p w14:paraId="2C502C83" w14:textId="77777777" w:rsidR="009466B9" w:rsidRPr="004D06FB" w:rsidRDefault="00FE11BF"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5: Sector-wise CSR Expenditure in Tamil Nadu (Estimated Distribution)</w:t>
      </w:r>
    </w:p>
    <w:tbl>
      <w:tblPr>
        <w:tblStyle w:val="GridTable4Accent6"/>
        <w:tblW w:w="5000" w:type="pct"/>
        <w:tblLook w:val="04A0" w:firstRow="1" w:lastRow="0" w:firstColumn="1" w:lastColumn="0" w:noHBand="0" w:noVBand="1"/>
      </w:tblPr>
      <w:tblGrid>
        <w:gridCol w:w="1086"/>
        <w:gridCol w:w="3039"/>
        <w:gridCol w:w="2650"/>
        <w:gridCol w:w="3521"/>
      </w:tblGrid>
      <w:tr w:rsidR="004D06FB" w:rsidRPr="004D06FB" w14:paraId="11389F58"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tcPr>
          <w:p w14:paraId="1AC87017"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Rank</w:t>
            </w:r>
          </w:p>
        </w:tc>
        <w:tc>
          <w:tcPr>
            <w:tcW w:w="1476" w:type="pct"/>
          </w:tcPr>
          <w:p w14:paraId="1680D54F"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Sector</w:t>
            </w:r>
          </w:p>
        </w:tc>
        <w:tc>
          <w:tcPr>
            <w:tcW w:w="1287" w:type="pct"/>
          </w:tcPr>
          <w:p w14:paraId="6783FEF4"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Estimated % Share (TN)</w:t>
            </w:r>
          </w:p>
        </w:tc>
        <w:tc>
          <w:tcPr>
            <w:tcW w:w="1710" w:type="pct"/>
          </w:tcPr>
          <w:p w14:paraId="4DD8CCE0"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Key Companies / Initiatives</w:t>
            </w:r>
          </w:p>
        </w:tc>
      </w:tr>
      <w:tr w:rsidR="004D06FB" w:rsidRPr="004D06FB" w14:paraId="40FFAECD"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tcPr>
          <w:p w14:paraId="4445B102"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w:t>
            </w:r>
          </w:p>
        </w:tc>
        <w:tc>
          <w:tcPr>
            <w:tcW w:w="1476" w:type="pct"/>
          </w:tcPr>
          <w:p w14:paraId="40A482D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Education &amp; Skill Development</w:t>
            </w:r>
          </w:p>
        </w:tc>
        <w:tc>
          <w:tcPr>
            <w:tcW w:w="1287" w:type="pct"/>
          </w:tcPr>
          <w:p w14:paraId="023CB8F8"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~38%</w:t>
            </w:r>
          </w:p>
        </w:tc>
        <w:tc>
          <w:tcPr>
            <w:tcW w:w="1710" w:type="pct"/>
          </w:tcPr>
          <w:p w14:paraId="6E90B86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NLC, BHEL, TCS, Ashok Leyland</w:t>
            </w:r>
          </w:p>
        </w:tc>
      </w:tr>
      <w:tr w:rsidR="004D06FB" w:rsidRPr="004D06FB" w14:paraId="76ED0705" w14:textId="77777777" w:rsidTr="00093113">
        <w:tc>
          <w:tcPr>
            <w:cnfStyle w:val="001000000000" w:firstRow="0" w:lastRow="0" w:firstColumn="1" w:lastColumn="0" w:oddVBand="0" w:evenVBand="0" w:oddHBand="0" w:evenHBand="0" w:firstRowFirstColumn="0" w:firstRowLastColumn="0" w:lastRowFirstColumn="0" w:lastRowLastColumn="0"/>
            <w:tcW w:w="527" w:type="pct"/>
          </w:tcPr>
          <w:p w14:paraId="2BE1B56E"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lastRenderedPageBreak/>
              <w:t>2</w:t>
            </w:r>
          </w:p>
        </w:tc>
        <w:tc>
          <w:tcPr>
            <w:tcW w:w="1476" w:type="pct"/>
          </w:tcPr>
          <w:p w14:paraId="0CFA1754"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Healthcare &amp; Sanitation (WASH)</w:t>
            </w:r>
          </w:p>
        </w:tc>
        <w:tc>
          <w:tcPr>
            <w:tcW w:w="1287" w:type="pct"/>
          </w:tcPr>
          <w:p w14:paraId="715DA73D"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~25%</w:t>
            </w:r>
          </w:p>
        </w:tc>
        <w:tc>
          <w:tcPr>
            <w:tcW w:w="1710" w:type="pct"/>
          </w:tcPr>
          <w:p w14:paraId="30E5B211"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BHEL,</w:t>
            </w:r>
            <w:r w:rsidRPr="004D06FB">
              <w:rPr>
                <w:rFonts w:ascii="Times New Roman" w:hAnsi="Times New Roman" w:cs="Times New Roman"/>
                <w:color w:val="000000" w:themeColor="text1"/>
                <w:sz w:val="28"/>
                <w:szCs w:val="28"/>
              </w:rPr>
              <w:t xml:space="preserve"> NLC, MRF, Indian Bank</w:t>
            </w:r>
          </w:p>
        </w:tc>
      </w:tr>
      <w:tr w:rsidR="004D06FB" w:rsidRPr="004D06FB" w14:paraId="7A3E663A"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tcPr>
          <w:p w14:paraId="7E334AA4"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w:t>
            </w:r>
          </w:p>
        </w:tc>
        <w:tc>
          <w:tcPr>
            <w:tcW w:w="1476" w:type="pct"/>
          </w:tcPr>
          <w:p w14:paraId="10C3714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Rural Infrastructure &amp; Development</w:t>
            </w:r>
          </w:p>
        </w:tc>
        <w:tc>
          <w:tcPr>
            <w:tcW w:w="1287" w:type="pct"/>
          </w:tcPr>
          <w:p w14:paraId="34DDD32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~14%</w:t>
            </w:r>
          </w:p>
        </w:tc>
        <w:tc>
          <w:tcPr>
            <w:tcW w:w="1710" w:type="pct"/>
          </w:tcPr>
          <w:p w14:paraId="3CFABD56"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NLC, TVS Motor, TNPL</w:t>
            </w:r>
          </w:p>
        </w:tc>
      </w:tr>
      <w:tr w:rsidR="004D06FB" w:rsidRPr="004D06FB" w14:paraId="242A6843" w14:textId="77777777" w:rsidTr="00093113">
        <w:tc>
          <w:tcPr>
            <w:cnfStyle w:val="001000000000" w:firstRow="0" w:lastRow="0" w:firstColumn="1" w:lastColumn="0" w:oddVBand="0" w:evenVBand="0" w:oddHBand="0" w:evenHBand="0" w:firstRowFirstColumn="0" w:firstRowLastColumn="0" w:lastRowFirstColumn="0" w:lastRowLastColumn="0"/>
            <w:tcW w:w="527" w:type="pct"/>
          </w:tcPr>
          <w:p w14:paraId="46E4C50B"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c>
          <w:tcPr>
            <w:tcW w:w="1476" w:type="pct"/>
          </w:tcPr>
          <w:p w14:paraId="51680825"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 &amp; Conservation</w:t>
            </w:r>
          </w:p>
        </w:tc>
        <w:tc>
          <w:tcPr>
            <w:tcW w:w="1287" w:type="pct"/>
          </w:tcPr>
          <w:p w14:paraId="1F0D426B"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~10%</w:t>
            </w:r>
          </w:p>
        </w:tc>
        <w:tc>
          <w:tcPr>
            <w:tcW w:w="1710" w:type="pct"/>
          </w:tcPr>
          <w:p w14:paraId="5AB9C794"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Ramco Cements, TNPL, TCS</w:t>
            </w:r>
          </w:p>
        </w:tc>
      </w:tr>
      <w:tr w:rsidR="004D06FB" w:rsidRPr="004D06FB" w14:paraId="28FFCA77"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tcPr>
          <w:p w14:paraId="09EE909C"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w:t>
            </w:r>
          </w:p>
        </w:tc>
        <w:tc>
          <w:tcPr>
            <w:tcW w:w="1476" w:type="pct"/>
          </w:tcPr>
          <w:p w14:paraId="202E61F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Livelihood &amp; Women Empowerment</w:t>
            </w:r>
          </w:p>
        </w:tc>
        <w:tc>
          <w:tcPr>
            <w:tcW w:w="1287" w:type="pct"/>
          </w:tcPr>
          <w:p w14:paraId="2E717B3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w:t>
            </w:r>
          </w:p>
        </w:tc>
        <w:tc>
          <w:tcPr>
            <w:tcW w:w="1710" w:type="pct"/>
          </w:tcPr>
          <w:p w14:paraId="52913DE1"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TVS, TNPL, Indian Bank</w:t>
            </w:r>
          </w:p>
        </w:tc>
      </w:tr>
      <w:tr w:rsidR="004D06FB" w:rsidRPr="004D06FB" w14:paraId="66AE3213" w14:textId="77777777" w:rsidTr="00093113">
        <w:tc>
          <w:tcPr>
            <w:cnfStyle w:val="001000000000" w:firstRow="0" w:lastRow="0" w:firstColumn="1" w:lastColumn="0" w:oddVBand="0" w:evenVBand="0" w:oddHBand="0" w:evenHBand="0" w:firstRowFirstColumn="0" w:firstRowLastColumn="0" w:lastRowFirstColumn="0" w:lastRowLastColumn="0"/>
            <w:tcW w:w="527" w:type="pct"/>
          </w:tcPr>
          <w:p w14:paraId="7806F604"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w:t>
            </w:r>
          </w:p>
        </w:tc>
        <w:tc>
          <w:tcPr>
            <w:tcW w:w="1476" w:type="pct"/>
          </w:tcPr>
          <w:p w14:paraId="3E18FFE6"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Sports &amp; Cultural Heritage</w:t>
            </w:r>
          </w:p>
        </w:tc>
        <w:tc>
          <w:tcPr>
            <w:tcW w:w="1287" w:type="pct"/>
          </w:tcPr>
          <w:p w14:paraId="601DEB8D"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c>
          <w:tcPr>
            <w:tcW w:w="1710" w:type="pct"/>
          </w:tcPr>
          <w:p w14:paraId="76E2679F"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MRF, Sun TV </w:t>
            </w:r>
            <w:r w:rsidRPr="004D06FB">
              <w:rPr>
                <w:rFonts w:ascii="Times New Roman" w:hAnsi="Times New Roman" w:cs="Times New Roman"/>
                <w:color w:val="000000" w:themeColor="text1"/>
                <w:sz w:val="28"/>
                <w:szCs w:val="28"/>
              </w:rPr>
              <w:t>Network</w:t>
            </w:r>
          </w:p>
        </w:tc>
      </w:tr>
      <w:tr w:rsidR="004D06FB" w:rsidRPr="004D06FB" w14:paraId="47B78722"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pct"/>
          </w:tcPr>
          <w:p w14:paraId="43C3F1B9"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7</w:t>
            </w:r>
          </w:p>
        </w:tc>
        <w:tc>
          <w:tcPr>
            <w:tcW w:w="1476" w:type="pct"/>
          </w:tcPr>
          <w:p w14:paraId="4F1D127C"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Disaster Relief &amp; Other</w:t>
            </w:r>
          </w:p>
        </w:tc>
        <w:tc>
          <w:tcPr>
            <w:tcW w:w="1287" w:type="pct"/>
          </w:tcPr>
          <w:p w14:paraId="295AF571"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~3%</w:t>
            </w:r>
          </w:p>
        </w:tc>
        <w:tc>
          <w:tcPr>
            <w:tcW w:w="1710" w:type="pct"/>
          </w:tcPr>
          <w:p w14:paraId="2186B416"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Sun TV Network, Others</w:t>
            </w:r>
          </w:p>
        </w:tc>
      </w:tr>
    </w:tbl>
    <w:p w14:paraId="66C806B4" w14:textId="77777777" w:rsidR="009466B9" w:rsidRPr="00CB0AA6" w:rsidRDefault="00FE11BF" w:rsidP="00943DCE">
      <w:pPr>
        <w:spacing w:before="80" w:after="120" w:line="360" w:lineRule="auto"/>
        <w:jc w:val="both"/>
        <w:rPr>
          <w:rFonts w:ascii="Times New Roman" w:hAnsi="Times New Roman" w:cs="Times New Roman"/>
          <w:color w:val="000000" w:themeColor="text1"/>
          <w:sz w:val="24"/>
          <w:szCs w:val="24"/>
        </w:rPr>
      </w:pPr>
      <w:r w:rsidRPr="00CB0AA6">
        <w:rPr>
          <w:rFonts w:ascii="Times New Roman" w:hAnsi="Times New Roman" w:cs="Times New Roman"/>
          <w:i/>
          <w:iCs/>
          <w:color w:val="000000" w:themeColor="text1"/>
          <w:sz w:val="24"/>
          <w:szCs w:val="24"/>
        </w:rPr>
        <w:t>Source: CSR Times Tamil Nadu; Sattva CSR Tamil Nadu Report (2021); CSRBOX; NLC CSR Report; MCA Portal state data.</w:t>
      </w:r>
    </w:p>
    <w:p w14:paraId="22B6220D"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12" w:name="_Toc227106027"/>
      <w:r w:rsidRPr="004D06FB">
        <w:rPr>
          <w:rFonts w:ascii="Times New Roman" w:hAnsi="Times New Roman" w:cs="Times New Roman"/>
          <w:color w:val="000000" w:themeColor="text1"/>
          <w:sz w:val="28"/>
          <w:szCs w:val="28"/>
        </w:rPr>
        <w:t>3.4 Intra-State Geographic Distribution</w:t>
      </w:r>
      <w:bookmarkEnd w:id="12"/>
    </w:p>
    <w:p w14:paraId="2BB6438C" w14:textId="77777777" w:rsidR="003B10C3" w:rsidRDefault="004B76F9" w:rsidP="003B10C3">
      <w:pPr>
        <w:spacing w:before="80" w:after="120" w:line="360" w:lineRule="auto"/>
        <w:jc w:val="both"/>
        <w:rPr>
          <w:rFonts w:ascii="Times New Roman" w:hAnsi="Times New Roman" w:cs="Times New Roman"/>
          <w:color w:val="000000" w:themeColor="text1"/>
          <w:sz w:val="28"/>
          <w:szCs w:val="28"/>
        </w:rPr>
      </w:pPr>
      <w:r w:rsidRPr="004B76F9">
        <w:rPr>
          <w:rFonts w:ascii="Times New Roman" w:hAnsi="Times New Roman" w:cs="Times New Roman"/>
          <w:color w:val="000000" w:themeColor="text1"/>
          <w:sz w:val="28"/>
          <w:szCs w:val="28"/>
        </w:rPr>
        <w:t>CSR spending is disproportionately focused towards Tamil Nadu’s metro and industrial zones. As the capital city and also a hub for corporations, Chennai got around 24-25% of CSR money, which significantly overshadows the city’s share of the disadvantaged population in the state. Vellore, where the major industrial clusters of auto ancillaries and the leather industry exist, got around 6-7%. Similarly, Coimbatore got around 5-6%, being a center for textiles and engineering</w:t>
      </w:r>
      <w:r w:rsidR="00FE11BF" w:rsidRPr="004D06FB">
        <w:rPr>
          <w:rFonts w:ascii="Times New Roman" w:hAnsi="Times New Roman" w:cs="Times New Roman"/>
          <w:color w:val="000000" w:themeColor="text1"/>
          <w:sz w:val="28"/>
          <w:szCs w:val="28"/>
        </w:rPr>
        <w:t>.</w:t>
      </w:r>
    </w:p>
    <w:p w14:paraId="20E39291" w14:textId="42C8C83A" w:rsidR="009466B9" w:rsidRPr="004D06FB" w:rsidRDefault="003B10C3" w:rsidP="003B10C3">
      <w:pPr>
        <w:spacing w:before="80" w:after="120" w:line="360" w:lineRule="auto"/>
        <w:jc w:val="both"/>
        <w:rPr>
          <w:rFonts w:ascii="Times New Roman" w:hAnsi="Times New Roman" w:cs="Times New Roman"/>
          <w:color w:val="000000" w:themeColor="text1"/>
          <w:sz w:val="28"/>
          <w:szCs w:val="28"/>
        </w:rPr>
      </w:pPr>
      <w:r w:rsidRPr="003B10C3">
        <w:rPr>
          <w:rFonts w:ascii="Times New Roman" w:hAnsi="Times New Roman" w:cs="Times New Roman"/>
          <w:color w:val="000000" w:themeColor="text1"/>
          <w:sz w:val="28"/>
          <w:szCs w:val="28"/>
        </w:rPr>
        <w:t xml:space="preserve">Conversely, the Sattva Report (2021) observed that aspirational districts (districts that have underperformed on relevant Sustainable Development Goal criteria) have been allotted less than 1 per cent CSR spending by individual firms even though they have higher development requirements than others. Specifically, three districts, namely </w:t>
      </w:r>
      <w:proofErr w:type="spellStart"/>
      <w:r w:rsidRPr="003B10C3">
        <w:rPr>
          <w:rFonts w:ascii="Times New Roman" w:hAnsi="Times New Roman" w:cs="Times New Roman"/>
          <w:color w:val="000000" w:themeColor="text1"/>
          <w:sz w:val="28"/>
          <w:szCs w:val="28"/>
        </w:rPr>
        <w:t>Ariyalur</w:t>
      </w:r>
      <w:proofErr w:type="spellEnd"/>
      <w:r w:rsidRPr="003B10C3">
        <w:rPr>
          <w:rFonts w:ascii="Times New Roman" w:hAnsi="Times New Roman" w:cs="Times New Roman"/>
          <w:color w:val="000000" w:themeColor="text1"/>
          <w:sz w:val="28"/>
          <w:szCs w:val="28"/>
        </w:rPr>
        <w:t xml:space="preserve">, </w:t>
      </w:r>
      <w:proofErr w:type="spellStart"/>
      <w:r w:rsidRPr="003B10C3">
        <w:rPr>
          <w:rFonts w:ascii="Times New Roman" w:hAnsi="Times New Roman" w:cs="Times New Roman"/>
          <w:color w:val="000000" w:themeColor="text1"/>
          <w:sz w:val="28"/>
          <w:szCs w:val="28"/>
        </w:rPr>
        <w:t>Tenkasi</w:t>
      </w:r>
      <w:proofErr w:type="spellEnd"/>
      <w:r w:rsidRPr="003B10C3">
        <w:rPr>
          <w:rFonts w:ascii="Times New Roman" w:hAnsi="Times New Roman" w:cs="Times New Roman"/>
          <w:color w:val="000000" w:themeColor="text1"/>
          <w:sz w:val="28"/>
          <w:szCs w:val="28"/>
        </w:rPr>
        <w:t xml:space="preserve">, and </w:t>
      </w:r>
      <w:proofErr w:type="spellStart"/>
      <w:r w:rsidRPr="003B10C3">
        <w:rPr>
          <w:rFonts w:ascii="Times New Roman" w:hAnsi="Times New Roman" w:cs="Times New Roman"/>
          <w:color w:val="000000" w:themeColor="text1"/>
          <w:sz w:val="28"/>
          <w:szCs w:val="28"/>
        </w:rPr>
        <w:t>Tiruppattur</w:t>
      </w:r>
      <w:proofErr w:type="spellEnd"/>
      <w:r w:rsidRPr="003B10C3">
        <w:rPr>
          <w:rFonts w:ascii="Times New Roman" w:hAnsi="Times New Roman" w:cs="Times New Roman"/>
          <w:color w:val="000000" w:themeColor="text1"/>
          <w:sz w:val="28"/>
          <w:szCs w:val="28"/>
        </w:rPr>
        <w:t>, are stated to have not been allocated any CSR expenditure within the six-year span of the study. The contradiction where districts with maximum developmental deficiencies are allocated minimum CSR expenditure reveals the central conflict between the proximity criterion and the equity criterion.</w:t>
      </w:r>
      <w:r>
        <w:rPr>
          <w:rFonts w:ascii="Times New Roman" w:hAnsi="Times New Roman" w:cs="Times New Roman"/>
          <w:color w:val="000000" w:themeColor="text1"/>
          <w:sz w:val="28"/>
          <w:szCs w:val="28"/>
        </w:rPr>
        <w:t xml:space="preserve"> </w:t>
      </w:r>
    </w:p>
    <w:p w14:paraId="557A887C" w14:textId="77777777" w:rsidR="009466B9" w:rsidRPr="004D06FB" w:rsidRDefault="00FE11BF"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6: District-wise Approximate Share of CSR Inflows in Tamil Nadu</w:t>
      </w:r>
    </w:p>
    <w:tbl>
      <w:tblPr>
        <w:tblStyle w:val="GridTable4Accent6"/>
        <w:tblW w:w="5000" w:type="pct"/>
        <w:tblLook w:val="04A0" w:firstRow="1" w:lastRow="0" w:firstColumn="1" w:lastColumn="0" w:noHBand="0" w:noVBand="1"/>
      </w:tblPr>
      <w:tblGrid>
        <w:gridCol w:w="6336"/>
        <w:gridCol w:w="3960"/>
      </w:tblGrid>
      <w:tr w:rsidR="004D06FB" w:rsidRPr="004D06FB" w14:paraId="5A915890"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14:paraId="58D2E5A5"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lastRenderedPageBreak/>
              <w:t>District</w:t>
            </w:r>
          </w:p>
        </w:tc>
        <w:tc>
          <w:tcPr>
            <w:tcW w:w="1923" w:type="pct"/>
          </w:tcPr>
          <w:p w14:paraId="2DC0DAA9"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Approx. Share of TN CSR (%)</w:t>
            </w:r>
          </w:p>
        </w:tc>
      </w:tr>
      <w:tr w:rsidR="004D06FB" w:rsidRPr="004D06FB" w14:paraId="565715BA"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14:paraId="14FF7DFB" w14:textId="77777777" w:rsidR="009466B9" w:rsidRPr="00AD0490" w:rsidRDefault="00FE11BF"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Chennai</w:t>
            </w:r>
          </w:p>
        </w:tc>
        <w:tc>
          <w:tcPr>
            <w:tcW w:w="1923" w:type="pct"/>
          </w:tcPr>
          <w:p w14:paraId="2890CEB7"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~24-25%</w:t>
            </w:r>
          </w:p>
        </w:tc>
      </w:tr>
      <w:tr w:rsidR="004D06FB" w:rsidRPr="004D06FB" w14:paraId="215B475C" w14:textId="77777777" w:rsidTr="00093113">
        <w:tc>
          <w:tcPr>
            <w:cnfStyle w:val="001000000000" w:firstRow="0" w:lastRow="0" w:firstColumn="1" w:lastColumn="0" w:oddVBand="0" w:evenVBand="0" w:oddHBand="0" w:evenHBand="0" w:firstRowFirstColumn="0" w:firstRowLastColumn="0" w:lastRowFirstColumn="0" w:lastRowLastColumn="0"/>
            <w:tcW w:w="3077" w:type="pct"/>
          </w:tcPr>
          <w:p w14:paraId="65E952D7" w14:textId="77777777" w:rsidR="009466B9" w:rsidRPr="00AD0490" w:rsidRDefault="00FE11BF"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Vellore</w:t>
            </w:r>
          </w:p>
        </w:tc>
        <w:tc>
          <w:tcPr>
            <w:tcW w:w="1923" w:type="pct"/>
          </w:tcPr>
          <w:p w14:paraId="431BECE1"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~6-7%</w:t>
            </w:r>
          </w:p>
        </w:tc>
      </w:tr>
      <w:tr w:rsidR="004D06FB" w:rsidRPr="004D06FB" w14:paraId="20CF5EAA"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14:paraId="45CD632C" w14:textId="77777777" w:rsidR="009466B9" w:rsidRPr="00AD0490" w:rsidRDefault="00FE11BF"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Coimbatore</w:t>
            </w:r>
          </w:p>
        </w:tc>
        <w:tc>
          <w:tcPr>
            <w:tcW w:w="1923" w:type="pct"/>
          </w:tcPr>
          <w:p w14:paraId="73626526"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~5-6%</w:t>
            </w:r>
          </w:p>
        </w:tc>
      </w:tr>
      <w:tr w:rsidR="004D06FB" w:rsidRPr="004D06FB" w14:paraId="6135F8C5" w14:textId="77777777" w:rsidTr="00093113">
        <w:tc>
          <w:tcPr>
            <w:cnfStyle w:val="001000000000" w:firstRow="0" w:lastRow="0" w:firstColumn="1" w:lastColumn="0" w:oddVBand="0" w:evenVBand="0" w:oddHBand="0" w:evenHBand="0" w:firstRowFirstColumn="0" w:firstRowLastColumn="0" w:lastRowFirstColumn="0" w:lastRowLastColumn="0"/>
            <w:tcW w:w="3077" w:type="pct"/>
          </w:tcPr>
          <w:p w14:paraId="4E6F5CF9" w14:textId="77777777" w:rsidR="009466B9" w:rsidRPr="00AD0490" w:rsidRDefault="00FE11BF" w:rsidP="00943DCE">
            <w:pPr>
              <w:jc w:val="both"/>
              <w:rPr>
                <w:rFonts w:ascii="Times New Roman" w:hAnsi="Times New Roman" w:cs="Times New Roman"/>
                <w:b w:val="0"/>
                <w:bCs w:val="0"/>
                <w:color w:val="000000" w:themeColor="text1"/>
                <w:sz w:val="28"/>
                <w:szCs w:val="28"/>
              </w:rPr>
            </w:pPr>
            <w:proofErr w:type="spellStart"/>
            <w:r w:rsidRPr="00AD0490">
              <w:rPr>
                <w:rFonts w:ascii="Times New Roman" w:hAnsi="Times New Roman" w:cs="Times New Roman"/>
                <w:b w:val="0"/>
                <w:bCs w:val="0"/>
                <w:color w:val="000000" w:themeColor="text1"/>
                <w:sz w:val="28"/>
                <w:szCs w:val="28"/>
              </w:rPr>
              <w:t>Cuddalore</w:t>
            </w:r>
            <w:proofErr w:type="spellEnd"/>
            <w:r w:rsidRPr="00AD0490">
              <w:rPr>
                <w:rFonts w:ascii="Times New Roman" w:hAnsi="Times New Roman" w:cs="Times New Roman"/>
                <w:b w:val="0"/>
                <w:bCs w:val="0"/>
                <w:color w:val="000000" w:themeColor="text1"/>
                <w:sz w:val="28"/>
                <w:szCs w:val="28"/>
              </w:rPr>
              <w:t xml:space="preserve"> (NLC belt)</w:t>
            </w:r>
          </w:p>
        </w:tc>
        <w:tc>
          <w:tcPr>
            <w:tcW w:w="1923" w:type="pct"/>
          </w:tcPr>
          <w:p w14:paraId="214EA5A9"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~5%</w:t>
            </w:r>
          </w:p>
        </w:tc>
      </w:tr>
      <w:tr w:rsidR="004D06FB" w:rsidRPr="004D06FB" w14:paraId="4E420D77"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14:paraId="6E957621" w14:textId="77777777" w:rsidR="009466B9" w:rsidRPr="00AD0490" w:rsidRDefault="00FE11BF"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Tiruvallur</w:t>
            </w:r>
          </w:p>
        </w:tc>
        <w:tc>
          <w:tcPr>
            <w:tcW w:w="1923" w:type="pct"/>
          </w:tcPr>
          <w:p w14:paraId="76E1C4A6"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r>
      <w:tr w:rsidR="004D06FB" w:rsidRPr="004D06FB" w14:paraId="34E428F9" w14:textId="77777777" w:rsidTr="00093113">
        <w:tc>
          <w:tcPr>
            <w:cnfStyle w:val="001000000000" w:firstRow="0" w:lastRow="0" w:firstColumn="1" w:lastColumn="0" w:oddVBand="0" w:evenVBand="0" w:oddHBand="0" w:evenHBand="0" w:firstRowFirstColumn="0" w:firstRowLastColumn="0" w:lastRowFirstColumn="0" w:lastRowLastColumn="0"/>
            <w:tcW w:w="3077" w:type="pct"/>
          </w:tcPr>
          <w:p w14:paraId="570B5D21" w14:textId="77777777" w:rsidR="009466B9" w:rsidRPr="00AD0490" w:rsidRDefault="00FE11BF" w:rsidP="00943DCE">
            <w:pPr>
              <w:jc w:val="both"/>
              <w:rPr>
                <w:rFonts w:ascii="Times New Roman" w:hAnsi="Times New Roman" w:cs="Times New Roman"/>
                <w:b w:val="0"/>
                <w:bCs w:val="0"/>
                <w:color w:val="000000" w:themeColor="text1"/>
                <w:sz w:val="28"/>
                <w:szCs w:val="28"/>
              </w:rPr>
            </w:pPr>
            <w:proofErr w:type="spellStart"/>
            <w:r w:rsidRPr="00AD0490">
              <w:rPr>
                <w:rFonts w:ascii="Times New Roman" w:hAnsi="Times New Roman" w:cs="Times New Roman"/>
                <w:b w:val="0"/>
                <w:bCs w:val="0"/>
                <w:color w:val="000000" w:themeColor="text1"/>
                <w:sz w:val="28"/>
                <w:szCs w:val="28"/>
              </w:rPr>
              <w:t>Tiruchirapalli</w:t>
            </w:r>
            <w:proofErr w:type="spellEnd"/>
            <w:r w:rsidRPr="00AD0490">
              <w:rPr>
                <w:rFonts w:ascii="Times New Roman" w:hAnsi="Times New Roman" w:cs="Times New Roman"/>
                <w:b w:val="0"/>
                <w:bCs w:val="0"/>
                <w:color w:val="000000" w:themeColor="text1"/>
                <w:sz w:val="28"/>
                <w:szCs w:val="28"/>
              </w:rPr>
              <w:t xml:space="preserve"> (BHEL belt)</w:t>
            </w:r>
          </w:p>
        </w:tc>
        <w:tc>
          <w:tcPr>
            <w:tcW w:w="1923" w:type="pct"/>
          </w:tcPr>
          <w:p w14:paraId="6A009F17"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~4%</w:t>
            </w:r>
          </w:p>
        </w:tc>
      </w:tr>
      <w:tr w:rsidR="004D06FB" w:rsidRPr="004D06FB" w14:paraId="57425D54"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pct"/>
          </w:tcPr>
          <w:p w14:paraId="30049659" w14:textId="77777777" w:rsidR="009466B9" w:rsidRPr="00AD0490" w:rsidRDefault="00FE11BF"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Tiruvannamalai</w:t>
            </w:r>
          </w:p>
        </w:tc>
        <w:tc>
          <w:tcPr>
            <w:tcW w:w="1923" w:type="pct"/>
          </w:tcPr>
          <w:p w14:paraId="3B08AF85"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~1-2%</w:t>
            </w:r>
          </w:p>
        </w:tc>
      </w:tr>
      <w:tr w:rsidR="004D06FB" w:rsidRPr="004D06FB" w14:paraId="434D5943" w14:textId="77777777" w:rsidTr="00093113">
        <w:tc>
          <w:tcPr>
            <w:cnfStyle w:val="001000000000" w:firstRow="0" w:lastRow="0" w:firstColumn="1" w:lastColumn="0" w:oddVBand="0" w:evenVBand="0" w:oddHBand="0" w:evenHBand="0" w:firstRowFirstColumn="0" w:firstRowLastColumn="0" w:lastRowFirstColumn="0" w:lastRowLastColumn="0"/>
            <w:tcW w:w="3077" w:type="pct"/>
          </w:tcPr>
          <w:p w14:paraId="28033B74" w14:textId="77777777" w:rsidR="009466B9" w:rsidRPr="00AD0490" w:rsidRDefault="00FE11BF" w:rsidP="00943DCE">
            <w:pPr>
              <w:jc w:val="both"/>
              <w:rPr>
                <w:rFonts w:ascii="Times New Roman" w:hAnsi="Times New Roman" w:cs="Times New Roman"/>
                <w:b w:val="0"/>
                <w:bCs w:val="0"/>
                <w:color w:val="000000" w:themeColor="text1"/>
                <w:sz w:val="28"/>
                <w:szCs w:val="28"/>
              </w:rPr>
            </w:pPr>
            <w:r w:rsidRPr="00AD0490">
              <w:rPr>
                <w:rFonts w:ascii="Times New Roman" w:hAnsi="Times New Roman" w:cs="Times New Roman"/>
                <w:b w:val="0"/>
                <w:bCs w:val="0"/>
                <w:color w:val="000000" w:themeColor="text1"/>
                <w:sz w:val="28"/>
                <w:szCs w:val="28"/>
              </w:rPr>
              <w:t>Aspiration Districts (rest)</w:t>
            </w:r>
          </w:p>
        </w:tc>
        <w:tc>
          <w:tcPr>
            <w:tcW w:w="1923" w:type="pct"/>
          </w:tcPr>
          <w:p w14:paraId="1F0CA61D"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&lt;1% each</w:t>
            </w:r>
          </w:p>
        </w:tc>
      </w:tr>
    </w:tbl>
    <w:p w14:paraId="0966380F" w14:textId="77777777" w:rsidR="009466B9" w:rsidRPr="00AD0490" w:rsidRDefault="00FE11BF" w:rsidP="00943DCE">
      <w:pPr>
        <w:spacing w:before="80" w:after="120" w:line="360" w:lineRule="auto"/>
        <w:jc w:val="both"/>
        <w:rPr>
          <w:rFonts w:ascii="Times New Roman" w:hAnsi="Times New Roman" w:cs="Times New Roman"/>
          <w:color w:val="000000" w:themeColor="text1"/>
          <w:sz w:val="24"/>
          <w:szCs w:val="24"/>
        </w:rPr>
      </w:pPr>
      <w:r w:rsidRPr="00AD0490">
        <w:rPr>
          <w:rFonts w:ascii="Times New Roman" w:hAnsi="Times New Roman" w:cs="Times New Roman"/>
          <w:i/>
          <w:iCs/>
          <w:color w:val="000000" w:themeColor="text1"/>
          <w:sz w:val="24"/>
          <w:szCs w:val="24"/>
        </w:rPr>
        <w:t>Source: Sattva CSR in Tamil Nadu Report (2021); India CSR News; MCA Portal State/District</w:t>
      </w:r>
      <w:r w:rsidRPr="00AD0490">
        <w:rPr>
          <w:rFonts w:ascii="Times New Roman" w:hAnsi="Times New Roman" w:cs="Times New Roman"/>
          <w:i/>
          <w:iCs/>
          <w:color w:val="000000" w:themeColor="text1"/>
          <w:sz w:val="24"/>
          <w:szCs w:val="24"/>
        </w:rPr>
        <w:t xml:space="preserve"> data.</w:t>
      </w:r>
    </w:p>
    <w:p w14:paraId="31814D53" w14:textId="77777777" w:rsidR="009466B9" w:rsidRPr="004D06FB" w:rsidRDefault="009466B9" w:rsidP="00943DCE">
      <w:pPr>
        <w:jc w:val="both"/>
        <w:rPr>
          <w:rFonts w:ascii="Times New Roman" w:hAnsi="Times New Roman" w:cs="Times New Roman"/>
          <w:color w:val="000000" w:themeColor="text1"/>
          <w:sz w:val="28"/>
          <w:szCs w:val="28"/>
        </w:rPr>
      </w:pPr>
    </w:p>
    <w:p w14:paraId="488033A2" w14:textId="77777777" w:rsidR="009466B9" w:rsidRPr="004D06FB" w:rsidRDefault="00FE11BF" w:rsidP="00943DCE">
      <w:pPr>
        <w:pStyle w:val="Heading1"/>
        <w:jc w:val="both"/>
        <w:rPr>
          <w:rFonts w:ascii="Times New Roman" w:hAnsi="Times New Roman" w:cs="Times New Roman"/>
          <w:color w:val="000000" w:themeColor="text1"/>
          <w:sz w:val="28"/>
          <w:szCs w:val="28"/>
        </w:rPr>
      </w:pPr>
      <w:bookmarkStart w:id="13" w:name="_Toc227106028"/>
      <w:r w:rsidRPr="004D06FB">
        <w:rPr>
          <w:rFonts w:ascii="Times New Roman" w:hAnsi="Times New Roman" w:cs="Times New Roman"/>
          <w:color w:val="000000" w:themeColor="text1"/>
          <w:sz w:val="28"/>
          <w:szCs w:val="28"/>
        </w:rPr>
        <w:t>4. CSR Expenditure in Tiruvannamalai District, Tamil Nadu</w:t>
      </w:r>
      <w:bookmarkEnd w:id="13"/>
    </w:p>
    <w:p w14:paraId="79499674"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14" w:name="_Toc227106029"/>
      <w:r w:rsidRPr="004D06FB">
        <w:rPr>
          <w:rFonts w:ascii="Times New Roman" w:hAnsi="Times New Roman" w:cs="Times New Roman"/>
          <w:color w:val="000000" w:themeColor="text1"/>
          <w:sz w:val="28"/>
          <w:szCs w:val="28"/>
        </w:rPr>
        <w:t>4.1 District Profile and Development Context</w:t>
      </w:r>
      <w:bookmarkEnd w:id="14"/>
    </w:p>
    <w:p w14:paraId="0354EEDC" w14:textId="7ACB9BC1" w:rsidR="009B6BD5" w:rsidRDefault="00F10C38" w:rsidP="00943DCE">
      <w:pPr>
        <w:spacing w:before="80" w:after="120" w:line="360" w:lineRule="auto"/>
        <w:jc w:val="both"/>
        <w:rPr>
          <w:rFonts w:ascii="Times New Roman" w:hAnsi="Times New Roman" w:cs="Times New Roman"/>
          <w:color w:val="000000" w:themeColor="text1"/>
          <w:sz w:val="28"/>
          <w:szCs w:val="28"/>
        </w:rPr>
      </w:pPr>
      <w:r w:rsidRPr="00F10C38">
        <w:rPr>
          <w:rFonts w:ascii="Times New Roman" w:hAnsi="Times New Roman" w:cs="Times New Roman"/>
          <w:color w:val="000000" w:themeColor="text1"/>
          <w:sz w:val="28"/>
          <w:szCs w:val="28"/>
        </w:rPr>
        <w:t xml:space="preserve">Tiruvannamalai district, located in the northern part of Tamil Nadu at the foothills of the Eastern Ghats, is one of the state's most culturally significant and developmentally complex geographies. With a total area of approximately 6,191 sq. km, the district encompasses 12 taluks and a population exceeding 24 lakh (Census 2011). The district derives its cultural and spiritual identity from the </w:t>
      </w:r>
      <w:proofErr w:type="spellStart"/>
      <w:r w:rsidRPr="00F10C38">
        <w:rPr>
          <w:rFonts w:ascii="Times New Roman" w:hAnsi="Times New Roman" w:cs="Times New Roman"/>
          <w:color w:val="000000" w:themeColor="text1"/>
          <w:sz w:val="28"/>
          <w:szCs w:val="28"/>
        </w:rPr>
        <w:t>Arunachaleswara</w:t>
      </w:r>
      <w:proofErr w:type="spellEnd"/>
      <w:r w:rsidRPr="00F10C38">
        <w:rPr>
          <w:rFonts w:ascii="Times New Roman" w:hAnsi="Times New Roman" w:cs="Times New Roman"/>
          <w:color w:val="000000" w:themeColor="text1"/>
          <w:sz w:val="28"/>
          <w:szCs w:val="28"/>
        </w:rPr>
        <w:t xml:space="preserve"> Temple — one of the </w:t>
      </w:r>
      <w:proofErr w:type="spellStart"/>
      <w:r w:rsidRPr="00F10C38">
        <w:rPr>
          <w:rFonts w:ascii="Times New Roman" w:hAnsi="Times New Roman" w:cs="Times New Roman"/>
          <w:color w:val="000000" w:themeColor="text1"/>
          <w:sz w:val="28"/>
          <w:szCs w:val="28"/>
        </w:rPr>
        <w:t>Pancha</w:t>
      </w:r>
      <w:proofErr w:type="spellEnd"/>
      <w:r w:rsidRPr="00F10C38">
        <w:rPr>
          <w:rFonts w:ascii="Times New Roman" w:hAnsi="Times New Roman" w:cs="Times New Roman"/>
          <w:color w:val="000000" w:themeColor="text1"/>
          <w:sz w:val="28"/>
          <w:szCs w:val="28"/>
        </w:rPr>
        <w:t xml:space="preserve"> </w:t>
      </w:r>
      <w:proofErr w:type="spellStart"/>
      <w:r w:rsidRPr="00F10C38">
        <w:rPr>
          <w:rFonts w:ascii="Times New Roman" w:hAnsi="Times New Roman" w:cs="Times New Roman"/>
          <w:color w:val="000000" w:themeColor="text1"/>
          <w:sz w:val="28"/>
          <w:szCs w:val="28"/>
        </w:rPr>
        <w:t>Bhuta</w:t>
      </w:r>
      <w:proofErr w:type="spellEnd"/>
      <w:r w:rsidRPr="00F10C38">
        <w:rPr>
          <w:rFonts w:ascii="Times New Roman" w:hAnsi="Times New Roman" w:cs="Times New Roman"/>
          <w:color w:val="000000" w:themeColor="text1"/>
          <w:sz w:val="28"/>
          <w:szCs w:val="28"/>
        </w:rPr>
        <w:t xml:space="preserve"> </w:t>
      </w:r>
      <w:proofErr w:type="spellStart"/>
      <w:r w:rsidRPr="00F10C38">
        <w:rPr>
          <w:rFonts w:ascii="Times New Roman" w:hAnsi="Times New Roman" w:cs="Times New Roman"/>
          <w:color w:val="000000" w:themeColor="text1"/>
          <w:sz w:val="28"/>
          <w:szCs w:val="28"/>
        </w:rPr>
        <w:t>Stalas</w:t>
      </w:r>
      <w:proofErr w:type="spellEnd"/>
      <w:r w:rsidRPr="00F10C38">
        <w:rPr>
          <w:rFonts w:ascii="Times New Roman" w:hAnsi="Times New Roman" w:cs="Times New Roman"/>
          <w:color w:val="000000" w:themeColor="text1"/>
          <w:sz w:val="28"/>
          <w:szCs w:val="28"/>
        </w:rPr>
        <w:t xml:space="preserve"> — which draws millions of devotees annually and anchors a significant pilgrim-based economy. Simultaneously, the district's rural hinterland is </w:t>
      </w:r>
      <w:proofErr w:type="spellStart"/>
      <w:r w:rsidRPr="00F10C38">
        <w:rPr>
          <w:rFonts w:ascii="Times New Roman" w:hAnsi="Times New Roman" w:cs="Times New Roman"/>
          <w:color w:val="000000" w:themeColor="text1"/>
          <w:sz w:val="28"/>
          <w:szCs w:val="28"/>
        </w:rPr>
        <w:t>characterised</w:t>
      </w:r>
      <w:proofErr w:type="spellEnd"/>
      <w:r w:rsidRPr="00F10C38">
        <w:rPr>
          <w:rFonts w:ascii="Times New Roman" w:hAnsi="Times New Roman" w:cs="Times New Roman"/>
          <w:color w:val="000000" w:themeColor="text1"/>
          <w:sz w:val="28"/>
          <w:szCs w:val="28"/>
        </w:rPr>
        <w:t xml:space="preserve"> by an agrarian economy anchored in paddy, sugarcane, and groundnut cultivation, with limited large-scale industrial presence.</w:t>
      </w:r>
      <w:r>
        <w:rPr>
          <w:rFonts w:ascii="Times New Roman" w:hAnsi="Times New Roman" w:cs="Times New Roman"/>
          <w:color w:val="000000" w:themeColor="text1"/>
          <w:sz w:val="28"/>
          <w:szCs w:val="28"/>
        </w:rPr>
        <w:t xml:space="preserve"> </w:t>
      </w:r>
      <w:r w:rsidRPr="00F10C38">
        <w:rPr>
          <w:rFonts w:ascii="Times New Roman" w:hAnsi="Times New Roman" w:cs="Times New Roman"/>
          <w:color w:val="000000" w:themeColor="text1"/>
          <w:sz w:val="28"/>
          <w:szCs w:val="28"/>
        </w:rPr>
        <w:t xml:space="preserve">Tiruvannamalai district sits in northern Tamil Nadu, right at the base of the Eastern Ghats. It stretches across about 6,191 square kilometers and includes 12 talukas. More than 2.4 million people live here, according to the 2011 Census. The heart of the district—both culturally and spiritually—is the </w:t>
      </w:r>
      <w:proofErr w:type="spellStart"/>
      <w:r w:rsidRPr="00F10C38">
        <w:rPr>
          <w:rFonts w:ascii="Times New Roman" w:hAnsi="Times New Roman" w:cs="Times New Roman"/>
          <w:color w:val="000000" w:themeColor="text1"/>
          <w:sz w:val="28"/>
          <w:szCs w:val="28"/>
        </w:rPr>
        <w:t>Arunachaleswara</w:t>
      </w:r>
      <w:proofErr w:type="spellEnd"/>
      <w:r w:rsidRPr="00F10C38">
        <w:rPr>
          <w:rFonts w:ascii="Times New Roman" w:hAnsi="Times New Roman" w:cs="Times New Roman"/>
          <w:color w:val="000000" w:themeColor="text1"/>
          <w:sz w:val="28"/>
          <w:szCs w:val="28"/>
        </w:rPr>
        <w:t xml:space="preserve"> Temple. As one of the five </w:t>
      </w:r>
      <w:proofErr w:type="spellStart"/>
      <w:r w:rsidRPr="00F10C38">
        <w:rPr>
          <w:rFonts w:ascii="Times New Roman" w:hAnsi="Times New Roman" w:cs="Times New Roman"/>
          <w:color w:val="000000" w:themeColor="text1"/>
          <w:sz w:val="28"/>
          <w:szCs w:val="28"/>
        </w:rPr>
        <w:t>Pancha</w:t>
      </w:r>
      <w:proofErr w:type="spellEnd"/>
      <w:r w:rsidRPr="00F10C38">
        <w:rPr>
          <w:rFonts w:ascii="Times New Roman" w:hAnsi="Times New Roman" w:cs="Times New Roman"/>
          <w:color w:val="000000" w:themeColor="text1"/>
          <w:sz w:val="28"/>
          <w:szCs w:val="28"/>
        </w:rPr>
        <w:t xml:space="preserve"> </w:t>
      </w:r>
      <w:proofErr w:type="spellStart"/>
      <w:r w:rsidRPr="00F10C38">
        <w:rPr>
          <w:rFonts w:ascii="Times New Roman" w:hAnsi="Times New Roman" w:cs="Times New Roman"/>
          <w:color w:val="000000" w:themeColor="text1"/>
          <w:sz w:val="28"/>
          <w:szCs w:val="28"/>
        </w:rPr>
        <w:t>Bhuta</w:t>
      </w:r>
      <w:proofErr w:type="spellEnd"/>
      <w:r w:rsidRPr="00F10C38">
        <w:rPr>
          <w:rFonts w:ascii="Times New Roman" w:hAnsi="Times New Roman" w:cs="Times New Roman"/>
          <w:color w:val="000000" w:themeColor="text1"/>
          <w:sz w:val="28"/>
          <w:szCs w:val="28"/>
        </w:rPr>
        <w:t xml:space="preserve"> </w:t>
      </w:r>
      <w:proofErr w:type="spellStart"/>
      <w:r w:rsidRPr="00F10C38">
        <w:rPr>
          <w:rFonts w:ascii="Times New Roman" w:hAnsi="Times New Roman" w:cs="Times New Roman"/>
          <w:color w:val="000000" w:themeColor="text1"/>
          <w:sz w:val="28"/>
          <w:szCs w:val="28"/>
        </w:rPr>
        <w:t>Stalas</w:t>
      </w:r>
      <w:proofErr w:type="spellEnd"/>
      <w:r w:rsidRPr="00F10C38">
        <w:rPr>
          <w:rFonts w:ascii="Times New Roman" w:hAnsi="Times New Roman" w:cs="Times New Roman"/>
          <w:color w:val="000000" w:themeColor="text1"/>
          <w:sz w:val="28"/>
          <w:szCs w:val="28"/>
        </w:rPr>
        <w:t>, it draws millions of pilgrims every year and really shapes the local economy around pilgrimage tourism. Outside the town centers, most people make their living through farming—rice, sugarcane, and peanuts fill the fields</w:t>
      </w:r>
      <w:r w:rsidR="009B6BD5" w:rsidRPr="009B6BD5">
        <w:rPr>
          <w:rFonts w:ascii="Times New Roman" w:hAnsi="Times New Roman" w:cs="Times New Roman"/>
          <w:color w:val="000000" w:themeColor="text1"/>
          <w:sz w:val="28"/>
          <w:szCs w:val="28"/>
        </w:rPr>
        <w:t>.</w:t>
      </w:r>
    </w:p>
    <w:p w14:paraId="7042C0FE" w14:textId="60FC1F4A" w:rsidR="009466B9" w:rsidRPr="004D06FB" w:rsidRDefault="00D8792E" w:rsidP="00943DCE">
      <w:pPr>
        <w:spacing w:before="80" w:after="120" w:line="360" w:lineRule="auto"/>
        <w:jc w:val="both"/>
        <w:rPr>
          <w:rFonts w:ascii="Times New Roman" w:hAnsi="Times New Roman" w:cs="Times New Roman"/>
          <w:color w:val="000000" w:themeColor="text1"/>
          <w:sz w:val="28"/>
          <w:szCs w:val="28"/>
        </w:rPr>
      </w:pPr>
      <w:r w:rsidRPr="00D8792E">
        <w:rPr>
          <w:rFonts w:ascii="Times New Roman" w:hAnsi="Times New Roman" w:cs="Times New Roman"/>
          <w:color w:val="000000" w:themeColor="text1"/>
          <w:sz w:val="28"/>
          <w:szCs w:val="28"/>
        </w:rPr>
        <w:lastRenderedPageBreak/>
        <w:t>Even with such unique advantages, Tiruvannamalai has several shortcomings in terms of development, especially with regard to social metrics. The infrastructure in rural schools in tribals’ and remote talukas still lacks development. Accessibility to health care facilities beyond the district headquarter area is hindered by a poor presence of primary health centers in these regions, as well as by reliance on informal health care practitioners. There is a perennial shortage of water in many villages due to water insecurity. All these challenges in development make the district eligible for corporate social responsibility efforts; however, like other districts of Tamil Nadu, Tiruvannamalai does not attract much CSR attention</w:t>
      </w:r>
      <w:r w:rsidR="00FE11BF" w:rsidRPr="004D06FB">
        <w:rPr>
          <w:rFonts w:ascii="Times New Roman" w:hAnsi="Times New Roman" w:cs="Times New Roman"/>
          <w:color w:val="000000" w:themeColor="text1"/>
          <w:sz w:val="28"/>
          <w:szCs w:val="28"/>
        </w:rPr>
        <w:t>.</w:t>
      </w:r>
    </w:p>
    <w:p w14:paraId="4BF2BB6C"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15" w:name="_Toc227106030"/>
      <w:r w:rsidRPr="004D06FB">
        <w:rPr>
          <w:rFonts w:ascii="Times New Roman" w:hAnsi="Times New Roman" w:cs="Times New Roman"/>
          <w:color w:val="000000" w:themeColor="text1"/>
          <w:sz w:val="28"/>
          <w:szCs w:val="28"/>
        </w:rPr>
        <w:t>4.2 Current CSR Landscape in Tiruvannamalai</w:t>
      </w:r>
      <w:bookmarkEnd w:id="15"/>
    </w:p>
    <w:p w14:paraId="3A0CEE7C" w14:textId="51000A03" w:rsidR="009466B9" w:rsidRPr="004D06FB" w:rsidRDefault="00F658F9" w:rsidP="00943DCE">
      <w:pPr>
        <w:spacing w:before="80" w:after="120" w:line="360" w:lineRule="auto"/>
        <w:jc w:val="both"/>
        <w:rPr>
          <w:rFonts w:ascii="Times New Roman" w:hAnsi="Times New Roman" w:cs="Times New Roman"/>
          <w:color w:val="000000" w:themeColor="text1"/>
          <w:sz w:val="28"/>
          <w:szCs w:val="28"/>
        </w:rPr>
      </w:pPr>
      <w:r w:rsidRPr="00F658F9">
        <w:rPr>
          <w:rFonts w:ascii="Times New Roman" w:hAnsi="Times New Roman" w:cs="Times New Roman"/>
          <w:color w:val="000000" w:themeColor="text1"/>
          <w:sz w:val="28"/>
          <w:szCs w:val="28"/>
        </w:rPr>
        <w:t>CSR dynamics in Tiruvannamalai are marked by sporadic and disjointed involvement of companies, unlike structured and prolonged CSR activities seen in districts with major industrial complexes. As evident from the information available on the National CSR Portal (csr.gov.in), CSR investments made in Tiruvannamalai constitute about 1-2 percent of the total CSR investments received by Tamil Nadu – an amount that, although substantial enough in itself, is disproportionately low compared to the district's contribution to the state's demographic and developmental requirements.</w:t>
      </w:r>
    </w:p>
    <w:p w14:paraId="41CC6DA4" w14:textId="77777777" w:rsidR="0052609A" w:rsidRDefault="00104586" w:rsidP="00943DCE">
      <w:pPr>
        <w:spacing w:before="80" w:after="120" w:line="360" w:lineRule="auto"/>
        <w:jc w:val="both"/>
        <w:rPr>
          <w:rFonts w:ascii="Times New Roman" w:hAnsi="Times New Roman" w:cs="Times New Roman"/>
          <w:color w:val="000000" w:themeColor="text1"/>
          <w:sz w:val="28"/>
          <w:szCs w:val="28"/>
        </w:rPr>
      </w:pPr>
      <w:r w:rsidRPr="00104586">
        <w:rPr>
          <w:rFonts w:ascii="Times New Roman" w:hAnsi="Times New Roman" w:cs="Times New Roman"/>
          <w:color w:val="000000" w:themeColor="text1"/>
          <w:sz w:val="28"/>
          <w:szCs w:val="28"/>
        </w:rPr>
        <w:t xml:space="preserve">Corporate entities involved in carrying out CSR initiatives in Tiruvannamalai may be classified in general into the following groups: </w:t>
      </w:r>
    </w:p>
    <w:p w14:paraId="1E852320" w14:textId="53440D43" w:rsidR="0052609A" w:rsidRDefault="00104586" w:rsidP="0052609A">
      <w:pPr>
        <w:pStyle w:val="ListParagraph"/>
        <w:numPr>
          <w:ilvl w:val="0"/>
          <w:numId w:val="2"/>
        </w:numPr>
        <w:spacing w:before="80" w:after="120" w:line="360" w:lineRule="auto"/>
        <w:jc w:val="both"/>
        <w:rPr>
          <w:rFonts w:ascii="Times New Roman" w:hAnsi="Times New Roman" w:cs="Times New Roman"/>
          <w:color w:val="000000" w:themeColor="text1"/>
          <w:sz w:val="28"/>
          <w:szCs w:val="28"/>
        </w:rPr>
      </w:pPr>
      <w:r w:rsidRPr="0052609A">
        <w:rPr>
          <w:rFonts w:ascii="Times New Roman" w:hAnsi="Times New Roman" w:cs="Times New Roman"/>
          <w:color w:val="000000" w:themeColor="text1"/>
          <w:sz w:val="28"/>
          <w:szCs w:val="28"/>
        </w:rPr>
        <w:t xml:space="preserve">companies which belong to the category of PSU and that are adjacent in operation or location, especially NLCIL, where its </w:t>
      </w:r>
      <w:proofErr w:type="spellStart"/>
      <w:r w:rsidRPr="0052609A">
        <w:rPr>
          <w:rFonts w:ascii="Times New Roman" w:hAnsi="Times New Roman" w:cs="Times New Roman"/>
          <w:color w:val="000000" w:themeColor="text1"/>
          <w:sz w:val="28"/>
          <w:szCs w:val="28"/>
        </w:rPr>
        <w:t>Cuddalore</w:t>
      </w:r>
      <w:proofErr w:type="spellEnd"/>
      <w:r w:rsidRPr="0052609A">
        <w:rPr>
          <w:rFonts w:ascii="Times New Roman" w:hAnsi="Times New Roman" w:cs="Times New Roman"/>
          <w:color w:val="000000" w:themeColor="text1"/>
          <w:sz w:val="28"/>
          <w:szCs w:val="28"/>
        </w:rPr>
        <w:t xml:space="preserve"> plant is situated along with Tiruvannamalai district;</w:t>
      </w:r>
    </w:p>
    <w:p w14:paraId="74483EDE" w14:textId="77777777" w:rsidR="0052609A" w:rsidRDefault="00104586" w:rsidP="0052609A">
      <w:pPr>
        <w:pStyle w:val="ListParagraph"/>
        <w:numPr>
          <w:ilvl w:val="0"/>
          <w:numId w:val="2"/>
        </w:numPr>
        <w:spacing w:before="80" w:after="120" w:line="360" w:lineRule="auto"/>
        <w:jc w:val="both"/>
        <w:rPr>
          <w:rFonts w:ascii="Times New Roman" w:hAnsi="Times New Roman" w:cs="Times New Roman"/>
          <w:color w:val="000000" w:themeColor="text1"/>
          <w:sz w:val="28"/>
          <w:szCs w:val="28"/>
        </w:rPr>
      </w:pPr>
      <w:r w:rsidRPr="0052609A">
        <w:rPr>
          <w:rFonts w:ascii="Times New Roman" w:hAnsi="Times New Roman" w:cs="Times New Roman"/>
          <w:color w:val="000000" w:themeColor="text1"/>
          <w:sz w:val="28"/>
          <w:szCs w:val="28"/>
        </w:rPr>
        <w:t xml:space="preserve">SMEs manufacturing products from their SIPCOT industrial parks in the district; </w:t>
      </w:r>
    </w:p>
    <w:p w14:paraId="1929CC2F" w14:textId="77777777" w:rsidR="0052609A" w:rsidRDefault="00104586" w:rsidP="0052609A">
      <w:pPr>
        <w:pStyle w:val="ListParagraph"/>
        <w:numPr>
          <w:ilvl w:val="0"/>
          <w:numId w:val="2"/>
        </w:numPr>
        <w:spacing w:before="80" w:after="120" w:line="360" w:lineRule="auto"/>
        <w:jc w:val="both"/>
        <w:rPr>
          <w:rFonts w:ascii="Times New Roman" w:hAnsi="Times New Roman" w:cs="Times New Roman"/>
          <w:color w:val="000000" w:themeColor="text1"/>
          <w:sz w:val="28"/>
          <w:szCs w:val="28"/>
        </w:rPr>
      </w:pPr>
      <w:r w:rsidRPr="0052609A">
        <w:rPr>
          <w:rFonts w:ascii="Times New Roman" w:hAnsi="Times New Roman" w:cs="Times New Roman"/>
          <w:color w:val="000000" w:themeColor="text1"/>
          <w:sz w:val="28"/>
          <w:szCs w:val="28"/>
        </w:rPr>
        <w:t>agro-processing and food production firms which utilise agricultural produce of the district;</w:t>
      </w:r>
    </w:p>
    <w:p w14:paraId="3A264A3C" w14:textId="77777777" w:rsidR="0052609A" w:rsidRDefault="00104586" w:rsidP="0052609A">
      <w:pPr>
        <w:pStyle w:val="ListParagraph"/>
        <w:numPr>
          <w:ilvl w:val="0"/>
          <w:numId w:val="2"/>
        </w:numPr>
        <w:spacing w:before="80" w:after="120" w:line="360" w:lineRule="auto"/>
        <w:jc w:val="both"/>
        <w:rPr>
          <w:rFonts w:ascii="Times New Roman" w:hAnsi="Times New Roman" w:cs="Times New Roman"/>
          <w:color w:val="000000" w:themeColor="text1"/>
          <w:sz w:val="28"/>
          <w:szCs w:val="28"/>
        </w:rPr>
      </w:pPr>
      <w:r w:rsidRPr="0052609A">
        <w:rPr>
          <w:rFonts w:ascii="Times New Roman" w:hAnsi="Times New Roman" w:cs="Times New Roman"/>
          <w:color w:val="000000" w:themeColor="text1"/>
          <w:sz w:val="28"/>
          <w:szCs w:val="28"/>
        </w:rPr>
        <w:lastRenderedPageBreak/>
        <w:t>companies from the renewable energy business, especially wind and solar energy producers acquiring parcels of land in the district’s hill range; and</w:t>
      </w:r>
    </w:p>
    <w:p w14:paraId="1D25D321" w14:textId="3025EDF3" w:rsidR="009466B9" w:rsidRPr="0052609A" w:rsidRDefault="00104586" w:rsidP="0052609A">
      <w:pPr>
        <w:pStyle w:val="ListParagraph"/>
        <w:numPr>
          <w:ilvl w:val="0"/>
          <w:numId w:val="2"/>
        </w:numPr>
        <w:spacing w:before="80" w:after="120" w:line="360" w:lineRule="auto"/>
        <w:jc w:val="both"/>
        <w:rPr>
          <w:rFonts w:ascii="Times New Roman" w:hAnsi="Times New Roman" w:cs="Times New Roman"/>
          <w:color w:val="000000" w:themeColor="text1"/>
          <w:sz w:val="28"/>
          <w:szCs w:val="28"/>
        </w:rPr>
      </w:pPr>
      <w:proofErr w:type="spellStart"/>
      <w:r w:rsidRPr="0052609A">
        <w:rPr>
          <w:rFonts w:ascii="Times New Roman" w:hAnsi="Times New Roman" w:cs="Times New Roman"/>
          <w:color w:val="000000" w:themeColor="text1"/>
          <w:sz w:val="28"/>
          <w:szCs w:val="28"/>
        </w:rPr>
        <w:t>nationalised</w:t>
      </w:r>
      <w:proofErr w:type="spellEnd"/>
      <w:r w:rsidRPr="0052609A">
        <w:rPr>
          <w:rFonts w:ascii="Times New Roman" w:hAnsi="Times New Roman" w:cs="Times New Roman"/>
          <w:color w:val="000000" w:themeColor="text1"/>
          <w:sz w:val="28"/>
          <w:szCs w:val="28"/>
        </w:rPr>
        <w:t xml:space="preserve"> banks and MFIs which operate on priority basis.</w:t>
      </w:r>
    </w:p>
    <w:p w14:paraId="4F2168C9" w14:textId="25E9B371" w:rsidR="009466B9" w:rsidRPr="004D06FB" w:rsidRDefault="00F0588A" w:rsidP="00943DCE">
      <w:pPr>
        <w:spacing w:before="80" w:after="120" w:line="360" w:lineRule="auto"/>
        <w:jc w:val="both"/>
        <w:rPr>
          <w:rFonts w:ascii="Times New Roman" w:hAnsi="Times New Roman" w:cs="Times New Roman"/>
          <w:color w:val="000000" w:themeColor="text1"/>
          <w:sz w:val="28"/>
          <w:szCs w:val="28"/>
        </w:rPr>
      </w:pPr>
      <w:r w:rsidRPr="00F0588A">
        <w:rPr>
          <w:rFonts w:ascii="Times New Roman" w:hAnsi="Times New Roman" w:cs="Times New Roman"/>
          <w:color w:val="000000" w:themeColor="text1"/>
          <w:sz w:val="28"/>
          <w:szCs w:val="28"/>
        </w:rPr>
        <w:t xml:space="preserve">However, most significantly, the biggest driver of CSR in the district—the spirituality economy built around the pilgrimages—is structurally separated from the CSR framework. The </w:t>
      </w:r>
      <w:proofErr w:type="spellStart"/>
      <w:r w:rsidRPr="00F0588A">
        <w:rPr>
          <w:rFonts w:ascii="Times New Roman" w:hAnsi="Times New Roman" w:cs="Times New Roman"/>
          <w:color w:val="000000" w:themeColor="text1"/>
          <w:sz w:val="28"/>
          <w:szCs w:val="28"/>
        </w:rPr>
        <w:t>Arunachaleswara</w:t>
      </w:r>
      <w:proofErr w:type="spellEnd"/>
      <w:r w:rsidRPr="00F0588A">
        <w:rPr>
          <w:rFonts w:ascii="Times New Roman" w:hAnsi="Times New Roman" w:cs="Times New Roman"/>
          <w:color w:val="000000" w:themeColor="text1"/>
          <w:sz w:val="28"/>
          <w:szCs w:val="28"/>
        </w:rPr>
        <w:t xml:space="preserve"> Temple Trust, along with all the associated trusts of a religious nature, exist in the informal CSR regulatory environment, while the major businesses serving the pilgrims—hotels, transportation services, and retail stores—have not yet become part of CSR planning in the district.</w:t>
      </w:r>
    </w:p>
    <w:p w14:paraId="4FBDD204"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16" w:name="_Toc227106031"/>
      <w:r w:rsidRPr="004D06FB">
        <w:rPr>
          <w:rFonts w:ascii="Times New Roman" w:hAnsi="Times New Roman" w:cs="Times New Roman"/>
          <w:color w:val="000000" w:themeColor="text1"/>
          <w:sz w:val="28"/>
          <w:szCs w:val="28"/>
        </w:rPr>
        <w:t>4.3 Top Companies and Categories of CSR Engagement in Tiruvannamalai</w:t>
      </w:r>
      <w:bookmarkEnd w:id="16"/>
    </w:p>
    <w:p w14:paraId="402ECBFA" w14:textId="2556FA94" w:rsidR="009466B9" w:rsidRPr="004D06FB" w:rsidRDefault="008B0FFD" w:rsidP="008B0FFD">
      <w:pPr>
        <w:spacing w:line="360" w:lineRule="auto"/>
        <w:jc w:val="both"/>
        <w:rPr>
          <w:rFonts w:ascii="Times New Roman" w:hAnsi="Times New Roman" w:cs="Times New Roman"/>
          <w:color w:val="000000" w:themeColor="text1"/>
          <w:sz w:val="28"/>
          <w:szCs w:val="28"/>
        </w:rPr>
      </w:pPr>
      <w:r w:rsidRPr="008B0FFD">
        <w:rPr>
          <w:rFonts w:ascii="Times New Roman" w:hAnsi="Times New Roman" w:cs="Times New Roman"/>
          <w:color w:val="000000" w:themeColor="text1"/>
          <w:sz w:val="28"/>
          <w:szCs w:val="28"/>
        </w:rPr>
        <w:t>CSR activities in Tiruvannamalai district arise primarily from various public sector entities, private industries, and service organizations, each oriented towards development initiatives. The contribution of firms such as NLCIL and TNPL includes initiatives related to education, health, the environment, and rural development infrastructure. Mid-sized firms, including those producing cement and engaging in construction-related business, usually provide facilities for education, environmental sanitation, and protection. Firms associated with renewable energy sources are engaged in promoting sustainable development through afforestation and water conservation, among others. Financial institutions and microfinance institutions offer assistance to communities through financial literacy training and the creation of self-help groups, while pharmaceutical firms undertake initiatives in areas of health and hygiene.</w:t>
      </w:r>
    </w:p>
    <w:p w14:paraId="5E541E92" w14:textId="77777777" w:rsidR="009466B9" w:rsidRPr="004D06FB" w:rsidRDefault="00FE11BF"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t>Table 7: Categories of CSR-Engaged Companies in Tiruvannamalai District</w:t>
      </w:r>
    </w:p>
    <w:tbl>
      <w:tblPr>
        <w:tblStyle w:val="GridTable4Accent6"/>
        <w:tblW w:w="5000" w:type="pct"/>
        <w:tblLook w:val="04A0" w:firstRow="1" w:lastRow="0" w:firstColumn="1" w:lastColumn="0" w:noHBand="0" w:noVBand="1"/>
      </w:tblPr>
      <w:tblGrid>
        <w:gridCol w:w="2742"/>
        <w:gridCol w:w="3740"/>
        <w:gridCol w:w="3814"/>
      </w:tblGrid>
      <w:tr w:rsidR="004D06FB" w:rsidRPr="004D06FB" w14:paraId="3DE9811A"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5C259E54"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Category</w:t>
            </w:r>
          </w:p>
        </w:tc>
        <w:tc>
          <w:tcPr>
            <w:tcW w:w="1816" w:type="pct"/>
          </w:tcPr>
          <w:p w14:paraId="2A37EDCF"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Description</w:t>
            </w:r>
          </w:p>
        </w:tc>
        <w:tc>
          <w:tcPr>
            <w:tcW w:w="1852" w:type="pct"/>
          </w:tcPr>
          <w:p w14:paraId="3EAAEA40"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Typical Focus Areas</w:t>
            </w:r>
          </w:p>
        </w:tc>
      </w:tr>
      <w:tr w:rsidR="004D06FB" w:rsidRPr="004D06FB" w14:paraId="0716D77B"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420A92D8"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NLCIL (</w:t>
            </w:r>
            <w:proofErr w:type="spellStart"/>
            <w:r w:rsidRPr="003B30C2">
              <w:rPr>
                <w:rFonts w:ascii="Times New Roman" w:hAnsi="Times New Roman" w:cs="Times New Roman"/>
                <w:b w:val="0"/>
                <w:bCs w:val="0"/>
                <w:color w:val="000000" w:themeColor="text1"/>
                <w:sz w:val="28"/>
                <w:szCs w:val="28"/>
              </w:rPr>
              <w:t>Cuddalore</w:t>
            </w:r>
            <w:proofErr w:type="spellEnd"/>
            <w:r w:rsidRPr="003B30C2">
              <w:rPr>
                <w:rFonts w:ascii="Times New Roman" w:hAnsi="Times New Roman" w:cs="Times New Roman"/>
                <w:b w:val="0"/>
                <w:bCs w:val="0"/>
                <w:color w:val="000000" w:themeColor="text1"/>
                <w:sz w:val="28"/>
                <w:szCs w:val="28"/>
              </w:rPr>
              <w:t>-linked)</w:t>
            </w:r>
          </w:p>
        </w:tc>
        <w:tc>
          <w:tcPr>
            <w:tcW w:w="1816" w:type="pct"/>
          </w:tcPr>
          <w:p w14:paraId="2AB03E7D"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Implements projects in </w:t>
            </w:r>
            <w:proofErr w:type="spellStart"/>
            <w:r w:rsidRPr="004D06FB">
              <w:rPr>
                <w:rFonts w:ascii="Times New Roman" w:hAnsi="Times New Roman" w:cs="Times New Roman"/>
                <w:color w:val="000000" w:themeColor="text1"/>
                <w:sz w:val="28"/>
                <w:szCs w:val="28"/>
              </w:rPr>
              <w:t>Cuddalore</w:t>
            </w:r>
            <w:proofErr w:type="spellEnd"/>
            <w:r w:rsidRPr="004D06FB">
              <w:rPr>
                <w:rFonts w:ascii="Times New Roman" w:hAnsi="Times New Roman" w:cs="Times New Roman"/>
                <w:color w:val="000000" w:themeColor="text1"/>
                <w:sz w:val="28"/>
                <w:szCs w:val="28"/>
              </w:rPr>
              <w:t xml:space="preserve"> &amp; </w:t>
            </w:r>
            <w:proofErr w:type="spellStart"/>
            <w:r w:rsidRPr="004D06FB">
              <w:rPr>
                <w:rFonts w:ascii="Times New Roman" w:hAnsi="Times New Roman" w:cs="Times New Roman"/>
                <w:color w:val="000000" w:themeColor="text1"/>
                <w:sz w:val="28"/>
                <w:szCs w:val="28"/>
              </w:rPr>
              <w:t>neighbouring</w:t>
            </w:r>
            <w:proofErr w:type="spellEnd"/>
            <w:r w:rsidRPr="004D06FB">
              <w:rPr>
                <w:rFonts w:ascii="Times New Roman" w:hAnsi="Times New Roman" w:cs="Times New Roman"/>
                <w:color w:val="000000" w:themeColor="text1"/>
                <w:sz w:val="28"/>
                <w:szCs w:val="28"/>
              </w:rPr>
              <w:t xml:space="preserve"> districts including Tiruvannamalai boundary</w:t>
            </w:r>
          </w:p>
        </w:tc>
        <w:tc>
          <w:tcPr>
            <w:tcW w:w="1852" w:type="pct"/>
          </w:tcPr>
          <w:p w14:paraId="465A08F7"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Education (schools), Rural water supply, Health</w:t>
            </w:r>
          </w:p>
        </w:tc>
      </w:tr>
      <w:tr w:rsidR="004D06FB" w:rsidRPr="004D06FB" w14:paraId="6ED26A28"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125544CE"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lastRenderedPageBreak/>
              <w:t>TNPL (Govt. enterprise)</w:t>
            </w:r>
          </w:p>
        </w:tc>
        <w:tc>
          <w:tcPr>
            <w:tcW w:w="1816" w:type="pct"/>
          </w:tcPr>
          <w:p w14:paraId="6C3D525F"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District-adjacent CSR programs; paper mill at </w:t>
            </w:r>
            <w:proofErr w:type="spellStart"/>
            <w:r w:rsidRPr="004D06FB">
              <w:rPr>
                <w:rFonts w:ascii="Times New Roman" w:hAnsi="Times New Roman" w:cs="Times New Roman"/>
                <w:color w:val="000000" w:themeColor="text1"/>
                <w:sz w:val="28"/>
                <w:szCs w:val="28"/>
              </w:rPr>
              <w:t>Kagithapuram</w:t>
            </w:r>
            <w:proofErr w:type="spellEnd"/>
            <w:r w:rsidRPr="004D06FB">
              <w:rPr>
                <w:rFonts w:ascii="Times New Roman" w:hAnsi="Times New Roman" w:cs="Times New Roman"/>
                <w:color w:val="000000" w:themeColor="text1"/>
                <w:sz w:val="28"/>
                <w:szCs w:val="28"/>
              </w:rPr>
              <w:t xml:space="preserve"> near </w:t>
            </w:r>
            <w:proofErr w:type="spellStart"/>
            <w:r w:rsidRPr="004D06FB">
              <w:rPr>
                <w:rFonts w:ascii="Times New Roman" w:hAnsi="Times New Roman" w:cs="Times New Roman"/>
                <w:color w:val="000000" w:themeColor="text1"/>
                <w:sz w:val="28"/>
                <w:szCs w:val="28"/>
              </w:rPr>
              <w:t>Karur</w:t>
            </w:r>
            <w:proofErr w:type="spellEnd"/>
          </w:p>
        </w:tc>
        <w:tc>
          <w:tcPr>
            <w:tcW w:w="1852" w:type="pct"/>
          </w:tcPr>
          <w:p w14:paraId="078E07EB"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 Women SHG support, School infra</w:t>
            </w:r>
          </w:p>
        </w:tc>
      </w:tr>
      <w:tr w:rsidR="004D06FB" w:rsidRPr="004D06FB" w14:paraId="19BA6A14"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193F6BAE"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Small &amp; Mid-size Manuf</w:t>
            </w:r>
            <w:r w:rsidRPr="003B30C2">
              <w:rPr>
                <w:rFonts w:ascii="Times New Roman" w:hAnsi="Times New Roman" w:cs="Times New Roman"/>
                <w:b w:val="0"/>
                <w:bCs w:val="0"/>
                <w:color w:val="000000" w:themeColor="text1"/>
                <w:sz w:val="28"/>
                <w:szCs w:val="28"/>
              </w:rPr>
              <w:t>acturers</w:t>
            </w:r>
          </w:p>
        </w:tc>
        <w:tc>
          <w:tcPr>
            <w:tcW w:w="1816" w:type="pct"/>
          </w:tcPr>
          <w:p w14:paraId="3112C276"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SIPCOT industrial estates and agro-industries</w:t>
            </w:r>
          </w:p>
        </w:tc>
        <w:tc>
          <w:tcPr>
            <w:tcW w:w="1852" w:type="pct"/>
          </w:tcPr>
          <w:p w14:paraId="37BAF0F3"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Local school upgrades, Toilets, Drinking water</w:t>
            </w:r>
          </w:p>
        </w:tc>
      </w:tr>
      <w:tr w:rsidR="004D06FB" w:rsidRPr="004D06FB" w14:paraId="10D471BF"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1F8445E7"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Cement &amp; Construction Firms</w:t>
            </w:r>
          </w:p>
        </w:tc>
        <w:tc>
          <w:tcPr>
            <w:tcW w:w="1816" w:type="pct"/>
          </w:tcPr>
          <w:p w14:paraId="307A7115"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Limestone and construction material enterprises in hill corridor</w:t>
            </w:r>
          </w:p>
        </w:tc>
        <w:tc>
          <w:tcPr>
            <w:tcW w:w="1852" w:type="pct"/>
          </w:tcPr>
          <w:p w14:paraId="6450F503"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Environmental mitigation, Community health</w:t>
            </w:r>
          </w:p>
        </w:tc>
      </w:tr>
      <w:tr w:rsidR="004D06FB" w:rsidRPr="004D06FB" w14:paraId="2E14D289"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411C7751"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Renewable Energy</w:t>
            </w:r>
            <w:r w:rsidRPr="003B30C2">
              <w:rPr>
                <w:rFonts w:ascii="Times New Roman" w:hAnsi="Times New Roman" w:cs="Times New Roman"/>
                <w:b w:val="0"/>
                <w:bCs w:val="0"/>
                <w:color w:val="000000" w:themeColor="text1"/>
                <w:sz w:val="28"/>
                <w:szCs w:val="28"/>
              </w:rPr>
              <w:t xml:space="preserve"> Companies</w:t>
            </w:r>
          </w:p>
        </w:tc>
        <w:tc>
          <w:tcPr>
            <w:tcW w:w="1816" w:type="pct"/>
          </w:tcPr>
          <w:p w14:paraId="7C1A2A7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Wind and solar projects emerging near hill ranges</w:t>
            </w:r>
          </w:p>
        </w:tc>
        <w:tc>
          <w:tcPr>
            <w:tcW w:w="1852" w:type="pct"/>
          </w:tcPr>
          <w:p w14:paraId="12DC722D"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Afforestation, Skill training, Water conservation</w:t>
            </w:r>
          </w:p>
        </w:tc>
      </w:tr>
      <w:tr w:rsidR="004D06FB" w:rsidRPr="004D06FB" w14:paraId="19C83914"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6FDD8F5C"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Banking &amp; MFI Branches</w:t>
            </w:r>
          </w:p>
        </w:tc>
        <w:tc>
          <w:tcPr>
            <w:tcW w:w="1816" w:type="pct"/>
          </w:tcPr>
          <w:p w14:paraId="21D1A21A"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proofErr w:type="spellStart"/>
            <w:r w:rsidRPr="004D06FB">
              <w:rPr>
                <w:rFonts w:ascii="Times New Roman" w:hAnsi="Times New Roman" w:cs="Times New Roman"/>
                <w:color w:val="000000" w:themeColor="text1"/>
                <w:sz w:val="28"/>
                <w:szCs w:val="28"/>
              </w:rPr>
              <w:t>Nationalised</w:t>
            </w:r>
            <w:proofErr w:type="spellEnd"/>
            <w:r w:rsidRPr="004D06FB">
              <w:rPr>
                <w:rFonts w:ascii="Times New Roman" w:hAnsi="Times New Roman" w:cs="Times New Roman"/>
                <w:color w:val="000000" w:themeColor="text1"/>
                <w:sz w:val="28"/>
                <w:szCs w:val="28"/>
              </w:rPr>
              <w:t xml:space="preserve"> banks with priority sector mandates</w:t>
            </w:r>
          </w:p>
        </w:tc>
        <w:tc>
          <w:tcPr>
            <w:tcW w:w="1852" w:type="pct"/>
          </w:tcPr>
          <w:p w14:paraId="024485A8"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Financial literacy, SHG empowerment, Agri-loans</w:t>
            </w:r>
          </w:p>
        </w:tc>
      </w:tr>
      <w:tr w:rsidR="004D06FB" w:rsidRPr="004D06FB" w14:paraId="35D5FC89"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31426CD7"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Pharmaceutical / Health</w:t>
            </w:r>
            <w:r w:rsidRPr="003B30C2">
              <w:rPr>
                <w:rFonts w:ascii="Times New Roman" w:hAnsi="Times New Roman" w:cs="Times New Roman"/>
                <w:b w:val="0"/>
                <w:bCs w:val="0"/>
                <w:color w:val="000000" w:themeColor="text1"/>
                <w:sz w:val="28"/>
                <w:szCs w:val="28"/>
              </w:rPr>
              <w:t>care</w:t>
            </w:r>
          </w:p>
        </w:tc>
        <w:tc>
          <w:tcPr>
            <w:tcW w:w="1816" w:type="pct"/>
          </w:tcPr>
          <w:p w14:paraId="5C5643E7"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Smaller pharma operations via SIDCO clusters</w:t>
            </w:r>
          </w:p>
        </w:tc>
        <w:tc>
          <w:tcPr>
            <w:tcW w:w="1852" w:type="pct"/>
          </w:tcPr>
          <w:p w14:paraId="7477DFEA"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Health camps, Mobile clinics, WASH programs</w:t>
            </w:r>
          </w:p>
        </w:tc>
      </w:tr>
    </w:tbl>
    <w:p w14:paraId="6D45D63A" w14:textId="77777777" w:rsidR="009466B9" w:rsidRPr="00125B1A" w:rsidRDefault="00FE11BF" w:rsidP="00943DCE">
      <w:pPr>
        <w:spacing w:before="80" w:after="120" w:line="360" w:lineRule="auto"/>
        <w:jc w:val="both"/>
        <w:rPr>
          <w:rFonts w:ascii="Times New Roman" w:hAnsi="Times New Roman" w:cs="Times New Roman"/>
          <w:color w:val="000000" w:themeColor="text1"/>
          <w:sz w:val="24"/>
          <w:szCs w:val="24"/>
        </w:rPr>
      </w:pPr>
      <w:r w:rsidRPr="00125B1A">
        <w:rPr>
          <w:rFonts w:ascii="Times New Roman" w:hAnsi="Times New Roman" w:cs="Times New Roman"/>
          <w:i/>
          <w:iCs/>
          <w:color w:val="000000" w:themeColor="text1"/>
          <w:sz w:val="24"/>
          <w:szCs w:val="24"/>
        </w:rPr>
        <w:t>Source: MCA CSR Portal Tiruvannamalai District Data; Sattva Report (2021); CSR Times; Primary field observation.</w:t>
      </w:r>
    </w:p>
    <w:p w14:paraId="2B3873B2"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17" w:name="_Toc227106032"/>
      <w:r w:rsidRPr="004D06FB">
        <w:rPr>
          <w:rFonts w:ascii="Times New Roman" w:hAnsi="Times New Roman" w:cs="Times New Roman"/>
          <w:color w:val="000000" w:themeColor="text1"/>
          <w:sz w:val="28"/>
          <w:szCs w:val="28"/>
        </w:rPr>
        <w:t xml:space="preserve">4.4 Sector-wise CSR Priorities and Gaps in </w:t>
      </w:r>
      <w:r w:rsidRPr="004D06FB">
        <w:rPr>
          <w:rFonts w:ascii="Times New Roman" w:hAnsi="Times New Roman" w:cs="Times New Roman"/>
          <w:color w:val="000000" w:themeColor="text1"/>
          <w:sz w:val="28"/>
          <w:szCs w:val="28"/>
        </w:rPr>
        <w:t>Tiruvannamalai</w:t>
      </w:r>
      <w:bookmarkEnd w:id="17"/>
    </w:p>
    <w:p w14:paraId="2FBB3A9F" w14:textId="74E20A9A" w:rsidR="009466B9" w:rsidRPr="004D06FB" w:rsidRDefault="006A652F" w:rsidP="00943DCE">
      <w:pPr>
        <w:spacing w:before="80" w:after="120" w:line="360" w:lineRule="auto"/>
        <w:jc w:val="both"/>
        <w:rPr>
          <w:rFonts w:ascii="Times New Roman" w:hAnsi="Times New Roman" w:cs="Times New Roman"/>
          <w:color w:val="000000" w:themeColor="text1"/>
          <w:sz w:val="28"/>
          <w:szCs w:val="28"/>
        </w:rPr>
      </w:pPr>
      <w:r w:rsidRPr="006A652F">
        <w:rPr>
          <w:rFonts w:ascii="Times New Roman" w:hAnsi="Times New Roman" w:cs="Times New Roman"/>
          <w:color w:val="000000" w:themeColor="text1"/>
          <w:sz w:val="28"/>
          <w:szCs w:val="28"/>
        </w:rPr>
        <w:t>In Tiruvannamalai, the key issues identified through the lens of sectoral CSR focus quite well on the development needs of the region, where education, health, and rural development form the areas of utmost importance for CSR expenditure by companies. But when one examines the current spending pattern in Tiruvannamalai based on the sectors, what emerges is a greater focus on low complexity projects such as constructing schools, providing drinking water, and conducting one-off health camps.</w:t>
      </w:r>
    </w:p>
    <w:p w14:paraId="3CC4C020" w14:textId="4A369024" w:rsidR="009466B9" w:rsidRPr="004D06FB" w:rsidRDefault="00F14565" w:rsidP="00943DCE">
      <w:pPr>
        <w:spacing w:before="80" w:after="120" w:line="360" w:lineRule="auto"/>
        <w:jc w:val="both"/>
        <w:rPr>
          <w:rFonts w:ascii="Times New Roman" w:hAnsi="Times New Roman" w:cs="Times New Roman"/>
          <w:color w:val="000000" w:themeColor="text1"/>
          <w:sz w:val="28"/>
          <w:szCs w:val="28"/>
        </w:rPr>
      </w:pPr>
      <w:r w:rsidRPr="00F14565">
        <w:rPr>
          <w:rFonts w:ascii="Times New Roman" w:hAnsi="Times New Roman" w:cs="Times New Roman"/>
          <w:color w:val="000000" w:themeColor="text1"/>
          <w:sz w:val="28"/>
          <w:szCs w:val="28"/>
        </w:rPr>
        <w:t>The opportunity that stands out as being both important and less explored is where Tiruvannamalai's heritage economy meets the heritage/culture sector of Schedule VII. The temple passage, the Vipassana meditation centers, along with the infrastructure for pilgrimage, constitute a unique culture asset that could be exploited with specialized CSR funding from hotel chains, cultural foundations, and corporate foundations focused on heritage. This area is significantly underexploited to date, with heritage and culture-based CSR contributing very little to the total CSR funds allocated to the district.</w:t>
      </w:r>
      <w:r>
        <w:rPr>
          <w:rFonts w:ascii="Times New Roman" w:hAnsi="Times New Roman" w:cs="Times New Roman"/>
          <w:color w:val="000000" w:themeColor="text1"/>
          <w:sz w:val="28"/>
          <w:szCs w:val="28"/>
        </w:rPr>
        <w:t xml:space="preserve"> </w:t>
      </w:r>
    </w:p>
    <w:p w14:paraId="47969406" w14:textId="77777777" w:rsidR="009466B9" w:rsidRPr="004D06FB" w:rsidRDefault="00FE11BF" w:rsidP="00943DCE">
      <w:pPr>
        <w:spacing w:before="100" w:after="80"/>
        <w:jc w:val="both"/>
        <w:rPr>
          <w:rFonts w:ascii="Times New Roman" w:hAnsi="Times New Roman" w:cs="Times New Roman"/>
          <w:color w:val="000000" w:themeColor="text1"/>
          <w:sz w:val="28"/>
          <w:szCs w:val="28"/>
        </w:rPr>
      </w:pPr>
      <w:r w:rsidRPr="004D06FB">
        <w:rPr>
          <w:rFonts w:ascii="Times New Roman" w:hAnsi="Times New Roman" w:cs="Times New Roman"/>
          <w:b/>
          <w:bCs/>
          <w:i/>
          <w:iCs/>
          <w:color w:val="000000" w:themeColor="text1"/>
          <w:sz w:val="28"/>
          <w:szCs w:val="28"/>
        </w:rPr>
        <w:lastRenderedPageBreak/>
        <w:t>Table 8: Sector-wise CSR Priorities and Funding Profile — Tiruvannamalai District</w:t>
      </w:r>
    </w:p>
    <w:tbl>
      <w:tblPr>
        <w:tblStyle w:val="GridTable4Accent6"/>
        <w:tblW w:w="5000" w:type="pct"/>
        <w:tblLook w:val="04A0" w:firstRow="1" w:lastRow="0" w:firstColumn="1" w:lastColumn="0" w:noHBand="0" w:noVBand="1"/>
      </w:tblPr>
      <w:tblGrid>
        <w:gridCol w:w="2742"/>
        <w:gridCol w:w="3740"/>
        <w:gridCol w:w="3814"/>
      </w:tblGrid>
      <w:tr w:rsidR="004D06FB" w:rsidRPr="004D06FB" w14:paraId="174FDF1C" w14:textId="77777777" w:rsidTr="00093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76B97B06" w14:textId="77777777" w:rsidR="009466B9" w:rsidRPr="004D06FB" w:rsidRDefault="00FE11BF" w:rsidP="00943DCE">
            <w:pPr>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Sector</w:t>
            </w:r>
          </w:p>
        </w:tc>
        <w:tc>
          <w:tcPr>
            <w:tcW w:w="1816" w:type="pct"/>
          </w:tcPr>
          <w:p w14:paraId="44B19502"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Relevance to Tiruvannamalai</w:t>
            </w:r>
          </w:p>
        </w:tc>
        <w:tc>
          <w:tcPr>
            <w:tcW w:w="1852" w:type="pct"/>
          </w:tcPr>
          <w:p w14:paraId="6BAE4311" w14:textId="77777777" w:rsidR="009466B9" w:rsidRPr="004D06FB" w:rsidRDefault="00FE11BF" w:rsidP="00943D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Funding Profile</w:t>
            </w:r>
          </w:p>
        </w:tc>
      </w:tr>
      <w:tr w:rsidR="004D06FB" w:rsidRPr="004D06FB" w14:paraId="0E776402"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6E2EF96E"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Education</w:t>
            </w:r>
          </w:p>
        </w:tc>
        <w:tc>
          <w:tcPr>
            <w:tcW w:w="1816" w:type="pct"/>
          </w:tcPr>
          <w:p w14:paraId="1B23DD03"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High – significant </w:t>
            </w:r>
            <w:r w:rsidRPr="004D06FB">
              <w:rPr>
                <w:rFonts w:ascii="Times New Roman" w:hAnsi="Times New Roman" w:cs="Times New Roman"/>
                <w:color w:val="000000" w:themeColor="text1"/>
                <w:sz w:val="28"/>
                <w:szCs w:val="28"/>
              </w:rPr>
              <w:t>rural school infrastructure gap</w:t>
            </w:r>
          </w:p>
        </w:tc>
        <w:tc>
          <w:tcPr>
            <w:tcW w:w="1852" w:type="pct"/>
          </w:tcPr>
          <w:p w14:paraId="49E26CDE"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Medium (NLC, govt. CSR, bank CSR)</w:t>
            </w:r>
          </w:p>
        </w:tc>
      </w:tr>
      <w:tr w:rsidR="004D06FB" w:rsidRPr="004D06FB" w14:paraId="051851B1"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15444EA9"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Healthcare &amp; Sanitation</w:t>
            </w:r>
          </w:p>
        </w:tc>
        <w:tc>
          <w:tcPr>
            <w:tcW w:w="1816" w:type="pct"/>
          </w:tcPr>
          <w:p w14:paraId="788A6A21"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High – aspirational district health needs</w:t>
            </w:r>
          </w:p>
        </w:tc>
        <w:tc>
          <w:tcPr>
            <w:tcW w:w="1852" w:type="pct"/>
          </w:tcPr>
          <w:p w14:paraId="711671CA"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Medium (mobile clinics, health camps)</w:t>
            </w:r>
          </w:p>
        </w:tc>
      </w:tr>
      <w:tr w:rsidR="004D06FB" w:rsidRPr="004D06FB" w14:paraId="73EC4CEE"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110297CB"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Rural Infrastructure</w:t>
            </w:r>
          </w:p>
        </w:tc>
        <w:tc>
          <w:tcPr>
            <w:tcW w:w="1816" w:type="pct"/>
          </w:tcPr>
          <w:p w14:paraId="2B860BD5"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High – panchayat road, drinking water</w:t>
            </w:r>
          </w:p>
        </w:tc>
        <w:tc>
          <w:tcPr>
            <w:tcW w:w="1852" w:type="pct"/>
          </w:tcPr>
          <w:p w14:paraId="5080AFFD"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Low-Medium</w:t>
            </w:r>
          </w:p>
        </w:tc>
      </w:tr>
      <w:tr w:rsidR="004D06FB" w:rsidRPr="004D06FB" w14:paraId="1D269601"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4B50465D"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Environment &amp;</w:t>
            </w:r>
            <w:r w:rsidRPr="003B30C2">
              <w:rPr>
                <w:rFonts w:ascii="Times New Roman" w:hAnsi="Times New Roman" w:cs="Times New Roman"/>
                <w:b w:val="0"/>
                <w:bCs w:val="0"/>
                <w:color w:val="000000" w:themeColor="text1"/>
                <w:sz w:val="28"/>
                <w:szCs w:val="28"/>
              </w:rPr>
              <w:t xml:space="preserve"> Afforestation</w:t>
            </w:r>
          </w:p>
        </w:tc>
        <w:tc>
          <w:tcPr>
            <w:tcW w:w="1816" w:type="pct"/>
          </w:tcPr>
          <w:p w14:paraId="61A83A05"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Medium-High – </w:t>
            </w:r>
            <w:proofErr w:type="spellStart"/>
            <w:r w:rsidRPr="004D06FB">
              <w:rPr>
                <w:rFonts w:ascii="Times New Roman" w:hAnsi="Times New Roman" w:cs="Times New Roman"/>
                <w:color w:val="000000" w:themeColor="text1"/>
                <w:sz w:val="28"/>
                <w:szCs w:val="28"/>
              </w:rPr>
              <w:t>Arunai</w:t>
            </w:r>
            <w:proofErr w:type="spellEnd"/>
            <w:r w:rsidRPr="004D06FB">
              <w:rPr>
                <w:rFonts w:ascii="Times New Roman" w:hAnsi="Times New Roman" w:cs="Times New Roman"/>
                <w:color w:val="000000" w:themeColor="text1"/>
                <w:sz w:val="28"/>
                <w:szCs w:val="28"/>
              </w:rPr>
              <w:t xml:space="preserve"> hill ecology, sacred groves</w:t>
            </w:r>
          </w:p>
        </w:tc>
        <w:tc>
          <w:tcPr>
            <w:tcW w:w="1852" w:type="pct"/>
          </w:tcPr>
          <w:p w14:paraId="0DC6C2A9"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Low (emerging)</w:t>
            </w:r>
          </w:p>
        </w:tc>
      </w:tr>
      <w:tr w:rsidR="004D06FB" w:rsidRPr="004D06FB" w14:paraId="2B2D5BAF"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6C555836"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Women Empowerment &amp; SHG</w:t>
            </w:r>
          </w:p>
        </w:tc>
        <w:tc>
          <w:tcPr>
            <w:tcW w:w="1816" w:type="pct"/>
          </w:tcPr>
          <w:p w14:paraId="21260422"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Medium – TNPL and banking CSR</w:t>
            </w:r>
          </w:p>
        </w:tc>
        <w:tc>
          <w:tcPr>
            <w:tcW w:w="1852" w:type="pct"/>
          </w:tcPr>
          <w:p w14:paraId="4A795136"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Low-Medium</w:t>
            </w:r>
          </w:p>
        </w:tc>
      </w:tr>
      <w:tr w:rsidR="004D06FB" w:rsidRPr="004D06FB" w14:paraId="2D405E91"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062324F7"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Livelihood / Agriculture</w:t>
            </w:r>
          </w:p>
        </w:tc>
        <w:tc>
          <w:tcPr>
            <w:tcW w:w="1816" w:type="pct"/>
          </w:tcPr>
          <w:p w14:paraId="0D4DC9C9"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Medium – sugarcane, paddy belt</w:t>
            </w:r>
          </w:p>
        </w:tc>
        <w:tc>
          <w:tcPr>
            <w:tcW w:w="1852" w:type="pct"/>
          </w:tcPr>
          <w:p w14:paraId="7C42E461"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Low</w:t>
            </w:r>
          </w:p>
        </w:tc>
      </w:tr>
      <w:tr w:rsidR="004D06FB" w:rsidRPr="004D06FB" w14:paraId="601E4DE4" w14:textId="77777777" w:rsidTr="000931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 w:type="pct"/>
          </w:tcPr>
          <w:p w14:paraId="1978A7EF"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Skill &amp; Vocational Training</w:t>
            </w:r>
          </w:p>
        </w:tc>
        <w:tc>
          <w:tcPr>
            <w:tcW w:w="1816" w:type="pct"/>
          </w:tcPr>
          <w:p w14:paraId="44CF4BB3"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Medium – ITI gap </w:t>
            </w:r>
            <w:r w:rsidRPr="004D06FB">
              <w:rPr>
                <w:rFonts w:ascii="Times New Roman" w:hAnsi="Times New Roman" w:cs="Times New Roman"/>
                <w:color w:val="000000" w:themeColor="text1"/>
                <w:sz w:val="28"/>
                <w:szCs w:val="28"/>
              </w:rPr>
              <w:t>areas</w:t>
            </w:r>
          </w:p>
        </w:tc>
        <w:tc>
          <w:tcPr>
            <w:tcW w:w="1852" w:type="pct"/>
          </w:tcPr>
          <w:p w14:paraId="5F97DDA1" w14:textId="77777777" w:rsidR="009466B9" w:rsidRPr="004D06FB" w:rsidRDefault="00FE11BF" w:rsidP="00943D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Low (emerging)</w:t>
            </w:r>
          </w:p>
        </w:tc>
      </w:tr>
      <w:tr w:rsidR="004D06FB" w:rsidRPr="004D06FB" w14:paraId="6136B14D" w14:textId="77777777" w:rsidTr="00093113">
        <w:tc>
          <w:tcPr>
            <w:cnfStyle w:val="001000000000" w:firstRow="0" w:lastRow="0" w:firstColumn="1" w:lastColumn="0" w:oddVBand="0" w:evenVBand="0" w:oddHBand="0" w:evenHBand="0" w:firstRowFirstColumn="0" w:firstRowLastColumn="0" w:lastRowFirstColumn="0" w:lastRowLastColumn="0"/>
            <w:tcW w:w="1332" w:type="pct"/>
          </w:tcPr>
          <w:p w14:paraId="059F0CF5" w14:textId="77777777" w:rsidR="009466B9" w:rsidRPr="003B30C2" w:rsidRDefault="00FE11BF" w:rsidP="00943DCE">
            <w:pPr>
              <w:jc w:val="both"/>
              <w:rPr>
                <w:rFonts w:ascii="Times New Roman" w:hAnsi="Times New Roman" w:cs="Times New Roman"/>
                <w:b w:val="0"/>
                <w:bCs w:val="0"/>
                <w:color w:val="000000" w:themeColor="text1"/>
                <w:sz w:val="28"/>
                <w:szCs w:val="28"/>
              </w:rPr>
            </w:pPr>
            <w:r w:rsidRPr="003B30C2">
              <w:rPr>
                <w:rFonts w:ascii="Times New Roman" w:hAnsi="Times New Roman" w:cs="Times New Roman"/>
                <w:b w:val="0"/>
                <w:bCs w:val="0"/>
                <w:color w:val="000000" w:themeColor="text1"/>
                <w:sz w:val="28"/>
                <w:szCs w:val="28"/>
              </w:rPr>
              <w:t>Heritage &amp; Pilgrimage Tourism</w:t>
            </w:r>
          </w:p>
        </w:tc>
        <w:tc>
          <w:tcPr>
            <w:tcW w:w="1816" w:type="pct"/>
          </w:tcPr>
          <w:p w14:paraId="41C0C069"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High – Tiruvannamalai temple corridor</w:t>
            </w:r>
          </w:p>
        </w:tc>
        <w:tc>
          <w:tcPr>
            <w:tcW w:w="1852" w:type="pct"/>
          </w:tcPr>
          <w:p w14:paraId="1AA258D5" w14:textId="77777777" w:rsidR="009466B9" w:rsidRPr="004D06FB" w:rsidRDefault="00FE11BF" w:rsidP="00943D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Very Low (untapped)</w:t>
            </w:r>
          </w:p>
        </w:tc>
      </w:tr>
    </w:tbl>
    <w:p w14:paraId="0A3CD395" w14:textId="77777777" w:rsidR="009466B9" w:rsidRPr="00125B1A" w:rsidRDefault="00FE11BF" w:rsidP="00943DCE">
      <w:pPr>
        <w:spacing w:before="80" w:after="120" w:line="360" w:lineRule="auto"/>
        <w:jc w:val="both"/>
        <w:rPr>
          <w:rFonts w:ascii="Times New Roman" w:hAnsi="Times New Roman" w:cs="Times New Roman"/>
          <w:color w:val="000000" w:themeColor="text1"/>
          <w:sz w:val="24"/>
          <w:szCs w:val="24"/>
        </w:rPr>
      </w:pPr>
      <w:r w:rsidRPr="00125B1A">
        <w:rPr>
          <w:rFonts w:ascii="Times New Roman" w:hAnsi="Times New Roman" w:cs="Times New Roman"/>
          <w:i/>
          <w:iCs/>
          <w:color w:val="000000" w:themeColor="text1"/>
          <w:sz w:val="24"/>
          <w:szCs w:val="24"/>
        </w:rPr>
        <w:t>Source: MCA CSR Portal; Field Assessment; Sattva Report (2021); District CSR gap analysis by the author.</w:t>
      </w:r>
    </w:p>
    <w:p w14:paraId="5A8DB13A"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18" w:name="_Toc227106033"/>
      <w:r w:rsidRPr="004D06FB">
        <w:rPr>
          <w:rFonts w:ascii="Times New Roman" w:hAnsi="Times New Roman" w:cs="Times New Roman"/>
          <w:color w:val="000000" w:themeColor="text1"/>
          <w:sz w:val="28"/>
          <w:szCs w:val="28"/>
        </w:rPr>
        <w:t xml:space="preserve">4.5 Growth Potential and Strategic </w:t>
      </w:r>
      <w:r w:rsidRPr="004D06FB">
        <w:rPr>
          <w:rFonts w:ascii="Times New Roman" w:hAnsi="Times New Roman" w:cs="Times New Roman"/>
          <w:color w:val="000000" w:themeColor="text1"/>
          <w:sz w:val="28"/>
          <w:szCs w:val="28"/>
        </w:rPr>
        <w:t>Recommendations for Tiruvannamalai</w:t>
      </w:r>
      <w:bookmarkEnd w:id="18"/>
    </w:p>
    <w:p w14:paraId="08D4DD75" w14:textId="40954211" w:rsidR="009466B9" w:rsidRPr="004D06FB" w:rsidRDefault="0062291B" w:rsidP="00943DCE">
      <w:pPr>
        <w:spacing w:before="80" w:after="120" w:line="360" w:lineRule="auto"/>
        <w:jc w:val="both"/>
        <w:rPr>
          <w:rFonts w:ascii="Times New Roman" w:hAnsi="Times New Roman" w:cs="Times New Roman"/>
          <w:color w:val="000000" w:themeColor="text1"/>
          <w:sz w:val="28"/>
          <w:szCs w:val="28"/>
        </w:rPr>
      </w:pPr>
      <w:r w:rsidRPr="0062291B">
        <w:rPr>
          <w:rFonts w:ascii="Times New Roman" w:hAnsi="Times New Roman" w:cs="Times New Roman"/>
          <w:color w:val="000000" w:themeColor="text1"/>
          <w:sz w:val="28"/>
          <w:szCs w:val="28"/>
        </w:rPr>
        <w:t>Based on the above-given gaps and considering the unique socio-economic features of the district, there are several avenues that could be explored by way of fast-tracking CSR involvement in Tiruvannamalai. One, in particular, would involve the collaboration between the district administration and the CSR facilitation cell of the Tamil Nadu Government in developing an opportunity map for CSR at the district level, and thereafter actively marketing the same among eligible organizations.</w:t>
      </w:r>
    </w:p>
    <w:p w14:paraId="69408DBE" w14:textId="6CA86CA4" w:rsidR="009466B9" w:rsidRPr="004D06FB" w:rsidRDefault="005A5A92" w:rsidP="00943DCE">
      <w:pPr>
        <w:spacing w:before="80" w:after="120" w:line="360" w:lineRule="auto"/>
        <w:jc w:val="both"/>
        <w:rPr>
          <w:rFonts w:ascii="Times New Roman" w:hAnsi="Times New Roman" w:cs="Times New Roman"/>
          <w:color w:val="000000" w:themeColor="text1"/>
          <w:sz w:val="28"/>
          <w:szCs w:val="28"/>
        </w:rPr>
      </w:pPr>
      <w:r w:rsidRPr="005A5A92">
        <w:rPr>
          <w:rFonts w:ascii="Times New Roman" w:hAnsi="Times New Roman" w:cs="Times New Roman"/>
          <w:color w:val="000000" w:themeColor="text1"/>
          <w:sz w:val="28"/>
          <w:szCs w:val="28"/>
        </w:rPr>
        <w:t xml:space="preserve">Secondly, the nascent renewable energy industry in Tiruvannamalai provides a natural congruence between corporate interests and CSR responsibilities. The wind and solar power companies establishing themselves in the district’s hill corridor are naturally </w:t>
      </w:r>
      <w:r w:rsidRPr="005A5A92">
        <w:rPr>
          <w:rFonts w:ascii="Times New Roman" w:hAnsi="Times New Roman" w:cs="Times New Roman"/>
          <w:color w:val="000000" w:themeColor="text1"/>
          <w:sz w:val="28"/>
          <w:szCs w:val="28"/>
        </w:rPr>
        <w:lastRenderedPageBreak/>
        <w:t xml:space="preserve">predisposed to make contributions towards developing the local communities, planting trees, and securing water supply in their CSR initiatives – and the district authorities can capitalize on this congruence using </w:t>
      </w:r>
      <w:proofErr w:type="spellStart"/>
      <w:r w:rsidRPr="005A5A92">
        <w:rPr>
          <w:rFonts w:ascii="Times New Roman" w:hAnsi="Times New Roman" w:cs="Times New Roman"/>
          <w:color w:val="000000" w:themeColor="text1"/>
          <w:sz w:val="28"/>
          <w:szCs w:val="28"/>
        </w:rPr>
        <w:t>MoUs</w:t>
      </w:r>
      <w:proofErr w:type="spellEnd"/>
      <w:r w:rsidRPr="005A5A92">
        <w:rPr>
          <w:rFonts w:ascii="Times New Roman" w:hAnsi="Times New Roman" w:cs="Times New Roman"/>
          <w:color w:val="000000" w:themeColor="text1"/>
          <w:sz w:val="28"/>
          <w:szCs w:val="28"/>
        </w:rPr>
        <w:t>. Thirdly, the tourism economy can be leveraged to channel corporate CSR funding into areas like heritage preservation, infrastructure construction for pilgrims, and youth employment skills training within the tourist trade.</w:t>
      </w:r>
    </w:p>
    <w:p w14:paraId="6C8AB3B9" w14:textId="77777777" w:rsidR="009466B9" w:rsidRPr="004D06FB" w:rsidRDefault="009466B9" w:rsidP="00943DCE">
      <w:pPr>
        <w:jc w:val="both"/>
        <w:rPr>
          <w:rFonts w:ascii="Times New Roman" w:hAnsi="Times New Roman" w:cs="Times New Roman"/>
          <w:color w:val="000000" w:themeColor="text1"/>
          <w:sz w:val="28"/>
          <w:szCs w:val="28"/>
        </w:rPr>
      </w:pPr>
    </w:p>
    <w:p w14:paraId="201DAA28" w14:textId="77777777" w:rsidR="009466B9" w:rsidRPr="004D06FB" w:rsidRDefault="00FE11BF" w:rsidP="00943DCE">
      <w:pPr>
        <w:pStyle w:val="Heading1"/>
        <w:jc w:val="both"/>
        <w:rPr>
          <w:rFonts w:ascii="Times New Roman" w:hAnsi="Times New Roman" w:cs="Times New Roman"/>
          <w:color w:val="000000" w:themeColor="text1"/>
          <w:sz w:val="28"/>
          <w:szCs w:val="28"/>
        </w:rPr>
      </w:pPr>
      <w:bookmarkStart w:id="19" w:name="_Toc227106034"/>
      <w:r w:rsidRPr="004D06FB">
        <w:rPr>
          <w:rFonts w:ascii="Times New Roman" w:hAnsi="Times New Roman" w:cs="Times New Roman"/>
          <w:color w:val="000000" w:themeColor="text1"/>
          <w:sz w:val="28"/>
          <w:szCs w:val="28"/>
        </w:rPr>
        <w:t>5. Conclusions and Policy Recommendations</w:t>
      </w:r>
      <w:bookmarkEnd w:id="19"/>
    </w:p>
    <w:p w14:paraId="2D159461" w14:textId="7A43B9C0" w:rsidR="009466B9" w:rsidRPr="004D06FB" w:rsidRDefault="001638E4" w:rsidP="00943DCE">
      <w:pPr>
        <w:spacing w:before="80" w:after="120" w:line="360" w:lineRule="auto"/>
        <w:jc w:val="both"/>
        <w:rPr>
          <w:rFonts w:ascii="Times New Roman" w:hAnsi="Times New Roman" w:cs="Times New Roman"/>
          <w:color w:val="000000" w:themeColor="text1"/>
          <w:sz w:val="28"/>
          <w:szCs w:val="28"/>
        </w:rPr>
      </w:pPr>
      <w:r w:rsidRPr="001638E4">
        <w:rPr>
          <w:rFonts w:ascii="Times New Roman" w:hAnsi="Times New Roman" w:cs="Times New Roman"/>
          <w:color w:val="000000" w:themeColor="text1"/>
          <w:sz w:val="28"/>
          <w:szCs w:val="28"/>
        </w:rPr>
        <w:t>A systemic analysis of CSR expenditure trends at multiple scales within India, Tamil Nadu, and Tiruvannamalai district has been presented in this paper. At the macro-level, the legally mandated CSR model in India has proved to be successful by virtue of generating an exceptional amount of expenditure on social causes by the corporates, rising from ₹10,065 crore in fiscal year 2014-15 to ₹34,908.75 crore in fiscal year 2023-24, with high levels of compliance, increasing trend towards proactive compliance and institutionalized governance. The highest expenditures are made by the top 10 firms, comprising HDFC Bank, Reliance Industries, and TCS, among others.</w:t>
      </w:r>
    </w:p>
    <w:p w14:paraId="2FEA0A88" w14:textId="59BD29B8" w:rsidR="009466B9" w:rsidRPr="004D06FB" w:rsidRDefault="00AB65D0" w:rsidP="00943DCE">
      <w:pPr>
        <w:spacing w:before="80" w:after="120" w:line="360" w:lineRule="auto"/>
        <w:jc w:val="both"/>
        <w:rPr>
          <w:rFonts w:ascii="Times New Roman" w:hAnsi="Times New Roman" w:cs="Times New Roman"/>
          <w:color w:val="000000" w:themeColor="text1"/>
          <w:sz w:val="28"/>
          <w:szCs w:val="28"/>
        </w:rPr>
      </w:pPr>
      <w:r w:rsidRPr="00AB65D0">
        <w:rPr>
          <w:rFonts w:ascii="Times New Roman" w:hAnsi="Times New Roman" w:cs="Times New Roman"/>
          <w:color w:val="000000" w:themeColor="text1"/>
          <w:sz w:val="28"/>
          <w:szCs w:val="28"/>
        </w:rPr>
        <w:t>For the state of Tamil Nadu, being ranked fourth in receiving CSR funds across India speaks not only to its strong industrial economy but also to the concentrated nature of its corporate geography. In this respect, the CSR landscape in Tamil Nadu is made up of old government PSUs such as NLC and BHEL as well as a number of private companies that have taken the lead within the manufacturing and service sectors, such as MRF, Ashok Leyland, TVS, and TCS. The BFSI and manufacturing industries represent the main sectors contributing towards CSR.</w:t>
      </w:r>
      <w:r>
        <w:rPr>
          <w:rFonts w:ascii="Times New Roman" w:hAnsi="Times New Roman" w:cs="Times New Roman"/>
          <w:color w:val="000000" w:themeColor="text1"/>
          <w:sz w:val="28"/>
          <w:szCs w:val="28"/>
        </w:rPr>
        <w:t xml:space="preserve"> </w:t>
      </w:r>
    </w:p>
    <w:p w14:paraId="40A2CD36" w14:textId="2371D9AA" w:rsidR="009466B9" w:rsidRPr="004D06FB" w:rsidRDefault="00CD2881" w:rsidP="00943DCE">
      <w:pPr>
        <w:spacing w:before="80" w:after="120" w:line="360" w:lineRule="auto"/>
        <w:jc w:val="both"/>
        <w:rPr>
          <w:rFonts w:ascii="Times New Roman" w:hAnsi="Times New Roman" w:cs="Times New Roman"/>
          <w:color w:val="000000" w:themeColor="text1"/>
          <w:sz w:val="28"/>
          <w:szCs w:val="28"/>
        </w:rPr>
      </w:pPr>
      <w:r w:rsidRPr="00CD2881">
        <w:rPr>
          <w:rFonts w:ascii="Times New Roman" w:hAnsi="Times New Roman" w:cs="Times New Roman"/>
          <w:color w:val="000000" w:themeColor="text1"/>
          <w:sz w:val="28"/>
          <w:szCs w:val="28"/>
        </w:rPr>
        <w:t xml:space="preserve">In the sub-national geography of CSR in India, Tiruvannamalai district is a case of structural marginalization of the non-industrialized heritage economy districts. With </w:t>
      </w:r>
      <w:r w:rsidRPr="00CD2881">
        <w:rPr>
          <w:rFonts w:ascii="Times New Roman" w:hAnsi="Times New Roman" w:cs="Times New Roman"/>
          <w:color w:val="000000" w:themeColor="text1"/>
          <w:sz w:val="28"/>
          <w:szCs w:val="28"/>
        </w:rPr>
        <w:lastRenderedPageBreak/>
        <w:t>developmental gaps existing in education, healthcare, water security, and livelihood generation sectors, the district receives only 1-2% of Tamil Nadu's CSR funds. Renewable energy potential of the district, unique pilgrimage heritage economy, and closeness to the operational geography of NLC are areas of potential relevance for increasing the CSR footprint.</w:t>
      </w:r>
    </w:p>
    <w:p w14:paraId="40A7673C" w14:textId="77777777" w:rsidR="009466B9" w:rsidRPr="004D06FB" w:rsidRDefault="00FE11BF" w:rsidP="00943DCE">
      <w:pPr>
        <w:pStyle w:val="Heading2"/>
        <w:jc w:val="both"/>
        <w:rPr>
          <w:rFonts w:ascii="Times New Roman" w:hAnsi="Times New Roman" w:cs="Times New Roman"/>
          <w:color w:val="000000" w:themeColor="text1"/>
          <w:sz w:val="28"/>
          <w:szCs w:val="28"/>
        </w:rPr>
      </w:pPr>
      <w:bookmarkStart w:id="20" w:name="_Toc227106035"/>
      <w:r w:rsidRPr="004D06FB">
        <w:rPr>
          <w:rFonts w:ascii="Times New Roman" w:hAnsi="Times New Roman" w:cs="Times New Roman"/>
          <w:color w:val="000000" w:themeColor="text1"/>
          <w:sz w:val="28"/>
          <w:szCs w:val="28"/>
        </w:rPr>
        <w:t>5.1 Policy Recommendations</w:t>
      </w:r>
      <w:bookmarkEnd w:id="20"/>
    </w:p>
    <w:p w14:paraId="713041BC" w14:textId="77777777" w:rsidR="009466B9" w:rsidRPr="004D06FB" w:rsidRDefault="00FE11BF" w:rsidP="00943DCE">
      <w:pPr>
        <w:spacing w:before="80" w:after="120" w:line="360" w:lineRule="auto"/>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Based on the multi-level analysis </w:t>
      </w:r>
      <w:r w:rsidRPr="004D06FB">
        <w:rPr>
          <w:rFonts w:ascii="Times New Roman" w:hAnsi="Times New Roman" w:cs="Times New Roman"/>
          <w:color w:val="000000" w:themeColor="text1"/>
          <w:sz w:val="28"/>
          <w:szCs w:val="28"/>
        </w:rPr>
        <w:t>presented in this paper, the following policy recommendations are advanced:</w:t>
      </w:r>
    </w:p>
    <w:p w14:paraId="648F5D84" w14:textId="77777777" w:rsidR="009E58DC" w:rsidRDefault="00FE11BF" w:rsidP="00943DCE">
      <w:pPr>
        <w:pStyle w:val="ListParagraph"/>
        <w:numPr>
          <w:ilvl w:val="0"/>
          <w:numId w:val="4"/>
        </w:numPr>
        <w:spacing w:before="80" w:after="120" w:line="360" w:lineRule="auto"/>
        <w:jc w:val="both"/>
        <w:rPr>
          <w:rFonts w:ascii="Times New Roman" w:hAnsi="Times New Roman" w:cs="Times New Roman"/>
          <w:color w:val="000000" w:themeColor="text1"/>
          <w:sz w:val="28"/>
          <w:szCs w:val="28"/>
        </w:rPr>
      </w:pPr>
      <w:r w:rsidRPr="009E58DC">
        <w:rPr>
          <w:rFonts w:ascii="Times New Roman" w:hAnsi="Times New Roman" w:cs="Times New Roman"/>
          <w:b/>
          <w:bCs/>
          <w:color w:val="000000" w:themeColor="text1"/>
          <w:sz w:val="28"/>
          <w:szCs w:val="28"/>
        </w:rPr>
        <w:t>District CSR Opportunity Mapping:</w:t>
      </w:r>
      <w:r w:rsidRPr="009E58DC">
        <w:rPr>
          <w:rFonts w:ascii="Times New Roman" w:hAnsi="Times New Roman" w:cs="Times New Roman"/>
          <w:color w:val="000000" w:themeColor="text1"/>
          <w:sz w:val="28"/>
          <w:szCs w:val="28"/>
        </w:rPr>
        <w:t xml:space="preserve"> </w:t>
      </w:r>
      <w:r w:rsidR="009E58DC" w:rsidRPr="009E58DC">
        <w:rPr>
          <w:rFonts w:ascii="Times New Roman" w:hAnsi="Times New Roman" w:cs="Times New Roman"/>
          <w:color w:val="000000" w:themeColor="text1"/>
          <w:sz w:val="28"/>
          <w:szCs w:val="28"/>
        </w:rPr>
        <w:t>It is recommended that the Ministry of Corporate Affairs, along with state governments, introduce mandatory CSR opportunity registers at the district level, which would include the identification of developmental needs, verified NGO partners, and templates for CSR projects, so as to minimize the information gap between the eligible firms and districts.</w:t>
      </w:r>
    </w:p>
    <w:p w14:paraId="247E2CB2" w14:textId="6E3F333A" w:rsidR="00E415EA" w:rsidRPr="009E58DC" w:rsidRDefault="00FE11BF" w:rsidP="00943DCE">
      <w:pPr>
        <w:pStyle w:val="ListParagraph"/>
        <w:numPr>
          <w:ilvl w:val="0"/>
          <w:numId w:val="4"/>
        </w:numPr>
        <w:spacing w:before="80" w:after="120" w:line="360" w:lineRule="auto"/>
        <w:jc w:val="both"/>
        <w:rPr>
          <w:rFonts w:ascii="Times New Roman" w:hAnsi="Times New Roman" w:cs="Times New Roman"/>
          <w:color w:val="000000" w:themeColor="text1"/>
          <w:sz w:val="28"/>
          <w:szCs w:val="28"/>
        </w:rPr>
      </w:pPr>
      <w:r w:rsidRPr="009E58DC">
        <w:rPr>
          <w:rFonts w:ascii="Times New Roman" w:hAnsi="Times New Roman" w:cs="Times New Roman"/>
          <w:b/>
          <w:bCs/>
          <w:color w:val="000000" w:themeColor="text1"/>
          <w:sz w:val="28"/>
          <w:szCs w:val="28"/>
        </w:rPr>
        <w:t>Incentive Architecture for Remote Districts:</w:t>
      </w:r>
      <w:r w:rsidRPr="009E58DC">
        <w:rPr>
          <w:rFonts w:ascii="Times New Roman" w:hAnsi="Times New Roman" w:cs="Times New Roman"/>
          <w:color w:val="000000" w:themeColor="text1"/>
          <w:sz w:val="28"/>
          <w:szCs w:val="28"/>
        </w:rPr>
        <w:t xml:space="preserve"> </w:t>
      </w:r>
      <w:r w:rsidR="00BB236B" w:rsidRPr="00BB236B">
        <w:rPr>
          <w:rFonts w:ascii="Times New Roman" w:hAnsi="Times New Roman" w:cs="Times New Roman"/>
          <w:color w:val="000000" w:themeColor="text1"/>
          <w:sz w:val="28"/>
          <w:szCs w:val="28"/>
        </w:rPr>
        <w:t>An approach in which CSR multiplier credits – where any spending done towards developmentally challenged regions is credited at an enhanced multiplier rate (e.g., 1.5 or double) toward meeting their CSR obligations – may make all the difference without mandating directive compliance by the business.</w:t>
      </w:r>
    </w:p>
    <w:p w14:paraId="64B14416" w14:textId="17788D06" w:rsidR="00E415EA" w:rsidRDefault="00FE11BF" w:rsidP="00943DCE">
      <w:pPr>
        <w:pStyle w:val="ListParagraph"/>
        <w:numPr>
          <w:ilvl w:val="0"/>
          <w:numId w:val="4"/>
        </w:numPr>
        <w:spacing w:before="80" w:after="120" w:line="360" w:lineRule="auto"/>
        <w:jc w:val="both"/>
        <w:rPr>
          <w:rFonts w:ascii="Times New Roman" w:hAnsi="Times New Roman" w:cs="Times New Roman"/>
          <w:color w:val="000000" w:themeColor="text1"/>
          <w:sz w:val="28"/>
          <w:szCs w:val="28"/>
        </w:rPr>
      </w:pPr>
      <w:r w:rsidRPr="00BB236B">
        <w:rPr>
          <w:rFonts w:ascii="Times New Roman" w:hAnsi="Times New Roman" w:cs="Times New Roman"/>
          <w:b/>
          <w:bCs/>
          <w:color w:val="000000" w:themeColor="text1"/>
          <w:sz w:val="28"/>
          <w:szCs w:val="28"/>
        </w:rPr>
        <w:t>Sectoral Diversification Mandates:</w:t>
      </w:r>
      <w:r w:rsidRPr="00E415EA">
        <w:rPr>
          <w:rFonts w:ascii="Times New Roman" w:hAnsi="Times New Roman" w:cs="Times New Roman"/>
          <w:color w:val="000000" w:themeColor="text1"/>
          <w:sz w:val="28"/>
          <w:szCs w:val="28"/>
        </w:rPr>
        <w:t xml:space="preserve"> </w:t>
      </w:r>
      <w:r w:rsidR="0014382A" w:rsidRPr="0014382A">
        <w:rPr>
          <w:rFonts w:ascii="Times New Roman" w:hAnsi="Times New Roman" w:cs="Times New Roman"/>
          <w:color w:val="000000" w:themeColor="text1"/>
          <w:sz w:val="28"/>
          <w:szCs w:val="28"/>
        </w:rPr>
        <w:t>The current scenario where more than 75 percent of all spending on CSR occurs in three sectors (education, health, and rural development) needs to be addressed by regulations. A voluntary model of diversifying the sectors with incentives for companies to invest in incubators for technology, heritage protection, renewable energy communities, and gender parity can help achieve this.</w:t>
      </w:r>
    </w:p>
    <w:p w14:paraId="25722506" w14:textId="3AEAD221" w:rsidR="00E415EA" w:rsidRDefault="00FE11BF" w:rsidP="00943DCE">
      <w:pPr>
        <w:pStyle w:val="ListParagraph"/>
        <w:numPr>
          <w:ilvl w:val="0"/>
          <w:numId w:val="4"/>
        </w:numPr>
        <w:spacing w:before="80" w:after="120" w:line="360" w:lineRule="auto"/>
        <w:jc w:val="both"/>
        <w:rPr>
          <w:rFonts w:ascii="Times New Roman" w:hAnsi="Times New Roman" w:cs="Times New Roman"/>
          <w:color w:val="000000" w:themeColor="text1"/>
          <w:sz w:val="28"/>
          <w:szCs w:val="28"/>
        </w:rPr>
      </w:pPr>
      <w:r w:rsidRPr="0014382A">
        <w:rPr>
          <w:rFonts w:ascii="Times New Roman" w:hAnsi="Times New Roman" w:cs="Times New Roman"/>
          <w:b/>
          <w:bCs/>
          <w:color w:val="000000" w:themeColor="text1"/>
          <w:sz w:val="28"/>
          <w:szCs w:val="28"/>
        </w:rPr>
        <w:lastRenderedPageBreak/>
        <w:t xml:space="preserve">Heritage Economy CSR: </w:t>
      </w:r>
      <w:r w:rsidR="001A0A63" w:rsidRPr="001A0A63">
        <w:rPr>
          <w:rFonts w:ascii="Times New Roman" w:hAnsi="Times New Roman" w:cs="Times New Roman"/>
          <w:color w:val="000000" w:themeColor="text1"/>
          <w:sz w:val="28"/>
          <w:szCs w:val="28"/>
        </w:rPr>
        <w:t>Recognition of Tiruvannamalai and other heritage towns as CSR Opportunity Zones as per the heritage &amp; culture clause of Schedule VII, and providing guidance from the MCA for such CSR activities including maintenance of temple precincts, heritage site restoration, pilgrim welfare, and tourism skill development.</w:t>
      </w:r>
    </w:p>
    <w:p w14:paraId="6790D76F" w14:textId="449197FF" w:rsidR="009466B9" w:rsidRPr="00E415EA" w:rsidRDefault="00FE11BF" w:rsidP="00943DCE">
      <w:pPr>
        <w:pStyle w:val="ListParagraph"/>
        <w:numPr>
          <w:ilvl w:val="0"/>
          <w:numId w:val="4"/>
        </w:numPr>
        <w:spacing w:before="80" w:after="120" w:line="360" w:lineRule="auto"/>
        <w:jc w:val="both"/>
        <w:rPr>
          <w:rFonts w:ascii="Times New Roman" w:hAnsi="Times New Roman" w:cs="Times New Roman"/>
          <w:color w:val="000000" w:themeColor="text1"/>
          <w:sz w:val="28"/>
          <w:szCs w:val="28"/>
        </w:rPr>
      </w:pPr>
      <w:r w:rsidRPr="001A0A63">
        <w:rPr>
          <w:rFonts w:ascii="Times New Roman" w:hAnsi="Times New Roman" w:cs="Times New Roman"/>
          <w:b/>
          <w:bCs/>
          <w:color w:val="000000" w:themeColor="text1"/>
          <w:sz w:val="28"/>
          <w:szCs w:val="28"/>
        </w:rPr>
        <w:t>Multi-Year District CSR Partnerships:</w:t>
      </w:r>
      <w:r w:rsidRPr="00E415EA">
        <w:rPr>
          <w:rFonts w:ascii="Times New Roman" w:hAnsi="Times New Roman" w:cs="Times New Roman"/>
          <w:color w:val="000000" w:themeColor="text1"/>
          <w:sz w:val="28"/>
          <w:szCs w:val="28"/>
        </w:rPr>
        <w:t xml:space="preserve"> </w:t>
      </w:r>
      <w:r w:rsidR="00986D5D" w:rsidRPr="00986D5D">
        <w:rPr>
          <w:rFonts w:ascii="Times New Roman" w:hAnsi="Times New Roman" w:cs="Times New Roman"/>
          <w:color w:val="000000" w:themeColor="text1"/>
          <w:sz w:val="28"/>
          <w:szCs w:val="28"/>
        </w:rPr>
        <w:t>Instead of CSR activities carried out annually, there should be an incentive for long-term agreements (between three to five years) through Corporate-District Partnership Agreements based on the success of the community outreach programs of the NLC.</w:t>
      </w:r>
    </w:p>
    <w:p w14:paraId="3AA5A70C" w14:textId="77777777" w:rsidR="009466B9" w:rsidRPr="004D06FB" w:rsidRDefault="009466B9" w:rsidP="00943DCE">
      <w:pPr>
        <w:jc w:val="both"/>
        <w:rPr>
          <w:rFonts w:ascii="Times New Roman" w:hAnsi="Times New Roman" w:cs="Times New Roman"/>
          <w:color w:val="000000" w:themeColor="text1"/>
          <w:sz w:val="28"/>
          <w:szCs w:val="28"/>
        </w:rPr>
      </w:pPr>
    </w:p>
    <w:p w14:paraId="0B020514" w14:textId="77777777" w:rsidR="00986D5D" w:rsidRDefault="00986D5D">
      <w:pPr>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br w:type="page"/>
      </w:r>
    </w:p>
    <w:p w14:paraId="00065C84" w14:textId="2080DF44" w:rsidR="009466B9" w:rsidRPr="004D06FB" w:rsidRDefault="00FE11BF" w:rsidP="00943DCE">
      <w:pPr>
        <w:pStyle w:val="Heading1"/>
        <w:jc w:val="both"/>
        <w:rPr>
          <w:rFonts w:ascii="Times New Roman" w:hAnsi="Times New Roman" w:cs="Times New Roman"/>
          <w:color w:val="000000" w:themeColor="text1"/>
          <w:sz w:val="28"/>
          <w:szCs w:val="28"/>
        </w:rPr>
      </w:pPr>
      <w:bookmarkStart w:id="21" w:name="_Toc227106036"/>
      <w:r w:rsidRPr="004D06FB">
        <w:rPr>
          <w:rFonts w:ascii="Times New Roman" w:hAnsi="Times New Roman" w:cs="Times New Roman"/>
          <w:color w:val="000000" w:themeColor="text1"/>
          <w:sz w:val="28"/>
          <w:szCs w:val="28"/>
        </w:rPr>
        <w:lastRenderedPageBreak/>
        <w:t>References</w:t>
      </w:r>
      <w:bookmarkEnd w:id="21"/>
    </w:p>
    <w:p w14:paraId="0F17EFAD" w14:textId="16307191"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Ministry of Corporate Affairs, Government of India. (2024). National CSR Portal: Company-wise, State-wise, District-wise CSR Data. Retrieved from www.csr.gov.in</w:t>
      </w:r>
    </w:p>
    <w:p w14:paraId="24526A69" w14:textId="64ECB952"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CSRBOX. (2024). India</w:t>
      </w:r>
      <w:r w:rsidRPr="00986D5D">
        <w:rPr>
          <w:rFonts w:ascii="Times New Roman" w:hAnsi="Times New Roman" w:cs="Times New Roman"/>
          <w:color w:val="000000" w:themeColor="text1"/>
          <w:sz w:val="28"/>
          <w:szCs w:val="28"/>
        </w:rPr>
        <w:t xml:space="preserve"> CSR Outlook Report 2024. CSRBOX Research Desk. Retrieved from csrboximpact.in</w:t>
      </w:r>
    </w:p>
    <w:p w14:paraId="08C905E0" w14:textId="39A92017"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 xml:space="preserve">PRIME Database Group / </w:t>
      </w:r>
      <w:proofErr w:type="spellStart"/>
      <w:r w:rsidRPr="00986D5D">
        <w:rPr>
          <w:rFonts w:ascii="Times New Roman" w:hAnsi="Times New Roman" w:cs="Times New Roman"/>
          <w:color w:val="000000" w:themeColor="text1"/>
          <w:sz w:val="28"/>
          <w:szCs w:val="28"/>
        </w:rPr>
        <w:t>PrimeInfobase</w:t>
      </w:r>
      <w:proofErr w:type="spellEnd"/>
      <w:r w:rsidRPr="00986D5D">
        <w:rPr>
          <w:rFonts w:ascii="Times New Roman" w:hAnsi="Times New Roman" w:cs="Times New Roman"/>
          <w:color w:val="000000" w:themeColor="text1"/>
          <w:sz w:val="28"/>
          <w:szCs w:val="28"/>
        </w:rPr>
        <w:t>. (2024). CSR Spend by NSE-Listed Companies: FY 2023-24 Analysis. New Delhi.</w:t>
      </w:r>
    </w:p>
    <w:p w14:paraId="22F30777" w14:textId="0CDECAB2"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 xml:space="preserve">Ministry of Finance, Government of India. (2024). Public </w:t>
      </w:r>
      <w:r w:rsidRPr="00986D5D">
        <w:rPr>
          <w:rFonts w:ascii="Times New Roman" w:hAnsi="Times New Roman" w:cs="Times New Roman"/>
          <w:color w:val="000000" w:themeColor="text1"/>
          <w:sz w:val="28"/>
          <w:szCs w:val="28"/>
        </w:rPr>
        <w:t>Enterprises Survey 2023-24. Department of Public Enterprises.</w:t>
      </w:r>
    </w:p>
    <w:p w14:paraId="607236B2" w14:textId="413D8030"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Economic Survey 2023-24. (2024). Government of India. Chapter on Corporate Governance and CSR.</w:t>
      </w:r>
    </w:p>
    <w:p w14:paraId="18A93C09" w14:textId="4202DC90"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Sattva Consulting. (2021). CSR in Tamil Nadu: An Analysis of Trends, Gaps and Opportunities. Releas</w:t>
      </w:r>
      <w:r w:rsidRPr="00986D5D">
        <w:rPr>
          <w:rFonts w:ascii="Times New Roman" w:hAnsi="Times New Roman" w:cs="Times New Roman"/>
          <w:color w:val="000000" w:themeColor="text1"/>
          <w:sz w:val="28"/>
          <w:szCs w:val="28"/>
        </w:rPr>
        <w:t>ed by Tamil Nadu Finance Department.</w:t>
      </w:r>
    </w:p>
    <w:p w14:paraId="2F70D1EE" w14:textId="7E2CA40D"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CSR Times. (2024). Tamil Nadu CSR Overview. Retrieved from csrtimes.org/</w:t>
      </w:r>
      <w:proofErr w:type="spellStart"/>
      <w:r w:rsidRPr="00986D5D">
        <w:rPr>
          <w:rFonts w:ascii="Times New Roman" w:hAnsi="Times New Roman" w:cs="Times New Roman"/>
          <w:color w:val="000000" w:themeColor="text1"/>
          <w:sz w:val="28"/>
          <w:szCs w:val="28"/>
        </w:rPr>
        <w:t>tamil-nadu</w:t>
      </w:r>
      <w:proofErr w:type="spellEnd"/>
      <w:r w:rsidRPr="00986D5D">
        <w:rPr>
          <w:rFonts w:ascii="Times New Roman" w:hAnsi="Times New Roman" w:cs="Times New Roman"/>
          <w:color w:val="000000" w:themeColor="text1"/>
          <w:sz w:val="28"/>
          <w:szCs w:val="28"/>
        </w:rPr>
        <w:t>/</w:t>
      </w:r>
    </w:p>
    <w:p w14:paraId="163254D5" w14:textId="37C2230A"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Mission Sustainability. (2026). CSR in India: Eligibility, Laws, and Trends 2026. Retrieved from missionsustainability.org</w:t>
      </w:r>
    </w:p>
    <w:p w14:paraId="23ED19CA" w14:textId="128ABC6F"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Drishti IAS.</w:t>
      </w:r>
      <w:r w:rsidRPr="00986D5D">
        <w:rPr>
          <w:rFonts w:ascii="Times New Roman" w:hAnsi="Times New Roman" w:cs="Times New Roman"/>
          <w:color w:val="000000" w:themeColor="text1"/>
          <w:sz w:val="28"/>
          <w:szCs w:val="28"/>
        </w:rPr>
        <w:t xml:space="preserve"> (2024). Growth in CSR Spending — Current Affairs Analysis. Retrieved from drishtiias.com</w:t>
      </w:r>
    </w:p>
    <w:p w14:paraId="5A032CE1" w14:textId="553DB5D4"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t>Press Information Bureau, Government of India. (2026, February 10). Annual Filings by Companies on Development CSR Expenditure Totals over ₹1,44,159 Crores. PIB Relea</w:t>
      </w:r>
      <w:r w:rsidRPr="00986D5D">
        <w:rPr>
          <w:rFonts w:ascii="Times New Roman" w:hAnsi="Times New Roman" w:cs="Times New Roman"/>
          <w:color w:val="000000" w:themeColor="text1"/>
          <w:sz w:val="28"/>
          <w:szCs w:val="28"/>
        </w:rPr>
        <w:t>se PRID 2226018.</w:t>
      </w:r>
    </w:p>
    <w:p w14:paraId="46DD8D0D" w14:textId="1CA408F1" w:rsidR="009466B9" w:rsidRPr="00986D5D" w:rsidRDefault="00FE11BF" w:rsidP="00986D5D">
      <w:pPr>
        <w:pStyle w:val="ListParagraph"/>
        <w:numPr>
          <w:ilvl w:val="0"/>
          <w:numId w:val="6"/>
        </w:numPr>
        <w:spacing w:before="80" w:after="120" w:line="360" w:lineRule="auto"/>
        <w:jc w:val="both"/>
        <w:rPr>
          <w:rFonts w:ascii="Times New Roman" w:hAnsi="Times New Roman" w:cs="Times New Roman"/>
          <w:color w:val="000000" w:themeColor="text1"/>
          <w:sz w:val="28"/>
          <w:szCs w:val="28"/>
        </w:rPr>
      </w:pPr>
      <w:r w:rsidRPr="00986D5D">
        <w:rPr>
          <w:rFonts w:ascii="Times New Roman" w:hAnsi="Times New Roman" w:cs="Times New Roman"/>
          <w:color w:val="000000" w:themeColor="text1"/>
          <w:sz w:val="28"/>
          <w:szCs w:val="28"/>
        </w:rPr>
        <w:lastRenderedPageBreak/>
        <w:t xml:space="preserve">Lok Sabha Unstarred Question No. 2501 (04 August 2025). Disclosure of CSR Expenditure by Companies on CSR Portal. </w:t>
      </w:r>
      <w:proofErr w:type="spellStart"/>
      <w:r w:rsidRPr="00986D5D">
        <w:rPr>
          <w:rFonts w:ascii="Times New Roman" w:hAnsi="Times New Roman" w:cs="Times New Roman"/>
          <w:color w:val="000000" w:themeColor="text1"/>
          <w:sz w:val="28"/>
          <w:szCs w:val="28"/>
        </w:rPr>
        <w:t>Taxguru</w:t>
      </w:r>
      <w:proofErr w:type="spellEnd"/>
      <w:r w:rsidRPr="00986D5D">
        <w:rPr>
          <w:rFonts w:ascii="Times New Roman" w:hAnsi="Times New Roman" w:cs="Times New Roman"/>
          <w:color w:val="000000" w:themeColor="text1"/>
          <w:sz w:val="28"/>
          <w:szCs w:val="28"/>
        </w:rPr>
        <w:t xml:space="preserve"> / Sansad.in.</w:t>
      </w:r>
    </w:p>
    <w:p w14:paraId="3C791958" w14:textId="77777777" w:rsidR="009466B9" w:rsidRPr="004D06FB" w:rsidRDefault="00FE11BF" w:rsidP="00943DCE">
      <w:pPr>
        <w:spacing w:before="80" w:after="120" w:line="360" w:lineRule="auto"/>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12. The CSR Journal. (2025). Top CSR Projects in Tamil Nadu. Retrieved from thecsrjournal.in/</w:t>
      </w:r>
      <w:proofErr w:type="spellStart"/>
      <w:r w:rsidRPr="004D06FB">
        <w:rPr>
          <w:rFonts w:ascii="Times New Roman" w:hAnsi="Times New Roman" w:cs="Times New Roman"/>
          <w:color w:val="000000" w:themeColor="text1"/>
          <w:sz w:val="28"/>
          <w:szCs w:val="28"/>
        </w:rPr>
        <w:t>csr-tamil-n</w:t>
      </w:r>
      <w:r w:rsidRPr="004D06FB">
        <w:rPr>
          <w:rFonts w:ascii="Times New Roman" w:hAnsi="Times New Roman" w:cs="Times New Roman"/>
          <w:color w:val="000000" w:themeColor="text1"/>
          <w:sz w:val="28"/>
          <w:szCs w:val="28"/>
        </w:rPr>
        <w:t>adu</w:t>
      </w:r>
      <w:proofErr w:type="spellEnd"/>
      <w:r w:rsidRPr="004D06FB">
        <w:rPr>
          <w:rFonts w:ascii="Times New Roman" w:hAnsi="Times New Roman" w:cs="Times New Roman"/>
          <w:color w:val="000000" w:themeColor="text1"/>
          <w:sz w:val="28"/>
          <w:szCs w:val="28"/>
        </w:rPr>
        <w:t>/</w:t>
      </w:r>
    </w:p>
    <w:p w14:paraId="0CCE14D9" w14:textId="77777777" w:rsidR="009466B9" w:rsidRPr="004D06FB" w:rsidRDefault="00FE11BF" w:rsidP="00943DCE">
      <w:pPr>
        <w:spacing w:before="80" w:after="120" w:line="360" w:lineRule="auto"/>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13. India CSR News. (2021). Tamil Nadu Receives Rs 4,000 Cr CSR Funds in 8 Years: Report. Retrieved from indiacsr.in</w:t>
      </w:r>
    </w:p>
    <w:p w14:paraId="59026E12" w14:textId="77777777" w:rsidR="009466B9" w:rsidRPr="004D06FB" w:rsidRDefault="00FE11BF" w:rsidP="00943DCE">
      <w:pPr>
        <w:spacing w:before="80" w:after="120" w:line="360" w:lineRule="auto"/>
        <w:jc w:val="both"/>
        <w:rPr>
          <w:rFonts w:ascii="Times New Roman" w:hAnsi="Times New Roman" w:cs="Times New Roman"/>
          <w:color w:val="000000" w:themeColor="text1"/>
          <w:sz w:val="28"/>
          <w:szCs w:val="28"/>
        </w:rPr>
      </w:pPr>
      <w:r w:rsidRPr="004D06FB">
        <w:rPr>
          <w:rFonts w:ascii="Times New Roman" w:hAnsi="Times New Roman" w:cs="Times New Roman"/>
          <w:color w:val="000000" w:themeColor="text1"/>
          <w:sz w:val="28"/>
          <w:szCs w:val="28"/>
        </w:rPr>
        <w:t xml:space="preserve">14. </w:t>
      </w:r>
      <w:proofErr w:type="spellStart"/>
      <w:r w:rsidRPr="004D06FB">
        <w:rPr>
          <w:rFonts w:ascii="Times New Roman" w:hAnsi="Times New Roman" w:cs="Times New Roman"/>
          <w:color w:val="000000" w:themeColor="text1"/>
          <w:sz w:val="28"/>
          <w:szCs w:val="28"/>
        </w:rPr>
        <w:t>BusinessToday</w:t>
      </w:r>
      <w:proofErr w:type="spellEnd"/>
      <w:r w:rsidRPr="004D06FB">
        <w:rPr>
          <w:rFonts w:ascii="Times New Roman" w:hAnsi="Times New Roman" w:cs="Times New Roman"/>
          <w:color w:val="000000" w:themeColor="text1"/>
          <w:sz w:val="28"/>
          <w:szCs w:val="28"/>
        </w:rPr>
        <w:t>. (2024). CSR Spend by NSE-Listed Firms Crosses Rs 15,000 Crore. Retrieved from businesstoday.in</w:t>
      </w:r>
    </w:p>
    <w:p w14:paraId="4D458CF1" w14:textId="77777777" w:rsidR="009466B9" w:rsidRPr="004D06FB" w:rsidRDefault="009466B9" w:rsidP="00943DCE">
      <w:pPr>
        <w:jc w:val="both"/>
        <w:rPr>
          <w:rFonts w:ascii="Times New Roman" w:hAnsi="Times New Roman" w:cs="Times New Roman"/>
          <w:color w:val="000000" w:themeColor="text1"/>
          <w:sz w:val="28"/>
          <w:szCs w:val="28"/>
        </w:rPr>
      </w:pPr>
    </w:p>
    <w:p w14:paraId="003CE2AE" w14:textId="77777777" w:rsidR="009466B9" w:rsidRPr="004D06FB" w:rsidRDefault="009466B9" w:rsidP="00943DCE">
      <w:pPr>
        <w:jc w:val="both"/>
        <w:rPr>
          <w:rFonts w:ascii="Times New Roman" w:hAnsi="Times New Roman" w:cs="Times New Roman"/>
          <w:color w:val="000000" w:themeColor="text1"/>
          <w:sz w:val="28"/>
          <w:szCs w:val="28"/>
        </w:rPr>
      </w:pPr>
    </w:p>
    <w:p w14:paraId="3AD0DA9E" w14:textId="77777777" w:rsidR="009466B9" w:rsidRPr="004D06FB" w:rsidRDefault="00FE11BF" w:rsidP="00943DCE">
      <w:pPr>
        <w:pBdr>
          <w:top w:val="single" w:sz="4" w:space="1" w:color="2E75B6"/>
        </w:pBdr>
        <w:spacing w:before="200"/>
        <w:jc w:val="both"/>
        <w:rPr>
          <w:rFonts w:ascii="Times New Roman" w:hAnsi="Times New Roman" w:cs="Times New Roman"/>
          <w:color w:val="000000" w:themeColor="text1"/>
          <w:sz w:val="28"/>
          <w:szCs w:val="28"/>
        </w:rPr>
      </w:pPr>
      <w:r w:rsidRPr="004D06FB">
        <w:rPr>
          <w:rFonts w:ascii="Times New Roman" w:hAnsi="Times New Roman" w:cs="Times New Roman"/>
          <w:i/>
          <w:iCs/>
          <w:color w:val="000000" w:themeColor="text1"/>
          <w:sz w:val="28"/>
          <w:szCs w:val="28"/>
        </w:rPr>
        <w:t>— End of Paper —</w:t>
      </w:r>
    </w:p>
    <w:sectPr w:rsidR="009466B9" w:rsidRPr="004D06FB">
      <w:pgSz w:w="12240" w:h="15840"/>
      <w:pgMar w:top="1440" w:right="1080" w:bottom="144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730"/>
    <w:multiLevelType w:val="hybridMultilevel"/>
    <w:tmpl w:val="762836DE"/>
    <w:lvl w:ilvl="0" w:tplc="72D27BC2">
      <w:start w:val="1"/>
      <w:numFmt w:val="bullet"/>
      <w:lvlText w:val="●"/>
      <w:lvlJc w:val="left"/>
      <w:pPr>
        <w:ind w:left="720" w:hanging="360"/>
      </w:pPr>
    </w:lvl>
    <w:lvl w:ilvl="1" w:tplc="61405168">
      <w:start w:val="1"/>
      <w:numFmt w:val="bullet"/>
      <w:lvlText w:val="○"/>
      <w:lvlJc w:val="left"/>
      <w:pPr>
        <w:ind w:left="1440" w:hanging="360"/>
      </w:pPr>
    </w:lvl>
    <w:lvl w:ilvl="2" w:tplc="81E4AAB6">
      <w:start w:val="1"/>
      <w:numFmt w:val="bullet"/>
      <w:lvlText w:val="■"/>
      <w:lvlJc w:val="left"/>
      <w:pPr>
        <w:ind w:left="2160" w:hanging="360"/>
      </w:pPr>
    </w:lvl>
    <w:lvl w:ilvl="3" w:tplc="9D4E2FE2">
      <w:start w:val="1"/>
      <w:numFmt w:val="bullet"/>
      <w:lvlText w:val="●"/>
      <w:lvlJc w:val="left"/>
      <w:pPr>
        <w:ind w:left="2880" w:hanging="360"/>
      </w:pPr>
    </w:lvl>
    <w:lvl w:ilvl="4" w:tplc="40103774">
      <w:start w:val="1"/>
      <w:numFmt w:val="bullet"/>
      <w:lvlText w:val="○"/>
      <w:lvlJc w:val="left"/>
      <w:pPr>
        <w:ind w:left="3600" w:hanging="360"/>
      </w:pPr>
    </w:lvl>
    <w:lvl w:ilvl="5" w:tplc="B4BAC630">
      <w:start w:val="1"/>
      <w:numFmt w:val="bullet"/>
      <w:lvlText w:val="■"/>
      <w:lvlJc w:val="left"/>
      <w:pPr>
        <w:ind w:left="4320" w:hanging="360"/>
      </w:pPr>
    </w:lvl>
    <w:lvl w:ilvl="6" w:tplc="A4386D54">
      <w:start w:val="1"/>
      <w:numFmt w:val="bullet"/>
      <w:lvlText w:val="●"/>
      <w:lvlJc w:val="left"/>
      <w:pPr>
        <w:ind w:left="5040" w:hanging="360"/>
      </w:pPr>
    </w:lvl>
    <w:lvl w:ilvl="7" w:tplc="C1A0A40C">
      <w:start w:val="1"/>
      <w:numFmt w:val="bullet"/>
      <w:lvlText w:val="●"/>
      <w:lvlJc w:val="left"/>
      <w:pPr>
        <w:ind w:left="5760" w:hanging="360"/>
      </w:pPr>
    </w:lvl>
    <w:lvl w:ilvl="8" w:tplc="D8A828D4">
      <w:start w:val="1"/>
      <w:numFmt w:val="bullet"/>
      <w:lvlText w:val="●"/>
      <w:lvlJc w:val="left"/>
      <w:pPr>
        <w:ind w:left="6480" w:hanging="360"/>
      </w:pPr>
    </w:lvl>
  </w:abstractNum>
  <w:abstractNum w:abstractNumId="1">
    <w:nsid w:val="17CB0DC1"/>
    <w:multiLevelType w:val="hybridMultilevel"/>
    <w:tmpl w:val="02527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A5475"/>
    <w:multiLevelType w:val="hybridMultilevel"/>
    <w:tmpl w:val="7A0A5464"/>
    <w:lvl w:ilvl="0" w:tplc="CFF468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D2C27"/>
    <w:multiLevelType w:val="hybridMultilevel"/>
    <w:tmpl w:val="5B6A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1118E1"/>
    <w:multiLevelType w:val="hybridMultilevel"/>
    <w:tmpl w:val="1464B1AC"/>
    <w:lvl w:ilvl="0" w:tplc="CEB0D5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2A389B"/>
    <w:multiLevelType w:val="hybridMultilevel"/>
    <w:tmpl w:val="6DB07718"/>
    <w:lvl w:ilvl="0" w:tplc="340C2E0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E6487F"/>
    <w:multiLevelType w:val="hybridMultilevel"/>
    <w:tmpl w:val="C37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6B9"/>
    <w:rsid w:val="00061102"/>
    <w:rsid w:val="00093113"/>
    <w:rsid w:val="00104586"/>
    <w:rsid w:val="00125B1A"/>
    <w:rsid w:val="0014382A"/>
    <w:rsid w:val="0015582C"/>
    <w:rsid w:val="001638E4"/>
    <w:rsid w:val="001A0A63"/>
    <w:rsid w:val="001C4B35"/>
    <w:rsid w:val="001E3427"/>
    <w:rsid w:val="00226DC4"/>
    <w:rsid w:val="002649A7"/>
    <w:rsid w:val="002B64E1"/>
    <w:rsid w:val="00385944"/>
    <w:rsid w:val="0038639A"/>
    <w:rsid w:val="003B10C3"/>
    <w:rsid w:val="003B30C2"/>
    <w:rsid w:val="004A667E"/>
    <w:rsid w:val="004B76F9"/>
    <w:rsid w:val="004D06FB"/>
    <w:rsid w:val="004F7DE9"/>
    <w:rsid w:val="0052609A"/>
    <w:rsid w:val="00536637"/>
    <w:rsid w:val="005A5A92"/>
    <w:rsid w:val="005F4E4D"/>
    <w:rsid w:val="005F58A0"/>
    <w:rsid w:val="0062291B"/>
    <w:rsid w:val="00622920"/>
    <w:rsid w:val="0063192A"/>
    <w:rsid w:val="00644E21"/>
    <w:rsid w:val="006509B2"/>
    <w:rsid w:val="006A652F"/>
    <w:rsid w:val="006C399A"/>
    <w:rsid w:val="006E4D81"/>
    <w:rsid w:val="00781A1D"/>
    <w:rsid w:val="007F6D75"/>
    <w:rsid w:val="008B0FFD"/>
    <w:rsid w:val="008C2EAA"/>
    <w:rsid w:val="008F4D55"/>
    <w:rsid w:val="009418AD"/>
    <w:rsid w:val="00943DCE"/>
    <w:rsid w:val="009466B9"/>
    <w:rsid w:val="00953AE7"/>
    <w:rsid w:val="00986D5D"/>
    <w:rsid w:val="009B6BD5"/>
    <w:rsid w:val="009E58DC"/>
    <w:rsid w:val="00A06345"/>
    <w:rsid w:val="00AB06E1"/>
    <w:rsid w:val="00AB65D0"/>
    <w:rsid w:val="00AD0490"/>
    <w:rsid w:val="00BB236B"/>
    <w:rsid w:val="00C81AC4"/>
    <w:rsid w:val="00CA0062"/>
    <w:rsid w:val="00CA1B82"/>
    <w:rsid w:val="00CB0AA6"/>
    <w:rsid w:val="00CC56AD"/>
    <w:rsid w:val="00CD2881"/>
    <w:rsid w:val="00CD5C7E"/>
    <w:rsid w:val="00D8792E"/>
    <w:rsid w:val="00E415EA"/>
    <w:rsid w:val="00E52A4C"/>
    <w:rsid w:val="00E906A9"/>
    <w:rsid w:val="00E959C5"/>
    <w:rsid w:val="00F0588A"/>
    <w:rsid w:val="00F10C38"/>
    <w:rsid w:val="00F14565"/>
    <w:rsid w:val="00F24C3D"/>
    <w:rsid w:val="00F33C09"/>
    <w:rsid w:val="00F658F9"/>
    <w:rsid w:val="00FE11BF"/>
    <w:rsid w:val="00FE65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55E"/>
  </w:style>
  <w:style w:type="paragraph" w:styleId="Heading1">
    <w:name w:val="heading 1"/>
    <w:uiPriority w:val="9"/>
    <w:qFormat/>
    <w:pPr>
      <w:spacing w:before="360" w:after="180"/>
      <w:outlineLvl w:val="0"/>
    </w:pPr>
    <w:rPr>
      <w:b/>
      <w:bCs/>
      <w:color w:val="1F4E79"/>
      <w:sz w:val="32"/>
      <w:szCs w:val="32"/>
    </w:rPr>
  </w:style>
  <w:style w:type="paragraph" w:styleId="Heading2">
    <w:name w:val="heading 2"/>
    <w:uiPriority w:val="9"/>
    <w:unhideWhenUsed/>
    <w:qFormat/>
    <w:pPr>
      <w:spacing w:before="280" w:after="120"/>
      <w:outlineLvl w:val="1"/>
    </w:pPr>
    <w:rPr>
      <w:b/>
      <w:bCs/>
      <w:color w:val="2E75B6"/>
      <w:sz w:val="26"/>
      <w:szCs w:val="26"/>
    </w:rPr>
  </w:style>
  <w:style w:type="paragraph" w:styleId="Heading3">
    <w:name w:val="heading 3"/>
    <w:uiPriority w:val="9"/>
    <w:semiHidden/>
    <w:unhideWhenUsed/>
    <w:qFormat/>
    <w:pPr>
      <w:spacing w:before="200" w:after="10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1"/>
    <w:next w:val="Normal"/>
    <w:uiPriority w:val="39"/>
    <w:unhideWhenUsed/>
    <w:qFormat/>
    <w:rsid w:val="00CA1B82"/>
    <w:pPr>
      <w:keepNext/>
      <w:keepLines/>
      <w:spacing w:before="240" w:after="0" w:line="259" w:lineRule="auto"/>
      <w:outlineLvl w:val="9"/>
    </w:pPr>
    <w:rPr>
      <w:rFonts w:asciiTheme="majorHAnsi" w:eastAsiaTheme="majorEastAsia" w:hAnsiTheme="majorHAnsi" w:cstheme="majorBidi"/>
      <w:b w:val="0"/>
      <w:bCs w:val="0"/>
      <w:color w:val="2F5496" w:themeColor="accent1" w:themeShade="BF"/>
      <w:lang w:bidi="ar-SA"/>
    </w:rPr>
  </w:style>
  <w:style w:type="paragraph" w:styleId="TOC1">
    <w:name w:val="toc 1"/>
    <w:basedOn w:val="Normal"/>
    <w:next w:val="Normal"/>
    <w:autoRedefine/>
    <w:uiPriority w:val="39"/>
    <w:unhideWhenUsed/>
    <w:rsid w:val="00CA1B82"/>
    <w:pPr>
      <w:spacing w:after="100"/>
    </w:pPr>
    <w:rPr>
      <w:rFonts w:cs="Mangal"/>
      <w:szCs w:val="20"/>
    </w:rPr>
  </w:style>
  <w:style w:type="paragraph" w:styleId="TOC2">
    <w:name w:val="toc 2"/>
    <w:basedOn w:val="Normal"/>
    <w:next w:val="Normal"/>
    <w:autoRedefine/>
    <w:uiPriority w:val="39"/>
    <w:unhideWhenUsed/>
    <w:rsid w:val="00CA1B82"/>
    <w:pPr>
      <w:spacing w:after="100"/>
      <w:ind w:left="220"/>
    </w:pPr>
    <w:rPr>
      <w:rFonts w:cs="Mangal"/>
      <w:szCs w:val="20"/>
    </w:rPr>
  </w:style>
  <w:style w:type="character" w:customStyle="1" w:styleId="UnresolvedMention">
    <w:name w:val="Unresolved Mention"/>
    <w:basedOn w:val="DefaultParagraphFont"/>
    <w:uiPriority w:val="99"/>
    <w:semiHidden/>
    <w:unhideWhenUsed/>
    <w:rsid w:val="004D06FB"/>
    <w:rPr>
      <w:color w:val="605E5C"/>
      <w:shd w:val="clear" w:color="auto" w:fill="E1DFDD"/>
    </w:rPr>
  </w:style>
  <w:style w:type="table" w:customStyle="1" w:styleId="GridTable4Accent6">
    <w:name w:val="Grid Table 4 Accent 6"/>
    <w:basedOn w:val="TableNormal"/>
    <w:uiPriority w:val="49"/>
    <w:rsid w:val="00093113"/>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8C2EAA"/>
    <w:rPr>
      <w:rFonts w:ascii="Tahoma" w:hAnsi="Tahoma" w:cs="Mangal"/>
      <w:sz w:val="16"/>
      <w:szCs w:val="14"/>
    </w:rPr>
  </w:style>
  <w:style w:type="character" w:customStyle="1" w:styleId="BalloonTextChar">
    <w:name w:val="Balloon Text Char"/>
    <w:basedOn w:val="DefaultParagraphFont"/>
    <w:link w:val="BalloonText"/>
    <w:uiPriority w:val="99"/>
    <w:semiHidden/>
    <w:rsid w:val="008C2EAA"/>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55E"/>
  </w:style>
  <w:style w:type="paragraph" w:styleId="Heading1">
    <w:name w:val="heading 1"/>
    <w:uiPriority w:val="9"/>
    <w:qFormat/>
    <w:pPr>
      <w:spacing w:before="360" w:after="180"/>
      <w:outlineLvl w:val="0"/>
    </w:pPr>
    <w:rPr>
      <w:b/>
      <w:bCs/>
      <w:color w:val="1F4E79"/>
      <w:sz w:val="32"/>
      <w:szCs w:val="32"/>
    </w:rPr>
  </w:style>
  <w:style w:type="paragraph" w:styleId="Heading2">
    <w:name w:val="heading 2"/>
    <w:uiPriority w:val="9"/>
    <w:unhideWhenUsed/>
    <w:qFormat/>
    <w:pPr>
      <w:spacing w:before="280" w:after="120"/>
      <w:outlineLvl w:val="1"/>
    </w:pPr>
    <w:rPr>
      <w:b/>
      <w:bCs/>
      <w:color w:val="2E75B6"/>
      <w:sz w:val="26"/>
      <w:szCs w:val="26"/>
    </w:rPr>
  </w:style>
  <w:style w:type="paragraph" w:styleId="Heading3">
    <w:name w:val="heading 3"/>
    <w:uiPriority w:val="9"/>
    <w:semiHidden/>
    <w:unhideWhenUsed/>
    <w:qFormat/>
    <w:pPr>
      <w:spacing w:before="200" w:after="10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1"/>
    <w:next w:val="Normal"/>
    <w:uiPriority w:val="39"/>
    <w:unhideWhenUsed/>
    <w:qFormat/>
    <w:rsid w:val="00CA1B82"/>
    <w:pPr>
      <w:keepNext/>
      <w:keepLines/>
      <w:spacing w:before="240" w:after="0" w:line="259" w:lineRule="auto"/>
      <w:outlineLvl w:val="9"/>
    </w:pPr>
    <w:rPr>
      <w:rFonts w:asciiTheme="majorHAnsi" w:eastAsiaTheme="majorEastAsia" w:hAnsiTheme="majorHAnsi" w:cstheme="majorBidi"/>
      <w:b w:val="0"/>
      <w:bCs w:val="0"/>
      <w:color w:val="2F5496" w:themeColor="accent1" w:themeShade="BF"/>
      <w:lang w:bidi="ar-SA"/>
    </w:rPr>
  </w:style>
  <w:style w:type="paragraph" w:styleId="TOC1">
    <w:name w:val="toc 1"/>
    <w:basedOn w:val="Normal"/>
    <w:next w:val="Normal"/>
    <w:autoRedefine/>
    <w:uiPriority w:val="39"/>
    <w:unhideWhenUsed/>
    <w:rsid w:val="00CA1B82"/>
    <w:pPr>
      <w:spacing w:after="100"/>
    </w:pPr>
    <w:rPr>
      <w:rFonts w:cs="Mangal"/>
      <w:szCs w:val="20"/>
    </w:rPr>
  </w:style>
  <w:style w:type="paragraph" w:styleId="TOC2">
    <w:name w:val="toc 2"/>
    <w:basedOn w:val="Normal"/>
    <w:next w:val="Normal"/>
    <w:autoRedefine/>
    <w:uiPriority w:val="39"/>
    <w:unhideWhenUsed/>
    <w:rsid w:val="00CA1B82"/>
    <w:pPr>
      <w:spacing w:after="100"/>
      <w:ind w:left="220"/>
    </w:pPr>
    <w:rPr>
      <w:rFonts w:cs="Mangal"/>
      <w:szCs w:val="20"/>
    </w:rPr>
  </w:style>
  <w:style w:type="character" w:customStyle="1" w:styleId="UnresolvedMention">
    <w:name w:val="Unresolved Mention"/>
    <w:basedOn w:val="DefaultParagraphFont"/>
    <w:uiPriority w:val="99"/>
    <w:semiHidden/>
    <w:unhideWhenUsed/>
    <w:rsid w:val="004D06FB"/>
    <w:rPr>
      <w:color w:val="605E5C"/>
      <w:shd w:val="clear" w:color="auto" w:fill="E1DFDD"/>
    </w:rPr>
  </w:style>
  <w:style w:type="table" w:customStyle="1" w:styleId="GridTable4Accent6">
    <w:name w:val="Grid Table 4 Accent 6"/>
    <w:basedOn w:val="TableNormal"/>
    <w:uiPriority w:val="49"/>
    <w:rsid w:val="00093113"/>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8C2EAA"/>
    <w:rPr>
      <w:rFonts w:ascii="Tahoma" w:hAnsi="Tahoma" w:cs="Mangal"/>
      <w:sz w:val="16"/>
      <w:szCs w:val="14"/>
    </w:rPr>
  </w:style>
  <w:style w:type="character" w:customStyle="1" w:styleId="BalloonTextChar">
    <w:name w:val="Balloon Text Char"/>
    <w:basedOn w:val="DefaultParagraphFont"/>
    <w:link w:val="BalloonText"/>
    <w:uiPriority w:val="99"/>
    <w:semiHidden/>
    <w:rsid w:val="008C2EAA"/>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3B6ED-B43E-447F-8011-6BE87126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5443</Words>
  <Characters>31027</Characters>
  <Application>Microsoft Office Word</Application>
  <DocSecurity>0</DocSecurity>
  <Lines>258</Lines>
  <Paragraphs>72</Paragraphs>
  <ScaleCrop>false</ScaleCrop>
  <Company/>
  <LinksUpToDate>false</LinksUpToDate>
  <CharactersWithSpaces>36398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19</cp:revision>
  <dcterms:created xsi:type="dcterms:W3CDTF">2026-04-14T19:13:00Z</dcterms:created>
  <dcterms:modified xsi:type="dcterms:W3CDTF">2026-04-27T11:21:00Z</dcterms:modified>
</cp:coreProperties>
</file>