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0B" w:rsidRDefault="0067372C" w:rsidP="001F204D">
      <w:pPr>
        <w:spacing w:line="480" w:lineRule="auto"/>
        <w:ind w:left="780"/>
        <w:jc w:val="cente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 xml:space="preserve">  DEVELOPMENT AND VALIDATION OF RP-HPLC METHOD FOR THE SIMULTANEOUS ESTIMATION OF DONEPEZIL AND MEMANTINE IN COMBINED DOSAGE FORM</w:t>
      </w:r>
    </w:p>
    <w:p w:rsidR="00417F0B" w:rsidRDefault="00417F0B" w:rsidP="001F204D">
      <w:pPr>
        <w:spacing w:line="480" w:lineRule="auto"/>
        <w:ind w:left="780"/>
        <w:rPr>
          <w:rFonts w:ascii="Times New Roman" w:eastAsia="Times New Roman" w:hAnsi="Times New Roman" w:cs="Times New Roman"/>
          <w:b/>
          <w:sz w:val="24"/>
          <w:szCs w:val="24"/>
        </w:rPr>
      </w:pPr>
      <w:bookmarkStart w:id="0" w:name="_GoBack"/>
      <w:bookmarkEnd w:id="0"/>
    </w:p>
    <w:p w:rsidR="00417F0B" w:rsidRDefault="0067372C" w:rsidP="001F204D">
      <w:pPr>
        <w:shd w:val="clear" w:color="auto" w:fill="FFFFFF"/>
        <w:spacing w:before="120" w:after="120" w:line="48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sz w:val="24"/>
          <w:szCs w:val="24"/>
          <w:lang w:val="en-IN" w:eastAsia="en-IN"/>
        </w:rPr>
        <w:t>ABSTRACT:</w:t>
      </w:r>
    </w:p>
    <w:p w:rsidR="00417F0B" w:rsidRDefault="0067372C" w:rsidP="001F204D">
      <w:pPr>
        <w:shd w:val="clear" w:color="auto" w:fill="FFFFFF"/>
        <w:spacing w:before="120" w:after="120" w:line="480" w:lineRule="auto"/>
        <w:jc w:val="both"/>
        <w:rPr>
          <w:rFonts w:ascii="Times New Roman" w:eastAsia="Times New Roman" w:hAnsi="Times New Roman" w:cs="Times New Roman"/>
          <w:bCs/>
          <w:iCs/>
          <w:sz w:val="24"/>
          <w:szCs w:val="24"/>
          <w:lang w:val="en-IN" w:eastAsia="en-IN"/>
        </w:rPr>
      </w:pPr>
      <w:r>
        <w:rPr>
          <w:rFonts w:ascii="Times New Roman" w:hAnsi="Times New Roman" w:cs="Times New Roman"/>
          <w:sz w:val="24"/>
          <w:szCs w:val="24"/>
        </w:rPr>
        <w:t>The HPLC method was developed and validated for simultaneous estimation of Memantine and Donepezil. The mobile phase consisted of pH 5.5 Phosphate buffer: Methanol: water (10:75:15). The linearity range of Memantine was found to be 5-25 µg/ml and Donepezil is 5-25 µg/ml. The calibration curve was plotted and regression equation of Memantine was found to be y = 1</w:t>
      </w:r>
      <w:proofErr w:type="gramStart"/>
      <w:r>
        <w:rPr>
          <w:rFonts w:ascii="Times New Roman" w:hAnsi="Times New Roman" w:cs="Times New Roman"/>
          <w:sz w:val="24"/>
          <w:szCs w:val="24"/>
        </w:rPr>
        <w:t>,09,674.18x</w:t>
      </w:r>
      <w:proofErr w:type="gramEnd"/>
      <w:r>
        <w:rPr>
          <w:rFonts w:ascii="Times New Roman" w:hAnsi="Times New Roman" w:cs="Times New Roman"/>
          <w:sz w:val="24"/>
          <w:szCs w:val="24"/>
        </w:rPr>
        <w:t xml:space="preserve"> + 26,771.30 with correlation coefficient (r2) of 0.9998 and Donepezil y = 1,77,439.88x + 1,08,226.00 with correlation coefficient (r2) of 0.9992. Detection was done at 263 nm and the retention time of Memantine was found to be 3.3 min and Donepezil 5.1 min with the flow rate of 1.0 ml/min. From accuracy study % recovery of Memantine was found in the range of 98.70-100.95% and Donepezil is 98.98-101.80% which is in the limits accordingly the ICH guidelines. The limit of detection and limit of Quantitation of Memantine is 0.11µg/ml – 0.34µg/ml and Donepezil is 0.02 µg/ml – </w:t>
      </w:r>
      <w:proofErr w:type="gramStart"/>
      <w:r>
        <w:rPr>
          <w:rFonts w:ascii="Times New Roman" w:hAnsi="Times New Roman" w:cs="Times New Roman"/>
          <w:sz w:val="24"/>
          <w:szCs w:val="24"/>
        </w:rPr>
        <w:t>0.05 µg/ml respectively</w:t>
      </w:r>
      <w:proofErr w:type="gramEnd"/>
      <w:r>
        <w:rPr>
          <w:rFonts w:ascii="Times New Roman" w:hAnsi="Times New Roman" w:cs="Times New Roman"/>
          <w:sz w:val="24"/>
          <w:szCs w:val="24"/>
        </w:rPr>
        <w:t>. The method was found to be simple, linear, rapid, accurate, precise, reproducible and robust. The % RSD was found within the limit as per ICH guidelines. The result showed that proposed chromatographic method was suitable for the accurate, precise and rapid simultaneous determination of Memantine and Donepezil in its bulk form and pharmaceutical dosage form.</w:t>
      </w:r>
    </w:p>
    <w:p w:rsidR="00417F0B" w:rsidRDefault="0067372C" w:rsidP="001F204D">
      <w:pPr>
        <w:shd w:val="clear" w:color="auto" w:fill="FFFFFF"/>
        <w:spacing w:before="120" w:after="12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iCs/>
          <w:sz w:val="24"/>
          <w:szCs w:val="24"/>
          <w:lang w:val="en-IN" w:eastAsia="en-IN"/>
        </w:rPr>
        <w:t xml:space="preserve">KEYWORDS: </w:t>
      </w:r>
      <w:proofErr w:type="spellStart"/>
      <w:r>
        <w:rPr>
          <w:rFonts w:ascii="Times New Roman" w:eastAsia="Times New Roman" w:hAnsi="Times New Roman" w:cs="Times New Roman"/>
          <w:bCs/>
          <w:iCs/>
          <w:sz w:val="24"/>
          <w:szCs w:val="24"/>
          <w:lang w:val="en-IN" w:eastAsia="en-IN"/>
        </w:rPr>
        <w:t>Memantine</w:t>
      </w:r>
      <w:proofErr w:type="spellEnd"/>
      <w:r>
        <w:rPr>
          <w:rFonts w:ascii="Times New Roman" w:eastAsia="Times New Roman" w:hAnsi="Times New Roman" w:cs="Times New Roman"/>
          <w:bCs/>
          <w:iCs/>
          <w:sz w:val="24"/>
          <w:szCs w:val="24"/>
          <w:lang w:val="en-IN" w:eastAsia="en-IN"/>
        </w:rPr>
        <w:t>,</w:t>
      </w:r>
      <w:r>
        <w:rPr>
          <w:rFonts w:ascii="Times New Roman" w:eastAsia="Times New Roman" w:hAnsi="Times New Roman" w:cs="Times New Roman"/>
          <w:sz w:val="24"/>
          <w:szCs w:val="24"/>
          <w:lang w:val="en-IN" w:eastAsia="en-IN"/>
        </w:rPr>
        <w:t xml:space="preserve"> Donepezil, HPLC method,</w:t>
      </w:r>
      <w:r>
        <w:rPr>
          <w:rFonts w:ascii="Times New Roman" w:hAnsi="Times New Roman" w:cs="Times New Roman"/>
          <w:sz w:val="24"/>
          <w:szCs w:val="24"/>
        </w:rPr>
        <w:t xml:space="preserve"> ICH Guidelines</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sz w:val="24"/>
          <w:szCs w:val="24"/>
          <w:lang w:val="en-IN"/>
        </w:rPr>
      </w:pPr>
      <w:r>
        <w:rPr>
          <w:rFonts w:ascii="Times New Roman" w:hAnsi="Times New Roman" w:cs="Times New Roman"/>
          <w:b/>
          <w:sz w:val="24"/>
          <w:szCs w:val="24"/>
          <w:lang w:val="en-IN"/>
        </w:rPr>
        <w:t>INTRODUCTION:</w:t>
      </w:r>
    </w:p>
    <w:p w:rsidR="00417F0B" w:rsidRDefault="0067372C" w:rsidP="001F204D">
      <w:pPr>
        <w:autoSpaceDE w:val="0"/>
        <w:autoSpaceDN w:val="0"/>
        <w:adjustRightInd w:val="0"/>
        <w:spacing w:line="480" w:lineRule="auto"/>
        <w:jc w:val="both"/>
        <w:rPr>
          <w:rFonts w:ascii="Times New Roman" w:hAnsi="Times New Roman" w:cs="Times New Roman"/>
          <w:b/>
          <w:sz w:val="24"/>
          <w:szCs w:val="24"/>
          <w:lang w:val="en-IN"/>
        </w:rPr>
      </w:pPr>
      <w:r>
        <w:rPr>
          <w:rFonts w:ascii="Times New Roman" w:hAnsi="Times New Roman" w:cs="Times New Roman"/>
          <w:color w:val="192027"/>
          <w:sz w:val="24"/>
          <w:szCs w:val="24"/>
          <w:shd w:val="clear" w:color="auto" w:fill="FFFFFF"/>
          <w:lang w:val="en-IN"/>
        </w:rPr>
        <w:lastRenderedPageBreak/>
        <w:t>An NMDA receptor antagonist called memantine is used to treat mild to moderate dementia in Alzheimer's patients. An NMDA receptor antagonist called memantine is used to treat mild to moderate dementia in Alzheimer's patients. Memantine is an N-methyl-D-aspartate (NMDA) receptor antagonist that was first licensed by the FDA in 2013 for the treatment of Alzheimer's disease (AD). It differs from many other Alzheimer's disease treatments because it has a different method of action than the cholinesterase enzyme inhibitors often used to treat the illness. Memantine inhibits the effects of glutamate, a neurotransmitter that causes excessive excitation and neuronal excitability in dementia.</w:t>
      </w: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noProof/>
          <w:lang w:val="en-IN" w:eastAsia="en-IN"/>
        </w:rPr>
        <w:drawing>
          <wp:inline distT="0" distB="0" distL="0" distR="0" wp14:anchorId="0BA6C9E1" wp14:editId="189B8246">
            <wp:extent cx="1260522" cy="1155943"/>
            <wp:effectExtent l="0" t="0" r="0" b="6350"/>
            <wp:docPr id="1026" name="Picture 4" descr="Structure of memantine HCl. | Download Scientific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cstate="print"/>
                    <a:srcRect/>
                    <a:stretch/>
                  </pic:blipFill>
                  <pic:spPr>
                    <a:xfrm>
                      <a:off x="0" y="0"/>
                      <a:ext cx="1260522" cy="1155943"/>
                    </a:xfrm>
                    <a:prstGeom prst="rect">
                      <a:avLst/>
                    </a:prstGeom>
                    <a:ln>
                      <a:noFill/>
                    </a:ln>
                  </pic:spPr>
                </pic:pic>
              </a:graphicData>
            </a:graphic>
          </wp:inline>
        </w:drawing>
      </w: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Fig 1: Structure of Memantine</w:t>
      </w:r>
    </w:p>
    <w:p w:rsidR="00417F0B" w:rsidRDefault="00417F0B" w:rsidP="001F204D">
      <w:pPr>
        <w:spacing w:line="480" w:lineRule="auto"/>
        <w:jc w:val="both"/>
        <w:rPr>
          <w:rFonts w:ascii="Times New Roman" w:hAnsi="Times New Roman" w:cs="Times New Roman"/>
          <w:sz w:val="24"/>
          <w:szCs w:val="24"/>
        </w:rPr>
      </w:pPr>
    </w:p>
    <w:p w:rsidR="00417F0B" w:rsidRDefault="0067372C" w:rsidP="001F204D">
      <w:pPr>
        <w:spacing w:line="480" w:lineRule="auto"/>
        <w:jc w:val="both"/>
        <w:rPr>
          <w:rFonts w:ascii="Times New Roman" w:hAnsi="Times New Roman" w:cs="Times New Roman"/>
          <w:sz w:val="24"/>
          <w:szCs w:val="24"/>
        </w:rPr>
      </w:pPr>
      <w:r>
        <w:rPr>
          <w:rFonts w:ascii="Times New Roman" w:hAnsi="Times New Roman" w:cs="Times New Roman"/>
          <w:color w:val="192027"/>
          <w:sz w:val="24"/>
          <w:szCs w:val="24"/>
          <w:shd w:val="clear" w:color="auto" w:fill="FFFFFF"/>
          <w:lang w:val="en-IN"/>
        </w:rPr>
        <w:t>An acetylcholinesterase inhibitor called donepezil is used to treat the behavioral and cognitive symptoms of dementia, including Alzheimer's disease</w:t>
      </w:r>
      <w:proofErr w:type="gramStart"/>
      <w:r>
        <w:rPr>
          <w:rFonts w:ascii="Times New Roman" w:hAnsi="Times New Roman" w:cs="Times New Roman"/>
          <w:color w:val="192027"/>
          <w:sz w:val="24"/>
          <w:szCs w:val="24"/>
          <w:shd w:val="clear" w:color="auto" w:fill="FFFFFF"/>
          <w:lang w:val="en-IN"/>
        </w:rPr>
        <w:t>.</w:t>
      </w:r>
      <w:r>
        <w:rPr>
          <w:rFonts w:ascii="Times New Roman" w:hAnsi="Times New Roman" w:cs="Times New Roman"/>
          <w:sz w:val="24"/>
          <w:szCs w:val="24"/>
        </w:rPr>
        <w:t>.</w:t>
      </w:r>
      <w:proofErr w:type="gramEnd"/>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noProof/>
          <w:lang w:val="en-IN" w:eastAsia="en-IN"/>
        </w:rPr>
        <w:drawing>
          <wp:inline distT="0" distB="0" distL="0" distR="0" wp14:anchorId="20E1807D" wp14:editId="060AF2B6">
            <wp:extent cx="2732826" cy="1066800"/>
            <wp:effectExtent l="0" t="0" r="0" b="0"/>
            <wp:docPr id="1027" name="Picture 123937420" descr="Donepezil - Wik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23937420"/>
                    <pic:cNvPicPr/>
                  </pic:nvPicPr>
                  <pic:blipFill>
                    <a:blip r:embed="rId8" cstate="print"/>
                    <a:srcRect/>
                    <a:stretch/>
                  </pic:blipFill>
                  <pic:spPr>
                    <a:xfrm>
                      <a:off x="0" y="0"/>
                      <a:ext cx="2732826" cy="1066800"/>
                    </a:xfrm>
                    <a:prstGeom prst="rect">
                      <a:avLst/>
                    </a:prstGeom>
                    <a:ln>
                      <a:noFill/>
                    </a:ln>
                  </pic:spPr>
                </pic:pic>
              </a:graphicData>
            </a:graphic>
          </wp:inline>
        </w:drawing>
      </w: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Fig 2: Structure of Donepezil </w:t>
      </w:r>
    </w:p>
    <w:p w:rsidR="00417F0B" w:rsidRDefault="00417F0B" w:rsidP="001F204D">
      <w:pPr>
        <w:spacing w:line="480" w:lineRule="auto"/>
        <w:jc w:val="both"/>
        <w:rPr>
          <w:rFonts w:ascii="Times New Roman" w:eastAsia="Times New Roman" w:hAnsi="Times New Roman" w:cs="Times New Roman"/>
          <w:b/>
          <w:sz w:val="24"/>
          <w:szCs w:val="24"/>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MATERIALS AND METHOD:  </w:t>
      </w:r>
    </w:p>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Instruments:</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chromatographic method was performed Analytical Technologies HPLC system coordinated with a variable wavelength programmable UV identifier and a Rheodyne injector outfitted with 20µl fixed circle. An opposite stage </w:t>
      </w:r>
      <w:r>
        <w:rPr>
          <w:rFonts w:ascii="Times New Roman" w:hAnsi="Times New Roman" w:cs="Times New Roman"/>
          <w:sz w:val="24"/>
          <w:szCs w:val="24"/>
        </w:rPr>
        <w:t xml:space="preserve">Cosmosil C18 (250mm x 4.6ID, Particle size: 5 micron) </w:t>
      </w:r>
      <w:r>
        <w:rPr>
          <w:rFonts w:ascii="Times New Roman" w:hAnsi="Times New Roman" w:cs="Times New Roman"/>
          <w:sz w:val="24"/>
          <w:szCs w:val="24"/>
          <w:lang w:val="en-IN"/>
        </w:rPr>
        <w:t xml:space="preserve">was utilized. Wenser High Precision Balance Model: PGB 100 electronic equilibrium </w:t>
      </w:r>
      <w:proofErr w:type="gramStart"/>
      <w:r>
        <w:rPr>
          <w:rFonts w:ascii="Times New Roman" w:hAnsi="Times New Roman" w:cs="Times New Roman"/>
          <w:sz w:val="24"/>
          <w:szCs w:val="24"/>
          <w:lang w:val="en-IN"/>
        </w:rPr>
        <w:t>were</w:t>
      </w:r>
      <w:proofErr w:type="gramEnd"/>
      <w:r>
        <w:rPr>
          <w:rFonts w:ascii="Times New Roman" w:hAnsi="Times New Roman" w:cs="Times New Roman"/>
          <w:sz w:val="24"/>
          <w:szCs w:val="24"/>
          <w:lang w:val="en-IN"/>
        </w:rPr>
        <w:t xml:space="preserve"> utilized for Spectrophotometric judgments and gauging purposes individually.</w:t>
      </w:r>
    </w:p>
    <w:p w:rsidR="00417F0B" w:rsidRDefault="00417F0B" w:rsidP="001F204D">
      <w:pPr>
        <w:autoSpaceDE w:val="0"/>
        <w:autoSpaceDN w:val="0"/>
        <w:adjustRightInd w:val="0"/>
        <w:spacing w:line="480" w:lineRule="auto"/>
        <w:jc w:val="both"/>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Reagents and chemicals</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Memantine and Donepezil </w:t>
      </w:r>
      <w:proofErr w:type="gramStart"/>
      <w:r>
        <w:rPr>
          <w:rFonts w:ascii="Times New Roman" w:hAnsi="Times New Roman" w:cs="Times New Roman"/>
          <w:sz w:val="24"/>
          <w:szCs w:val="24"/>
          <w:lang w:val="en-IN"/>
        </w:rPr>
        <w:t>was</w:t>
      </w:r>
      <w:proofErr w:type="gramEnd"/>
      <w:r>
        <w:rPr>
          <w:rFonts w:ascii="Times New Roman" w:hAnsi="Times New Roman" w:cs="Times New Roman"/>
          <w:sz w:val="24"/>
          <w:szCs w:val="24"/>
          <w:lang w:val="en-IN"/>
        </w:rPr>
        <w:t xml:space="preserve"> procured from PharmaTech Solutions. HPLC grade Acetonitrile and water were acquired from Merck specialities private restricted, Mumbai.</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Chromatographic conditions </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Cosmosil C18 (250mm x 4.6ID, Particle size: 5 micron) </w:t>
      </w:r>
      <w:r>
        <w:rPr>
          <w:rFonts w:ascii="Times New Roman" w:hAnsi="Times New Roman" w:cs="Times New Roman"/>
          <w:bCs/>
          <w:sz w:val="24"/>
          <w:szCs w:val="24"/>
          <w:lang w:val="en-IN"/>
        </w:rPr>
        <w:t xml:space="preserve">was utilized for the chromatographic method at wavelength of 263 nm. </w:t>
      </w:r>
      <w:proofErr w:type="gramStart"/>
      <w:r>
        <w:rPr>
          <w:rFonts w:ascii="Times New Roman" w:hAnsi="Times New Roman" w:cs="Times New Roman"/>
          <w:color w:val="000000"/>
          <w:sz w:val="24"/>
          <w:szCs w:val="24"/>
        </w:rPr>
        <w:t>pH</w:t>
      </w:r>
      <w:proofErr w:type="gramEnd"/>
      <w:r>
        <w:rPr>
          <w:rFonts w:ascii="Times New Roman" w:hAnsi="Times New Roman" w:cs="Times New Roman"/>
          <w:color w:val="000000"/>
          <w:sz w:val="24"/>
          <w:szCs w:val="24"/>
        </w:rPr>
        <w:t xml:space="preserve"> 5.5 Phosphate Buffer: Methanol: Water (10:75:15) was</w:t>
      </w:r>
      <w:r>
        <w:rPr>
          <w:rFonts w:ascii="Times New Roman" w:hAnsi="Times New Roman" w:cs="Times New Roman"/>
          <w:bCs/>
          <w:sz w:val="24"/>
          <w:szCs w:val="24"/>
          <w:lang w:val="en-IN"/>
        </w:rPr>
        <w:t xml:space="preserve"> chosen as mobile phase for elution and the same solvent was utilized in the preparation of standard and sample solutions. The elution was checked by infusing the 20µl and the flow rate was changed in accordance with 0.8 ml/min.  </w:t>
      </w:r>
    </w:p>
    <w:p w:rsidR="00417F0B" w:rsidRDefault="00417F0B" w:rsidP="001F204D">
      <w:pPr>
        <w:autoSpaceDE w:val="0"/>
        <w:autoSpaceDN w:val="0"/>
        <w:adjustRightInd w:val="0"/>
        <w:spacing w:line="480" w:lineRule="auto"/>
        <w:jc w:val="both"/>
        <w:rPr>
          <w:rFonts w:ascii="Times New Roman" w:hAnsi="Times New Roman" w:cs="Times New Roman"/>
          <w:bCs/>
          <w:sz w:val="24"/>
          <w:szCs w:val="24"/>
          <w:lang w:val="en-IN"/>
        </w:rPr>
      </w:pPr>
    </w:p>
    <w:p w:rsidR="00417F0B" w:rsidRDefault="0067372C" w:rsidP="001F204D">
      <w:pPr>
        <w:autoSpaceDE w:val="0"/>
        <w:autoSpaceDN w:val="0"/>
        <w:adjustRightInd w:val="0"/>
        <w:spacing w:line="48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Preparation of Standard Stock solutions </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Accurately Weighed and transferred 5 mg of Memantine and 5 mg of Donepezil working Standards into a 100ml clean dry volumetric flask, add 3/4th volume of diluent, sonicated for 5 minutes and make up to the final volume with diluents.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the final concentration of Memantine </w:t>
      </w:r>
      <w:r>
        <w:rPr>
          <w:rFonts w:ascii="Times New Roman" w:hAnsi="Times New Roman" w:cs="Times New Roman"/>
          <w:sz w:val="24"/>
          <w:szCs w:val="24"/>
        </w:rPr>
        <w:lastRenderedPageBreak/>
        <w:t>is 50 µg/mL and 50 µg/mL is of Donepezil. The working standard solutions of these drugs were obtained by appropriate dilution of the respective stock solution with mobile phase.</w:t>
      </w:r>
    </w:p>
    <w:p w:rsidR="00417F0B" w:rsidRDefault="00417F0B" w:rsidP="001F204D">
      <w:pPr>
        <w:autoSpaceDE w:val="0"/>
        <w:autoSpaceDN w:val="0"/>
        <w:adjustRightInd w:val="0"/>
        <w:spacing w:line="480" w:lineRule="auto"/>
        <w:jc w:val="both"/>
        <w:rPr>
          <w:rFonts w:ascii="Times New Roman" w:hAnsi="Times New Roman" w:cs="Times New Roman"/>
          <w:sz w:val="24"/>
          <w:szCs w:val="24"/>
        </w:rPr>
      </w:pPr>
    </w:p>
    <w:p w:rsidR="00417F0B" w:rsidRDefault="0067372C" w:rsidP="001F204D">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Preparation of Mobile </w:t>
      </w:r>
      <w:proofErr w:type="gramStart"/>
      <w:r>
        <w:rPr>
          <w:rFonts w:ascii="Times New Roman" w:hAnsi="Times New Roman" w:cs="Times New Roman"/>
          <w:b/>
          <w:sz w:val="24"/>
          <w:szCs w:val="24"/>
        </w:rPr>
        <w:t>Phase</w:t>
      </w:r>
      <w:proofErr w:type="gramEnd"/>
      <w:r>
        <w:rPr>
          <w:rFonts w:ascii="Times New Roman" w:hAnsi="Times New Roman" w:cs="Times New Roman"/>
          <w:b/>
          <w:sz w:val="24"/>
          <w:szCs w:val="24"/>
        </w:rPr>
        <w:t xml:space="preserve"> A (pH 5.5 Phosphate buffer):</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u w:val="single"/>
        </w:rPr>
        <w:t>Solution I</w:t>
      </w:r>
      <w:r>
        <w:rPr>
          <w:rFonts w:ascii="Times New Roman" w:hAnsi="Times New Roman" w:cs="Times New Roman"/>
          <w:sz w:val="24"/>
          <w:szCs w:val="24"/>
        </w:rPr>
        <w:t xml:space="preserve">. Dissolve 13.61 g of potassium dihydrogen phosphate in water and dilute to 1000.0 ml with the same solvent. </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u w:val="single"/>
        </w:rPr>
        <w:t>Solution II</w:t>
      </w:r>
      <w:r>
        <w:rPr>
          <w:rFonts w:ascii="Times New Roman" w:hAnsi="Times New Roman" w:cs="Times New Roman"/>
          <w:sz w:val="24"/>
          <w:szCs w:val="24"/>
        </w:rPr>
        <w:t>.</w:t>
      </w:r>
      <w:proofErr w:type="gramEnd"/>
      <w:r>
        <w:rPr>
          <w:rFonts w:ascii="Times New Roman" w:hAnsi="Times New Roman" w:cs="Times New Roman"/>
          <w:sz w:val="24"/>
          <w:szCs w:val="24"/>
        </w:rPr>
        <w:t xml:space="preserve"> Dissolve 35.81 g of disodium hydrogen phosphate in water and dilute to 1000.0 ml with the same solvent. </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Mix 96.4 ml of solution I and 3.6 ml of solution II. </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Mobile phase was filtered through 0.45µm membrane filter and degassed by sonication for 20 min.</w:t>
      </w:r>
    </w:p>
    <w:p w:rsidR="00417F0B" w:rsidRDefault="0067372C" w:rsidP="001F204D">
      <w:pPr>
        <w:pStyle w:val="ListParagraph"/>
        <w:spacing w:after="240" w:line="480" w:lineRule="auto"/>
        <w:ind w:left="0" w:right="27"/>
        <w:jc w:val="both"/>
        <w:rPr>
          <w:rFonts w:ascii="Times New Roman" w:hAnsi="Times New Roman" w:cs="Times New Roman"/>
          <w:bCs/>
          <w:sz w:val="24"/>
          <w:szCs w:val="24"/>
        </w:rPr>
      </w:pPr>
      <w:r>
        <w:rPr>
          <w:rFonts w:ascii="Times New Roman" w:hAnsi="Times New Roman" w:cs="Times New Roman"/>
          <w:b/>
          <w:sz w:val="24"/>
          <w:szCs w:val="24"/>
        </w:rPr>
        <w:t xml:space="preserve">Preparation of Mobile Phase B: </w:t>
      </w:r>
      <w:r>
        <w:rPr>
          <w:rFonts w:ascii="Times New Roman" w:hAnsi="Times New Roman" w:cs="Times New Roman"/>
          <w:bCs/>
          <w:sz w:val="24"/>
          <w:szCs w:val="24"/>
        </w:rPr>
        <w:t xml:space="preserve">100 % Methanol </w:t>
      </w:r>
    </w:p>
    <w:p w:rsidR="00417F0B" w:rsidRDefault="0067372C" w:rsidP="001F204D">
      <w:pPr>
        <w:pStyle w:val="ListParagraph"/>
        <w:spacing w:after="240" w:line="480" w:lineRule="auto"/>
        <w:ind w:left="0" w:right="27"/>
        <w:jc w:val="both"/>
        <w:rPr>
          <w:rFonts w:ascii="Times New Roman" w:hAnsi="Times New Roman" w:cs="Times New Roman"/>
          <w:bCs/>
          <w:sz w:val="24"/>
          <w:szCs w:val="24"/>
        </w:rPr>
      </w:pPr>
      <w:r>
        <w:rPr>
          <w:rFonts w:ascii="Times New Roman" w:hAnsi="Times New Roman" w:cs="Times New Roman"/>
          <w:b/>
          <w:sz w:val="24"/>
          <w:szCs w:val="24"/>
        </w:rPr>
        <w:t xml:space="preserve">Preparation of Mobile Phase C: </w:t>
      </w:r>
      <w:r>
        <w:rPr>
          <w:rFonts w:ascii="Times New Roman" w:hAnsi="Times New Roman" w:cs="Times New Roman"/>
          <w:bCs/>
          <w:sz w:val="24"/>
          <w:szCs w:val="24"/>
        </w:rPr>
        <w:t xml:space="preserve">100 % Water </w:t>
      </w:r>
    </w:p>
    <w:p w:rsidR="00417F0B" w:rsidRDefault="0067372C" w:rsidP="001F204D">
      <w:pPr>
        <w:pStyle w:val="Heading6"/>
        <w:numPr>
          <w:ilvl w:val="0"/>
          <w:numId w:val="0"/>
        </w:numPr>
        <w:spacing w:after="0" w:line="480" w:lineRule="auto"/>
        <w:contextualSpacing/>
        <w:jc w:val="both"/>
        <w:rPr>
          <w:sz w:val="24"/>
          <w:szCs w:val="24"/>
        </w:rPr>
      </w:pPr>
      <w:r>
        <w:rPr>
          <w:sz w:val="24"/>
          <w:szCs w:val="24"/>
        </w:rPr>
        <w:t>Selection of mobile phase</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Standard solutions of Memantine (10µg/mL) and Donepezil (10µg/mL) were injected into the RP-HPLC system and run in different solvent systems. Different mobile </w:t>
      </w:r>
      <w:proofErr w:type="gramStart"/>
      <w:r>
        <w:rPr>
          <w:rFonts w:ascii="Times New Roman" w:hAnsi="Times New Roman" w:cs="Times New Roman"/>
          <w:sz w:val="24"/>
          <w:szCs w:val="24"/>
        </w:rPr>
        <w:t>phases</w:t>
      </w:r>
      <w:proofErr w:type="gramEnd"/>
      <w:r>
        <w:rPr>
          <w:rFonts w:ascii="Times New Roman" w:hAnsi="Times New Roman" w:cs="Times New Roman"/>
          <w:sz w:val="24"/>
          <w:szCs w:val="24"/>
        </w:rPr>
        <w:t xml:space="preserve"> systems like Phosphate buffer and methanol were initially tried in the isocratic mode in order to determine the best conditions.</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HPLC Method Development</w:t>
      </w:r>
    </w:p>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autoSpaceDE w:val="0"/>
        <w:autoSpaceDN w:val="0"/>
        <w:adjustRightInd w:val="0"/>
        <w:spacing w:line="48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Optimisation of RP-HPLC method </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bCs/>
          <w:sz w:val="24"/>
          <w:szCs w:val="24"/>
          <w:lang w:val="en-IN"/>
        </w:rPr>
        <w:lastRenderedPageBreak/>
        <w:t xml:space="preserve">The HPLC method was developed for the simultaneous estimations of Memantine and Donepezil. Different mobile phases were gone after for the method optimisation, however satisfactory retention times, hypothetical plates and good resolution were seen with </w:t>
      </w:r>
      <w:r>
        <w:rPr>
          <w:rFonts w:ascii="Times New Roman" w:hAnsi="Times New Roman" w:cs="Times New Roman"/>
          <w:color w:val="000000"/>
          <w:sz w:val="24"/>
          <w:szCs w:val="24"/>
        </w:rPr>
        <w:t>pH 5.5 Phosphate Buffer: Methanol: Water (10:75:15) using</w:t>
      </w:r>
      <w:r>
        <w:rPr>
          <w:rFonts w:ascii="Times New Roman" w:hAnsi="Times New Roman" w:cs="Times New Roman"/>
          <w:bCs/>
          <w:sz w:val="24"/>
          <w:szCs w:val="24"/>
          <w:lang w:val="en-IN"/>
        </w:rPr>
        <w:t xml:space="preserve"> </w:t>
      </w:r>
      <w:r>
        <w:rPr>
          <w:rFonts w:ascii="Times New Roman" w:hAnsi="Times New Roman" w:cs="Times New Roman"/>
          <w:sz w:val="24"/>
          <w:szCs w:val="24"/>
        </w:rPr>
        <w:t>Cosmosil C18 (250mm x 4.6ID, Particle size: 5 micron) by gradient method.</w:t>
      </w:r>
    </w:p>
    <w:p w:rsidR="00417F0B" w:rsidRDefault="0067372C" w:rsidP="001F204D">
      <w:pPr>
        <w:spacing w:line="480" w:lineRule="auto"/>
        <w:jc w:val="center"/>
        <w:rPr>
          <w:rFonts w:ascii="Times New Roman" w:hAnsi="Times New Roman" w:cs="Times New Roman"/>
          <w:b/>
          <w:sz w:val="22"/>
          <w:szCs w:val="22"/>
        </w:rPr>
      </w:pPr>
      <w:r>
        <w:rPr>
          <w:rFonts w:ascii="Times New Roman" w:hAnsi="Times New Roman" w:cs="Times New Roman"/>
          <w:bCs/>
          <w:sz w:val="22"/>
          <w:szCs w:val="22"/>
          <w:lang w:val="en-IN"/>
        </w:rPr>
        <w:t xml:space="preserve"> </w:t>
      </w:r>
      <w:r>
        <w:rPr>
          <w:rFonts w:ascii="Times New Roman" w:hAnsi="Times New Roman" w:cs="Times New Roman"/>
          <w:b/>
          <w:sz w:val="22"/>
          <w:szCs w:val="22"/>
        </w:rPr>
        <w:t>Table 1: Optimized Chromatographic Conditions</w:t>
      </w:r>
    </w:p>
    <w:tbl>
      <w:tblPr>
        <w:tblStyle w:val="TableGrid"/>
        <w:tblW w:w="0" w:type="auto"/>
        <w:jc w:val="center"/>
        <w:tblLook w:val="04A0" w:firstRow="1" w:lastRow="0" w:firstColumn="1" w:lastColumn="0" w:noHBand="0" w:noVBand="1"/>
      </w:tblPr>
      <w:tblGrid>
        <w:gridCol w:w="2263"/>
        <w:gridCol w:w="5529"/>
      </w:tblGrid>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Mobile phase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pH 5.5 Phosphate Buffer: Methanol: Water (10:75:15) </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Selection of column</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Cosmosil C18 (250mm x 4.6mm ID, Particle size: 5 µm)</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Injection volume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20 μL</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Flow rate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0.8 ml/min</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Column temperature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Room Temperature</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Detection wavelength</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263 nm</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Run Time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7.0 minutes</w:t>
            </w:r>
          </w:p>
        </w:tc>
      </w:tr>
      <w:tr w:rsidR="00417F0B">
        <w:trPr>
          <w:trHeight w:val="388"/>
          <w:jc w:val="center"/>
        </w:trPr>
        <w:tc>
          <w:tcPr>
            <w:tcW w:w="2263" w:type="dxa"/>
            <w:vAlign w:val="center"/>
          </w:tcPr>
          <w:p w:rsidR="00417F0B" w:rsidRDefault="0067372C" w:rsidP="001F204D">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Retention time</w:t>
            </w:r>
          </w:p>
        </w:tc>
        <w:tc>
          <w:tcPr>
            <w:tcW w:w="5529" w:type="dxa"/>
            <w:vAlign w:val="center"/>
          </w:tcPr>
          <w:p w:rsidR="00417F0B" w:rsidRDefault="0067372C" w:rsidP="001F204D">
            <w:pPr>
              <w:spacing w:line="480" w:lineRule="auto"/>
              <w:jc w:val="center"/>
              <w:rPr>
                <w:rFonts w:ascii="Times New Roman" w:hAnsi="Times New Roman" w:cs="Times New Roman"/>
                <w:sz w:val="22"/>
                <w:szCs w:val="22"/>
              </w:rPr>
            </w:pPr>
            <w:r>
              <w:rPr>
                <w:rFonts w:ascii="Times New Roman" w:hAnsi="Times New Roman" w:cs="Times New Roman"/>
                <w:sz w:val="22"/>
                <w:szCs w:val="22"/>
              </w:rPr>
              <w:t>Memantine (3.3 min) and Donepezil (5.1 min)</w:t>
            </w:r>
          </w:p>
        </w:tc>
      </w:tr>
    </w:tbl>
    <w:p w:rsidR="00417F0B" w:rsidRDefault="0067372C" w:rsidP="001F204D">
      <w:pPr>
        <w:autoSpaceDE w:val="0"/>
        <w:autoSpaceDN w:val="0"/>
        <w:adjustRightInd w:val="0"/>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t>Table 2: Gradient Programme for Optimized Trial</w:t>
      </w:r>
    </w:p>
    <w:p w:rsidR="00417F0B" w:rsidRDefault="00417F0B" w:rsidP="001F204D">
      <w:pPr>
        <w:autoSpaceDE w:val="0"/>
        <w:autoSpaceDN w:val="0"/>
        <w:adjustRightInd w:val="0"/>
        <w:spacing w:line="480" w:lineRule="auto"/>
        <w:jc w:val="center"/>
        <w:rPr>
          <w:rFonts w:ascii="Times New Roman" w:hAnsi="Times New Roman" w:cs="Times New Roman"/>
          <w:b/>
          <w:bCs/>
          <w:sz w:val="22"/>
          <w:szCs w:val="22"/>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Validation of RP-HPLC method </w:t>
      </w:r>
    </w:p>
    <w:p w:rsidR="00417F0B" w:rsidRDefault="0067372C" w:rsidP="001F204D">
      <w:pPr>
        <w:autoSpaceDE w:val="0"/>
        <w:autoSpaceDN w:val="0"/>
        <w:adjustRightInd w:val="0"/>
        <w:spacing w:line="480" w:lineRule="auto"/>
        <w:rPr>
          <w:rFonts w:ascii="Times New Roman" w:hAnsi="Times New Roman" w:cs="Times New Roman"/>
          <w:sz w:val="24"/>
          <w:szCs w:val="24"/>
          <w:lang w:val="en-IN"/>
        </w:rPr>
      </w:pPr>
      <w:r>
        <w:rPr>
          <w:rFonts w:ascii="Times New Roman" w:hAnsi="Times New Roman" w:cs="Times New Roman"/>
          <w:sz w:val="24"/>
          <w:szCs w:val="24"/>
          <w:lang w:val="en-IN"/>
        </w:rPr>
        <w:t>Validation of the optimized RP-HPLC method was performed</w:t>
      </w:r>
      <w:r>
        <w:rPr>
          <w:rFonts w:ascii="Times New Roman" w:hAnsi="Times New Roman" w:cs="Times New Roman"/>
          <w:b/>
          <w:bCs/>
          <w:sz w:val="24"/>
          <w:szCs w:val="24"/>
          <w:lang w:val="en-IN"/>
        </w:rPr>
        <w:t xml:space="preserve"> </w:t>
      </w:r>
      <w:r>
        <w:rPr>
          <w:rFonts w:ascii="Times New Roman" w:hAnsi="Times New Roman" w:cs="Times New Roman"/>
          <w:bCs/>
          <w:sz w:val="24"/>
          <w:szCs w:val="24"/>
          <w:lang w:val="en-IN"/>
        </w:rPr>
        <w:t xml:space="preserve">in </w:t>
      </w:r>
      <w:r>
        <w:rPr>
          <w:rFonts w:ascii="Times New Roman" w:hAnsi="Times New Roman" w:cs="Times New Roman"/>
          <w:sz w:val="24"/>
          <w:szCs w:val="24"/>
          <w:lang w:val="en-IN"/>
        </w:rPr>
        <w:t xml:space="preserve">accordance with the ICH Q2 (R1) guidelines. </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Linearity</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Test solutions of different concentration were injected separately, and the chromatograms were recorded. A series of test preparations of Memantine and Donepezil were prepared by taking 1 ml - 5 ml from the stock solution containing Memantine (50µg/mL) and Donepezil (50µg/mL) </w:t>
      </w:r>
      <w:r>
        <w:rPr>
          <w:rFonts w:ascii="Times New Roman" w:hAnsi="Times New Roman" w:cs="Times New Roman"/>
          <w:sz w:val="24"/>
          <w:szCs w:val="24"/>
        </w:rPr>
        <w:lastRenderedPageBreak/>
        <w:t>respectively in five 10 ml volumetric flask and final volume make up to the mark with mobile phase. A 20 µl volume of each concentration was injected into HPLC, three times under the optimized chromatographic conditions</w:t>
      </w:r>
      <w:r>
        <w:rPr>
          <w:rFonts w:ascii="Times New Roman" w:hAnsi="Times New Roman" w:cs="Times New Roman"/>
          <w:sz w:val="24"/>
          <w:szCs w:val="24"/>
          <w:lang w:val="en-IN"/>
        </w:rPr>
        <w:t>.</w:t>
      </w:r>
    </w:p>
    <w:p w:rsidR="00417F0B" w:rsidRDefault="00417F0B" w:rsidP="001F204D">
      <w:pPr>
        <w:autoSpaceDE w:val="0"/>
        <w:autoSpaceDN w:val="0"/>
        <w:adjustRightInd w:val="0"/>
        <w:spacing w:line="480" w:lineRule="auto"/>
        <w:jc w:val="both"/>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Accuracy</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Samples are prepared normally covering 50 % to 150 % of the nominal sample preparation concentration. These samples are analyzed and the recoveries of each are calculated. </w:t>
      </w:r>
    </w:p>
    <w:p w:rsidR="00417F0B" w:rsidRDefault="00417F0B" w:rsidP="001F204D">
      <w:pPr>
        <w:autoSpaceDE w:val="0"/>
        <w:autoSpaceDN w:val="0"/>
        <w:adjustRightInd w:val="0"/>
        <w:spacing w:line="480" w:lineRule="auto"/>
        <w:jc w:val="both"/>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Precision</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color w:val="000000"/>
          <w:sz w:val="24"/>
          <w:szCs w:val="24"/>
        </w:rPr>
        <w:t>Intraday precision study was carried out by preparing test solution of same concentration and analyzing it at three different times in a day. The same procedure was followed for two different days to determine interday precision. The result was reported as %RSD.</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Limit of Quantitation (LOQ) &amp; Limit of Detection (LOD)</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LOD and LOQ were analysed from the slope(s) of the calibration curve and the standard deviation (SD) of the peak areas using the formula LOD = 3.3 s/s and LOQ = 10 s/s. </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Robustness</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Robustness was measured by altering the chromatographic circumstances such as mobile phase composition, detection wavelength, flow rate, and so on, and the % RSD should be given. Small modifications were permitted in the optimal conditions, and the method's robustness was determined. Individual deviations of ± 2 nm in detecting wavelength and ± 0.1 ml/min in flow </w:t>
      </w:r>
      <w:r>
        <w:rPr>
          <w:rFonts w:ascii="Times New Roman" w:hAnsi="Times New Roman" w:cs="Times New Roman"/>
          <w:sz w:val="24"/>
          <w:szCs w:val="24"/>
          <w:lang w:val="en-IN"/>
        </w:rPr>
        <w:lastRenderedPageBreak/>
        <w:t>rate were attempted. In triplicate, solutions of 100% test concentration with the necessary alterations in the optimum conditions were injected into the system.</w:t>
      </w:r>
    </w:p>
    <w:p w:rsidR="00417F0B" w:rsidRDefault="00417F0B" w:rsidP="001F204D">
      <w:pPr>
        <w:autoSpaceDE w:val="0"/>
        <w:autoSpaceDN w:val="0"/>
        <w:adjustRightInd w:val="0"/>
        <w:spacing w:line="480" w:lineRule="auto"/>
        <w:jc w:val="both"/>
        <w:rPr>
          <w:rFonts w:ascii="Times New Roman" w:hAnsi="Times New Roman" w:cs="Times New Roman"/>
          <w:sz w:val="24"/>
          <w:szCs w:val="24"/>
          <w:lang w:val="en-IN"/>
        </w:rPr>
      </w:pPr>
    </w:p>
    <w:p w:rsidR="00417F0B" w:rsidRDefault="0067372C" w:rsidP="001F204D">
      <w:pPr>
        <w:tabs>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Ruggedness:</w:t>
      </w:r>
    </w:p>
    <w:p w:rsidR="00417F0B" w:rsidRDefault="0067372C" w:rsidP="001F204D">
      <w:pPr>
        <w:autoSpaceDE w:val="0"/>
        <w:autoSpaceDN w:val="0"/>
        <w:adjustRightInd w:val="0"/>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Ruggedness is the investigation of the influence of external factors on the approach. To assess the robustness of the suggested approach, factors were purposefully altered. These factors included system variation, various analysts, and atmospheric fluctuations. Two distinct analysts prepared the test solution according to the test procedure and injected three concentrations of test solution into the HPLC system at a flow rate of 0.8 ml/min</w:t>
      </w:r>
      <w:r>
        <w:rPr>
          <w:rFonts w:ascii="Times New Roman" w:eastAsia="Times New Roman" w:hAnsi="Times New Roman" w:cs="Times New Roman"/>
          <w:sz w:val="24"/>
          <w:szCs w:val="24"/>
          <w:lang w:val="en-GB"/>
        </w:rPr>
        <w:t>.</w:t>
      </w:r>
    </w:p>
    <w:p w:rsidR="00417F0B" w:rsidRDefault="00417F0B" w:rsidP="001F204D">
      <w:pPr>
        <w:autoSpaceDE w:val="0"/>
        <w:autoSpaceDN w:val="0"/>
        <w:adjustRightInd w:val="0"/>
        <w:spacing w:line="480" w:lineRule="auto"/>
        <w:jc w:val="both"/>
        <w:rPr>
          <w:rFonts w:ascii="Times New Roman" w:eastAsia="Times New Roman" w:hAnsi="Times New Roman" w:cs="Times New Roman"/>
          <w:sz w:val="24"/>
          <w:szCs w:val="24"/>
          <w:lang w:val="en-GB"/>
        </w:rPr>
      </w:pPr>
    </w:p>
    <w:p w:rsidR="00417F0B" w:rsidRDefault="0067372C" w:rsidP="001F204D">
      <w:pPr>
        <w:tabs>
          <w:tab w:val="left" w:pos="81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Assay of marketed formulation</w:t>
      </w:r>
    </w:p>
    <w:p w:rsidR="00417F0B" w:rsidRDefault="0067372C" w:rsidP="001F204D">
      <w:pPr>
        <w:autoSpaceDE w:val="0"/>
        <w:autoSpaceDN w:val="0"/>
        <w:adjustRightInd w:val="0"/>
        <w:spacing w:line="480" w:lineRule="auto"/>
        <w:jc w:val="both"/>
        <w:rPr>
          <w:rFonts w:ascii="Times New Roman" w:hAnsi="Times New Roman" w:cs="Times New Roman"/>
          <w:b/>
          <w:bCs/>
          <w:sz w:val="24"/>
          <w:szCs w:val="24"/>
          <w:lang w:val="en-IN"/>
        </w:rPr>
      </w:pPr>
      <w:r>
        <w:rPr>
          <w:rFonts w:ascii="Times New Roman" w:eastAsia="Times New Roman" w:hAnsi="Times New Roman" w:cs="Times New Roman"/>
          <w:sz w:val="24"/>
          <w:szCs w:val="24"/>
          <w:lang w:val="en-GB"/>
        </w:rPr>
        <w:t xml:space="preserve">20 tablets of marketed formulation (Donamem-5) of SUN Pharmaceutical were taken, weighed individually, and crushed into fine powder. Average weight of tablet sample was weighed and transferred to 100 mL volumetric flask &amp; diluent was added to make up the volume. Sonicate for 10 min with occasional swirling. The above solution was filtered through 0.45μm membrane </w:t>
      </w:r>
      <w:proofErr w:type="gramStart"/>
      <w:r>
        <w:rPr>
          <w:rFonts w:ascii="Times New Roman" w:eastAsia="Times New Roman" w:hAnsi="Times New Roman" w:cs="Times New Roman"/>
          <w:sz w:val="24"/>
          <w:szCs w:val="24"/>
          <w:lang w:val="en-GB"/>
        </w:rPr>
        <w:t>filter,</w:t>
      </w:r>
      <w:proofErr w:type="gramEnd"/>
      <w:r>
        <w:rPr>
          <w:rFonts w:ascii="Times New Roman" w:eastAsia="Times New Roman" w:hAnsi="Times New Roman" w:cs="Times New Roman"/>
          <w:sz w:val="24"/>
          <w:szCs w:val="24"/>
          <w:lang w:val="en-GB"/>
        </w:rPr>
        <w:t xml:space="preserve"> The prepared stock solution is of 50 µg/ml of Memantine and 50 µg/ml of Donepezil. For Analysis 3 ml solution was withdrawn and diluted up to 10 ml and injected into system.</w:t>
      </w:r>
    </w:p>
    <w:p w:rsidR="00417F0B" w:rsidRDefault="00417F0B" w:rsidP="001F204D">
      <w:pPr>
        <w:autoSpaceDE w:val="0"/>
        <w:autoSpaceDN w:val="0"/>
        <w:adjustRightInd w:val="0"/>
        <w:spacing w:line="480" w:lineRule="auto"/>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System suitability</w:t>
      </w:r>
    </w:p>
    <w:p w:rsidR="00417F0B" w:rsidRDefault="0067372C" w:rsidP="001F204D">
      <w:pPr>
        <w:autoSpaceDE w:val="0"/>
        <w:autoSpaceDN w:val="0"/>
        <w:adjustRightInd w:val="0"/>
        <w:spacing w:after="240"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To validate the system, technique, and column performance, system suitability characteristics were examined. Six times a standard solution of Memantine and Donepezil was injected into the system, and system suitability characteristics were examined.</w:t>
      </w: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RESULT AND DISCUSSION</w:t>
      </w:r>
    </w:p>
    <w:p w:rsidR="00417F0B" w:rsidRDefault="0067372C" w:rsidP="001F204D">
      <w:pPr>
        <w:autoSpaceDE w:val="0"/>
        <w:autoSpaceDN w:val="0"/>
        <w:adjustRightInd w:val="0"/>
        <w:spacing w:line="480" w:lineRule="auto"/>
        <w:rPr>
          <w:rFonts w:ascii="Times New Roman" w:hAnsi="Times New Roman" w:cs="Times New Roman"/>
          <w:b/>
          <w:bCs/>
          <w:i/>
          <w:iCs/>
          <w:sz w:val="24"/>
          <w:szCs w:val="24"/>
          <w:lang w:val="en-IN"/>
        </w:rPr>
      </w:pPr>
      <w:r>
        <w:rPr>
          <w:rFonts w:ascii="Times New Roman" w:hAnsi="Times New Roman" w:cs="Times New Roman"/>
          <w:b/>
          <w:bCs/>
          <w:iCs/>
          <w:sz w:val="24"/>
          <w:szCs w:val="24"/>
          <w:lang w:val="en-IN"/>
        </w:rPr>
        <w:lastRenderedPageBreak/>
        <w:t>Linearity</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was clarified from the analytical method linearity as the ability of the method to obtain test results that are directly proportional to the analyte concentration, within a speciﬁc range. The peak area obtained from the HPLC chromatograph was plotted against corresponding concentrations to obtain the calibration graph. </w:t>
      </w:r>
      <w:r>
        <w:rPr>
          <w:rFonts w:ascii="Times New Roman" w:hAnsi="Times New Roman" w:cs="Times New Roman"/>
          <w:sz w:val="24"/>
          <w:szCs w:val="24"/>
        </w:rPr>
        <w:t>Memantine was found to be linear in the concentration range of 5-25μg/ml and Donepezil is in the range of 1-5μg/ml.</w:t>
      </w:r>
    </w:p>
    <w:p w:rsidR="00417F0B" w:rsidRDefault="00417F0B" w:rsidP="001F204D">
      <w:pPr>
        <w:autoSpaceDE w:val="0"/>
        <w:autoSpaceDN w:val="0"/>
        <w:adjustRightInd w:val="0"/>
        <w:spacing w:line="480" w:lineRule="auto"/>
        <w:jc w:val="both"/>
        <w:rPr>
          <w:rFonts w:ascii="Times New Roman" w:hAnsi="Times New Roman" w:cs="Times New Roman"/>
          <w:sz w:val="24"/>
          <w:szCs w:val="24"/>
          <w:lang w:val="en-IN"/>
        </w:rPr>
      </w:pPr>
    </w:p>
    <w:p w:rsidR="00417F0B" w:rsidRDefault="0067372C" w:rsidP="001F204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3: Summary of results of Linearity</w:t>
      </w:r>
    </w:p>
    <w:tbl>
      <w:tblPr>
        <w:tblStyle w:val="TableGrid"/>
        <w:tblW w:w="0" w:type="auto"/>
        <w:jc w:val="center"/>
        <w:tblLook w:val="04A0" w:firstRow="1" w:lastRow="0" w:firstColumn="1" w:lastColumn="0" w:noHBand="0" w:noVBand="1"/>
      </w:tblPr>
      <w:tblGrid>
        <w:gridCol w:w="852"/>
        <w:gridCol w:w="2427"/>
        <w:gridCol w:w="1296"/>
        <w:gridCol w:w="2415"/>
        <w:gridCol w:w="1290"/>
      </w:tblGrid>
      <w:tr w:rsidR="00417F0B">
        <w:trPr>
          <w:trHeight w:val="276"/>
          <w:jc w:val="center"/>
        </w:trPr>
        <w:tc>
          <w:tcPr>
            <w:tcW w:w="852" w:type="dxa"/>
            <w:vMerge w:val="restart"/>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Sr. No.</w:t>
            </w:r>
          </w:p>
        </w:tc>
        <w:tc>
          <w:tcPr>
            <w:tcW w:w="3723" w:type="dxa"/>
            <w:gridSpan w:val="2"/>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Memantine</w:t>
            </w:r>
          </w:p>
        </w:tc>
        <w:tc>
          <w:tcPr>
            <w:tcW w:w="3705" w:type="dxa"/>
            <w:gridSpan w:val="2"/>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Donepezil</w:t>
            </w:r>
          </w:p>
        </w:tc>
      </w:tr>
      <w:tr w:rsidR="00417F0B">
        <w:trPr>
          <w:trHeight w:val="207"/>
          <w:jc w:val="center"/>
        </w:trPr>
        <w:tc>
          <w:tcPr>
            <w:tcW w:w="852" w:type="dxa"/>
            <w:vMerge/>
            <w:vAlign w:val="center"/>
          </w:tcPr>
          <w:p w:rsidR="00417F0B" w:rsidRDefault="00417F0B" w:rsidP="001F204D">
            <w:pPr>
              <w:tabs>
                <w:tab w:val="left" w:pos="567"/>
              </w:tabs>
              <w:spacing w:before="8" w:line="480" w:lineRule="auto"/>
              <w:jc w:val="center"/>
              <w:rPr>
                <w:rFonts w:ascii="Times New Roman" w:hAnsi="Times New Roman" w:cs="Times New Roman"/>
                <w:sz w:val="22"/>
                <w:szCs w:val="22"/>
              </w:rPr>
            </w:pPr>
          </w:p>
        </w:tc>
        <w:tc>
          <w:tcPr>
            <w:tcW w:w="2427" w:type="dxa"/>
            <w:vAlign w:val="center"/>
          </w:tcPr>
          <w:p w:rsidR="00417F0B" w:rsidRDefault="0067372C" w:rsidP="001F204D">
            <w:pPr>
              <w:tabs>
                <w:tab w:val="left" w:pos="567"/>
              </w:tabs>
              <w:spacing w:before="8" w:line="480" w:lineRule="auto"/>
              <w:rPr>
                <w:rFonts w:ascii="Times New Roman" w:hAnsi="Times New Roman" w:cs="Times New Roman"/>
                <w:b/>
                <w:bCs/>
                <w:sz w:val="22"/>
                <w:szCs w:val="22"/>
              </w:rPr>
            </w:pPr>
            <w:r>
              <w:rPr>
                <w:rFonts w:ascii="Times New Roman" w:hAnsi="Times New Roman" w:cs="Times New Roman"/>
                <w:b/>
                <w:bCs/>
                <w:sz w:val="22"/>
                <w:szCs w:val="22"/>
              </w:rPr>
              <w:t xml:space="preserve">Concentration </w:t>
            </w:r>
            <w:r>
              <w:rPr>
                <w:rFonts w:ascii="Times New Roman" w:hAnsi="Times New Roman" w:cs="Times New Roman"/>
                <w:b/>
                <w:bCs/>
                <w:spacing w:val="3"/>
                <w:sz w:val="22"/>
                <w:szCs w:val="22"/>
              </w:rPr>
              <w:t>(μ</w:t>
            </w:r>
            <w:r>
              <w:rPr>
                <w:rFonts w:ascii="Times New Roman" w:hAnsi="Times New Roman" w:cs="Times New Roman"/>
                <w:b/>
                <w:bCs/>
                <w:spacing w:val="-2"/>
                <w:sz w:val="22"/>
                <w:szCs w:val="22"/>
              </w:rPr>
              <w:t>g</w:t>
            </w:r>
            <w:r>
              <w:rPr>
                <w:rFonts w:ascii="Times New Roman" w:hAnsi="Times New Roman" w:cs="Times New Roman"/>
                <w:b/>
                <w:bCs/>
                <w:spacing w:val="3"/>
                <w:sz w:val="22"/>
                <w:szCs w:val="22"/>
              </w:rPr>
              <w:t>/</w:t>
            </w:r>
            <w:r>
              <w:rPr>
                <w:rFonts w:ascii="Times New Roman" w:hAnsi="Times New Roman" w:cs="Times New Roman"/>
                <w:b/>
                <w:bCs/>
                <w:sz w:val="22"/>
                <w:szCs w:val="22"/>
              </w:rPr>
              <w:t>m</w:t>
            </w:r>
            <w:r>
              <w:rPr>
                <w:rFonts w:ascii="Times New Roman" w:hAnsi="Times New Roman" w:cs="Times New Roman"/>
                <w:b/>
                <w:bCs/>
                <w:spacing w:val="1"/>
                <w:sz w:val="22"/>
                <w:szCs w:val="22"/>
              </w:rPr>
              <w:t>l)</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Area</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Concentration</w:t>
            </w:r>
            <w:r>
              <w:rPr>
                <w:rFonts w:ascii="Times New Roman" w:hAnsi="Times New Roman" w:cs="Times New Roman"/>
                <w:b/>
                <w:bCs/>
                <w:spacing w:val="3"/>
                <w:sz w:val="22"/>
                <w:szCs w:val="22"/>
              </w:rPr>
              <w:t xml:space="preserve"> (μ</w:t>
            </w:r>
            <w:r>
              <w:rPr>
                <w:rFonts w:ascii="Times New Roman" w:hAnsi="Times New Roman" w:cs="Times New Roman"/>
                <w:b/>
                <w:bCs/>
                <w:spacing w:val="-2"/>
                <w:sz w:val="22"/>
                <w:szCs w:val="22"/>
              </w:rPr>
              <w:t>g</w:t>
            </w:r>
            <w:r>
              <w:rPr>
                <w:rFonts w:ascii="Times New Roman" w:hAnsi="Times New Roman" w:cs="Times New Roman"/>
                <w:b/>
                <w:bCs/>
                <w:spacing w:val="3"/>
                <w:sz w:val="22"/>
                <w:szCs w:val="22"/>
              </w:rPr>
              <w:t>/</w:t>
            </w:r>
            <w:r>
              <w:rPr>
                <w:rFonts w:ascii="Times New Roman" w:hAnsi="Times New Roman" w:cs="Times New Roman"/>
                <w:b/>
                <w:bCs/>
                <w:sz w:val="22"/>
                <w:szCs w:val="22"/>
              </w:rPr>
              <w:t>m</w:t>
            </w:r>
            <w:r>
              <w:rPr>
                <w:rFonts w:ascii="Times New Roman" w:hAnsi="Times New Roman" w:cs="Times New Roman"/>
                <w:b/>
                <w:bCs/>
                <w:spacing w:val="1"/>
                <w:sz w:val="22"/>
                <w:szCs w:val="22"/>
              </w:rPr>
              <w:t>l)</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b/>
                <w:bCs/>
                <w:sz w:val="22"/>
                <w:szCs w:val="22"/>
              </w:rPr>
            </w:pPr>
            <w:r>
              <w:rPr>
                <w:rFonts w:ascii="Times New Roman" w:hAnsi="Times New Roman" w:cs="Times New Roman"/>
                <w:b/>
                <w:bCs/>
                <w:sz w:val="22"/>
                <w:szCs w:val="22"/>
              </w:rPr>
              <w:t>Area</w:t>
            </w:r>
          </w:p>
        </w:tc>
      </w:tr>
      <w:tr w:rsidR="00417F0B">
        <w:trPr>
          <w:trHeight w:val="276"/>
          <w:jc w:val="center"/>
        </w:trPr>
        <w:tc>
          <w:tcPr>
            <w:tcW w:w="852"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427"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5</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562145</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5</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968541</w:t>
            </w:r>
          </w:p>
        </w:tc>
      </w:tr>
      <w:tr w:rsidR="00417F0B">
        <w:trPr>
          <w:trHeight w:val="262"/>
          <w:jc w:val="center"/>
        </w:trPr>
        <w:tc>
          <w:tcPr>
            <w:tcW w:w="852"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2427"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10</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1125464</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10</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1918574</w:t>
            </w:r>
          </w:p>
        </w:tc>
      </w:tr>
      <w:tr w:rsidR="00417F0B">
        <w:trPr>
          <w:trHeight w:val="276"/>
          <w:jc w:val="center"/>
        </w:trPr>
        <w:tc>
          <w:tcPr>
            <w:tcW w:w="852"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2427"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15</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1687140</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15</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2745610</w:t>
            </w:r>
          </w:p>
        </w:tc>
      </w:tr>
      <w:tr w:rsidR="00417F0B">
        <w:trPr>
          <w:trHeight w:val="276"/>
          <w:jc w:val="center"/>
        </w:trPr>
        <w:tc>
          <w:tcPr>
            <w:tcW w:w="852"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2427"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20</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2235879</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20</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3705142</w:t>
            </w:r>
          </w:p>
        </w:tc>
      </w:tr>
      <w:tr w:rsidR="00417F0B">
        <w:trPr>
          <w:trHeight w:val="262"/>
          <w:jc w:val="center"/>
        </w:trPr>
        <w:tc>
          <w:tcPr>
            <w:tcW w:w="852"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2427"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25</w:t>
            </w:r>
          </w:p>
        </w:tc>
        <w:tc>
          <w:tcPr>
            <w:tcW w:w="1296"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2748792</w:t>
            </w:r>
          </w:p>
        </w:tc>
        <w:tc>
          <w:tcPr>
            <w:tcW w:w="2415"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25</w:t>
            </w:r>
          </w:p>
        </w:tc>
        <w:tc>
          <w:tcPr>
            <w:tcW w:w="1290" w:type="dxa"/>
            <w:vAlign w:val="center"/>
          </w:tcPr>
          <w:p w:rsidR="00417F0B" w:rsidRDefault="0067372C" w:rsidP="001F204D">
            <w:pPr>
              <w:tabs>
                <w:tab w:val="left" w:pos="567"/>
              </w:tabs>
              <w:spacing w:before="8" w:line="480" w:lineRule="auto"/>
              <w:jc w:val="center"/>
              <w:rPr>
                <w:rFonts w:ascii="Times New Roman" w:hAnsi="Times New Roman" w:cs="Times New Roman"/>
                <w:sz w:val="22"/>
                <w:szCs w:val="22"/>
              </w:rPr>
            </w:pPr>
            <w:r>
              <w:rPr>
                <w:rFonts w:ascii="Times New Roman" w:hAnsi="Times New Roman" w:cs="Times New Roman"/>
                <w:color w:val="000000"/>
                <w:sz w:val="24"/>
                <w:szCs w:val="24"/>
              </w:rPr>
              <w:t>4511254</w:t>
            </w:r>
          </w:p>
        </w:tc>
      </w:tr>
    </w:tbl>
    <w:p w:rsidR="00417F0B" w:rsidRDefault="00417F0B" w:rsidP="001F204D">
      <w:pPr>
        <w:autoSpaceDE w:val="0"/>
        <w:autoSpaceDN w:val="0"/>
        <w:adjustRightInd w:val="0"/>
        <w:spacing w:line="480" w:lineRule="auto"/>
        <w:jc w:val="center"/>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jc w:val="center"/>
        <w:rPr>
          <w:rFonts w:ascii="Times New Roman" w:hAnsi="Times New Roman" w:cs="Times New Roman"/>
          <w:sz w:val="24"/>
          <w:szCs w:val="24"/>
          <w:lang w:val="en-IN"/>
        </w:rPr>
      </w:pPr>
      <w:r>
        <w:rPr>
          <w:rFonts w:ascii="Times New Roman" w:hAnsi="Times New Roman" w:cs="Times New Roman"/>
          <w:noProof/>
          <w:lang w:val="en-IN" w:eastAsia="en-IN"/>
        </w:rPr>
        <w:lastRenderedPageBreak/>
        <w:drawing>
          <wp:inline distT="0" distB="0" distL="114300" distR="114300" wp14:anchorId="6D0DE58A" wp14:editId="492BCC87">
            <wp:extent cx="5074920" cy="2630805"/>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7F0B" w:rsidRDefault="0067372C" w:rsidP="001F204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 3: Cali</w:t>
      </w:r>
      <w:r>
        <w:rPr>
          <w:rFonts w:ascii="Times New Roman" w:hAnsi="Times New Roman" w:cs="Times New Roman"/>
          <w:b/>
          <w:bCs/>
          <w:spacing w:val="1"/>
          <w:sz w:val="24"/>
          <w:szCs w:val="24"/>
        </w:rPr>
        <w:t>b</w:t>
      </w:r>
      <w:r>
        <w:rPr>
          <w:rFonts w:ascii="Times New Roman" w:hAnsi="Times New Roman" w:cs="Times New Roman"/>
          <w:b/>
          <w:bCs/>
          <w:spacing w:val="-1"/>
          <w:sz w:val="24"/>
          <w:szCs w:val="24"/>
        </w:rPr>
        <w:t>r</w:t>
      </w:r>
      <w:r>
        <w:rPr>
          <w:rFonts w:ascii="Times New Roman" w:hAnsi="Times New Roman" w:cs="Times New Roman"/>
          <w:b/>
          <w:bCs/>
          <w:sz w:val="24"/>
          <w:szCs w:val="24"/>
        </w:rPr>
        <w:t>a</w:t>
      </w:r>
      <w:r>
        <w:rPr>
          <w:rFonts w:ascii="Times New Roman" w:hAnsi="Times New Roman" w:cs="Times New Roman"/>
          <w:b/>
          <w:bCs/>
          <w:spacing w:val="-1"/>
          <w:sz w:val="24"/>
          <w:szCs w:val="24"/>
        </w:rPr>
        <w:t>t</w:t>
      </w:r>
      <w:r>
        <w:rPr>
          <w:rFonts w:ascii="Times New Roman" w:hAnsi="Times New Roman" w:cs="Times New Roman"/>
          <w:b/>
          <w:bCs/>
          <w:sz w:val="24"/>
          <w:szCs w:val="24"/>
        </w:rPr>
        <w:t>ion</w:t>
      </w:r>
      <w:r>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c</w:t>
      </w:r>
      <w:r>
        <w:rPr>
          <w:rFonts w:ascii="Times New Roman" w:hAnsi="Times New Roman" w:cs="Times New Roman"/>
          <w:b/>
          <w:bCs/>
          <w:spacing w:val="1"/>
          <w:sz w:val="24"/>
          <w:szCs w:val="24"/>
        </w:rPr>
        <w:t>u</w:t>
      </w:r>
      <w:r>
        <w:rPr>
          <w:rFonts w:ascii="Times New Roman" w:hAnsi="Times New Roman" w:cs="Times New Roman"/>
          <w:b/>
          <w:bCs/>
          <w:spacing w:val="-1"/>
          <w:sz w:val="24"/>
          <w:szCs w:val="24"/>
        </w:rPr>
        <w:t>r</w:t>
      </w:r>
      <w:r>
        <w:rPr>
          <w:rFonts w:ascii="Times New Roman" w:hAnsi="Times New Roman" w:cs="Times New Roman"/>
          <w:b/>
          <w:bCs/>
          <w:sz w:val="24"/>
          <w:szCs w:val="24"/>
        </w:rPr>
        <w:t>ve</w:t>
      </w:r>
      <w:r>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f</w:t>
      </w:r>
      <w:r>
        <w:rPr>
          <w:rFonts w:ascii="Times New Roman" w:hAnsi="Times New Roman" w:cs="Times New Roman"/>
          <w:b/>
          <w:bCs/>
          <w:sz w:val="24"/>
          <w:szCs w:val="24"/>
        </w:rPr>
        <w:t>or Memantine</w:t>
      </w:r>
    </w:p>
    <w:p w:rsidR="00417F0B" w:rsidRDefault="00417F0B" w:rsidP="001F204D">
      <w:pPr>
        <w:spacing w:line="480" w:lineRule="auto"/>
        <w:rPr>
          <w:rFonts w:ascii="Times New Roman" w:hAnsi="Times New Roman" w:cs="Times New Roman"/>
          <w:b/>
          <w:bCs/>
          <w:sz w:val="24"/>
          <w:szCs w:val="24"/>
        </w:rPr>
      </w:pP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noProof/>
          <w:lang w:val="en-IN" w:eastAsia="en-IN"/>
        </w:rPr>
        <w:drawing>
          <wp:inline distT="0" distB="0" distL="114300" distR="114300" wp14:anchorId="30523860" wp14:editId="5D4992D7">
            <wp:extent cx="4979670" cy="267271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7F0B" w:rsidRDefault="0067372C" w:rsidP="001F204D">
      <w:pPr>
        <w:spacing w:before="29" w:line="480" w:lineRule="auto"/>
        <w:ind w:right="109"/>
        <w:jc w:val="center"/>
        <w:rPr>
          <w:rFonts w:ascii="Times New Roman" w:hAnsi="Times New Roman" w:cs="Times New Roman"/>
          <w:b/>
          <w:sz w:val="24"/>
          <w:szCs w:val="24"/>
        </w:rPr>
      </w:pPr>
      <w:r>
        <w:rPr>
          <w:rFonts w:ascii="Times New Roman" w:hAnsi="Times New Roman" w:cs="Times New Roman"/>
          <w:b/>
          <w:spacing w:val="-3"/>
          <w:sz w:val="24"/>
          <w:szCs w:val="24"/>
        </w:rPr>
        <w:t>F</w:t>
      </w:r>
      <w:r>
        <w:rPr>
          <w:rFonts w:ascii="Times New Roman" w:hAnsi="Times New Roman" w:cs="Times New Roman"/>
          <w:b/>
          <w:sz w:val="24"/>
          <w:szCs w:val="24"/>
        </w:rPr>
        <w:t>ig.</w:t>
      </w:r>
      <w:r>
        <w:rPr>
          <w:rFonts w:ascii="Times New Roman" w:hAnsi="Times New Roman" w:cs="Times New Roman"/>
          <w:b/>
          <w:spacing w:val="3"/>
          <w:sz w:val="24"/>
          <w:szCs w:val="24"/>
        </w:rPr>
        <w:t xml:space="preserve"> </w:t>
      </w:r>
      <w:r>
        <w:rPr>
          <w:rFonts w:ascii="Times New Roman" w:hAnsi="Times New Roman" w:cs="Times New Roman"/>
          <w:b/>
          <w:sz w:val="24"/>
          <w:szCs w:val="24"/>
        </w:rPr>
        <w:t>4:</w:t>
      </w:r>
      <w:r>
        <w:rPr>
          <w:rFonts w:ascii="Times New Roman" w:hAnsi="Times New Roman" w:cs="Times New Roman"/>
          <w:b/>
          <w:spacing w:val="-1"/>
          <w:sz w:val="24"/>
          <w:szCs w:val="24"/>
        </w:rPr>
        <w:t xml:space="preserve"> </w:t>
      </w:r>
      <w:r>
        <w:rPr>
          <w:rFonts w:ascii="Times New Roman" w:hAnsi="Times New Roman" w:cs="Times New Roman"/>
          <w:b/>
          <w:sz w:val="24"/>
          <w:szCs w:val="24"/>
        </w:rPr>
        <w:t>Cali</w:t>
      </w:r>
      <w:r>
        <w:rPr>
          <w:rFonts w:ascii="Times New Roman" w:hAnsi="Times New Roman" w:cs="Times New Roman"/>
          <w:b/>
          <w:spacing w:val="1"/>
          <w:sz w:val="24"/>
          <w:szCs w:val="24"/>
        </w:rPr>
        <w:t>b</w:t>
      </w:r>
      <w:r>
        <w:rPr>
          <w:rFonts w:ascii="Times New Roman" w:hAnsi="Times New Roman" w:cs="Times New Roman"/>
          <w:b/>
          <w:spacing w:val="-1"/>
          <w:sz w:val="24"/>
          <w:szCs w:val="24"/>
        </w:rPr>
        <w:t>r</w:t>
      </w:r>
      <w:r>
        <w:rPr>
          <w:rFonts w:ascii="Times New Roman" w:hAnsi="Times New Roman" w:cs="Times New Roman"/>
          <w:b/>
          <w:sz w:val="24"/>
          <w:szCs w:val="24"/>
        </w:rPr>
        <w:t>a</w:t>
      </w:r>
      <w:r>
        <w:rPr>
          <w:rFonts w:ascii="Times New Roman" w:hAnsi="Times New Roman" w:cs="Times New Roman"/>
          <w:b/>
          <w:spacing w:val="-1"/>
          <w:sz w:val="24"/>
          <w:szCs w:val="24"/>
        </w:rPr>
        <w:t>t</w:t>
      </w:r>
      <w:r>
        <w:rPr>
          <w:rFonts w:ascii="Times New Roman" w:hAnsi="Times New Roman" w:cs="Times New Roman"/>
          <w:b/>
          <w:sz w:val="24"/>
          <w:szCs w:val="24"/>
        </w:rPr>
        <w:t>ion</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c</w:t>
      </w:r>
      <w:r>
        <w:rPr>
          <w:rFonts w:ascii="Times New Roman" w:hAnsi="Times New Roman" w:cs="Times New Roman"/>
          <w:b/>
          <w:spacing w:val="1"/>
          <w:sz w:val="24"/>
          <w:szCs w:val="24"/>
        </w:rPr>
        <w:t>u</w:t>
      </w:r>
      <w:r>
        <w:rPr>
          <w:rFonts w:ascii="Times New Roman" w:hAnsi="Times New Roman" w:cs="Times New Roman"/>
          <w:b/>
          <w:spacing w:val="-1"/>
          <w:sz w:val="24"/>
          <w:szCs w:val="24"/>
        </w:rPr>
        <w:t>r</w:t>
      </w:r>
      <w:r>
        <w:rPr>
          <w:rFonts w:ascii="Times New Roman" w:hAnsi="Times New Roman" w:cs="Times New Roman"/>
          <w:b/>
          <w:sz w:val="24"/>
          <w:szCs w:val="24"/>
        </w:rPr>
        <w:t>ve</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f</w:t>
      </w:r>
      <w:r>
        <w:rPr>
          <w:rFonts w:ascii="Times New Roman" w:hAnsi="Times New Roman" w:cs="Times New Roman"/>
          <w:b/>
          <w:sz w:val="24"/>
          <w:szCs w:val="24"/>
        </w:rPr>
        <w:t>or Donepezil</w:t>
      </w:r>
    </w:p>
    <w:p w:rsidR="00417F0B" w:rsidRDefault="00417F0B" w:rsidP="001F204D">
      <w:pPr>
        <w:spacing w:before="29" w:line="480" w:lineRule="auto"/>
        <w:ind w:right="109"/>
        <w:jc w:val="center"/>
        <w:rPr>
          <w:rFonts w:ascii="Times New Roman" w:hAnsi="Times New Roman" w:cs="Times New Roman"/>
          <w:b/>
          <w:sz w:val="24"/>
          <w:szCs w:val="24"/>
        </w:rPr>
      </w:pPr>
    </w:p>
    <w:p w:rsidR="00417F0B" w:rsidRDefault="0067372C" w:rsidP="001F204D">
      <w:pPr>
        <w:autoSpaceDE w:val="0"/>
        <w:autoSpaceDN w:val="0"/>
        <w:adjustRightInd w:val="0"/>
        <w:spacing w:line="480" w:lineRule="auto"/>
        <w:jc w:val="center"/>
        <w:rPr>
          <w:rFonts w:ascii="Times New Roman" w:hAnsi="Times New Roman" w:cs="Times New Roman"/>
          <w:sz w:val="24"/>
          <w:szCs w:val="24"/>
          <w:lang w:val="en-IN"/>
        </w:rPr>
      </w:pPr>
      <w:r>
        <w:rPr>
          <w:rFonts w:ascii="Times New Roman" w:hAnsi="Times New Roman" w:cs="Times New Roman"/>
          <w:noProof/>
          <w:sz w:val="24"/>
          <w:szCs w:val="24"/>
        </w:rPr>
        <w:object w:dxaOrig="8746" w:dyaOrig="5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2" o:spid="_x0000_i1025" type="#_x0000_t75" alt="A picture containing line, plot, text, number&#10;&#10;Description automatically generated" style="width:349.5pt;height:228pt;visibility:visible;mso-wrap-distance-left:0;mso-wrap-distance-right:0" o:ole="">
            <v:imagedata r:id="rId11" o:title="" embosscolor="white"/>
          </v:shape>
          <o:OLEObject Type="Embed" ProgID="Excel.Sheet.8" ShapeID="1032" DrawAspect="Content" ObjectID="_1838814105" r:id="rId12"/>
        </w:object>
      </w:r>
    </w:p>
    <w:p w:rsidR="00417F0B" w:rsidRDefault="0067372C" w:rsidP="001F204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Fig 5: Chromatograph of Memantine and Donepezil</w:t>
      </w:r>
    </w:p>
    <w:p w:rsidR="00417F0B" w:rsidRDefault="00417F0B" w:rsidP="001F204D">
      <w:pPr>
        <w:autoSpaceDE w:val="0"/>
        <w:autoSpaceDN w:val="0"/>
        <w:adjustRightInd w:val="0"/>
        <w:spacing w:line="480" w:lineRule="auto"/>
        <w:rPr>
          <w:rFonts w:ascii="Times New Roman" w:hAnsi="Times New Roman" w:cs="Times New Roman"/>
          <w:b/>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sz w:val="24"/>
          <w:szCs w:val="24"/>
          <w:lang w:val="en-IN"/>
        </w:rPr>
      </w:pPr>
      <w:r>
        <w:rPr>
          <w:rFonts w:ascii="Times New Roman" w:hAnsi="Times New Roman" w:cs="Times New Roman"/>
          <w:b/>
          <w:sz w:val="24"/>
          <w:szCs w:val="24"/>
          <w:lang w:val="en-IN"/>
        </w:rPr>
        <w:t>Accuracy</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accuracy of the method determines the closeness of results obtained by that method to the true value. From the   results of accuracy testing, it was showed that the method is accurate within the acceptable limits. The % RSD is calculated for the Memantine and Donepezil and all the results are within limits. Acceptable accuracy was within the range and not more than 2.0% RSD.</w:t>
      </w:r>
    </w:p>
    <w:p w:rsidR="00417F0B" w:rsidRDefault="00417F0B" w:rsidP="001F204D">
      <w:pPr>
        <w:spacing w:line="480" w:lineRule="auto"/>
        <w:jc w:val="center"/>
        <w:rPr>
          <w:rFonts w:ascii="Times New Roman" w:hAnsi="Times New Roman" w:cs="Times New Roman"/>
          <w:b/>
          <w:bCs/>
          <w:sz w:val="24"/>
          <w:szCs w:val="24"/>
        </w:rPr>
      </w:pPr>
    </w:p>
    <w:p w:rsidR="00417F0B" w:rsidRDefault="0067372C" w:rsidP="001F204D">
      <w:pPr>
        <w:spacing w:line="480" w:lineRule="auto"/>
        <w:jc w:val="center"/>
        <w:rPr>
          <w:rFonts w:ascii="Times New Roman" w:hAnsi="Times New Roman" w:cs="Times New Roman"/>
          <w:b/>
          <w:position w:val="-1"/>
          <w:sz w:val="24"/>
          <w:szCs w:val="24"/>
        </w:rPr>
      </w:pPr>
      <w:r>
        <w:rPr>
          <w:rFonts w:ascii="Times New Roman" w:hAnsi="Times New Roman" w:cs="Times New Roman"/>
          <w:b/>
          <w:bCs/>
          <w:sz w:val="24"/>
          <w:szCs w:val="24"/>
        </w:rPr>
        <w:t xml:space="preserve">Table 4: </w:t>
      </w:r>
      <w:r>
        <w:rPr>
          <w:rFonts w:ascii="Times New Roman" w:hAnsi="Times New Roman" w:cs="Times New Roman"/>
          <w:b/>
          <w:bCs/>
          <w:position w:val="-1"/>
          <w:sz w:val="24"/>
          <w:szCs w:val="24"/>
        </w:rPr>
        <w:t>Sta</w:t>
      </w:r>
      <w:r>
        <w:rPr>
          <w:rFonts w:ascii="Times New Roman" w:hAnsi="Times New Roman" w:cs="Times New Roman"/>
          <w:b/>
          <w:bCs/>
          <w:spacing w:val="-1"/>
          <w:position w:val="-1"/>
          <w:sz w:val="24"/>
          <w:szCs w:val="24"/>
        </w:rPr>
        <w:t>t</w:t>
      </w:r>
      <w:r>
        <w:rPr>
          <w:rFonts w:ascii="Times New Roman" w:hAnsi="Times New Roman" w:cs="Times New Roman"/>
          <w:b/>
          <w:bCs/>
          <w:position w:val="-1"/>
          <w:sz w:val="24"/>
          <w:szCs w:val="24"/>
        </w:rPr>
        <w:t>istical</w:t>
      </w:r>
      <w:r>
        <w:rPr>
          <w:rFonts w:ascii="Times New Roman" w:hAnsi="Times New Roman" w:cs="Times New Roman"/>
          <w:b/>
          <w:position w:val="-1"/>
          <w:sz w:val="24"/>
          <w:szCs w:val="24"/>
        </w:rPr>
        <w:t xml:space="preserve"> val</w:t>
      </w:r>
      <w:r>
        <w:rPr>
          <w:rFonts w:ascii="Times New Roman" w:hAnsi="Times New Roman" w:cs="Times New Roman"/>
          <w:b/>
          <w:spacing w:val="1"/>
          <w:position w:val="-1"/>
          <w:sz w:val="24"/>
          <w:szCs w:val="24"/>
        </w:rPr>
        <w:t>id</w:t>
      </w:r>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ion for accuracy</w:t>
      </w:r>
      <w:r>
        <w:rPr>
          <w:rFonts w:ascii="Times New Roman" w:hAnsi="Times New Roman" w:cs="Times New Roman"/>
          <w:b/>
          <w:spacing w:val="1"/>
          <w:position w:val="-1"/>
          <w:sz w:val="24"/>
          <w:szCs w:val="24"/>
        </w:rPr>
        <w:t xml:space="preserve"> </w:t>
      </w:r>
      <w:r>
        <w:rPr>
          <w:rFonts w:ascii="Times New Roman" w:hAnsi="Times New Roman" w:cs="Times New Roman"/>
          <w:b/>
          <w:spacing w:val="-2"/>
          <w:position w:val="-1"/>
          <w:sz w:val="24"/>
          <w:szCs w:val="24"/>
        </w:rPr>
        <w:t>o</w:t>
      </w:r>
      <w:r>
        <w:rPr>
          <w:rFonts w:ascii="Times New Roman" w:hAnsi="Times New Roman" w:cs="Times New Roman"/>
          <w:b/>
          <w:position w:val="-1"/>
          <w:sz w:val="24"/>
          <w:szCs w:val="24"/>
        </w:rPr>
        <w:t>f</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Memantine</w:t>
      </w:r>
    </w:p>
    <w:tbl>
      <w:tblPr>
        <w:tblW w:w="7831" w:type="dxa"/>
        <w:jc w:val="center"/>
        <w:tblLook w:val="04A0" w:firstRow="1" w:lastRow="0" w:firstColumn="1" w:lastColumn="0" w:noHBand="0" w:noVBand="1"/>
      </w:tblPr>
      <w:tblGrid>
        <w:gridCol w:w="1956"/>
        <w:gridCol w:w="2242"/>
        <w:gridCol w:w="1732"/>
        <w:gridCol w:w="1901"/>
      </w:tblGrid>
      <w:tr w:rsidR="00417F0B">
        <w:trPr>
          <w:trHeight w:val="268"/>
          <w:jc w:val="center"/>
        </w:trPr>
        <w:tc>
          <w:tcPr>
            <w:tcW w:w="1956" w:type="dxa"/>
            <w:tcBorders>
              <w:top w:val="single" w:sz="8" w:space="0" w:color="000000"/>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Level of</w:t>
            </w:r>
          </w:p>
        </w:tc>
        <w:tc>
          <w:tcPr>
            <w:tcW w:w="22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 Mean recovery*</w:t>
            </w:r>
          </w:p>
        </w:tc>
        <w:tc>
          <w:tcPr>
            <w:tcW w:w="173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SD</w:t>
            </w:r>
          </w:p>
        </w:tc>
        <w:tc>
          <w:tcPr>
            <w:tcW w:w="19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 RSD</w:t>
            </w:r>
          </w:p>
        </w:tc>
      </w:tr>
      <w:tr w:rsidR="00417F0B">
        <w:trPr>
          <w:trHeight w:val="281"/>
          <w:jc w:val="center"/>
        </w:trPr>
        <w:tc>
          <w:tcPr>
            <w:tcW w:w="195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addition</w:t>
            </w:r>
          </w:p>
        </w:tc>
        <w:tc>
          <w:tcPr>
            <w:tcW w:w="2242"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c>
          <w:tcPr>
            <w:tcW w:w="1732"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c>
          <w:tcPr>
            <w:tcW w:w="1901"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r>
      <w:tr w:rsidR="00417F0B">
        <w:trPr>
          <w:trHeight w:val="281"/>
          <w:jc w:val="center"/>
        </w:trPr>
        <w:tc>
          <w:tcPr>
            <w:tcW w:w="195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50%</w:t>
            </w:r>
          </w:p>
        </w:tc>
        <w:tc>
          <w:tcPr>
            <w:tcW w:w="224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98.79</w:t>
            </w:r>
          </w:p>
        </w:tc>
        <w:tc>
          <w:tcPr>
            <w:tcW w:w="173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0.89</w:t>
            </w:r>
          </w:p>
        </w:tc>
        <w:tc>
          <w:tcPr>
            <w:tcW w:w="190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0.90</w:t>
            </w:r>
          </w:p>
        </w:tc>
      </w:tr>
      <w:tr w:rsidR="00417F0B">
        <w:trPr>
          <w:trHeight w:val="281"/>
          <w:jc w:val="center"/>
        </w:trPr>
        <w:tc>
          <w:tcPr>
            <w:tcW w:w="195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100%</w:t>
            </w:r>
          </w:p>
        </w:tc>
        <w:tc>
          <w:tcPr>
            <w:tcW w:w="224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100.23</w:t>
            </w:r>
          </w:p>
        </w:tc>
        <w:tc>
          <w:tcPr>
            <w:tcW w:w="173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0.65</w:t>
            </w:r>
          </w:p>
        </w:tc>
        <w:tc>
          <w:tcPr>
            <w:tcW w:w="190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0.65</w:t>
            </w:r>
          </w:p>
        </w:tc>
      </w:tr>
      <w:tr w:rsidR="00417F0B">
        <w:trPr>
          <w:trHeight w:val="281"/>
          <w:jc w:val="center"/>
        </w:trPr>
        <w:tc>
          <w:tcPr>
            <w:tcW w:w="195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lastRenderedPageBreak/>
              <w:t>150%</w:t>
            </w:r>
          </w:p>
        </w:tc>
        <w:tc>
          <w:tcPr>
            <w:tcW w:w="224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99.80</w:t>
            </w:r>
          </w:p>
        </w:tc>
        <w:tc>
          <w:tcPr>
            <w:tcW w:w="173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1.00</w:t>
            </w:r>
          </w:p>
        </w:tc>
        <w:tc>
          <w:tcPr>
            <w:tcW w:w="190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1.00</w:t>
            </w:r>
          </w:p>
        </w:tc>
      </w:tr>
    </w:tbl>
    <w:p w:rsidR="00417F0B" w:rsidRDefault="00417F0B" w:rsidP="001F204D">
      <w:pPr>
        <w:spacing w:line="480" w:lineRule="auto"/>
        <w:jc w:val="center"/>
        <w:rPr>
          <w:rFonts w:ascii="Times New Roman" w:hAnsi="Times New Roman" w:cs="Times New Roman"/>
          <w:b/>
          <w:bCs/>
          <w:sz w:val="24"/>
          <w:szCs w:val="24"/>
        </w:rPr>
      </w:pPr>
    </w:p>
    <w:p w:rsidR="00417F0B" w:rsidRDefault="0067372C" w:rsidP="001F204D">
      <w:pPr>
        <w:spacing w:line="480" w:lineRule="auto"/>
        <w:jc w:val="center"/>
        <w:rPr>
          <w:rFonts w:ascii="Times New Roman" w:hAnsi="Times New Roman" w:cs="Times New Roman"/>
          <w:b/>
          <w:position w:val="-1"/>
          <w:sz w:val="24"/>
          <w:szCs w:val="24"/>
        </w:rPr>
      </w:pPr>
      <w:r>
        <w:rPr>
          <w:rFonts w:ascii="Times New Roman" w:hAnsi="Times New Roman" w:cs="Times New Roman"/>
          <w:b/>
          <w:bCs/>
          <w:sz w:val="24"/>
          <w:szCs w:val="24"/>
        </w:rPr>
        <w:t>Table 5</w:t>
      </w:r>
      <w:r>
        <w:rPr>
          <w:rFonts w:ascii="Times New Roman" w:hAnsi="Times New Roman" w:cs="Times New Roman"/>
          <w:sz w:val="24"/>
          <w:szCs w:val="24"/>
        </w:rPr>
        <w:t xml:space="preserve">: </w:t>
      </w:r>
      <w:r>
        <w:rPr>
          <w:rFonts w:ascii="Times New Roman" w:hAnsi="Times New Roman" w:cs="Times New Roman"/>
          <w:b/>
          <w:position w:val="-1"/>
          <w:sz w:val="24"/>
          <w:szCs w:val="24"/>
        </w:rPr>
        <w:t>Sta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istical val</w:t>
      </w:r>
      <w:r>
        <w:rPr>
          <w:rFonts w:ascii="Times New Roman" w:hAnsi="Times New Roman" w:cs="Times New Roman"/>
          <w:b/>
          <w:spacing w:val="1"/>
          <w:position w:val="-1"/>
          <w:sz w:val="24"/>
          <w:szCs w:val="24"/>
        </w:rPr>
        <w:t>id</w:t>
      </w:r>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ion for accuracy</w:t>
      </w:r>
      <w:r>
        <w:rPr>
          <w:rFonts w:ascii="Times New Roman" w:hAnsi="Times New Roman" w:cs="Times New Roman"/>
          <w:b/>
          <w:spacing w:val="1"/>
          <w:position w:val="-1"/>
          <w:sz w:val="24"/>
          <w:szCs w:val="24"/>
        </w:rPr>
        <w:t xml:space="preserve"> </w:t>
      </w:r>
      <w:r>
        <w:rPr>
          <w:rFonts w:ascii="Times New Roman" w:hAnsi="Times New Roman" w:cs="Times New Roman"/>
          <w:b/>
          <w:spacing w:val="-2"/>
          <w:position w:val="-1"/>
          <w:sz w:val="24"/>
          <w:szCs w:val="24"/>
        </w:rPr>
        <w:t>o</w:t>
      </w:r>
      <w:r>
        <w:rPr>
          <w:rFonts w:ascii="Times New Roman" w:hAnsi="Times New Roman" w:cs="Times New Roman"/>
          <w:b/>
          <w:position w:val="-1"/>
          <w:sz w:val="24"/>
          <w:szCs w:val="24"/>
        </w:rPr>
        <w:t>f</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Donepezil</w:t>
      </w:r>
    </w:p>
    <w:tbl>
      <w:tblPr>
        <w:tblW w:w="7949" w:type="dxa"/>
        <w:jc w:val="center"/>
        <w:tblLook w:val="04A0" w:firstRow="1" w:lastRow="0" w:firstColumn="1" w:lastColumn="0" w:noHBand="0" w:noVBand="1"/>
      </w:tblPr>
      <w:tblGrid>
        <w:gridCol w:w="1986"/>
        <w:gridCol w:w="2277"/>
        <w:gridCol w:w="1757"/>
        <w:gridCol w:w="1929"/>
      </w:tblGrid>
      <w:tr w:rsidR="00417F0B">
        <w:trPr>
          <w:trHeight w:val="292"/>
          <w:jc w:val="center"/>
        </w:trPr>
        <w:tc>
          <w:tcPr>
            <w:tcW w:w="1986" w:type="dxa"/>
            <w:tcBorders>
              <w:top w:val="single" w:sz="8" w:space="0" w:color="000000"/>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Level of</w:t>
            </w: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 Mean recovery*</w:t>
            </w:r>
          </w:p>
        </w:tc>
        <w:tc>
          <w:tcPr>
            <w:tcW w:w="17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SD</w:t>
            </w:r>
          </w:p>
        </w:tc>
        <w:tc>
          <w:tcPr>
            <w:tcW w:w="19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 RSD</w:t>
            </w:r>
          </w:p>
        </w:tc>
      </w:tr>
      <w:tr w:rsidR="00417F0B">
        <w:trPr>
          <w:trHeight w:val="306"/>
          <w:jc w:val="center"/>
        </w:trPr>
        <w:tc>
          <w:tcPr>
            <w:tcW w:w="198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addition</w:t>
            </w:r>
          </w:p>
        </w:tc>
        <w:tc>
          <w:tcPr>
            <w:tcW w:w="2277"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c>
          <w:tcPr>
            <w:tcW w:w="1757"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c>
          <w:tcPr>
            <w:tcW w:w="1929"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rPr>
            </w:pPr>
          </w:p>
        </w:tc>
      </w:tr>
      <w:tr w:rsidR="00417F0B">
        <w:trPr>
          <w:trHeight w:val="306"/>
          <w:jc w:val="center"/>
        </w:trPr>
        <w:tc>
          <w:tcPr>
            <w:tcW w:w="198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50%</w:t>
            </w:r>
          </w:p>
        </w:tc>
        <w:tc>
          <w:tcPr>
            <w:tcW w:w="227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99.56</w:t>
            </w:r>
          </w:p>
        </w:tc>
        <w:tc>
          <w:tcPr>
            <w:tcW w:w="175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0.62</w:t>
            </w:r>
          </w:p>
        </w:tc>
        <w:tc>
          <w:tcPr>
            <w:tcW w:w="1929"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0.62</w:t>
            </w:r>
          </w:p>
        </w:tc>
      </w:tr>
      <w:tr w:rsidR="00417F0B">
        <w:trPr>
          <w:trHeight w:val="306"/>
          <w:jc w:val="center"/>
        </w:trPr>
        <w:tc>
          <w:tcPr>
            <w:tcW w:w="198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100%</w:t>
            </w:r>
          </w:p>
        </w:tc>
        <w:tc>
          <w:tcPr>
            <w:tcW w:w="227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100.18</w:t>
            </w:r>
          </w:p>
        </w:tc>
        <w:tc>
          <w:tcPr>
            <w:tcW w:w="175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0.57</w:t>
            </w:r>
          </w:p>
        </w:tc>
        <w:tc>
          <w:tcPr>
            <w:tcW w:w="1929"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0.57</w:t>
            </w:r>
          </w:p>
        </w:tc>
      </w:tr>
      <w:tr w:rsidR="00417F0B">
        <w:trPr>
          <w:trHeight w:val="306"/>
          <w:jc w:val="center"/>
        </w:trPr>
        <w:tc>
          <w:tcPr>
            <w:tcW w:w="198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150%</w:t>
            </w:r>
          </w:p>
        </w:tc>
        <w:tc>
          <w:tcPr>
            <w:tcW w:w="227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100.63</w:t>
            </w:r>
          </w:p>
        </w:tc>
        <w:tc>
          <w:tcPr>
            <w:tcW w:w="175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1.05</w:t>
            </w:r>
          </w:p>
        </w:tc>
        <w:tc>
          <w:tcPr>
            <w:tcW w:w="1929"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1.04</w:t>
            </w:r>
          </w:p>
        </w:tc>
      </w:tr>
    </w:tbl>
    <w:p w:rsidR="00417F0B" w:rsidRDefault="00417F0B" w:rsidP="001F204D">
      <w:pPr>
        <w:autoSpaceDE w:val="0"/>
        <w:autoSpaceDN w:val="0"/>
        <w:adjustRightInd w:val="0"/>
        <w:spacing w:line="480" w:lineRule="auto"/>
        <w:rPr>
          <w:rFonts w:ascii="Times New Roman" w:hAnsi="Times New Roman" w:cs="Times New Roman"/>
          <w:b/>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sz w:val="24"/>
          <w:szCs w:val="24"/>
          <w:lang w:val="en-IN"/>
        </w:rPr>
      </w:pPr>
      <w:r>
        <w:rPr>
          <w:rFonts w:ascii="Times New Roman" w:hAnsi="Times New Roman" w:cs="Times New Roman"/>
          <w:b/>
          <w:sz w:val="24"/>
          <w:szCs w:val="24"/>
          <w:lang w:val="en-IN"/>
        </w:rPr>
        <w:t>Precision</w:t>
      </w:r>
      <w:r>
        <w:rPr>
          <w:rFonts w:ascii="Times New Roman" w:hAnsi="Times New Roman" w:cs="Times New Roman"/>
          <w:sz w:val="24"/>
          <w:szCs w:val="24"/>
          <w:lang w:val="en-IN"/>
        </w:rPr>
        <w:t xml:space="preserve"> </w:t>
      </w:r>
    </w:p>
    <w:p w:rsidR="00417F0B" w:rsidRDefault="0067372C" w:rsidP="001F204D">
      <w:pPr>
        <w:autoSpaceDE w:val="0"/>
        <w:autoSpaceDN w:val="0"/>
        <w:adjustRightInd w:val="0"/>
        <w:spacing w:line="480" w:lineRule="auto"/>
        <w:jc w:val="both"/>
        <w:rPr>
          <w:rFonts w:ascii="Times New Roman" w:hAnsi="Times New Roman" w:cs="Times New Roman"/>
          <w:sz w:val="24"/>
          <w:szCs w:val="24"/>
          <w:lang w:val="en-IN"/>
        </w:rPr>
      </w:pPr>
      <w:r>
        <w:rPr>
          <w:rFonts w:ascii="Times New Roman" w:hAnsi="Times New Roman" w:cs="Times New Roman"/>
          <w:spacing w:val="-3"/>
          <w:sz w:val="24"/>
          <w:szCs w:val="24"/>
        </w:rPr>
        <w:t>I</w:t>
      </w:r>
      <w:r>
        <w:rPr>
          <w:rFonts w:ascii="Times New Roman" w:hAnsi="Times New Roman" w:cs="Times New Roman"/>
          <w:sz w:val="24"/>
          <w:szCs w:val="24"/>
        </w:rPr>
        <w:t>nt</w:t>
      </w:r>
      <w:r>
        <w:rPr>
          <w:rFonts w:ascii="Times New Roman" w:hAnsi="Times New Roman" w:cs="Times New Roman"/>
          <w:spacing w:val="2"/>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y</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5"/>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te</w:t>
      </w:r>
      <w:r>
        <w:rPr>
          <w:rFonts w:ascii="Times New Roman" w:hAnsi="Times New Roman" w:cs="Times New Roman"/>
          <w:sz w:val="24"/>
          <w:szCs w:val="24"/>
        </w:rPr>
        <w:t>rd</w:t>
      </w:r>
      <w:r>
        <w:rPr>
          <w:rFonts w:ascii="Times New Roman" w:hAnsi="Times New Roman" w:cs="Times New Roman"/>
          <w:spacing w:val="3"/>
          <w:sz w:val="24"/>
          <w:szCs w:val="24"/>
        </w:rPr>
        <w:t>a</w:t>
      </w:r>
      <w:r>
        <w:rPr>
          <w:rFonts w:ascii="Times New Roman" w:hAnsi="Times New Roman" w:cs="Times New Roman"/>
          <w:sz w:val="24"/>
          <w:szCs w:val="24"/>
        </w:rPr>
        <w:t>y</w:t>
      </w:r>
      <w:r>
        <w:rPr>
          <w:rFonts w:ascii="Times New Roman" w:hAnsi="Times New Roman" w:cs="Times New Roman"/>
          <w:spacing w:val="3"/>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pacing w:val="-1"/>
          <w:sz w:val="24"/>
          <w:szCs w:val="24"/>
        </w:rPr>
        <w:t>ec</w:t>
      </w:r>
      <w:r>
        <w:rPr>
          <w:rFonts w:ascii="Times New Roman" w:hAnsi="Times New Roman" w:cs="Times New Roman"/>
          <w:sz w:val="24"/>
          <w:szCs w:val="24"/>
        </w:rPr>
        <w:t>is</w:t>
      </w:r>
      <w:r>
        <w:rPr>
          <w:rFonts w:ascii="Times New Roman" w:hAnsi="Times New Roman" w:cs="Times New Roman"/>
          <w:spacing w:val="1"/>
          <w:sz w:val="24"/>
          <w:szCs w:val="24"/>
        </w:rPr>
        <w:t>i</w:t>
      </w:r>
      <w:r>
        <w:rPr>
          <w:rFonts w:ascii="Times New Roman" w:hAnsi="Times New Roman" w:cs="Times New Roman"/>
          <w:sz w:val="24"/>
          <w:szCs w:val="24"/>
        </w:rPr>
        <w:t>on</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ssu</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7"/>
          <w:sz w:val="24"/>
          <w:szCs w:val="24"/>
        </w:rPr>
        <w:t xml:space="preserve"> </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pacing w:val="2"/>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a</w:t>
      </w:r>
      <w:r>
        <w:rPr>
          <w:rFonts w:ascii="Times New Roman" w:hAnsi="Times New Roman" w:cs="Times New Roman"/>
          <w:sz w:val="24"/>
          <w:szCs w:val="24"/>
        </w:rPr>
        <w:t>tabil</w:t>
      </w:r>
      <w:r>
        <w:rPr>
          <w:rFonts w:ascii="Times New Roman" w:hAnsi="Times New Roman" w:cs="Times New Roman"/>
          <w:spacing w:val="1"/>
          <w:sz w:val="24"/>
          <w:szCs w:val="24"/>
        </w:rPr>
        <w:t>i</w:t>
      </w:r>
      <w:r>
        <w:rPr>
          <w:rFonts w:ascii="Times New Roman" w:hAnsi="Times New Roman" w:cs="Times New Roman"/>
          <w:spacing w:val="3"/>
          <w:sz w:val="24"/>
          <w:szCs w:val="24"/>
        </w:rPr>
        <w:t>t</w:t>
      </w:r>
      <w:r>
        <w:rPr>
          <w:rFonts w:ascii="Times New Roman" w:hAnsi="Times New Roman" w:cs="Times New Roman"/>
          <w:sz w:val="24"/>
          <w:szCs w:val="24"/>
        </w:rPr>
        <w:t>y of</w:t>
      </w:r>
      <w:r>
        <w:rPr>
          <w:rFonts w:ascii="Times New Roman" w:hAnsi="Times New Roman" w:cs="Times New Roman"/>
          <w:spacing w:val="7"/>
          <w:sz w:val="24"/>
          <w:szCs w:val="24"/>
        </w:rPr>
        <w:t xml:space="preserve"> </w:t>
      </w:r>
      <w:r>
        <w:rPr>
          <w:rFonts w:ascii="Times New Roman" w:hAnsi="Times New Roman" w:cs="Times New Roman"/>
          <w:sz w:val="24"/>
          <w:szCs w:val="24"/>
        </w:rPr>
        <w:t>t</w:t>
      </w:r>
      <w:r>
        <w:rPr>
          <w:rFonts w:ascii="Times New Roman" w:hAnsi="Times New Roman" w:cs="Times New Roman"/>
          <w:spacing w:val="6"/>
          <w:sz w:val="24"/>
          <w:szCs w:val="24"/>
        </w:rPr>
        <w:t>e</w:t>
      </w:r>
      <w:r>
        <w:rPr>
          <w:rFonts w:ascii="Times New Roman" w:hAnsi="Times New Roman" w:cs="Times New Roman"/>
          <w:sz w:val="24"/>
          <w:szCs w:val="24"/>
        </w:rPr>
        <w:t>st</w:t>
      </w:r>
      <w:r>
        <w:rPr>
          <w:rFonts w:ascii="Times New Roman" w:hAnsi="Times New Roman" w:cs="Times New Roman"/>
          <w:spacing w:val="6"/>
          <w:sz w:val="24"/>
          <w:szCs w:val="24"/>
        </w:rPr>
        <w:t xml:space="preserve"> </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sul</w:t>
      </w:r>
      <w:r>
        <w:rPr>
          <w:rFonts w:ascii="Times New Roman" w:hAnsi="Times New Roman" w:cs="Times New Roman"/>
          <w:spacing w:val="1"/>
          <w:sz w:val="24"/>
          <w:szCs w:val="24"/>
        </w:rPr>
        <w:t>t</w:t>
      </w:r>
      <w:r>
        <w:rPr>
          <w:rFonts w:ascii="Times New Roman" w:hAnsi="Times New Roman" w:cs="Times New Roman"/>
          <w:sz w:val="24"/>
          <w:szCs w:val="24"/>
        </w:rPr>
        <w:t>s.</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R</w:t>
      </w:r>
      <w:r>
        <w:rPr>
          <w:rFonts w:ascii="Times New Roman" w:hAnsi="Times New Roman" w:cs="Times New Roman"/>
          <w:spacing w:val="1"/>
          <w:sz w:val="24"/>
          <w:szCs w:val="24"/>
        </w:rPr>
        <w:t>S</w:t>
      </w:r>
      <w:r>
        <w:rPr>
          <w:rFonts w:ascii="Times New Roman" w:hAnsi="Times New Roman" w:cs="Times New Roman"/>
          <w:sz w:val="24"/>
          <w:szCs w:val="24"/>
        </w:rPr>
        <w:t>D found</w:t>
      </w:r>
      <w:r>
        <w:rPr>
          <w:rFonts w:ascii="Times New Roman" w:hAnsi="Times New Roman" w:cs="Times New Roman"/>
          <w:spacing w:val="2"/>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6"/>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low</w:t>
      </w:r>
      <w:r>
        <w:rPr>
          <w:rFonts w:ascii="Times New Roman" w:hAnsi="Times New Roman" w:cs="Times New Roman"/>
          <w:spacing w:val="5"/>
          <w:sz w:val="24"/>
          <w:szCs w:val="24"/>
        </w:rPr>
        <w:t xml:space="preserve"> </w:t>
      </w:r>
      <w:r>
        <w:rPr>
          <w:rFonts w:ascii="Times New Roman" w:hAnsi="Times New Roman" w:cs="Times New Roman"/>
          <w:sz w:val="24"/>
          <w:szCs w:val="24"/>
        </w:rPr>
        <w:t>2 for both Memantine and Donepezil</w:t>
      </w:r>
      <w:r>
        <w:rPr>
          <w:rFonts w:ascii="Times New Roman" w:hAnsi="Times New Roman" w:cs="Times New Roman"/>
          <w:sz w:val="24"/>
          <w:szCs w:val="24"/>
          <w:lang w:val="en-IN"/>
        </w:rPr>
        <w:t>.</w:t>
      </w:r>
    </w:p>
    <w:p w:rsidR="00417F0B" w:rsidRDefault="0067372C" w:rsidP="001F204D">
      <w:pPr>
        <w:autoSpaceDE w:val="0"/>
        <w:autoSpaceDN w:val="0"/>
        <w:adjustRightInd w:val="0"/>
        <w:spacing w:line="480" w:lineRule="auto"/>
        <w:jc w:val="center"/>
        <w:rPr>
          <w:rFonts w:ascii="Times New Roman" w:hAnsi="Times New Roman" w:cs="Times New Roman"/>
          <w:sz w:val="24"/>
          <w:szCs w:val="24"/>
          <w:lang w:val="en-IN"/>
        </w:rPr>
      </w:pPr>
      <w:r>
        <w:rPr>
          <w:rFonts w:ascii="Times New Roman" w:hAnsi="Times New Roman" w:cs="Times New Roman"/>
          <w:b/>
          <w:bCs/>
          <w:sz w:val="24"/>
          <w:szCs w:val="24"/>
        </w:rPr>
        <w:t>Table 6:</w:t>
      </w:r>
      <w:r>
        <w:rPr>
          <w:rFonts w:ascii="Times New Roman" w:hAnsi="Times New Roman" w:cs="Times New Roman"/>
          <w:sz w:val="24"/>
          <w:szCs w:val="24"/>
        </w:rPr>
        <w:t xml:space="preserve"> </w:t>
      </w:r>
      <w:r>
        <w:rPr>
          <w:rFonts w:ascii="Times New Roman" w:hAnsi="Times New Roman" w:cs="Times New Roman"/>
          <w:b/>
          <w:position w:val="-1"/>
          <w:sz w:val="24"/>
          <w:szCs w:val="24"/>
        </w:rPr>
        <w:t>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i</w:t>
      </w:r>
      <w:r>
        <w:rPr>
          <w:rFonts w:ascii="Times New Roman" w:hAnsi="Times New Roman" w:cs="Times New Roman"/>
          <w:b/>
          <w:spacing w:val="1"/>
          <w:position w:val="-1"/>
          <w:sz w:val="24"/>
          <w:szCs w:val="24"/>
        </w:rPr>
        <w:t>n</w:t>
      </w:r>
      <w:r>
        <w:rPr>
          <w:rFonts w:ascii="Times New Roman" w:hAnsi="Times New Roman" w:cs="Times New Roman"/>
          <w:b/>
          <w:position w:val="-1"/>
          <w:sz w:val="24"/>
          <w:szCs w:val="24"/>
        </w:rPr>
        <w:t>t</w:t>
      </w:r>
      <w:r>
        <w:rPr>
          <w:rFonts w:ascii="Times New Roman" w:hAnsi="Times New Roman" w:cs="Times New Roman"/>
          <w:b/>
          <w:spacing w:val="-2"/>
          <w:position w:val="-1"/>
          <w:sz w:val="24"/>
          <w:szCs w:val="24"/>
        </w:rPr>
        <w:t>r</w:t>
      </w:r>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d</w:t>
      </w:r>
      <w:r>
        <w:rPr>
          <w:rFonts w:ascii="Times New Roman" w:hAnsi="Times New Roman" w:cs="Times New Roman"/>
          <w:b/>
          <w:position w:val="-1"/>
          <w:sz w:val="24"/>
          <w:szCs w:val="24"/>
        </w:rPr>
        <w:t xml:space="preserve">ay </w:t>
      </w:r>
      <w:r>
        <w:rPr>
          <w:rFonts w:ascii="Times New Roman" w:hAnsi="Times New Roman" w:cs="Times New Roman"/>
          <w:b/>
          <w:spacing w:val="1"/>
          <w:position w:val="-1"/>
          <w:sz w:val="24"/>
          <w:szCs w:val="24"/>
        </w:rPr>
        <w:t>p</w:t>
      </w:r>
      <w:r>
        <w:rPr>
          <w:rFonts w:ascii="Times New Roman" w:hAnsi="Times New Roman" w:cs="Times New Roman"/>
          <w:b/>
          <w:spacing w:val="-1"/>
          <w:position w:val="-1"/>
          <w:sz w:val="24"/>
          <w:szCs w:val="24"/>
        </w:rPr>
        <w:t>rec</w:t>
      </w:r>
      <w:r>
        <w:rPr>
          <w:rFonts w:ascii="Times New Roman" w:hAnsi="Times New Roman" w:cs="Times New Roman"/>
          <w:b/>
          <w:position w:val="-1"/>
          <w:sz w:val="24"/>
          <w:szCs w:val="24"/>
        </w:rPr>
        <w:t>is</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on</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of</w:t>
      </w:r>
      <w:r>
        <w:rPr>
          <w:rFonts w:ascii="Times New Roman" w:hAnsi="Times New Roman" w:cs="Times New Roman"/>
          <w:b/>
          <w:spacing w:val="4"/>
          <w:position w:val="-1"/>
          <w:sz w:val="24"/>
          <w:szCs w:val="24"/>
        </w:rPr>
        <w:t xml:space="preserve"> </w:t>
      </w:r>
      <w:r>
        <w:rPr>
          <w:rFonts w:ascii="Times New Roman" w:hAnsi="Times New Roman" w:cs="Times New Roman"/>
          <w:b/>
          <w:position w:val="-1"/>
          <w:sz w:val="24"/>
          <w:szCs w:val="24"/>
        </w:rPr>
        <w:t>Memantine</w:t>
      </w:r>
    </w:p>
    <w:tbl>
      <w:tblPr>
        <w:tblW w:w="7825" w:type="dxa"/>
        <w:jc w:val="center"/>
        <w:tblLook w:val="04A0" w:firstRow="1" w:lastRow="0" w:firstColumn="1" w:lastColumn="0" w:noHBand="0" w:noVBand="1"/>
      </w:tblPr>
      <w:tblGrid>
        <w:gridCol w:w="983"/>
        <w:gridCol w:w="1134"/>
        <w:gridCol w:w="1417"/>
        <w:gridCol w:w="1418"/>
        <w:gridCol w:w="1417"/>
        <w:gridCol w:w="1456"/>
      </w:tblGrid>
      <w:tr w:rsidR="00417F0B">
        <w:trPr>
          <w:trHeight w:val="573"/>
          <w:jc w:val="center"/>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Sr. No.</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Conc. (μg/mL)</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Area</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Mean</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SD</w:t>
            </w:r>
          </w:p>
        </w:tc>
        <w:tc>
          <w:tcPr>
            <w:tcW w:w="1456"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%RSD</w:t>
            </w:r>
          </w:p>
        </w:tc>
      </w:tr>
      <w:tr w:rsidR="00417F0B">
        <w:trPr>
          <w:trHeight w:val="293"/>
          <w:jc w:val="center"/>
        </w:trPr>
        <w:tc>
          <w:tcPr>
            <w:tcW w:w="983" w:type="dxa"/>
            <w:tcBorders>
              <w:top w:val="nil"/>
              <w:left w:val="single" w:sz="8" w:space="0" w:color="000000"/>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1</w:t>
            </w:r>
          </w:p>
        </w:tc>
        <w:tc>
          <w:tcPr>
            <w:tcW w:w="1134"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574581</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2</w:t>
            </w:r>
          </w:p>
        </w:tc>
        <w:tc>
          <w:tcPr>
            <w:tcW w:w="11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568948</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568720.33</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5977.75</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1.05</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3</w:t>
            </w:r>
          </w:p>
        </w:tc>
        <w:tc>
          <w:tcPr>
            <w:tcW w:w="11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562632</w:t>
            </w:r>
          </w:p>
        </w:tc>
        <w:tc>
          <w:tcPr>
            <w:tcW w:w="141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4</w:t>
            </w:r>
          </w:p>
        </w:tc>
        <w:tc>
          <w:tcPr>
            <w:tcW w:w="11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1689547</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5</w:t>
            </w:r>
          </w:p>
        </w:tc>
        <w:tc>
          <w:tcPr>
            <w:tcW w:w="11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1682410</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1682159.33</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15032.27</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0.89</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6</w:t>
            </w:r>
          </w:p>
        </w:tc>
        <w:tc>
          <w:tcPr>
            <w:tcW w:w="11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1674521</w:t>
            </w:r>
          </w:p>
        </w:tc>
        <w:tc>
          <w:tcPr>
            <w:tcW w:w="141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7</w:t>
            </w:r>
          </w:p>
        </w:tc>
        <w:tc>
          <w:tcPr>
            <w:tcW w:w="1134"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2751420</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8</w:t>
            </w:r>
          </w:p>
        </w:tc>
        <w:tc>
          <w:tcPr>
            <w:tcW w:w="113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2745184</w:t>
            </w:r>
          </w:p>
        </w:tc>
        <w:tc>
          <w:tcPr>
            <w:tcW w:w="141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2750217.33</w:t>
            </w:r>
          </w:p>
        </w:tc>
        <w:tc>
          <w:tcPr>
            <w:tcW w:w="141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4552.74</w:t>
            </w:r>
          </w:p>
        </w:tc>
        <w:tc>
          <w:tcPr>
            <w:tcW w:w="145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0.17</w:t>
            </w:r>
          </w:p>
        </w:tc>
      </w:tr>
      <w:tr w:rsidR="00417F0B">
        <w:trPr>
          <w:trHeight w:val="293"/>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9</w:t>
            </w:r>
          </w:p>
        </w:tc>
        <w:tc>
          <w:tcPr>
            <w:tcW w:w="113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17"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2754048</w:t>
            </w:r>
          </w:p>
        </w:tc>
        <w:tc>
          <w:tcPr>
            <w:tcW w:w="141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1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5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bl>
    <w:p w:rsidR="00417F0B" w:rsidRDefault="00417F0B" w:rsidP="001F204D">
      <w:pPr>
        <w:spacing w:line="480" w:lineRule="auto"/>
        <w:jc w:val="center"/>
        <w:rPr>
          <w:rFonts w:ascii="Times New Roman" w:hAnsi="Times New Roman" w:cs="Times New Roman"/>
          <w:sz w:val="24"/>
          <w:szCs w:val="24"/>
        </w:rPr>
      </w:pPr>
    </w:p>
    <w:p w:rsidR="00417F0B" w:rsidRDefault="0067372C" w:rsidP="001F204D">
      <w:pPr>
        <w:spacing w:line="480" w:lineRule="auto"/>
        <w:jc w:val="center"/>
        <w:rPr>
          <w:rFonts w:ascii="Times New Roman" w:hAnsi="Times New Roman" w:cs="Times New Roman"/>
          <w:b/>
          <w:position w:val="-1"/>
          <w:sz w:val="24"/>
          <w:szCs w:val="24"/>
        </w:rPr>
      </w:pPr>
      <w:r>
        <w:rPr>
          <w:rFonts w:ascii="Times New Roman" w:hAnsi="Times New Roman" w:cs="Times New Roman"/>
          <w:b/>
          <w:bCs/>
          <w:sz w:val="24"/>
          <w:szCs w:val="24"/>
        </w:rPr>
        <w:t>Table 7:</w:t>
      </w:r>
      <w:r>
        <w:rPr>
          <w:rFonts w:ascii="Times New Roman" w:hAnsi="Times New Roman" w:cs="Times New Roman"/>
          <w:sz w:val="24"/>
          <w:szCs w:val="24"/>
        </w:rPr>
        <w:t xml:space="preserve"> </w:t>
      </w:r>
      <w:r>
        <w:rPr>
          <w:rFonts w:ascii="Times New Roman" w:hAnsi="Times New Roman" w:cs="Times New Roman"/>
          <w:b/>
          <w:position w:val="-1"/>
          <w:sz w:val="24"/>
          <w:szCs w:val="24"/>
        </w:rPr>
        <w:t>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i</w:t>
      </w:r>
      <w:r>
        <w:rPr>
          <w:rFonts w:ascii="Times New Roman" w:hAnsi="Times New Roman" w:cs="Times New Roman"/>
          <w:b/>
          <w:spacing w:val="1"/>
          <w:position w:val="-1"/>
          <w:sz w:val="24"/>
          <w:szCs w:val="24"/>
        </w:rPr>
        <w:t>n</w:t>
      </w:r>
      <w:r>
        <w:rPr>
          <w:rFonts w:ascii="Times New Roman" w:hAnsi="Times New Roman" w:cs="Times New Roman"/>
          <w:b/>
          <w:position w:val="-1"/>
          <w:sz w:val="24"/>
          <w:szCs w:val="24"/>
        </w:rPr>
        <w:t>t</w:t>
      </w:r>
      <w:r>
        <w:rPr>
          <w:rFonts w:ascii="Times New Roman" w:hAnsi="Times New Roman" w:cs="Times New Roman"/>
          <w:b/>
          <w:spacing w:val="-2"/>
          <w:position w:val="-1"/>
          <w:sz w:val="24"/>
          <w:szCs w:val="24"/>
        </w:rPr>
        <w:t>e</w:t>
      </w:r>
      <w:r>
        <w:rPr>
          <w:rFonts w:ascii="Times New Roman" w:hAnsi="Times New Roman" w:cs="Times New Roman"/>
          <w:b/>
          <w:spacing w:val="-1"/>
          <w:position w:val="-1"/>
          <w:sz w:val="24"/>
          <w:szCs w:val="24"/>
        </w:rPr>
        <w:t>r</w:t>
      </w:r>
      <w:r>
        <w:rPr>
          <w:rFonts w:ascii="Times New Roman" w:hAnsi="Times New Roman" w:cs="Times New Roman"/>
          <w:b/>
          <w:spacing w:val="1"/>
          <w:position w:val="-1"/>
          <w:sz w:val="24"/>
          <w:szCs w:val="24"/>
        </w:rPr>
        <w:t>d</w:t>
      </w:r>
      <w:r>
        <w:rPr>
          <w:rFonts w:ascii="Times New Roman" w:hAnsi="Times New Roman" w:cs="Times New Roman"/>
          <w:b/>
          <w:position w:val="-1"/>
          <w:sz w:val="24"/>
          <w:szCs w:val="24"/>
        </w:rPr>
        <w:t xml:space="preserve">ay </w:t>
      </w:r>
      <w:r>
        <w:rPr>
          <w:rFonts w:ascii="Times New Roman" w:hAnsi="Times New Roman" w:cs="Times New Roman"/>
          <w:b/>
          <w:spacing w:val="1"/>
          <w:position w:val="-1"/>
          <w:sz w:val="24"/>
          <w:szCs w:val="24"/>
        </w:rPr>
        <w:t>p</w:t>
      </w:r>
      <w:r>
        <w:rPr>
          <w:rFonts w:ascii="Times New Roman" w:hAnsi="Times New Roman" w:cs="Times New Roman"/>
          <w:b/>
          <w:spacing w:val="-1"/>
          <w:position w:val="-1"/>
          <w:sz w:val="24"/>
          <w:szCs w:val="24"/>
        </w:rPr>
        <w:t>rec</w:t>
      </w:r>
      <w:r>
        <w:rPr>
          <w:rFonts w:ascii="Times New Roman" w:hAnsi="Times New Roman" w:cs="Times New Roman"/>
          <w:b/>
          <w:position w:val="-1"/>
          <w:sz w:val="24"/>
          <w:szCs w:val="24"/>
        </w:rPr>
        <w:t>is</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on</w:t>
      </w:r>
      <w:r>
        <w:rPr>
          <w:rFonts w:ascii="Times New Roman" w:hAnsi="Times New Roman" w:cs="Times New Roman"/>
          <w:b/>
          <w:spacing w:val="1"/>
          <w:position w:val="-1"/>
          <w:sz w:val="24"/>
          <w:szCs w:val="24"/>
        </w:rPr>
        <w:t xml:space="preserve"> </w:t>
      </w:r>
      <w:r>
        <w:rPr>
          <w:rFonts w:ascii="Times New Roman" w:hAnsi="Times New Roman" w:cs="Times New Roman"/>
          <w:b/>
          <w:spacing w:val="2"/>
          <w:position w:val="-1"/>
          <w:sz w:val="24"/>
          <w:szCs w:val="24"/>
        </w:rPr>
        <w:t>o</w:t>
      </w:r>
      <w:r>
        <w:rPr>
          <w:rFonts w:ascii="Times New Roman" w:hAnsi="Times New Roman" w:cs="Times New Roman"/>
          <w:b/>
          <w:position w:val="-1"/>
          <w:sz w:val="24"/>
          <w:szCs w:val="24"/>
        </w:rPr>
        <w:t>f</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Memantine</w:t>
      </w:r>
    </w:p>
    <w:tbl>
      <w:tblPr>
        <w:tblW w:w="7969" w:type="dxa"/>
        <w:jc w:val="center"/>
        <w:tblLook w:val="04A0" w:firstRow="1" w:lastRow="0" w:firstColumn="1" w:lastColumn="0" w:noHBand="0" w:noVBand="1"/>
      </w:tblPr>
      <w:tblGrid>
        <w:gridCol w:w="980"/>
        <w:gridCol w:w="1129"/>
        <w:gridCol w:w="1459"/>
        <w:gridCol w:w="1467"/>
        <w:gridCol w:w="1467"/>
        <w:gridCol w:w="1467"/>
      </w:tblGrid>
      <w:tr w:rsidR="00417F0B">
        <w:trPr>
          <w:trHeight w:val="487"/>
          <w:jc w:val="center"/>
        </w:trPr>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Sr. No.</w:t>
            </w:r>
          </w:p>
        </w:tc>
        <w:tc>
          <w:tcPr>
            <w:tcW w:w="1129"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Conc. (μg/mL)</w:t>
            </w:r>
          </w:p>
        </w:tc>
        <w:tc>
          <w:tcPr>
            <w:tcW w:w="1459"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Area</w:t>
            </w:r>
          </w:p>
        </w:tc>
        <w:tc>
          <w:tcPr>
            <w:tcW w:w="1467"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Mean</w:t>
            </w:r>
          </w:p>
        </w:tc>
        <w:tc>
          <w:tcPr>
            <w:tcW w:w="1467"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SD</w:t>
            </w:r>
          </w:p>
        </w:tc>
        <w:tc>
          <w:tcPr>
            <w:tcW w:w="1467"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rPr>
            </w:pPr>
            <w:r>
              <w:rPr>
                <w:rFonts w:ascii="Times New Roman" w:eastAsia="Times New Roman" w:hAnsi="Times New Roman" w:cs="Times New Roman"/>
                <w:b/>
                <w:bCs/>
                <w:color w:val="000000"/>
                <w:sz w:val="22"/>
                <w:szCs w:val="22"/>
                <w:lang w:val="en-IN" w:eastAsia="en-IN"/>
              </w:rPr>
              <w:t>%RSD</w:t>
            </w:r>
          </w:p>
        </w:tc>
      </w:tr>
      <w:tr w:rsidR="00417F0B">
        <w:trPr>
          <w:trHeight w:val="249"/>
          <w:jc w:val="center"/>
        </w:trPr>
        <w:tc>
          <w:tcPr>
            <w:tcW w:w="980" w:type="dxa"/>
            <w:tcBorders>
              <w:top w:val="nil"/>
              <w:left w:val="single" w:sz="8" w:space="0" w:color="000000"/>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1</w:t>
            </w:r>
          </w:p>
        </w:tc>
        <w:tc>
          <w:tcPr>
            <w:tcW w:w="1129"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569365</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2</w:t>
            </w:r>
          </w:p>
        </w:tc>
        <w:tc>
          <w:tcPr>
            <w:tcW w:w="1129"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563145</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567408.33</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3696.30</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0.65</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3</w:t>
            </w:r>
          </w:p>
        </w:tc>
        <w:tc>
          <w:tcPr>
            <w:tcW w:w="1129"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569715</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4</w:t>
            </w:r>
          </w:p>
        </w:tc>
        <w:tc>
          <w:tcPr>
            <w:tcW w:w="1129"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1693524</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5</w:t>
            </w:r>
          </w:p>
        </w:tc>
        <w:tc>
          <w:tcPr>
            <w:tcW w:w="1129"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1682463</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1686833.33</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5884.25</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0.35</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6</w:t>
            </w:r>
          </w:p>
        </w:tc>
        <w:tc>
          <w:tcPr>
            <w:tcW w:w="1129"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1684513</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7</w:t>
            </w:r>
          </w:p>
        </w:tc>
        <w:tc>
          <w:tcPr>
            <w:tcW w:w="1129"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2754182</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8</w:t>
            </w:r>
          </w:p>
        </w:tc>
        <w:tc>
          <w:tcPr>
            <w:tcW w:w="112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2745868</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2752849.33</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6419.60</w:t>
            </w:r>
          </w:p>
        </w:tc>
        <w:tc>
          <w:tcPr>
            <w:tcW w:w="1467"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0.23</w:t>
            </w:r>
          </w:p>
        </w:tc>
      </w:tr>
      <w:tr w:rsidR="00417F0B">
        <w:trPr>
          <w:trHeight w:val="249"/>
          <w:jc w:val="center"/>
        </w:trPr>
        <w:tc>
          <w:tcPr>
            <w:tcW w:w="980"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eastAsia="Times New Roman" w:hAnsi="Times New Roman" w:cs="Times New Roman"/>
                <w:color w:val="000000"/>
                <w:sz w:val="22"/>
                <w:szCs w:val="22"/>
                <w:lang w:val="en-IN" w:eastAsia="en-IN"/>
              </w:rPr>
              <w:t>9</w:t>
            </w:r>
          </w:p>
        </w:tc>
        <w:tc>
          <w:tcPr>
            <w:tcW w:w="112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25</w:t>
            </w:r>
          </w:p>
        </w:tc>
        <w:tc>
          <w:tcPr>
            <w:tcW w:w="1459"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2758498</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c>
          <w:tcPr>
            <w:tcW w:w="1467"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rPr>
            </w:pPr>
            <w:r>
              <w:rPr>
                <w:rFonts w:ascii="Times New Roman" w:hAnsi="Times New Roman" w:cs="Times New Roman"/>
                <w:color w:val="000000"/>
                <w:sz w:val="22"/>
                <w:szCs w:val="22"/>
              </w:rPr>
              <w:t> </w:t>
            </w:r>
          </w:p>
        </w:tc>
      </w:tr>
    </w:tbl>
    <w:p w:rsidR="00417F0B" w:rsidRDefault="00417F0B" w:rsidP="001F204D">
      <w:pPr>
        <w:spacing w:line="480" w:lineRule="auto"/>
        <w:jc w:val="center"/>
        <w:rPr>
          <w:rFonts w:ascii="Times New Roman" w:hAnsi="Times New Roman" w:cs="Times New Roman"/>
          <w:b/>
          <w:position w:val="-1"/>
          <w:sz w:val="24"/>
          <w:szCs w:val="24"/>
        </w:rPr>
      </w:pPr>
    </w:p>
    <w:p w:rsidR="00417F0B" w:rsidRDefault="0067372C" w:rsidP="001F204D">
      <w:pPr>
        <w:tabs>
          <w:tab w:val="left" w:pos="810"/>
        </w:tabs>
        <w:spacing w:line="480" w:lineRule="auto"/>
        <w:ind w:left="90" w:right="411"/>
        <w:jc w:val="center"/>
        <w:rPr>
          <w:rFonts w:ascii="Times New Roman" w:hAnsi="Times New Roman" w:cs="Times New Roman"/>
          <w:sz w:val="24"/>
          <w:szCs w:val="24"/>
        </w:rPr>
      </w:pPr>
      <w:r>
        <w:rPr>
          <w:rFonts w:ascii="Times New Roman" w:hAnsi="Times New Roman" w:cs="Times New Roman"/>
          <w:b/>
          <w:position w:val="-1"/>
          <w:sz w:val="24"/>
          <w:szCs w:val="24"/>
        </w:rPr>
        <w:t>Ta</w:t>
      </w:r>
      <w:r>
        <w:rPr>
          <w:rFonts w:ascii="Times New Roman" w:hAnsi="Times New Roman" w:cs="Times New Roman"/>
          <w:b/>
          <w:spacing w:val="1"/>
          <w:position w:val="-1"/>
          <w:sz w:val="24"/>
          <w:szCs w:val="24"/>
        </w:rPr>
        <w:t>b</w:t>
      </w:r>
      <w:r>
        <w:rPr>
          <w:rFonts w:ascii="Times New Roman" w:hAnsi="Times New Roman" w:cs="Times New Roman"/>
          <w:b/>
          <w:position w:val="-1"/>
          <w:sz w:val="24"/>
          <w:szCs w:val="24"/>
        </w:rPr>
        <w:t>le 8: 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i</w:t>
      </w:r>
      <w:r>
        <w:rPr>
          <w:rFonts w:ascii="Times New Roman" w:hAnsi="Times New Roman" w:cs="Times New Roman"/>
          <w:b/>
          <w:spacing w:val="1"/>
          <w:position w:val="-1"/>
          <w:sz w:val="24"/>
          <w:szCs w:val="24"/>
        </w:rPr>
        <w:t>n</w:t>
      </w:r>
      <w:r>
        <w:rPr>
          <w:rFonts w:ascii="Times New Roman" w:hAnsi="Times New Roman" w:cs="Times New Roman"/>
          <w:b/>
          <w:position w:val="-1"/>
          <w:sz w:val="24"/>
          <w:szCs w:val="24"/>
        </w:rPr>
        <w:t>t</w:t>
      </w:r>
      <w:r>
        <w:rPr>
          <w:rFonts w:ascii="Times New Roman" w:hAnsi="Times New Roman" w:cs="Times New Roman"/>
          <w:b/>
          <w:spacing w:val="-2"/>
          <w:position w:val="-1"/>
          <w:sz w:val="24"/>
          <w:szCs w:val="24"/>
        </w:rPr>
        <w:t>r</w:t>
      </w:r>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d</w:t>
      </w:r>
      <w:r>
        <w:rPr>
          <w:rFonts w:ascii="Times New Roman" w:hAnsi="Times New Roman" w:cs="Times New Roman"/>
          <w:b/>
          <w:position w:val="-1"/>
          <w:sz w:val="24"/>
          <w:szCs w:val="24"/>
        </w:rPr>
        <w:t xml:space="preserve">ay </w:t>
      </w:r>
      <w:r>
        <w:rPr>
          <w:rFonts w:ascii="Times New Roman" w:hAnsi="Times New Roman" w:cs="Times New Roman"/>
          <w:b/>
          <w:spacing w:val="1"/>
          <w:position w:val="-1"/>
          <w:sz w:val="24"/>
          <w:szCs w:val="24"/>
        </w:rPr>
        <w:t>p</w:t>
      </w:r>
      <w:r>
        <w:rPr>
          <w:rFonts w:ascii="Times New Roman" w:hAnsi="Times New Roman" w:cs="Times New Roman"/>
          <w:b/>
          <w:spacing w:val="-1"/>
          <w:position w:val="-1"/>
          <w:sz w:val="24"/>
          <w:szCs w:val="24"/>
        </w:rPr>
        <w:t>rec</w:t>
      </w:r>
      <w:r>
        <w:rPr>
          <w:rFonts w:ascii="Times New Roman" w:hAnsi="Times New Roman" w:cs="Times New Roman"/>
          <w:b/>
          <w:position w:val="-1"/>
          <w:sz w:val="24"/>
          <w:szCs w:val="24"/>
        </w:rPr>
        <w:t>is</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on</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of</w:t>
      </w:r>
      <w:r>
        <w:rPr>
          <w:rFonts w:ascii="Times New Roman" w:hAnsi="Times New Roman" w:cs="Times New Roman"/>
          <w:b/>
          <w:spacing w:val="4"/>
          <w:position w:val="-1"/>
          <w:sz w:val="24"/>
          <w:szCs w:val="24"/>
        </w:rPr>
        <w:t xml:space="preserve"> </w:t>
      </w:r>
      <w:r>
        <w:rPr>
          <w:rFonts w:ascii="Times New Roman" w:hAnsi="Times New Roman" w:cs="Times New Roman"/>
          <w:b/>
          <w:position w:val="-1"/>
          <w:sz w:val="24"/>
          <w:szCs w:val="24"/>
        </w:rPr>
        <w:t>Donepezil</w:t>
      </w:r>
      <w:r>
        <w:rPr>
          <w:rFonts w:ascii="Times New Roman" w:hAnsi="Times New Roman" w:cs="Times New Roman"/>
          <w:b/>
          <w:spacing w:val="2"/>
          <w:position w:val="-1"/>
          <w:sz w:val="24"/>
          <w:szCs w:val="24"/>
        </w:rPr>
        <w:t xml:space="preserve"> </w:t>
      </w:r>
    </w:p>
    <w:tbl>
      <w:tblPr>
        <w:tblW w:w="8209" w:type="dxa"/>
        <w:jc w:val="center"/>
        <w:tblLook w:val="04A0" w:firstRow="1" w:lastRow="0" w:firstColumn="1" w:lastColumn="0" w:noHBand="0" w:noVBand="1"/>
      </w:tblPr>
      <w:tblGrid>
        <w:gridCol w:w="1126"/>
        <w:gridCol w:w="1182"/>
        <w:gridCol w:w="1374"/>
        <w:gridCol w:w="1561"/>
        <w:gridCol w:w="1420"/>
        <w:gridCol w:w="1546"/>
      </w:tblGrid>
      <w:tr w:rsidR="00417F0B">
        <w:trPr>
          <w:trHeight w:val="457"/>
          <w:jc w:val="center"/>
        </w:trPr>
        <w:tc>
          <w:tcPr>
            <w:tcW w:w="112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Sr. No.</w:t>
            </w:r>
          </w:p>
        </w:tc>
        <w:tc>
          <w:tcPr>
            <w:tcW w:w="1182"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Conc. (μg/mL)</w:t>
            </w:r>
          </w:p>
        </w:tc>
        <w:tc>
          <w:tcPr>
            <w:tcW w:w="1374"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Area</w:t>
            </w:r>
          </w:p>
        </w:tc>
        <w:tc>
          <w:tcPr>
            <w:tcW w:w="1561"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Mean</w:t>
            </w:r>
          </w:p>
        </w:tc>
        <w:tc>
          <w:tcPr>
            <w:tcW w:w="1420"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SD</w:t>
            </w:r>
          </w:p>
        </w:tc>
        <w:tc>
          <w:tcPr>
            <w:tcW w:w="1546"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%RSD</w:t>
            </w:r>
          </w:p>
        </w:tc>
      </w:tr>
      <w:tr w:rsidR="00417F0B">
        <w:trPr>
          <w:trHeight w:val="234"/>
          <w:jc w:val="center"/>
        </w:trPr>
        <w:tc>
          <w:tcPr>
            <w:tcW w:w="1126" w:type="dxa"/>
            <w:tcBorders>
              <w:top w:val="nil"/>
              <w:left w:val="single" w:sz="8" w:space="0" w:color="000000"/>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1</w:t>
            </w:r>
          </w:p>
        </w:tc>
        <w:tc>
          <w:tcPr>
            <w:tcW w:w="118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963254</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2</w:t>
            </w:r>
          </w:p>
        </w:tc>
        <w:tc>
          <w:tcPr>
            <w:tcW w:w="1182"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968987</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966996.67</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3243.43</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0.34</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3</w:t>
            </w:r>
          </w:p>
        </w:tc>
        <w:tc>
          <w:tcPr>
            <w:tcW w:w="1182"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968749</w:t>
            </w:r>
          </w:p>
        </w:tc>
        <w:tc>
          <w:tcPr>
            <w:tcW w:w="156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4</w:t>
            </w:r>
          </w:p>
        </w:tc>
        <w:tc>
          <w:tcPr>
            <w:tcW w:w="1182"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2754810</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5</w:t>
            </w:r>
          </w:p>
        </w:tc>
        <w:tc>
          <w:tcPr>
            <w:tcW w:w="1182"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2759863</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2759620.00</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9386.44</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0.34</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6</w:t>
            </w:r>
          </w:p>
        </w:tc>
        <w:tc>
          <w:tcPr>
            <w:tcW w:w="1182"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2764187</w:t>
            </w:r>
          </w:p>
        </w:tc>
        <w:tc>
          <w:tcPr>
            <w:tcW w:w="156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7</w:t>
            </w:r>
          </w:p>
        </w:tc>
        <w:tc>
          <w:tcPr>
            <w:tcW w:w="1182"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4521423</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lastRenderedPageBreak/>
              <w:t>8</w:t>
            </w:r>
          </w:p>
        </w:tc>
        <w:tc>
          <w:tcPr>
            <w:tcW w:w="1182"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4512402</w:t>
            </w:r>
          </w:p>
        </w:tc>
        <w:tc>
          <w:tcPr>
            <w:tcW w:w="156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4514686.67</w:t>
            </w:r>
          </w:p>
        </w:tc>
        <w:tc>
          <w:tcPr>
            <w:tcW w:w="1420"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5933.60</w:t>
            </w:r>
          </w:p>
        </w:tc>
        <w:tc>
          <w:tcPr>
            <w:tcW w:w="1546"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0.13</w:t>
            </w:r>
          </w:p>
        </w:tc>
      </w:tr>
      <w:tr w:rsidR="00417F0B">
        <w:trPr>
          <w:trHeight w:val="234"/>
          <w:jc w:val="center"/>
        </w:trPr>
        <w:tc>
          <w:tcPr>
            <w:tcW w:w="1126"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9</w:t>
            </w:r>
          </w:p>
        </w:tc>
        <w:tc>
          <w:tcPr>
            <w:tcW w:w="1182"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37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4510235</w:t>
            </w:r>
          </w:p>
        </w:tc>
        <w:tc>
          <w:tcPr>
            <w:tcW w:w="156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4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46"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bl>
    <w:p w:rsidR="00417F0B" w:rsidRDefault="00417F0B" w:rsidP="001F204D">
      <w:pPr>
        <w:tabs>
          <w:tab w:val="left" w:pos="567"/>
        </w:tabs>
        <w:spacing w:before="29" w:line="480" w:lineRule="auto"/>
        <w:jc w:val="center"/>
        <w:rPr>
          <w:rFonts w:ascii="Times New Roman" w:hAnsi="Times New Roman" w:cs="Times New Roman"/>
          <w:b/>
          <w:position w:val="-1"/>
          <w:sz w:val="24"/>
          <w:szCs w:val="24"/>
        </w:rPr>
      </w:pPr>
    </w:p>
    <w:p w:rsidR="00417F0B" w:rsidRDefault="0067372C" w:rsidP="001F204D">
      <w:pPr>
        <w:tabs>
          <w:tab w:val="left" w:pos="567"/>
        </w:tabs>
        <w:spacing w:before="29" w:line="480" w:lineRule="auto"/>
        <w:jc w:val="center"/>
        <w:rPr>
          <w:rFonts w:ascii="Times New Roman" w:hAnsi="Times New Roman" w:cs="Times New Roman"/>
          <w:sz w:val="24"/>
          <w:szCs w:val="24"/>
        </w:rPr>
      </w:pPr>
      <w:r>
        <w:rPr>
          <w:rFonts w:ascii="Times New Roman" w:hAnsi="Times New Roman" w:cs="Times New Roman"/>
          <w:b/>
          <w:position w:val="-1"/>
          <w:sz w:val="24"/>
          <w:szCs w:val="24"/>
        </w:rPr>
        <w:t>Ta</w:t>
      </w:r>
      <w:r>
        <w:rPr>
          <w:rFonts w:ascii="Times New Roman" w:hAnsi="Times New Roman" w:cs="Times New Roman"/>
          <w:b/>
          <w:spacing w:val="1"/>
          <w:position w:val="-1"/>
          <w:sz w:val="24"/>
          <w:szCs w:val="24"/>
        </w:rPr>
        <w:t>b</w:t>
      </w:r>
      <w:r>
        <w:rPr>
          <w:rFonts w:ascii="Times New Roman" w:hAnsi="Times New Roman" w:cs="Times New Roman"/>
          <w:b/>
          <w:position w:val="-1"/>
          <w:sz w:val="24"/>
          <w:szCs w:val="24"/>
        </w:rPr>
        <w:t xml:space="preserve">le </w:t>
      </w:r>
      <w:r>
        <w:rPr>
          <w:rFonts w:ascii="Times New Roman" w:hAnsi="Times New Roman" w:cs="Times New Roman"/>
          <w:b/>
          <w:spacing w:val="-1"/>
          <w:position w:val="-1"/>
          <w:sz w:val="24"/>
          <w:szCs w:val="24"/>
        </w:rPr>
        <w:t>9</w:t>
      </w:r>
      <w:r>
        <w:rPr>
          <w:rFonts w:ascii="Times New Roman" w:hAnsi="Times New Roman" w:cs="Times New Roman"/>
          <w:b/>
          <w:position w:val="-1"/>
          <w:sz w:val="24"/>
          <w:szCs w:val="24"/>
        </w:rPr>
        <w:t>: 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i</w:t>
      </w:r>
      <w:r>
        <w:rPr>
          <w:rFonts w:ascii="Times New Roman" w:hAnsi="Times New Roman" w:cs="Times New Roman"/>
          <w:b/>
          <w:spacing w:val="1"/>
          <w:position w:val="-1"/>
          <w:sz w:val="24"/>
          <w:szCs w:val="24"/>
        </w:rPr>
        <w:t>n</w:t>
      </w:r>
      <w:r>
        <w:rPr>
          <w:rFonts w:ascii="Times New Roman" w:hAnsi="Times New Roman" w:cs="Times New Roman"/>
          <w:b/>
          <w:position w:val="-1"/>
          <w:sz w:val="24"/>
          <w:szCs w:val="24"/>
        </w:rPr>
        <w:t>t</w:t>
      </w:r>
      <w:r>
        <w:rPr>
          <w:rFonts w:ascii="Times New Roman" w:hAnsi="Times New Roman" w:cs="Times New Roman"/>
          <w:b/>
          <w:spacing w:val="-2"/>
          <w:position w:val="-1"/>
          <w:sz w:val="24"/>
          <w:szCs w:val="24"/>
        </w:rPr>
        <w:t>e</w:t>
      </w:r>
      <w:r>
        <w:rPr>
          <w:rFonts w:ascii="Times New Roman" w:hAnsi="Times New Roman" w:cs="Times New Roman"/>
          <w:b/>
          <w:spacing w:val="-1"/>
          <w:position w:val="-1"/>
          <w:sz w:val="24"/>
          <w:szCs w:val="24"/>
        </w:rPr>
        <w:t>r</w:t>
      </w:r>
      <w:r>
        <w:rPr>
          <w:rFonts w:ascii="Times New Roman" w:hAnsi="Times New Roman" w:cs="Times New Roman"/>
          <w:b/>
          <w:spacing w:val="1"/>
          <w:position w:val="-1"/>
          <w:sz w:val="24"/>
          <w:szCs w:val="24"/>
        </w:rPr>
        <w:t>d</w:t>
      </w:r>
      <w:r>
        <w:rPr>
          <w:rFonts w:ascii="Times New Roman" w:hAnsi="Times New Roman" w:cs="Times New Roman"/>
          <w:b/>
          <w:position w:val="-1"/>
          <w:sz w:val="24"/>
          <w:szCs w:val="24"/>
        </w:rPr>
        <w:t xml:space="preserve">ay </w:t>
      </w:r>
      <w:r>
        <w:rPr>
          <w:rFonts w:ascii="Times New Roman" w:hAnsi="Times New Roman" w:cs="Times New Roman"/>
          <w:b/>
          <w:spacing w:val="1"/>
          <w:position w:val="-1"/>
          <w:sz w:val="24"/>
          <w:szCs w:val="24"/>
        </w:rPr>
        <w:t>p</w:t>
      </w:r>
      <w:r>
        <w:rPr>
          <w:rFonts w:ascii="Times New Roman" w:hAnsi="Times New Roman" w:cs="Times New Roman"/>
          <w:b/>
          <w:spacing w:val="-1"/>
          <w:position w:val="-1"/>
          <w:sz w:val="24"/>
          <w:szCs w:val="24"/>
        </w:rPr>
        <w:t>rec</w:t>
      </w:r>
      <w:r>
        <w:rPr>
          <w:rFonts w:ascii="Times New Roman" w:hAnsi="Times New Roman" w:cs="Times New Roman"/>
          <w:b/>
          <w:position w:val="-1"/>
          <w:sz w:val="24"/>
          <w:szCs w:val="24"/>
        </w:rPr>
        <w:t>is</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on</w:t>
      </w:r>
      <w:r>
        <w:rPr>
          <w:rFonts w:ascii="Times New Roman" w:hAnsi="Times New Roman" w:cs="Times New Roman"/>
          <w:b/>
          <w:spacing w:val="1"/>
          <w:position w:val="-1"/>
          <w:sz w:val="24"/>
          <w:szCs w:val="24"/>
        </w:rPr>
        <w:t xml:space="preserve"> </w:t>
      </w:r>
      <w:r>
        <w:rPr>
          <w:rFonts w:ascii="Times New Roman" w:hAnsi="Times New Roman" w:cs="Times New Roman"/>
          <w:b/>
          <w:spacing w:val="2"/>
          <w:position w:val="-1"/>
          <w:sz w:val="24"/>
          <w:szCs w:val="24"/>
        </w:rPr>
        <w:t>o</w:t>
      </w:r>
      <w:r>
        <w:rPr>
          <w:rFonts w:ascii="Times New Roman" w:hAnsi="Times New Roman" w:cs="Times New Roman"/>
          <w:b/>
          <w:position w:val="-1"/>
          <w:sz w:val="24"/>
          <w:szCs w:val="24"/>
        </w:rPr>
        <w:t>f</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Donepezil</w:t>
      </w:r>
    </w:p>
    <w:tbl>
      <w:tblPr>
        <w:tblW w:w="8427" w:type="dxa"/>
        <w:jc w:val="center"/>
        <w:tblLook w:val="04A0" w:firstRow="1" w:lastRow="0" w:firstColumn="1" w:lastColumn="0" w:noHBand="0" w:noVBand="1"/>
      </w:tblPr>
      <w:tblGrid>
        <w:gridCol w:w="1053"/>
        <w:gridCol w:w="1193"/>
        <w:gridCol w:w="1573"/>
        <w:gridCol w:w="1552"/>
        <w:gridCol w:w="1535"/>
        <w:gridCol w:w="1521"/>
      </w:tblGrid>
      <w:tr w:rsidR="00417F0B">
        <w:trPr>
          <w:trHeight w:val="340"/>
          <w:jc w:val="center"/>
        </w:trPr>
        <w:tc>
          <w:tcPr>
            <w:tcW w:w="10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Sr. No.</w:t>
            </w:r>
          </w:p>
        </w:tc>
        <w:tc>
          <w:tcPr>
            <w:tcW w:w="1193"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Conc. (μg/mL)</w:t>
            </w:r>
          </w:p>
        </w:tc>
        <w:tc>
          <w:tcPr>
            <w:tcW w:w="1573"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Area</w:t>
            </w:r>
          </w:p>
        </w:tc>
        <w:tc>
          <w:tcPr>
            <w:tcW w:w="1552"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Mean</w:t>
            </w:r>
          </w:p>
        </w:tc>
        <w:tc>
          <w:tcPr>
            <w:tcW w:w="1535"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SD</w:t>
            </w:r>
          </w:p>
        </w:tc>
        <w:tc>
          <w:tcPr>
            <w:tcW w:w="1521" w:type="dxa"/>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%RSD</w:t>
            </w:r>
          </w:p>
        </w:tc>
      </w:tr>
      <w:tr w:rsidR="00417F0B">
        <w:trPr>
          <w:trHeight w:val="173"/>
          <w:jc w:val="center"/>
        </w:trPr>
        <w:tc>
          <w:tcPr>
            <w:tcW w:w="1053" w:type="dxa"/>
            <w:tcBorders>
              <w:top w:val="nil"/>
              <w:left w:val="single" w:sz="8" w:space="0" w:color="000000"/>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1</w:t>
            </w:r>
          </w:p>
        </w:tc>
        <w:tc>
          <w:tcPr>
            <w:tcW w:w="119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974821</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2</w:t>
            </w:r>
          </w:p>
        </w:tc>
        <w:tc>
          <w:tcPr>
            <w:tcW w:w="1193"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963210</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968834.00</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5814.01</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0.60</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3</w:t>
            </w:r>
          </w:p>
        </w:tc>
        <w:tc>
          <w:tcPr>
            <w:tcW w:w="1193"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968471</w:t>
            </w:r>
          </w:p>
        </w:tc>
        <w:tc>
          <w:tcPr>
            <w:tcW w:w="155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4</w:t>
            </w:r>
          </w:p>
        </w:tc>
        <w:tc>
          <w:tcPr>
            <w:tcW w:w="1193"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2754120</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5</w:t>
            </w:r>
          </w:p>
        </w:tc>
        <w:tc>
          <w:tcPr>
            <w:tcW w:w="1193"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2754811</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2754934.67</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883.02</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0.03</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6</w:t>
            </w:r>
          </w:p>
        </w:tc>
        <w:tc>
          <w:tcPr>
            <w:tcW w:w="1193"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2755873</w:t>
            </w:r>
          </w:p>
        </w:tc>
        <w:tc>
          <w:tcPr>
            <w:tcW w:w="155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7</w:t>
            </w:r>
          </w:p>
        </w:tc>
        <w:tc>
          <w:tcPr>
            <w:tcW w:w="1193"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4521302</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8</w:t>
            </w:r>
          </w:p>
        </w:tc>
        <w:tc>
          <w:tcPr>
            <w:tcW w:w="119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4512487</w:t>
            </w:r>
          </w:p>
        </w:tc>
        <w:tc>
          <w:tcPr>
            <w:tcW w:w="1552"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4515553.33</w:t>
            </w:r>
          </w:p>
        </w:tc>
        <w:tc>
          <w:tcPr>
            <w:tcW w:w="153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4982.19</w:t>
            </w:r>
          </w:p>
        </w:tc>
        <w:tc>
          <w:tcPr>
            <w:tcW w:w="1521"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0.11</w:t>
            </w:r>
          </w:p>
        </w:tc>
      </w:tr>
      <w:tr w:rsidR="00417F0B">
        <w:trPr>
          <w:trHeight w:val="173"/>
          <w:jc w:val="center"/>
        </w:trPr>
        <w:tc>
          <w:tcPr>
            <w:tcW w:w="1053" w:type="dxa"/>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9</w:t>
            </w:r>
          </w:p>
        </w:tc>
        <w:tc>
          <w:tcPr>
            <w:tcW w:w="119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573"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4512871</w:t>
            </w:r>
          </w:p>
        </w:tc>
        <w:tc>
          <w:tcPr>
            <w:tcW w:w="1552"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3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1521"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r>
    </w:tbl>
    <w:p w:rsidR="00417F0B" w:rsidRDefault="00417F0B" w:rsidP="001F204D">
      <w:pPr>
        <w:tabs>
          <w:tab w:val="left" w:pos="567"/>
          <w:tab w:val="left" w:pos="2656"/>
        </w:tabs>
        <w:spacing w:line="480" w:lineRule="auto"/>
        <w:ind w:left="426"/>
        <w:jc w:val="center"/>
        <w:rPr>
          <w:rFonts w:ascii="Times New Roman" w:hAnsi="Times New Roman" w:cs="Times New Roman"/>
          <w:b/>
          <w:sz w:val="24"/>
          <w:szCs w:val="24"/>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Robustness </w:t>
      </w:r>
    </w:p>
    <w:p w:rsidR="00417F0B" w:rsidRDefault="0067372C" w:rsidP="001F204D">
      <w:pPr>
        <w:autoSpaceDE w:val="0"/>
        <w:autoSpaceDN w:val="0"/>
        <w:adjustRightInd w:val="0"/>
        <w:spacing w:line="480" w:lineRule="auto"/>
        <w:jc w:val="both"/>
        <w:rPr>
          <w:rFonts w:ascii="Times New Roman" w:hAnsi="Times New Roman" w:cs="Times New Roman"/>
          <w:bCs/>
          <w:sz w:val="24"/>
          <w:szCs w:val="24"/>
          <w:lang w:val="en-IN"/>
        </w:rPr>
      </w:pPr>
      <w:proofErr w:type="gramStart"/>
      <w:r>
        <w:rPr>
          <w:rFonts w:ascii="Times New Roman" w:hAnsi="Times New Roman" w:cs="Times New Roman"/>
          <w:sz w:val="24"/>
          <w:szCs w:val="24"/>
        </w:rPr>
        <w:t>Robustn</w:t>
      </w:r>
      <w:r>
        <w:rPr>
          <w:rFonts w:ascii="Times New Roman" w:hAnsi="Times New Roman" w:cs="Times New Roman"/>
          <w:spacing w:val="-1"/>
          <w:sz w:val="24"/>
          <w:szCs w:val="24"/>
        </w:rPr>
        <w:t>e</w:t>
      </w:r>
      <w:r>
        <w:rPr>
          <w:rFonts w:ascii="Times New Roman" w:hAnsi="Times New Roman" w:cs="Times New Roman"/>
          <w:sz w:val="24"/>
          <w:szCs w:val="24"/>
        </w:rPr>
        <w:t>ss  w</w:t>
      </w:r>
      <w:r>
        <w:rPr>
          <w:rFonts w:ascii="Times New Roman" w:hAnsi="Times New Roman" w:cs="Times New Roman"/>
          <w:spacing w:val="-1"/>
          <w:sz w:val="24"/>
          <w:szCs w:val="24"/>
        </w:rPr>
        <w:t>a</w:t>
      </w:r>
      <w:r>
        <w:rPr>
          <w:rFonts w:ascii="Times New Roman" w:hAnsi="Times New Roman" w:cs="Times New Roman"/>
          <w:sz w:val="24"/>
          <w:szCs w:val="24"/>
        </w:rPr>
        <w:t>s</w:t>
      </w:r>
      <w:proofErr w:type="gramEnd"/>
      <w:r>
        <w:rPr>
          <w:rFonts w:ascii="Times New Roman" w:hAnsi="Times New Roman" w:cs="Times New Roman"/>
          <w:sz w:val="24"/>
          <w:szCs w:val="24"/>
        </w:rPr>
        <w:t xml:space="preserve">  stud</w:t>
      </w:r>
      <w:r>
        <w:rPr>
          <w:rFonts w:ascii="Times New Roman" w:hAnsi="Times New Roman" w:cs="Times New Roman"/>
          <w:spacing w:val="1"/>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2"/>
          <w:sz w:val="24"/>
          <w:szCs w:val="24"/>
        </w:rPr>
        <w:t>b</w:t>
      </w:r>
      <w:r>
        <w:rPr>
          <w:rFonts w:ascii="Times New Roman" w:hAnsi="Times New Roman" w:cs="Times New Roman"/>
          <w:sz w:val="24"/>
          <w:szCs w:val="24"/>
        </w:rPr>
        <w:t>y</w:t>
      </w:r>
      <w:r>
        <w:rPr>
          <w:rFonts w:ascii="Times New Roman" w:hAnsi="Times New Roman" w:cs="Times New Roman"/>
          <w:spacing w:val="55"/>
          <w:sz w:val="24"/>
          <w:szCs w:val="24"/>
        </w:rPr>
        <w:t xml:space="preserve"> </w:t>
      </w:r>
      <w:r>
        <w:rPr>
          <w:rFonts w:ascii="Times New Roman" w:hAnsi="Times New Roman" w:cs="Times New Roman"/>
          <w:sz w:val="24"/>
          <w:szCs w:val="24"/>
        </w:rPr>
        <w:t>di</w:t>
      </w:r>
      <w:r>
        <w:rPr>
          <w:rFonts w:ascii="Times New Roman" w:hAnsi="Times New Roman" w:cs="Times New Roman"/>
          <w:spacing w:val="2"/>
          <w:sz w:val="24"/>
          <w:szCs w:val="24"/>
        </w:rPr>
        <w:t>f</w:t>
      </w:r>
      <w:r>
        <w:rPr>
          <w:rFonts w:ascii="Times New Roman" w:hAnsi="Times New Roman" w:cs="Times New Roman"/>
          <w:sz w:val="24"/>
          <w:szCs w:val="24"/>
        </w:rPr>
        <w:t>f</w:t>
      </w:r>
      <w:r>
        <w:rPr>
          <w:rFonts w:ascii="Times New Roman" w:hAnsi="Times New Roman" w:cs="Times New Roman"/>
          <w:spacing w:val="-2"/>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nt  d</w:t>
      </w:r>
      <w:r>
        <w:rPr>
          <w:rFonts w:ascii="Times New Roman" w:hAnsi="Times New Roman" w:cs="Times New Roman"/>
          <w:spacing w:val="-1"/>
          <w:sz w:val="24"/>
          <w:szCs w:val="24"/>
        </w:rPr>
        <w:t>e</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 xml:space="preserve">te </w:t>
      </w:r>
      <w:r>
        <w:rPr>
          <w:rFonts w:ascii="Times New Roman" w:hAnsi="Times New Roman" w:cs="Times New Roman"/>
          <w:spacing w:val="1"/>
          <w:sz w:val="24"/>
          <w:szCs w:val="24"/>
        </w:rPr>
        <w:t xml:space="preserve"> </w:t>
      </w:r>
      <w:r>
        <w:rPr>
          <w:rFonts w:ascii="Times New Roman" w:hAnsi="Times New Roman" w:cs="Times New Roman"/>
          <w:sz w:val="24"/>
          <w:szCs w:val="24"/>
        </w:rPr>
        <w:t>v</w:t>
      </w:r>
      <w:r>
        <w:rPr>
          <w:rFonts w:ascii="Times New Roman" w:hAnsi="Times New Roman" w:cs="Times New Roman"/>
          <w:spacing w:val="-1"/>
          <w:sz w:val="24"/>
          <w:szCs w:val="24"/>
        </w:rPr>
        <w:t>a</w:t>
      </w:r>
      <w:r>
        <w:rPr>
          <w:rFonts w:ascii="Times New Roman" w:hAnsi="Times New Roman" w:cs="Times New Roman"/>
          <w:sz w:val="24"/>
          <w:szCs w:val="24"/>
        </w:rPr>
        <w:t>ri</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 xml:space="preserve">ons  in </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59"/>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2"/>
          <w:sz w:val="24"/>
          <w:szCs w:val="24"/>
        </w:rPr>
        <w:t>h</w:t>
      </w:r>
      <w:r>
        <w:rPr>
          <w:rFonts w:ascii="Times New Roman" w:hAnsi="Times New Roman" w:cs="Times New Roman"/>
          <w:sz w:val="24"/>
          <w:szCs w:val="24"/>
        </w:rPr>
        <w:t>r</w:t>
      </w:r>
      <w:r>
        <w:rPr>
          <w:rFonts w:ascii="Times New Roman" w:hAnsi="Times New Roman" w:cs="Times New Roman"/>
          <w:spacing w:val="1"/>
          <w:sz w:val="24"/>
          <w:szCs w:val="24"/>
        </w:rPr>
        <w:t>o</w:t>
      </w:r>
      <w:r>
        <w:rPr>
          <w:rFonts w:ascii="Times New Roman" w:hAnsi="Times New Roman" w:cs="Times New Roman"/>
          <w:sz w:val="24"/>
          <w:szCs w:val="24"/>
        </w:rPr>
        <w:t>mato</w:t>
      </w:r>
      <w:r>
        <w:rPr>
          <w:rFonts w:ascii="Times New Roman" w:hAnsi="Times New Roman" w:cs="Times New Roman"/>
          <w:spacing w:val="-2"/>
          <w:sz w:val="24"/>
          <w:szCs w:val="24"/>
        </w:rPr>
        <w:t>g</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 xml:space="preserve">phic </w:t>
      </w:r>
      <w:r>
        <w:rPr>
          <w:rFonts w:ascii="Times New Roman" w:hAnsi="Times New Roman" w:cs="Times New Roman"/>
          <w:spacing w:val="-1"/>
          <w:sz w:val="24"/>
          <w:szCs w:val="24"/>
        </w:rPr>
        <w:t>c</w:t>
      </w:r>
      <w:r>
        <w:rPr>
          <w:rFonts w:ascii="Times New Roman" w:hAnsi="Times New Roman" w:cs="Times New Roman"/>
          <w:sz w:val="24"/>
          <w:szCs w:val="24"/>
        </w:rPr>
        <w:t>ondi</w:t>
      </w:r>
      <w:r>
        <w:rPr>
          <w:rFonts w:ascii="Times New Roman" w:hAnsi="Times New Roman" w:cs="Times New Roman"/>
          <w:spacing w:val="1"/>
          <w:sz w:val="24"/>
          <w:szCs w:val="24"/>
        </w:rPr>
        <w:t>t</w:t>
      </w:r>
      <w:r>
        <w:rPr>
          <w:rFonts w:ascii="Times New Roman" w:hAnsi="Times New Roman" w:cs="Times New Roman"/>
          <w:sz w:val="24"/>
          <w:szCs w:val="24"/>
        </w:rPr>
        <w:t>i</w:t>
      </w:r>
      <w:r>
        <w:rPr>
          <w:rFonts w:ascii="Times New Roman" w:hAnsi="Times New Roman" w:cs="Times New Roman"/>
          <w:spacing w:val="1"/>
          <w:sz w:val="24"/>
          <w:szCs w:val="24"/>
        </w:rPr>
        <w:t>o</w:t>
      </w:r>
      <w:r>
        <w:rPr>
          <w:rFonts w:ascii="Times New Roman" w:hAnsi="Times New Roman" w:cs="Times New Roman"/>
          <w:sz w:val="24"/>
          <w:szCs w:val="24"/>
        </w:rPr>
        <w:t>ns i.e. Change in flow rate and wavelength. From robustness study % RSD was found to be within limit of 2 % for the Memantine and Donepezil. Hence it is robust and complies per ICH guidelines.</w:t>
      </w: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Table 10</w:t>
      </w:r>
      <w:r>
        <w:rPr>
          <w:rFonts w:ascii="Times New Roman" w:hAnsi="Times New Roman" w:cs="Times New Roman"/>
          <w:sz w:val="24"/>
          <w:szCs w:val="24"/>
        </w:rPr>
        <w:t xml:space="preserve">: </w:t>
      </w:r>
      <w:r>
        <w:rPr>
          <w:rFonts w:ascii="Times New Roman" w:hAnsi="Times New Roman" w:cs="Times New Roman"/>
          <w:b/>
          <w:position w:val="-1"/>
          <w:sz w:val="24"/>
          <w:szCs w:val="24"/>
        </w:rPr>
        <w:t>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Rob</w:t>
      </w:r>
      <w:r>
        <w:rPr>
          <w:rFonts w:ascii="Times New Roman" w:hAnsi="Times New Roman" w:cs="Times New Roman"/>
          <w:b/>
          <w:spacing w:val="1"/>
          <w:position w:val="-1"/>
          <w:sz w:val="24"/>
          <w:szCs w:val="24"/>
        </w:rPr>
        <w:t>u</w:t>
      </w:r>
      <w:r>
        <w:rPr>
          <w:rFonts w:ascii="Times New Roman" w:hAnsi="Times New Roman" w:cs="Times New Roman"/>
          <w:b/>
          <w:position w:val="-1"/>
          <w:sz w:val="24"/>
          <w:szCs w:val="24"/>
        </w:rPr>
        <w:t>stness stu</w:t>
      </w:r>
      <w:r>
        <w:rPr>
          <w:rFonts w:ascii="Times New Roman" w:hAnsi="Times New Roman" w:cs="Times New Roman"/>
          <w:b/>
          <w:spacing w:val="1"/>
          <w:position w:val="-1"/>
          <w:sz w:val="24"/>
          <w:szCs w:val="24"/>
        </w:rPr>
        <w:t>d</w:t>
      </w:r>
      <w:r>
        <w:rPr>
          <w:rFonts w:ascii="Times New Roman" w:hAnsi="Times New Roman" w:cs="Times New Roman"/>
          <w:b/>
          <w:position w:val="-1"/>
          <w:sz w:val="24"/>
          <w:szCs w:val="24"/>
        </w:rPr>
        <w:t xml:space="preserve">y </w:t>
      </w:r>
      <w:r>
        <w:rPr>
          <w:rFonts w:ascii="Times New Roman" w:hAnsi="Times New Roman" w:cs="Times New Roman"/>
          <w:b/>
          <w:spacing w:val="-2"/>
          <w:position w:val="-1"/>
          <w:sz w:val="24"/>
          <w:szCs w:val="24"/>
        </w:rPr>
        <w:t>o</w:t>
      </w:r>
      <w:r>
        <w:rPr>
          <w:rFonts w:ascii="Times New Roman" w:hAnsi="Times New Roman" w:cs="Times New Roman"/>
          <w:b/>
          <w:position w:val="-1"/>
          <w:sz w:val="24"/>
          <w:szCs w:val="24"/>
        </w:rPr>
        <w:t>f</w:t>
      </w:r>
      <w:r>
        <w:rPr>
          <w:rFonts w:ascii="Times New Roman" w:hAnsi="Times New Roman" w:cs="Times New Roman"/>
          <w:b/>
          <w:spacing w:val="1"/>
          <w:position w:val="-1"/>
          <w:sz w:val="24"/>
          <w:szCs w:val="24"/>
        </w:rPr>
        <w:t xml:space="preserve"> </w:t>
      </w:r>
      <w:r>
        <w:rPr>
          <w:rFonts w:ascii="Times New Roman" w:hAnsi="Times New Roman" w:cs="Times New Roman"/>
          <w:b/>
          <w:position w:val="-1"/>
          <w:sz w:val="24"/>
          <w:szCs w:val="24"/>
        </w:rPr>
        <w:t>Memantine and Donepezil</w:t>
      </w:r>
    </w:p>
    <w:tbl>
      <w:tblPr>
        <w:tblW w:w="5166" w:type="pct"/>
        <w:jc w:val="center"/>
        <w:tblLook w:val="04A0" w:firstRow="1" w:lastRow="0" w:firstColumn="1" w:lastColumn="0" w:noHBand="0" w:noVBand="1"/>
      </w:tblPr>
      <w:tblGrid>
        <w:gridCol w:w="504"/>
        <w:gridCol w:w="1194"/>
        <w:gridCol w:w="1141"/>
        <w:gridCol w:w="1001"/>
        <w:gridCol w:w="916"/>
        <w:gridCol w:w="877"/>
        <w:gridCol w:w="611"/>
        <w:gridCol w:w="1009"/>
        <w:gridCol w:w="950"/>
        <w:gridCol w:w="896"/>
        <w:gridCol w:w="795"/>
      </w:tblGrid>
      <w:tr w:rsidR="00417F0B">
        <w:trPr>
          <w:trHeight w:val="279"/>
          <w:jc w:val="center"/>
        </w:trPr>
        <w:tc>
          <w:tcPr>
            <w:tcW w:w="2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Sr. No</w:t>
            </w:r>
          </w:p>
        </w:tc>
        <w:tc>
          <w:tcPr>
            <w:tcW w:w="60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15" w:right="-163"/>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Parameter</w:t>
            </w:r>
          </w:p>
        </w:tc>
        <w:tc>
          <w:tcPr>
            <w:tcW w:w="57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46" w:right="-135"/>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Condition</w:t>
            </w:r>
          </w:p>
        </w:tc>
        <w:tc>
          <w:tcPr>
            <w:tcW w:w="1721" w:type="pct"/>
            <w:gridSpan w:val="4"/>
            <w:tcBorders>
              <w:top w:val="single" w:sz="8" w:space="0" w:color="auto"/>
              <w:left w:val="nil"/>
              <w:bottom w:val="single" w:sz="8" w:space="0" w:color="auto"/>
              <w:right w:val="single" w:sz="8" w:space="0" w:color="000000"/>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Memantine</w:t>
            </w:r>
          </w:p>
        </w:tc>
        <w:tc>
          <w:tcPr>
            <w:tcW w:w="1845" w:type="pct"/>
            <w:gridSpan w:val="4"/>
            <w:tcBorders>
              <w:top w:val="single" w:sz="8" w:space="0" w:color="auto"/>
              <w:left w:val="nil"/>
              <w:bottom w:val="single" w:sz="8" w:space="0" w:color="auto"/>
              <w:right w:val="single" w:sz="8" w:space="0" w:color="000000"/>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Donepezil</w:t>
            </w:r>
          </w:p>
        </w:tc>
      </w:tr>
      <w:tr w:rsidR="00417F0B">
        <w:trPr>
          <w:trHeight w:val="156"/>
          <w:jc w:val="center"/>
        </w:trPr>
        <w:tc>
          <w:tcPr>
            <w:tcW w:w="254"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603"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ind w:left="-115" w:right="-163"/>
              <w:rPr>
                <w:rFonts w:ascii="Times New Roman" w:eastAsia="Times New Roman" w:hAnsi="Times New Roman" w:cs="Times New Roman"/>
                <w:b/>
                <w:bCs/>
                <w:color w:val="000000"/>
                <w:sz w:val="22"/>
                <w:szCs w:val="22"/>
                <w:lang w:val="en-IN" w:eastAsia="en-IN" w:bidi="mr-IN"/>
              </w:rPr>
            </w:pPr>
          </w:p>
        </w:tc>
        <w:tc>
          <w:tcPr>
            <w:tcW w:w="576"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ind w:left="-46" w:right="-135"/>
              <w:rPr>
                <w:rFonts w:ascii="Times New Roman" w:eastAsia="Times New Roman" w:hAnsi="Times New Roman" w:cs="Times New Roman"/>
                <w:b/>
                <w:bCs/>
                <w:color w:val="000000"/>
                <w:sz w:val="22"/>
                <w:szCs w:val="22"/>
                <w:lang w:val="en-IN" w:eastAsia="en-IN" w:bidi="mr-IN"/>
              </w:rPr>
            </w:pPr>
          </w:p>
        </w:tc>
        <w:tc>
          <w:tcPr>
            <w:tcW w:w="506" w:type="pct"/>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Area</w:t>
            </w:r>
          </w:p>
        </w:tc>
        <w:tc>
          <w:tcPr>
            <w:tcW w:w="463" w:type="pct"/>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7" w:right="-96"/>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Mean</w:t>
            </w:r>
          </w:p>
        </w:tc>
        <w:tc>
          <w:tcPr>
            <w:tcW w:w="443" w:type="pct"/>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56" w:right="-114"/>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SD</w:t>
            </w:r>
          </w:p>
        </w:tc>
        <w:tc>
          <w:tcPr>
            <w:tcW w:w="309" w:type="pct"/>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66"/>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 xml:space="preserve">% </w:t>
            </w:r>
            <w:r>
              <w:rPr>
                <w:rFonts w:ascii="Times New Roman" w:eastAsia="Times New Roman" w:hAnsi="Times New Roman" w:cs="Times New Roman"/>
                <w:b/>
                <w:bCs/>
                <w:color w:val="000000"/>
                <w:sz w:val="22"/>
                <w:szCs w:val="22"/>
                <w:lang w:val="en-IN" w:eastAsia="en-IN" w:bidi="mr-IN"/>
              </w:rPr>
              <w:lastRenderedPageBreak/>
              <w:t>RSD</w:t>
            </w:r>
          </w:p>
        </w:tc>
        <w:tc>
          <w:tcPr>
            <w:tcW w:w="510" w:type="pct"/>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lastRenderedPageBreak/>
              <w:t>Area</w:t>
            </w:r>
          </w:p>
        </w:tc>
        <w:tc>
          <w:tcPr>
            <w:tcW w:w="480" w:type="pct"/>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ind w:left="-101" w:right="-110"/>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Mean</w:t>
            </w:r>
          </w:p>
        </w:tc>
        <w:tc>
          <w:tcPr>
            <w:tcW w:w="453" w:type="pct"/>
            <w:tcBorders>
              <w:top w:val="nil"/>
              <w:left w:val="nil"/>
              <w:bottom w:val="single" w:sz="8" w:space="0" w:color="000000"/>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SD</w:t>
            </w:r>
          </w:p>
        </w:tc>
        <w:tc>
          <w:tcPr>
            <w:tcW w:w="402" w:type="pc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2" w:right="-135"/>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%RSD</w:t>
            </w:r>
          </w:p>
        </w:tc>
      </w:tr>
      <w:tr w:rsidR="00417F0B">
        <w:trPr>
          <w:trHeight w:val="156"/>
          <w:jc w:val="center"/>
        </w:trPr>
        <w:tc>
          <w:tcPr>
            <w:tcW w:w="254" w:type="pct"/>
            <w:tcBorders>
              <w:top w:val="nil"/>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lastRenderedPageBreak/>
              <w:t>1</w:t>
            </w:r>
          </w:p>
        </w:tc>
        <w:tc>
          <w:tcPr>
            <w:tcW w:w="603" w:type="pct"/>
            <w:vMerge w:val="restart"/>
            <w:tcBorders>
              <w:top w:val="nil"/>
              <w:left w:val="single" w:sz="8" w:space="0" w:color="000000"/>
              <w:bottom w:val="single" w:sz="8" w:space="0" w:color="000000"/>
              <w:right w:val="nil"/>
            </w:tcBorders>
            <w:shd w:val="clear" w:color="auto" w:fill="auto"/>
            <w:vAlign w:val="center"/>
            <w:hideMark/>
          </w:tcPr>
          <w:p w:rsidR="00417F0B" w:rsidRDefault="0067372C" w:rsidP="001F204D">
            <w:pPr>
              <w:spacing w:line="480" w:lineRule="auto"/>
              <w:ind w:left="-115" w:right="-163"/>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Change in Flow rate (ml/min)</w:t>
            </w:r>
          </w:p>
        </w:tc>
        <w:tc>
          <w:tcPr>
            <w:tcW w:w="576" w:type="pct"/>
            <w:tcBorders>
              <w:top w:val="nil"/>
              <w:left w:val="single" w:sz="8" w:space="0" w:color="000000"/>
              <w:bottom w:val="nil"/>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0.9</w:t>
            </w:r>
          </w:p>
        </w:tc>
        <w:tc>
          <w:tcPr>
            <w:tcW w:w="506" w:type="pct"/>
            <w:tcBorders>
              <w:top w:val="nil"/>
              <w:left w:val="nil"/>
              <w:bottom w:val="single" w:sz="4"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1685482</w:t>
            </w:r>
          </w:p>
        </w:tc>
        <w:tc>
          <w:tcPr>
            <w:tcW w:w="46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ind w:left="-197" w:right="-96"/>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1683206</w:t>
            </w:r>
          </w:p>
        </w:tc>
        <w:tc>
          <w:tcPr>
            <w:tcW w:w="44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ind w:left="-156" w:right="-114"/>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7505.44</w:t>
            </w:r>
          </w:p>
        </w:tc>
        <w:tc>
          <w:tcPr>
            <w:tcW w:w="309" w:type="pct"/>
            <w:vMerge w:val="restart"/>
            <w:tcBorders>
              <w:top w:val="nil"/>
              <w:left w:val="single" w:sz="8" w:space="0" w:color="auto"/>
              <w:bottom w:val="single" w:sz="8" w:space="0" w:color="000000"/>
              <w:right w:val="single" w:sz="8" w:space="0" w:color="000000"/>
            </w:tcBorders>
            <w:shd w:val="clear" w:color="auto" w:fill="auto"/>
            <w:noWrap/>
            <w:vAlign w:val="center"/>
            <w:hideMark/>
          </w:tcPr>
          <w:p w:rsidR="00417F0B" w:rsidRDefault="0067372C" w:rsidP="001F204D">
            <w:pPr>
              <w:spacing w:line="480" w:lineRule="auto"/>
              <w:ind w:left="-107" w:right="-66"/>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0.45</w:t>
            </w: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2751420</w:t>
            </w:r>
          </w:p>
        </w:tc>
        <w:tc>
          <w:tcPr>
            <w:tcW w:w="48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ind w:left="-101" w:right="-110"/>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2750507</w:t>
            </w:r>
          </w:p>
        </w:tc>
        <w:tc>
          <w:tcPr>
            <w:tcW w:w="453" w:type="pct"/>
            <w:vMerge w:val="restart"/>
            <w:tcBorders>
              <w:top w:val="nil"/>
              <w:left w:val="single" w:sz="8" w:space="0" w:color="000000"/>
              <w:bottom w:val="single" w:sz="8" w:space="0" w:color="000000"/>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4128.48</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2" w:right="-135"/>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0.15</w:t>
            </w:r>
          </w:p>
        </w:tc>
      </w:tr>
      <w:tr w:rsidR="00417F0B">
        <w:trPr>
          <w:trHeight w:val="156"/>
          <w:jc w:val="center"/>
        </w:trPr>
        <w:tc>
          <w:tcPr>
            <w:tcW w:w="254"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2</w:t>
            </w:r>
          </w:p>
        </w:tc>
        <w:tc>
          <w:tcPr>
            <w:tcW w:w="60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ind w:left="-115" w:right="-163"/>
              <w:rPr>
                <w:rFonts w:ascii="Times New Roman" w:eastAsia="Times New Roman" w:hAnsi="Times New Roman" w:cs="Times New Roman"/>
                <w:color w:val="000000"/>
                <w:sz w:val="22"/>
                <w:szCs w:val="22"/>
                <w:lang w:val="en-IN" w:eastAsia="en-IN" w:bidi="mr-IN"/>
              </w:rPr>
            </w:pPr>
          </w:p>
        </w:tc>
        <w:tc>
          <w:tcPr>
            <w:tcW w:w="576"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1.0</w:t>
            </w:r>
          </w:p>
        </w:tc>
        <w:tc>
          <w:tcPr>
            <w:tcW w:w="506" w:type="pct"/>
            <w:tcBorders>
              <w:top w:val="nil"/>
              <w:left w:val="nil"/>
              <w:bottom w:val="single" w:sz="4"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1674826</w:t>
            </w:r>
          </w:p>
        </w:tc>
        <w:tc>
          <w:tcPr>
            <w:tcW w:w="46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97" w:right="-96"/>
              <w:rPr>
                <w:rFonts w:ascii="Times New Roman" w:eastAsia="Times New Roman" w:hAnsi="Times New Roman" w:cs="Times New Roman"/>
                <w:color w:val="000000"/>
                <w:sz w:val="22"/>
                <w:szCs w:val="22"/>
                <w:lang w:val="en-IN" w:eastAsia="en-IN" w:bidi="mr-IN"/>
              </w:rPr>
            </w:pPr>
          </w:p>
        </w:tc>
        <w:tc>
          <w:tcPr>
            <w:tcW w:w="44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56" w:right="-114"/>
              <w:rPr>
                <w:rFonts w:ascii="Times New Roman" w:eastAsia="Times New Roman" w:hAnsi="Times New Roman" w:cs="Times New Roman"/>
                <w:color w:val="000000"/>
                <w:sz w:val="22"/>
                <w:szCs w:val="22"/>
                <w:lang w:val="en-IN" w:eastAsia="en-IN" w:bidi="mr-IN"/>
              </w:rPr>
            </w:pPr>
          </w:p>
        </w:tc>
        <w:tc>
          <w:tcPr>
            <w:tcW w:w="309" w:type="pct"/>
            <w:vMerge/>
            <w:tcBorders>
              <w:top w:val="nil"/>
              <w:left w:val="single" w:sz="8" w:space="0" w:color="auto"/>
              <w:bottom w:val="single" w:sz="8" w:space="0" w:color="000000"/>
              <w:right w:val="single" w:sz="8" w:space="0" w:color="000000"/>
            </w:tcBorders>
            <w:vAlign w:val="center"/>
            <w:hideMark/>
          </w:tcPr>
          <w:p w:rsidR="00417F0B" w:rsidRDefault="00417F0B" w:rsidP="001F204D">
            <w:pPr>
              <w:spacing w:line="480" w:lineRule="auto"/>
              <w:ind w:left="-107" w:right="-66"/>
              <w:rPr>
                <w:rFonts w:ascii="Times New Roman" w:eastAsia="Times New Roman" w:hAnsi="Times New Roman" w:cs="Times New Roman"/>
                <w:color w:val="000000"/>
                <w:sz w:val="22"/>
                <w:szCs w:val="22"/>
                <w:lang w:val="en-IN" w:eastAsia="en-IN" w:bidi="mr-IN"/>
              </w:rPr>
            </w:pP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2745998</w:t>
            </w:r>
          </w:p>
        </w:tc>
        <w:tc>
          <w:tcPr>
            <w:tcW w:w="480"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ind w:left="-101" w:right="-110"/>
              <w:rPr>
                <w:rFonts w:ascii="Times New Roman" w:eastAsia="Times New Roman" w:hAnsi="Times New Roman" w:cs="Times New Roman"/>
                <w:color w:val="000000"/>
                <w:sz w:val="22"/>
                <w:szCs w:val="22"/>
                <w:lang w:val="en-IN" w:eastAsia="en-IN" w:bidi="mr-IN"/>
              </w:rPr>
            </w:pPr>
          </w:p>
        </w:tc>
        <w:tc>
          <w:tcPr>
            <w:tcW w:w="45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02"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2" w:right="-135"/>
              <w:rPr>
                <w:rFonts w:ascii="Times New Roman" w:eastAsia="Times New Roman" w:hAnsi="Times New Roman" w:cs="Times New Roman"/>
                <w:color w:val="000000"/>
                <w:sz w:val="22"/>
                <w:szCs w:val="22"/>
                <w:lang w:val="en-IN" w:eastAsia="en-IN" w:bidi="mr-IN"/>
              </w:rPr>
            </w:pPr>
          </w:p>
        </w:tc>
      </w:tr>
      <w:tr w:rsidR="00417F0B">
        <w:trPr>
          <w:trHeight w:val="156"/>
          <w:jc w:val="center"/>
        </w:trPr>
        <w:tc>
          <w:tcPr>
            <w:tcW w:w="254" w:type="pc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3</w:t>
            </w:r>
          </w:p>
        </w:tc>
        <w:tc>
          <w:tcPr>
            <w:tcW w:w="60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ind w:left="-115" w:right="-163"/>
              <w:rPr>
                <w:rFonts w:ascii="Times New Roman" w:eastAsia="Times New Roman" w:hAnsi="Times New Roman" w:cs="Times New Roman"/>
                <w:color w:val="000000"/>
                <w:sz w:val="22"/>
                <w:szCs w:val="22"/>
                <w:lang w:val="en-IN" w:eastAsia="en-IN" w:bidi="mr-IN"/>
              </w:rPr>
            </w:pPr>
          </w:p>
        </w:tc>
        <w:tc>
          <w:tcPr>
            <w:tcW w:w="576" w:type="pct"/>
            <w:tcBorders>
              <w:top w:val="nil"/>
              <w:left w:val="single" w:sz="8" w:space="0" w:color="auto"/>
              <w:bottom w:val="single" w:sz="8" w:space="0" w:color="000000"/>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1.1</w:t>
            </w:r>
          </w:p>
        </w:tc>
        <w:tc>
          <w:tcPr>
            <w:tcW w:w="506" w:type="pct"/>
            <w:tcBorders>
              <w:top w:val="nil"/>
              <w:left w:val="nil"/>
              <w:bottom w:val="single" w:sz="4"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1689310</w:t>
            </w:r>
          </w:p>
        </w:tc>
        <w:tc>
          <w:tcPr>
            <w:tcW w:w="46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97" w:right="-96"/>
              <w:rPr>
                <w:rFonts w:ascii="Times New Roman" w:eastAsia="Times New Roman" w:hAnsi="Times New Roman" w:cs="Times New Roman"/>
                <w:color w:val="000000"/>
                <w:sz w:val="22"/>
                <w:szCs w:val="22"/>
                <w:lang w:val="en-IN" w:eastAsia="en-IN" w:bidi="mr-IN"/>
              </w:rPr>
            </w:pPr>
          </w:p>
        </w:tc>
        <w:tc>
          <w:tcPr>
            <w:tcW w:w="44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56" w:right="-114"/>
              <w:rPr>
                <w:rFonts w:ascii="Times New Roman" w:eastAsia="Times New Roman" w:hAnsi="Times New Roman" w:cs="Times New Roman"/>
                <w:color w:val="000000"/>
                <w:sz w:val="22"/>
                <w:szCs w:val="22"/>
                <w:lang w:val="en-IN" w:eastAsia="en-IN" w:bidi="mr-IN"/>
              </w:rPr>
            </w:pPr>
          </w:p>
        </w:tc>
        <w:tc>
          <w:tcPr>
            <w:tcW w:w="309" w:type="pct"/>
            <w:vMerge/>
            <w:tcBorders>
              <w:top w:val="nil"/>
              <w:left w:val="single" w:sz="8" w:space="0" w:color="auto"/>
              <w:bottom w:val="single" w:sz="8" w:space="0" w:color="000000"/>
              <w:right w:val="single" w:sz="8" w:space="0" w:color="000000"/>
            </w:tcBorders>
            <w:vAlign w:val="center"/>
            <w:hideMark/>
          </w:tcPr>
          <w:p w:rsidR="00417F0B" w:rsidRDefault="00417F0B" w:rsidP="001F204D">
            <w:pPr>
              <w:spacing w:line="480" w:lineRule="auto"/>
              <w:ind w:left="-107" w:right="-66"/>
              <w:rPr>
                <w:rFonts w:ascii="Times New Roman" w:eastAsia="Times New Roman" w:hAnsi="Times New Roman" w:cs="Times New Roman"/>
                <w:color w:val="000000"/>
                <w:sz w:val="22"/>
                <w:szCs w:val="22"/>
                <w:lang w:val="en-IN" w:eastAsia="en-IN" w:bidi="mr-IN"/>
              </w:rPr>
            </w:pP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2754102</w:t>
            </w:r>
          </w:p>
        </w:tc>
        <w:tc>
          <w:tcPr>
            <w:tcW w:w="480"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ind w:left="-101" w:right="-110"/>
              <w:rPr>
                <w:rFonts w:ascii="Times New Roman" w:eastAsia="Times New Roman" w:hAnsi="Times New Roman" w:cs="Times New Roman"/>
                <w:color w:val="000000"/>
                <w:sz w:val="22"/>
                <w:szCs w:val="22"/>
                <w:lang w:val="en-IN" w:eastAsia="en-IN" w:bidi="mr-IN"/>
              </w:rPr>
            </w:pPr>
          </w:p>
        </w:tc>
        <w:tc>
          <w:tcPr>
            <w:tcW w:w="45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02"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2" w:right="-135"/>
              <w:rPr>
                <w:rFonts w:ascii="Times New Roman" w:eastAsia="Times New Roman" w:hAnsi="Times New Roman" w:cs="Times New Roman"/>
                <w:color w:val="000000"/>
                <w:sz w:val="22"/>
                <w:szCs w:val="22"/>
                <w:lang w:val="en-IN" w:eastAsia="en-IN" w:bidi="mr-IN"/>
              </w:rPr>
            </w:pPr>
          </w:p>
        </w:tc>
      </w:tr>
      <w:tr w:rsidR="00417F0B">
        <w:trPr>
          <w:trHeight w:val="141"/>
          <w:jc w:val="center"/>
        </w:trPr>
        <w:tc>
          <w:tcPr>
            <w:tcW w:w="254" w:type="pct"/>
            <w:tcBorders>
              <w:top w:val="nil"/>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1</w:t>
            </w:r>
          </w:p>
        </w:tc>
        <w:tc>
          <w:tcPr>
            <w:tcW w:w="60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ind w:left="-115" w:right="-163"/>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Change in Wavelength (nm)</w:t>
            </w:r>
          </w:p>
        </w:tc>
        <w:tc>
          <w:tcPr>
            <w:tcW w:w="576" w:type="pct"/>
            <w:tcBorders>
              <w:top w:val="nil"/>
              <w:left w:val="nil"/>
              <w:bottom w:val="nil"/>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261</w:t>
            </w:r>
          </w:p>
        </w:tc>
        <w:tc>
          <w:tcPr>
            <w:tcW w:w="506" w:type="pct"/>
            <w:tcBorders>
              <w:top w:val="nil"/>
              <w:left w:val="nil"/>
              <w:bottom w:val="single" w:sz="4"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1689752</w:t>
            </w:r>
          </w:p>
        </w:tc>
        <w:tc>
          <w:tcPr>
            <w:tcW w:w="46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ind w:left="-197" w:right="-96"/>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181100.3</w:t>
            </w:r>
          </w:p>
        </w:tc>
        <w:tc>
          <w:tcPr>
            <w:tcW w:w="44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ind w:left="-156" w:right="-114"/>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9756.78</w:t>
            </w:r>
          </w:p>
        </w:tc>
        <w:tc>
          <w:tcPr>
            <w:tcW w:w="309" w:type="pct"/>
            <w:vMerge w:val="restart"/>
            <w:tcBorders>
              <w:top w:val="nil"/>
              <w:left w:val="single" w:sz="8" w:space="0" w:color="auto"/>
              <w:bottom w:val="single" w:sz="8" w:space="0" w:color="000000"/>
              <w:right w:val="single" w:sz="8" w:space="0" w:color="000000"/>
            </w:tcBorders>
            <w:shd w:val="clear" w:color="auto" w:fill="auto"/>
            <w:noWrap/>
            <w:vAlign w:val="center"/>
            <w:hideMark/>
          </w:tcPr>
          <w:p w:rsidR="00417F0B" w:rsidRDefault="0067372C" w:rsidP="001F204D">
            <w:pPr>
              <w:spacing w:line="480" w:lineRule="auto"/>
              <w:ind w:left="-107" w:right="-66"/>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0.58</w:t>
            </w: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2754814</w:t>
            </w:r>
          </w:p>
        </w:tc>
        <w:tc>
          <w:tcPr>
            <w:tcW w:w="48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ind w:left="-101" w:right="-110"/>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2754785</w:t>
            </w:r>
          </w:p>
        </w:tc>
        <w:tc>
          <w:tcPr>
            <w:tcW w:w="453" w:type="pct"/>
            <w:vMerge w:val="restart"/>
            <w:tcBorders>
              <w:top w:val="nil"/>
              <w:left w:val="single" w:sz="8" w:space="0" w:color="000000"/>
              <w:bottom w:val="single" w:sz="8" w:space="0" w:color="000000"/>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3728.09</w:t>
            </w:r>
          </w:p>
        </w:tc>
        <w:tc>
          <w:tcPr>
            <w:tcW w:w="402" w:type="pct"/>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2" w:right="-135"/>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lang w:val="en-IN" w:eastAsia="en-IN" w:bidi="mr-IN"/>
              </w:rPr>
              <w:t>0.14</w:t>
            </w:r>
          </w:p>
        </w:tc>
      </w:tr>
      <w:tr w:rsidR="00417F0B">
        <w:trPr>
          <w:trHeight w:val="164"/>
          <w:jc w:val="center"/>
        </w:trPr>
        <w:tc>
          <w:tcPr>
            <w:tcW w:w="254" w:type="pct"/>
            <w:tcBorders>
              <w:top w:val="single" w:sz="8" w:space="0" w:color="000000"/>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2</w:t>
            </w:r>
          </w:p>
        </w:tc>
        <w:tc>
          <w:tcPr>
            <w:tcW w:w="603"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576" w:type="pct"/>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263</w:t>
            </w:r>
          </w:p>
        </w:tc>
        <w:tc>
          <w:tcPr>
            <w:tcW w:w="506" w:type="pct"/>
            <w:tcBorders>
              <w:top w:val="nil"/>
              <w:left w:val="nil"/>
              <w:bottom w:val="single" w:sz="4"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1683024</w:t>
            </w:r>
          </w:p>
        </w:tc>
        <w:tc>
          <w:tcPr>
            <w:tcW w:w="46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4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309" w:type="pct"/>
            <w:vMerge/>
            <w:tcBorders>
              <w:top w:val="nil"/>
              <w:left w:val="single" w:sz="8" w:space="0" w:color="auto"/>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2751042</w:t>
            </w:r>
          </w:p>
        </w:tc>
        <w:tc>
          <w:tcPr>
            <w:tcW w:w="480"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5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02"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r>
      <w:tr w:rsidR="00417F0B">
        <w:trPr>
          <w:trHeight w:val="156"/>
          <w:jc w:val="center"/>
        </w:trPr>
        <w:tc>
          <w:tcPr>
            <w:tcW w:w="254"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3</w:t>
            </w:r>
          </w:p>
        </w:tc>
        <w:tc>
          <w:tcPr>
            <w:tcW w:w="603"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576" w:type="pct"/>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ind w:left="-46" w:right="-135"/>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265</w:t>
            </w:r>
          </w:p>
        </w:tc>
        <w:tc>
          <w:tcPr>
            <w:tcW w:w="506" w:type="pct"/>
            <w:tcBorders>
              <w:top w:val="nil"/>
              <w:left w:val="nil"/>
              <w:bottom w:val="single" w:sz="8"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1670525</w:t>
            </w:r>
          </w:p>
        </w:tc>
        <w:tc>
          <w:tcPr>
            <w:tcW w:w="46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43"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309" w:type="pct"/>
            <w:vMerge/>
            <w:tcBorders>
              <w:top w:val="nil"/>
              <w:left w:val="single" w:sz="8" w:space="0" w:color="auto"/>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510" w:type="pct"/>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rPr>
              <w:t>2758498</w:t>
            </w:r>
          </w:p>
        </w:tc>
        <w:tc>
          <w:tcPr>
            <w:tcW w:w="480"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53" w:type="pct"/>
            <w:vMerge/>
            <w:tcBorders>
              <w:top w:val="nil"/>
              <w:left w:val="single" w:sz="8" w:space="0" w:color="000000"/>
              <w:bottom w:val="single" w:sz="8" w:space="0" w:color="000000"/>
              <w:right w:val="nil"/>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c>
          <w:tcPr>
            <w:tcW w:w="402" w:type="pct"/>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color w:val="000000"/>
                <w:sz w:val="22"/>
                <w:szCs w:val="22"/>
                <w:lang w:val="en-IN" w:eastAsia="en-IN" w:bidi="mr-IN"/>
              </w:rPr>
            </w:pPr>
          </w:p>
        </w:tc>
      </w:tr>
    </w:tbl>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tabs>
          <w:tab w:val="left" w:pos="567"/>
        </w:tabs>
        <w:spacing w:line="480" w:lineRule="auto"/>
        <w:rPr>
          <w:rFonts w:ascii="Times New Roman" w:hAnsi="Times New Roman" w:cs="Times New Roman"/>
          <w:sz w:val="24"/>
          <w:szCs w:val="24"/>
        </w:rPr>
      </w:pPr>
      <w:r>
        <w:rPr>
          <w:rFonts w:ascii="Times New Roman" w:hAnsi="Times New Roman" w:cs="Times New Roman"/>
          <w:b/>
          <w:sz w:val="24"/>
          <w:szCs w:val="24"/>
        </w:rPr>
        <w:t>Rugged</w:t>
      </w:r>
      <w:r>
        <w:rPr>
          <w:rFonts w:ascii="Times New Roman" w:hAnsi="Times New Roman" w:cs="Times New Roman"/>
          <w:b/>
          <w:spacing w:val="1"/>
          <w:sz w:val="24"/>
          <w:szCs w:val="24"/>
        </w:rPr>
        <w:t>n</w:t>
      </w:r>
      <w:r>
        <w:rPr>
          <w:rFonts w:ascii="Times New Roman" w:hAnsi="Times New Roman" w:cs="Times New Roman"/>
          <w:b/>
          <w:spacing w:val="-1"/>
          <w:sz w:val="24"/>
          <w:szCs w:val="24"/>
        </w:rPr>
        <w:t>e</w:t>
      </w:r>
      <w:r>
        <w:rPr>
          <w:rFonts w:ascii="Times New Roman" w:hAnsi="Times New Roman" w:cs="Times New Roman"/>
          <w:b/>
          <w:sz w:val="24"/>
          <w:szCs w:val="24"/>
        </w:rPr>
        <w:t>ss</w:t>
      </w:r>
    </w:p>
    <w:p w:rsidR="00417F0B" w:rsidRDefault="0067372C" w:rsidP="001F204D">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Rug</w:t>
      </w:r>
      <w:r>
        <w:rPr>
          <w:rFonts w:ascii="Times New Roman" w:hAnsi="Times New Roman" w:cs="Times New Roman"/>
          <w:spacing w:val="-2"/>
          <w:sz w:val="24"/>
          <w:szCs w:val="24"/>
        </w:rPr>
        <w:t>g</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2"/>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ss</w:t>
      </w:r>
      <w:r>
        <w:rPr>
          <w:rFonts w:ascii="Times New Roman" w:hAnsi="Times New Roman" w:cs="Times New Roman"/>
          <w:spacing w:val="5"/>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7"/>
          <w:sz w:val="24"/>
          <w:szCs w:val="24"/>
        </w:rPr>
        <w:t xml:space="preserve"> </w:t>
      </w:r>
      <w:r>
        <w:rPr>
          <w:rFonts w:ascii="Times New Roman" w:hAnsi="Times New Roman" w:cs="Times New Roman"/>
          <w:sz w:val="24"/>
          <w:szCs w:val="24"/>
        </w:rPr>
        <w:t>stud</w:t>
      </w:r>
      <w:r>
        <w:rPr>
          <w:rFonts w:ascii="Times New Roman" w:hAnsi="Times New Roman" w:cs="Times New Roman"/>
          <w:spacing w:val="1"/>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b</w:t>
      </w:r>
      <w:r>
        <w:rPr>
          <w:rFonts w:ascii="Times New Roman" w:hAnsi="Times New Roman" w:cs="Times New Roman"/>
          <w:sz w:val="24"/>
          <w:szCs w:val="24"/>
        </w:rPr>
        <w:t>y di</w:t>
      </w:r>
      <w:r>
        <w:rPr>
          <w:rFonts w:ascii="Times New Roman" w:hAnsi="Times New Roman" w:cs="Times New Roman"/>
          <w:spacing w:val="2"/>
          <w:sz w:val="24"/>
          <w:szCs w:val="24"/>
        </w:rPr>
        <w:t>f</w:t>
      </w:r>
      <w:r>
        <w:rPr>
          <w:rFonts w:ascii="Times New Roman" w:hAnsi="Times New Roman" w:cs="Times New Roman"/>
          <w:sz w:val="24"/>
          <w:szCs w:val="24"/>
        </w:rPr>
        <w:t>f</w:t>
      </w:r>
      <w:r>
        <w:rPr>
          <w:rFonts w:ascii="Times New Roman" w:hAnsi="Times New Roman" w:cs="Times New Roman"/>
          <w:spacing w:val="-2"/>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pacing w:val="5"/>
          <w:sz w:val="24"/>
          <w:szCs w:val="24"/>
        </w:rPr>
        <w:t>l</w:t>
      </w:r>
      <w:r>
        <w:rPr>
          <w:rFonts w:ascii="Times New Roman" w:hAnsi="Times New Roman" w:cs="Times New Roman"/>
          <w:spacing w:val="-5"/>
          <w:sz w:val="24"/>
          <w:szCs w:val="24"/>
        </w:rPr>
        <w:t>y</w:t>
      </w:r>
      <w:r>
        <w:rPr>
          <w:rFonts w:ascii="Times New Roman" w:hAnsi="Times New Roman" w:cs="Times New Roman"/>
          <w:sz w:val="24"/>
          <w:szCs w:val="24"/>
        </w:rPr>
        <w:t>sts.  From robustness study % RSD was found to be within limit of 2 % for the Memantine and Donepezil. Hence it is complying as per ICH guidelines.</w:t>
      </w:r>
    </w:p>
    <w:p w:rsidR="00417F0B" w:rsidRDefault="00417F0B" w:rsidP="001F204D">
      <w:pPr>
        <w:autoSpaceDE w:val="0"/>
        <w:autoSpaceDN w:val="0"/>
        <w:adjustRightInd w:val="0"/>
        <w:spacing w:line="480" w:lineRule="auto"/>
        <w:jc w:val="center"/>
        <w:rPr>
          <w:rFonts w:ascii="Times New Roman" w:hAnsi="Times New Roman" w:cs="Times New Roman"/>
          <w:b/>
          <w:position w:val="-1"/>
          <w:sz w:val="24"/>
          <w:szCs w:val="24"/>
        </w:rPr>
      </w:pPr>
    </w:p>
    <w:p w:rsidR="00417F0B" w:rsidRDefault="0067372C" w:rsidP="001F204D">
      <w:pPr>
        <w:autoSpaceDE w:val="0"/>
        <w:autoSpaceDN w:val="0"/>
        <w:adjustRightInd w:val="0"/>
        <w:spacing w:line="480" w:lineRule="auto"/>
        <w:jc w:val="center"/>
        <w:rPr>
          <w:rFonts w:ascii="Times New Roman" w:hAnsi="Times New Roman" w:cs="Times New Roman"/>
          <w:b/>
          <w:position w:val="-1"/>
          <w:sz w:val="24"/>
          <w:szCs w:val="24"/>
        </w:rPr>
      </w:pPr>
      <w:r>
        <w:rPr>
          <w:rFonts w:ascii="Times New Roman" w:hAnsi="Times New Roman" w:cs="Times New Roman"/>
          <w:b/>
          <w:position w:val="-1"/>
          <w:sz w:val="24"/>
          <w:szCs w:val="24"/>
        </w:rPr>
        <w:t>Table 11: Da</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 xml:space="preserve">a </w:t>
      </w:r>
      <w:r>
        <w:rPr>
          <w:rFonts w:ascii="Times New Roman" w:hAnsi="Times New Roman" w:cs="Times New Roman"/>
          <w:b/>
          <w:spacing w:val="1"/>
          <w:position w:val="-1"/>
          <w:sz w:val="24"/>
          <w:szCs w:val="24"/>
        </w:rPr>
        <w:t>f</w:t>
      </w:r>
      <w:r>
        <w:rPr>
          <w:rFonts w:ascii="Times New Roman" w:hAnsi="Times New Roman" w:cs="Times New Roman"/>
          <w:b/>
          <w:position w:val="-1"/>
          <w:sz w:val="24"/>
          <w:szCs w:val="24"/>
        </w:rPr>
        <w:t>or</w:t>
      </w:r>
      <w:r>
        <w:rPr>
          <w:rFonts w:ascii="Times New Roman" w:hAnsi="Times New Roman" w:cs="Times New Roman"/>
          <w:b/>
          <w:spacing w:val="-1"/>
          <w:position w:val="-1"/>
          <w:sz w:val="24"/>
          <w:szCs w:val="24"/>
        </w:rPr>
        <w:t xml:space="preserve"> r</w:t>
      </w:r>
      <w:r>
        <w:rPr>
          <w:rFonts w:ascii="Times New Roman" w:hAnsi="Times New Roman" w:cs="Times New Roman"/>
          <w:b/>
          <w:spacing w:val="1"/>
          <w:position w:val="-1"/>
          <w:sz w:val="24"/>
          <w:szCs w:val="24"/>
        </w:rPr>
        <w:t>u</w:t>
      </w:r>
      <w:r>
        <w:rPr>
          <w:rFonts w:ascii="Times New Roman" w:hAnsi="Times New Roman" w:cs="Times New Roman"/>
          <w:b/>
          <w:position w:val="-1"/>
          <w:sz w:val="24"/>
          <w:szCs w:val="24"/>
        </w:rPr>
        <w:t>gg</w:t>
      </w:r>
      <w:r>
        <w:rPr>
          <w:rFonts w:ascii="Times New Roman" w:hAnsi="Times New Roman" w:cs="Times New Roman"/>
          <w:b/>
          <w:spacing w:val="-1"/>
          <w:position w:val="-1"/>
          <w:sz w:val="24"/>
          <w:szCs w:val="24"/>
        </w:rPr>
        <w:t>e</w:t>
      </w:r>
      <w:r>
        <w:rPr>
          <w:rFonts w:ascii="Times New Roman" w:hAnsi="Times New Roman" w:cs="Times New Roman"/>
          <w:b/>
          <w:spacing w:val="1"/>
          <w:position w:val="-1"/>
          <w:sz w:val="24"/>
          <w:szCs w:val="24"/>
        </w:rPr>
        <w:t>dn</w:t>
      </w:r>
      <w:r>
        <w:rPr>
          <w:rFonts w:ascii="Times New Roman" w:hAnsi="Times New Roman" w:cs="Times New Roman"/>
          <w:b/>
          <w:spacing w:val="-1"/>
          <w:position w:val="-1"/>
          <w:sz w:val="24"/>
          <w:szCs w:val="24"/>
        </w:rPr>
        <w:t>e</w:t>
      </w:r>
      <w:r>
        <w:rPr>
          <w:rFonts w:ascii="Times New Roman" w:hAnsi="Times New Roman" w:cs="Times New Roman"/>
          <w:b/>
          <w:position w:val="-1"/>
          <w:sz w:val="24"/>
          <w:szCs w:val="24"/>
        </w:rPr>
        <w:t>ss st</w:t>
      </w:r>
      <w:r>
        <w:rPr>
          <w:rFonts w:ascii="Times New Roman" w:hAnsi="Times New Roman" w:cs="Times New Roman"/>
          <w:b/>
          <w:spacing w:val="1"/>
          <w:position w:val="-1"/>
          <w:sz w:val="24"/>
          <w:szCs w:val="24"/>
        </w:rPr>
        <w:t>ud</w:t>
      </w:r>
      <w:r>
        <w:rPr>
          <w:rFonts w:ascii="Times New Roman" w:hAnsi="Times New Roman" w:cs="Times New Roman"/>
          <w:b/>
          <w:position w:val="-1"/>
          <w:sz w:val="24"/>
          <w:szCs w:val="24"/>
        </w:rPr>
        <w:t>y of</w:t>
      </w:r>
      <w:r>
        <w:rPr>
          <w:rFonts w:ascii="Times New Roman" w:hAnsi="Times New Roman" w:cs="Times New Roman"/>
          <w:b/>
          <w:spacing w:val="4"/>
          <w:position w:val="-1"/>
          <w:sz w:val="24"/>
          <w:szCs w:val="24"/>
        </w:rPr>
        <w:t xml:space="preserve"> </w:t>
      </w:r>
      <w:r>
        <w:rPr>
          <w:rFonts w:ascii="Times New Roman" w:hAnsi="Times New Roman" w:cs="Times New Roman"/>
          <w:b/>
          <w:position w:val="-1"/>
          <w:sz w:val="24"/>
          <w:szCs w:val="24"/>
        </w:rPr>
        <w:t>Memantine and Donepezil</w:t>
      </w:r>
    </w:p>
    <w:tbl>
      <w:tblPr>
        <w:tblW w:w="4792" w:type="pct"/>
        <w:jc w:val="center"/>
        <w:tblLook w:val="04A0" w:firstRow="1" w:lastRow="0" w:firstColumn="1" w:lastColumn="0" w:noHBand="0" w:noVBand="1"/>
      </w:tblPr>
      <w:tblGrid>
        <w:gridCol w:w="748"/>
        <w:gridCol w:w="956"/>
        <w:gridCol w:w="1011"/>
        <w:gridCol w:w="1022"/>
        <w:gridCol w:w="1019"/>
        <w:gridCol w:w="650"/>
        <w:gridCol w:w="1011"/>
        <w:gridCol w:w="1105"/>
        <w:gridCol w:w="1021"/>
        <w:gridCol w:w="635"/>
      </w:tblGrid>
      <w:tr w:rsidR="00417F0B">
        <w:trPr>
          <w:trHeight w:val="325"/>
          <w:jc w:val="center"/>
        </w:trPr>
        <w:tc>
          <w:tcPr>
            <w:tcW w:w="4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Sr.No</w:t>
            </w:r>
          </w:p>
        </w:tc>
        <w:tc>
          <w:tcPr>
            <w:tcW w:w="5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Analyst</w:t>
            </w:r>
          </w:p>
        </w:tc>
        <w:tc>
          <w:tcPr>
            <w:tcW w:w="2017" w:type="pct"/>
            <w:gridSpan w:val="4"/>
            <w:tcBorders>
              <w:top w:val="single" w:sz="8" w:space="0" w:color="auto"/>
              <w:left w:val="nil"/>
              <w:bottom w:val="single" w:sz="8" w:space="0" w:color="auto"/>
              <w:right w:val="single" w:sz="8" w:space="0" w:color="000000"/>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Memantine</w:t>
            </w:r>
          </w:p>
        </w:tc>
        <w:tc>
          <w:tcPr>
            <w:tcW w:w="2055" w:type="pct"/>
            <w:gridSpan w:val="4"/>
            <w:tcBorders>
              <w:top w:val="single" w:sz="8" w:space="0" w:color="auto"/>
              <w:left w:val="nil"/>
              <w:bottom w:val="single" w:sz="8" w:space="0" w:color="auto"/>
              <w:right w:val="single" w:sz="8" w:space="0" w:color="000000"/>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Donepezil</w:t>
            </w:r>
          </w:p>
        </w:tc>
      </w:tr>
      <w:tr w:rsidR="00417F0B">
        <w:trPr>
          <w:trHeight w:val="460"/>
          <w:jc w:val="center"/>
        </w:trPr>
        <w:tc>
          <w:tcPr>
            <w:tcW w:w="407"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Area</w:t>
            </w:r>
          </w:p>
        </w:tc>
        <w:tc>
          <w:tcPr>
            <w:tcW w:w="55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Mean area*</w:t>
            </w:r>
          </w:p>
        </w:tc>
        <w:tc>
          <w:tcPr>
            <w:tcW w:w="5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SD</w:t>
            </w:r>
          </w:p>
        </w:tc>
        <w:tc>
          <w:tcPr>
            <w:tcW w:w="3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 RSD</w:t>
            </w:r>
          </w:p>
        </w:tc>
        <w:tc>
          <w:tcPr>
            <w:tcW w:w="551" w:type="pct"/>
            <w:vMerge w:val="restart"/>
            <w:tcBorders>
              <w:top w:val="nil"/>
              <w:left w:val="nil"/>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Area</w:t>
            </w:r>
          </w:p>
        </w:tc>
        <w:tc>
          <w:tcPr>
            <w:tcW w:w="602" w:type="pct"/>
            <w:vMerge w:val="restart"/>
            <w:tcBorders>
              <w:top w:val="nil"/>
              <w:left w:val="single" w:sz="8" w:space="0" w:color="auto"/>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Mean area*</w:t>
            </w:r>
          </w:p>
        </w:tc>
        <w:tc>
          <w:tcPr>
            <w:tcW w:w="5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SD</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 RSD</w:t>
            </w:r>
          </w:p>
        </w:tc>
      </w:tr>
      <w:tr w:rsidR="00417F0B">
        <w:trPr>
          <w:trHeight w:val="460"/>
          <w:jc w:val="center"/>
        </w:trPr>
        <w:tc>
          <w:tcPr>
            <w:tcW w:w="407"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1"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5"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354"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1" w:type="pct"/>
            <w:vMerge/>
            <w:tcBorders>
              <w:top w:val="nil"/>
              <w:left w:val="nil"/>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602" w:type="pct"/>
            <w:vMerge/>
            <w:tcBorders>
              <w:top w:val="nil"/>
              <w:left w:val="single" w:sz="8" w:space="0" w:color="auto"/>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5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34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r>
      <w:tr w:rsidR="00417F0B">
        <w:trPr>
          <w:trHeight w:val="214"/>
          <w:jc w:val="center"/>
        </w:trPr>
        <w:tc>
          <w:tcPr>
            <w:tcW w:w="40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1</w:t>
            </w:r>
          </w:p>
        </w:tc>
        <w:tc>
          <w:tcPr>
            <w:tcW w:w="52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lang w:val="en-IN" w:eastAsia="en-IN" w:bidi="mr-IN"/>
              </w:rPr>
              <w:t>Analyst-Ι</w:t>
            </w:r>
          </w:p>
        </w:tc>
        <w:tc>
          <w:tcPr>
            <w:tcW w:w="551" w:type="pct"/>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1678250</w:t>
            </w:r>
          </w:p>
        </w:tc>
        <w:tc>
          <w:tcPr>
            <w:tcW w:w="55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1680361</w:t>
            </w:r>
          </w:p>
        </w:tc>
        <w:tc>
          <w:tcPr>
            <w:tcW w:w="5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2591.88</w:t>
            </w:r>
          </w:p>
        </w:tc>
        <w:tc>
          <w:tcPr>
            <w:tcW w:w="3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0.15</w:t>
            </w:r>
          </w:p>
        </w:tc>
        <w:tc>
          <w:tcPr>
            <w:tcW w:w="551" w:type="pct"/>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2751024</w:t>
            </w:r>
          </w:p>
        </w:tc>
        <w:tc>
          <w:tcPr>
            <w:tcW w:w="60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2749021</w:t>
            </w:r>
          </w:p>
        </w:tc>
        <w:tc>
          <w:tcPr>
            <w:tcW w:w="5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6362.13</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0.23</w:t>
            </w:r>
          </w:p>
        </w:tc>
      </w:tr>
      <w:tr w:rsidR="00417F0B">
        <w:trPr>
          <w:trHeight w:val="214"/>
          <w:jc w:val="center"/>
        </w:trPr>
        <w:tc>
          <w:tcPr>
            <w:tcW w:w="40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1683254</w:t>
            </w:r>
          </w:p>
        </w:tc>
        <w:tc>
          <w:tcPr>
            <w:tcW w:w="55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5"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54"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2754140</w:t>
            </w:r>
          </w:p>
        </w:tc>
        <w:tc>
          <w:tcPr>
            <w:tcW w:w="602"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4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r>
      <w:tr w:rsidR="00417F0B">
        <w:trPr>
          <w:trHeight w:val="214"/>
          <w:jc w:val="center"/>
        </w:trPr>
        <w:tc>
          <w:tcPr>
            <w:tcW w:w="40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1679580</w:t>
            </w:r>
          </w:p>
        </w:tc>
        <w:tc>
          <w:tcPr>
            <w:tcW w:w="55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5"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54"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2741898</w:t>
            </w:r>
          </w:p>
        </w:tc>
        <w:tc>
          <w:tcPr>
            <w:tcW w:w="602"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4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r>
      <w:tr w:rsidR="00417F0B">
        <w:trPr>
          <w:trHeight w:val="205"/>
          <w:jc w:val="center"/>
        </w:trPr>
        <w:tc>
          <w:tcPr>
            <w:tcW w:w="40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lang w:val="en-IN" w:eastAsia="en-IN" w:bidi="mr-IN"/>
              </w:rPr>
            </w:pPr>
            <w:r>
              <w:rPr>
                <w:rFonts w:ascii="Times New Roman" w:eastAsia="Times New Roman" w:hAnsi="Times New Roman" w:cs="Times New Roman"/>
                <w:b/>
                <w:bCs/>
                <w:color w:val="000000"/>
                <w:lang w:val="en-IN" w:eastAsia="en-IN" w:bidi="mr-IN"/>
              </w:rPr>
              <w:t>2</w:t>
            </w:r>
          </w:p>
        </w:tc>
        <w:tc>
          <w:tcPr>
            <w:tcW w:w="52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lang w:val="en-IN" w:eastAsia="en-IN" w:bidi="mr-IN"/>
              </w:rPr>
              <w:t>Analyst-ΙΙ</w:t>
            </w: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1695252</w:t>
            </w:r>
          </w:p>
        </w:tc>
        <w:tc>
          <w:tcPr>
            <w:tcW w:w="55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1688270</w:t>
            </w:r>
          </w:p>
        </w:tc>
        <w:tc>
          <w:tcPr>
            <w:tcW w:w="55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6492.56</w:t>
            </w:r>
          </w:p>
        </w:tc>
        <w:tc>
          <w:tcPr>
            <w:tcW w:w="3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0.38</w:t>
            </w: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2754024</w:t>
            </w:r>
          </w:p>
        </w:tc>
        <w:tc>
          <w:tcPr>
            <w:tcW w:w="60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2756860</w:t>
            </w:r>
          </w:p>
        </w:tc>
        <w:tc>
          <w:tcPr>
            <w:tcW w:w="5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4901.71</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eastAsia="Times New Roman" w:hAnsi="Times New Roman" w:cs="Times New Roman"/>
                <w:color w:val="000000"/>
                <w:sz w:val="22"/>
                <w:szCs w:val="22"/>
                <w:lang w:val="en-IN" w:eastAsia="en-IN" w:bidi="mr-IN"/>
              </w:rPr>
              <w:t>0.18</w:t>
            </w:r>
          </w:p>
        </w:tc>
      </w:tr>
      <w:tr w:rsidR="00417F0B">
        <w:trPr>
          <w:trHeight w:val="205"/>
          <w:jc w:val="center"/>
        </w:trPr>
        <w:tc>
          <w:tcPr>
            <w:tcW w:w="40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1682414</w:t>
            </w:r>
          </w:p>
        </w:tc>
        <w:tc>
          <w:tcPr>
            <w:tcW w:w="55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5"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54"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2762520</w:t>
            </w:r>
          </w:p>
        </w:tc>
        <w:tc>
          <w:tcPr>
            <w:tcW w:w="602"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4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r>
      <w:tr w:rsidR="00417F0B">
        <w:trPr>
          <w:trHeight w:val="214"/>
          <w:jc w:val="center"/>
        </w:trPr>
        <w:tc>
          <w:tcPr>
            <w:tcW w:w="40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lang w:val="en-IN" w:eastAsia="en-IN" w:bidi="mr-IN"/>
              </w:rPr>
            </w:pPr>
          </w:p>
        </w:tc>
        <w:tc>
          <w:tcPr>
            <w:tcW w:w="521"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1687145</w:t>
            </w:r>
          </w:p>
        </w:tc>
        <w:tc>
          <w:tcPr>
            <w:tcW w:w="557"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5"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54"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1" w:type="pct"/>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lang w:val="en-IN" w:eastAsia="en-IN" w:bidi="mr-IN"/>
              </w:rPr>
            </w:pPr>
            <w:r>
              <w:rPr>
                <w:rFonts w:ascii="Times New Roman" w:hAnsi="Times New Roman" w:cs="Times New Roman"/>
                <w:color w:val="000000"/>
              </w:rPr>
              <w:t>2754036</w:t>
            </w:r>
          </w:p>
        </w:tc>
        <w:tc>
          <w:tcPr>
            <w:tcW w:w="602"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55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c>
          <w:tcPr>
            <w:tcW w:w="346" w:type="pct"/>
            <w:vMerge/>
            <w:tcBorders>
              <w:top w:val="nil"/>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color w:val="000000"/>
                <w:lang w:val="en-IN" w:eastAsia="en-IN" w:bidi="mr-IN"/>
              </w:rPr>
            </w:pPr>
          </w:p>
        </w:tc>
      </w:tr>
    </w:tbl>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tabs>
          <w:tab w:val="left" w:pos="567"/>
        </w:tabs>
        <w:spacing w:before="29" w:line="480" w:lineRule="auto"/>
        <w:rPr>
          <w:rFonts w:ascii="Times New Roman" w:hAnsi="Times New Roman" w:cs="Times New Roman"/>
          <w:sz w:val="24"/>
          <w:szCs w:val="24"/>
        </w:rPr>
      </w:pPr>
      <w:r>
        <w:rPr>
          <w:rFonts w:ascii="Times New Roman" w:hAnsi="Times New Roman" w:cs="Times New Roman"/>
          <w:b/>
          <w:spacing w:val="1"/>
          <w:sz w:val="24"/>
          <w:szCs w:val="24"/>
        </w:rPr>
        <w:t>Sp</w:t>
      </w:r>
      <w:r>
        <w:rPr>
          <w:rFonts w:ascii="Times New Roman" w:hAnsi="Times New Roman" w:cs="Times New Roman"/>
          <w:b/>
          <w:spacing w:val="-1"/>
          <w:sz w:val="24"/>
          <w:szCs w:val="24"/>
        </w:rPr>
        <w:t>ec</w:t>
      </w:r>
      <w:r>
        <w:rPr>
          <w:rFonts w:ascii="Times New Roman" w:hAnsi="Times New Roman" w:cs="Times New Roman"/>
          <w:b/>
          <w:sz w:val="24"/>
          <w:szCs w:val="24"/>
        </w:rPr>
        <w:t>i</w:t>
      </w:r>
      <w:r>
        <w:rPr>
          <w:rFonts w:ascii="Times New Roman" w:hAnsi="Times New Roman" w:cs="Times New Roman"/>
          <w:b/>
          <w:spacing w:val="2"/>
          <w:sz w:val="24"/>
          <w:szCs w:val="24"/>
        </w:rPr>
        <w:t>f</w:t>
      </w:r>
      <w:r>
        <w:rPr>
          <w:rFonts w:ascii="Times New Roman" w:hAnsi="Times New Roman" w:cs="Times New Roman"/>
          <w:b/>
          <w:sz w:val="24"/>
          <w:szCs w:val="24"/>
        </w:rPr>
        <w:t>icity</w:t>
      </w:r>
    </w:p>
    <w:p w:rsidR="00417F0B" w:rsidRDefault="0067372C" w:rsidP="001F204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E</w:t>
      </w:r>
      <w:r>
        <w:rPr>
          <w:rFonts w:ascii="Times New Roman" w:hAnsi="Times New Roman" w:cs="Times New Roman"/>
          <w:spacing w:val="2"/>
          <w:sz w:val="24"/>
          <w:szCs w:val="24"/>
        </w:rPr>
        <w:t>x</w:t>
      </w:r>
      <w:r>
        <w:rPr>
          <w:rFonts w:ascii="Times New Roman" w:hAnsi="Times New Roman" w:cs="Times New Roman"/>
          <w:spacing w:val="-1"/>
          <w:sz w:val="24"/>
          <w:szCs w:val="24"/>
        </w:rPr>
        <w:t>c</w:t>
      </w:r>
      <w:r>
        <w:rPr>
          <w:rFonts w:ascii="Times New Roman" w:hAnsi="Times New Roman" w:cs="Times New Roman"/>
          <w:sz w:val="24"/>
          <w:szCs w:val="24"/>
        </w:rPr>
        <w:t>ip</w:t>
      </w:r>
      <w:r>
        <w:rPr>
          <w:rFonts w:ascii="Times New Roman" w:hAnsi="Times New Roman" w:cs="Times New Roman"/>
          <w:spacing w:val="1"/>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nts</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19"/>
          <w:sz w:val="24"/>
          <w:szCs w:val="24"/>
        </w:rPr>
        <w:t xml:space="preserve"> </w:t>
      </w:r>
      <w:r>
        <w:rPr>
          <w:rFonts w:ascii="Times New Roman" w:hAnsi="Times New Roman" w:cs="Times New Roman"/>
          <w:spacing w:val="-2"/>
          <w:sz w:val="24"/>
          <w:szCs w:val="24"/>
        </w:rPr>
        <w:t>i</w:t>
      </w:r>
      <w:r>
        <w:rPr>
          <w:rFonts w:ascii="Times New Roman" w:hAnsi="Times New Roman" w:cs="Times New Roman"/>
          <w:sz w:val="24"/>
          <w:szCs w:val="24"/>
        </w:rPr>
        <w:t>mpurities</w:t>
      </w:r>
      <w:r>
        <w:rPr>
          <w:rFonts w:ascii="Times New Roman" w:hAnsi="Times New Roman" w:cs="Times New Roman"/>
          <w:spacing w:val="19"/>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e</w:t>
      </w:r>
      <w:r>
        <w:rPr>
          <w:rFonts w:ascii="Times New Roman" w:hAnsi="Times New Roman" w:cs="Times New Roman"/>
          <w:sz w:val="24"/>
          <w:szCs w:val="24"/>
        </w:rPr>
        <w:t>re</w:t>
      </w:r>
      <w:r>
        <w:rPr>
          <w:rFonts w:ascii="Times New Roman" w:hAnsi="Times New Roman" w:cs="Times New Roman"/>
          <w:spacing w:val="17"/>
          <w:sz w:val="24"/>
          <w:szCs w:val="24"/>
        </w:rPr>
        <w:t xml:space="preserve"> </w:t>
      </w:r>
      <w:r>
        <w:rPr>
          <w:rFonts w:ascii="Times New Roman" w:hAnsi="Times New Roman" w:cs="Times New Roman"/>
          <w:sz w:val="24"/>
          <w:szCs w:val="24"/>
        </w:rPr>
        <w:t>not</w:t>
      </w:r>
      <w:r>
        <w:rPr>
          <w:rFonts w:ascii="Times New Roman" w:hAnsi="Times New Roman" w:cs="Times New Roman"/>
          <w:spacing w:val="19"/>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1"/>
          <w:sz w:val="24"/>
          <w:szCs w:val="24"/>
        </w:rPr>
        <w:t>c</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17"/>
          <w:sz w:val="24"/>
          <w:szCs w:val="24"/>
        </w:rPr>
        <w:t xml:space="preserve"> </w:t>
      </w:r>
      <w:r>
        <w:rPr>
          <w:rFonts w:ascii="Times New Roman" w:hAnsi="Times New Roman" w:cs="Times New Roman"/>
          <w:sz w:val="24"/>
          <w:szCs w:val="24"/>
        </w:rPr>
        <w:t>with</w:t>
      </w:r>
      <w:r>
        <w:rPr>
          <w:rFonts w:ascii="Times New Roman" w:hAnsi="Times New Roman" w:cs="Times New Roman"/>
          <w:spacing w:val="19"/>
          <w:sz w:val="24"/>
          <w:szCs w:val="24"/>
        </w:rPr>
        <w:t xml:space="preserve"> </w:t>
      </w:r>
      <w:r>
        <w:rPr>
          <w:rFonts w:ascii="Times New Roman" w:hAnsi="Times New Roman" w:cs="Times New Roman"/>
          <w:sz w:val="24"/>
          <w:szCs w:val="24"/>
        </w:rPr>
        <w:t>the</w:t>
      </w:r>
      <w:r>
        <w:rPr>
          <w:rFonts w:ascii="Times New Roman" w:hAnsi="Times New Roman" w:cs="Times New Roman"/>
          <w:spacing w:val="18"/>
          <w:sz w:val="24"/>
          <w:szCs w:val="24"/>
        </w:rPr>
        <w:t xml:space="preserve"> </w:t>
      </w:r>
      <w:r>
        <w:rPr>
          <w:rFonts w:ascii="Times New Roman" w:hAnsi="Times New Roman" w:cs="Times New Roman"/>
          <w:sz w:val="24"/>
          <w:szCs w:val="24"/>
        </w:rPr>
        <w:t>stand</w:t>
      </w:r>
      <w:r>
        <w:rPr>
          <w:rFonts w:ascii="Times New Roman" w:hAnsi="Times New Roman" w:cs="Times New Roman"/>
          <w:spacing w:val="-1"/>
          <w:sz w:val="24"/>
          <w:szCs w:val="24"/>
        </w:rPr>
        <w:t>a</w:t>
      </w:r>
      <w:r>
        <w:rPr>
          <w:rFonts w:ascii="Times New Roman" w:hAnsi="Times New Roman" w:cs="Times New Roman"/>
          <w:sz w:val="24"/>
          <w:szCs w:val="24"/>
        </w:rPr>
        <w:t>rd</w:t>
      </w:r>
      <w:r>
        <w:rPr>
          <w:rFonts w:ascii="Times New Roman" w:hAnsi="Times New Roman" w:cs="Times New Roman"/>
          <w:spacing w:val="23"/>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r</w:t>
      </w:r>
      <w:r>
        <w:rPr>
          <w:rFonts w:ascii="Times New Roman" w:hAnsi="Times New Roman" w:cs="Times New Roman"/>
          <w:sz w:val="24"/>
          <w:szCs w:val="24"/>
        </w:rPr>
        <w:t>u</w:t>
      </w:r>
      <w:r>
        <w:rPr>
          <w:rFonts w:ascii="Times New Roman" w:hAnsi="Times New Roman" w:cs="Times New Roman"/>
          <w:spacing w:val="-2"/>
          <w:sz w:val="24"/>
          <w:szCs w:val="24"/>
        </w:rPr>
        <w:t>gs</w:t>
      </w:r>
      <w:r>
        <w:rPr>
          <w:rFonts w:ascii="Times New Roman" w:hAnsi="Times New Roman" w:cs="Times New Roman"/>
          <w:sz w:val="24"/>
          <w:szCs w:val="24"/>
        </w:rPr>
        <w:t>.</w:t>
      </w:r>
      <w:r>
        <w:rPr>
          <w:rFonts w:ascii="Times New Roman" w:hAnsi="Times New Roman" w:cs="Times New Roman"/>
          <w:spacing w:val="19"/>
          <w:sz w:val="24"/>
          <w:szCs w:val="24"/>
        </w:rPr>
        <w:t xml:space="preserve"> </w:t>
      </w:r>
      <w:r>
        <w:rPr>
          <w:rFonts w:ascii="Times New Roman" w:hAnsi="Times New Roman" w:cs="Times New Roman"/>
          <w:sz w:val="24"/>
          <w:szCs w:val="24"/>
        </w:rPr>
        <w:t>H</w:t>
      </w:r>
      <w:r>
        <w:rPr>
          <w:rFonts w:ascii="Times New Roman" w:hAnsi="Times New Roman" w:cs="Times New Roman"/>
          <w:spacing w:val="-1"/>
          <w:sz w:val="24"/>
          <w:szCs w:val="24"/>
        </w:rPr>
        <w:t>e</w:t>
      </w:r>
      <w:r>
        <w:rPr>
          <w:rFonts w:ascii="Times New Roman" w:hAnsi="Times New Roman" w:cs="Times New Roman"/>
          <w:spacing w:val="2"/>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e</w:t>
      </w:r>
      <w:r>
        <w:rPr>
          <w:rFonts w:ascii="Times New Roman" w:hAnsi="Times New Roman" w:cs="Times New Roman"/>
          <w:spacing w:val="18"/>
          <w:sz w:val="24"/>
          <w:szCs w:val="24"/>
        </w:rPr>
        <w:t xml:space="preserve"> </w:t>
      </w:r>
      <w:r>
        <w:rPr>
          <w:rFonts w:ascii="Times New Roman" w:hAnsi="Times New Roman" w:cs="Times New Roman"/>
          <w:sz w:val="24"/>
          <w:szCs w:val="24"/>
        </w:rPr>
        <w:t xml:space="preserve">the method is </w:t>
      </w:r>
      <w:r>
        <w:rPr>
          <w:rFonts w:ascii="Times New Roman" w:hAnsi="Times New Roman" w:cs="Times New Roman"/>
          <w:spacing w:val="1"/>
          <w:sz w:val="24"/>
          <w:szCs w:val="24"/>
        </w:rPr>
        <w:t>s</w:t>
      </w:r>
      <w:r>
        <w:rPr>
          <w:rFonts w:ascii="Times New Roman" w:hAnsi="Times New Roman" w:cs="Times New Roman"/>
          <w:sz w:val="24"/>
          <w:szCs w:val="24"/>
        </w:rPr>
        <w:t>p</w:t>
      </w:r>
      <w:r>
        <w:rPr>
          <w:rFonts w:ascii="Times New Roman" w:hAnsi="Times New Roman" w:cs="Times New Roman"/>
          <w:spacing w:val="-1"/>
          <w:sz w:val="24"/>
          <w:szCs w:val="24"/>
        </w:rPr>
        <w:t>ec</w:t>
      </w:r>
      <w:r>
        <w:rPr>
          <w:rFonts w:ascii="Times New Roman" w:hAnsi="Times New Roman" w:cs="Times New Roman"/>
          <w:sz w:val="24"/>
          <w:szCs w:val="24"/>
        </w:rPr>
        <w:t>ific.</w:t>
      </w:r>
    </w:p>
    <w:p w:rsidR="00417F0B" w:rsidRDefault="0067372C" w:rsidP="001F204D">
      <w:pPr>
        <w:tabs>
          <w:tab w:val="left" w:pos="567"/>
        </w:tabs>
        <w:spacing w:line="480" w:lineRule="auto"/>
        <w:jc w:val="center"/>
        <w:rPr>
          <w:rFonts w:ascii="Times New Roman" w:hAnsi="Times New Roman" w:cs="Times New Roman"/>
          <w:sz w:val="24"/>
          <w:szCs w:val="24"/>
        </w:rPr>
      </w:pPr>
      <w:r>
        <w:rPr>
          <w:rFonts w:ascii="Times New Roman" w:hAnsi="Times New Roman" w:cs="Times New Roman"/>
          <w:b/>
          <w:sz w:val="24"/>
          <w:szCs w:val="24"/>
        </w:rPr>
        <w:t>Ta</w:t>
      </w:r>
      <w:r>
        <w:rPr>
          <w:rFonts w:ascii="Times New Roman" w:hAnsi="Times New Roman" w:cs="Times New Roman"/>
          <w:b/>
          <w:spacing w:val="1"/>
          <w:sz w:val="24"/>
          <w:szCs w:val="24"/>
        </w:rPr>
        <w:t>b</w:t>
      </w:r>
      <w:r>
        <w:rPr>
          <w:rFonts w:ascii="Times New Roman" w:hAnsi="Times New Roman" w:cs="Times New Roman"/>
          <w:b/>
          <w:sz w:val="24"/>
          <w:szCs w:val="24"/>
        </w:rPr>
        <w:t>le 12:</w:t>
      </w:r>
      <w:r>
        <w:rPr>
          <w:rFonts w:ascii="Times New Roman" w:hAnsi="Times New Roman" w:cs="Times New Roman"/>
          <w:b/>
          <w:spacing w:val="59"/>
          <w:sz w:val="24"/>
          <w:szCs w:val="24"/>
        </w:rPr>
        <w:t xml:space="preserve"> </w:t>
      </w:r>
      <w:r>
        <w:rPr>
          <w:rFonts w:ascii="Times New Roman" w:hAnsi="Times New Roman" w:cs="Times New Roman"/>
          <w:b/>
          <w:sz w:val="24"/>
          <w:szCs w:val="24"/>
        </w:rPr>
        <w:t>Da</w:t>
      </w:r>
      <w:r>
        <w:rPr>
          <w:rFonts w:ascii="Times New Roman" w:hAnsi="Times New Roman" w:cs="Times New Roman"/>
          <w:b/>
          <w:spacing w:val="-1"/>
          <w:sz w:val="24"/>
          <w:szCs w:val="24"/>
        </w:rPr>
        <w:t>t</w:t>
      </w:r>
      <w:r>
        <w:rPr>
          <w:rFonts w:ascii="Times New Roman" w:hAnsi="Times New Roman" w:cs="Times New Roman"/>
          <w:b/>
          <w:sz w:val="24"/>
          <w:szCs w:val="24"/>
        </w:rPr>
        <w:t xml:space="preserve">a </w:t>
      </w:r>
      <w:r>
        <w:rPr>
          <w:rFonts w:ascii="Times New Roman" w:hAnsi="Times New Roman" w:cs="Times New Roman"/>
          <w:b/>
          <w:spacing w:val="1"/>
          <w:sz w:val="24"/>
          <w:szCs w:val="24"/>
        </w:rPr>
        <w:t>f</w:t>
      </w:r>
      <w:r>
        <w:rPr>
          <w:rFonts w:ascii="Times New Roman" w:hAnsi="Times New Roman" w:cs="Times New Roman"/>
          <w:b/>
          <w:sz w:val="24"/>
          <w:szCs w:val="24"/>
        </w:rPr>
        <w:t>or</w:t>
      </w:r>
      <w:r>
        <w:rPr>
          <w:rFonts w:ascii="Times New Roman" w:hAnsi="Times New Roman" w:cs="Times New Roman"/>
          <w:b/>
          <w:spacing w:val="-1"/>
          <w:sz w:val="24"/>
          <w:szCs w:val="24"/>
        </w:rPr>
        <w:t xml:space="preserve"> </w:t>
      </w:r>
      <w:r>
        <w:rPr>
          <w:rFonts w:ascii="Times New Roman" w:hAnsi="Times New Roman" w:cs="Times New Roman"/>
          <w:b/>
          <w:sz w:val="24"/>
          <w:szCs w:val="24"/>
        </w:rPr>
        <w:t>s</w:t>
      </w:r>
      <w:r>
        <w:rPr>
          <w:rFonts w:ascii="Times New Roman" w:hAnsi="Times New Roman" w:cs="Times New Roman"/>
          <w:b/>
          <w:spacing w:val="1"/>
          <w:sz w:val="24"/>
          <w:szCs w:val="24"/>
        </w:rPr>
        <w:t>p</w:t>
      </w:r>
      <w:r>
        <w:rPr>
          <w:rFonts w:ascii="Times New Roman" w:hAnsi="Times New Roman" w:cs="Times New Roman"/>
          <w:b/>
          <w:spacing w:val="-1"/>
          <w:sz w:val="24"/>
          <w:szCs w:val="24"/>
        </w:rPr>
        <w:t>ec</w:t>
      </w:r>
      <w:r>
        <w:rPr>
          <w:rFonts w:ascii="Times New Roman" w:hAnsi="Times New Roman" w:cs="Times New Roman"/>
          <w:b/>
          <w:sz w:val="24"/>
          <w:szCs w:val="24"/>
        </w:rPr>
        <w:t>i</w:t>
      </w:r>
      <w:r>
        <w:rPr>
          <w:rFonts w:ascii="Times New Roman" w:hAnsi="Times New Roman" w:cs="Times New Roman"/>
          <w:b/>
          <w:spacing w:val="2"/>
          <w:sz w:val="24"/>
          <w:szCs w:val="24"/>
        </w:rPr>
        <w:t>f</w:t>
      </w:r>
      <w:r>
        <w:rPr>
          <w:rFonts w:ascii="Times New Roman" w:hAnsi="Times New Roman" w:cs="Times New Roman"/>
          <w:b/>
          <w:sz w:val="24"/>
          <w:szCs w:val="24"/>
        </w:rPr>
        <w:t>icity</w:t>
      </w:r>
      <w:r>
        <w:rPr>
          <w:rFonts w:ascii="Times New Roman" w:hAnsi="Times New Roman" w:cs="Times New Roman"/>
          <w:b/>
          <w:spacing w:val="-1"/>
          <w:sz w:val="24"/>
          <w:szCs w:val="24"/>
        </w:rPr>
        <w:t xml:space="preserve"> </w:t>
      </w:r>
      <w:r>
        <w:rPr>
          <w:rFonts w:ascii="Times New Roman" w:hAnsi="Times New Roman" w:cs="Times New Roman"/>
          <w:b/>
          <w:sz w:val="24"/>
          <w:szCs w:val="24"/>
        </w:rPr>
        <w:t>stu</w:t>
      </w:r>
      <w:r>
        <w:rPr>
          <w:rFonts w:ascii="Times New Roman" w:hAnsi="Times New Roman" w:cs="Times New Roman"/>
          <w:b/>
          <w:spacing w:val="1"/>
          <w:sz w:val="24"/>
          <w:szCs w:val="24"/>
        </w:rPr>
        <w:t>d</w:t>
      </w:r>
      <w:r>
        <w:rPr>
          <w:rFonts w:ascii="Times New Roman" w:hAnsi="Times New Roman" w:cs="Times New Roman"/>
          <w:b/>
          <w:sz w:val="24"/>
          <w:szCs w:val="24"/>
        </w:rPr>
        <w:t>y of</w:t>
      </w:r>
      <w:r>
        <w:rPr>
          <w:rFonts w:ascii="Times New Roman" w:hAnsi="Times New Roman" w:cs="Times New Roman"/>
          <w:b/>
          <w:spacing w:val="1"/>
          <w:sz w:val="24"/>
          <w:szCs w:val="24"/>
        </w:rPr>
        <w:t xml:space="preserve"> </w:t>
      </w:r>
      <w:r>
        <w:rPr>
          <w:rFonts w:ascii="Times New Roman" w:hAnsi="Times New Roman" w:cs="Times New Roman"/>
          <w:b/>
          <w:sz w:val="24"/>
          <w:szCs w:val="24"/>
        </w:rPr>
        <w:t>Memantine and Donepezil</w:t>
      </w:r>
    </w:p>
    <w:tbl>
      <w:tblPr>
        <w:tblW w:w="9211" w:type="dxa"/>
        <w:jc w:val="center"/>
        <w:tblLook w:val="04A0" w:firstRow="1" w:lastRow="0" w:firstColumn="1" w:lastColumn="0" w:noHBand="0" w:noVBand="1"/>
      </w:tblPr>
      <w:tblGrid>
        <w:gridCol w:w="1682"/>
        <w:gridCol w:w="934"/>
        <w:gridCol w:w="1236"/>
        <w:gridCol w:w="934"/>
        <w:gridCol w:w="1020"/>
        <w:gridCol w:w="1305"/>
        <w:gridCol w:w="963"/>
        <w:gridCol w:w="908"/>
        <w:gridCol w:w="229"/>
      </w:tblGrid>
      <w:tr w:rsidR="00417F0B">
        <w:trPr>
          <w:gridAfter w:val="1"/>
          <w:wAfter w:w="229" w:type="dxa"/>
          <w:trHeight w:val="521"/>
          <w:jc w:val="center"/>
        </w:trPr>
        <w:tc>
          <w:tcPr>
            <w:tcW w:w="16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Drug</w:t>
            </w:r>
          </w:p>
        </w:tc>
        <w:tc>
          <w:tcPr>
            <w:tcW w:w="934" w:type="dxa"/>
            <w:vMerge w:val="restart"/>
            <w:tcBorders>
              <w:top w:val="single" w:sz="8" w:space="0" w:color="000000"/>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Drug conc. (μg/ml)</w:t>
            </w:r>
          </w:p>
        </w:tc>
        <w:tc>
          <w:tcPr>
            <w:tcW w:w="12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Excipients (μg/ml)</w:t>
            </w:r>
          </w:p>
        </w:tc>
        <w:tc>
          <w:tcPr>
            <w:tcW w:w="934" w:type="dxa"/>
            <w:vMerge w:val="restart"/>
            <w:tcBorders>
              <w:top w:val="single" w:sz="8" w:space="0" w:color="000000"/>
              <w:left w:val="single" w:sz="8" w:space="0" w:color="000000"/>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Total conc. (μg/ml)</w:t>
            </w:r>
          </w:p>
        </w:tc>
        <w:tc>
          <w:tcPr>
            <w:tcW w:w="10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Area</w:t>
            </w:r>
          </w:p>
        </w:tc>
        <w:tc>
          <w:tcPr>
            <w:tcW w:w="13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Mean</w:t>
            </w:r>
          </w:p>
        </w:tc>
        <w:tc>
          <w:tcPr>
            <w:tcW w:w="9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SD</w:t>
            </w:r>
          </w:p>
        </w:tc>
        <w:tc>
          <w:tcPr>
            <w:tcW w:w="9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%RSD</w:t>
            </w:r>
          </w:p>
        </w:tc>
      </w:tr>
      <w:tr w:rsidR="00417F0B">
        <w:trPr>
          <w:trHeight w:val="172"/>
          <w:jc w:val="center"/>
        </w:trPr>
        <w:tc>
          <w:tcPr>
            <w:tcW w:w="1682" w:type="dxa"/>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vMerge/>
            <w:tcBorders>
              <w:top w:val="single" w:sz="8" w:space="0" w:color="000000"/>
              <w:left w:val="nil"/>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1236"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vMerge/>
            <w:tcBorders>
              <w:top w:val="single" w:sz="8" w:space="0" w:color="000000"/>
              <w:left w:val="single" w:sz="8" w:space="0" w:color="000000"/>
              <w:bottom w:val="nil"/>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1020"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1305"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63"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08" w:type="dxa"/>
            <w:vMerge/>
            <w:tcBorders>
              <w:top w:val="single" w:sz="8" w:space="0" w:color="000000"/>
              <w:left w:val="single" w:sz="8" w:space="0" w:color="000000"/>
              <w:bottom w:val="single" w:sz="8" w:space="0" w:color="000000"/>
              <w:right w:val="single" w:sz="8" w:space="0" w:color="000000"/>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229" w:type="dxa"/>
            <w:tcBorders>
              <w:top w:val="nil"/>
              <w:left w:val="nil"/>
              <w:bottom w:val="nil"/>
              <w:right w:val="nil"/>
            </w:tcBorders>
            <w:shd w:val="clear" w:color="auto" w:fill="auto"/>
            <w:noWrap/>
            <w:vAlign w:val="bottom"/>
            <w:hideMark/>
          </w:tcPr>
          <w:p w:rsidR="00417F0B" w:rsidRDefault="00417F0B" w:rsidP="001F204D">
            <w:pPr>
              <w:spacing w:line="480" w:lineRule="auto"/>
              <w:jc w:val="center"/>
              <w:rPr>
                <w:rFonts w:ascii="Times New Roman" w:eastAsia="Times New Roman" w:hAnsi="Times New Roman" w:cs="Times New Roman"/>
                <w:b/>
                <w:bCs/>
                <w:color w:val="000000"/>
                <w:sz w:val="22"/>
                <w:szCs w:val="22"/>
                <w:lang w:val="en-IN" w:eastAsia="en-IN" w:bidi="mr-IN"/>
              </w:rPr>
            </w:pPr>
          </w:p>
        </w:tc>
      </w:tr>
      <w:tr w:rsidR="00417F0B">
        <w:trPr>
          <w:trHeight w:val="180"/>
          <w:jc w:val="center"/>
        </w:trPr>
        <w:tc>
          <w:tcPr>
            <w:tcW w:w="168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Memantine</w:t>
            </w:r>
          </w:p>
        </w:tc>
        <w:tc>
          <w:tcPr>
            <w:tcW w:w="934"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nil"/>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single" w:sz="8" w:space="0" w:color="000000"/>
              <w:left w:val="single" w:sz="8" w:space="0" w:color="auto"/>
              <w:bottom w:val="nil"/>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571820</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562002</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567415.67</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4986.22</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0.88</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568425</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1125014</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1113200</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1121299.33</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7022.22</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0.63</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1125684</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1689418</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1695824</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1688485.33</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7846.68</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0.46</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nil"/>
              <w:left w:val="nil"/>
              <w:bottom w:val="single" w:sz="8" w:space="0" w:color="auto"/>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1680214</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Donepezil</w:t>
            </w:r>
          </w:p>
        </w:tc>
        <w:tc>
          <w:tcPr>
            <w:tcW w:w="934"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nil"/>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nil"/>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968270</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956552</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964534.67</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6917.93</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0.72</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968782</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1912540</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1926658</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1920774.33</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7346.68</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0.38</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20</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1923125</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single" w:sz="8" w:space="0" w:color="000000"/>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2754154</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49"/>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nil"/>
              <w:left w:val="nil"/>
              <w:bottom w:val="single" w:sz="8" w:space="0" w:color="auto"/>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000000"/>
              <w:left w:val="nil"/>
              <w:bottom w:val="nil"/>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2748411</w:t>
            </w:r>
          </w:p>
        </w:tc>
        <w:tc>
          <w:tcPr>
            <w:tcW w:w="1305"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2749240.33</w:t>
            </w:r>
          </w:p>
        </w:tc>
        <w:tc>
          <w:tcPr>
            <w:tcW w:w="963"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4555.97</w:t>
            </w:r>
          </w:p>
        </w:tc>
        <w:tc>
          <w:tcPr>
            <w:tcW w:w="908" w:type="dxa"/>
            <w:tcBorders>
              <w:top w:val="nil"/>
              <w:left w:val="nil"/>
              <w:bottom w:val="nil"/>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0.17</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r w:rsidR="00417F0B">
        <w:trPr>
          <w:trHeight w:val="180"/>
          <w:jc w:val="center"/>
        </w:trPr>
        <w:tc>
          <w:tcPr>
            <w:tcW w:w="168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rPr>
                <w:rFonts w:ascii="Times New Roman" w:eastAsia="Times New Roman" w:hAnsi="Times New Roman" w:cs="Times New Roman"/>
                <w:b/>
                <w:bCs/>
                <w:color w:val="000000"/>
                <w:sz w:val="22"/>
                <w:szCs w:val="22"/>
                <w:lang w:val="en-IN" w:eastAsia="en-IN" w:bidi="mr-IN"/>
              </w:rPr>
            </w:pPr>
          </w:p>
        </w:tc>
        <w:tc>
          <w:tcPr>
            <w:tcW w:w="934" w:type="dxa"/>
            <w:tcBorders>
              <w:top w:val="nil"/>
              <w:left w:val="nil"/>
              <w:bottom w:val="single" w:sz="8" w:space="0" w:color="auto"/>
              <w:right w:val="nil"/>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15</w:t>
            </w:r>
          </w:p>
        </w:tc>
        <w:tc>
          <w:tcPr>
            <w:tcW w:w="12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10</w:t>
            </w:r>
          </w:p>
        </w:tc>
        <w:tc>
          <w:tcPr>
            <w:tcW w:w="934" w:type="dxa"/>
            <w:tcBorders>
              <w:top w:val="nil"/>
              <w:left w:val="nil"/>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25</w:t>
            </w:r>
          </w:p>
        </w:tc>
        <w:tc>
          <w:tcPr>
            <w:tcW w:w="1020"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2745156</w:t>
            </w:r>
          </w:p>
        </w:tc>
        <w:tc>
          <w:tcPr>
            <w:tcW w:w="1305"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63"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908" w:type="dxa"/>
            <w:tcBorders>
              <w:top w:val="nil"/>
              <w:left w:val="nil"/>
              <w:bottom w:val="single" w:sz="8" w:space="0" w:color="000000"/>
              <w:right w:val="single" w:sz="8" w:space="0" w:color="000000"/>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hAnsi="Times New Roman" w:cs="Times New Roman"/>
                <w:color w:val="000000"/>
                <w:sz w:val="22"/>
                <w:szCs w:val="22"/>
              </w:rPr>
              <w:t> </w:t>
            </w:r>
          </w:p>
        </w:tc>
        <w:tc>
          <w:tcPr>
            <w:tcW w:w="229" w:type="dxa"/>
            <w:vAlign w:val="center"/>
            <w:hideMark/>
          </w:tcPr>
          <w:p w:rsidR="00417F0B" w:rsidRDefault="00417F0B" w:rsidP="001F204D">
            <w:pPr>
              <w:spacing w:line="480" w:lineRule="auto"/>
              <w:rPr>
                <w:rFonts w:ascii="Times New Roman" w:eastAsia="Times New Roman" w:hAnsi="Times New Roman" w:cs="Times New Roman"/>
                <w:sz w:val="22"/>
                <w:szCs w:val="22"/>
                <w:lang w:val="en-IN" w:eastAsia="en-IN" w:bidi="mr-IN"/>
              </w:rPr>
            </w:pPr>
          </w:p>
        </w:tc>
      </w:tr>
    </w:tbl>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tabs>
          <w:tab w:val="left" w:pos="567"/>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Assay of Marketed formulation</w:t>
      </w:r>
    </w:p>
    <w:p w:rsidR="00417F0B" w:rsidRDefault="0067372C" w:rsidP="001F204D">
      <w:pPr>
        <w:tabs>
          <w:tab w:val="left" w:pos="567"/>
        </w:tabs>
        <w:spacing w:line="480" w:lineRule="auto"/>
        <w:rPr>
          <w:rFonts w:ascii="Times New Roman" w:hAnsi="Times New Roman" w:cs="Times New Roman"/>
          <w:sz w:val="24"/>
          <w:szCs w:val="24"/>
        </w:rPr>
      </w:pPr>
      <w:r>
        <w:rPr>
          <w:rFonts w:ascii="Times New Roman" w:hAnsi="Times New Roman" w:cs="Times New Roman"/>
          <w:sz w:val="24"/>
          <w:szCs w:val="24"/>
        </w:rPr>
        <w:t xml:space="preserve"> The % Assay </w:t>
      </w:r>
      <w:bookmarkStart w:id="1" w:name="_Hlk126810085"/>
      <w:r>
        <w:rPr>
          <w:rFonts w:ascii="Times New Roman" w:hAnsi="Times New Roman" w:cs="Times New Roman"/>
          <w:sz w:val="24"/>
          <w:szCs w:val="24"/>
          <w:lang w:val="en-GB"/>
        </w:rPr>
        <w:t>(Donamem-5) of SUN Pharmaceutical</w:t>
      </w:r>
      <w:bookmarkEnd w:id="1"/>
      <w:r>
        <w:rPr>
          <w:rFonts w:ascii="Times New Roman" w:hAnsi="Times New Roman" w:cs="Times New Roman"/>
          <w:sz w:val="24"/>
          <w:szCs w:val="24"/>
          <w:lang w:val="en-GB"/>
        </w:rPr>
        <w:t xml:space="preserve"> </w:t>
      </w:r>
      <w:r>
        <w:rPr>
          <w:rFonts w:ascii="Times New Roman" w:hAnsi="Times New Roman" w:cs="Times New Roman"/>
          <w:sz w:val="24"/>
          <w:szCs w:val="24"/>
        </w:rPr>
        <w:t xml:space="preserve">was calculated. </w:t>
      </w:r>
    </w:p>
    <w:p w:rsidR="00417F0B" w:rsidRDefault="0067372C" w:rsidP="001F204D">
      <w:pPr>
        <w:tabs>
          <w:tab w:val="left" w:pos="567"/>
        </w:tabs>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Table 13.</w:t>
      </w:r>
      <w:proofErr w:type="gramEnd"/>
      <w:r>
        <w:rPr>
          <w:rFonts w:ascii="Times New Roman" w:hAnsi="Times New Roman" w:cs="Times New Roman"/>
          <w:b/>
          <w:sz w:val="24"/>
          <w:szCs w:val="24"/>
        </w:rPr>
        <w:t xml:space="preserve"> Data of % Assay of marketed formulation</w:t>
      </w:r>
    </w:p>
    <w:tbl>
      <w:tblPr>
        <w:tblStyle w:val="TableGrid"/>
        <w:tblW w:w="0" w:type="auto"/>
        <w:jc w:val="center"/>
        <w:tblLook w:val="04A0" w:firstRow="1" w:lastRow="0" w:firstColumn="1" w:lastColumn="0" w:noHBand="0" w:noVBand="1"/>
      </w:tblPr>
      <w:tblGrid>
        <w:gridCol w:w="957"/>
        <w:gridCol w:w="2657"/>
        <w:gridCol w:w="2045"/>
        <w:gridCol w:w="2043"/>
        <w:gridCol w:w="1276"/>
      </w:tblGrid>
      <w:tr w:rsidR="00417F0B">
        <w:trPr>
          <w:trHeight w:val="328"/>
          <w:jc w:val="center"/>
        </w:trPr>
        <w:tc>
          <w:tcPr>
            <w:tcW w:w="9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 xml:space="preserve">Sr. NO. </w:t>
            </w:r>
          </w:p>
        </w:tc>
        <w:tc>
          <w:tcPr>
            <w:tcW w:w="26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Drug</w:t>
            </w:r>
          </w:p>
        </w:tc>
        <w:tc>
          <w:tcPr>
            <w:tcW w:w="2045"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Area of Sample</w:t>
            </w:r>
          </w:p>
        </w:tc>
        <w:tc>
          <w:tcPr>
            <w:tcW w:w="2043" w:type="dxa"/>
            <w:vAlign w:val="center"/>
          </w:tcPr>
          <w:p w:rsidR="00417F0B" w:rsidRDefault="0067372C" w:rsidP="001F204D">
            <w:pPr>
              <w:tabs>
                <w:tab w:val="left" w:pos="567"/>
              </w:tabs>
              <w:spacing w:before="29" w:line="480" w:lineRule="auto"/>
              <w:ind w:left="-54" w:right="-139"/>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 xml:space="preserve">Area of Standard </w:t>
            </w:r>
          </w:p>
        </w:tc>
        <w:tc>
          <w:tcPr>
            <w:tcW w:w="1276"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 Assay</w:t>
            </w:r>
          </w:p>
        </w:tc>
      </w:tr>
      <w:tr w:rsidR="00417F0B">
        <w:trPr>
          <w:trHeight w:val="328"/>
          <w:jc w:val="center"/>
        </w:trPr>
        <w:tc>
          <w:tcPr>
            <w:tcW w:w="9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1</w:t>
            </w:r>
          </w:p>
        </w:tc>
        <w:tc>
          <w:tcPr>
            <w:tcW w:w="26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Memantine</w:t>
            </w:r>
          </w:p>
        </w:tc>
        <w:tc>
          <w:tcPr>
            <w:tcW w:w="2045" w:type="dxa"/>
            <w:vAlign w:val="center"/>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1662045</w:t>
            </w:r>
          </w:p>
        </w:tc>
        <w:tc>
          <w:tcPr>
            <w:tcW w:w="2043" w:type="dxa"/>
            <w:vAlign w:val="center"/>
          </w:tcPr>
          <w:p w:rsidR="00417F0B" w:rsidRDefault="0067372C" w:rsidP="001F204D">
            <w:pPr>
              <w:spacing w:line="480" w:lineRule="auto"/>
              <w:jc w:val="center"/>
              <w:rPr>
                <w:rFonts w:ascii="Times New Roman" w:eastAsia="Times New Roman" w:hAnsi="Times New Roman" w:cs="Times New Roman"/>
                <w:color w:val="000000"/>
                <w:sz w:val="22"/>
                <w:szCs w:val="22"/>
                <w:lang w:val="en-IN" w:eastAsia="en-IN" w:bidi="mr-IN"/>
              </w:rPr>
            </w:pPr>
            <w:r>
              <w:rPr>
                <w:rFonts w:ascii="Times New Roman" w:eastAsia="Times New Roman" w:hAnsi="Times New Roman" w:cs="Times New Roman"/>
                <w:color w:val="000000"/>
                <w:sz w:val="22"/>
                <w:szCs w:val="22"/>
                <w:lang w:val="en-IN" w:eastAsia="en-IN" w:bidi="mr-IN"/>
              </w:rPr>
              <w:t>1687140</w:t>
            </w:r>
          </w:p>
        </w:tc>
        <w:tc>
          <w:tcPr>
            <w:tcW w:w="1276" w:type="dxa"/>
            <w:vAlign w:val="center"/>
          </w:tcPr>
          <w:p w:rsidR="00417F0B" w:rsidRDefault="0067372C" w:rsidP="001F204D">
            <w:pPr>
              <w:spacing w:line="480" w:lineRule="auto"/>
              <w:jc w:val="center"/>
              <w:rPr>
                <w:rFonts w:ascii="Times New Roman" w:eastAsia="Times New Roman" w:hAnsi="Times New Roman" w:cs="Times New Roman"/>
                <w:b/>
                <w:bCs/>
                <w:color w:val="000000"/>
                <w:sz w:val="22"/>
                <w:szCs w:val="22"/>
                <w:lang w:val="en-IN" w:eastAsia="en-IN" w:bidi="mr-IN"/>
              </w:rPr>
            </w:pPr>
            <w:r>
              <w:rPr>
                <w:rFonts w:ascii="Times New Roman" w:eastAsia="Times New Roman" w:hAnsi="Times New Roman" w:cs="Times New Roman"/>
                <w:b/>
                <w:bCs/>
                <w:color w:val="000000"/>
                <w:sz w:val="22"/>
                <w:szCs w:val="22"/>
                <w:lang w:val="en-IN" w:eastAsia="en-IN" w:bidi="mr-IN"/>
              </w:rPr>
              <w:t>98.51</w:t>
            </w:r>
          </w:p>
        </w:tc>
      </w:tr>
      <w:tr w:rsidR="00417F0B">
        <w:trPr>
          <w:trHeight w:val="328"/>
          <w:jc w:val="center"/>
        </w:trPr>
        <w:tc>
          <w:tcPr>
            <w:tcW w:w="9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2</w:t>
            </w:r>
          </w:p>
        </w:tc>
        <w:tc>
          <w:tcPr>
            <w:tcW w:w="2657"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Donepezil</w:t>
            </w:r>
          </w:p>
        </w:tc>
        <w:tc>
          <w:tcPr>
            <w:tcW w:w="2045"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color w:val="000000"/>
                <w:sz w:val="22"/>
                <w:szCs w:val="22"/>
                <w:lang w:val="en-IN" w:eastAsia="en-IN" w:bidi="mr-IN"/>
              </w:rPr>
              <w:t>2721402</w:t>
            </w:r>
          </w:p>
        </w:tc>
        <w:tc>
          <w:tcPr>
            <w:tcW w:w="2043" w:type="dxa"/>
            <w:vAlign w:val="center"/>
          </w:tcPr>
          <w:p w:rsidR="00417F0B" w:rsidRDefault="0067372C" w:rsidP="001F204D">
            <w:pPr>
              <w:tabs>
                <w:tab w:val="left" w:pos="567"/>
              </w:tabs>
              <w:spacing w:before="29" w:line="480" w:lineRule="auto"/>
              <w:ind w:left="-54" w:right="-139"/>
              <w:jc w:val="center"/>
              <w:rPr>
                <w:rFonts w:ascii="Times New Roman" w:hAnsi="Times New Roman" w:cs="Times New Roman"/>
                <w:b/>
                <w:sz w:val="22"/>
                <w:szCs w:val="22"/>
              </w:rPr>
            </w:pPr>
            <w:r>
              <w:rPr>
                <w:rFonts w:ascii="Times New Roman" w:eastAsia="Times New Roman" w:hAnsi="Times New Roman" w:cs="Times New Roman"/>
                <w:color w:val="000000"/>
                <w:sz w:val="22"/>
                <w:szCs w:val="22"/>
                <w:lang w:val="en-IN" w:eastAsia="en-IN" w:bidi="mr-IN"/>
              </w:rPr>
              <w:t>2745610</w:t>
            </w:r>
          </w:p>
        </w:tc>
        <w:tc>
          <w:tcPr>
            <w:tcW w:w="1276" w:type="dxa"/>
            <w:vAlign w:val="center"/>
          </w:tcPr>
          <w:p w:rsidR="00417F0B" w:rsidRDefault="0067372C" w:rsidP="001F204D">
            <w:pPr>
              <w:tabs>
                <w:tab w:val="left" w:pos="567"/>
              </w:tabs>
              <w:spacing w:before="29" w:line="480" w:lineRule="auto"/>
              <w:jc w:val="center"/>
              <w:rPr>
                <w:rFonts w:ascii="Times New Roman" w:hAnsi="Times New Roman" w:cs="Times New Roman"/>
                <w:b/>
                <w:sz w:val="22"/>
                <w:szCs w:val="22"/>
              </w:rPr>
            </w:pPr>
            <w:r>
              <w:rPr>
                <w:rFonts w:ascii="Times New Roman" w:eastAsia="Times New Roman" w:hAnsi="Times New Roman" w:cs="Times New Roman"/>
                <w:b/>
                <w:bCs/>
                <w:color w:val="000000"/>
                <w:sz w:val="22"/>
                <w:szCs w:val="22"/>
                <w:lang w:val="en-IN" w:eastAsia="en-IN" w:bidi="mr-IN"/>
              </w:rPr>
              <w:t>99.12</w:t>
            </w:r>
          </w:p>
        </w:tc>
      </w:tr>
    </w:tbl>
    <w:p w:rsidR="00417F0B" w:rsidRDefault="00417F0B" w:rsidP="001F204D">
      <w:pPr>
        <w:autoSpaceDE w:val="0"/>
        <w:autoSpaceDN w:val="0"/>
        <w:adjustRightInd w:val="0"/>
        <w:spacing w:line="480" w:lineRule="auto"/>
        <w:rPr>
          <w:rFonts w:ascii="Times New Roman" w:hAnsi="Times New Roman" w:cs="Times New Roman"/>
          <w:b/>
          <w:bCs/>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System Suitability Parameters:</w:t>
      </w:r>
    </w:p>
    <w:p w:rsidR="00417F0B" w:rsidRDefault="0067372C" w:rsidP="001F204D">
      <w:pPr>
        <w:tabs>
          <w:tab w:val="left" w:pos="567"/>
        </w:tabs>
        <w:spacing w:line="480" w:lineRule="auto"/>
        <w:ind w:right="182"/>
        <w:jc w:val="both"/>
        <w:rPr>
          <w:rFonts w:ascii="Times New Roman" w:hAnsi="Times New Roman" w:cs="Times New Roman"/>
          <w:sz w:val="24"/>
          <w:szCs w:val="24"/>
        </w:rPr>
      </w:pPr>
      <w:r>
        <w:rPr>
          <w:rFonts w:ascii="Times New Roman" w:hAnsi="Times New Roman" w:cs="Times New Roman"/>
          <w:spacing w:val="3"/>
          <w:sz w:val="24"/>
          <w:szCs w:val="24"/>
        </w:rPr>
        <w:t>S</w:t>
      </w:r>
      <w:r>
        <w:rPr>
          <w:rFonts w:ascii="Times New Roman" w:hAnsi="Times New Roman" w:cs="Times New Roman"/>
          <w:spacing w:val="-5"/>
          <w:sz w:val="24"/>
          <w:szCs w:val="24"/>
        </w:rPr>
        <w:t>y</w:t>
      </w:r>
      <w:r>
        <w:rPr>
          <w:rFonts w:ascii="Times New Roman" w:hAnsi="Times New Roman" w:cs="Times New Roman"/>
          <w:sz w:val="24"/>
          <w:szCs w:val="24"/>
        </w:rPr>
        <w:t xml:space="preserve">stem </w:t>
      </w:r>
      <w:r>
        <w:rPr>
          <w:rFonts w:ascii="Times New Roman" w:hAnsi="Times New Roman" w:cs="Times New Roman"/>
          <w:spacing w:val="5"/>
          <w:sz w:val="24"/>
          <w:szCs w:val="24"/>
        </w:rPr>
        <w:t>suitability</w:t>
      </w:r>
      <w:r>
        <w:rPr>
          <w:rFonts w:ascii="Times New Roman" w:hAnsi="Times New Roman" w:cs="Times New Roman"/>
          <w:sz w:val="24"/>
          <w:szCs w:val="24"/>
        </w:rPr>
        <w:t xml:space="preserve"> </w:t>
      </w:r>
      <w:r>
        <w:rPr>
          <w:rFonts w:ascii="Times New Roman" w:hAnsi="Times New Roman" w:cs="Times New Roman"/>
          <w:spacing w:val="3"/>
          <w:sz w:val="24"/>
          <w:szCs w:val="24"/>
        </w:rPr>
        <w:t>parameters</w:t>
      </w:r>
      <w:r>
        <w:rPr>
          <w:rFonts w:ascii="Times New Roman" w:hAnsi="Times New Roman" w:cs="Times New Roman"/>
          <w:sz w:val="24"/>
          <w:szCs w:val="24"/>
        </w:rPr>
        <w:t xml:space="preserve"> </w:t>
      </w:r>
      <w:r>
        <w:rPr>
          <w:rFonts w:ascii="Times New Roman" w:hAnsi="Times New Roman" w:cs="Times New Roman"/>
          <w:spacing w:val="5"/>
          <w:sz w:val="24"/>
          <w:szCs w:val="24"/>
        </w:rPr>
        <w:t>were</w:t>
      </w:r>
      <w:r>
        <w:rPr>
          <w:rFonts w:ascii="Times New Roman" w:hAnsi="Times New Roman" w:cs="Times New Roman"/>
          <w:sz w:val="24"/>
          <w:szCs w:val="24"/>
        </w:rPr>
        <w:t xml:space="preserve"> </w:t>
      </w:r>
      <w:r>
        <w:rPr>
          <w:rFonts w:ascii="Times New Roman" w:hAnsi="Times New Roman" w:cs="Times New Roman"/>
          <w:spacing w:val="6"/>
          <w:sz w:val="24"/>
          <w:szCs w:val="24"/>
        </w:rPr>
        <w:t>measured</w:t>
      </w:r>
      <w:r>
        <w:rPr>
          <w:rFonts w:ascii="Times New Roman" w:hAnsi="Times New Roman" w:cs="Times New Roman"/>
          <w:sz w:val="24"/>
          <w:szCs w:val="24"/>
        </w:rPr>
        <w:t xml:space="preserve"> </w:t>
      </w:r>
      <w:r>
        <w:rPr>
          <w:rFonts w:ascii="Times New Roman" w:hAnsi="Times New Roman" w:cs="Times New Roman"/>
          <w:spacing w:val="10"/>
          <w:sz w:val="24"/>
          <w:szCs w:val="24"/>
        </w:rPr>
        <w:t>to</w:t>
      </w:r>
      <w:r>
        <w:rPr>
          <w:rFonts w:ascii="Times New Roman" w:hAnsi="Times New Roman" w:cs="Times New Roman"/>
          <w:sz w:val="24"/>
          <w:szCs w:val="24"/>
        </w:rPr>
        <w:t xml:space="preserve"> </w:t>
      </w:r>
      <w:r>
        <w:rPr>
          <w:rFonts w:ascii="Times New Roman" w:hAnsi="Times New Roman" w:cs="Times New Roman"/>
          <w:spacing w:val="6"/>
          <w:sz w:val="24"/>
          <w:szCs w:val="24"/>
        </w:rPr>
        <w:t>verify</w:t>
      </w:r>
      <w:r>
        <w:rPr>
          <w:rFonts w:ascii="Times New Roman" w:hAnsi="Times New Roman" w:cs="Times New Roman"/>
          <w:sz w:val="24"/>
          <w:szCs w:val="24"/>
        </w:rPr>
        <w:t xml:space="preserve"> the </w:t>
      </w:r>
      <w:r>
        <w:rPr>
          <w:rFonts w:ascii="Times New Roman" w:hAnsi="Times New Roman" w:cs="Times New Roman"/>
          <w:spacing w:val="4"/>
          <w:sz w:val="24"/>
          <w:szCs w:val="24"/>
        </w:rPr>
        <w:t>system</w:t>
      </w:r>
      <w:r>
        <w:rPr>
          <w:rFonts w:ascii="Times New Roman" w:hAnsi="Times New Roman" w:cs="Times New Roman"/>
          <w:sz w:val="24"/>
          <w:szCs w:val="24"/>
        </w:rPr>
        <w:t xml:space="preserve">, </w:t>
      </w:r>
      <w:r>
        <w:rPr>
          <w:rFonts w:ascii="Times New Roman" w:hAnsi="Times New Roman" w:cs="Times New Roman"/>
          <w:spacing w:val="10"/>
          <w:sz w:val="24"/>
          <w:szCs w:val="24"/>
        </w:rPr>
        <w:t>method</w:t>
      </w:r>
      <w:r>
        <w:rPr>
          <w:rFonts w:ascii="Times New Roman" w:hAnsi="Times New Roman" w:cs="Times New Roman"/>
          <w:sz w:val="24"/>
          <w:szCs w:val="24"/>
        </w:rPr>
        <w:t xml:space="preserve"> </w:t>
      </w:r>
      <w:r>
        <w:rPr>
          <w:rFonts w:ascii="Times New Roman" w:hAnsi="Times New Roman" w:cs="Times New Roman"/>
          <w:spacing w:val="5"/>
          <w:sz w:val="24"/>
          <w:szCs w:val="24"/>
        </w:rPr>
        <w:t>and</w:t>
      </w:r>
      <w:r>
        <w:rPr>
          <w:rFonts w:ascii="Times New Roman" w:hAnsi="Times New Roman" w:cs="Times New Roman"/>
          <w:sz w:val="24"/>
          <w:szCs w:val="24"/>
        </w:rPr>
        <w:t xml:space="preserve"> </w:t>
      </w:r>
      <w:r>
        <w:rPr>
          <w:rFonts w:ascii="Times New Roman" w:hAnsi="Times New Roman" w:cs="Times New Roman"/>
          <w:spacing w:val="-1"/>
          <w:sz w:val="24"/>
          <w:szCs w:val="24"/>
        </w:rPr>
        <w:t>c</w:t>
      </w:r>
      <w:r>
        <w:rPr>
          <w:rFonts w:ascii="Times New Roman" w:hAnsi="Times New Roman" w:cs="Times New Roman"/>
          <w:sz w:val="24"/>
          <w:szCs w:val="24"/>
        </w:rPr>
        <w:t>olumn</w:t>
      </w:r>
      <w:r>
        <w:rPr>
          <w:rFonts w:ascii="Times New Roman" w:hAnsi="Times New Roman" w:cs="Times New Roman"/>
          <w:spacing w:val="57"/>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z w:val="24"/>
          <w:szCs w:val="24"/>
        </w:rPr>
        <w:t>rm</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pacing w:val="-1"/>
          <w:sz w:val="24"/>
          <w:szCs w:val="24"/>
        </w:rPr>
        <w:t>e</w:t>
      </w:r>
      <w:r>
        <w:rPr>
          <w:rFonts w:ascii="Times New Roman" w:hAnsi="Times New Roman" w:cs="Times New Roman"/>
          <w:sz w:val="24"/>
          <w:szCs w:val="24"/>
        </w:rPr>
        <w:t>.</w:t>
      </w:r>
      <w:r>
        <w:rPr>
          <w:rFonts w:ascii="Times New Roman" w:hAnsi="Times New Roman" w:cs="Times New Roman"/>
          <w:spacing w:val="56"/>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tand</w:t>
      </w:r>
      <w:r>
        <w:rPr>
          <w:rFonts w:ascii="Times New Roman" w:hAnsi="Times New Roman" w:cs="Times New Roman"/>
          <w:spacing w:val="-1"/>
          <w:sz w:val="24"/>
          <w:szCs w:val="24"/>
        </w:rPr>
        <w:t>a</w:t>
      </w:r>
      <w:r>
        <w:rPr>
          <w:rFonts w:ascii="Times New Roman" w:hAnsi="Times New Roman" w:cs="Times New Roman"/>
          <w:sz w:val="24"/>
          <w:szCs w:val="24"/>
        </w:rPr>
        <w:t>rd</w:t>
      </w:r>
      <w:r>
        <w:rPr>
          <w:rFonts w:ascii="Times New Roman" w:hAnsi="Times New Roman" w:cs="Times New Roman"/>
          <w:spacing w:val="56"/>
          <w:sz w:val="24"/>
          <w:szCs w:val="24"/>
        </w:rPr>
        <w:t xml:space="preserve"> </w:t>
      </w:r>
      <w:r>
        <w:rPr>
          <w:rFonts w:ascii="Times New Roman" w:hAnsi="Times New Roman" w:cs="Times New Roman"/>
          <w:sz w:val="24"/>
          <w:szCs w:val="24"/>
        </w:rPr>
        <w:t>solu</w:t>
      </w:r>
      <w:r>
        <w:rPr>
          <w:rFonts w:ascii="Times New Roman" w:hAnsi="Times New Roman" w:cs="Times New Roman"/>
          <w:spacing w:val="1"/>
          <w:sz w:val="24"/>
          <w:szCs w:val="24"/>
        </w:rPr>
        <w:t>t</w:t>
      </w:r>
      <w:r>
        <w:rPr>
          <w:rFonts w:ascii="Times New Roman" w:hAnsi="Times New Roman" w:cs="Times New Roman"/>
          <w:sz w:val="24"/>
          <w:szCs w:val="24"/>
        </w:rPr>
        <w:t>ion</w:t>
      </w:r>
      <w:r>
        <w:rPr>
          <w:rFonts w:ascii="Times New Roman" w:hAnsi="Times New Roman" w:cs="Times New Roman"/>
          <w:spacing w:val="57"/>
          <w:sz w:val="24"/>
          <w:szCs w:val="24"/>
        </w:rPr>
        <w:t xml:space="preserve"> </w:t>
      </w:r>
      <w:r>
        <w:rPr>
          <w:rFonts w:ascii="Times New Roman" w:hAnsi="Times New Roman" w:cs="Times New Roman"/>
          <w:sz w:val="24"/>
          <w:szCs w:val="24"/>
        </w:rPr>
        <w:t>of Memantine</w:t>
      </w:r>
      <w:r>
        <w:rPr>
          <w:rFonts w:ascii="Times New Roman" w:hAnsi="Times New Roman" w:cs="Times New Roman"/>
          <w:spacing w:val="-3"/>
          <w:sz w:val="24"/>
          <w:szCs w:val="24"/>
        </w:rPr>
        <w:t xml:space="preserve"> and Donepezil</w:t>
      </w:r>
      <w:r>
        <w:rPr>
          <w:rFonts w:ascii="Times New Roman" w:hAnsi="Times New Roman" w:cs="Times New Roman"/>
          <w:spacing w:val="56"/>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57"/>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je</w:t>
      </w:r>
      <w:r>
        <w:rPr>
          <w:rFonts w:ascii="Times New Roman" w:hAnsi="Times New Roman" w:cs="Times New Roman"/>
          <w:spacing w:val="-1"/>
          <w:sz w:val="24"/>
          <w:szCs w:val="24"/>
        </w:rPr>
        <w:t>c</w:t>
      </w:r>
      <w:r>
        <w:rPr>
          <w:rFonts w:ascii="Times New Roman" w:hAnsi="Times New Roman" w:cs="Times New Roman"/>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d</w:t>
      </w:r>
      <w:r>
        <w:rPr>
          <w:rFonts w:ascii="Times New Roman" w:hAnsi="Times New Roman" w:cs="Times New Roman"/>
          <w:spacing w:val="56"/>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t</w:t>
      </w:r>
      <w:r>
        <w:rPr>
          <w:rFonts w:ascii="Times New Roman" w:hAnsi="Times New Roman" w:cs="Times New Roman"/>
          <w:sz w:val="24"/>
          <w:szCs w:val="24"/>
        </w:rPr>
        <w:t>o</w:t>
      </w:r>
      <w:r>
        <w:rPr>
          <w:rFonts w:ascii="Times New Roman" w:hAnsi="Times New Roman" w:cs="Times New Roman"/>
          <w:spacing w:val="56"/>
          <w:sz w:val="24"/>
          <w:szCs w:val="24"/>
        </w:rPr>
        <w:t xml:space="preserve"> </w:t>
      </w:r>
      <w:r>
        <w:rPr>
          <w:rFonts w:ascii="Times New Roman" w:hAnsi="Times New Roman" w:cs="Times New Roman"/>
          <w:sz w:val="24"/>
          <w:szCs w:val="24"/>
        </w:rPr>
        <w:t xml:space="preserve">the </w:t>
      </w:r>
      <w:r>
        <w:rPr>
          <w:rFonts w:ascii="Times New Roman" w:hAnsi="Times New Roman" w:cs="Times New Roman"/>
          <w:spacing w:val="2"/>
          <w:sz w:val="24"/>
          <w:szCs w:val="24"/>
        </w:rPr>
        <w:t>s</w:t>
      </w:r>
      <w:r>
        <w:rPr>
          <w:rFonts w:ascii="Times New Roman" w:hAnsi="Times New Roman" w:cs="Times New Roman"/>
          <w:spacing w:val="-5"/>
          <w:sz w:val="24"/>
          <w:szCs w:val="24"/>
        </w:rPr>
        <w:t>y</w:t>
      </w:r>
      <w:r>
        <w:rPr>
          <w:rFonts w:ascii="Times New Roman" w:hAnsi="Times New Roman" w:cs="Times New Roman"/>
          <w:sz w:val="24"/>
          <w:szCs w:val="24"/>
        </w:rPr>
        <w:t>stem for</w:t>
      </w:r>
      <w:r>
        <w:rPr>
          <w:rFonts w:ascii="Times New Roman" w:hAnsi="Times New Roman" w:cs="Times New Roman"/>
          <w:spacing w:val="1"/>
          <w:sz w:val="24"/>
          <w:szCs w:val="24"/>
        </w:rPr>
        <w:t xml:space="preserve"> </w:t>
      </w:r>
      <w:r>
        <w:rPr>
          <w:rFonts w:ascii="Times New Roman" w:hAnsi="Times New Roman" w:cs="Times New Roman"/>
          <w:sz w:val="24"/>
          <w:szCs w:val="24"/>
        </w:rPr>
        <w:t>six</w:t>
      </w:r>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 xml:space="preserve">mes </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2"/>
          <w:sz w:val="24"/>
          <w:szCs w:val="24"/>
        </w:rPr>
        <w:t xml:space="preserve"> s</w:t>
      </w:r>
      <w:r>
        <w:rPr>
          <w:rFonts w:ascii="Times New Roman" w:hAnsi="Times New Roman" w:cs="Times New Roman"/>
          <w:spacing w:val="-5"/>
          <w:sz w:val="24"/>
          <w:szCs w:val="24"/>
        </w:rPr>
        <w:t>y</w:t>
      </w:r>
      <w:r>
        <w:rPr>
          <w:rFonts w:ascii="Times New Roman" w:hAnsi="Times New Roman" w:cs="Times New Roman"/>
          <w:sz w:val="24"/>
          <w:szCs w:val="24"/>
        </w:rPr>
        <w:t>stem su</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2"/>
          <w:sz w:val="24"/>
          <w:szCs w:val="24"/>
        </w:rPr>
        <w:t>a</w:t>
      </w:r>
      <w:r>
        <w:rPr>
          <w:rFonts w:ascii="Times New Roman" w:hAnsi="Times New Roman" w:cs="Times New Roman"/>
          <w:sz w:val="24"/>
          <w:szCs w:val="24"/>
        </w:rPr>
        <w:t>bi</w:t>
      </w:r>
      <w:r>
        <w:rPr>
          <w:rFonts w:ascii="Times New Roman" w:hAnsi="Times New Roman" w:cs="Times New Roman"/>
          <w:spacing w:val="1"/>
          <w:sz w:val="24"/>
          <w:szCs w:val="24"/>
        </w:rPr>
        <w:t>l</w:t>
      </w:r>
      <w:r>
        <w:rPr>
          <w:rFonts w:ascii="Times New Roman" w:hAnsi="Times New Roman" w:cs="Times New Roman"/>
          <w:sz w:val="24"/>
          <w:szCs w:val="24"/>
        </w:rPr>
        <w:t>i</w:t>
      </w:r>
      <w:r>
        <w:rPr>
          <w:rFonts w:ascii="Times New Roman" w:hAnsi="Times New Roman" w:cs="Times New Roman"/>
          <w:spacing w:val="3"/>
          <w:sz w:val="24"/>
          <w:szCs w:val="24"/>
        </w:rPr>
        <w:t>t</w:t>
      </w:r>
      <w:r>
        <w:rPr>
          <w:rFonts w:ascii="Times New Roman" w:hAnsi="Times New Roman" w:cs="Times New Roman"/>
          <w:sz w:val="24"/>
          <w:szCs w:val="24"/>
        </w:rPr>
        <w:t>y</w:t>
      </w:r>
      <w:r>
        <w:rPr>
          <w:rFonts w:ascii="Times New Roman" w:hAnsi="Times New Roman" w:cs="Times New Roman"/>
          <w:spacing w:val="-5"/>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3"/>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te</w:t>
      </w:r>
      <w:r>
        <w:rPr>
          <w:rFonts w:ascii="Times New Roman" w:hAnsi="Times New Roman" w:cs="Times New Roman"/>
          <w:spacing w:val="-1"/>
          <w:sz w:val="24"/>
          <w:szCs w:val="24"/>
        </w:rPr>
        <w:t>r</w:t>
      </w:r>
      <w:r>
        <w:rPr>
          <w:rFonts w:ascii="Times New Roman" w:hAnsi="Times New Roman" w:cs="Times New Roman"/>
          <w:sz w:val="24"/>
          <w:szCs w:val="24"/>
        </w:rPr>
        <w:t>s w</w:t>
      </w:r>
      <w:r>
        <w:rPr>
          <w:rFonts w:ascii="Times New Roman" w:hAnsi="Times New Roman" w:cs="Times New Roman"/>
          <w:spacing w:val="1"/>
          <w:sz w:val="24"/>
          <w:szCs w:val="24"/>
        </w:rPr>
        <w:t>e</w:t>
      </w:r>
      <w:r>
        <w:rPr>
          <w:rFonts w:ascii="Times New Roman" w:hAnsi="Times New Roman" w:cs="Times New Roman"/>
          <w:sz w:val="24"/>
          <w:szCs w:val="24"/>
        </w:rPr>
        <w:t>re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2"/>
          <w:sz w:val="24"/>
          <w:szCs w:val="24"/>
        </w:rPr>
        <w:t>h</w:t>
      </w:r>
      <w:r>
        <w:rPr>
          <w:rFonts w:ascii="Times New Roman" w:hAnsi="Times New Roman" w:cs="Times New Roman"/>
          <w:spacing w:val="-1"/>
          <w:sz w:val="24"/>
          <w:szCs w:val="24"/>
        </w:rPr>
        <w:t>ec</w:t>
      </w:r>
      <w:r>
        <w:rPr>
          <w:rFonts w:ascii="Times New Roman" w:hAnsi="Times New Roman" w:cs="Times New Roman"/>
          <w:spacing w:val="2"/>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d.</w:t>
      </w:r>
    </w:p>
    <w:p w:rsidR="00417F0B" w:rsidRDefault="0067372C" w:rsidP="001F204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Table 14: System suitability parameter </w:t>
      </w:r>
    </w:p>
    <w:tbl>
      <w:tblPr>
        <w:tblW w:w="0" w:type="auto"/>
        <w:jc w:val="center"/>
        <w:tblLayout w:type="fixed"/>
        <w:tblLook w:val="04A0" w:firstRow="1" w:lastRow="0" w:firstColumn="1" w:lastColumn="0" w:noHBand="0" w:noVBand="1"/>
      </w:tblPr>
      <w:tblGrid>
        <w:gridCol w:w="934"/>
        <w:gridCol w:w="1318"/>
        <w:gridCol w:w="1415"/>
        <w:gridCol w:w="1274"/>
        <w:gridCol w:w="1272"/>
        <w:gridCol w:w="1273"/>
        <w:gridCol w:w="1274"/>
      </w:tblGrid>
      <w:tr w:rsidR="00417F0B">
        <w:trPr>
          <w:trHeight w:val="152"/>
          <w:jc w:val="center"/>
        </w:trPr>
        <w:tc>
          <w:tcPr>
            <w:tcW w:w="9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Sr. No.</w:t>
            </w:r>
          </w:p>
        </w:tc>
        <w:tc>
          <w:tcPr>
            <w:tcW w:w="4007" w:type="dxa"/>
            <w:gridSpan w:val="3"/>
            <w:tcBorders>
              <w:top w:val="single" w:sz="8" w:space="0" w:color="auto"/>
              <w:left w:val="nil"/>
              <w:bottom w:val="single" w:sz="8" w:space="0" w:color="auto"/>
              <w:right w:val="single" w:sz="8" w:space="0" w:color="auto"/>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Memantine</w:t>
            </w:r>
          </w:p>
        </w:tc>
        <w:tc>
          <w:tcPr>
            <w:tcW w:w="381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Donepezil</w:t>
            </w:r>
          </w:p>
        </w:tc>
      </w:tr>
      <w:tr w:rsidR="00417F0B">
        <w:trPr>
          <w:trHeight w:val="552"/>
          <w:jc w:val="center"/>
        </w:trPr>
        <w:tc>
          <w:tcPr>
            <w:tcW w:w="934" w:type="dxa"/>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jc w:val="center"/>
              <w:rPr>
                <w:rFonts w:ascii="Times New Roman" w:eastAsia="Times New Roman" w:hAnsi="Times New Roman" w:cs="Times New Roman"/>
                <w:b/>
                <w:bCs/>
                <w:color w:val="000000"/>
                <w:sz w:val="24"/>
                <w:szCs w:val="24"/>
                <w:lang w:val="en-IN" w:eastAsia="en-IN"/>
              </w:rPr>
            </w:pPr>
          </w:p>
        </w:tc>
        <w:tc>
          <w:tcPr>
            <w:tcW w:w="1318" w:type="dxa"/>
            <w:vMerge w:val="restart"/>
            <w:tcBorders>
              <w:top w:val="nil"/>
              <w:left w:val="nil"/>
              <w:bottom w:val="single" w:sz="8" w:space="0" w:color="000000"/>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 xml:space="preserve">Retention </w:t>
            </w:r>
          </w:p>
          <w:p w:rsidR="00417F0B" w:rsidRDefault="0067372C" w:rsidP="001F204D">
            <w:pPr>
              <w:spacing w:line="480" w:lineRule="auto"/>
              <w:ind w:left="-198" w:right="-107"/>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Time (min)</w:t>
            </w:r>
          </w:p>
        </w:tc>
        <w:tc>
          <w:tcPr>
            <w:tcW w:w="1415" w:type="dxa"/>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Theoretical plates</w:t>
            </w:r>
          </w:p>
        </w:tc>
        <w:tc>
          <w:tcPr>
            <w:tcW w:w="1273" w:type="dxa"/>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Asymmetry Factor</w:t>
            </w:r>
          </w:p>
        </w:tc>
        <w:tc>
          <w:tcPr>
            <w:tcW w:w="1272" w:type="dxa"/>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7" w:right="-102"/>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Retention Time (min)</w:t>
            </w:r>
          </w:p>
        </w:tc>
        <w:tc>
          <w:tcPr>
            <w:tcW w:w="1273" w:type="dxa"/>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7" w:right="-103"/>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Theoretical plates</w:t>
            </w:r>
          </w:p>
        </w:tc>
        <w:tc>
          <w:tcPr>
            <w:tcW w:w="1273" w:type="dxa"/>
            <w:vMerge w:val="restart"/>
            <w:tcBorders>
              <w:top w:val="nil"/>
              <w:left w:val="single" w:sz="8" w:space="0" w:color="auto"/>
              <w:bottom w:val="single" w:sz="8" w:space="0" w:color="000000"/>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Asymmetry Factor</w:t>
            </w:r>
          </w:p>
        </w:tc>
      </w:tr>
      <w:tr w:rsidR="00417F0B">
        <w:trPr>
          <w:trHeight w:val="552"/>
          <w:jc w:val="center"/>
        </w:trPr>
        <w:tc>
          <w:tcPr>
            <w:tcW w:w="934" w:type="dxa"/>
            <w:vMerge/>
            <w:tcBorders>
              <w:top w:val="single" w:sz="8" w:space="0" w:color="auto"/>
              <w:left w:val="single" w:sz="8" w:space="0" w:color="auto"/>
              <w:bottom w:val="single" w:sz="8" w:space="0" w:color="000000"/>
              <w:right w:val="single" w:sz="8" w:space="0" w:color="auto"/>
            </w:tcBorders>
            <w:vAlign w:val="center"/>
            <w:hideMark/>
          </w:tcPr>
          <w:p w:rsidR="00417F0B" w:rsidRDefault="00417F0B" w:rsidP="001F204D">
            <w:pPr>
              <w:spacing w:line="480" w:lineRule="auto"/>
              <w:jc w:val="center"/>
              <w:rPr>
                <w:rFonts w:ascii="Times New Roman" w:eastAsia="Times New Roman" w:hAnsi="Times New Roman" w:cs="Times New Roman"/>
                <w:b/>
                <w:bCs/>
                <w:color w:val="000000"/>
                <w:sz w:val="24"/>
                <w:szCs w:val="24"/>
                <w:lang w:val="en-IN" w:eastAsia="en-IN"/>
              </w:rPr>
            </w:pPr>
          </w:p>
        </w:tc>
        <w:tc>
          <w:tcPr>
            <w:tcW w:w="1318" w:type="dxa"/>
            <w:vMerge/>
            <w:tcBorders>
              <w:top w:val="nil"/>
              <w:left w:val="nil"/>
              <w:bottom w:val="single" w:sz="8" w:space="0" w:color="000000"/>
              <w:right w:val="single" w:sz="8" w:space="0" w:color="auto"/>
            </w:tcBorders>
            <w:vAlign w:val="center"/>
            <w:hideMark/>
          </w:tcPr>
          <w:p w:rsidR="00417F0B" w:rsidRDefault="00417F0B" w:rsidP="001F204D">
            <w:pPr>
              <w:spacing w:line="480" w:lineRule="auto"/>
              <w:ind w:left="-198" w:right="-107"/>
              <w:jc w:val="center"/>
              <w:rPr>
                <w:rFonts w:ascii="Times New Roman" w:eastAsia="Times New Roman" w:hAnsi="Times New Roman" w:cs="Times New Roman"/>
                <w:b/>
                <w:bCs/>
                <w:color w:val="000000"/>
                <w:sz w:val="24"/>
                <w:szCs w:val="24"/>
                <w:lang w:val="en-IN" w:eastAsia="en-IN"/>
              </w:rPr>
            </w:pPr>
          </w:p>
        </w:tc>
        <w:tc>
          <w:tcPr>
            <w:tcW w:w="1415"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1" w:right="-191"/>
              <w:jc w:val="center"/>
              <w:rPr>
                <w:rFonts w:ascii="Times New Roman" w:eastAsia="Times New Roman" w:hAnsi="Times New Roman" w:cs="Times New Roman"/>
                <w:b/>
                <w:bCs/>
                <w:color w:val="000000"/>
                <w:sz w:val="24"/>
                <w:szCs w:val="24"/>
                <w:lang w:val="en-IN" w:eastAsia="en-IN"/>
              </w:rPr>
            </w:pPr>
          </w:p>
        </w:tc>
        <w:tc>
          <w:tcPr>
            <w:tcW w:w="1273"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8" w:right="-160"/>
              <w:jc w:val="center"/>
              <w:rPr>
                <w:rFonts w:ascii="Times New Roman" w:eastAsia="Times New Roman" w:hAnsi="Times New Roman" w:cs="Times New Roman"/>
                <w:b/>
                <w:bCs/>
                <w:color w:val="000000"/>
                <w:sz w:val="24"/>
                <w:szCs w:val="24"/>
                <w:lang w:val="en-IN" w:eastAsia="en-IN"/>
              </w:rPr>
            </w:pPr>
          </w:p>
        </w:tc>
        <w:tc>
          <w:tcPr>
            <w:tcW w:w="1272"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jc w:val="center"/>
              <w:rPr>
                <w:rFonts w:ascii="Times New Roman" w:eastAsia="Times New Roman" w:hAnsi="Times New Roman" w:cs="Times New Roman"/>
                <w:b/>
                <w:bCs/>
                <w:color w:val="000000"/>
                <w:sz w:val="24"/>
                <w:szCs w:val="24"/>
                <w:lang w:val="en-IN" w:eastAsia="en-IN"/>
              </w:rPr>
            </w:pPr>
          </w:p>
        </w:tc>
        <w:tc>
          <w:tcPr>
            <w:tcW w:w="1273"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7" w:right="-213"/>
              <w:jc w:val="center"/>
              <w:rPr>
                <w:rFonts w:ascii="Times New Roman" w:eastAsia="Times New Roman" w:hAnsi="Times New Roman" w:cs="Times New Roman"/>
                <w:b/>
                <w:bCs/>
                <w:color w:val="000000"/>
                <w:sz w:val="24"/>
                <w:szCs w:val="24"/>
                <w:lang w:val="en-IN" w:eastAsia="en-IN"/>
              </w:rPr>
            </w:pPr>
          </w:p>
        </w:tc>
        <w:tc>
          <w:tcPr>
            <w:tcW w:w="1273" w:type="dxa"/>
            <w:vMerge/>
            <w:tcBorders>
              <w:top w:val="nil"/>
              <w:left w:val="single" w:sz="8" w:space="0" w:color="auto"/>
              <w:bottom w:val="single" w:sz="8" w:space="0" w:color="000000"/>
              <w:right w:val="single" w:sz="8" w:space="0" w:color="auto"/>
            </w:tcBorders>
            <w:vAlign w:val="center"/>
            <w:hideMark/>
          </w:tcPr>
          <w:p w:rsidR="00417F0B" w:rsidRDefault="00417F0B" w:rsidP="001F204D">
            <w:pPr>
              <w:spacing w:line="480" w:lineRule="auto"/>
              <w:ind w:left="-106" w:right="-48"/>
              <w:jc w:val="center"/>
              <w:rPr>
                <w:rFonts w:ascii="Times New Roman" w:eastAsia="Times New Roman" w:hAnsi="Times New Roman" w:cs="Times New Roman"/>
                <w:b/>
                <w:bCs/>
                <w:color w:val="000000"/>
                <w:sz w:val="24"/>
                <w:szCs w:val="24"/>
                <w:lang w:val="en-IN" w:eastAsia="en-IN"/>
              </w:rPr>
            </w:pPr>
          </w:p>
        </w:tc>
      </w:tr>
      <w:tr w:rsidR="00417F0B">
        <w:trPr>
          <w:trHeight w:val="142"/>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1</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3.302</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8895</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5.124</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9983</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2</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3.315</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8751</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1.08</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5.102</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10024</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3</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3.298</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8893</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5.098</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10124</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4</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3.31</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8897</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1.08</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5.163</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11205</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5</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3.359</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8452</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5.142</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10365</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6</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3.318</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8652</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5.132</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9836</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Mean</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8" w:right="-160"/>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1.09</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1.10</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SD</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0.01</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0.01</w:t>
            </w:r>
          </w:p>
        </w:tc>
      </w:tr>
      <w:tr w:rsidR="00417F0B">
        <w:trPr>
          <w:trHeight w:val="124"/>
          <w:jc w:val="center"/>
        </w:trPr>
        <w:tc>
          <w:tcPr>
            <w:tcW w:w="934" w:type="dxa"/>
            <w:tcBorders>
              <w:top w:val="nil"/>
              <w:left w:val="single" w:sz="8" w:space="0" w:color="auto"/>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lastRenderedPageBreak/>
              <w:t>%RSD</w:t>
            </w:r>
          </w:p>
        </w:tc>
        <w:tc>
          <w:tcPr>
            <w:tcW w:w="1318"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98" w:right="-107"/>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415"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1" w:right="-191"/>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0.48</w:t>
            </w:r>
          </w:p>
        </w:tc>
        <w:tc>
          <w:tcPr>
            <w:tcW w:w="1272"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7" w:right="-213"/>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 </w:t>
            </w:r>
          </w:p>
        </w:tc>
        <w:tc>
          <w:tcPr>
            <w:tcW w:w="1273" w:type="dxa"/>
            <w:tcBorders>
              <w:top w:val="nil"/>
              <w:left w:val="nil"/>
              <w:bottom w:val="single" w:sz="8" w:space="0" w:color="auto"/>
              <w:right w:val="single" w:sz="8" w:space="0" w:color="auto"/>
            </w:tcBorders>
            <w:shd w:val="clear" w:color="auto" w:fill="auto"/>
            <w:vAlign w:val="center"/>
            <w:hideMark/>
          </w:tcPr>
          <w:p w:rsidR="00417F0B" w:rsidRDefault="0067372C" w:rsidP="001F204D">
            <w:pPr>
              <w:spacing w:line="480" w:lineRule="auto"/>
              <w:ind w:left="-106" w:right="-48"/>
              <w:jc w:val="center"/>
              <w:rPr>
                <w:rFonts w:ascii="Times New Roman" w:eastAsia="Times New Roman" w:hAnsi="Times New Roman" w:cs="Times New Roman"/>
                <w:color w:val="000000"/>
                <w:sz w:val="24"/>
                <w:szCs w:val="24"/>
                <w:lang w:val="en-IN" w:eastAsia="en-IN"/>
              </w:rPr>
            </w:pPr>
            <w:r>
              <w:rPr>
                <w:rFonts w:ascii="Times New Roman" w:hAnsi="Times New Roman" w:cs="Times New Roman"/>
                <w:color w:val="000000"/>
                <w:sz w:val="22"/>
                <w:szCs w:val="22"/>
              </w:rPr>
              <w:t>0.47</w:t>
            </w:r>
          </w:p>
        </w:tc>
      </w:tr>
    </w:tbl>
    <w:p w:rsidR="00417F0B" w:rsidRDefault="00417F0B" w:rsidP="001F204D">
      <w:pPr>
        <w:spacing w:line="480" w:lineRule="auto"/>
        <w:rPr>
          <w:rFonts w:ascii="Times New Roman" w:hAnsi="Times New Roman" w:cs="Times New Roman"/>
          <w:b/>
          <w:bCs/>
          <w:sz w:val="24"/>
          <w:szCs w:val="24"/>
        </w:rPr>
      </w:pP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SUMMARY</w:t>
      </w:r>
    </w:p>
    <w:p w:rsidR="00417F0B" w:rsidRDefault="0067372C" w:rsidP="001F204D">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Memantine was found to be linear in the concentration range of 5-25 µg/ml and Donepezil is 5-25 µg/ml. From Accuracy study % recovery of Memantine was found in the range of 98.70-100.95% and Donepezil is 98.98-101.80% which is in the limits accordingly the ICH guidelines. Intraday and Interday precision assures that % RSD was within limits of ICH guidelines i.e., NMT 2 for both Memantine and Donepezil. Limit of detection and limit of Quantitation of Memantine is 0.11µg/ml – 0.34µg/ml and Donepezil is 0.02 µg/ml – </w:t>
      </w:r>
      <w:proofErr w:type="gramStart"/>
      <w:r>
        <w:rPr>
          <w:rFonts w:ascii="Times New Roman" w:hAnsi="Times New Roman" w:cs="Times New Roman"/>
          <w:sz w:val="24"/>
          <w:szCs w:val="24"/>
        </w:rPr>
        <w:t>0.05 µg/ml respectively</w:t>
      </w:r>
      <w:proofErr w:type="gramEnd"/>
      <w:r>
        <w:rPr>
          <w:rFonts w:ascii="Times New Roman" w:hAnsi="Times New Roman" w:cs="Times New Roman"/>
          <w:sz w:val="24"/>
          <w:szCs w:val="24"/>
        </w:rPr>
        <w:t>. Robustness was studied by deliberate variation i.e., change in Flow rate and change in Wavelength which was within 2 % of RSD as per ICH guidelines. The ruggedness study gives results within the limits of 2% in which variation in Analyst was studied. The % assay of Bucet-Plus was found to be Memantine (98.51%) – Donepezil (99.12%).</w:t>
      </w:r>
    </w:p>
    <w:p w:rsidR="00417F0B" w:rsidRDefault="0067372C" w:rsidP="001F204D">
      <w:pPr>
        <w:autoSpaceDE w:val="0"/>
        <w:autoSpaceDN w:val="0"/>
        <w:adjustRightInd w:val="0"/>
        <w:spacing w:line="48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CONCLUSION: </w:t>
      </w:r>
    </w:p>
    <w:p w:rsidR="00417F0B" w:rsidRDefault="0067372C" w:rsidP="001F204D">
      <w:pPr>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proposed chromatographic method was found to be simple, precise, accurate, rapid and specific for determination of Memantine and Donepezil from pure and its dosage forms. The mobile phase used for method development is very simple to prepare and economical also. The sample recoveries in the formulation were showing good results.</w:t>
      </w:r>
      <w:r>
        <w:rPr>
          <w:rFonts w:ascii="Times New Roman" w:hAnsi="Times New Roman" w:cs="Times New Roman"/>
          <w:sz w:val="24"/>
          <w:szCs w:val="24"/>
        </w:rPr>
        <w:t xml:space="preserve"> This method is economical and run time is relatively short which enables rapid analysis among all the developed methods </w:t>
      </w:r>
      <w:r>
        <w:rPr>
          <w:rFonts w:ascii="Times New Roman" w:hAnsi="Times New Roman" w:cs="Times New Roman"/>
          <w:sz w:val="24"/>
          <w:szCs w:val="24"/>
          <w:lang w:val="en-IN"/>
        </w:rPr>
        <w:t xml:space="preserve">and hence, all the analysed validation parameters showed acceptable data with satisfactory correlation co-efficient and lower % RSD as per the ICH guidelines. The developed method can </w:t>
      </w:r>
      <w:r>
        <w:rPr>
          <w:rFonts w:ascii="Times New Roman" w:hAnsi="Times New Roman" w:cs="Times New Roman"/>
          <w:sz w:val="24"/>
          <w:szCs w:val="24"/>
          <w:lang w:val="en-IN"/>
        </w:rPr>
        <w:lastRenderedPageBreak/>
        <w:t>be utilized by industry for quantitative simultaneous estimation of Donepezil and Memantine as bulk and in tablet dosage form.</w:t>
      </w:r>
    </w:p>
    <w:p w:rsidR="00417F0B" w:rsidRDefault="00417F0B" w:rsidP="001F204D">
      <w:pPr>
        <w:spacing w:line="480" w:lineRule="auto"/>
        <w:jc w:val="both"/>
        <w:rPr>
          <w:rFonts w:ascii="Times New Roman" w:hAnsi="Times New Roman" w:cs="Times New Roman"/>
          <w:sz w:val="24"/>
          <w:szCs w:val="24"/>
          <w:lang w:val="en-IN"/>
        </w:rPr>
      </w:pPr>
    </w:p>
    <w:p w:rsidR="00417F0B" w:rsidRDefault="0067372C" w:rsidP="001F204D">
      <w:pPr>
        <w:autoSpaceDE w:val="0"/>
        <w:autoSpaceDN w:val="0"/>
        <w:adjustRightInd w:val="0"/>
        <w:spacing w:line="480" w:lineRule="auto"/>
        <w:rPr>
          <w:rFonts w:ascii="Times New Roman" w:hAnsi="Times New Roman" w:cs="Times New Roman"/>
          <w:sz w:val="24"/>
          <w:szCs w:val="24"/>
          <w:lang w:val="en-IN"/>
        </w:rPr>
      </w:pPr>
      <w:r>
        <w:rPr>
          <w:rFonts w:ascii="Times New Roman" w:hAnsi="Times New Roman" w:cs="Times New Roman"/>
          <w:b/>
          <w:bCs/>
          <w:sz w:val="24"/>
          <w:szCs w:val="24"/>
          <w:lang w:val="en-IN"/>
        </w:rPr>
        <w:t xml:space="preserve">REFERNCES </w:t>
      </w:r>
    </w:p>
    <w:p w:rsidR="00417F0B" w:rsidRDefault="00820251"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hyperlink r:id="rId13" w:history="1">
        <w:r w:rsidR="0067372C">
          <w:rPr>
            <w:rStyle w:val="Hyperlink"/>
            <w:rFonts w:ascii="Times New Roman" w:hAnsi="Times New Roman" w:cs="Times New Roman"/>
            <w:color w:val="auto"/>
            <w:sz w:val="24"/>
            <w:szCs w:val="24"/>
            <w:u w:val="none"/>
            <w:shd w:val="clear" w:color="auto" w:fill="FFFFFF"/>
          </w:rPr>
          <w:t>https://www.ich.org/fileadmin/Public_Web_Site/ICH_Products/Guidelines/Quality/Q2_R1/Step4/Q2_R1 Guideline.pdf</w:t>
        </w:r>
      </w:hyperlink>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Chatwal G. R., Anand S. K., Instrumental Methods of Chemical Analysis, Fifth Edition, 2008, Himalaya Publishing House, 2.108-2.124.</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Kasture A.V., Mahadik  K. R., Wadodkar S. G., More H. N., Pharmaceutical Analysis, Vol.II, Seventh Edition, 2007, Nirali Publication, 28-30</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 xml:space="preserve">Validation of Compendial </w:t>
      </w:r>
      <w:proofErr w:type="gramStart"/>
      <w:r>
        <w:rPr>
          <w:rStyle w:val="Hyperlink"/>
          <w:rFonts w:ascii="Times New Roman" w:eastAsia="Times New Roman" w:hAnsi="Times New Roman" w:cs="Times New Roman"/>
          <w:color w:val="auto"/>
          <w:sz w:val="24"/>
          <w:szCs w:val="24"/>
          <w:u w:val="none"/>
          <w:lang w:val="en-IN" w:eastAsia="en-IN"/>
        </w:rPr>
        <w:t>Procedures,</w:t>
      </w:r>
      <w:proofErr w:type="gramEnd"/>
      <w:r>
        <w:rPr>
          <w:rStyle w:val="Hyperlink"/>
          <w:rFonts w:ascii="Times New Roman" w:eastAsia="Times New Roman" w:hAnsi="Times New Roman" w:cs="Times New Roman"/>
          <w:color w:val="auto"/>
          <w:sz w:val="24"/>
          <w:szCs w:val="24"/>
          <w:u w:val="none"/>
          <w:lang w:val="en-IN" w:eastAsia="en-IN"/>
        </w:rPr>
        <w:t xml:space="preserve"> United State Pharmacopeia, USP 36 NF, 27 (2) (2010).</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Kenkel J., Analytical Chemistry for Technicians, Third Edition, 2009, Published by CRC Publication, 2-4.</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Gupta V., Jain A.D. K., Gill N.S., Gupta K., Development and validation of HPLC method - a review , Int. Res J Pharm. App Sci., 2(4) (2012) 17-25</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Azim M.S., Mitra M., Bhasin P.S., HPLC method development and validation: A review, Int. Res. J. Pharm. 4(4) (2013) 39-46.</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Jeffery G. H., Bassett J., Mendham J., Denny R. C., Vogel’s Textbook of Quantitative chemical Analysis, Fifth Edition, 1991, Longman Scientific and Technical Publishers, 3-13.</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Pavia D. L., Lampman G. M., Kriz G. S., Introduction to Spectroscopy, Third Edition, Thomson Learning publication, 356, 797-817.</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Dong M.W., Modern Hplc for practicing scientists, John Wiley &amp; Sons, New Jersey, 2006</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lastRenderedPageBreak/>
        <w:t>Beckett A. H., Stenlake J. B., Practical Pharmaceutical Chemistry, Fourth Edition Part II, 2004, CBS Publishers and distributors, 284-300,162-163.</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Furnis B. S., Vogel’s Textbook of practical organic chemistry. Longman group UK Ltd 5th Edition Edition, 1989, UK, 384-386.</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Prathap B., Rao G.H.S., Devdass G., Review on Stability Indicating HPLC Method Development, International Journal of Innovative Pharmaceutical Research.3(3) (2012) 229237.</w:t>
      </w:r>
    </w:p>
    <w:p w:rsidR="00417F0B" w:rsidRDefault="0067372C" w:rsidP="001F204D">
      <w:pPr>
        <w:pStyle w:val="ListParagraph"/>
        <w:numPr>
          <w:ilvl w:val="0"/>
          <w:numId w:val="6"/>
        </w:numPr>
        <w:spacing w:line="480" w:lineRule="auto"/>
        <w:ind w:left="426"/>
        <w:jc w:val="both"/>
        <w:textAlignment w:val="baseline"/>
        <w:rPr>
          <w:rStyle w:val="Hyperlink"/>
          <w:rFonts w:ascii="Times New Roman" w:eastAsia="Times New Roman" w:hAnsi="Times New Roman" w:cs="Times New Roman"/>
          <w:color w:val="auto"/>
          <w:sz w:val="24"/>
          <w:szCs w:val="24"/>
          <w:u w:val="none"/>
          <w:lang w:val="en-IN" w:eastAsia="en-IN"/>
        </w:rPr>
      </w:pPr>
      <w:r>
        <w:rPr>
          <w:rStyle w:val="Hyperlink"/>
          <w:rFonts w:ascii="Times New Roman" w:eastAsia="Times New Roman" w:hAnsi="Times New Roman" w:cs="Times New Roman"/>
          <w:color w:val="auto"/>
          <w:sz w:val="24"/>
          <w:szCs w:val="24"/>
          <w:u w:val="none"/>
          <w:lang w:val="en-IN" w:eastAsia="en-IN"/>
        </w:rPr>
        <w:t xml:space="preserve">Rashmin M., </w:t>
      </w:r>
      <w:proofErr w:type="gramStart"/>
      <w:r>
        <w:rPr>
          <w:rStyle w:val="Hyperlink"/>
          <w:rFonts w:ascii="Times New Roman" w:eastAsia="Times New Roman" w:hAnsi="Times New Roman" w:cs="Times New Roman"/>
          <w:color w:val="auto"/>
          <w:sz w:val="24"/>
          <w:szCs w:val="24"/>
          <w:u w:val="none"/>
          <w:lang w:val="en-IN" w:eastAsia="en-IN"/>
        </w:rPr>
        <w:t>An  introduction</w:t>
      </w:r>
      <w:proofErr w:type="gramEnd"/>
      <w:r>
        <w:rPr>
          <w:rStyle w:val="Hyperlink"/>
          <w:rFonts w:ascii="Times New Roman" w:eastAsia="Times New Roman" w:hAnsi="Times New Roman" w:cs="Times New Roman"/>
          <w:color w:val="auto"/>
          <w:sz w:val="24"/>
          <w:szCs w:val="24"/>
          <w:u w:val="none"/>
          <w:lang w:val="en-IN" w:eastAsia="en-IN"/>
        </w:rPr>
        <w:t xml:space="preserve">  to  analytical  method  development  for pharmaceutical formulations. pharmainfo.net; 2008; 6 (4); 1-11</w:t>
      </w:r>
    </w:p>
    <w:p w:rsidR="00417F0B" w:rsidRDefault="0067372C" w:rsidP="001F204D">
      <w:pPr>
        <w:pStyle w:val="ListParagraph"/>
        <w:widowControl w:val="0"/>
        <w:numPr>
          <w:ilvl w:val="0"/>
          <w:numId w:val="6"/>
        </w:numPr>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val="en-IN" w:eastAsia="en-IN"/>
        </w:rPr>
        <w:t>Wang Q., Ma D., Higgins J.P. Analytical method selection for drug product dissolution testing. Dissolution Technol. 2006; 24:6–13.</w:t>
      </w:r>
    </w:p>
    <w:p w:rsidR="00417F0B" w:rsidRDefault="0067372C" w:rsidP="001F204D">
      <w:pPr>
        <w:pStyle w:val="ListParagraph"/>
        <w:widowControl w:val="0"/>
        <w:numPr>
          <w:ilvl w:val="0"/>
          <w:numId w:val="6"/>
        </w:numPr>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Kamepalli Sujana, D. Gowri Sankar, K. Abbulu. Simultaneous Estimation of Donepezil and Memantine by Reverse Phase HPLC in Bulk and Pharmaceutical Dosage Form. Research J. Pharm. and Tech. 5(7): July 2012; Page 958-961</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Pornpan Prapatpong, Thanayu Techa-In, HPLC-Fluorescent Analysis of Memantine: An Investigation on Fluorescent Derivative Formation, Journal of Chemistry Volume 2015, Article ID 672183, 7 pages.</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Tukaram B. Sawant, Vikas S. Wakchaure, The Development and Validation of Novel, Simple High-Performance Liquid Chromatographic Method with Refractive Index Detector for Quantification of Memantine Hydrochloride in Dissolution Samples, Journal of Chromatographic Science, 2017, Vol. 55, No. 6, 603–609</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Syeda noorain amena, s. h. rizwan, stability indicating analytical method development and validation of memantine hcl and donepezil hcl using RP-HPLC, Int J Pharm Pharm Sci, </w:t>
      </w:r>
      <w:r>
        <w:rPr>
          <w:rFonts w:ascii="Times New Roman" w:hAnsi="Times New Roman" w:cs="Times New Roman"/>
          <w:sz w:val="24"/>
          <w:szCs w:val="24"/>
        </w:rPr>
        <w:lastRenderedPageBreak/>
        <w:t>Vol 7, Issue 11, 204-210.</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Rramaswamy Ravikumar, Mani Ganesh, Validated stability indicating simultaneous estimation of Memantine and Donepezil in pharmaceutical formulation by RP-HPLC-DAD, Der Pharmacia Lettre, 2016, 8 (15):79-87</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Lodoe Choezom, Gurupadayya Bannimath, </w:t>
      </w:r>
      <w:r>
        <w:rPr>
          <w:rFonts w:ascii="Times New Roman" w:hAnsi="Times New Roman" w:cs="Times New Roman"/>
          <w:sz w:val="24"/>
          <w:szCs w:val="24"/>
        </w:rPr>
        <w:t>Stability Indicating And Comparative Analytical Method Development And Validation Of Memantine Hcl By Rp-Hplc And Uv Spectrophotometry, Rasayan J. Chem., 14(4), 2577-2585(2021)</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Sonja jose, Ishwarya.P.J, Development And Validation Of Rp-Hplc Method Of Simultaneous Estimation For Donepezil And Memantine Tablet Dosage Forms, IJMCA, Vol 10, Issue 2, 2020, 51-55.</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Rajgor Vm, Parmar Pt, Analytical Method Developement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Validation For The Simultaneous Estimation Of Memantine Hcl And Donepezil Hcl In Bulk And Pharmaceutical Dosage Form, IJPRBS, 2014; Volume 3(3): 188- 197.</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Hemambika Sadasivuni, A review on: Analytical techniques on drugs for Alzheimer’s disease, IRJET, Volume: 07 Issue: 04, Apr 2020.</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Rupali Shevkar, Sonali A. Waghmare, A Review on Analytical Methods for Estimation of Mementine Hydrochloride in Pharmaceutical Dosage Form, IJPRA, Volume 7, Issue 3 May-June 2022, pp: 903-908.</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Mohd Yasir, Udai V. Singh Sara, Donepezil Base: Physicochemical Characterization, HPLC Method Development, Validation and its Application for the Determination of Shelf Life in Developed Solid Lipid Nanoparticles, Current Nanomedicine, 2020, 10, 48-62.</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Güzide Pekcan Ertokuş, Kübra Nur Çatalyürek, Spectrophotometric and Chemometric Methods for Simultaneous Determination of Alzheimer’s drugs in Pharmaceutical Tablets, </w:t>
      </w:r>
      <w:r>
        <w:rPr>
          <w:rFonts w:ascii="Times New Roman" w:hAnsi="Times New Roman" w:cs="Times New Roman"/>
          <w:sz w:val="24"/>
          <w:szCs w:val="24"/>
        </w:rPr>
        <w:lastRenderedPageBreak/>
        <w:t>International Journal of Pharmaceutical Research &amp; Allied Sciences, 2017, 6(4):73-79.</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Ayesha Anees, Asra Ali Bahazeq, Development and Validation of Memantine Hydrochloride by RP-HPLC Method, Asian Journal of Pharmaceutical Research. 9(2): April- June, 2019.</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M. Phanisri, M. Samuel, Simultaneous Estimation Of Donepezil And Memantine In Bulk And Pharmaceutical Dosage Forms By Rp-Hplc Method, WJPPS, Volume 6, Issue 12, 1016-1032.</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Sivagami B, Chandrasekar R, An analytical review on method development and validation of drugs used for Alzheimer’s disease, International Journal of Advances in Pharmaceutical Analysis 2017; 07(04): 32-37.</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Available from: </w:t>
      </w:r>
      <w:hyperlink r:id="rId14" w:history="1">
        <w:r>
          <w:rPr>
            <w:rStyle w:val="Hyperlink"/>
            <w:rFonts w:ascii="Times New Roman" w:eastAsia="SimSun" w:hAnsi="Times New Roman" w:cs="Times New Roman"/>
            <w:sz w:val="24"/>
            <w:szCs w:val="24"/>
          </w:rPr>
          <w:t>https://go.drugbank.com/salts/DBSALT000938</w:t>
        </w:r>
      </w:hyperlink>
      <w:r>
        <w:rPr>
          <w:rFonts w:ascii="Times New Roman" w:hAnsi="Times New Roman" w:cs="Times New Roman"/>
          <w:sz w:val="24"/>
          <w:szCs w:val="24"/>
        </w:rPr>
        <w:t xml:space="preserve"> </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Available from: </w:t>
      </w:r>
      <w:hyperlink r:id="rId15" w:history="1">
        <w:r>
          <w:rPr>
            <w:rStyle w:val="Hyperlink"/>
            <w:rFonts w:ascii="Times New Roman" w:eastAsia="SimSun" w:hAnsi="Times New Roman" w:cs="Times New Roman"/>
            <w:sz w:val="24"/>
            <w:szCs w:val="24"/>
          </w:rPr>
          <w:t>https://go.drugbank.com/salts/DBSALT000456</w:t>
        </w:r>
      </w:hyperlink>
      <w:r>
        <w:rPr>
          <w:rFonts w:ascii="Times New Roman" w:hAnsi="Times New Roman" w:cs="Times New Roman"/>
          <w:sz w:val="24"/>
          <w:szCs w:val="24"/>
        </w:rPr>
        <w:t xml:space="preserve"> </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Available from: </w:t>
      </w:r>
      <w:hyperlink r:id="rId16" w:history="1">
        <w:r>
          <w:rPr>
            <w:rStyle w:val="Hyperlink"/>
            <w:rFonts w:ascii="Times New Roman" w:eastAsia="SimSun" w:hAnsi="Times New Roman" w:cs="Times New Roman"/>
            <w:sz w:val="24"/>
            <w:szCs w:val="24"/>
          </w:rPr>
          <w:t>https://pubchem.ncbi.nlm.nih.gov/compound/Donepezil-hydrochloride</w:t>
        </w:r>
      </w:hyperlink>
      <w:r>
        <w:rPr>
          <w:rFonts w:ascii="Times New Roman" w:hAnsi="Times New Roman" w:cs="Times New Roman"/>
          <w:sz w:val="24"/>
          <w:szCs w:val="24"/>
        </w:rPr>
        <w:t xml:space="preserve"> </w:t>
      </w:r>
    </w:p>
    <w:p w:rsidR="00417F0B" w:rsidRDefault="0067372C" w:rsidP="001F204D">
      <w:pPr>
        <w:pStyle w:val="ListParagraph"/>
        <w:widowControl w:val="0"/>
        <w:numPr>
          <w:ilvl w:val="0"/>
          <w:numId w:val="6"/>
        </w:numPr>
        <w:tabs>
          <w:tab w:val="left" w:pos="1180"/>
        </w:tabs>
        <w:autoSpaceDE w:val="0"/>
        <w:autoSpaceDN w:val="0"/>
        <w:spacing w:line="480" w:lineRule="auto"/>
        <w:ind w:left="426" w:right="115"/>
        <w:contextualSpacing w:val="0"/>
        <w:jc w:val="both"/>
        <w:rPr>
          <w:rFonts w:ascii="Times New Roman" w:hAnsi="Times New Roman" w:cs="Times New Roman"/>
          <w:sz w:val="24"/>
          <w:szCs w:val="24"/>
        </w:rPr>
      </w:pPr>
      <w:r>
        <w:rPr>
          <w:rFonts w:ascii="Times New Roman" w:hAnsi="Times New Roman" w:cs="Times New Roman"/>
          <w:sz w:val="24"/>
          <w:szCs w:val="24"/>
        </w:rPr>
        <w:t xml:space="preserve">Available from: </w:t>
      </w:r>
      <w:hyperlink r:id="rId17" w:history="1">
        <w:r>
          <w:rPr>
            <w:rStyle w:val="Hyperlink"/>
            <w:rFonts w:ascii="Times New Roman" w:eastAsia="SimSun" w:hAnsi="Times New Roman" w:cs="Times New Roman"/>
            <w:sz w:val="24"/>
            <w:szCs w:val="24"/>
          </w:rPr>
          <w:t>https://pubchem.ncbi.nlm.nih.gov/compound/Memantine-hydrochloride</w:t>
        </w:r>
      </w:hyperlink>
      <w:r>
        <w:rPr>
          <w:rFonts w:ascii="Times New Roman" w:hAnsi="Times New Roman" w:cs="Times New Roman"/>
          <w:sz w:val="24"/>
          <w:szCs w:val="24"/>
        </w:rPr>
        <w:t xml:space="preserve"> </w:t>
      </w:r>
    </w:p>
    <w:sectPr w:rsidR="0041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9B23356"/>
    <w:lvl w:ilvl="0" w:tplc="C85853E6">
      <w:start w:val="1"/>
      <w:numFmt w:val="decimal"/>
      <w:lvlText w:val="%1."/>
      <w:lvlJc w:val="left"/>
      <w:pPr>
        <w:ind w:left="643" w:hanging="360"/>
      </w:pPr>
      <w:rPr>
        <w:color w:val="00000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
    <w:nsid w:val="00000002"/>
    <w:multiLevelType w:val="multilevel"/>
    <w:tmpl w:val="F76C9C00"/>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
    <w:nsid w:val="00000003"/>
    <w:multiLevelType w:val="hybridMultilevel"/>
    <w:tmpl w:val="59684C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4"/>
    <w:multiLevelType w:val="multilevel"/>
    <w:tmpl w:val="6AB896F4"/>
    <w:lvl w:ilvl="0">
      <w:start w:val="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hybridMultilevel"/>
    <w:tmpl w:val="1C6257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00000006"/>
    <w:multiLevelType w:val="multilevel"/>
    <w:tmpl w:val="42A636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hybridMultilevel"/>
    <w:tmpl w:val="5C8CC552"/>
    <w:lvl w:ilvl="0" w:tplc="E586C2A2">
      <w:start w:val="1"/>
      <w:numFmt w:val="decimal"/>
      <w:lvlText w:val="%1."/>
      <w:lvlJc w:val="left"/>
      <w:pPr>
        <w:ind w:left="720" w:hanging="360"/>
      </w:pPr>
      <w:rPr>
        <w:rFonts w:ascii="Calibri" w:eastAsia="Calibri" w:hAnsi="Calibri" w:cs="Arial"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0000008"/>
    <w:multiLevelType w:val="hybridMultilevel"/>
    <w:tmpl w:val="CB2832A8"/>
    <w:lvl w:ilvl="0" w:tplc="78EA1B54">
      <w:start w:val="1"/>
      <w:numFmt w:val="decimal"/>
      <w:lvlText w:val="%1."/>
      <w:lvlJc w:val="left"/>
      <w:pPr>
        <w:ind w:left="720" w:hanging="360"/>
      </w:pPr>
      <w:rPr>
        <w:rFonts w:ascii="Times New Roman" w:eastAsia="Calibri" w:hAnsi="Times New Roman" w:cs="Times New Roman" w:hint="default"/>
        <w:color w:val="00000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0000009"/>
    <w:multiLevelType w:val="hybridMultilevel"/>
    <w:tmpl w:val="CDA4BF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000000A"/>
    <w:multiLevelType w:val="multilevel"/>
    <w:tmpl w:val="A342C1F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multilevel"/>
    <w:tmpl w:val="9CA4C5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290146AD"/>
    <w:multiLevelType w:val="hybridMultilevel"/>
    <w:tmpl w:val="C370426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8"/>
  </w:num>
  <w:num w:numId="3">
    <w:abstractNumId w:val="7"/>
  </w:num>
  <w:num w:numId="4">
    <w:abstractNumId w:val="2"/>
  </w:num>
  <w:num w:numId="5">
    <w:abstractNumId w:val="6"/>
  </w:num>
  <w:num w:numId="6">
    <w:abstractNumId w:val="0"/>
  </w:num>
  <w:num w:numId="7">
    <w:abstractNumId w:val="9"/>
  </w:num>
  <w:num w:numId="8">
    <w:abstractNumId w:val="10"/>
  </w:num>
  <w:num w:numId="9">
    <w:abstractNumId w:val="5"/>
  </w:num>
  <w:num w:numId="10">
    <w:abstractNumId w:val="3"/>
    <w:lvlOverride w:ilvl="0">
      <w:lvl w:ilvl="0">
        <w:start w:val="1"/>
        <w:numFmt w:val="decimal"/>
        <w:lvlText w:val="%1."/>
        <w:lvlJc w:val="left"/>
      </w:lvl>
    </w:lvlOverride>
  </w:num>
  <w:num w:numId="11">
    <w:abstractNumId w:val="3"/>
    <w:lvlOverride w:ilvl="0">
      <w:lvl w:ilvl="0">
        <w:start w:val="1"/>
        <w:numFmt w:val="decimal"/>
        <w:lvlText w:val="%1."/>
        <w:lvlJc w:val="left"/>
      </w:lvl>
    </w:lvlOverride>
  </w:num>
  <w:num w:numId="12">
    <w:abstractNumId w:val="3"/>
    <w:lvlOverride w:ilvl="0">
      <w:lvl w:ilvl="0">
        <w:start w:val="1"/>
        <w:numFmt w:val="decimal"/>
        <w:lvlText w:val="%1."/>
        <w:lvlJc w:val="left"/>
      </w:lvl>
    </w:lvlOverride>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0B"/>
    <w:rsid w:val="001F204D"/>
    <w:rsid w:val="00417F0B"/>
    <w:rsid w:val="0067372C"/>
    <w:rsid w:val="0082025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cs="Arial"/>
      <w:sz w:val="20"/>
      <w:szCs w:val="20"/>
    </w:rPr>
  </w:style>
  <w:style w:type="paragraph" w:styleId="Heading1">
    <w:name w:val="heading 1"/>
    <w:basedOn w:val="Normal"/>
    <w:next w:val="Normal"/>
    <w:link w:val="Heading1Char"/>
    <w:uiPriority w:val="9"/>
    <w:qFormat/>
    <w:pPr>
      <w:keepNext/>
      <w:numPr>
        <w:numId w:val="1"/>
      </w:numPr>
      <w:spacing w:before="240" w:after="60"/>
      <w:outlineLvl w:val="0"/>
    </w:pPr>
    <w:rPr>
      <w:rFonts w:ascii="Calibri Light" w:eastAsia="SimSun" w:hAnsi="Calibri Light" w:cs="Mangal"/>
      <w:b/>
      <w:bCs/>
      <w:kern w:val="32"/>
      <w:sz w:val="32"/>
      <w:szCs w:val="32"/>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Calibri Light" w:eastAsia="SimSun" w:hAnsi="Calibri Light" w:cs="Mangal"/>
      <w:b/>
      <w:bCs/>
      <w:i/>
      <w:iCs/>
      <w:sz w:val="28"/>
      <w:szCs w:val="28"/>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Calibri Light" w:eastAsia="SimSun" w:hAnsi="Calibri Light" w:cs="Mangal"/>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rFonts w:eastAsia="SimSun" w:cs="Mangal"/>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rFonts w:eastAsia="SimSun" w:cs="Mangal"/>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eastAsia="SimSun" w:cs="Mangal"/>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eastAsia="SimSun" w:cs="Mangal"/>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SimSun" w:hAnsi="Calibri Light"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808080"/>
    </w:rPr>
  </w:style>
  <w:style w:type="table" w:customStyle="1" w:styleId="GridTable4-Accent21">
    <w:name w:val="Grid Table 4 - Accent 21"/>
    <w:basedOn w:val="TableNormal"/>
    <w:uiPriority w:val="49"/>
    <w:pPr>
      <w:spacing w:after="0" w:line="240" w:lineRule="auto"/>
    </w:p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21">
    <w:name w:val="Grid Table 2 - Accent 21"/>
    <w:basedOn w:val="TableNormal"/>
    <w:uiPriority w:val="47"/>
    <w:pPr>
      <w:spacing w:after="0" w:line="240" w:lineRule="auto"/>
    </w:p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1">
    <w:name w:val="Grid Table 6 Colorful1"/>
    <w:basedOn w:val="TableNormal"/>
    <w:uiPriority w:val="51"/>
    <w:pPr>
      <w:spacing w:after="0" w:line="240" w:lineRule="auto"/>
    </w:pPr>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21">
    <w:name w:val="Grid Table 6 Colorful - Accent 21"/>
    <w:basedOn w:val="TableNormal"/>
    <w:uiPriority w:val="51"/>
    <w:pPr>
      <w:spacing w:after="0" w:line="240" w:lineRule="auto"/>
    </w:pPr>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1">
    <w:name w:val="Grid Table 21"/>
    <w:basedOn w:val="TableNormal"/>
    <w:uiPriority w:val="47"/>
    <w:pPr>
      <w:spacing w:after="0" w:line="240" w:lineRule="auto"/>
    </w:p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rPr>
  </w:style>
  <w:style w:type="table" w:customStyle="1" w:styleId="GridTable4-Accent61">
    <w:name w:val="Grid Table 4 - Accent 61"/>
    <w:basedOn w:val="TableNormal"/>
    <w:uiPriority w:val="49"/>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31">
    <w:name w:val="Grid Table 4 - Accent 31"/>
    <w:basedOn w:val="TableNormal"/>
    <w:uiPriority w:val="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51">
    <w:name w:val="Grid Table 4 - Accent 51"/>
    <w:basedOn w:val="TableNormal"/>
    <w:uiPriority w:val="49"/>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0">
    <w:name w:val="TableGrid"/>
    <w:pPr>
      <w:spacing w:after="0" w:line="240" w:lineRule="auto"/>
    </w:pPr>
    <w:rPr>
      <w:rFonts w:eastAsia="SimSun"/>
      <w:lang w:val="en-IN" w:eastAsia="en-IN"/>
    </w:rPr>
    <w:tblPr>
      <w:tblCellMar>
        <w:top w:w="0" w:type="dxa"/>
        <w:left w:w="0" w:type="dxa"/>
        <w:bottom w:w="0" w:type="dxa"/>
        <w:right w:w="0" w:type="dxa"/>
      </w:tblCellMar>
    </w:tbl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lang w:val="en-IN" w:eastAsia="en-IN"/>
    </w:rPr>
  </w:style>
  <w:style w:type="table" w:customStyle="1" w:styleId="PlainTable11">
    <w:name w:val="Plain Table 11"/>
    <w:basedOn w:val="TableNormal"/>
    <w:uiPriority w:val="4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TableNormal"/>
    <w:uiPriority w:val="46"/>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customStyle="1" w:styleId="Heading1Char">
    <w:name w:val="Heading 1 Char"/>
    <w:basedOn w:val="DefaultParagraphFont"/>
    <w:link w:val="Heading1"/>
    <w:uiPriority w:val="9"/>
    <w:rPr>
      <w:rFonts w:ascii="Calibri Light" w:eastAsia="SimSun" w:hAnsi="Calibri Light" w:cs="Mangal"/>
      <w:b/>
      <w:bCs/>
      <w:kern w:val="32"/>
      <w:sz w:val="32"/>
      <w:szCs w:val="32"/>
    </w:rPr>
  </w:style>
  <w:style w:type="character" w:customStyle="1" w:styleId="Heading2Char">
    <w:name w:val="Heading 2 Char"/>
    <w:basedOn w:val="DefaultParagraphFont"/>
    <w:link w:val="Heading2"/>
    <w:uiPriority w:val="9"/>
    <w:rPr>
      <w:rFonts w:ascii="Calibri Light" w:eastAsia="SimSun" w:hAnsi="Calibri Light" w:cs="Mangal"/>
      <w:b/>
      <w:bCs/>
      <w:i/>
      <w:iCs/>
      <w:sz w:val="28"/>
      <w:szCs w:val="28"/>
    </w:rPr>
  </w:style>
  <w:style w:type="character" w:customStyle="1" w:styleId="Heading3Char">
    <w:name w:val="Heading 3 Char"/>
    <w:basedOn w:val="DefaultParagraphFont"/>
    <w:link w:val="Heading3"/>
    <w:uiPriority w:val="9"/>
    <w:rPr>
      <w:rFonts w:ascii="Calibri Light" w:eastAsia="SimSun" w:hAnsi="Calibri Light" w:cs="Mangal"/>
      <w:b/>
      <w:bCs/>
      <w:sz w:val="26"/>
      <w:szCs w:val="26"/>
    </w:rPr>
  </w:style>
  <w:style w:type="character" w:customStyle="1" w:styleId="Heading4Char">
    <w:name w:val="Heading 4 Char"/>
    <w:basedOn w:val="DefaultParagraphFont"/>
    <w:link w:val="Heading4"/>
    <w:uiPriority w:val="9"/>
    <w:rPr>
      <w:rFonts w:eastAsia="SimSun"/>
      <w:b/>
      <w:bCs/>
      <w:sz w:val="28"/>
      <w:szCs w:val="28"/>
    </w:rPr>
  </w:style>
  <w:style w:type="character" w:customStyle="1" w:styleId="Heading5Char">
    <w:name w:val="Heading 5 Char"/>
    <w:basedOn w:val="DefaultParagraphFont"/>
    <w:link w:val="Heading5"/>
    <w:uiPriority w:val="9"/>
    <w:rPr>
      <w:rFonts w:eastAsia="SimSu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uiPriority w:val="9"/>
    <w:rPr>
      <w:rFonts w:eastAsia="SimSun"/>
      <w:sz w:val="24"/>
      <w:szCs w:val="24"/>
    </w:rPr>
  </w:style>
  <w:style w:type="character" w:customStyle="1" w:styleId="Heading8Char">
    <w:name w:val="Heading 8 Char"/>
    <w:basedOn w:val="DefaultParagraphFont"/>
    <w:link w:val="Heading8"/>
    <w:uiPriority w:val="9"/>
    <w:rPr>
      <w:rFonts w:eastAsia="SimSun"/>
      <w:i/>
      <w:iCs/>
      <w:sz w:val="24"/>
      <w:szCs w:val="24"/>
    </w:rPr>
  </w:style>
  <w:style w:type="character" w:customStyle="1" w:styleId="Heading9Char">
    <w:name w:val="Heading 9 Char"/>
    <w:basedOn w:val="DefaultParagraphFont"/>
    <w:link w:val="Heading9"/>
    <w:uiPriority w:val="9"/>
    <w:rPr>
      <w:rFonts w:ascii="Calibri Light" w:eastAsia="SimSun" w:hAnsi="Calibri Light" w:cs="Mangal"/>
    </w:rPr>
  </w:style>
  <w:style w:type="character" w:customStyle="1" w:styleId="UnresolvedMention">
    <w:name w:val="Unresolved Mention"/>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cs="Arial"/>
      <w:sz w:val="20"/>
      <w:szCs w:val="20"/>
    </w:rPr>
  </w:style>
  <w:style w:type="paragraph" w:styleId="Heading1">
    <w:name w:val="heading 1"/>
    <w:basedOn w:val="Normal"/>
    <w:next w:val="Normal"/>
    <w:link w:val="Heading1Char"/>
    <w:uiPriority w:val="9"/>
    <w:qFormat/>
    <w:pPr>
      <w:keepNext/>
      <w:numPr>
        <w:numId w:val="1"/>
      </w:numPr>
      <w:spacing w:before="240" w:after="60"/>
      <w:outlineLvl w:val="0"/>
    </w:pPr>
    <w:rPr>
      <w:rFonts w:ascii="Calibri Light" w:eastAsia="SimSun" w:hAnsi="Calibri Light" w:cs="Mangal"/>
      <w:b/>
      <w:bCs/>
      <w:kern w:val="32"/>
      <w:sz w:val="32"/>
      <w:szCs w:val="32"/>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Calibri Light" w:eastAsia="SimSun" w:hAnsi="Calibri Light" w:cs="Mangal"/>
      <w:b/>
      <w:bCs/>
      <w:i/>
      <w:iCs/>
      <w:sz w:val="28"/>
      <w:szCs w:val="28"/>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Calibri Light" w:eastAsia="SimSun" w:hAnsi="Calibri Light" w:cs="Mangal"/>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rFonts w:eastAsia="SimSun" w:cs="Mangal"/>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rFonts w:eastAsia="SimSun" w:cs="Mangal"/>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eastAsia="SimSun" w:cs="Mangal"/>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eastAsia="SimSun" w:cs="Mangal"/>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SimSun" w:hAnsi="Calibri Light"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808080"/>
    </w:rPr>
  </w:style>
  <w:style w:type="table" w:customStyle="1" w:styleId="GridTable4-Accent21">
    <w:name w:val="Grid Table 4 - Accent 21"/>
    <w:basedOn w:val="TableNormal"/>
    <w:uiPriority w:val="49"/>
    <w:pPr>
      <w:spacing w:after="0" w:line="240" w:lineRule="auto"/>
    </w:p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21">
    <w:name w:val="Grid Table 2 - Accent 21"/>
    <w:basedOn w:val="TableNormal"/>
    <w:uiPriority w:val="47"/>
    <w:pPr>
      <w:spacing w:after="0" w:line="240" w:lineRule="auto"/>
    </w:pPr>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1">
    <w:name w:val="Grid Table 6 Colorful1"/>
    <w:basedOn w:val="TableNormal"/>
    <w:uiPriority w:val="51"/>
    <w:pPr>
      <w:spacing w:after="0" w:line="240" w:lineRule="auto"/>
    </w:pPr>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21">
    <w:name w:val="Grid Table 6 Colorful - Accent 21"/>
    <w:basedOn w:val="TableNormal"/>
    <w:uiPriority w:val="51"/>
    <w:pPr>
      <w:spacing w:after="0" w:line="240" w:lineRule="auto"/>
    </w:pPr>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1">
    <w:name w:val="Grid Table 21"/>
    <w:basedOn w:val="TableNormal"/>
    <w:uiPriority w:val="47"/>
    <w:pPr>
      <w:spacing w:after="0" w:line="240" w:lineRule="auto"/>
    </w:p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rPr>
  </w:style>
  <w:style w:type="table" w:customStyle="1" w:styleId="GridTable4-Accent61">
    <w:name w:val="Grid Table 4 - Accent 61"/>
    <w:basedOn w:val="TableNormal"/>
    <w:uiPriority w:val="49"/>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31">
    <w:name w:val="Grid Table 4 - Accent 31"/>
    <w:basedOn w:val="TableNormal"/>
    <w:uiPriority w:val="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51">
    <w:name w:val="Grid Table 4 - Accent 51"/>
    <w:basedOn w:val="TableNormal"/>
    <w:uiPriority w:val="49"/>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0">
    <w:name w:val="TableGrid"/>
    <w:pPr>
      <w:spacing w:after="0" w:line="240" w:lineRule="auto"/>
    </w:pPr>
    <w:rPr>
      <w:rFonts w:eastAsia="SimSun"/>
      <w:lang w:val="en-IN" w:eastAsia="en-IN"/>
    </w:rPr>
    <w:tblPr>
      <w:tblCellMar>
        <w:top w:w="0" w:type="dxa"/>
        <w:left w:w="0" w:type="dxa"/>
        <w:bottom w:w="0" w:type="dxa"/>
        <w:right w:w="0" w:type="dxa"/>
      </w:tblCellMar>
    </w:tbl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lang w:val="en-IN" w:eastAsia="en-IN"/>
    </w:rPr>
  </w:style>
  <w:style w:type="table" w:customStyle="1" w:styleId="PlainTable11">
    <w:name w:val="Plain Table 11"/>
    <w:basedOn w:val="TableNormal"/>
    <w:uiPriority w:val="4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TableNormal"/>
    <w:uiPriority w:val="46"/>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customStyle="1" w:styleId="Heading1Char">
    <w:name w:val="Heading 1 Char"/>
    <w:basedOn w:val="DefaultParagraphFont"/>
    <w:link w:val="Heading1"/>
    <w:uiPriority w:val="9"/>
    <w:rPr>
      <w:rFonts w:ascii="Calibri Light" w:eastAsia="SimSun" w:hAnsi="Calibri Light" w:cs="Mangal"/>
      <w:b/>
      <w:bCs/>
      <w:kern w:val="32"/>
      <w:sz w:val="32"/>
      <w:szCs w:val="32"/>
    </w:rPr>
  </w:style>
  <w:style w:type="character" w:customStyle="1" w:styleId="Heading2Char">
    <w:name w:val="Heading 2 Char"/>
    <w:basedOn w:val="DefaultParagraphFont"/>
    <w:link w:val="Heading2"/>
    <w:uiPriority w:val="9"/>
    <w:rPr>
      <w:rFonts w:ascii="Calibri Light" w:eastAsia="SimSun" w:hAnsi="Calibri Light" w:cs="Mangal"/>
      <w:b/>
      <w:bCs/>
      <w:i/>
      <w:iCs/>
      <w:sz w:val="28"/>
      <w:szCs w:val="28"/>
    </w:rPr>
  </w:style>
  <w:style w:type="character" w:customStyle="1" w:styleId="Heading3Char">
    <w:name w:val="Heading 3 Char"/>
    <w:basedOn w:val="DefaultParagraphFont"/>
    <w:link w:val="Heading3"/>
    <w:uiPriority w:val="9"/>
    <w:rPr>
      <w:rFonts w:ascii="Calibri Light" w:eastAsia="SimSun" w:hAnsi="Calibri Light" w:cs="Mangal"/>
      <w:b/>
      <w:bCs/>
      <w:sz w:val="26"/>
      <w:szCs w:val="26"/>
    </w:rPr>
  </w:style>
  <w:style w:type="character" w:customStyle="1" w:styleId="Heading4Char">
    <w:name w:val="Heading 4 Char"/>
    <w:basedOn w:val="DefaultParagraphFont"/>
    <w:link w:val="Heading4"/>
    <w:uiPriority w:val="9"/>
    <w:rPr>
      <w:rFonts w:eastAsia="SimSun"/>
      <w:b/>
      <w:bCs/>
      <w:sz w:val="28"/>
      <w:szCs w:val="28"/>
    </w:rPr>
  </w:style>
  <w:style w:type="character" w:customStyle="1" w:styleId="Heading5Char">
    <w:name w:val="Heading 5 Char"/>
    <w:basedOn w:val="DefaultParagraphFont"/>
    <w:link w:val="Heading5"/>
    <w:uiPriority w:val="9"/>
    <w:rPr>
      <w:rFonts w:eastAsia="SimSun"/>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uiPriority w:val="9"/>
    <w:rPr>
      <w:rFonts w:eastAsia="SimSun"/>
      <w:sz w:val="24"/>
      <w:szCs w:val="24"/>
    </w:rPr>
  </w:style>
  <w:style w:type="character" w:customStyle="1" w:styleId="Heading8Char">
    <w:name w:val="Heading 8 Char"/>
    <w:basedOn w:val="DefaultParagraphFont"/>
    <w:link w:val="Heading8"/>
    <w:uiPriority w:val="9"/>
    <w:rPr>
      <w:rFonts w:eastAsia="SimSun"/>
      <w:i/>
      <w:iCs/>
      <w:sz w:val="24"/>
      <w:szCs w:val="24"/>
    </w:rPr>
  </w:style>
  <w:style w:type="character" w:customStyle="1" w:styleId="Heading9Char">
    <w:name w:val="Heading 9 Char"/>
    <w:basedOn w:val="DefaultParagraphFont"/>
    <w:link w:val="Heading9"/>
    <w:uiPriority w:val="9"/>
    <w:rPr>
      <w:rFonts w:ascii="Calibri Light" w:eastAsia="SimSun" w:hAnsi="Calibri Light" w:cs="Mangal"/>
    </w:r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ch.org/fileadmin/Public_Web_Site/ICH_Products/Guidelines/Quality/Q2_R1/Step4/Q2_R1%20Guidelin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Microsoft_Excel_97-2003_Worksheet1.xls"/><Relationship Id="rId17" Type="http://schemas.openxmlformats.org/officeDocument/2006/relationships/hyperlink" Target="https://pubchem.ncbi.nlm.nih.gov/compound/Memantine-hydrochloride" TargetMode="External"/><Relationship Id="rId2" Type="http://schemas.openxmlformats.org/officeDocument/2006/relationships/numbering" Target="numbering.xml"/><Relationship Id="rId16" Type="http://schemas.openxmlformats.org/officeDocument/2006/relationships/hyperlink" Target="https://pubchem.ncbi.nlm.nih.gov/compound/Donepezil-hydrochlor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go.drugbank.com/salts/DBSALT000456" TargetMode="Externa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go.drugbank.com/salts/DBSALT00093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023\Pallavi%20Turukmane\Copy%20of%20Validation%20calculation%20Chart%20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3\Pallavi%20Turukmane\Copy%20of%20Validation%20calculation%20Chart%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a:t>Memantine</a:t>
            </a:r>
          </a:p>
        </c:rich>
      </c:tx>
      <c:layout>
        <c:manualLayout>
          <c:xMode val="edge"/>
          <c:yMode val="edge"/>
          <c:x val="0.31126634776493584"/>
          <c:y val="3.7036883784665402E-2"/>
        </c:manualLayout>
      </c:layout>
      <c:overlay val="0"/>
      <c:spPr>
        <a:noFill/>
        <a:ln>
          <a:noFill/>
        </a:ln>
        <a:effectLst/>
      </c:spPr>
    </c:title>
    <c:autoTitleDeleted val="0"/>
    <c:plotArea>
      <c:layout/>
      <c:scatterChart>
        <c:scatterStyle val="lineMarker"/>
        <c:varyColors val="0"/>
        <c:ser>
          <c:idx val="0"/>
          <c:order val="0"/>
          <c:tx>
            <c:strRef>
              <c:f>Linearity!$E$9</c:f>
              <c:strCache>
                <c:ptCount val="1"/>
                <c:pt idx="0">
                  <c:v>Area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olid"/>
              </a:ln>
              <a:effectLst/>
            </c:spPr>
            <c:trendlineType val="linear"/>
            <c:dispRSqr val="1"/>
            <c:dispEq val="1"/>
            <c:trendlineLbl>
              <c:layout>
                <c:manualLayout>
                  <c:x val="0.16883885146654046"/>
                  <c:y val="-0.16680321452979605"/>
                </c:manualLayout>
              </c:layout>
              <c:numFmt formatCode="#,##0.0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Linearity!$D$10:$D$14</c:f>
              <c:numCache>
                <c:formatCode>General</c:formatCode>
                <c:ptCount val="5"/>
                <c:pt idx="0">
                  <c:v>5</c:v>
                </c:pt>
                <c:pt idx="1">
                  <c:v>10</c:v>
                </c:pt>
                <c:pt idx="2">
                  <c:v>15</c:v>
                </c:pt>
                <c:pt idx="3">
                  <c:v>20</c:v>
                </c:pt>
                <c:pt idx="4">
                  <c:v>25</c:v>
                </c:pt>
              </c:numCache>
            </c:numRef>
          </c:xVal>
          <c:yVal>
            <c:numRef>
              <c:f>Linearity!$E$10:$E$14</c:f>
              <c:numCache>
                <c:formatCode>General</c:formatCode>
                <c:ptCount val="5"/>
                <c:pt idx="0">
                  <c:v>562145</c:v>
                </c:pt>
                <c:pt idx="1">
                  <c:v>1125464</c:v>
                </c:pt>
                <c:pt idx="2">
                  <c:v>1687140</c:v>
                </c:pt>
                <c:pt idx="3">
                  <c:v>2235879</c:v>
                </c:pt>
                <c:pt idx="4">
                  <c:v>2748792</c:v>
                </c:pt>
              </c:numCache>
            </c:numRef>
          </c:yVal>
          <c:smooth val="0"/>
        </c:ser>
        <c:dLbls>
          <c:showLegendKey val="0"/>
          <c:showVal val="0"/>
          <c:showCatName val="0"/>
          <c:showSerName val="0"/>
          <c:showPercent val="0"/>
          <c:showBubbleSize val="0"/>
        </c:dLbls>
        <c:axId val="224820544"/>
        <c:axId val="142368768"/>
      </c:scatterChart>
      <c:valAx>
        <c:axId val="224820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68768"/>
        <c:crosses val="autoZero"/>
        <c:crossBetween val="midCat"/>
      </c:valAx>
      <c:valAx>
        <c:axId val="142368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Area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8205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IN"/>
              <a:t>Donepezil</a:t>
            </a:r>
          </a:p>
        </c:rich>
      </c:tx>
      <c:layout>
        <c:manualLayout>
          <c:xMode val="edge"/>
          <c:yMode val="edge"/>
          <c:x val="0.39286978919747034"/>
          <c:y val="4.349009479819102E-2"/>
        </c:manualLayout>
      </c:layout>
      <c:overlay val="0"/>
      <c:spPr>
        <a:noFill/>
        <a:ln>
          <a:noFill/>
        </a:ln>
        <a:effectLst/>
      </c:spPr>
    </c:title>
    <c:autoTitleDeleted val="0"/>
    <c:plotArea>
      <c:layout/>
      <c:scatterChart>
        <c:scatterStyle val="lineMarker"/>
        <c:varyColors val="0"/>
        <c:ser>
          <c:idx val="0"/>
          <c:order val="0"/>
          <c:tx>
            <c:strRef>
              <c:f>Linearity!$M$8</c:f>
              <c:strCache>
                <c:ptCount val="1"/>
                <c:pt idx="0">
                  <c:v>Area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tx1"/>
                </a:solidFill>
                <a:prstDash val="solid"/>
              </a:ln>
              <a:effectLst/>
            </c:spPr>
            <c:trendlineType val="linear"/>
            <c:dispRSqr val="1"/>
            <c:dispEq val="1"/>
            <c:trendlineLbl>
              <c:layout>
                <c:manualLayout>
                  <c:x val="0.15979899387576552"/>
                  <c:y val="-0.16245370370370371"/>
                </c:manualLayout>
              </c:layout>
              <c:numFmt formatCode="#,##0.0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Linearity!$L$9:$L$13</c:f>
              <c:numCache>
                <c:formatCode>General</c:formatCode>
                <c:ptCount val="5"/>
                <c:pt idx="0">
                  <c:v>5</c:v>
                </c:pt>
                <c:pt idx="1">
                  <c:v>10</c:v>
                </c:pt>
                <c:pt idx="2">
                  <c:v>15</c:v>
                </c:pt>
                <c:pt idx="3">
                  <c:v>20</c:v>
                </c:pt>
                <c:pt idx="4">
                  <c:v>25</c:v>
                </c:pt>
              </c:numCache>
            </c:numRef>
          </c:xVal>
          <c:yVal>
            <c:numRef>
              <c:f>Linearity!$M$9:$M$13</c:f>
              <c:numCache>
                <c:formatCode>General</c:formatCode>
                <c:ptCount val="5"/>
                <c:pt idx="0">
                  <c:v>968541</c:v>
                </c:pt>
                <c:pt idx="1">
                  <c:v>1918574</c:v>
                </c:pt>
                <c:pt idx="2">
                  <c:v>2745610</c:v>
                </c:pt>
                <c:pt idx="3">
                  <c:v>3705142</c:v>
                </c:pt>
                <c:pt idx="4">
                  <c:v>4511254</c:v>
                </c:pt>
              </c:numCache>
            </c:numRef>
          </c:yVal>
          <c:smooth val="0"/>
        </c:ser>
        <c:dLbls>
          <c:showLegendKey val="0"/>
          <c:showVal val="0"/>
          <c:showCatName val="0"/>
          <c:showSerName val="0"/>
          <c:showPercent val="0"/>
          <c:showBubbleSize val="0"/>
        </c:dLbls>
        <c:axId val="142370496"/>
        <c:axId val="142371072"/>
      </c:scatterChart>
      <c:valAx>
        <c:axId val="1423704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Concentration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71072"/>
        <c:crosses val="autoZero"/>
        <c:crossBetween val="midCat"/>
      </c:valAx>
      <c:valAx>
        <c:axId val="142371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Area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704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6"/>
</file>

<file path=customXml/itemProps1.xml><?xml version="1.0" encoding="utf-8"?>
<ds:datastoreItem xmlns:ds="http://schemas.openxmlformats.org/officeDocument/2006/customXml" ds:itemID="{85C5E32E-B22C-481E-AFDB-BF1273DA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3384</Words>
  <Characters>19293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dc:creator>
  <cp:lastModifiedBy>qwert</cp:lastModifiedBy>
  <cp:revision>3</cp:revision>
  <dcterms:created xsi:type="dcterms:W3CDTF">2023-08-17T18:29:00Z</dcterms:created>
  <dcterms:modified xsi:type="dcterms:W3CDTF">2026-04-27T11:25:00Z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1c0f5a96b9ac4411aabc8cebae53815f</vt:lpwstr>
  </property>
</Properties>
</file>